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11.xml" ContentType="application/vnd.openxmlformats-officedocument.wordprocessingml.header+xml"/>
  <Override PartName="/word/footer9.xml" ContentType="application/vnd.openxmlformats-officedocument.wordprocessingml.foot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4.xml" ContentType="application/vnd.openxmlformats-officedocument.wordprocessingml.head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693081" w:rsidRPr="006E71CE" w14:paraId="32C3364F" w14:textId="77777777" w:rsidTr="008A1584">
        <w:tc>
          <w:tcPr>
            <w:tcW w:w="6522" w:type="dxa"/>
          </w:tcPr>
          <w:p w14:paraId="2D7ED35D" w14:textId="77777777" w:rsidR="00693081" w:rsidRPr="006E71CE" w:rsidRDefault="00693081" w:rsidP="008A2513">
            <w:pPr>
              <w:rPr>
                <w:lang w:val="fr-FR"/>
              </w:rPr>
            </w:pPr>
            <w:r w:rsidRPr="006E71CE">
              <w:rPr>
                <w:lang w:val="fr-FR"/>
              </w:rPr>
              <w:drawing>
                <wp:inline distT="0" distB="0" distL="0" distR="0" wp14:anchorId="2D717C0F" wp14:editId="75B10C7C">
                  <wp:extent cx="952031" cy="244054"/>
                  <wp:effectExtent l="0" t="0" r="635" b="381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14:paraId="757F6143" w14:textId="77777777" w:rsidR="00693081" w:rsidRPr="006E71CE" w:rsidRDefault="00693081" w:rsidP="008A2513">
            <w:pPr>
              <w:pStyle w:val="Lettrine"/>
              <w:rPr>
                <w:lang w:val="fr-FR"/>
              </w:rPr>
            </w:pPr>
            <w:r w:rsidRPr="006E71CE">
              <w:rPr>
                <w:lang w:val="fr-FR"/>
              </w:rPr>
              <w:t>F</w:t>
            </w:r>
          </w:p>
        </w:tc>
      </w:tr>
      <w:tr w:rsidR="00693081" w:rsidRPr="006E71CE" w14:paraId="57299491" w14:textId="77777777" w:rsidTr="008A1584">
        <w:trPr>
          <w:trHeight w:val="219"/>
        </w:trPr>
        <w:tc>
          <w:tcPr>
            <w:tcW w:w="6522" w:type="dxa"/>
          </w:tcPr>
          <w:p w14:paraId="06074EFE" w14:textId="77777777" w:rsidR="00693081" w:rsidRPr="006E71CE" w:rsidRDefault="00693081" w:rsidP="008A2513">
            <w:pPr>
              <w:pStyle w:val="upove"/>
              <w:rPr>
                <w:lang w:val="fr-FR"/>
              </w:rPr>
            </w:pPr>
            <w:r w:rsidRPr="006E71CE">
              <w:rPr>
                <w:lang w:val="fr-FR"/>
              </w:rPr>
              <w:t>Union internationale pour la protection des obtentions végétales</w:t>
            </w:r>
          </w:p>
        </w:tc>
        <w:tc>
          <w:tcPr>
            <w:tcW w:w="3117" w:type="dxa"/>
          </w:tcPr>
          <w:p w14:paraId="616E1507" w14:textId="77777777" w:rsidR="00693081" w:rsidRPr="006E71CE" w:rsidRDefault="00693081" w:rsidP="008A2513">
            <w:pPr>
              <w:rPr>
                <w:lang w:val="fr-FR"/>
              </w:rPr>
            </w:pPr>
          </w:p>
        </w:tc>
      </w:tr>
    </w:tbl>
    <w:p w14:paraId="71357582" w14:textId="77777777" w:rsidR="00693081" w:rsidRPr="006E71CE" w:rsidRDefault="00693081" w:rsidP="008A2513">
      <w:pPr>
        <w:rPr>
          <w:lang w:val="fr-FR"/>
        </w:rPr>
      </w:pPr>
    </w:p>
    <w:p w14:paraId="2AE9FF94" w14:textId="77777777" w:rsidR="00693081" w:rsidRPr="006E71CE" w:rsidRDefault="00693081" w:rsidP="008A2513">
      <w:pPr>
        <w:rPr>
          <w:lang w:val="fr-FR"/>
        </w:rPr>
      </w:pPr>
    </w:p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693081" w:rsidRPr="006E71CE" w14:paraId="40B9D875" w14:textId="77777777" w:rsidTr="00693081">
        <w:tc>
          <w:tcPr>
            <w:tcW w:w="6512" w:type="dxa"/>
            <w:tcBorders>
              <w:bottom w:val="single" w:sz="4" w:space="0" w:color="auto"/>
            </w:tcBorders>
          </w:tcPr>
          <w:p w14:paraId="6DFE9446" w14:textId="77777777" w:rsidR="00693081" w:rsidRPr="006E71CE" w:rsidRDefault="00693081" w:rsidP="008A2513">
            <w:pPr>
              <w:pStyle w:val="Sessiontc"/>
              <w:spacing w:line="240" w:lineRule="auto"/>
              <w:rPr>
                <w:lang w:val="fr-FR"/>
              </w:rPr>
            </w:pPr>
            <w:r w:rsidRPr="006E71CE">
              <w:rPr>
                <w:lang w:val="fr-FR"/>
              </w:rPr>
              <w:t>Comité administratif et juridique</w:t>
            </w:r>
          </w:p>
          <w:p w14:paraId="5A8B3485" w14:textId="77777777" w:rsidR="00693081" w:rsidRPr="006E71CE" w:rsidRDefault="00693081" w:rsidP="008A2513">
            <w:pPr>
              <w:pStyle w:val="Sessiontcplacedate"/>
              <w:rPr>
                <w:sz w:val="22"/>
                <w:lang w:val="fr-FR"/>
              </w:rPr>
            </w:pPr>
            <w:r w:rsidRPr="006E71CE">
              <w:rPr>
                <w:lang w:val="fr-FR"/>
              </w:rPr>
              <w:t>Soixante-dix-septième session</w:t>
            </w:r>
            <w:r w:rsidRPr="006E71CE">
              <w:rPr>
                <w:lang w:val="fr-FR"/>
              </w:rPr>
              <w:br/>
              <w:t>Genève, 28 octobre 2020</w:t>
            </w:r>
          </w:p>
        </w:tc>
        <w:tc>
          <w:tcPr>
            <w:tcW w:w="3127" w:type="dxa"/>
            <w:tcBorders>
              <w:bottom w:val="single" w:sz="4" w:space="0" w:color="auto"/>
            </w:tcBorders>
          </w:tcPr>
          <w:p w14:paraId="296AAC28" w14:textId="31097305" w:rsidR="00693081" w:rsidRPr="006E71CE" w:rsidRDefault="00693081" w:rsidP="008A2513">
            <w:pPr>
              <w:pStyle w:val="Doccode"/>
              <w:rPr>
                <w:lang w:val="fr-FR"/>
              </w:rPr>
            </w:pPr>
            <w:r w:rsidRPr="006E71CE">
              <w:rPr>
                <w:lang w:val="fr-FR"/>
              </w:rPr>
              <w:t>CAJ/77/5</w:t>
            </w:r>
          </w:p>
          <w:p w14:paraId="7C5B4C33" w14:textId="5450EF0E" w:rsidR="00693081" w:rsidRPr="006E71CE" w:rsidRDefault="00693081" w:rsidP="008A2513">
            <w:pPr>
              <w:pStyle w:val="Docoriginal"/>
              <w:rPr>
                <w:lang w:val="fr-FR"/>
              </w:rPr>
            </w:pPr>
            <w:r w:rsidRPr="006E71CE">
              <w:rPr>
                <w:lang w:val="fr-FR"/>
              </w:rPr>
              <w:t>Original :</w:t>
            </w:r>
            <w:r w:rsidRPr="006E71CE">
              <w:rPr>
                <w:b w:val="0"/>
                <w:spacing w:val="0"/>
                <w:lang w:val="fr-FR"/>
              </w:rPr>
              <w:t xml:space="preserve"> anglais</w:t>
            </w:r>
          </w:p>
          <w:p w14:paraId="55874047" w14:textId="29EE2A3A" w:rsidR="00693081" w:rsidRPr="006E71CE" w:rsidRDefault="00693081" w:rsidP="008A2513">
            <w:pPr>
              <w:pStyle w:val="Docoriginal"/>
              <w:rPr>
                <w:lang w:val="fr-FR"/>
              </w:rPr>
            </w:pPr>
            <w:r w:rsidRPr="006E71CE">
              <w:rPr>
                <w:lang w:val="fr-FR"/>
              </w:rPr>
              <w:t>Date :</w:t>
            </w:r>
            <w:r w:rsidRPr="006E71CE">
              <w:rPr>
                <w:b w:val="0"/>
                <w:spacing w:val="0"/>
                <w:lang w:val="fr-FR"/>
              </w:rPr>
              <w:t xml:space="preserve"> </w:t>
            </w:r>
            <w:r w:rsidR="00476448" w:rsidRPr="006E71CE">
              <w:rPr>
                <w:b w:val="0"/>
                <w:spacing w:val="0"/>
                <w:lang w:val="fr-FR"/>
              </w:rPr>
              <w:t>18</w:t>
            </w:r>
            <w:r w:rsidRPr="006E71CE">
              <w:rPr>
                <w:b w:val="0"/>
                <w:spacing w:val="0"/>
                <w:lang w:val="fr-FR"/>
              </w:rPr>
              <w:t> août 2020</w:t>
            </w:r>
          </w:p>
        </w:tc>
      </w:tr>
      <w:tr w:rsidR="00693081" w:rsidRPr="006E71CE" w14:paraId="56FDFD51" w14:textId="77777777" w:rsidTr="00693081">
        <w:tc>
          <w:tcPr>
            <w:tcW w:w="6512" w:type="dxa"/>
            <w:tcBorders>
              <w:top w:val="single" w:sz="4" w:space="0" w:color="auto"/>
              <w:bottom w:val="single" w:sz="4" w:space="0" w:color="auto"/>
            </w:tcBorders>
          </w:tcPr>
          <w:p w14:paraId="33D4A1BB" w14:textId="26AABFEA" w:rsidR="00693081" w:rsidRPr="006E71CE" w:rsidRDefault="00693081" w:rsidP="008A2513">
            <w:pPr>
              <w:pStyle w:val="Sessiontc"/>
              <w:spacing w:line="240" w:lineRule="auto"/>
              <w:rPr>
                <w:i/>
                <w:lang w:val="fr-FR"/>
              </w:rPr>
            </w:pPr>
            <w:r w:rsidRPr="006E71CE">
              <w:rPr>
                <w:i/>
                <w:lang w:val="fr-FR"/>
              </w:rPr>
              <w:t>à examiner par correspondance</w:t>
            </w:r>
          </w:p>
        </w:tc>
        <w:tc>
          <w:tcPr>
            <w:tcW w:w="3127" w:type="dxa"/>
            <w:tcBorders>
              <w:top w:val="single" w:sz="4" w:space="0" w:color="auto"/>
              <w:bottom w:val="single" w:sz="4" w:space="0" w:color="auto"/>
            </w:tcBorders>
          </w:tcPr>
          <w:p w14:paraId="7F4D63E3" w14:textId="77777777" w:rsidR="00693081" w:rsidRPr="006E71CE" w:rsidRDefault="00693081" w:rsidP="008A2513">
            <w:pPr>
              <w:pStyle w:val="Doccode"/>
              <w:rPr>
                <w:lang w:val="fr-FR"/>
              </w:rPr>
            </w:pPr>
          </w:p>
        </w:tc>
      </w:tr>
    </w:tbl>
    <w:p w14:paraId="34B1D33A" w14:textId="708BFC10" w:rsidR="00693081" w:rsidRPr="006E71CE" w:rsidRDefault="00693081" w:rsidP="008A2513">
      <w:pPr>
        <w:pStyle w:val="Titleofdoc0"/>
        <w:rPr>
          <w:lang w:val="fr-FR"/>
        </w:rPr>
      </w:pPr>
      <w:r w:rsidRPr="006E71CE">
        <w:rPr>
          <w:lang w:val="fr-FR"/>
        </w:rPr>
        <w:t>Produit de la récolte</w:t>
      </w:r>
    </w:p>
    <w:p w14:paraId="25011FEE" w14:textId="77777777" w:rsidR="00693081" w:rsidRPr="006E71CE" w:rsidRDefault="00693081" w:rsidP="008A2513">
      <w:pPr>
        <w:pStyle w:val="preparedby1"/>
        <w:jc w:val="left"/>
        <w:rPr>
          <w:lang w:val="fr-FR"/>
        </w:rPr>
      </w:pPr>
      <w:r w:rsidRPr="006E71CE">
        <w:rPr>
          <w:lang w:val="fr-FR"/>
        </w:rPr>
        <w:t>Document établi par le Bureau de l’Union</w:t>
      </w:r>
    </w:p>
    <w:p w14:paraId="3732A85B" w14:textId="7E6D1EEC" w:rsidR="00693081" w:rsidRPr="006E71CE" w:rsidRDefault="00693081" w:rsidP="008A2513">
      <w:pPr>
        <w:pStyle w:val="Disclaimer"/>
        <w:rPr>
          <w:lang w:val="fr-FR"/>
        </w:rPr>
      </w:pPr>
      <w:r w:rsidRPr="006E71CE">
        <w:rPr>
          <w:lang w:val="fr-FR"/>
        </w:rPr>
        <w:t>Avertissement : le présent document ne représente pas les principes ou les orientations de l’UPOV</w:t>
      </w:r>
    </w:p>
    <w:p w14:paraId="4046F191" w14:textId="7B28861D" w:rsidR="00A05C54" w:rsidRPr="006E71CE" w:rsidRDefault="004839BA" w:rsidP="008A2513">
      <w:pPr>
        <w:pStyle w:val="Heading1"/>
        <w:rPr>
          <w:rFonts w:cs="Arial"/>
          <w:snapToGrid w:val="0"/>
          <w:lang w:val="fr-FR"/>
        </w:rPr>
      </w:pPr>
      <w:bookmarkStart w:id="0" w:name="_Toc49173285"/>
      <w:bookmarkStart w:id="1" w:name="_Toc49174293"/>
      <w:bookmarkStart w:id="2" w:name="_Toc49352003"/>
      <w:r w:rsidRPr="006E71CE">
        <w:rPr>
          <w:rFonts w:cs="Arial"/>
          <w:snapToGrid w:val="0"/>
          <w:lang w:val="fr-FR"/>
        </w:rPr>
        <w:t>RÉSUMÉ</w:t>
      </w:r>
      <w:bookmarkEnd w:id="0"/>
      <w:bookmarkEnd w:id="1"/>
      <w:bookmarkEnd w:id="2"/>
    </w:p>
    <w:p w14:paraId="7CAE245C" w14:textId="77777777" w:rsidR="00A05C54" w:rsidRPr="006E71CE" w:rsidRDefault="00A05C54" w:rsidP="008A2513">
      <w:pPr>
        <w:jc w:val="both"/>
        <w:rPr>
          <w:rFonts w:cs="Arial"/>
          <w:highlight w:val="lightGray"/>
          <w:lang w:val="fr-FR"/>
        </w:rPr>
      </w:pPr>
    </w:p>
    <w:p w14:paraId="33DCE767" w14:textId="1472160D" w:rsidR="001E7E90" w:rsidRPr="006E71CE" w:rsidRDefault="00A05C54" w:rsidP="008A2513">
      <w:pPr>
        <w:jc w:val="both"/>
        <w:rPr>
          <w:rFonts w:cs="Arial"/>
          <w:snapToGrid w:val="0"/>
          <w:szCs w:val="20"/>
          <w:lang w:val="fr-FR"/>
        </w:rPr>
      </w:pPr>
      <w:r w:rsidRPr="006E71CE">
        <w:rPr>
          <w:rFonts w:cs="Arial"/>
          <w:snapToGrid w:val="0"/>
          <w:szCs w:val="20"/>
          <w:lang w:val="fr-FR"/>
        </w:rPr>
        <w:fldChar w:fldCharType="begin"/>
      </w:r>
      <w:r w:rsidRPr="006E71CE">
        <w:rPr>
          <w:rFonts w:cs="Arial"/>
          <w:snapToGrid w:val="0"/>
          <w:szCs w:val="20"/>
          <w:lang w:val="fr-FR"/>
        </w:rPr>
        <w:instrText xml:space="preserve"> AUTONUM  </w:instrText>
      </w:r>
      <w:r w:rsidRPr="006E71CE">
        <w:rPr>
          <w:rFonts w:cs="Arial"/>
          <w:snapToGrid w:val="0"/>
          <w:szCs w:val="20"/>
          <w:lang w:val="fr-FR"/>
        </w:rPr>
        <w:fldChar w:fldCharType="end"/>
      </w:r>
      <w:r w:rsidRPr="006E71CE">
        <w:rPr>
          <w:rFonts w:cs="Arial"/>
          <w:snapToGrid w:val="0"/>
          <w:szCs w:val="20"/>
          <w:lang w:val="fr-FR"/>
        </w:rPr>
        <w:tab/>
      </w:r>
      <w:r w:rsidR="004839BA" w:rsidRPr="006E71CE">
        <w:rPr>
          <w:rFonts w:cs="Arial"/>
          <w:snapToGrid w:val="0"/>
          <w:szCs w:val="20"/>
          <w:lang w:val="fr-FR"/>
        </w:rPr>
        <w:t>Le présent document a pour objet de présenter les informations et les propositions des membres de l</w:t>
      </w:r>
      <w:r w:rsidR="001E7E90" w:rsidRPr="006E71CE">
        <w:rPr>
          <w:rFonts w:cs="Arial"/>
          <w:snapToGrid w:val="0"/>
          <w:szCs w:val="20"/>
          <w:lang w:val="fr-FR"/>
        </w:rPr>
        <w:t>’</w:t>
      </w:r>
      <w:r w:rsidR="004839BA" w:rsidRPr="006E71CE">
        <w:rPr>
          <w:rFonts w:cs="Arial"/>
          <w:snapToGrid w:val="0"/>
          <w:szCs w:val="20"/>
          <w:lang w:val="fr-FR"/>
        </w:rPr>
        <w:t>Union concernant l</w:t>
      </w:r>
      <w:r w:rsidR="001E7E90" w:rsidRPr="006E71CE">
        <w:rPr>
          <w:rFonts w:cs="Arial"/>
          <w:snapToGrid w:val="0"/>
          <w:szCs w:val="20"/>
          <w:lang w:val="fr-FR"/>
        </w:rPr>
        <w:t>’</w:t>
      </w:r>
      <w:r w:rsidR="004839BA" w:rsidRPr="006E71CE">
        <w:rPr>
          <w:rFonts w:cs="Arial"/>
          <w:snapToGrid w:val="0"/>
          <w:szCs w:val="20"/>
          <w:lang w:val="fr-FR"/>
        </w:rPr>
        <w:t xml:space="preserve">expression </w:t>
      </w:r>
      <w:r w:rsidR="001E7E90" w:rsidRPr="006E71CE">
        <w:rPr>
          <w:rFonts w:cs="Arial"/>
          <w:snapToGrid w:val="0"/>
          <w:szCs w:val="20"/>
          <w:lang w:val="fr-FR"/>
        </w:rPr>
        <w:t>“u</w:t>
      </w:r>
      <w:r w:rsidR="004839BA" w:rsidRPr="006E71CE">
        <w:rPr>
          <w:rFonts w:cs="Arial"/>
          <w:snapToGrid w:val="0"/>
          <w:szCs w:val="20"/>
          <w:lang w:val="fr-FR"/>
        </w:rPr>
        <w:t>tilisation non autorisée de matériel de reproduction ou de multiplicatio</w:t>
      </w:r>
      <w:r w:rsidR="001E7E90" w:rsidRPr="006E71CE">
        <w:rPr>
          <w:rFonts w:cs="Arial"/>
          <w:snapToGrid w:val="0"/>
          <w:szCs w:val="20"/>
          <w:lang w:val="fr-FR"/>
        </w:rPr>
        <w:t>n”</w:t>
      </w:r>
      <w:r w:rsidR="004839BA" w:rsidRPr="006E71CE">
        <w:rPr>
          <w:rFonts w:cs="Arial"/>
          <w:snapToGrid w:val="0"/>
          <w:szCs w:val="20"/>
          <w:lang w:val="fr-FR"/>
        </w:rPr>
        <w:t xml:space="preserve">, </w:t>
      </w:r>
      <w:r w:rsidR="00F02343" w:rsidRPr="006E71CE">
        <w:rPr>
          <w:rFonts w:cs="Arial"/>
          <w:snapToGrid w:val="0"/>
          <w:szCs w:val="20"/>
          <w:lang w:val="fr-FR"/>
        </w:rPr>
        <w:t>en rapport avec les</w:t>
      </w:r>
      <w:r w:rsidR="004839BA" w:rsidRPr="006E71CE">
        <w:rPr>
          <w:rFonts w:cs="Arial"/>
          <w:snapToGrid w:val="0"/>
          <w:szCs w:val="20"/>
          <w:lang w:val="fr-FR"/>
        </w:rPr>
        <w:t xml:space="preserve"> arbres, à l</w:t>
      </w:r>
      <w:r w:rsidR="001E7E90" w:rsidRPr="006E71CE">
        <w:rPr>
          <w:rFonts w:cs="Arial"/>
          <w:snapToGrid w:val="0"/>
          <w:szCs w:val="20"/>
          <w:lang w:val="fr-FR"/>
        </w:rPr>
        <w:t>’article 1</w:t>
      </w:r>
      <w:r w:rsidR="004839BA" w:rsidRPr="006E71CE">
        <w:rPr>
          <w:rFonts w:cs="Arial"/>
          <w:snapToGrid w:val="0"/>
          <w:szCs w:val="20"/>
          <w:lang w:val="fr-FR"/>
        </w:rPr>
        <w:t>4.2) de l</w:t>
      </w:r>
      <w:r w:rsidR="001E7E90" w:rsidRPr="006E71CE">
        <w:rPr>
          <w:rFonts w:cs="Arial"/>
          <w:snapToGrid w:val="0"/>
          <w:szCs w:val="20"/>
          <w:lang w:val="fr-FR"/>
        </w:rPr>
        <w:t>’</w:t>
      </w:r>
      <w:r w:rsidR="004839BA" w:rsidRPr="006E71CE">
        <w:rPr>
          <w:rFonts w:cs="Arial"/>
          <w:snapToGrid w:val="0"/>
          <w:szCs w:val="20"/>
          <w:lang w:val="fr-FR"/>
        </w:rPr>
        <w:t xml:space="preserve">Acte </w:t>
      </w:r>
      <w:r w:rsidR="001E7E90" w:rsidRPr="006E71CE">
        <w:rPr>
          <w:rFonts w:cs="Arial"/>
          <w:snapToGrid w:val="0"/>
          <w:szCs w:val="20"/>
          <w:lang w:val="fr-FR"/>
        </w:rPr>
        <w:t>de 1991</w:t>
      </w:r>
      <w:r w:rsidR="004839BA" w:rsidRPr="006E71CE">
        <w:rPr>
          <w:rFonts w:cs="Arial"/>
          <w:snapToGrid w:val="0"/>
          <w:szCs w:val="20"/>
          <w:lang w:val="fr-FR"/>
        </w:rPr>
        <w:t xml:space="preserve"> de la </w:t>
      </w:r>
      <w:r w:rsidR="001E7E90" w:rsidRPr="006E71CE">
        <w:rPr>
          <w:rFonts w:cs="Arial"/>
          <w:snapToGrid w:val="0"/>
          <w:szCs w:val="20"/>
          <w:lang w:val="fr-FR"/>
        </w:rPr>
        <w:t>Convention UPOV</w:t>
      </w:r>
      <w:r w:rsidR="004839BA" w:rsidRPr="006E71CE">
        <w:rPr>
          <w:rFonts w:cs="Arial"/>
          <w:snapToGrid w:val="0"/>
          <w:szCs w:val="20"/>
          <w:lang w:val="fr-FR"/>
        </w:rPr>
        <w:t xml:space="preserve"> et de proposer une marche à suivre pour </w:t>
      </w:r>
      <w:r w:rsidR="00B46442" w:rsidRPr="006E71CE">
        <w:rPr>
          <w:rFonts w:cs="Arial"/>
          <w:snapToGrid w:val="0"/>
          <w:color w:val="000000" w:themeColor="text1"/>
          <w:szCs w:val="20"/>
          <w:lang w:val="fr-FR"/>
        </w:rPr>
        <w:t>déterminer</w:t>
      </w:r>
      <w:r w:rsidR="004839BA" w:rsidRPr="006E71CE">
        <w:rPr>
          <w:rFonts w:cs="Arial"/>
          <w:snapToGrid w:val="0"/>
          <w:color w:val="000000" w:themeColor="text1"/>
          <w:szCs w:val="20"/>
          <w:lang w:val="fr-FR"/>
        </w:rPr>
        <w:t xml:space="preserve"> les questions de fond ainsi que les propositions qui seront examinées</w:t>
      </w:r>
      <w:r w:rsidR="004839BA" w:rsidRPr="006E71CE">
        <w:rPr>
          <w:rFonts w:cs="Arial"/>
          <w:snapToGrid w:val="0"/>
          <w:szCs w:val="20"/>
          <w:lang w:val="fr-FR"/>
        </w:rPr>
        <w:t xml:space="preserve"> </w:t>
      </w:r>
      <w:r w:rsidR="001E7E90" w:rsidRPr="006E71CE">
        <w:rPr>
          <w:rFonts w:cs="Arial"/>
          <w:snapToGrid w:val="0"/>
          <w:szCs w:val="20"/>
          <w:lang w:val="fr-FR"/>
        </w:rPr>
        <w:t>en 2021</w:t>
      </w:r>
      <w:r w:rsidR="004839BA" w:rsidRPr="006E71CE">
        <w:rPr>
          <w:rFonts w:cs="Arial"/>
          <w:snapToGrid w:val="0"/>
          <w:szCs w:val="20"/>
          <w:lang w:val="fr-FR"/>
        </w:rPr>
        <w:t xml:space="preserve"> par le Comité administratif et juridique</w:t>
      </w:r>
      <w:r w:rsidR="00930ABA" w:rsidRPr="006E71CE">
        <w:rPr>
          <w:rFonts w:cs="Arial"/>
          <w:snapToGrid w:val="0"/>
          <w:szCs w:val="20"/>
          <w:lang w:val="fr-FR"/>
        </w:rPr>
        <w:t xml:space="preserve"> (CAJ).</w:t>
      </w:r>
    </w:p>
    <w:p w14:paraId="3D3B095C" w14:textId="495DF06A" w:rsidR="00617BE5" w:rsidRPr="006E71CE" w:rsidRDefault="00617BE5" w:rsidP="008A2513">
      <w:pPr>
        <w:jc w:val="both"/>
        <w:rPr>
          <w:rFonts w:cs="Arial"/>
          <w:szCs w:val="20"/>
          <w:lang w:val="fr-FR"/>
        </w:rPr>
      </w:pPr>
    </w:p>
    <w:p w14:paraId="1CE2EAE3" w14:textId="7FF6023D" w:rsidR="00523486" w:rsidRPr="006E71CE" w:rsidRDefault="00523486" w:rsidP="008A2513">
      <w:pPr>
        <w:jc w:val="both"/>
        <w:rPr>
          <w:rFonts w:eastAsiaTheme="minorEastAsia" w:cs="Arial"/>
          <w:snapToGrid w:val="0"/>
          <w:szCs w:val="20"/>
          <w:highlight w:val="yellow"/>
          <w:lang w:val="fr-FR"/>
        </w:rPr>
      </w:pPr>
      <w:r w:rsidRPr="006E71CE">
        <w:rPr>
          <w:rFonts w:cs="Arial"/>
          <w:szCs w:val="20"/>
          <w:lang w:val="fr-FR"/>
        </w:rPr>
        <w:fldChar w:fldCharType="begin"/>
      </w:r>
      <w:r w:rsidRPr="006E71CE">
        <w:rPr>
          <w:rFonts w:cs="Arial"/>
          <w:szCs w:val="20"/>
          <w:lang w:val="fr-FR"/>
        </w:rPr>
        <w:instrText xml:space="preserve"> AUTONUM  </w:instrText>
      </w:r>
      <w:r w:rsidRPr="006E71CE">
        <w:rPr>
          <w:rFonts w:cs="Arial"/>
          <w:szCs w:val="20"/>
          <w:lang w:val="fr-FR"/>
        </w:rPr>
        <w:fldChar w:fldCharType="end"/>
      </w:r>
      <w:r w:rsidRPr="006E71CE">
        <w:rPr>
          <w:rFonts w:cs="Arial"/>
          <w:szCs w:val="20"/>
          <w:lang w:val="fr-FR"/>
        </w:rPr>
        <w:tab/>
      </w:r>
      <w:r w:rsidR="00930ABA" w:rsidRPr="006E71CE">
        <w:rPr>
          <w:rFonts w:cs="Arial"/>
          <w:szCs w:val="20"/>
          <w:lang w:val="fr-FR"/>
        </w:rPr>
        <w:t>Le CAJ est invit</w:t>
      </w:r>
      <w:r w:rsidR="00C769F8" w:rsidRPr="006E71CE">
        <w:rPr>
          <w:rFonts w:cs="Arial"/>
          <w:szCs w:val="20"/>
          <w:lang w:val="fr-FR"/>
        </w:rPr>
        <w:t>é</w:t>
      </w:r>
      <w:r w:rsidR="00930ABA" w:rsidRPr="006E71CE">
        <w:rPr>
          <w:rFonts w:cs="Arial"/>
          <w:szCs w:val="20"/>
          <w:lang w:val="fr-FR"/>
        </w:rPr>
        <w:t xml:space="preserve"> à</w:t>
      </w:r>
      <w:r w:rsidR="00693081" w:rsidRPr="006E71CE">
        <w:rPr>
          <w:rFonts w:cs="Arial"/>
          <w:szCs w:val="20"/>
          <w:lang w:val="fr-FR"/>
        </w:rPr>
        <w:t> </w:t>
      </w:r>
      <w:r w:rsidR="00693081" w:rsidRPr="006E71CE">
        <w:rPr>
          <w:rFonts w:eastAsiaTheme="minorEastAsia" w:cs="Arial"/>
          <w:snapToGrid w:val="0"/>
          <w:szCs w:val="20"/>
          <w:lang w:val="fr-FR"/>
        </w:rPr>
        <w:t>:</w:t>
      </w:r>
    </w:p>
    <w:p w14:paraId="4859BF7C" w14:textId="77777777" w:rsidR="00523486" w:rsidRPr="006E71CE" w:rsidRDefault="00523486" w:rsidP="008A2513">
      <w:pPr>
        <w:jc w:val="both"/>
        <w:rPr>
          <w:rFonts w:cs="Arial"/>
          <w:szCs w:val="20"/>
          <w:lang w:val="fr-FR"/>
        </w:rPr>
      </w:pPr>
    </w:p>
    <w:p w14:paraId="3613DAA7" w14:textId="0B46EF56" w:rsidR="00F20219" w:rsidRPr="006E71CE" w:rsidRDefault="00F20219" w:rsidP="008A2513">
      <w:pPr>
        <w:jc w:val="both"/>
        <w:rPr>
          <w:rFonts w:cs="Arial"/>
          <w:szCs w:val="20"/>
          <w:lang w:val="fr-FR"/>
        </w:rPr>
      </w:pPr>
      <w:r w:rsidRPr="006E71CE">
        <w:rPr>
          <w:rFonts w:cs="Arial"/>
          <w:szCs w:val="20"/>
          <w:lang w:val="fr-FR"/>
        </w:rPr>
        <w:tab/>
        <w:t>a)</w:t>
      </w:r>
      <w:r w:rsidRPr="006E71CE">
        <w:rPr>
          <w:rFonts w:cs="Arial"/>
          <w:szCs w:val="20"/>
          <w:lang w:val="fr-FR"/>
        </w:rPr>
        <w:tab/>
      </w:r>
      <w:r w:rsidR="00930ABA" w:rsidRPr="006E71CE">
        <w:rPr>
          <w:rFonts w:cs="Arial"/>
          <w:szCs w:val="20"/>
          <w:lang w:val="fr-FR"/>
        </w:rPr>
        <w:t>prendre note des informations et des propositions reçues en réponse à la circulaire E</w:t>
      </w:r>
      <w:r w:rsidR="001E7E90" w:rsidRPr="006E71CE">
        <w:rPr>
          <w:rFonts w:cs="Arial"/>
          <w:szCs w:val="20"/>
          <w:lang w:val="fr-FR"/>
        </w:rPr>
        <w:t>-</w:t>
      </w:r>
      <w:r w:rsidR="00930ABA" w:rsidRPr="006E71CE">
        <w:rPr>
          <w:rFonts w:cs="Arial"/>
          <w:szCs w:val="20"/>
          <w:lang w:val="fr-FR"/>
        </w:rPr>
        <w:t>19/232 de l</w:t>
      </w:r>
      <w:r w:rsidR="001E7E90" w:rsidRPr="006E71CE">
        <w:rPr>
          <w:rFonts w:cs="Arial"/>
          <w:szCs w:val="20"/>
          <w:lang w:val="fr-FR"/>
        </w:rPr>
        <w:t>’</w:t>
      </w:r>
      <w:r w:rsidR="00930ABA" w:rsidRPr="006E71CE">
        <w:rPr>
          <w:rFonts w:cs="Arial"/>
          <w:szCs w:val="20"/>
          <w:lang w:val="fr-FR"/>
        </w:rPr>
        <w:t>UPOV, telles qu</w:t>
      </w:r>
      <w:r w:rsidR="001E7E90" w:rsidRPr="006E71CE">
        <w:rPr>
          <w:rFonts w:cs="Arial"/>
          <w:szCs w:val="20"/>
          <w:lang w:val="fr-FR"/>
        </w:rPr>
        <w:t>’</w:t>
      </w:r>
      <w:r w:rsidR="00930ABA" w:rsidRPr="006E71CE">
        <w:rPr>
          <w:rFonts w:cs="Arial"/>
          <w:szCs w:val="20"/>
          <w:lang w:val="fr-FR"/>
        </w:rPr>
        <w:t xml:space="preserve">elles sont reproduites dans les </w:t>
      </w:r>
      <w:r w:rsidR="001E7E90" w:rsidRPr="006E71CE">
        <w:rPr>
          <w:rFonts w:cs="Arial"/>
          <w:szCs w:val="20"/>
          <w:lang w:val="fr-FR"/>
        </w:rPr>
        <w:t>annexes I</w:t>
      </w:r>
      <w:r w:rsidR="00930ABA" w:rsidRPr="006E71CE">
        <w:rPr>
          <w:rFonts w:cs="Arial"/>
          <w:szCs w:val="20"/>
          <w:lang w:val="fr-FR"/>
        </w:rPr>
        <w:t xml:space="preserve"> à III du présent document</w:t>
      </w:r>
      <w:r w:rsidR="00032AC0" w:rsidRPr="006E71CE">
        <w:rPr>
          <w:rFonts w:cs="Arial"/>
          <w:szCs w:val="20"/>
          <w:lang w:val="fr-FR"/>
        </w:rPr>
        <w:t xml:space="preserve">; </w:t>
      </w:r>
      <w:r w:rsidR="00930ABA" w:rsidRPr="006E71CE">
        <w:rPr>
          <w:rFonts w:cs="Arial"/>
          <w:szCs w:val="20"/>
          <w:lang w:val="fr-FR"/>
        </w:rPr>
        <w:t xml:space="preserve"> et</w:t>
      </w:r>
    </w:p>
    <w:p w14:paraId="32B81402" w14:textId="77777777" w:rsidR="00F20219" w:rsidRPr="006E71CE" w:rsidRDefault="00F20219" w:rsidP="008A2513">
      <w:pPr>
        <w:jc w:val="both"/>
        <w:rPr>
          <w:rFonts w:cs="Arial"/>
          <w:szCs w:val="20"/>
          <w:lang w:val="fr-FR"/>
        </w:rPr>
      </w:pPr>
    </w:p>
    <w:p w14:paraId="7FAAEA60" w14:textId="26A6C21C" w:rsidR="00930ABA" w:rsidRPr="006E71CE" w:rsidRDefault="00F20219" w:rsidP="008A2513">
      <w:pPr>
        <w:jc w:val="both"/>
        <w:rPr>
          <w:rFonts w:cs="Arial"/>
          <w:szCs w:val="20"/>
          <w:lang w:val="fr-FR"/>
        </w:rPr>
      </w:pPr>
      <w:r w:rsidRPr="006E71CE">
        <w:rPr>
          <w:rFonts w:cs="Arial"/>
          <w:szCs w:val="20"/>
          <w:lang w:val="fr-FR"/>
        </w:rPr>
        <w:tab/>
        <w:t>b)</w:t>
      </w:r>
      <w:r w:rsidRPr="006E71CE">
        <w:rPr>
          <w:rFonts w:cs="Arial"/>
          <w:szCs w:val="20"/>
          <w:lang w:val="fr-FR"/>
        </w:rPr>
        <w:tab/>
      </w:r>
      <w:r w:rsidR="00920AB9" w:rsidRPr="006E71CE">
        <w:rPr>
          <w:rFonts w:cs="Arial"/>
          <w:szCs w:val="20"/>
          <w:lang w:val="fr-FR"/>
        </w:rPr>
        <w:t>demander au</w:t>
      </w:r>
      <w:r w:rsidR="00930ABA" w:rsidRPr="006E71CE">
        <w:rPr>
          <w:rFonts w:cs="Arial"/>
          <w:szCs w:val="20"/>
          <w:lang w:val="fr-FR"/>
        </w:rPr>
        <w:t xml:space="preserve"> Bureau de l</w:t>
      </w:r>
      <w:r w:rsidR="001E7E90" w:rsidRPr="006E71CE">
        <w:rPr>
          <w:rFonts w:cs="Arial"/>
          <w:szCs w:val="20"/>
          <w:lang w:val="fr-FR"/>
        </w:rPr>
        <w:t>’</w:t>
      </w:r>
      <w:r w:rsidR="00930ABA" w:rsidRPr="006E71CE">
        <w:rPr>
          <w:rFonts w:cs="Arial"/>
          <w:szCs w:val="20"/>
          <w:lang w:val="fr-FR"/>
        </w:rPr>
        <w:t xml:space="preserve">Union </w:t>
      </w:r>
      <w:r w:rsidR="00920AB9" w:rsidRPr="006E71CE">
        <w:rPr>
          <w:rFonts w:cs="Arial"/>
          <w:szCs w:val="20"/>
          <w:lang w:val="fr-FR"/>
        </w:rPr>
        <w:t>de</w:t>
      </w:r>
      <w:r w:rsidR="00930ABA" w:rsidRPr="006E71CE">
        <w:rPr>
          <w:rFonts w:cs="Arial"/>
          <w:szCs w:val="20"/>
          <w:lang w:val="fr-FR"/>
        </w:rPr>
        <w:t xml:space="preserve"> consulter les membres de l</w:t>
      </w:r>
      <w:r w:rsidR="001E7E90" w:rsidRPr="006E71CE">
        <w:rPr>
          <w:rFonts w:cs="Arial"/>
          <w:szCs w:val="20"/>
          <w:lang w:val="fr-FR"/>
        </w:rPr>
        <w:t>’</w:t>
      </w:r>
      <w:r w:rsidR="00930ABA" w:rsidRPr="006E71CE">
        <w:rPr>
          <w:rFonts w:cs="Arial"/>
          <w:szCs w:val="20"/>
          <w:lang w:val="fr-FR"/>
        </w:rPr>
        <w:t>Union qui ont fourni des informations et des propositions en réponse à la circulaire E</w:t>
      </w:r>
      <w:r w:rsidR="001E7E90" w:rsidRPr="006E71CE">
        <w:rPr>
          <w:rFonts w:cs="Arial"/>
          <w:szCs w:val="20"/>
          <w:lang w:val="fr-FR"/>
        </w:rPr>
        <w:t>-</w:t>
      </w:r>
      <w:r w:rsidR="00930ABA" w:rsidRPr="006E71CE">
        <w:rPr>
          <w:rFonts w:cs="Arial"/>
          <w:szCs w:val="20"/>
          <w:lang w:val="fr-FR"/>
        </w:rPr>
        <w:t xml:space="preserve">19/232, afin </w:t>
      </w:r>
      <w:r w:rsidR="00920AB9" w:rsidRPr="006E71CE">
        <w:rPr>
          <w:rFonts w:cs="Arial"/>
          <w:szCs w:val="20"/>
          <w:lang w:val="fr-FR"/>
        </w:rPr>
        <w:t>d</w:t>
      </w:r>
      <w:r w:rsidR="001E7E90" w:rsidRPr="006E71CE">
        <w:rPr>
          <w:rFonts w:cs="Arial"/>
          <w:szCs w:val="20"/>
          <w:lang w:val="fr-FR"/>
        </w:rPr>
        <w:t>’</w:t>
      </w:r>
      <w:r w:rsidR="00745708" w:rsidRPr="006E71CE">
        <w:rPr>
          <w:rFonts w:cs="Arial"/>
          <w:szCs w:val="20"/>
          <w:lang w:val="fr-FR"/>
        </w:rPr>
        <w:t>étudi</w:t>
      </w:r>
      <w:r w:rsidR="00920AB9" w:rsidRPr="006E71CE">
        <w:rPr>
          <w:rFonts w:cs="Arial"/>
          <w:szCs w:val="20"/>
          <w:lang w:val="fr-FR"/>
        </w:rPr>
        <w:t xml:space="preserve">er </w:t>
      </w:r>
      <w:r w:rsidR="008D5F4B" w:rsidRPr="006E71CE">
        <w:rPr>
          <w:rFonts w:cs="Arial"/>
          <w:szCs w:val="20"/>
          <w:lang w:val="fr-FR"/>
        </w:rPr>
        <w:t xml:space="preserve">l’élaboration d’orientations sur </w:t>
      </w:r>
      <w:r w:rsidR="00930ABA" w:rsidRPr="006E71CE">
        <w:rPr>
          <w:rFonts w:cs="Arial"/>
          <w:szCs w:val="20"/>
          <w:lang w:val="fr-FR"/>
        </w:rPr>
        <w:t>l</w:t>
      </w:r>
      <w:r w:rsidR="001E7E90" w:rsidRPr="006E71CE">
        <w:rPr>
          <w:rFonts w:cs="Arial"/>
          <w:szCs w:val="20"/>
          <w:lang w:val="fr-FR"/>
        </w:rPr>
        <w:t>’</w:t>
      </w:r>
      <w:r w:rsidR="00930ABA" w:rsidRPr="006E71CE">
        <w:rPr>
          <w:rFonts w:cs="Arial"/>
          <w:szCs w:val="20"/>
          <w:lang w:val="fr-FR"/>
        </w:rPr>
        <w:t xml:space="preserve">expression </w:t>
      </w:r>
      <w:r w:rsidR="001E7E90" w:rsidRPr="006E71CE">
        <w:rPr>
          <w:rFonts w:cs="Arial"/>
          <w:szCs w:val="20"/>
          <w:lang w:val="fr-FR"/>
        </w:rPr>
        <w:t>“u</w:t>
      </w:r>
      <w:r w:rsidR="00930ABA" w:rsidRPr="006E71CE">
        <w:rPr>
          <w:rFonts w:cs="Arial"/>
          <w:szCs w:val="20"/>
          <w:lang w:val="fr-FR"/>
        </w:rPr>
        <w:t>tilisation non autorisée de matériel de reproduction ou de multiplicatio</w:t>
      </w:r>
      <w:r w:rsidR="001E7E90" w:rsidRPr="006E71CE">
        <w:rPr>
          <w:rFonts w:cs="Arial"/>
          <w:szCs w:val="20"/>
          <w:lang w:val="fr-FR"/>
        </w:rPr>
        <w:t>n”</w:t>
      </w:r>
      <w:r w:rsidR="00930ABA" w:rsidRPr="006E71CE">
        <w:rPr>
          <w:rFonts w:cs="Arial"/>
          <w:szCs w:val="20"/>
          <w:lang w:val="fr-FR"/>
        </w:rPr>
        <w:t xml:space="preserve">, </w:t>
      </w:r>
      <w:r w:rsidR="00F02343" w:rsidRPr="006E71CE">
        <w:rPr>
          <w:rFonts w:cs="Arial"/>
          <w:szCs w:val="20"/>
          <w:lang w:val="fr-FR"/>
        </w:rPr>
        <w:t>notamment</w:t>
      </w:r>
      <w:r w:rsidR="00930ABA" w:rsidRPr="006E71CE">
        <w:rPr>
          <w:rFonts w:cs="Arial"/>
          <w:szCs w:val="20"/>
          <w:lang w:val="fr-FR"/>
        </w:rPr>
        <w:t xml:space="preserve"> </w:t>
      </w:r>
      <w:r w:rsidR="00F02343" w:rsidRPr="006E71CE">
        <w:rPr>
          <w:rFonts w:cs="Arial"/>
          <w:szCs w:val="20"/>
          <w:lang w:val="fr-FR"/>
        </w:rPr>
        <w:t>en rapport avec les</w:t>
      </w:r>
      <w:r w:rsidR="00930ABA" w:rsidRPr="006E71CE">
        <w:rPr>
          <w:rFonts w:cs="Arial"/>
          <w:szCs w:val="20"/>
          <w:lang w:val="fr-FR"/>
        </w:rPr>
        <w:t xml:space="preserve"> arbres, à l</w:t>
      </w:r>
      <w:r w:rsidR="001E7E90" w:rsidRPr="006E71CE">
        <w:rPr>
          <w:rFonts w:cs="Arial"/>
          <w:szCs w:val="20"/>
          <w:lang w:val="fr-FR"/>
        </w:rPr>
        <w:t>’article 1</w:t>
      </w:r>
      <w:r w:rsidR="00930ABA" w:rsidRPr="006E71CE">
        <w:rPr>
          <w:rFonts w:cs="Arial"/>
          <w:szCs w:val="20"/>
          <w:lang w:val="fr-FR"/>
        </w:rPr>
        <w:t>4.2) de l</w:t>
      </w:r>
      <w:r w:rsidR="001E7E90" w:rsidRPr="006E71CE">
        <w:rPr>
          <w:rFonts w:cs="Arial"/>
          <w:szCs w:val="20"/>
          <w:lang w:val="fr-FR"/>
        </w:rPr>
        <w:t>’</w:t>
      </w:r>
      <w:r w:rsidR="00930ABA" w:rsidRPr="006E71CE">
        <w:rPr>
          <w:rFonts w:cs="Arial"/>
          <w:szCs w:val="20"/>
          <w:lang w:val="fr-FR"/>
        </w:rPr>
        <w:t xml:space="preserve">Acte </w:t>
      </w:r>
      <w:r w:rsidR="001E7E90" w:rsidRPr="006E71CE">
        <w:rPr>
          <w:rFonts w:cs="Arial"/>
          <w:szCs w:val="20"/>
          <w:lang w:val="fr-FR"/>
        </w:rPr>
        <w:t>de 1991</w:t>
      </w:r>
      <w:r w:rsidR="00930ABA" w:rsidRPr="006E71CE">
        <w:rPr>
          <w:rFonts w:cs="Arial"/>
          <w:szCs w:val="20"/>
          <w:lang w:val="fr-FR"/>
        </w:rPr>
        <w:t xml:space="preserve"> de la </w:t>
      </w:r>
      <w:r w:rsidR="001E7E90" w:rsidRPr="006E71CE">
        <w:rPr>
          <w:rFonts w:cs="Arial"/>
          <w:szCs w:val="20"/>
          <w:lang w:val="fr-FR"/>
        </w:rPr>
        <w:t>Convention UPOV</w:t>
      </w:r>
      <w:r w:rsidR="00930ABA" w:rsidRPr="006E71CE">
        <w:rPr>
          <w:rFonts w:cs="Arial"/>
          <w:szCs w:val="20"/>
          <w:lang w:val="fr-FR"/>
        </w:rPr>
        <w:t xml:space="preserve">, </w:t>
      </w:r>
      <w:r w:rsidR="00745708" w:rsidRPr="006E71CE">
        <w:rPr>
          <w:rFonts w:cs="Arial"/>
          <w:szCs w:val="20"/>
          <w:lang w:val="fr-FR"/>
        </w:rPr>
        <w:t>en vue</w:t>
      </w:r>
      <w:r w:rsidR="00930ABA" w:rsidRPr="006E71CE">
        <w:rPr>
          <w:rFonts w:cs="Arial"/>
          <w:szCs w:val="20"/>
          <w:lang w:val="fr-FR"/>
        </w:rPr>
        <w:t xml:space="preserve"> de présenter une proposition pour examen par</w:t>
      </w:r>
      <w:r w:rsidR="001E7E90" w:rsidRPr="006E71CE">
        <w:rPr>
          <w:rFonts w:cs="Arial"/>
          <w:szCs w:val="20"/>
          <w:lang w:val="fr-FR"/>
        </w:rPr>
        <w:t xml:space="preserve"> le CAJ</w:t>
      </w:r>
      <w:r w:rsidR="00930ABA" w:rsidRPr="006E71CE">
        <w:rPr>
          <w:rFonts w:cs="Arial"/>
          <w:szCs w:val="20"/>
          <w:lang w:val="fr-FR"/>
        </w:rPr>
        <w:t xml:space="preserve"> à sa soixante</w:t>
      </w:r>
      <w:r w:rsidR="001E7E90" w:rsidRPr="006E71CE">
        <w:rPr>
          <w:rFonts w:cs="Arial"/>
          <w:szCs w:val="20"/>
          <w:lang w:val="fr-FR"/>
        </w:rPr>
        <w:t>-</w:t>
      </w:r>
      <w:r w:rsidR="00930ABA" w:rsidRPr="006E71CE">
        <w:rPr>
          <w:rFonts w:cs="Arial"/>
          <w:szCs w:val="20"/>
          <w:lang w:val="fr-FR"/>
        </w:rPr>
        <w:t>dix</w:t>
      </w:r>
      <w:r w:rsidR="001E7E90" w:rsidRPr="006E71CE">
        <w:rPr>
          <w:rFonts w:cs="Arial"/>
          <w:szCs w:val="20"/>
          <w:lang w:val="fr-FR"/>
        </w:rPr>
        <w:t>-</w:t>
      </w:r>
      <w:r w:rsidR="00930ABA" w:rsidRPr="006E71CE">
        <w:rPr>
          <w:rFonts w:cs="Arial"/>
          <w:szCs w:val="20"/>
          <w:lang w:val="fr-FR"/>
        </w:rPr>
        <w:t>huit</w:t>
      </w:r>
      <w:r w:rsidR="001E7E90" w:rsidRPr="006E71CE">
        <w:rPr>
          <w:rFonts w:cs="Arial"/>
          <w:szCs w:val="20"/>
          <w:lang w:val="fr-FR"/>
        </w:rPr>
        <w:t>ième session</w:t>
      </w:r>
      <w:r w:rsidR="00930ABA" w:rsidRPr="006E71CE">
        <w:rPr>
          <w:rFonts w:cs="Arial"/>
          <w:szCs w:val="20"/>
          <w:lang w:val="fr-FR"/>
        </w:rPr>
        <w:t>.</w:t>
      </w:r>
    </w:p>
    <w:p w14:paraId="048354C3" w14:textId="77777777" w:rsidR="00F20219" w:rsidRPr="006E71CE" w:rsidRDefault="00F20219" w:rsidP="008A2513">
      <w:pPr>
        <w:jc w:val="both"/>
        <w:rPr>
          <w:rFonts w:cs="Arial"/>
          <w:szCs w:val="20"/>
          <w:lang w:val="fr-FR"/>
        </w:rPr>
      </w:pPr>
    </w:p>
    <w:p w14:paraId="4E0786F8" w14:textId="6EFEA8D4" w:rsidR="001E7E90" w:rsidRPr="006E71CE" w:rsidRDefault="00523486" w:rsidP="008A2513">
      <w:pPr>
        <w:jc w:val="both"/>
        <w:rPr>
          <w:rFonts w:cs="Arial"/>
          <w:szCs w:val="20"/>
          <w:lang w:val="fr-FR" w:eastAsia="ja-JP"/>
        </w:rPr>
      </w:pPr>
      <w:r w:rsidRPr="006E71CE">
        <w:rPr>
          <w:rFonts w:cs="Arial"/>
          <w:szCs w:val="20"/>
          <w:lang w:val="fr-FR"/>
        </w:rPr>
        <w:fldChar w:fldCharType="begin"/>
      </w:r>
      <w:r w:rsidRPr="006E71CE">
        <w:rPr>
          <w:rFonts w:cs="Arial"/>
          <w:szCs w:val="20"/>
          <w:lang w:val="fr-FR"/>
        </w:rPr>
        <w:instrText xml:space="preserve"> AUTONUM  </w:instrText>
      </w:r>
      <w:r w:rsidRPr="006E71CE">
        <w:rPr>
          <w:rFonts w:cs="Arial"/>
          <w:szCs w:val="20"/>
          <w:lang w:val="fr-FR"/>
        </w:rPr>
        <w:fldChar w:fldCharType="end"/>
      </w:r>
      <w:r w:rsidRPr="006E71CE">
        <w:rPr>
          <w:rFonts w:cs="Arial"/>
          <w:szCs w:val="20"/>
          <w:lang w:val="fr-FR"/>
        </w:rPr>
        <w:tab/>
      </w:r>
      <w:r w:rsidR="00930ABA" w:rsidRPr="006E71CE">
        <w:rPr>
          <w:rFonts w:cs="Arial"/>
          <w:szCs w:val="20"/>
          <w:lang w:val="fr-FR" w:eastAsia="ja-JP"/>
        </w:rPr>
        <w:t>Le présent document est structuré comme suit</w:t>
      </w:r>
      <w:r w:rsidR="001E7E90" w:rsidRPr="006E71CE">
        <w:rPr>
          <w:rFonts w:cs="Arial"/>
          <w:szCs w:val="20"/>
          <w:lang w:val="fr-FR" w:eastAsia="ja-JP"/>
        </w:rPr>
        <w:t> :</w:t>
      </w:r>
    </w:p>
    <w:p w14:paraId="41F6F52B" w14:textId="21853211" w:rsidR="00A656A2" w:rsidRPr="006E71CE" w:rsidRDefault="00A05C54" w:rsidP="00F7409C">
      <w:pPr>
        <w:pStyle w:val="TOC1"/>
        <w:rPr>
          <w:rFonts w:asciiTheme="minorHAnsi" w:eastAsiaTheme="minorEastAsia" w:hAnsiTheme="minorHAnsi" w:cstheme="minorBidi"/>
          <w:snapToGrid/>
          <w:sz w:val="22"/>
          <w:szCs w:val="22"/>
        </w:rPr>
      </w:pPr>
      <w:r w:rsidRPr="006E71CE">
        <w:rPr>
          <w:caps/>
          <w:highlight w:val="yellow"/>
        </w:rPr>
        <w:fldChar w:fldCharType="begin"/>
      </w:r>
      <w:r w:rsidRPr="006E71CE">
        <w:rPr>
          <w:highlight w:val="yellow"/>
        </w:rPr>
        <w:instrText xml:space="preserve"> TOC \o "1-1" \u </w:instrText>
      </w:r>
      <w:r w:rsidRPr="006E71CE">
        <w:rPr>
          <w:caps/>
          <w:highlight w:val="yellow"/>
        </w:rPr>
        <w:fldChar w:fldCharType="separate"/>
      </w:r>
      <w:r w:rsidR="00A656A2" w:rsidRPr="006E71CE">
        <w:t>RÉSUMÉ</w:t>
      </w:r>
      <w:r w:rsidR="00A656A2" w:rsidRPr="006E71CE">
        <w:tab/>
      </w:r>
      <w:r w:rsidR="00A656A2" w:rsidRPr="006E71CE">
        <w:fldChar w:fldCharType="begin"/>
      </w:r>
      <w:r w:rsidR="00A656A2" w:rsidRPr="006E71CE">
        <w:instrText xml:space="preserve"> PAGEREF _Toc49352003 \h </w:instrText>
      </w:r>
      <w:r w:rsidR="00A656A2" w:rsidRPr="006E71CE">
        <w:fldChar w:fldCharType="separate"/>
      </w:r>
      <w:r w:rsidR="00A656A2" w:rsidRPr="006E71CE">
        <w:t>1</w:t>
      </w:r>
      <w:r w:rsidR="00A656A2" w:rsidRPr="006E71CE">
        <w:fldChar w:fldCharType="end"/>
      </w:r>
    </w:p>
    <w:p w14:paraId="3A285347" w14:textId="5F31232A" w:rsidR="00A656A2" w:rsidRPr="006E71CE" w:rsidRDefault="00A656A2" w:rsidP="00F7409C">
      <w:pPr>
        <w:pStyle w:val="TOC1"/>
        <w:rPr>
          <w:rFonts w:asciiTheme="minorHAnsi" w:eastAsiaTheme="minorEastAsia" w:hAnsiTheme="minorHAnsi" w:cstheme="minorBidi"/>
          <w:snapToGrid/>
          <w:sz w:val="22"/>
          <w:szCs w:val="22"/>
        </w:rPr>
      </w:pPr>
      <w:r w:rsidRPr="006E71CE">
        <w:t>Rappel</w:t>
      </w:r>
      <w:r w:rsidRPr="006E71CE">
        <w:tab/>
      </w:r>
      <w:r w:rsidRPr="006E71CE">
        <w:fldChar w:fldCharType="begin"/>
      </w:r>
      <w:r w:rsidRPr="006E71CE">
        <w:instrText xml:space="preserve"> PAGEREF _Toc49352004 \h </w:instrText>
      </w:r>
      <w:r w:rsidRPr="006E71CE">
        <w:fldChar w:fldCharType="separate"/>
      </w:r>
      <w:r w:rsidRPr="006E71CE">
        <w:t>2</w:t>
      </w:r>
      <w:r w:rsidRPr="006E71CE">
        <w:fldChar w:fldCharType="end"/>
      </w:r>
    </w:p>
    <w:p w14:paraId="380FB0C5" w14:textId="128A84A1" w:rsidR="00A656A2" w:rsidRPr="006E71CE" w:rsidRDefault="00A656A2" w:rsidP="00F7409C">
      <w:pPr>
        <w:pStyle w:val="TOC1"/>
        <w:rPr>
          <w:rFonts w:asciiTheme="minorHAnsi" w:eastAsiaTheme="minorEastAsia" w:hAnsiTheme="minorHAnsi" w:cstheme="minorBidi"/>
          <w:snapToGrid/>
          <w:sz w:val="22"/>
          <w:szCs w:val="22"/>
        </w:rPr>
      </w:pPr>
      <w:r w:rsidRPr="006E71CE">
        <w:t>Informations et propositions concernant l’expression “utilisation non autorisée de matériel de reproduction ou de multiplication”, en rapport avec les arbres, à l’article 14.2) de l’Acte de 1991 de la Convention UPOV</w:t>
      </w:r>
      <w:r w:rsidRPr="006E71CE">
        <w:tab/>
      </w:r>
      <w:r w:rsidRPr="006E71CE">
        <w:fldChar w:fldCharType="begin"/>
      </w:r>
      <w:r w:rsidRPr="006E71CE">
        <w:instrText xml:space="preserve"> PAGEREF _Toc49352005 \h </w:instrText>
      </w:r>
      <w:r w:rsidRPr="006E71CE">
        <w:fldChar w:fldCharType="separate"/>
      </w:r>
      <w:r w:rsidRPr="006E71CE">
        <w:t>2</w:t>
      </w:r>
      <w:r w:rsidRPr="006E71CE">
        <w:fldChar w:fldCharType="end"/>
      </w:r>
    </w:p>
    <w:p w14:paraId="2A9FF00F" w14:textId="5FE8400D" w:rsidR="00A656A2" w:rsidRPr="006E71CE" w:rsidRDefault="00A05C54" w:rsidP="000B41EA">
      <w:pPr>
        <w:spacing w:before="160" w:after="120"/>
        <w:ind w:left="1134" w:hanging="1134"/>
        <w:jc w:val="both"/>
        <w:rPr>
          <w:caps/>
          <w:lang w:val="fr-FR"/>
        </w:rPr>
      </w:pPr>
      <w:r w:rsidRPr="006E71CE">
        <w:rPr>
          <w:rFonts w:cs="Arial"/>
          <w:snapToGrid w:val="0"/>
          <w:sz w:val="18"/>
          <w:szCs w:val="18"/>
          <w:highlight w:val="yellow"/>
          <w:lang w:val="fr-FR"/>
        </w:rPr>
        <w:fldChar w:fldCharType="end"/>
      </w:r>
      <w:r w:rsidR="00A656A2" w:rsidRPr="006E71CE">
        <w:rPr>
          <w:caps/>
          <w:lang w:val="fr-FR"/>
        </w:rPr>
        <w:t>ANNEXE I</w:t>
      </w:r>
      <w:r w:rsidR="00A656A2" w:rsidRPr="006E71CE">
        <w:rPr>
          <w:caps/>
          <w:lang w:val="fr-FR"/>
        </w:rPr>
        <w:tab/>
        <w:t>Informations et propositions reçues de l’Union européenne en réponse à la circulaire UPOV E-19/232</w:t>
      </w:r>
    </w:p>
    <w:p w14:paraId="3512245C" w14:textId="6719018A" w:rsidR="00A656A2" w:rsidRPr="006E71CE" w:rsidRDefault="00A656A2" w:rsidP="000B41EA">
      <w:pPr>
        <w:spacing w:beforeLines="60" w:before="144"/>
        <w:ind w:left="1134" w:hanging="1134"/>
        <w:jc w:val="both"/>
        <w:rPr>
          <w:rFonts w:cs="Arial"/>
          <w:snapToGrid w:val="0"/>
          <w:lang w:val="fr-FR"/>
        </w:rPr>
      </w:pPr>
      <w:r w:rsidRPr="006E71CE">
        <w:rPr>
          <w:rFonts w:cs="Arial"/>
          <w:lang w:val="fr-FR"/>
        </w:rPr>
        <w:t>ANNEXE II</w:t>
      </w:r>
      <w:r w:rsidRPr="006E71CE">
        <w:rPr>
          <w:rFonts w:cs="Arial"/>
          <w:lang w:val="fr-FR"/>
        </w:rPr>
        <w:tab/>
        <w:t>INFORMATIONS ET PROPOSITIONS REÇUES DU JAPON EN RÉPONSE À LA CIRCULAIRE UPOV E-19/232</w:t>
      </w:r>
    </w:p>
    <w:p w14:paraId="293E9EAA" w14:textId="7C4E56A9" w:rsidR="00A94A2D" w:rsidRPr="006E71CE" w:rsidRDefault="008C326E" w:rsidP="000B41EA">
      <w:pPr>
        <w:spacing w:before="60" w:after="120"/>
        <w:ind w:left="1134"/>
        <w:jc w:val="both"/>
        <w:rPr>
          <w:rFonts w:cs="Arial"/>
          <w:szCs w:val="18"/>
          <w:lang w:val="fr-FR"/>
        </w:rPr>
      </w:pPr>
      <w:r w:rsidRPr="006E71CE">
        <w:rPr>
          <w:rFonts w:cs="Arial"/>
          <w:szCs w:val="18"/>
          <w:lang w:val="fr-FR"/>
        </w:rPr>
        <w:t>Appendi</w:t>
      </w:r>
      <w:r w:rsidR="003A4949" w:rsidRPr="006E71CE">
        <w:rPr>
          <w:rFonts w:cs="Arial"/>
          <w:szCs w:val="18"/>
          <w:lang w:val="fr-FR"/>
        </w:rPr>
        <w:t>ce</w:t>
      </w:r>
      <w:r w:rsidR="00032AC0" w:rsidRPr="006E71CE">
        <w:rPr>
          <w:rFonts w:cs="Arial"/>
          <w:szCs w:val="18"/>
          <w:lang w:val="fr-FR"/>
        </w:rPr>
        <w:t> :</w:t>
      </w:r>
      <w:r w:rsidRPr="006E71CE">
        <w:rPr>
          <w:rFonts w:cs="Arial"/>
          <w:szCs w:val="18"/>
          <w:lang w:val="fr-FR"/>
        </w:rPr>
        <w:t xml:space="preserve"> </w:t>
      </w:r>
      <w:r w:rsidR="003A4949" w:rsidRPr="006E71CE">
        <w:rPr>
          <w:rFonts w:cs="Arial"/>
          <w:szCs w:val="18"/>
          <w:lang w:val="fr-FR"/>
        </w:rPr>
        <w:t>Proposition du Japon pour la révision de UPOV/EXN/HRV/1</w:t>
      </w:r>
    </w:p>
    <w:p w14:paraId="289A3569" w14:textId="77777777" w:rsidR="000B41EA" w:rsidRPr="006E71CE" w:rsidRDefault="00A05C54" w:rsidP="000B41EA">
      <w:pPr>
        <w:spacing w:beforeLines="60" w:before="144"/>
        <w:ind w:left="1134" w:hanging="1134"/>
        <w:jc w:val="both"/>
        <w:rPr>
          <w:rFonts w:cs="Arial"/>
          <w:snapToGrid w:val="0"/>
          <w:szCs w:val="20"/>
          <w:lang w:val="fr-FR"/>
        </w:rPr>
      </w:pPr>
      <w:r w:rsidRPr="006E71CE">
        <w:rPr>
          <w:rFonts w:cs="Arial"/>
          <w:szCs w:val="18"/>
          <w:lang w:val="fr-FR"/>
        </w:rPr>
        <w:t>ANNEX</w:t>
      </w:r>
      <w:r w:rsidR="00A656A2" w:rsidRPr="006E71CE">
        <w:rPr>
          <w:rFonts w:cs="Arial"/>
          <w:szCs w:val="18"/>
          <w:lang w:val="fr-FR"/>
        </w:rPr>
        <w:t>E </w:t>
      </w:r>
      <w:r w:rsidRPr="006E71CE">
        <w:rPr>
          <w:rFonts w:cs="Arial"/>
          <w:szCs w:val="18"/>
          <w:lang w:val="fr-FR"/>
        </w:rPr>
        <w:t>III</w:t>
      </w:r>
      <w:r w:rsidRPr="006E71CE">
        <w:rPr>
          <w:rFonts w:cs="Arial"/>
          <w:szCs w:val="18"/>
          <w:lang w:val="fr-FR"/>
        </w:rPr>
        <w:tab/>
      </w:r>
      <w:r w:rsidR="000B41EA" w:rsidRPr="006E71CE">
        <w:rPr>
          <w:rFonts w:cs="Arial"/>
          <w:szCs w:val="20"/>
          <w:lang w:val="fr-FR"/>
        </w:rPr>
        <w:t>INFORMATIONS ET PROPOSITIONS REÇUES DE LA FÉDÉRATION DE RUSSIE EN RÉPONSE À LA CIRCULAIRE UPOV E-19/232</w:t>
      </w:r>
    </w:p>
    <w:p w14:paraId="26715CEC" w14:textId="77777777" w:rsidR="00A05C54" w:rsidRPr="006E71CE" w:rsidRDefault="00A05C54" w:rsidP="008A2513">
      <w:pPr>
        <w:jc w:val="both"/>
        <w:rPr>
          <w:rFonts w:cs="Arial"/>
          <w:lang w:val="fr-FR"/>
        </w:rPr>
      </w:pPr>
    </w:p>
    <w:p w14:paraId="66068454" w14:textId="77777777" w:rsidR="000105DF" w:rsidRPr="006E71CE" w:rsidRDefault="000105DF" w:rsidP="008A2513">
      <w:pPr>
        <w:jc w:val="both"/>
        <w:rPr>
          <w:rFonts w:cs="Arial"/>
          <w:lang w:val="fr-FR"/>
        </w:rPr>
      </w:pPr>
    </w:p>
    <w:p w14:paraId="230F6601" w14:textId="77777777" w:rsidR="00A05C54" w:rsidRPr="006E71CE" w:rsidRDefault="00A05C54" w:rsidP="008A2513">
      <w:pPr>
        <w:jc w:val="both"/>
        <w:rPr>
          <w:rFonts w:cs="Arial"/>
          <w:lang w:val="fr-FR"/>
        </w:rPr>
      </w:pPr>
    </w:p>
    <w:p w14:paraId="20C905E3" w14:textId="733AB3E7" w:rsidR="00A05C54" w:rsidRPr="006E71CE" w:rsidRDefault="00693081" w:rsidP="008A2513">
      <w:pPr>
        <w:pStyle w:val="Heading1"/>
        <w:rPr>
          <w:rFonts w:cs="Arial"/>
          <w:snapToGrid w:val="0"/>
          <w:lang w:val="fr-FR"/>
        </w:rPr>
      </w:pPr>
      <w:bookmarkStart w:id="3" w:name="_Toc49173286"/>
      <w:bookmarkStart w:id="4" w:name="_Toc49174294"/>
      <w:bookmarkStart w:id="5" w:name="_Toc49352004"/>
      <w:r w:rsidRPr="006E71CE">
        <w:rPr>
          <w:rFonts w:cs="Arial"/>
          <w:snapToGrid w:val="0"/>
          <w:lang w:val="fr-FR"/>
        </w:rPr>
        <w:lastRenderedPageBreak/>
        <w:t>Ra</w:t>
      </w:r>
      <w:r w:rsidR="00930ABA" w:rsidRPr="006E71CE">
        <w:rPr>
          <w:rFonts w:cs="Arial"/>
          <w:snapToGrid w:val="0"/>
          <w:lang w:val="fr-FR"/>
        </w:rPr>
        <w:t>ppel</w:t>
      </w:r>
      <w:bookmarkEnd w:id="3"/>
      <w:bookmarkEnd w:id="4"/>
      <w:bookmarkEnd w:id="5"/>
    </w:p>
    <w:p w14:paraId="5AF3A0EB" w14:textId="77777777" w:rsidR="003E39AE" w:rsidRPr="006E71CE" w:rsidRDefault="003E39AE" w:rsidP="008A2513">
      <w:pPr>
        <w:keepNext/>
        <w:keepLines/>
        <w:jc w:val="both"/>
        <w:rPr>
          <w:rFonts w:cs="Arial"/>
          <w:szCs w:val="20"/>
          <w:lang w:val="fr-FR"/>
        </w:rPr>
      </w:pPr>
    </w:p>
    <w:p w14:paraId="4744E4AB" w14:textId="49680CB5" w:rsidR="00F02343" w:rsidRPr="006E71CE" w:rsidRDefault="00E30572" w:rsidP="008A2513">
      <w:pPr>
        <w:keepNext/>
        <w:keepLines/>
        <w:autoSpaceDE w:val="0"/>
        <w:autoSpaceDN w:val="0"/>
        <w:adjustRightInd w:val="0"/>
        <w:jc w:val="both"/>
        <w:rPr>
          <w:rFonts w:cs="Arial"/>
          <w:snapToGrid w:val="0"/>
          <w:szCs w:val="20"/>
          <w:lang w:val="fr-FR"/>
        </w:rPr>
      </w:pPr>
      <w:r w:rsidRPr="006E71CE">
        <w:rPr>
          <w:rFonts w:cs="Arial"/>
          <w:snapToGrid w:val="0"/>
          <w:szCs w:val="20"/>
          <w:lang w:val="fr-FR"/>
        </w:rPr>
        <w:fldChar w:fldCharType="begin"/>
      </w:r>
      <w:r w:rsidRPr="006E71CE">
        <w:rPr>
          <w:rFonts w:cs="Arial"/>
          <w:snapToGrid w:val="0"/>
          <w:szCs w:val="20"/>
          <w:lang w:val="fr-FR"/>
        </w:rPr>
        <w:instrText xml:space="preserve"> AUTONUM  </w:instrText>
      </w:r>
      <w:r w:rsidRPr="006E71CE">
        <w:rPr>
          <w:rFonts w:cs="Arial"/>
          <w:snapToGrid w:val="0"/>
          <w:szCs w:val="20"/>
          <w:lang w:val="fr-FR"/>
        </w:rPr>
        <w:fldChar w:fldCharType="end"/>
      </w:r>
      <w:r w:rsidRPr="006E71CE">
        <w:rPr>
          <w:rFonts w:cs="Arial"/>
          <w:snapToGrid w:val="0"/>
          <w:szCs w:val="20"/>
          <w:lang w:val="fr-FR"/>
        </w:rPr>
        <w:tab/>
      </w:r>
      <w:r w:rsidR="00930ABA" w:rsidRPr="006E71CE">
        <w:rPr>
          <w:rFonts w:cs="Arial"/>
          <w:snapToGrid w:val="0"/>
          <w:szCs w:val="20"/>
          <w:lang w:val="fr-FR"/>
        </w:rPr>
        <w:t>À sa soixante</w:t>
      </w:r>
      <w:r w:rsidR="001E7E90" w:rsidRPr="006E71CE">
        <w:rPr>
          <w:rFonts w:cs="Arial"/>
          <w:snapToGrid w:val="0"/>
          <w:szCs w:val="20"/>
          <w:lang w:val="fr-FR"/>
        </w:rPr>
        <w:t>-</w:t>
      </w:r>
      <w:r w:rsidR="00F02343" w:rsidRPr="006E71CE">
        <w:rPr>
          <w:rFonts w:cs="Arial"/>
          <w:snapToGrid w:val="0"/>
          <w:szCs w:val="20"/>
          <w:lang w:val="fr-FR"/>
        </w:rPr>
        <w:t>seiz</w:t>
      </w:r>
      <w:r w:rsidR="001E7E90" w:rsidRPr="006E71CE">
        <w:rPr>
          <w:rFonts w:cs="Arial"/>
          <w:snapToGrid w:val="0"/>
          <w:szCs w:val="20"/>
          <w:lang w:val="fr-FR"/>
        </w:rPr>
        <w:t>ième session</w:t>
      </w:r>
      <w:r w:rsidRPr="006E71CE">
        <w:rPr>
          <w:rStyle w:val="FootnoteReference"/>
          <w:rFonts w:cs="Arial"/>
          <w:snapToGrid w:val="0"/>
          <w:szCs w:val="20"/>
          <w:lang w:val="fr-FR"/>
        </w:rPr>
        <w:footnoteReference w:id="2"/>
      </w:r>
      <w:r w:rsidRPr="006E71CE">
        <w:rPr>
          <w:rFonts w:cs="Arial"/>
          <w:snapToGrid w:val="0"/>
          <w:szCs w:val="20"/>
          <w:lang w:val="fr-FR"/>
        </w:rPr>
        <w:t>,</w:t>
      </w:r>
      <w:r w:rsidR="001E7E90" w:rsidRPr="006E71CE">
        <w:rPr>
          <w:rFonts w:cs="Arial"/>
          <w:snapToGrid w:val="0"/>
          <w:szCs w:val="20"/>
          <w:lang w:val="fr-FR"/>
        </w:rPr>
        <w:t xml:space="preserve"> le CAJ</w:t>
      </w:r>
      <w:r w:rsidRPr="006E71CE">
        <w:rPr>
          <w:rFonts w:cs="Arial"/>
          <w:snapToGrid w:val="0"/>
          <w:szCs w:val="20"/>
          <w:lang w:val="fr-FR"/>
        </w:rPr>
        <w:t xml:space="preserve"> </w:t>
      </w:r>
      <w:r w:rsidR="00F02343" w:rsidRPr="006E71CE">
        <w:rPr>
          <w:rFonts w:cs="Arial"/>
          <w:snapToGrid w:val="0"/>
          <w:szCs w:val="20"/>
          <w:lang w:val="fr-FR"/>
        </w:rPr>
        <w:t>est convenu des questions figurant dans les paragraphes ci</w:t>
      </w:r>
      <w:r w:rsidR="00693081" w:rsidRPr="006E71CE">
        <w:rPr>
          <w:rFonts w:cs="Arial"/>
          <w:snapToGrid w:val="0"/>
          <w:szCs w:val="20"/>
          <w:lang w:val="fr-FR"/>
        </w:rPr>
        <w:noBreakHyphen/>
      </w:r>
      <w:r w:rsidR="00F02343" w:rsidRPr="006E71CE">
        <w:rPr>
          <w:rFonts w:cs="Arial"/>
          <w:snapToGrid w:val="0"/>
          <w:szCs w:val="20"/>
          <w:lang w:val="fr-FR"/>
        </w:rPr>
        <w:t>après (voir ci</w:t>
      </w:r>
      <w:r w:rsidR="001E7E90" w:rsidRPr="006E71CE">
        <w:rPr>
          <w:rFonts w:cs="Arial"/>
          <w:snapToGrid w:val="0"/>
          <w:szCs w:val="20"/>
          <w:lang w:val="fr-FR"/>
        </w:rPr>
        <w:t>-</w:t>
      </w:r>
      <w:r w:rsidR="00F02343" w:rsidRPr="006E71CE">
        <w:rPr>
          <w:rFonts w:cs="Arial"/>
          <w:snapToGrid w:val="0"/>
          <w:szCs w:val="20"/>
          <w:lang w:val="fr-FR"/>
        </w:rPr>
        <w:t xml:space="preserve">dessous les extraits du document CAJ/76/9 </w:t>
      </w:r>
      <w:r w:rsidR="001E7E90" w:rsidRPr="006E71CE">
        <w:rPr>
          <w:rFonts w:cs="Arial"/>
          <w:snapToGrid w:val="0"/>
          <w:szCs w:val="20"/>
          <w:lang w:val="fr-FR"/>
        </w:rPr>
        <w:t>“R</w:t>
      </w:r>
      <w:r w:rsidR="00F02343" w:rsidRPr="006E71CE">
        <w:rPr>
          <w:rFonts w:cs="Arial"/>
          <w:snapToGrid w:val="0"/>
          <w:szCs w:val="20"/>
          <w:lang w:val="fr-FR"/>
        </w:rPr>
        <w:t>appor</w:t>
      </w:r>
      <w:r w:rsidR="001E7E90" w:rsidRPr="006E71CE">
        <w:rPr>
          <w:rFonts w:cs="Arial"/>
          <w:snapToGrid w:val="0"/>
          <w:szCs w:val="20"/>
          <w:lang w:val="fr-FR"/>
        </w:rPr>
        <w:t>t”</w:t>
      </w:r>
      <w:r w:rsidR="00F02343" w:rsidRPr="006E71CE">
        <w:rPr>
          <w:rFonts w:cs="Arial"/>
          <w:snapToGrid w:val="0"/>
          <w:szCs w:val="20"/>
          <w:lang w:val="fr-FR"/>
        </w:rPr>
        <w:t xml:space="preserve">, </w:t>
      </w:r>
      <w:r w:rsidR="001E7E90" w:rsidRPr="006E71CE">
        <w:rPr>
          <w:rFonts w:cs="Arial"/>
          <w:snapToGrid w:val="0"/>
          <w:szCs w:val="20"/>
          <w:lang w:val="fr-FR"/>
        </w:rPr>
        <w:t>paragraphes 1</w:t>
      </w:r>
      <w:r w:rsidR="00F02343" w:rsidRPr="006E71CE">
        <w:rPr>
          <w:rFonts w:cs="Arial"/>
          <w:snapToGrid w:val="0"/>
          <w:szCs w:val="20"/>
          <w:lang w:val="fr-FR"/>
        </w:rPr>
        <w:t>8 à 20)</w:t>
      </w:r>
      <w:r w:rsidR="001E7E90" w:rsidRPr="006E71CE">
        <w:rPr>
          <w:rFonts w:cs="Arial"/>
          <w:snapToGrid w:val="0"/>
          <w:szCs w:val="20"/>
          <w:lang w:val="fr-FR"/>
        </w:rPr>
        <w:t> :</w:t>
      </w:r>
    </w:p>
    <w:p w14:paraId="34F18C01" w14:textId="43FC973B" w:rsidR="001E7E90" w:rsidRPr="006E71CE" w:rsidRDefault="00E30572" w:rsidP="008A2513">
      <w:pPr>
        <w:pStyle w:val="NormalWeb"/>
        <w:ind w:left="567"/>
        <w:jc w:val="both"/>
        <w:rPr>
          <w:rFonts w:eastAsiaTheme="minorEastAsia" w:cs="Arial"/>
          <w:sz w:val="18"/>
          <w:lang w:val="fr-FR"/>
        </w:rPr>
      </w:pPr>
      <w:r w:rsidRPr="006E71CE">
        <w:rPr>
          <w:rFonts w:cs="Arial"/>
          <w:spacing w:val="-2"/>
          <w:sz w:val="18"/>
          <w:lang w:val="fr-FR"/>
        </w:rPr>
        <w:t>“18</w:t>
      </w:r>
      <w:r w:rsidRPr="006E71CE">
        <w:rPr>
          <w:rFonts w:cs="Arial"/>
          <w:i/>
          <w:spacing w:val="-2"/>
          <w:sz w:val="18"/>
          <w:lang w:val="fr-FR"/>
        </w:rPr>
        <w:t>.</w:t>
      </w:r>
      <w:r w:rsidRPr="006E71CE">
        <w:rPr>
          <w:rFonts w:cs="Arial"/>
          <w:spacing w:val="-2"/>
          <w:sz w:val="18"/>
          <w:lang w:val="fr-FR"/>
        </w:rPr>
        <w:tab/>
      </w:r>
      <w:r w:rsidR="007C1C9A" w:rsidRPr="006E71CE">
        <w:rPr>
          <w:rFonts w:cs="Arial"/>
          <w:sz w:val="18"/>
          <w:szCs w:val="18"/>
          <w:lang w:val="fr-FR"/>
        </w:rPr>
        <w:t xml:space="preserve">Le CAJ prend note de la suggestion </w:t>
      </w:r>
      <w:r w:rsidR="006E71CE" w:rsidRPr="006E71CE">
        <w:rPr>
          <w:rFonts w:cs="Arial"/>
          <w:sz w:val="18"/>
          <w:szCs w:val="18"/>
          <w:lang w:val="fr-FR"/>
        </w:rPr>
        <w:t>formulée</w:t>
      </w:r>
      <w:r w:rsidR="007C1C9A" w:rsidRPr="006E71CE">
        <w:rPr>
          <w:rFonts w:cs="Arial"/>
          <w:sz w:val="18"/>
          <w:szCs w:val="18"/>
          <w:lang w:val="fr-FR"/>
        </w:rPr>
        <w:t xml:space="preserve"> par le Japon tendant </w:t>
      </w:r>
      <w:proofErr w:type="spellStart"/>
      <w:r w:rsidR="007C1C9A" w:rsidRPr="006E71CE">
        <w:rPr>
          <w:rFonts w:cs="Arial"/>
          <w:sz w:val="18"/>
          <w:szCs w:val="18"/>
          <w:lang w:val="fr-FR"/>
        </w:rPr>
        <w:t>a</w:t>
      </w:r>
      <w:proofErr w:type="spellEnd"/>
      <w:r w:rsidR="007C1C9A" w:rsidRPr="006E71CE">
        <w:rPr>
          <w:rFonts w:cs="Arial"/>
          <w:sz w:val="18"/>
          <w:szCs w:val="18"/>
          <w:lang w:val="fr-FR"/>
        </w:rPr>
        <w:t xml:space="preserve">̀ </w:t>
      </w:r>
      <w:r w:rsidR="006E71CE" w:rsidRPr="006E71CE">
        <w:rPr>
          <w:rFonts w:cs="Arial"/>
          <w:sz w:val="18"/>
          <w:szCs w:val="18"/>
          <w:lang w:val="fr-FR"/>
        </w:rPr>
        <w:t>élaborer</w:t>
      </w:r>
      <w:r w:rsidR="007C1C9A" w:rsidRPr="006E71CE">
        <w:rPr>
          <w:rFonts w:cs="Arial"/>
          <w:sz w:val="18"/>
          <w:szCs w:val="18"/>
          <w:lang w:val="fr-FR"/>
        </w:rPr>
        <w:t xml:space="preserve"> des orientations sur l</w:t>
      </w:r>
      <w:r w:rsidR="001E7E90" w:rsidRPr="006E71CE">
        <w:rPr>
          <w:rFonts w:cs="Arial"/>
          <w:sz w:val="18"/>
          <w:szCs w:val="18"/>
          <w:lang w:val="fr-FR"/>
        </w:rPr>
        <w:t>’</w:t>
      </w:r>
      <w:r w:rsidR="007C1C9A" w:rsidRPr="006E71CE">
        <w:rPr>
          <w:rFonts w:cs="Arial"/>
          <w:sz w:val="18"/>
          <w:szCs w:val="18"/>
          <w:lang w:val="fr-FR"/>
        </w:rPr>
        <w:t xml:space="preserve">expression </w:t>
      </w:r>
      <w:r w:rsidR="00693081" w:rsidRPr="006E71CE">
        <w:rPr>
          <w:rFonts w:cs="Arial"/>
          <w:sz w:val="18"/>
          <w:szCs w:val="18"/>
          <w:lang w:val="fr-FR"/>
        </w:rPr>
        <w:t>‘</w:t>
      </w:r>
      <w:r w:rsidR="007C1C9A" w:rsidRPr="006E71CE">
        <w:rPr>
          <w:rFonts w:cs="Arial"/>
          <w:sz w:val="18"/>
          <w:szCs w:val="18"/>
          <w:lang w:val="fr-FR"/>
        </w:rPr>
        <w:t xml:space="preserve">utilisation non </w:t>
      </w:r>
      <w:r w:rsidR="006E71CE" w:rsidRPr="006E71CE">
        <w:rPr>
          <w:rFonts w:cs="Arial"/>
          <w:sz w:val="18"/>
          <w:szCs w:val="18"/>
          <w:lang w:val="fr-FR"/>
        </w:rPr>
        <w:t>autorisée</w:t>
      </w:r>
      <w:r w:rsidR="007C1C9A" w:rsidRPr="006E71CE">
        <w:rPr>
          <w:rFonts w:cs="Arial"/>
          <w:sz w:val="18"/>
          <w:szCs w:val="18"/>
          <w:lang w:val="fr-FR"/>
        </w:rPr>
        <w:t xml:space="preserve"> de </w:t>
      </w:r>
      <w:r w:rsidR="006E71CE" w:rsidRPr="006E71CE">
        <w:rPr>
          <w:rFonts w:cs="Arial"/>
          <w:sz w:val="18"/>
          <w:szCs w:val="18"/>
          <w:lang w:val="fr-FR"/>
        </w:rPr>
        <w:t>matériel</w:t>
      </w:r>
      <w:r w:rsidR="007C1C9A" w:rsidRPr="006E71CE">
        <w:rPr>
          <w:rFonts w:cs="Arial"/>
          <w:sz w:val="18"/>
          <w:szCs w:val="18"/>
          <w:lang w:val="fr-FR"/>
        </w:rPr>
        <w:t xml:space="preserve"> de re</w:t>
      </w:r>
      <w:r w:rsidR="00693081" w:rsidRPr="006E71CE">
        <w:rPr>
          <w:rFonts w:cs="Arial"/>
          <w:sz w:val="18"/>
          <w:szCs w:val="18"/>
          <w:lang w:val="fr-FR"/>
        </w:rPr>
        <w:t>production ou de multiplication’</w:t>
      </w:r>
      <w:r w:rsidR="007C1C9A" w:rsidRPr="006E71CE">
        <w:rPr>
          <w:rFonts w:cs="Arial"/>
          <w:sz w:val="18"/>
          <w:szCs w:val="18"/>
          <w:lang w:val="fr-FR"/>
        </w:rPr>
        <w:t>, à l</w:t>
      </w:r>
      <w:r w:rsidR="001E7E90" w:rsidRPr="006E71CE">
        <w:rPr>
          <w:rFonts w:cs="Arial"/>
          <w:sz w:val="18"/>
          <w:szCs w:val="18"/>
          <w:lang w:val="fr-FR"/>
        </w:rPr>
        <w:t>’article 1</w:t>
      </w:r>
      <w:r w:rsidR="007C1C9A" w:rsidRPr="006E71CE">
        <w:rPr>
          <w:rFonts w:cs="Arial"/>
          <w:sz w:val="18"/>
          <w:szCs w:val="18"/>
          <w:lang w:val="fr-FR"/>
        </w:rPr>
        <w:t>4.2) de l</w:t>
      </w:r>
      <w:r w:rsidR="001E7E90" w:rsidRPr="006E71CE">
        <w:rPr>
          <w:rFonts w:cs="Arial"/>
          <w:sz w:val="18"/>
          <w:szCs w:val="18"/>
          <w:lang w:val="fr-FR"/>
        </w:rPr>
        <w:t>’</w:t>
      </w:r>
      <w:r w:rsidR="007C1C9A" w:rsidRPr="006E71CE">
        <w:rPr>
          <w:rFonts w:cs="Arial"/>
          <w:sz w:val="18"/>
          <w:szCs w:val="18"/>
          <w:lang w:val="fr-FR"/>
        </w:rPr>
        <w:t xml:space="preserve">Acte </w:t>
      </w:r>
      <w:r w:rsidR="001E7E90" w:rsidRPr="006E71CE">
        <w:rPr>
          <w:rFonts w:cs="Arial"/>
          <w:sz w:val="18"/>
          <w:szCs w:val="18"/>
          <w:lang w:val="fr-FR"/>
        </w:rPr>
        <w:t>de 1991</w:t>
      </w:r>
      <w:r w:rsidR="007C1C9A" w:rsidRPr="006E71CE">
        <w:rPr>
          <w:rFonts w:cs="Arial"/>
          <w:sz w:val="18"/>
          <w:szCs w:val="18"/>
          <w:lang w:val="fr-FR"/>
        </w:rPr>
        <w:t xml:space="preserve"> de la </w:t>
      </w:r>
      <w:r w:rsidR="001E7E90" w:rsidRPr="006E71CE">
        <w:rPr>
          <w:rFonts w:cs="Arial"/>
          <w:sz w:val="18"/>
          <w:szCs w:val="18"/>
          <w:lang w:val="fr-FR"/>
        </w:rPr>
        <w:t>Convention UPOV</w:t>
      </w:r>
      <w:r w:rsidRPr="006E71CE">
        <w:rPr>
          <w:rFonts w:eastAsiaTheme="minorEastAsia" w:cs="Arial"/>
          <w:sz w:val="18"/>
          <w:lang w:val="fr-FR"/>
        </w:rPr>
        <w:t>.</w:t>
      </w:r>
    </w:p>
    <w:p w14:paraId="78046934" w14:textId="5E5965BA" w:rsidR="00E30572" w:rsidRPr="006E71CE" w:rsidRDefault="00E30572" w:rsidP="008A2513">
      <w:pPr>
        <w:pStyle w:val="NormalWeb"/>
        <w:ind w:left="567"/>
        <w:jc w:val="both"/>
        <w:rPr>
          <w:rFonts w:cs="Arial"/>
          <w:lang w:val="fr-FR"/>
        </w:rPr>
      </w:pPr>
      <w:r w:rsidRPr="006E71CE">
        <w:rPr>
          <w:rFonts w:cs="Arial"/>
          <w:sz w:val="18"/>
          <w:lang w:val="fr-FR"/>
        </w:rPr>
        <w:t>“19.</w:t>
      </w:r>
      <w:r w:rsidRPr="006E71CE">
        <w:rPr>
          <w:rFonts w:cs="Arial"/>
          <w:sz w:val="18"/>
          <w:lang w:val="fr-FR"/>
        </w:rPr>
        <w:tab/>
      </w:r>
      <w:r w:rsidR="007C1C9A" w:rsidRPr="006E71CE">
        <w:rPr>
          <w:rFonts w:cs="Arial"/>
          <w:sz w:val="18"/>
          <w:szCs w:val="18"/>
          <w:lang w:val="fr-FR"/>
        </w:rPr>
        <w:t>Le CAJ convient d</w:t>
      </w:r>
      <w:r w:rsidR="001E7E90" w:rsidRPr="006E71CE">
        <w:rPr>
          <w:rFonts w:cs="Arial"/>
          <w:sz w:val="18"/>
          <w:szCs w:val="18"/>
          <w:lang w:val="fr-FR"/>
        </w:rPr>
        <w:t>’</w:t>
      </w:r>
      <w:r w:rsidR="007C1C9A" w:rsidRPr="006E71CE">
        <w:rPr>
          <w:rFonts w:cs="Arial"/>
          <w:sz w:val="18"/>
          <w:szCs w:val="18"/>
          <w:lang w:val="fr-FR"/>
        </w:rPr>
        <w:t>ajouter un point à l</w:t>
      </w:r>
      <w:r w:rsidR="001E7E90" w:rsidRPr="006E71CE">
        <w:rPr>
          <w:rFonts w:cs="Arial"/>
          <w:sz w:val="18"/>
          <w:szCs w:val="18"/>
          <w:lang w:val="fr-FR"/>
        </w:rPr>
        <w:t>’</w:t>
      </w:r>
      <w:r w:rsidR="007C1C9A" w:rsidRPr="006E71CE">
        <w:rPr>
          <w:rFonts w:cs="Arial"/>
          <w:sz w:val="18"/>
          <w:szCs w:val="18"/>
          <w:lang w:val="fr-FR"/>
        </w:rPr>
        <w:t xml:space="preserve">ordre du jour de la </w:t>
      </w:r>
      <w:r w:rsidR="006E71CE" w:rsidRPr="006E71CE">
        <w:rPr>
          <w:rFonts w:cs="Arial"/>
          <w:sz w:val="18"/>
          <w:szCs w:val="18"/>
          <w:lang w:val="fr-FR"/>
        </w:rPr>
        <w:t>soixante-dix-septième</w:t>
      </w:r>
      <w:r w:rsidR="007C1C9A" w:rsidRPr="006E71CE">
        <w:rPr>
          <w:rFonts w:cs="Arial"/>
          <w:sz w:val="18"/>
          <w:szCs w:val="18"/>
          <w:lang w:val="fr-FR"/>
        </w:rPr>
        <w:t xml:space="preserve"> session</w:t>
      </w:r>
      <w:r w:rsidR="001E7E90" w:rsidRPr="006E71CE">
        <w:rPr>
          <w:rFonts w:cs="Arial"/>
          <w:sz w:val="18"/>
          <w:szCs w:val="18"/>
          <w:lang w:val="fr-FR"/>
        </w:rPr>
        <w:t xml:space="preserve"> du CAJ</w:t>
      </w:r>
      <w:r w:rsidR="007C1C9A" w:rsidRPr="006E71CE">
        <w:rPr>
          <w:rFonts w:cs="Arial"/>
          <w:sz w:val="18"/>
          <w:szCs w:val="18"/>
          <w:lang w:val="fr-FR"/>
        </w:rPr>
        <w:t xml:space="preserve"> qui se tiendra le 2</w:t>
      </w:r>
      <w:r w:rsidR="001E7E90" w:rsidRPr="006E71CE">
        <w:rPr>
          <w:rFonts w:cs="Arial"/>
          <w:sz w:val="18"/>
          <w:szCs w:val="18"/>
          <w:lang w:val="fr-FR"/>
        </w:rPr>
        <w:t>8 octobre 20</w:t>
      </w:r>
      <w:r w:rsidR="007C1C9A" w:rsidRPr="006E71CE">
        <w:rPr>
          <w:rFonts w:cs="Arial"/>
          <w:sz w:val="18"/>
          <w:szCs w:val="18"/>
          <w:lang w:val="fr-FR"/>
        </w:rPr>
        <w:t>20, afin d</w:t>
      </w:r>
      <w:r w:rsidR="001E7E90" w:rsidRPr="006E71CE">
        <w:rPr>
          <w:rFonts w:cs="Arial"/>
          <w:sz w:val="18"/>
          <w:szCs w:val="18"/>
          <w:lang w:val="fr-FR"/>
        </w:rPr>
        <w:t>’</w:t>
      </w:r>
      <w:r w:rsidR="007C1C9A" w:rsidRPr="006E71CE">
        <w:rPr>
          <w:rFonts w:cs="Arial"/>
          <w:sz w:val="18"/>
          <w:szCs w:val="18"/>
          <w:lang w:val="fr-FR"/>
        </w:rPr>
        <w:t>examiner un document contenant des informations et des propositions soumises par les membres et les observateurs</w:t>
      </w:r>
      <w:r w:rsidR="001E7E90" w:rsidRPr="006E71CE">
        <w:rPr>
          <w:rFonts w:cs="Arial"/>
          <w:sz w:val="18"/>
          <w:szCs w:val="18"/>
          <w:lang w:val="fr-FR"/>
        </w:rPr>
        <w:t xml:space="preserve"> du CAJ</w:t>
      </w:r>
      <w:r w:rsidR="007C1C9A" w:rsidRPr="006E71CE">
        <w:rPr>
          <w:rFonts w:cs="Arial"/>
          <w:sz w:val="18"/>
          <w:szCs w:val="18"/>
          <w:lang w:val="fr-FR"/>
        </w:rPr>
        <w:t xml:space="preserve"> concernant l</w:t>
      </w:r>
      <w:r w:rsidR="001E7E90" w:rsidRPr="006E71CE">
        <w:rPr>
          <w:rFonts w:cs="Arial"/>
          <w:sz w:val="18"/>
          <w:szCs w:val="18"/>
          <w:lang w:val="fr-FR"/>
        </w:rPr>
        <w:t>’</w:t>
      </w:r>
      <w:r w:rsidR="007C1C9A" w:rsidRPr="006E71CE">
        <w:rPr>
          <w:rFonts w:cs="Arial"/>
          <w:sz w:val="18"/>
          <w:szCs w:val="18"/>
          <w:lang w:val="fr-FR"/>
        </w:rPr>
        <w:t xml:space="preserve">expression </w:t>
      </w:r>
      <w:r w:rsidR="00693081" w:rsidRPr="006E71CE">
        <w:rPr>
          <w:rFonts w:cs="Arial"/>
          <w:sz w:val="18"/>
          <w:szCs w:val="18"/>
          <w:lang w:val="fr-FR"/>
        </w:rPr>
        <w:t>‘</w:t>
      </w:r>
      <w:r w:rsidR="007C1C9A" w:rsidRPr="006E71CE">
        <w:rPr>
          <w:rFonts w:cs="Arial"/>
          <w:sz w:val="18"/>
          <w:szCs w:val="18"/>
          <w:lang w:val="fr-FR"/>
        </w:rPr>
        <w:t xml:space="preserve">utilisation non </w:t>
      </w:r>
      <w:r w:rsidR="006E71CE" w:rsidRPr="006E71CE">
        <w:rPr>
          <w:rFonts w:cs="Arial"/>
          <w:sz w:val="18"/>
          <w:szCs w:val="18"/>
          <w:lang w:val="fr-FR"/>
        </w:rPr>
        <w:t>autorisée</w:t>
      </w:r>
      <w:r w:rsidR="007C1C9A" w:rsidRPr="006E71CE">
        <w:rPr>
          <w:rFonts w:cs="Arial"/>
          <w:sz w:val="18"/>
          <w:szCs w:val="18"/>
          <w:lang w:val="fr-FR"/>
        </w:rPr>
        <w:t xml:space="preserve"> de </w:t>
      </w:r>
      <w:r w:rsidR="006E71CE" w:rsidRPr="006E71CE">
        <w:rPr>
          <w:rFonts w:cs="Arial"/>
          <w:sz w:val="18"/>
          <w:szCs w:val="18"/>
          <w:lang w:val="fr-FR"/>
        </w:rPr>
        <w:t>matériel</w:t>
      </w:r>
      <w:r w:rsidR="007C1C9A" w:rsidRPr="006E71CE">
        <w:rPr>
          <w:rFonts w:cs="Arial"/>
          <w:sz w:val="18"/>
          <w:szCs w:val="18"/>
          <w:lang w:val="fr-FR"/>
        </w:rPr>
        <w:t xml:space="preserve"> de reproduction ou de multiplication</w:t>
      </w:r>
      <w:r w:rsidR="00693081" w:rsidRPr="006E71CE">
        <w:rPr>
          <w:rFonts w:cs="Arial"/>
          <w:sz w:val="18"/>
          <w:szCs w:val="18"/>
          <w:lang w:val="fr-FR"/>
        </w:rPr>
        <w:t>’</w:t>
      </w:r>
      <w:r w:rsidR="007C1C9A" w:rsidRPr="006E71CE">
        <w:rPr>
          <w:rFonts w:cs="Arial"/>
          <w:sz w:val="18"/>
          <w:szCs w:val="18"/>
          <w:lang w:val="fr-FR"/>
        </w:rPr>
        <w:t>, en rapport avec les arbres, à l</w:t>
      </w:r>
      <w:r w:rsidR="001E7E90" w:rsidRPr="006E71CE">
        <w:rPr>
          <w:rFonts w:cs="Arial"/>
          <w:sz w:val="18"/>
          <w:szCs w:val="18"/>
          <w:lang w:val="fr-FR"/>
        </w:rPr>
        <w:t>’article 1</w:t>
      </w:r>
      <w:r w:rsidR="007C1C9A" w:rsidRPr="006E71CE">
        <w:rPr>
          <w:rFonts w:cs="Arial"/>
          <w:sz w:val="18"/>
          <w:szCs w:val="18"/>
          <w:lang w:val="fr-FR"/>
        </w:rPr>
        <w:t>4.2) de l</w:t>
      </w:r>
      <w:r w:rsidR="001E7E90" w:rsidRPr="006E71CE">
        <w:rPr>
          <w:rFonts w:cs="Arial"/>
          <w:sz w:val="18"/>
          <w:szCs w:val="18"/>
          <w:lang w:val="fr-FR"/>
        </w:rPr>
        <w:t>’</w:t>
      </w:r>
      <w:r w:rsidR="007C1C9A" w:rsidRPr="006E71CE">
        <w:rPr>
          <w:rFonts w:cs="Arial"/>
          <w:sz w:val="18"/>
          <w:szCs w:val="18"/>
          <w:lang w:val="fr-FR"/>
        </w:rPr>
        <w:t xml:space="preserve">Acte </w:t>
      </w:r>
      <w:r w:rsidR="001E7E90" w:rsidRPr="006E71CE">
        <w:rPr>
          <w:rFonts w:cs="Arial"/>
          <w:sz w:val="18"/>
          <w:szCs w:val="18"/>
          <w:lang w:val="fr-FR"/>
        </w:rPr>
        <w:t>de 1991</w:t>
      </w:r>
      <w:r w:rsidR="007C1C9A" w:rsidRPr="006E71CE">
        <w:rPr>
          <w:rFonts w:cs="Arial"/>
          <w:sz w:val="18"/>
          <w:szCs w:val="18"/>
          <w:lang w:val="fr-FR"/>
        </w:rPr>
        <w:t xml:space="preserve"> de la </w:t>
      </w:r>
      <w:r w:rsidR="001E7E90" w:rsidRPr="006E71CE">
        <w:rPr>
          <w:rFonts w:cs="Arial"/>
          <w:sz w:val="18"/>
          <w:szCs w:val="18"/>
          <w:lang w:val="fr-FR"/>
        </w:rPr>
        <w:t>Convention UPOV</w:t>
      </w:r>
      <w:r w:rsidRPr="006E71CE">
        <w:rPr>
          <w:rFonts w:eastAsiaTheme="minorEastAsia" w:cs="Arial"/>
          <w:sz w:val="18"/>
          <w:lang w:val="fr-FR"/>
        </w:rPr>
        <w:t>.</w:t>
      </w:r>
    </w:p>
    <w:p w14:paraId="6DF1645C" w14:textId="5E40BF08" w:rsidR="001E7E90" w:rsidRPr="006E71CE" w:rsidRDefault="00E30572" w:rsidP="008A2513">
      <w:pPr>
        <w:pStyle w:val="NormalWeb"/>
        <w:ind w:left="567"/>
        <w:jc w:val="both"/>
        <w:rPr>
          <w:rFonts w:cs="Arial"/>
          <w:sz w:val="18"/>
          <w:lang w:val="fr-FR"/>
        </w:rPr>
      </w:pPr>
      <w:r w:rsidRPr="006E71CE">
        <w:rPr>
          <w:rFonts w:cs="Arial"/>
          <w:sz w:val="18"/>
          <w:lang w:val="fr-FR"/>
        </w:rPr>
        <w:t>“20.</w:t>
      </w:r>
      <w:r w:rsidRPr="006E71CE">
        <w:rPr>
          <w:rFonts w:cs="Arial"/>
          <w:sz w:val="18"/>
          <w:lang w:val="fr-FR"/>
        </w:rPr>
        <w:tab/>
      </w:r>
      <w:r w:rsidR="007C1C9A" w:rsidRPr="006E71CE">
        <w:rPr>
          <w:rFonts w:cs="Arial"/>
          <w:sz w:val="18"/>
          <w:szCs w:val="18"/>
          <w:lang w:val="fr-FR"/>
        </w:rPr>
        <w:t>Le CAJ convient que le Bureau de l</w:t>
      </w:r>
      <w:r w:rsidR="001E7E90" w:rsidRPr="006E71CE">
        <w:rPr>
          <w:rFonts w:cs="Arial"/>
          <w:sz w:val="18"/>
          <w:szCs w:val="18"/>
          <w:lang w:val="fr-FR"/>
        </w:rPr>
        <w:t>’</w:t>
      </w:r>
      <w:r w:rsidR="007C1C9A" w:rsidRPr="006E71CE">
        <w:rPr>
          <w:rFonts w:cs="Arial"/>
          <w:sz w:val="18"/>
          <w:szCs w:val="18"/>
          <w:lang w:val="fr-FR"/>
        </w:rPr>
        <w:t>Union devrait inviter les membres et les observateurs à fournir des informations et à faire des propositions par correspondance sur l</w:t>
      </w:r>
      <w:r w:rsidR="001E7E90" w:rsidRPr="006E71CE">
        <w:rPr>
          <w:rFonts w:cs="Arial"/>
          <w:sz w:val="18"/>
          <w:szCs w:val="18"/>
          <w:lang w:val="fr-FR"/>
        </w:rPr>
        <w:t>’</w:t>
      </w:r>
      <w:r w:rsidR="007C1C9A" w:rsidRPr="006E71CE">
        <w:rPr>
          <w:rFonts w:cs="Arial"/>
          <w:sz w:val="18"/>
          <w:szCs w:val="18"/>
          <w:lang w:val="fr-FR"/>
        </w:rPr>
        <w:t xml:space="preserve">expression </w:t>
      </w:r>
      <w:r w:rsidR="00693081" w:rsidRPr="006E71CE">
        <w:rPr>
          <w:rFonts w:cs="Arial"/>
          <w:sz w:val="18"/>
          <w:szCs w:val="18"/>
          <w:lang w:val="fr-FR"/>
        </w:rPr>
        <w:t>‘</w:t>
      </w:r>
      <w:r w:rsidR="007C1C9A" w:rsidRPr="006E71CE">
        <w:rPr>
          <w:rFonts w:cs="Arial"/>
          <w:sz w:val="18"/>
          <w:szCs w:val="18"/>
          <w:lang w:val="fr-FR"/>
        </w:rPr>
        <w:t xml:space="preserve">utilisation non </w:t>
      </w:r>
      <w:r w:rsidR="006E71CE" w:rsidRPr="006E71CE">
        <w:rPr>
          <w:rFonts w:cs="Arial"/>
          <w:sz w:val="18"/>
          <w:szCs w:val="18"/>
          <w:lang w:val="fr-FR"/>
        </w:rPr>
        <w:t>autorisée</w:t>
      </w:r>
      <w:r w:rsidR="007C1C9A" w:rsidRPr="006E71CE">
        <w:rPr>
          <w:rFonts w:cs="Arial"/>
          <w:sz w:val="18"/>
          <w:szCs w:val="18"/>
          <w:lang w:val="fr-FR"/>
        </w:rPr>
        <w:t xml:space="preserve"> de </w:t>
      </w:r>
      <w:r w:rsidR="006E71CE" w:rsidRPr="006E71CE">
        <w:rPr>
          <w:rFonts w:cs="Arial"/>
          <w:sz w:val="18"/>
          <w:szCs w:val="18"/>
          <w:lang w:val="fr-FR"/>
        </w:rPr>
        <w:t>matériel</w:t>
      </w:r>
      <w:r w:rsidR="007C1C9A" w:rsidRPr="006E71CE">
        <w:rPr>
          <w:rFonts w:cs="Arial"/>
          <w:sz w:val="18"/>
          <w:szCs w:val="18"/>
          <w:lang w:val="fr-FR"/>
        </w:rPr>
        <w:t xml:space="preserve"> de reproduction ou de multiplication</w:t>
      </w:r>
      <w:r w:rsidR="00693081" w:rsidRPr="006E71CE">
        <w:rPr>
          <w:rFonts w:cs="Arial"/>
          <w:sz w:val="18"/>
          <w:szCs w:val="18"/>
          <w:lang w:val="fr-FR"/>
        </w:rPr>
        <w:t>’</w:t>
      </w:r>
      <w:r w:rsidR="007C1C9A" w:rsidRPr="006E71CE">
        <w:rPr>
          <w:rFonts w:cs="Arial"/>
          <w:sz w:val="18"/>
          <w:szCs w:val="18"/>
          <w:lang w:val="fr-FR"/>
        </w:rPr>
        <w:t>, en rapport avec les arbres, à l</w:t>
      </w:r>
      <w:r w:rsidR="001E7E90" w:rsidRPr="006E71CE">
        <w:rPr>
          <w:rFonts w:cs="Arial"/>
          <w:sz w:val="18"/>
          <w:szCs w:val="18"/>
          <w:lang w:val="fr-FR"/>
        </w:rPr>
        <w:t>’article 1</w:t>
      </w:r>
      <w:r w:rsidR="007C1C9A" w:rsidRPr="006E71CE">
        <w:rPr>
          <w:rFonts w:cs="Arial"/>
          <w:sz w:val="18"/>
          <w:szCs w:val="18"/>
          <w:lang w:val="fr-FR"/>
        </w:rPr>
        <w:t>4.2) de l</w:t>
      </w:r>
      <w:r w:rsidR="001E7E90" w:rsidRPr="006E71CE">
        <w:rPr>
          <w:rFonts w:cs="Arial"/>
          <w:sz w:val="18"/>
          <w:szCs w:val="18"/>
          <w:lang w:val="fr-FR"/>
        </w:rPr>
        <w:t>’</w:t>
      </w:r>
      <w:r w:rsidR="007C1C9A" w:rsidRPr="006E71CE">
        <w:rPr>
          <w:rFonts w:cs="Arial"/>
          <w:sz w:val="18"/>
          <w:szCs w:val="18"/>
          <w:lang w:val="fr-FR"/>
        </w:rPr>
        <w:t xml:space="preserve">Acte </w:t>
      </w:r>
      <w:r w:rsidR="001E7E90" w:rsidRPr="006E71CE">
        <w:rPr>
          <w:rFonts w:cs="Arial"/>
          <w:sz w:val="18"/>
          <w:szCs w:val="18"/>
          <w:lang w:val="fr-FR"/>
        </w:rPr>
        <w:t>de 1991</w:t>
      </w:r>
      <w:r w:rsidR="007C1C9A" w:rsidRPr="006E71CE">
        <w:rPr>
          <w:rFonts w:cs="Arial"/>
          <w:sz w:val="18"/>
          <w:szCs w:val="18"/>
          <w:lang w:val="fr-FR"/>
        </w:rPr>
        <w:t xml:space="preserve"> de la </w:t>
      </w:r>
      <w:r w:rsidR="001E7E90" w:rsidRPr="006E71CE">
        <w:rPr>
          <w:rFonts w:cs="Arial"/>
          <w:sz w:val="18"/>
          <w:szCs w:val="18"/>
          <w:lang w:val="fr-FR"/>
        </w:rPr>
        <w:t>Convention U</w:t>
      </w:r>
      <w:r w:rsidR="003F718A" w:rsidRPr="006E71CE">
        <w:rPr>
          <w:rFonts w:cs="Arial"/>
          <w:sz w:val="18"/>
          <w:szCs w:val="18"/>
          <w:lang w:val="fr-FR"/>
        </w:rPr>
        <w:t>POV.  Pa</w:t>
      </w:r>
      <w:r w:rsidR="007C1C9A" w:rsidRPr="006E71CE">
        <w:rPr>
          <w:rFonts w:cs="Arial"/>
          <w:sz w:val="18"/>
          <w:szCs w:val="18"/>
          <w:lang w:val="fr-FR"/>
        </w:rPr>
        <w:t xml:space="preserve">rtant des propositions </w:t>
      </w:r>
      <w:r w:rsidR="006E71CE" w:rsidRPr="006E71CE">
        <w:rPr>
          <w:rFonts w:cs="Arial"/>
          <w:sz w:val="18"/>
          <w:szCs w:val="18"/>
          <w:lang w:val="fr-FR"/>
        </w:rPr>
        <w:t>reçues</w:t>
      </w:r>
      <w:r w:rsidR="007C1C9A" w:rsidRPr="006E71CE">
        <w:rPr>
          <w:rFonts w:cs="Arial"/>
          <w:sz w:val="18"/>
          <w:szCs w:val="18"/>
          <w:lang w:val="fr-FR"/>
        </w:rPr>
        <w:t xml:space="preserve"> par correspondance, le Bureau de l</w:t>
      </w:r>
      <w:r w:rsidR="001E7E90" w:rsidRPr="006E71CE">
        <w:rPr>
          <w:rFonts w:cs="Arial"/>
          <w:sz w:val="18"/>
          <w:szCs w:val="18"/>
          <w:lang w:val="fr-FR"/>
        </w:rPr>
        <w:t>’</w:t>
      </w:r>
      <w:r w:rsidR="007C1C9A" w:rsidRPr="006E71CE">
        <w:rPr>
          <w:rFonts w:cs="Arial"/>
          <w:sz w:val="18"/>
          <w:szCs w:val="18"/>
          <w:lang w:val="fr-FR"/>
        </w:rPr>
        <w:t xml:space="preserve">Union </w:t>
      </w:r>
      <w:r w:rsidR="006E71CE" w:rsidRPr="006E71CE">
        <w:rPr>
          <w:rFonts w:cs="Arial"/>
          <w:sz w:val="18"/>
          <w:szCs w:val="18"/>
          <w:lang w:val="fr-FR"/>
        </w:rPr>
        <w:t>établirait</w:t>
      </w:r>
      <w:r w:rsidR="007C1C9A" w:rsidRPr="006E71CE">
        <w:rPr>
          <w:rFonts w:cs="Arial"/>
          <w:sz w:val="18"/>
          <w:szCs w:val="18"/>
          <w:lang w:val="fr-FR"/>
        </w:rPr>
        <w:t xml:space="preserve"> un document recensant les questions de fond et les propositions qu</w:t>
      </w:r>
      <w:r w:rsidR="001E7E90" w:rsidRPr="006E71CE">
        <w:rPr>
          <w:rFonts w:cs="Arial"/>
          <w:sz w:val="18"/>
          <w:szCs w:val="18"/>
          <w:lang w:val="fr-FR"/>
        </w:rPr>
        <w:t>’</w:t>
      </w:r>
      <w:r w:rsidR="007C1C9A" w:rsidRPr="006E71CE">
        <w:rPr>
          <w:rFonts w:cs="Arial"/>
          <w:sz w:val="18"/>
          <w:szCs w:val="18"/>
          <w:lang w:val="fr-FR"/>
        </w:rPr>
        <w:t>il soumettrait</w:t>
      </w:r>
      <w:r w:rsidR="001E7E90" w:rsidRPr="006E71CE">
        <w:rPr>
          <w:rFonts w:cs="Arial"/>
          <w:sz w:val="18"/>
          <w:szCs w:val="18"/>
          <w:lang w:val="fr-FR"/>
        </w:rPr>
        <w:t xml:space="preserve"> au CAJ</w:t>
      </w:r>
      <w:r w:rsidR="007C1C9A" w:rsidRPr="006E71CE">
        <w:rPr>
          <w:rFonts w:cs="Arial"/>
          <w:sz w:val="18"/>
          <w:szCs w:val="18"/>
          <w:lang w:val="fr-FR"/>
        </w:rPr>
        <w:t xml:space="preserve"> pour examen à sa </w:t>
      </w:r>
      <w:r w:rsidR="006E71CE">
        <w:rPr>
          <w:rFonts w:cs="Arial"/>
          <w:sz w:val="18"/>
          <w:szCs w:val="18"/>
          <w:lang w:val="fr-FR"/>
        </w:rPr>
        <w:t>soixante</w:t>
      </w:r>
      <w:r w:rsidR="006E71CE">
        <w:rPr>
          <w:rFonts w:cs="Arial"/>
          <w:sz w:val="18"/>
          <w:szCs w:val="18"/>
          <w:lang w:val="fr-FR"/>
        </w:rPr>
        <w:noBreakHyphen/>
      </w:r>
      <w:r w:rsidR="006E71CE" w:rsidRPr="006E71CE">
        <w:rPr>
          <w:rFonts w:cs="Arial"/>
          <w:sz w:val="18"/>
          <w:szCs w:val="18"/>
          <w:lang w:val="fr-FR"/>
        </w:rPr>
        <w:t>dix-septième</w:t>
      </w:r>
      <w:r w:rsidR="007C1C9A" w:rsidRPr="006E71CE">
        <w:rPr>
          <w:rFonts w:cs="Arial"/>
          <w:sz w:val="18"/>
          <w:szCs w:val="18"/>
          <w:lang w:val="fr-FR"/>
        </w:rPr>
        <w:t xml:space="preserve"> session le 2</w:t>
      </w:r>
      <w:r w:rsidR="001E7E90" w:rsidRPr="006E71CE">
        <w:rPr>
          <w:rFonts w:cs="Arial"/>
          <w:sz w:val="18"/>
          <w:szCs w:val="18"/>
          <w:lang w:val="fr-FR"/>
        </w:rPr>
        <w:t>8 octobre </w:t>
      </w:r>
      <w:r w:rsidR="001E7E90" w:rsidRPr="006E71CE">
        <w:rPr>
          <w:rFonts w:cs="Arial"/>
          <w:sz w:val="18"/>
          <w:lang w:val="fr-FR"/>
        </w:rPr>
        <w:t>20</w:t>
      </w:r>
      <w:r w:rsidRPr="006E71CE">
        <w:rPr>
          <w:rFonts w:cs="Arial"/>
          <w:sz w:val="18"/>
          <w:lang w:val="fr-FR"/>
        </w:rPr>
        <w:t>20</w:t>
      </w:r>
      <w:r w:rsidR="00693081" w:rsidRPr="006E71CE">
        <w:rPr>
          <w:rFonts w:cs="Arial"/>
          <w:sz w:val="18"/>
          <w:lang w:val="fr-FR"/>
        </w:rPr>
        <w:t>.</w:t>
      </w:r>
      <w:r w:rsidRPr="006E71CE">
        <w:rPr>
          <w:rFonts w:cs="Arial"/>
          <w:sz w:val="18"/>
          <w:lang w:val="fr-FR"/>
        </w:rPr>
        <w:t>”</w:t>
      </w:r>
    </w:p>
    <w:p w14:paraId="6BCA7AA6" w14:textId="3BD82432" w:rsidR="002072FF" w:rsidRPr="006E71CE" w:rsidRDefault="002072FF" w:rsidP="008A2513">
      <w:pPr>
        <w:jc w:val="both"/>
        <w:rPr>
          <w:rFonts w:cs="Arial"/>
          <w:lang w:val="fr-FR"/>
        </w:rPr>
      </w:pPr>
    </w:p>
    <w:p w14:paraId="3751E2BE" w14:textId="0E511DD3" w:rsidR="001E7E90" w:rsidRPr="006E71CE" w:rsidRDefault="00693081" w:rsidP="008A2513">
      <w:pPr>
        <w:pStyle w:val="Heading1"/>
        <w:rPr>
          <w:lang w:val="fr-FR"/>
        </w:rPr>
      </w:pPr>
      <w:bookmarkStart w:id="6" w:name="_Toc49173287"/>
      <w:bookmarkStart w:id="7" w:name="_Toc49174295"/>
      <w:bookmarkStart w:id="8" w:name="_Toc49352005"/>
      <w:r w:rsidRPr="006E71CE">
        <w:rPr>
          <w:lang w:val="fr-FR"/>
        </w:rPr>
        <w:t>Informations et propositions concernant l’expression “utilisation non autorisée de matériel de reproduction ou de multiplication”, en rapport avec les arbres, à l’article 14.2) de l’Acte de 1991 de la Convention UPOV</w:t>
      </w:r>
      <w:bookmarkEnd w:id="6"/>
      <w:bookmarkEnd w:id="7"/>
      <w:bookmarkEnd w:id="8"/>
    </w:p>
    <w:p w14:paraId="370406E1" w14:textId="3194DF93" w:rsidR="0017763C" w:rsidRPr="006E71CE" w:rsidRDefault="0017763C" w:rsidP="008A2513">
      <w:pPr>
        <w:jc w:val="both"/>
        <w:rPr>
          <w:rFonts w:cs="Arial"/>
          <w:szCs w:val="20"/>
          <w:lang w:val="fr-FR"/>
        </w:rPr>
      </w:pPr>
    </w:p>
    <w:p w14:paraId="7270F5A2" w14:textId="432444F3" w:rsidR="007C1C9A" w:rsidRPr="006E71CE" w:rsidRDefault="002728D1" w:rsidP="008A2513">
      <w:pPr>
        <w:autoSpaceDE w:val="0"/>
        <w:autoSpaceDN w:val="0"/>
        <w:adjustRightInd w:val="0"/>
        <w:jc w:val="both"/>
        <w:rPr>
          <w:rFonts w:cs="Arial"/>
          <w:szCs w:val="20"/>
          <w:lang w:val="fr-FR"/>
        </w:rPr>
      </w:pPr>
      <w:r w:rsidRPr="006E71CE">
        <w:rPr>
          <w:rFonts w:cs="Arial"/>
          <w:szCs w:val="20"/>
          <w:lang w:val="fr-FR"/>
        </w:rPr>
        <w:fldChar w:fldCharType="begin"/>
      </w:r>
      <w:r w:rsidRPr="006E71CE">
        <w:rPr>
          <w:rFonts w:cs="Arial"/>
          <w:szCs w:val="20"/>
          <w:lang w:val="fr-FR"/>
        </w:rPr>
        <w:instrText xml:space="preserve"> AUTONUM  </w:instrText>
      </w:r>
      <w:r w:rsidRPr="006E71CE">
        <w:rPr>
          <w:rFonts w:cs="Arial"/>
          <w:szCs w:val="20"/>
          <w:lang w:val="fr-FR"/>
        </w:rPr>
        <w:fldChar w:fldCharType="end"/>
      </w:r>
      <w:r w:rsidRPr="006E71CE">
        <w:rPr>
          <w:rFonts w:cs="Arial"/>
          <w:szCs w:val="20"/>
          <w:lang w:val="fr-FR"/>
        </w:rPr>
        <w:tab/>
      </w:r>
      <w:r w:rsidR="007C1C9A" w:rsidRPr="006E71CE">
        <w:rPr>
          <w:rFonts w:cs="Arial"/>
          <w:szCs w:val="20"/>
          <w:lang w:val="fr-FR"/>
        </w:rPr>
        <w:t>Conformément à la demande</w:t>
      </w:r>
      <w:r w:rsidR="001E7E90" w:rsidRPr="006E71CE">
        <w:rPr>
          <w:rFonts w:cs="Arial"/>
          <w:szCs w:val="20"/>
          <w:lang w:val="fr-FR"/>
        </w:rPr>
        <w:t xml:space="preserve"> du CAJ</w:t>
      </w:r>
      <w:r w:rsidR="007C1C9A" w:rsidRPr="006E71CE">
        <w:rPr>
          <w:rFonts w:cs="Arial"/>
          <w:szCs w:val="20"/>
          <w:lang w:val="fr-FR"/>
        </w:rPr>
        <w:t>, formulée à sa soixante</w:t>
      </w:r>
      <w:r w:rsidR="001E7E90" w:rsidRPr="006E71CE">
        <w:rPr>
          <w:rFonts w:cs="Arial"/>
          <w:szCs w:val="20"/>
          <w:lang w:val="fr-FR"/>
        </w:rPr>
        <w:t>-</w:t>
      </w:r>
      <w:r w:rsidR="007C1C9A" w:rsidRPr="006E71CE">
        <w:rPr>
          <w:rFonts w:cs="Arial"/>
          <w:szCs w:val="20"/>
          <w:lang w:val="fr-FR"/>
        </w:rPr>
        <w:t>seiz</w:t>
      </w:r>
      <w:r w:rsidR="001E7E90" w:rsidRPr="006E71CE">
        <w:rPr>
          <w:rFonts w:cs="Arial"/>
          <w:szCs w:val="20"/>
          <w:lang w:val="fr-FR"/>
        </w:rPr>
        <w:t>ième session</w:t>
      </w:r>
      <w:r w:rsidR="007C1C9A" w:rsidRPr="006E71CE">
        <w:rPr>
          <w:rFonts w:cs="Arial"/>
          <w:szCs w:val="20"/>
          <w:lang w:val="fr-FR"/>
        </w:rPr>
        <w:t xml:space="preserve"> (voir Rappel ci</w:t>
      </w:r>
      <w:r w:rsidR="001E7E90" w:rsidRPr="006E71CE">
        <w:rPr>
          <w:rFonts w:cs="Arial"/>
          <w:szCs w:val="20"/>
          <w:lang w:val="fr-FR"/>
        </w:rPr>
        <w:t>-</w:t>
      </w:r>
      <w:r w:rsidR="007C1C9A" w:rsidRPr="006E71CE">
        <w:rPr>
          <w:rFonts w:cs="Arial"/>
          <w:szCs w:val="20"/>
          <w:lang w:val="fr-FR"/>
        </w:rPr>
        <w:t>dessus), le 2</w:t>
      </w:r>
      <w:r w:rsidR="001E7E90" w:rsidRPr="006E71CE">
        <w:rPr>
          <w:rFonts w:cs="Arial"/>
          <w:szCs w:val="20"/>
          <w:lang w:val="fr-FR"/>
        </w:rPr>
        <w:t>3 décembre 20</w:t>
      </w:r>
      <w:r w:rsidR="007C1C9A" w:rsidRPr="006E71CE">
        <w:rPr>
          <w:rFonts w:cs="Arial"/>
          <w:szCs w:val="20"/>
          <w:lang w:val="fr-FR"/>
        </w:rPr>
        <w:t>19, le Bureau de l</w:t>
      </w:r>
      <w:r w:rsidR="001E7E90" w:rsidRPr="006E71CE">
        <w:rPr>
          <w:rFonts w:cs="Arial"/>
          <w:szCs w:val="20"/>
          <w:lang w:val="fr-FR"/>
        </w:rPr>
        <w:t>’</w:t>
      </w:r>
      <w:r w:rsidR="007C1C9A" w:rsidRPr="006E71CE">
        <w:rPr>
          <w:rFonts w:cs="Arial"/>
          <w:szCs w:val="20"/>
          <w:lang w:val="fr-FR"/>
        </w:rPr>
        <w:t>Union a publié les circulaires UPOV E</w:t>
      </w:r>
      <w:r w:rsidR="001E7E90" w:rsidRPr="006E71CE">
        <w:rPr>
          <w:rFonts w:cs="Arial"/>
          <w:szCs w:val="20"/>
          <w:lang w:val="fr-FR"/>
        </w:rPr>
        <w:t>-</w:t>
      </w:r>
      <w:r w:rsidR="007C1C9A" w:rsidRPr="006E71CE">
        <w:rPr>
          <w:rFonts w:cs="Arial"/>
          <w:szCs w:val="20"/>
          <w:lang w:val="fr-FR"/>
        </w:rPr>
        <w:t>19/232 et E 19/233 à l</w:t>
      </w:r>
      <w:r w:rsidR="001E7E90" w:rsidRPr="006E71CE">
        <w:rPr>
          <w:rFonts w:cs="Arial"/>
          <w:szCs w:val="20"/>
          <w:lang w:val="fr-FR"/>
        </w:rPr>
        <w:t>’</w:t>
      </w:r>
      <w:r w:rsidR="007C1C9A" w:rsidRPr="006E71CE">
        <w:rPr>
          <w:rFonts w:cs="Arial"/>
          <w:szCs w:val="20"/>
          <w:lang w:val="fr-FR"/>
        </w:rPr>
        <w:t>intention des membres et observateurs</w:t>
      </w:r>
      <w:r w:rsidR="001E7E90" w:rsidRPr="006E71CE">
        <w:rPr>
          <w:rFonts w:cs="Arial"/>
          <w:szCs w:val="20"/>
          <w:lang w:val="fr-FR"/>
        </w:rPr>
        <w:t xml:space="preserve"> du CAJ</w:t>
      </w:r>
      <w:r w:rsidR="007C1C9A" w:rsidRPr="006E71CE">
        <w:rPr>
          <w:rFonts w:cs="Arial"/>
          <w:szCs w:val="20"/>
          <w:lang w:val="fr-FR"/>
        </w:rPr>
        <w:t xml:space="preserve">, respectivement, avec </w:t>
      </w:r>
      <w:r w:rsidR="005F752D" w:rsidRPr="006E71CE">
        <w:rPr>
          <w:rFonts w:cs="Arial"/>
          <w:szCs w:val="20"/>
          <w:lang w:val="fr-FR"/>
        </w:rPr>
        <w:t>l</w:t>
      </w:r>
      <w:r w:rsidR="001E7E90" w:rsidRPr="006E71CE">
        <w:rPr>
          <w:rFonts w:cs="Arial"/>
          <w:szCs w:val="20"/>
          <w:lang w:val="fr-FR"/>
        </w:rPr>
        <w:t>’</w:t>
      </w:r>
      <w:r w:rsidR="007C1C9A" w:rsidRPr="006E71CE">
        <w:rPr>
          <w:rFonts w:cs="Arial"/>
          <w:szCs w:val="20"/>
          <w:lang w:val="fr-FR"/>
        </w:rPr>
        <w:t>invitation</w:t>
      </w:r>
      <w:r w:rsidR="005F752D" w:rsidRPr="006E71CE">
        <w:rPr>
          <w:rFonts w:cs="Arial"/>
          <w:szCs w:val="20"/>
          <w:lang w:val="fr-FR"/>
        </w:rPr>
        <w:t xml:space="preserve"> ci</w:t>
      </w:r>
      <w:r w:rsidR="001E7E90" w:rsidRPr="006E71CE">
        <w:rPr>
          <w:rFonts w:cs="Arial"/>
          <w:szCs w:val="20"/>
          <w:lang w:val="fr-FR"/>
        </w:rPr>
        <w:t>-</w:t>
      </w:r>
      <w:r w:rsidR="005F752D" w:rsidRPr="006E71CE">
        <w:rPr>
          <w:rFonts w:cs="Arial"/>
          <w:szCs w:val="20"/>
          <w:lang w:val="fr-FR"/>
        </w:rPr>
        <w:t xml:space="preserve">après </w:t>
      </w:r>
      <w:r w:rsidR="007C1C9A" w:rsidRPr="006E71CE">
        <w:rPr>
          <w:rFonts w:cs="Arial"/>
          <w:szCs w:val="20"/>
          <w:lang w:val="fr-FR"/>
        </w:rPr>
        <w:t>à fournir des informations et à faire des propositions concernant l</w:t>
      </w:r>
      <w:r w:rsidR="001E7E90" w:rsidRPr="006E71CE">
        <w:rPr>
          <w:rFonts w:cs="Arial"/>
          <w:szCs w:val="20"/>
          <w:lang w:val="fr-FR"/>
        </w:rPr>
        <w:t>’</w:t>
      </w:r>
      <w:r w:rsidR="007C1C9A" w:rsidRPr="006E71CE">
        <w:rPr>
          <w:rFonts w:cs="Arial"/>
          <w:szCs w:val="20"/>
          <w:lang w:val="fr-FR"/>
        </w:rPr>
        <w:t xml:space="preserve">expression </w:t>
      </w:r>
      <w:r w:rsidR="001E7E90" w:rsidRPr="006E71CE">
        <w:rPr>
          <w:rFonts w:cs="Arial"/>
          <w:szCs w:val="20"/>
          <w:lang w:val="fr-FR"/>
        </w:rPr>
        <w:t>“u</w:t>
      </w:r>
      <w:r w:rsidR="007C1C9A" w:rsidRPr="006E71CE">
        <w:rPr>
          <w:rFonts w:cs="Arial"/>
          <w:szCs w:val="20"/>
          <w:lang w:val="fr-FR"/>
        </w:rPr>
        <w:t>tilisation non autorisée de matériel de reproduction ou de multiplicatio</w:t>
      </w:r>
      <w:r w:rsidR="001E7E90" w:rsidRPr="006E71CE">
        <w:rPr>
          <w:rFonts w:cs="Arial"/>
          <w:szCs w:val="20"/>
          <w:lang w:val="fr-FR"/>
        </w:rPr>
        <w:t>n”</w:t>
      </w:r>
      <w:r w:rsidR="007C1C9A" w:rsidRPr="006E71CE">
        <w:rPr>
          <w:rFonts w:cs="Arial"/>
          <w:szCs w:val="20"/>
          <w:lang w:val="fr-FR"/>
        </w:rPr>
        <w:t>, en rapport avec les arbres, à l</w:t>
      </w:r>
      <w:r w:rsidR="001E7E90" w:rsidRPr="006E71CE">
        <w:rPr>
          <w:rFonts w:cs="Arial"/>
          <w:szCs w:val="20"/>
          <w:lang w:val="fr-FR"/>
        </w:rPr>
        <w:t>’article 1</w:t>
      </w:r>
      <w:r w:rsidR="007C1C9A" w:rsidRPr="006E71CE">
        <w:rPr>
          <w:rFonts w:cs="Arial"/>
          <w:szCs w:val="20"/>
          <w:lang w:val="fr-FR"/>
        </w:rPr>
        <w:t>4.2) de l</w:t>
      </w:r>
      <w:r w:rsidR="001E7E90" w:rsidRPr="006E71CE">
        <w:rPr>
          <w:rFonts w:cs="Arial"/>
          <w:szCs w:val="20"/>
          <w:lang w:val="fr-FR"/>
        </w:rPr>
        <w:t>’</w:t>
      </w:r>
      <w:r w:rsidR="007C1C9A" w:rsidRPr="006E71CE">
        <w:rPr>
          <w:rFonts w:cs="Arial"/>
          <w:szCs w:val="20"/>
          <w:lang w:val="fr-FR"/>
        </w:rPr>
        <w:t xml:space="preserve">Acte </w:t>
      </w:r>
      <w:r w:rsidR="001E7E90" w:rsidRPr="006E71CE">
        <w:rPr>
          <w:rFonts w:cs="Arial"/>
          <w:szCs w:val="20"/>
          <w:lang w:val="fr-FR"/>
        </w:rPr>
        <w:t>de 1991</w:t>
      </w:r>
      <w:r w:rsidR="007C1C9A" w:rsidRPr="006E71CE">
        <w:rPr>
          <w:rFonts w:cs="Arial"/>
          <w:szCs w:val="20"/>
          <w:lang w:val="fr-FR"/>
        </w:rPr>
        <w:t xml:space="preserve"> de la </w:t>
      </w:r>
      <w:r w:rsidR="001E7E90" w:rsidRPr="006E71CE">
        <w:rPr>
          <w:rFonts w:cs="Arial"/>
          <w:szCs w:val="20"/>
          <w:lang w:val="fr-FR"/>
        </w:rPr>
        <w:t>Convention UPOV :</w:t>
      </w:r>
    </w:p>
    <w:p w14:paraId="08418CEB" w14:textId="77777777" w:rsidR="002728D1" w:rsidRPr="006E71CE" w:rsidRDefault="002728D1" w:rsidP="008A2513">
      <w:pPr>
        <w:autoSpaceDE w:val="0"/>
        <w:autoSpaceDN w:val="0"/>
        <w:adjustRightInd w:val="0"/>
        <w:jc w:val="both"/>
        <w:rPr>
          <w:rFonts w:cs="Arial"/>
          <w:sz w:val="18"/>
          <w:lang w:val="fr-FR"/>
        </w:rPr>
      </w:pPr>
    </w:p>
    <w:p w14:paraId="4B80F9C9" w14:textId="1651A19A" w:rsidR="001D6972" w:rsidRPr="006E71CE" w:rsidRDefault="00D05622" w:rsidP="008A2513">
      <w:pPr>
        <w:spacing w:after="120"/>
        <w:ind w:left="567" w:right="567"/>
        <w:jc w:val="both"/>
        <w:rPr>
          <w:rFonts w:cs="Arial"/>
          <w:sz w:val="18"/>
          <w:lang w:val="fr-FR"/>
        </w:rPr>
      </w:pPr>
      <w:r w:rsidRPr="006E71CE">
        <w:rPr>
          <w:rFonts w:cs="Arial"/>
          <w:sz w:val="18"/>
          <w:lang w:val="fr-FR"/>
        </w:rPr>
        <w:t>“</w:t>
      </w:r>
      <w:r w:rsidR="001D6972" w:rsidRPr="006E71CE">
        <w:rPr>
          <w:rFonts w:cs="Arial"/>
          <w:sz w:val="18"/>
          <w:lang w:val="fr-FR"/>
        </w:rPr>
        <w:t>Afin de faciliter l</w:t>
      </w:r>
      <w:r w:rsidR="001E7E90" w:rsidRPr="006E71CE">
        <w:rPr>
          <w:rFonts w:cs="Arial"/>
          <w:sz w:val="18"/>
          <w:lang w:val="fr-FR"/>
        </w:rPr>
        <w:t>’</w:t>
      </w:r>
      <w:r w:rsidR="001D6972" w:rsidRPr="006E71CE">
        <w:rPr>
          <w:rFonts w:cs="Arial"/>
          <w:sz w:val="18"/>
          <w:lang w:val="fr-FR"/>
        </w:rPr>
        <w:t>analyse des informations et des propositions, il serait utile que les contributions soient structurées comme suit</w:t>
      </w:r>
      <w:r w:rsidR="001E7E90" w:rsidRPr="006E71CE">
        <w:rPr>
          <w:rFonts w:cs="Arial"/>
          <w:sz w:val="18"/>
          <w:lang w:val="fr-FR"/>
        </w:rPr>
        <w:t> :</w:t>
      </w:r>
    </w:p>
    <w:p w14:paraId="1D6441BE" w14:textId="02DCCEE5" w:rsidR="001E7E90" w:rsidRPr="006E71CE" w:rsidRDefault="001D6972" w:rsidP="008A2513">
      <w:pPr>
        <w:pStyle w:val="ListParagraph"/>
        <w:numPr>
          <w:ilvl w:val="0"/>
          <w:numId w:val="1"/>
        </w:numPr>
        <w:spacing w:after="60"/>
        <w:ind w:left="1418" w:right="567" w:hanging="567"/>
        <w:contextualSpacing w:val="0"/>
        <w:jc w:val="both"/>
        <w:rPr>
          <w:rFonts w:cs="Arial"/>
          <w:sz w:val="18"/>
          <w:lang w:val="fr-FR"/>
        </w:rPr>
      </w:pPr>
      <w:r w:rsidRPr="006E71CE">
        <w:rPr>
          <w:rFonts w:cs="Arial"/>
          <w:sz w:val="18"/>
          <w:lang w:val="fr-FR"/>
        </w:rPr>
        <w:t>informations concernant les questions soulevées par l</w:t>
      </w:r>
      <w:r w:rsidR="001E7E90" w:rsidRPr="006E71CE">
        <w:rPr>
          <w:rFonts w:cs="Arial"/>
          <w:sz w:val="18"/>
          <w:lang w:val="fr-FR"/>
        </w:rPr>
        <w:t>’</w:t>
      </w:r>
      <w:r w:rsidRPr="006E71CE">
        <w:rPr>
          <w:rFonts w:cs="Arial"/>
          <w:sz w:val="18"/>
          <w:lang w:val="fr-FR"/>
        </w:rPr>
        <w:t xml:space="preserve">expression </w:t>
      </w:r>
      <w:r w:rsidR="00693081" w:rsidRPr="006E71CE">
        <w:rPr>
          <w:rFonts w:cs="Arial"/>
          <w:sz w:val="18"/>
          <w:lang w:val="fr-FR"/>
        </w:rPr>
        <w:t>‘</w:t>
      </w:r>
      <w:r w:rsidR="001E7E90" w:rsidRPr="006E71CE">
        <w:rPr>
          <w:rFonts w:cs="Arial"/>
          <w:sz w:val="18"/>
          <w:lang w:val="fr-FR"/>
        </w:rPr>
        <w:t>u</w:t>
      </w:r>
      <w:r w:rsidRPr="006E71CE">
        <w:rPr>
          <w:rFonts w:cs="Arial"/>
          <w:sz w:val="18"/>
          <w:lang w:val="fr-FR"/>
        </w:rPr>
        <w:t>tilisation non autorisée de matériel de re</w:t>
      </w:r>
      <w:r w:rsidR="00693081" w:rsidRPr="006E71CE">
        <w:rPr>
          <w:rFonts w:cs="Arial"/>
          <w:sz w:val="18"/>
          <w:lang w:val="fr-FR"/>
        </w:rPr>
        <w:t>production ou de multiplication’</w:t>
      </w:r>
      <w:r w:rsidRPr="006E71CE">
        <w:rPr>
          <w:rFonts w:cs="Arial"/>
          <w:sz w:val="18"/>
          <w:lang w:val="fr-FR"/>
        </w:rPr>
        <w:t>, en rapport avec les arbres</w:t>
      </w:r>
      <w:r w:rsidR="00D05622" w:rsidRPr="006E71CE">
        <w:rPr>
          <w:rFonts w:cs="Arial"/>
          <w:sz w:val="18"/>
          <w:lang w:val="fr-FR"/>
        </w:rPr>
        <w:t>;</w:t>
      </w:r>
    </w:p>
    <w:p w14:paraId="48A91DA3" w14:textId="3D87A9FF" w:rsidR="00D05622" w:rsidRPr="006E71CE" w:rsidRDefault="001D6972" w:rsidP="008A2513">
      <w:pPr>
        <w:pStyle w:val="ListParagraph"/>
        <w:numPr>
          <w:ilvl w:val="0"/>
          <w:numId w:val="1"/>
        </w:numPr>
        <w:spacing w:after="60"/>
        <w:ind w:left="1418" w:right="567" w:hanging="567"/>
        <w:contextualSpacing w:val="0"/>
        <w:jc w:val="both"/>
        <w:rPr>
          <w:rFonts w:cs="Arial"/>
          <w:sz w:val="18"/>
          <w:lang w:val="fr-FR"/>
        </w:rPr>
      </w:pPr>
      <w:r w:rsidRPr="006E71CE">
        <w:rPr>
          <w:rFonts w:cs="Arial"/>
          <w:sz w:val="18"/>
          <w:lang w:val="fr-FR"/>
        </w:rPr>
        <w:t>informations relatives à toute explication concernant l</w:t>
      </w:r>
      <w:r w:rsidR="001E7E90" w:rsidRPr="006E71CE">
        <w:rPr>
          <w:rFonts w:cs="Arial"/>
          <w:sz w:val="18"/>
          <w:lang w:val="fr-FR"/>
        </w:rPr>
        <w:t>’</w:t>
      </w:r>
      <w:r w:rsidRPr="006E71CE">
        <w:rPr>
          <w:rFonts w:cs="Arial"/>
          <w:sz w:val="18"/>
          <w:lang w:val="fr-FR"/>
        </w:rPr>
        <w:t>utilisation de l</w:t>
      </w:r>
      <w:r w:rsidR="001E7E90" w:rsidRPr="006E71CE">
        <w:rPr>
          <w:rFonts w:cs="Arial"/>
          <w:sz w:val="18"/>
          <w:lang w:val="fr-FR"/>
        </w:rPr>
        <w:t>’</w:t>
      </w:r>
      <w:r w:rsidRPr="006E71CE">
        <w:rPr>
          <w:rFonts w:cs="Arial"/>
          <w:sz w:val="18"/>
          <w:lang w:val="fr-FR"/>
        </w:rPr>
        <w:t xml:space="preserve">expression </w:t>
      </w:r>
      <w:r w:rsidR="00693081" w:rsidRPr="006E71CE">
        <w:rPr>
          <w:rFonts w:cs="Arial"/>
          <w:sz w:val="18"/>
          <w:lang w:val="fr-FR"/>
        </w:rPr>
        <w:t>‘</w:t>
      </w:r>
      <w:r w:rsidR="001E7E90" w:rsidRPr="006E71CE">
        <w:rPr>
          <w:rFonts w:cs="Arial"/>
          <w:sz w:val="18"/>
          <w:lang w:val="fr-FR"/>
        </w:rPr>
        <w:t>u</w:t>
      </w:r>
      <w:r w:rsidRPr="006E71CE">
        <w:rPr>
          <w:rFonts w:cs="Arial"/>
          <w:sz w:val="18"/>
          <w:lang w:val="fr-FR"/>
        </w:rPr>
        <w:t>tilisation non autorisée du matériel de re</w:t>
      </w:r>
      <w:r w:rsidR="00693081" w:rsidRPr="006E71CE">
        <w:rPr>
          <w:rFonts w:cs="Arial"/>
          <w:sz w:val="18"/>
          <w:lang w:val="fr-FR"/>
        </w:rPr>
        <w:t>production ou de multiplication’</w:t>
      </w:r>
      <w:r w:rsidRPr="006E71CE">
        <w:rPr>
          <w:rFonts w:cs="Arial"/>
          <w:sz w:val="18"/>
          <w:lang w:val="fr-FR"/>
        </w:rPr>
        <w:t xml:space="preserve"> sur le territoire (pratiques des obtenteurs, orientations, clauses contractuelles, etc.</w:t>
      </w:r>
      <w:r w:rsidR="00D05622" w:rsidRPr="006E71CE">
        <w:rPr>
          <w:rFonts w:cs="Arial"/>
          <w:sz w:val="18"/>
          <w:lang w:val="fr-FR"/>
        </w:rPr>
        <w:t>)</w:t>
      </w:r>
      <w:r w:rsidR="00C365E6" w:rsidRPr="006E71CE">
        <w:rPr>
          <w:rFonts w:cs="Arial"/>
          <w:sz w:val="18"/>
          <w:lang w:val="fr-FR"/>
        </w:rPr>
        <w:t>;</w:t>
      </w:r>
    </w:p>
    <w:p w14:paraId="1AE2D59A" w14:textId="2FE9E674" w:rsidR="00D05622" w:rsidRPr="006E71CE" w:rsidRDefault="001D6972" w:rsidP="008A2513">
      <w:pPr>
        <w:pStyle w:val="ListParagraph"/>
        <w:numPr>
          <w:ilvl w:val="0"/>
          <w:numId w:val="1"/>
        </w:numPr>
        <w:spacing w:after="60"/>
        <w:ind w:left="1418" w:right="567" w:hanging="567"/>
        <w:contextualSpacing w:val="0"/>
        <w:jc w:val="both"/>
        <w:rPr>
          <w:rFonts w:cs="Arial"/>
          <w:sz w:val="18"/>
          <w:lang w:val="fr-FR"/>
        </w:rPr>
      </w:pPr>
      <w:r w:rsidRPr="006E71CE">
        <w:rPr>
          <w:rFonts w:cs="Arial"/>
          <w:sz w:val="18"/>
          <w:lang w:val="fr-FR"/>
        </w:rPr>
        <w:t>jurisprudence</w:t>
      </w:r>
      <w:r w:rsidR="00D05622" w:rsidRPr="006E71CE">
        <w:rPr>
          <w:rFonts w:cs="Arial"/>
          <w:sz w:val="18"/>
          <w:lang w:val="fr-FR"/>
        </w:rPr>
        <w:t>;</w:t>
      </w:r>
    </w:p>
    <w:p w14:paraId="0ECFE5D1" w14:textId="4F5FB052" w:rsidR="001E7E90" w:rsidRPr="006E71CE" w:rsidRDefault="001D6972" w:rsidP="008A2513">
      <w:pPr>
        <w:pStyle w:val="ListParagraph"/>
        <w:numPr>
          <w:ilvl w:val="0"/>
          <w:numId w:val="1"/>
        </w:numPr>
        <w:spacing w:after="60"/>
        <w:ind w:left="1418" w:right="567" w:hanging="567"/>
        <w:contextualSpacing w:val="0"/>
        <w:jc w:val="both"/>
        <w:rPr>
          <w:rFonts w:cs="Arial"/>
          <w:sz w:val="18"/>
          <w:lang w:val="fr-FR"/>
        </w:rPr>
      </w:pPr>
      <w:r w:rsidRPr="006E71CE">
        <w:rPr>
          <w:rFonts w:cs="Arial"/>
          <w:sz w:val="18"/>
          <w:lang w:val="fr-FR"/>
        </w:rPr>
        <w:t xml:space="preserve">propositions concernant la </w:t>
      </w:r>
      <w:r w:rsidR="00745708" w:rsidRPr="006E71CE">
        <w:rPr>
          <w:rFonts w:cs="Arial"/>
          <w:sz w:val="18"/>
          <w:lang w:val="fr-FR"/>
        </w:rPr>
        <w:t>façon de préciser le sens</w:t>
      </w:r>
      <w:r w:rsidRPr="006E71CE">
        <w:rPr>
          <w:rFonts w:cs="Arial"/>
          <w:sz w:val="18"/>
          <w:lang w:val="fr-FR"/>
        </w:rPr>
        <w:t xml:space="preserve"> de l</w:t>
      </w:r>
      <w:r w:rsidR="001E7E90" w:rsidRPr="006E71CE">
        <w:rPr>
          <w:rFonts w:cs="Arial"/>
          <w:sz w:val="18"/>
          <w:lang w:val="fr-FR"/>
        </w:rPr>
        <w:t>’</w:t>
      </w:r>
      <w:r w:rsidRPr="006E71CE">
        <w:rPr>
          <w:rFonts w:cs="Arial"/>
          <w:sz w:val="18"/>
          <w:lang w:val="fr-FR"/>
        </w:rPr>
        <w:t xml:space="preserve">expression </w:t>
      </w:r>
      <w:r w:rsidR="00693081" w:rsidRPr="006E71CE">
        <w:rPr>
          <w:rFonts w:cs="Arial"/>
          <w:sz w:val="18"/>
          <w:lang w:val="fr-FR"/>
        </w:rPr>
        <w:t>‘</w:t>
      </w:r>
      <w:r w:rsidR="001E7E90" w:rsidRPr="006E71CE">
        <w:rPr>
          <w:rFonts w:cs="Arial"/>
          <w:sz w:val="18"/>
          <w:lang w:val="fr-FR"/>
        </w:rPr>
        <w:t>u</w:t>
      </w:r>
      <w:r w:rsidRPr="006E71CE">
        <w:rPr>
          <w:rFonts w:cs="Arial"/>
          <w:sz w:val="18"/>
          <w:lang w:val="fr-FR"/>
        </w:rPr>
        <w:t>tilisation non autorisée du matériel de reproduction ou de multiplication</w:t>
      </w:r>
      <w:r w:rsidR="00693081" w:rsidRPr="006E71CE">
        <w:rPr>
          <w:rFonts w:cs="Arial"/>
          <w:sz w:val="18"/>
          <w:lang w:val="fr-FR"/>
        </w:rPr>
        <w:t>’</w:t>
      </w:r>
      <w:r w:rsidR="00D05622" w:rsidRPr="006E71CE">
        <w:rPr>
          <w:rFonts w:cs="Arial"/>
          <w:sz w:val="18"/>
          <w:lang w:val="fr-FR"/>
        </w:rPr>
        <w:t>.</w:t>
      </w:r>
      <w:r w:rsidR="00693081" w:rsidRPr="006E71CE">
        <w:rPr>
          <w:rFonts w:cs="Arial"/>
          <w:sz w:val="18"/>
          <w:lang w:val="fr-FR"/>
        </w:rPr>
        <w:t>”</w:t>
      </w:r>
    </w:p>
    <w:p w14:paraId="4650D9C6" w14:textId="60A4013A" w:rsidR="002728D1" w:rsidRPr="006E71CE" w:rsidRDefault="002728D1" w:rsidP="008A2513">
      <w:pPr>
        <w:jc w:val="both"/>
        <w:rPr>
          <w:rFonts w:cs="Arial"/>
          <w:sz w:val="18"/>
          <w:lang w:val="fr-FR"/>
        </w:rPr>
      </w:pPr>
    </w:p>
    <w:p w14:paraId="26BF6AE1" w14:textId="01F64066" w:rsidR="00D8581D" w:rsidRPr="006E71CE" w:rsidRDefault="00617BE5" w:rsidP="008A2513">
      <w:pPr>
        <w:jc w:val="both"/>
        <w:rPr>
          <w:rFonts w:cs="Arial"/>
          <w:szCs w:val="20"/>
          <w:lang w:val="fr-FR"/>
        </w:rPr>
      </w:pPr>
      <w:r w:rsidRPr="006E71CE">
        <w:rPr>
          <w:rFonts w:cs="Arial"/>
          <w:spacing w:val="-2"/>
          <w:szCs w:val="20"/>
          <w:lang w:val="fr-FR"/>
        </w:rPr>
        <w:fldChar w:fldCharType="begin"/>
      </w:r>
      <w:r w:rsidRPr="006E71CE">
        <w:rPr>
          <w:rFonts w:cs="Arial"/>
          <w:spacing w:val="-2"/>
          <w:szCs w:val="20"/>
          <w:lang w:val="fr-FR"/>
        </w:rPr>
        <w:instrText xml:space="preserve"> AUTONUM  </w:instrText>
      </w:r>
      <w:r w:rsidRPr="006E71CE">
        <w:rPr>
          <w:rFonts w:cs="Arial"/>
          <w:spacing w:val="-2"/>
          <w:szCs w:val="20"/>
          <w:lang w:val="fr-FR"/>
        </w:rPr>
        <w:fldChar w:fldCharType="end"/>
      </w:r>
      <w:r w:rsidRPr="006E71CE">
        <w:rPr>
          <w:rFonts w:cs="Arial"/>
          <w:spacing w:val="-2"/>
          <w:szCs w:val="20"/>
          <w:lang w:val="fr-FR"/>
        </w:rPr>
        <w:tab/>
      </w:r>
      <w:r w:rsidR="00981DB8" w:rsidRPr="006E71CE">
        <w:rPr>
          <w:rFonts w:cs="Arial"/>
          <w:spacing w:val="-2"/>
          <w:szCs w:val="20"/>
          <w:lang w:val="fr-FR"/>
        </w:rPr>
        <w:t>En réponse à la circulaire UPOV E</w:t>
      </w:r>
      <w:r w:rsidR="001E7E90" w:rsidRPr="006E71CE">
        <w:rPr>
          <w:rFonts w:cs="Arial"/>
          <w:spacing w:val="-2"/>
          <w:szCs w:val="20"/>
          <w:lang w:val="fr-FR"/>
        </w:rPr>
        <w:t>-</w:t>
      </w:r>
      <w:r w:rsidR="00981DB8" w:rsidRPr="006E71CE">
        <w:rPr>
          <w:rFonts w:cs="Arial"/>
          <w:spacing w:val="-2"/>
          <w:szCs w:val="20"/>
          <w:lang w:val="fr-FR"/>
        </w:rPr>
        <w:t>19/232, le Bureau de l</w:t>
      </w:r>
      <w:r w:rsidR="001E7E90" w:rsidRPr="006E71CE">
        <w:rPr>
          <w:rFonts w:cs="Arial"/>
          <w:spacing w:val="-2"/>
          <w:szCs w:val="20"/>
          <w:lang w:val="fr-FR"/>
        </w:rPr>
        <w:t>’</w:t>
      </w:r>
      <w:r w:rsidR="00981DB8" w:rsidRPr="006E71CE">
        <w:rPr>
          <w:rFonts w:cs="Arial"/>
          <w:spacing w:val="-2"/>
          <w:szCs w:val="20"/>
          <w:lang w:val="fr-FR"/>
        </w:rPr>
        <w:t>Union a reçu des informations et des propositions de l</w:t>
      </w:r>
      <w:r w:rsidR="001E7E90" w:rsidRPr="006E71CE">
        <w:rPr>
          <w:rFonts w:cs="Arial"/>
          <w:spacing w:val="-2"/>
          <w:szCs w:val="20"/>
          <w:lang w:val="fr-FR"/>
        </w:rPr>
        <w:t>’</w:t>
      </w:r>
      <w:r w:rsidR="00981DB8" w:rsidRPr="006E71CE">
        <w:rPr>
          <w:rFonts w:cs="Arial"/>
          <w:spacing w:val="-2"/>
          <w:szCs w:val="20"/>
          <w:lang w:val="fr-FR"/>
        </w:rPr>
        <w:t xml:space="preserve">Union européenne, du Japon et de la Fédération de Russie, qui sont reproduites dans les </w:t>
      </w:r>
      <w:r w:rsidR="001E7E90" w:rsidRPr="006E71CE">
        <w:rPr>
          <w:rFonts w:cs="Arial"/>
          <w:spacing w:val="-2"/>
          <w:szCs w:val="20"/>
          <w:lang w:val="fr-FR"/>
        </w:rPr>
        <w:t>annexes I</w:t>
      </w:r>
      <w:r w:rsidR="00981DB8" w:rsidRPr="006E71CE">
        <w:rPr>
          <w:rFonts w:cs="Arial"/>
          <w:spacing w:val="-2"/>
          <w:szCs w:val="20"/>
          <w:lang w:val="fr-FR"/>
        </w:rPr>
        <w:t xml:space="preserve"> à III du présent document.  </w:t>
      </w:r>
    </w:p>
    <w:p w14:paraId="18740D70" w14:textId="77777777" w:rsidR="004915F3" w:rsidRPr="006E71CE" w:rsidRDefault="004915F3" w:rsidP="008A2513">
      <w:pPr>
        <w:jc w:val="both"/>
        <w:rPr>
          <w:rFonts w:cs="Arial"/>
          <w:szCs w:val="20"/>
          <w:lang w:val="fr-FR"/>
        </w:rPr>
      </w:pPr>
    </w:p>
    <w:p w14:paraId="3734310B" w14:textId="36F77171" w:rsidR="00A05B47" w:rsidRPr="006E71CE" w:rsidRDefault="004915F3" w:rsidP="008A2513">
      <w:pPr>
        <w:jc w:val="both"/>
        <w:rPr>
          <w:rFonts w:cs="Arial"/>
          <w:spacing w:val="-2"/>
          <w:szCs w:val="20"/>
          <w:lang w:val="fr-FR"/>
        </w:rPr>
      </w:pPr>
      <w:r w:rsidRPr="006E71CE">
        <w:rPr>
          <w:rFonts w:cs="Arial"/>
          <w:snapToGrid w:val="0"/>
          <w:spacing w:val="-2"/>
          <w:szCs w:val="20"/>
          <w:lang w:val="fr-FR"/>
        </w:rPr>
        <w:fldChar w:fldCharType="begin"/>
      </w:r>
      <w:r w:rsidRPr="006E71CE">
        <w:rPr>
          <w:rFonts w:cs="Arial"/>
          <w:snapToGrid w:val="0"/>
          <w:spacing w:val="-2"/>
          <w:szCs w:val="20"/>
          <w:lang w:val="fr-FR"/>
        </w:rPr>
        <w:instrText xml:space="preserve"> AUTONUM  </w:instrText>
      </w:r>
      <w:r w:rsidRPr="006E71CE">
        <w:rPr>
          <w:rFonts w:cs="Arial"/>
          <w:snapToGrid w:val="0"/>
          <w:spacing w:val="-2"/>
          <w:szCs w:val="20"/>
          <w:lang w:val="fr-FR"/>
        </w:rPr>
        <w:fldChar w:fldCharType="end"/>
      </w:r>
      <w:r w:rsidRPr="006E71CE">
        <w:rPr>
          <w:rFonts w:cs="Arial"/>
          <w:snapToGrid w:val="0"/>
          <w:spacing w:val="-2"/>
          <w:szCs w:val="20"/>
          <w:lang w:val="fr-FR"/>
        </w:rPr>
        <w:tab/>
      </w:r>
      <w:r w:rsidR="00633CC9" w:rsidRPr="006E71CE">
        <w:rPr>
          <w:rFonts w:cs="Arial"/>
          <w:spacing w:val="-2"/>
          <w:szCs w:val="20"/>
          <w:lang w:val="fr-FR"/>
        </w:rPr>
        <w:t>Le CAJ souhaitera peut</w:t>
      </w:r>
      <w:r w:rsidR="001E7E90" w:rsidRPr="006E71CE">
        <w:rPr>
          <w:rFonts w:cs="Arial"/>
          <w:spacing w:val="-2"/>
          <w:szCs w:val="20"/>
          <w:lang w:val="fr-FR"/>
        </w:rPr>
        <w:t>-</w:t>
      </w:r>
      <w:r w:rsidR="00633CC9" w:rsidRPr="006E71CE">
        <w:rPr>
          <w:rFonts w:cs="Arial"/>
          <w:spacing w:val="-2"/>
          <w:szCs w:val="20"/>
          <w:lang w:val="fr-FR"/>
        </w:rPr>
        <w:t>être inviter le Bureau de l</w:t>
      </w:r>
      <w:r w:rsidR="001E7E90" w:rsidRPr="006E71CE">
        <w:rPr>
          <w:rFonts w:cs="Arial"/>
          <w:spacing w:val="-2"/>
          <w:szCs w:val="20"/>
          <w:lang w:val="fr-FR"/>
        </w:rPr>
        <w:t>’</w:t>
      </w:r>
      <w:r w:rsidR="00633CC9" w:rsidRPr="006E71CE">
        <w:rPr>
          <w:rFonts w:cs="Arial"/>
          <w:spacing w:val="-2"/>
          <w:szCs w:val="20"/>
          <w:lang w:val="fr-FR"/>
        </w:rPr>
        <w:t>Union à consulter les membres de l</w:t>
      </w:r>
      <w:r w:rsidR="001E7E90" w:rsidRPr="006E71CE">
        <w:rPr>
          <w:rFonts w:cs="Arial"/>
          <w:spacing w:val="-2"/>
          <w:szCs w:val="20"/>
          <w:lang w:val="fr-FR"/>
        </w:rPr>
        <w:t>’</w:t>
      </w:r>
      <w:r w:rsidR="00633CC9" w:rsidRPr="006E71CE">
        <w:rPr>
          <w:rFonts w:cs="Arial"/>
          <w:spacing w:val="-2"/>
          <w:szCs w:val="20"/>
          <w:lang w:val="fr-FR"/>
        </w:rPr>
        <w:t>Union qui ont communiqué des informations et soumis des propositions en réponse à la circulaire E</w:t>
      </w:r>
      <w:r w:rsidR="001E7E90" w:rsidRPr="006E71CE">
        <w:rPr>
          <w:rFonts w:cs="Arial"/>
          <w:spacing w:val="-2"/>
          <w:szCs w:val="20"/>
          <w:lang w:val="fr-FR"/>
        </w:rPr>
        <w:t>-</w:t>
      </w:r>
      <w:r w:rsidR="00633CC9" w:rsidRPr="006E71CE">
        <w:rPr>
          <w:rFonts w:cs="Arial"/>
          <w:spacing w:val="-2"/>
          <w:szCs w:val="20"/>
          <w:lang w:val="fr-FR"/>
        </w:rPr>
        <w:t>19/232, afin d</w:t>
      </w:r>
      <w:r w:rsidR="001E7E90" w:rsidRPr="006E71CE">
        <w:rPr>
          <w:rFonts w:cs="Arial"/>
          <w:spacing w:val="-2"/>
          <w:szCs w:val="20"/>
          <w:lang w:val="fr-FR"/>
        </w:rPr>
        <w:t>’</w:t>
      </w:r>
      <w:r w:rsidR="00633CC9" w:rsidRPr="006E71CE">
        <w:rPr>
          <w:rFonts w:cs="Arial"/>
          <w:spacing w:val="-2"/>
          <w:szCs w:val="20"/>
          <w:lang w:val="fr-FR"/>
        </w:rPr>
        <w:t xml:space="preserve">examiner les </w:t>
      </w:r>
      <w:r w:rsidR="00745708" w:rsidRPr="006E71CE">
        <w:rPr>
          <w:rFonts w:cs="Arial"/>
          <w:spacing w:val="-2"/>
          <w:szCs w:val="20"/>
          <w:lang w:val="fr-FR"/>
        </w:rPr>
        <w:t>utilisations</w:t>
      </w:r>
      <w:r w:rsidR="00633CC9" w:rsidRPr="006E71CE">
        <w:rPr>
          <w:rFonts w:cs="Arial"/>
          <w:spacing w:val="-2"/>
          <w:szCs w:val="20"/>
          <w:lang w:val="fr-FR"/>
        </w:rPr>
        <w:t xml:space="preserve"> possibles </w:t>
      </w:r>
      <w:r w:rsidR="00745708" w:rsidRPr="006E71CE">
        <w:rPr>
          <w:rFonts w:cs="Arial"/>
          <w:spacing w:val="-2"/>
          <w:szCs w:val="20"/>
          <w:lang w:val="fr-FR"/>
        </w:rPr>
        <w:t>de</w:t>
      </w:r>
      <w:r w:rsidR="00633CC9" w:rsidRPr="006E71CE">
        <w:rPr>
          <w:rFonts w:cs="Arial"/>
          <w:spacing w:val="-2"/>
          <w:szCs w:val="20"/>
          <w:lang w:val="fr-FR"/>
        </w:rPr>
        <w:t xml:space="preserve"> l</w:t>
      </w:r>
      <w:r w:rsidR="001E7E90" w:rsidRPr="006E71CE">
        <w:rPr>
          <w:rFonts w:cs="Arial"/>
          <w:spacing w:val="-2"/>
          <w:szCs w:val="20"/>
          <w:lang w:val="fr-FR"/>
        </w:rPr>
        <w:t>’</w:t>
      </w:r>
      <w:r w:rsidR="00633CC9" w:rsidRPr="006E71CE">
        <w:rPr>
          <w:rFonts w:cs="Arial"/>
          <w:spacing w:val="-2"/>
          <w:szCs w:val="20"/>
          <w:lang w:val="fr-FR"/>
        </w:rPr>
        <w:t xml:space="preserve">expression </w:t>
      </w:r>
      <w:r w:rsidR="001E7E90" w:rsidRPr="006E71CE">
        <w:rPr>
          <w:rFonts w:cs="Arial"/>
          <w:spacing w:val="-2"/>
          <w:szCs w:val="20"/>
          <w:lang w:val="fr-FR"/>
        </w:rPr>
        <w:t>“u</w:t>
      </w:r>
      <w:r w:rsidR="00633CC9" w:rsidRPr="006E71CE">
        <w:rPr>
          <w:rFonts w:cs="Arial"/>
          <w:spacing w:val="-2"/>
          <w:szCs w:val="20"/>
          <w:lang w:val="fr-FR"/>
        </w:rPr>
        <w:t>tilisation non autorisée de matériel de reproduction ou de multiplicatio</w:t>
      </w:r>
      <w:r w:rsidR="001E7E90" w:rsidRPr="006E71CE">
        <w:rPr>
          <w:rFonts w:cs="Arial"/>
          <w:spacing w:val="-2"/>
          <w:szCs w:val="20"/>
          <w:lang w:val="fr-FR"/>
        </w:rPr>
        <w:t>n”</w:t>
      </w:r>
      <w:r w:rsidR="00633CC9" w:rsidRPr="006E71CE">
        <w:rPr>
          <w:rFonts w:cs="Arial"/>
          <w:spacing w:val="-2"/>
          <w:szCs w:val="20"/>
          <w:lang w:val="fr-FR"/>
        </w:rPr>
        <w:t xml:space="preserve">, </w:t>
      </w:r>
      <w:r w:rsidR="001E7E90" w:rsidRPr="006E71CE">
        <w:rPr>
          <w:rFonts w:cs="Arial"/>
          <w:spacing w:val="-2"/>
          <w:szCs w:val="20"/>
          <w:lang w:val="fr-FR"/>
        </w:rPr>
        <w:t>y compris</w:t>
      </w:r>
      <w:r w:rsidR="00633CC9" w:rsidRPr="006E71CE">
        <w:rPr>
          <w:rFonts w:cs="Arial"/>
          <w:spacing w:val="-2"/>
          <w:szCs w:val="20"/>
          <w:lang w:val="fr-FR"/>
        </w:rPr>
        <w:t xml:space="preserve"> en rapport avec les arbres, à l</w:t>
      </w:r>
      <w:r w:rsidR="001E7E90" w:rsidRPr="006E71CE">
        <w:rPr>
          <w:rFonts w:cs="Arial"/>
          <w:spacing w:val="-2"/>
          <w:szCs w:val="20"/>
          <w:lang w:val="fr-FR"/>
        </w:rPr>
        <w:t>’article 1</w:t>
      </w:r>
      <w:r w:rsidR="00633CC9" w:rsidRPr="006E71CE">
        <w:rPr>
          <w:rFonts w:cs="Arial"/>
          <w:spacing w:val="-2"/>
          <w:szCs w:val="20"/>
          <w:lang w:val="fr-FR"/>
        </w:rPr>
        <w:t>4.2</w:t>
      </w:r>
      <w:r w:rsidR="009B02E6" w:rsidRPr="006E71CE">
        <w:rPr>
          <w:rFonts w:cs="Arial"/>
          <w:spacing w:val="-2"/>
          <w:szCs w:val="20"/>
          <w:lang w:val="fr-FR"/>
        </w:rPr>
        <w:t>)</w:t>
      </w:r>
      <w:r w:rsidR="00633CC9" w:rsidRPr="006E71CE">
        <w:rPr>
          <w:rFonts w:cs="Arial"/>
          <w:spacing w:val="-2"/>
          <w:szCs w:val="20"/>
          <w:lang w:val="fr-FR"/>
        </w:rPr>
        <w:t xml:space="preserve"> de l</w:t>
      </w:r>
      <w:r w:rsidR="001E7E90" w:rsidRPr="006E71CE">
        <w:rPr>
          <w:rFonts w:cs="Arial"/>
          <w:spacing w:val="-2"/>
          <w:szCs w:val="20"/>
          <w:lang w:val="fr-FR"/>
        </w:rPr>
        <w:t>’</w:t>
      </w:r>
      <w:r w:rsidR="00633CC9" w:rsidRPr="006E71CE">
        <w:rPr>
          <w:rFonts w:cs="Arial"/>
          <w:spacing w:val="-2"/>
          <w:szCs w:val="20"/>
          <w:lang w:val="fr-FR"/>
        </w:rPr>
        <w:t xml:space="preserve">Acte </w:t>
      </w:r>
      <w:r w:rsidR="001E7E90" w:rsidRPr="006E71CE">
        <w:rPr>
          <w:rFonts w:cs="Arial"/>
          <w:spacing w:val="-2"/>
          <w:szCs w:val="20"/>
          <w:lang w:val="fr-FR"/>
        </w:rPr>
        <w:t>de 1991</w:t>
      </w:r>
      <w:r w:rsidR="00633CC9" w:rsidRPr="006E71CE">
        <w:rPr>
          <w:rFonts w:cs="Arial"/>
          <w:spacing w:val="-2"/>
          <w:szCs w:val="20"/>
          <w:lang w:val="fr-FR"/>
        </w:rPr>
        <w:t xml:space="preserve"> de la </w:t>
      </w:r>
      <w:r w:rsidR="001E7E90" w:rsidRPr="006E71CE">
        <w:rPr>
          <w:rFonts w:cs="Arial"/>
          <w:spacing w:val="-2"/>
          <w:szCs w:val="20"/>
          <w:lang w:val="fr-FR"/>
        </w:rPr>
        <w:t>Convention UPOV</w:t>
      </w:r>
      <w:r w:rsidR="00633CC9" w:rsidRPr="006E71CE">
        <w:rPr>
          <w:rFonts w:cs="Arial"/>
          <w:spacing w:val="-2"/>
          <w:szCs w:val="20"/>
          <w:lang w:val="fr-FR"/>
        </w:rPr>
        <w:t>, en vue de présenter une proposition pour examen par</w:t>
      </w:r>
      <w:r w:rsidR="001E7E90" w:rsidRPr="006E71CE">
        <w:rPr>
          <w:rFonts w:cs="Arial"/>
          <w:spacing w:val="-2"/>
          <w:szCs w:val="20"/>
          <w:lang w:val="fr-FR"/>
        </w:rPr>
        <w:t xml:space="preserve"> le CAJ</w:t>
      </w:r>
      <w:r w:rsidR="00633CC9" w:rsidRPr="006E71CE">
        <w:rPr>
          <w:rFonts w:cs="Arial"/>
          <w:spacing w:val="-2"/>
          <w:szCs w:val="20"/>
          <w:lang w:val="fr-FR"/>
        </w:rPr>
        <w:t xml:space="preserve"> à sa soixante</w:t>
      </w:r>
      <w:r w:rsidR="001E7E90" w:rsidRPr="006E71CE">
        <w:rPr>
          <w:rFonts w:cs="Arial"/>
          <w:spacing w:val="-2"/>
          <w:szCs w:val="20"/>
          <w:lang w:val="fr-FR"/>
        </w:rPr>
        <w:t>-</w:t>
      </w:r>
      <w:r w:rsidR="00633CC9" w:rsidRPr="006E71CE">
        <w:rPr>
          <w:rFonts w:cs="Arial"/>
          <w:spacing w:val="-2"/>
          <w:szCs w:val="20"/>
          <w:lang w:val="fr-FR"/>
        </w:rPr>
        <w:t>dix</w:t>
      </w:r>
      <w:r w:rsidR="001E7E90" w:rsidRPr="006E71CE">
        <w:rPr>
          <w:rFonts w:cs="Arial"/>
          <w:spacing w:val="-2"/>
          <w:szCs w:val="20"/>
          <w:lang w:val="fr-FR"/>
        </w:rPr>
        <w:t>-</w:t>
      </w:r>
      <w:r w:rsidR="00633CC9" w:rsidRPr="006E71CE">
        <w:rPr>
          <w:rFonts w:cs="Arial"/>
          <w:spacing w:val="-2"/>
          <w:szCs w:val="20"/>
          <w:lang w:val="fr-FR"/>
        </w:rPr>
        <w:t>huit</w:t>
      </w:r>
      <w:r w:rsidR="001E7E90" w:rsidRPr="006E71CE">
        <w:rPr>
          <w:rFonts w:cs="Arial"/>
          <w:spacing w:val="-2"/>
          <w:szCs w:val="20"/>
          <w:lang w:val="fr-FR"/>
        </w:rPr>
        <w:t>ième session</w:t>
      </w:r>
      <w:r w:rsidR="005332CC" w:rsidRPr="006E71CE">
        <w:rPr>
          <w:rFonts w:cs="Arial"/>
          <w:spacing w:val="-2"/>
          <w:szCs w:val="20"/>
          <w:lang w:val="fr-FR"/>
        </w:rPr>
        <w:t>.</w:t>
      </w:r>
    </w:p>
    <w:p w14:paraId="684A450A" w14:textId="77777777" w:rsidR="00196191" w:rsidRPr="006E71CE" w:rsidRDefault="00196191" w:rsidP="008A2513">
      <w:pPr>
        <w:jc w:val="both"/>
        <w:rPr>
          <w:rFonts w:cs="Arial"/>
          <w:snapToGrid w:val="0"/>
          <w:sz w:val="18"/>
          <w:lang w:val="fr-FR"/>
        </w:rPr>
      </w:pPr>
    </w:p>
    <w:p w14:paraId="04478CDE" w14:textId="00A174DF" w:rsidR="00A05C54" w:rsidRPr="006E71CE" w:rsidRDefault="00A05C54" w:rsidP="008A2513">
      <w:pPr>
        <w:pStyle w:val="DecisionParagraphs"/>
        <w:keepNext/>
        <w:jc w:val="both"/>
        <w:rPr>
          <w:rFonts w:cs="Arial"/>
          <w:spacing w:val="-2"/>
          <w:szCs w:val="20"/>
          <w:lang w:val="fr-FR"/>
        </w:rPr>
      </w:pPr>
      <w:r w:rsidRPr="006E71CE">
        <w:rPr>
          <w:rFonts w:cs="Arial"/>
          <w:spacing w:val="-2"/>
          <w:szCs w:val="20"/>
          <w:lang w:val="fr-FR"/>
        </w:rPr>
        <w:fldChar w:fldCharType="begin"/>
      </w:r>
      <w:r w:rsidRPr="006E71CE">
        <w:rPr>
          <w:rFonts w:cs="Arial"/>
          <w:spacing w:val="-2"/>
          <w:szCs w:val="20"/>
          <w:lang w:val="fr-FR"/>
        </w:rPr>
        <w:instrText xml:space="preserve"> AUTONUM  </w:instrText>
      </w:r>
      <w:r w:rsidRPr="006E71CE">
        <w:rPr>
          <w:rFonts w:cs="Arial"/>
          <w:spacing w:val="-2"/>
          <w:szCs w:val="20"/>
          <w:lang w:val="fr-FR"/>
        </w:rPr>
        <w:fldChar w:fldCharType="end"/>
      </w:r>
      <w:r w:rsidRPr="006E71CE">
        <w:rPr>
          <w:rFonts w:cs="Arial"/>
          <w:spacing w:val="-2"/>
          <w:szCs w:val="20"/>
          <w:lang w:val="fr-FR"/>
        </w:rPr>
        <w:tab/>
      </w:r>
      <w:r w:rsidR="00930ABA" w:rsidRPr="006E71CE">
        <w:rPr>
          <w:rFonts w:cs="Arial"/>
          <w:spacing w:val="-2"/>
          <w:szCs w:val="20"/>
          <w:lang w:val="fr-FR"/>
        </w:rPr>
        <w:t>Le CAJ est invit</w:t>
      </w:r>
      <w:r w:rsidR="007C1C9A" w:rsidRPr="006E71CE">
        <w:rPr>
          <w:rFonts w:cs="Arial"/>
          <w:spacing w:val="-2"/>
          <w:szCs w:val="20"/>
          <w:lang w:val="fr-FR"/>
        </w:rPr>
        <w:t>é</w:t>
      </w:r>
      <w:r w:rsidR="00930ABA" w:rsidRPr="006E71CE">
        <w:rPr>
          <w:rFonts w:cs="Arial"/>
          <w:spacing w:val="-2"/>
          <w:szCs w:val="20"/>
          <w:lang w:val="fr-FR"/>
        </w:rPr>
        <w:t xml:space="preserve"> à</w:t>
      </w:r>
      <w:r w:rsidR="001E7E90" w:rsidRPr="006E71CE">
        <w:rPr>
          <w:rFonts w:cs="Arial"/>
          <w:spacing w:val="-2"/>
          <w:szCs w:val="20"/>
          <w:lang w:val="fr-FR"/>
        </w:rPr>
        <w:t> :</w:t>
      </w:r>
    </w:p>
    <w:p w14:paraId="47F3DA45" w14:textId="77777777" w:rsidR="00A05C54" w:rsidRPr="006E71CE" w:rsidRDefault="00A05C54" w:rsidP="008A2513">
      <w:pPr>
        <w:pStyle w:val="DecisionParagraphs"/>
        <w:keepNext/>
        <w:jc w:val="both"/>
        <w:rPr>
          <w:rFonts w:cs="Arial"/>
          <w:spacing w:val="-2"/>
          <w:szCs w:val="20"/>
          <w:lang w:val="fr-FR"/>
        </w:rPr>
      </w:pPr>
    </w:p>
    <w:p w14:paraId="710956B0" w14:textId="3B3AC6AF" w:rsidR="00A05C54" w:rsidRPr="006E71CE" w:rsidRDefault="00A05C54" w:rsidP="008A2513">
      <w:pPr>
        <w:pStyle w:val="DecisionParagraphs"/>
        <w:keepLines/>
        <w:jc w:val="both"/>
        <w:rPr>
          <w:rFonts w:cs="Arial"/>
          <w:spacing w:val="-2"/>
          <w:szCs w:val="20"/>
          <w:lang w:val="fr-FR"/>
        </w:rPr>
      </w:pPr>
      <w:r w:rsidRPr="006E71CE">
        <w:rPr>
          <w:rFonts w:cs="Arial"/>
          <w:spacing w:val="-2"/>
          <w:szCs w:val="20"/>
          <w:lang w:val="fr-FR"/>
        </w:rPr>
        <w:tab/>
        <w:t>a)</w:t>
      </w:r>
      <w:r w:rsidRPr="006E71CE">
        <w:rPr>
          <w:rFonts w:cs="Arial"/>
          <w:spacing w:val="-2"/>
          <w:szCs w:val="20"/>
          <w:lang w:val="fr-FR"/>
        </w:rPr>
        <w:tab/>
      </w:r>
      <w:r w:rsidR="006F1889" w:rsidRPr="006E71CE">
        <w:rPr>
          <w:rFonts w:cs="Arial"/>
          <w:spacing w:val="-2"/>
          <w:szCs w:val="20"/>
          <w:lang w:val="fr-FR"/>
        </w:rPr>
        <w:t>p</w:t>
      </w:r>
      <w:r w:rsidR="00070E9B" w:rsidRPr="006E71CE">
        <w:rPr>
          <w:rFonts w:cs="Arial"/>
          <w:spacing w:val="-2"/>
          <w:szCs w:val="20"/>
          <w:lang w:val="fr-FR"/>
        </w:rPr>
        <w:t>rendre note des informations et des propositions reçues en réponse à la circulaire E</w:t>
      </w:r>
      <w:r w:rsidR="001E7E90" w:rsidRPr="006E71CE">
        <w:rPr>
          <w:rFonts w:cs="Arial"/>
          <w:spacing w:val="-2"/>
          <w:szCs w:val="20"/>
          <w:lang w:val="fr-FR"/>
        </w:rPr>
        <w:t>-</w:t>
      </w:r>
      <w:r w:rsidR="00070E9B" w:rsidRPr="006E71CE">
        <w:rPr>
          <w:rFonts w:cs="Arial"/>
          <w:spacing w:val="-2"/>
          <w:szCs w:val="20"/>
          <w:lang w:val="fr-FR"/>
        </w:rPr>
        <w:t>19/232 de l</w:t>
      </w:r>
      <w:r w:rsidR="001E7E90" w:rsidRPr="006E71CE">
        <w:rPr>
          <w:rFonts w:cs="Arial"/>
          <w:spacing w:val="-2"/>
          <w:szCs w:val="20"/>
          <w:lang w:val="fr-FR"/>
        </w:rPr>
        <w:t>’</w:t>
      </w:r>
      <w:r w:rsidR="00070E9B" w:rsidRPr="006E71CE">
        <w:rPr>
          <w:rFonts w:cs="Arial"/>
          <w:spacing w:val="-2"/>
          <w:szCs w:val="20"/>
          <w:lang w:val="fr-FR"/>
        </w:rPr>
        <w:t>UPOV, telles qu</w:t>
      </w:r>
      <w:r w:rsidR="001E7E90" w:rsidRPr="006E71CE">
        <w:rPr>
          <w:rFonts w:cs="Arial"/>
          <w:spacing w:val="-2"/>
          <w:szCs w:val="20"/>
          <w:lang w:val="fr-FR"/>
        </w:rPr>
        <w:t>’</w:t>
      </w:r>
      <w:r w:rsidR="00070E9B" w:rsidRPr="006E71CE">
        <w:rPr>
          <w:rFonts w:cs="Arial"/>
          <w:spacing w:val="-2"/>
          <w:szCs w:val="20"/>
          <w:lang w:val="fr-FR"/>
        </w:rPr>
        <w:t xml:space="preserve">elles sont reproduites dans les </w:t>
      </w:r>
      <w:r w:rsidR="001E7E90" w:rsidRPr="006E71CE">
        <w:rPr>
          <w:rFonts w:cs="Arial"/>
          <w:spacing w:val="-2"/>
          <w:szCs w:val="20"/>
          <w:lang w:val="fr-FR"/>
        </w:rPr>
        <w:t>annexes I</w:t>
      </w:r>
      <w:r w:rsidR="00070E9B" w:rsidRPr="006E71CE">
        <w:rPr>
          <w:rFonts w:cs="Arial"/>
          <w:spacing w:val="-2"/>
          <w:szCs w:val="20"/>
          <w:lang w:val="fr-FR"/>
        </w:rPr>
        <w:t xml:space="preserve"> à III du présent document</w:t>
      </w:r>
      <w:r w:rsidR="00032AC0" w:rsidRPr="006E71CE">
        <w:rPr>
          <w:rFonts w:cs="Arial"/>
          <w:spacing w:val="-2"/>
          <w:szCs w:val="20"/>
          <w:lang w:val="fr-FR"/>
        </w:rPr>
        <w:t xml:space="preserve">; </w:t>
      </w:r>
      <w:r w:rsidR="00070E9B" w:rsidRPr="006E71CE">
        <w:rPr>
          <w:rFonts w:cs="Arial"/>
          <w:spacing w:val="-2"/>
          <w:szCs w:val="20"/>
          <w:lang w:val="fr-FR"/>
        </w:rPr>
        <w:t xml:space="preserve"> et</w:t>
      </w:r>
    </w:p>
    <w:p w14:paraId="0E4FA509" w14:textId="77777777" w:rsidR="00A05C54" w:rsidRPr="006E71CE" w:rsidRDefault="00A05C54" w:rsidP="008A2513">
      <w:pPr>
        <w:pStyle w:val="DecisionParagraphs"/>
        <w:jc w:val="both"/>
        <w:rPr>
          <w:rFonts w:cs="Arial"/>
          <w:spacing w:val="-2"/>
          <w:szCs w:val="20"/>
          <w:lang w:val="fr-FR"/>
        </w:rPr>
      </w:pPr>
    </w:p>
    <w:p w14:paraId="207B10EE" w14:textId="384D9DF8" w:rsidR="00A05C54" w:rsidRPr="006E71CE" w:rsidRDefault="00A05C54" w:rsidP="008A2513">
      <w:pPr>
        <w:pStyle w:val="DecisionParagraphs"/>
        <w:jc w:val="both"/>
        <w:rPr>
          <w:rFonts w:cs="Arial"/>
          <w:spacing w:val="-2"/>
          <w:szCs w:val="20"/>
          <w:lang w:val="fr-FR"/>
        </w:rPr>
      </w:pPr>
      <w:r w:rsidRPr="006E71CE">
        <w:rPr>
          <w:rFonts w:cs="Arial"/>
          <w:spacing w:val="-2"/>
          <w:szCs w:val="20"/>
          <w:lang w:val="fr-FR"/>
        </w:rPr>
        <w:lastRenderedPageBreak/>
        <w:tab/>
        <w:t>b)</w:t>
      </w:r>
      <w:r w:rsidRPr="006E71CE">
        <w:rPr>
          <w:rFonts w:cs="Arial"/>
          <w:spacing w:val="-2"/>
          <w:szCs w:val="20"/>
          <w:lang w:val="fr-FR"/>
        </w:rPr>
        <w:tab/>
      </w:r>
      <w:r w:rsidR="00070E9B" w:rsidRPr="006E71CE">
        <w:rPr>
          <w:rFonts w:cs="Arial"/>
          <w:szCs w:val="20"/>
          <w:lang w:val="fr-FR"/>
        </w:rPr>
        <w:t>demander au Bureau de l</w:t>
      </w:r>
      <w:r w:rsidR="001E7E90" w:rsidRPr="006E71CE">
        <w:rPr>
          <w:rFonts w:cs="Arial"/>
          <w:szCs w:val="20"/>
          <w:lang w:val="fr-FR"/>
        </w:rPr>
        <w:t>’</w:t>
      </w:r>
      <w:r w:rsidR="00070E9B" w:rsidRPr="006E71CE">
        <w:rPr>
          <w:rFonts w:cs="Arial"/>
          <w:szCs w:val="20"/>
          <w:lang w:val="fr-FR"/>
        </w:rPr>
        <w:t>Union de consulter les membres de l</w:t>
      </w:r>
      <w:r w:rsidR="001E7E90" w:rsidRPr="006E71CE">
        <w:rPr>
          <w:rFonts w:cs="Arial"/>
          <w:szCs w:val="20"/>
          <w:lang w:val="fr-FR"/>
        </w:rPr>
        <w:t>’</w:t>
      </w:r>
      <w:r w:rsidR="00070E9B" w:rsidRPr="006E71CE">
        <w:rPr>
          <w:rFonts w:cs="Arial"/>
          <w:szCs w:val="20"/>
          <w:lang w:val="fr-FR"/>
        </w:rPr>
        <w:t>Union qui ont fourni des informations et des propositions en réponse à la circulaire E</w:t>
      </w:r>
      <w:r w:rsidR="001E7E90" w:rsidRPr="006E71CE">
        <w:rPr>
          <w:rFonts w:cs="Arial"/>
          <w:szCs w:val="20"/>
          <w:lang w:val="fr-FR"/>
        </w:rPr>
        <w:t>-</w:t>
      </w:r>
      <w:r w:rsidR="00070E9B" w:rsidRPr="006E71CE">
        <w:rPr>
          <w:rFonts w:cs="Arial"/>
          <w:szCs w:val="20"/>
          <w:lang w:val="fr-FR"/>
        </w:rPr>
        <w:t xml:space="preserve">19/232, </w:t>
      </w:r>
      <w:r w:rsidR="008D5F4B" w:rsidRPr="006E71CE">
        <w:rPr>
          <w:rFonts w:cs="Arial"/>
          <w:szCs w:val="20"/>
          <w:lang w:val="fr-FR"/>
        </w:rPr>
        <w:t xml:space="preserve">afin d’étudier l’élaboration d’orientations sur l’expression </w:t>
      </w:r>
      <w:r w:rsidR="001E7E90" w:rsidRPr="006E71CE">
        <w:rPr>
          <w:rFonts w:cs="Arial"/>
          <w:szCs w:val="20"/>
          <w:lang w:val="fr-FR"/>
        </w:rPr>
        <w:t>“u</w:t>
      </w:r>
      <w:r w:rsidR="00070E9B" w:rsidRPr="006E71CE">
        <w:rPr>
          <w:rFonts w:cs="Arial"/>
          <w:szCs w:val="20"/>
          <w:lang w:val="fr-FR"/>
        </w:rPr>
        <w:t>tilisation non autorisée de matériel de reproduction ou de multiplicatio</w:t>
      </w:r>
      <w:r w:rsidR="001E7E90" w:rsidRPr="006E71CE">
        <w:rPr>
          <w:rFonts w:cs="Arial"/>
          <w:szCs w:val="20"/>
          <w:lang w:val="fr-FR"/>
        </w:rPr>
        <w:t>n”</w:t>
      </w:r>
      <w:r w:rsidR="00070E9B" w:rsidRPr="006E71CE">
        <w:rPr>
          <w:rFonts w:cs="Arial"/>
          <w:szCs w:val="20"/>
          <w:lang w:val="fr-FR"/>
        </w:rPr>
        <w:t xml:space="preserve">, </w:t>
      </w:r>
      <w:r w:rsidR="001E7E90" w:rsidRPr="006E71CE">
        <w:rPr>
          <w:rFonts w:cs="Arial"/>
          <w:szCs w:val="20"/>
          <w:lang w:val="fr-FR"/>
        </w:rPr>
        <w:t>y compris</w:t>
      </w:r>
      <w:r w:rsidR="00070E9B" w:rsidRPr="006E71CE">
        <w:rPr>
          <w:rFonts w:cs="Arial"/>
          <w:szCs w:val="20"/>
          <w:lang w:val="fr-FR"/>
        </w:rPr>
        <w:t xml:space="preserve"> en rapport avec les arbres, à l</w:t>
      </w:r>
      <w:r w:rsidR="001E7E90" w:rsidRPr="006E71CE">
        <w:rPr>
          <w:rFonts w:cs="Arial"/>
          <w:szCs w:val="20"/>
          <w:lang w:val="fr-FR"/>
        </w:rPr>
        <w:t>’article 1</w:t>
      </w:r>
      <w:r w:rsidR="00070E9B" w:rsidRPr="006E71CE">
        <w:rPr>
          <w:rFonts w:cs="Arial"/>
          <w:szCs w:val="20"/>
          <w:lang w:val="fr-FR"/>
        </w:rPr>
        <w:t>4.2</w:t>
      </w:r>
      <w:r w:rsidR="009B02E6" w:rsidRPr="006E71CE">
        <w:rPr>
          <w:rFonts w:cs="Arial"/>
          <w:szCs w:val="20"/>
          <w:lang w:val="fr-FR"/>
        </w:rPr>
        <w:t>)</w:t>
      </w:r>
      <w:r w:rsidR="00070E9B" w:rsidRPr="006E71CE">
        <w:rPr>
          <w:rFonts w:cs="Arial"/>
          <w:szCs w:val="20"/>
          <w:lang w:val="fr-FR"/>
        </w:rPr>
        <w:t xml:space="preserve"> de l</w:t>
      </w:r>
      <w:r w:rsidR="001E7E90" w:rsidRPr="006E71CE">
        <w:rPr>
          <w:rFonts w:cs="Arial"/>
          <w:szCs w:val="20"/>
          <w:lang w:val="fr-FR"/>
        </w:rPr>
        <w:t>’</w:t>
      </w:r>
      <w:r w:rsidR="00070E9B" w:rsidRPr="006E71CE">
        <w:rPr>
          <w:rFonts w:cs="Arial"/>
          <w:szCs w:val="20"/>
          <w:lang w:val="fr-FR"/>
        </w:rPr>
        <w:t xml:space="preserve">Acte </w:t>
      </w:r>
      <w:r w:rsidR="001E7E90" w:rsidRPr="006E71CE">
        <w:rPr>
          <w:rFonts w:cs="Arial"/>
          <w:szCs w:val="20"/>
          <w:lang w:val="fr-FR"/>
        </w:rPr>
        <w:t>de 1991</w:t>
      </w:r>
      <w:r w:rsidR="00070E9B" w:rsidRPr="006E71CE">
        <w:rPr>
          <w:rFonts w:cs="Arial"/>
          <w:szCs w:val="20"/>
          <w:lang w:val="fr-FR"/>
        </w:rPr>
        <w:t xml:space="preserve"> de la </w:t>
      </w:r>
      <w:r w:rsidR="001E7E90" w:rsidRPr="006E71CE">
        <w:rPr>
          <w:rFonts w:cs="Arial"/>
          <w:szCs w:val="20"/>
          <w:lang w:val="fr-FR"/>
        </w:rPr>
        <w:t>Convention UPOV</w:t>
      </w:r>
      <w:r w:rsidR="00070E9B" w:rsidRPr="006E71CE">
        <w:rPr>
          <w:rFonts w:cs="Arial"/>
          <w:szCs w:val="20"/>
          <w:lang w:val="fr-FR"/>
        </w:rPr>
        <w:t xml:space="preserve">, </w:t>
      </w:r>
      <w:r w:rsidR="00745708" w:rsidRPr="006E71CE">
        <w:rPr>
          <w:rFonts w:cs="Arial"/>
          <w:szCs w:val="20"/>
          <w:lang w:val="fr-FR"/>
        </w:rPr>
        <w:t>en vue</w:t>
      </w:r>
      <w:r w:rsidR="00070E9B" w:rsidRPr="006E71CE">
        <w:rPr>
          <w:rFonts w:cs="Arial"/>
          <w:szCs w:val="20"/>
          <w:lang w:val="fr-FR"/>
        </w:rPr>
        <w:t xml:space="preserve"> de présenter une proposition pour examen par</w:t>
      </w:r>
      <w:r w:rsidR="001E7E90" w:rsidRPr="006E71CE">
        <w:rPr>
          <w:rFonts w:cs="Arial"/>
          <w:szCs w:val="20"/>
          <w:lang w:val="fr-FR"/>
        </w:rPr>
        <w:t xml:space="preserve"> le CAJ</w:t>
      </w:r>
      <w:r w:rsidR="00070E9B" w:rsidRPr="006E71CE">
        <w:rPr>
          <w:rFonts w:cs="Arial"/>
          <w:szCs w:val="20"/>
          <w:lang w:val="fr-FR"/>
        </w:rPr>
        <w:t xml:space="preserve"> à sa soixante</w:t>
      </w:r>
      <w:r w:rsidR="001E7E90" w:rsidRPr="006E71CE">
        <w:rPr>
          <w:rFonts w:cs="Arial"/>
          <w:szCs w:val="20"/>
          <w:lang w:val="fr-FR"/>
        </w:rPr>
        <w:t>-</w:t>
      </w:r>
      <w:r w:rsidR="00070E9B" w:rsidRPr="006E71CE">
        <w:rPr>
          <w:rFonts w:cs="Arial"/>
          <w:szCs w:val="20"/>
          <w:lang w:val="fr-FR"/>
        </w:rPr>
        <w:t>dix</w:t>
      </w:r>
      <w:r w:rsidR="001E7E90" w:rsidRPr="006E71CE">
        <w:rPr>
          <w:rFonts w:cs="Arial"/>
          <w:szCs w:val="20"/>
          <w:lang w:val="fr-FR"/>
        </w:rPr>
        <w:t>-</w:t>
      </w:r>
      <w:r w:rsidR="00070E9B" w:rsidRPr="006E71CE">
        <w:rPr>
          <w:rFonts w:cs="Arial"/>
          <w:szCs w:val="20"/>
          <w:lang w:val="fr-FR"/>
        </w:rPr>
        <w:t>huit</w:t>
      </w:r>
      <w:r w:rsidR="001E7E90" w:rsidRPr="006E71CE">
        <w:rPr>
          <w:rFonts w:cs="Arial"/>
          <w:szCs w:val="20"/>
          <w:lang w:val="fr-FR"/>
        </w:rPr>
        <w:t>ième session</w:t>
      </w:r>
      <w:r w:rsidR="005332CC" w:rsidRPr="006E71CE">
        <w:rPr>
          <w:rFonts w:cs="Arial"/>
          <w:szCs w:val="20"/>
          <w:lang w:val="fr-FR"/>
        </w:rPr>
        <w:t>.</w:t>
      </w:r>
    </w:p>
    <w:p w14:paraId="2C4538F4" w14:textId="77777777" w:rsidR="002728D1" w:rsidRPr="006E71CE" w:rsidRDefault="00AA7D49" w:rsidP="008A2513">
      <w:pPr>
        <w:jc w:val="both"/>
        <w:rPr>
          <w:rFonts w:cs="Arial"/>
          <w:lang w:val="fr-FR"/>
        </w:rPr>
      </w:pPr>
      <w:r w:rsidRPr="006E71CE">
        <w:rPr>
          <w:rFonts w:cs="Arial"/>
          <w:lang w:val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FC6F56" wp14:editId="49E53CBD">
                <wp:simplePos x="0" y="0"/>
                <wp:positionH relativeFrom="column">
                  <wp:posOffset>4814891</wp:posOffset>
                </wp:positionH>
                <wp:positionV relativeFrom="paragraph">
                  <wp:posOffset>132715</wp:posOffset>
                </wp:positionV>
                <wp:extent cx="914400" cy="409575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1A87BAB" w14:textId="00D69C19" w:rsidR="003F0E22" w:rsidRPr="006E71CE" w:rsidRDefault="003F0E22" w:rsidP="00AA7D49">
                            <w:pPr>
                              <w:jc w:val="right"/>
                              <w:rPr>
                                <w:lang w:val="fr-FR"/>
                              </w:rPr>
                            </w:pPr>
                            <w:r w:rsidRPr="006E71CE">
                              <w:rPr>
                                <w:snapToGrid w:val="0"/>
                                <w:lang w:val="fr-FR"/>
                              </w:rPr>
                              <w:t>[Les annexes suivent]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FC6F5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79.15pt;margin-top:10.45pt;width:1in;height:32.25pt;z-index:2516602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BO6KAIAAE4EAAAOAAAAZHJzL2Uyb0RvYy54bWysVMtu2zAQvBfoPxC815JdOw/BcuAmSFEg&#10;SALYRc40RVkCJC5B0pHSr++Qkh0j7anohV7urvYxM/Typm8b9qqsq0nnfDpJOVNaUlHrfc5/bu+/&#10;XHHmvNCFaEirnL8px29Wnz8tO5OpGVXUFMoyFNEu60zOK+9NliROVqoVbkJGaQRLsq3wuNp9UljR&#10;oXrbJLM0vUg6soWxJJVz8N4NQb6K9ctSSf9Ulk551uQcs/l42njuwpmsliLbW2GqWo5jiH+YohW1&#10;RtNTqTvhBTvY+o9SbS0tOSr9RFKbUFnWUsUdsM00/bDNphJGxV0AjjMnmNz/KysfX58tqwtwx5kW&#10;LSjaqt6zb9SzaUCnMy5D0sYgzfdwh8zR7+AMS/elbcMv1mGIA+e3E7ahmITzejqfp4hIhObp9eJy&#10;Eaok7x8b6/x3RS0LRs4tqIuIitcH54fUY0ropem+bhr4RdZo1uX84usijR+cIijeaPQIKwyjBsv3&#10;u36cf0fFG9ayNMjCGXlfo/mDcP5ZWOgA80Lb/glH2RCa0GhxVpH99Td/yAc9iHLWQVc51xA+Z80P&#10;DdoiCpBhvMwXlzN0sOeR3XlEH9pbgnBBDWaLZsj3zdEsLbUveADr0BMhoSU659wfzVs/aB0PSKr1&#10;OiZBeEb4B70xMpQOCAZgt/2LsGZE34O2RzrqT2QfSBhyBxrWB09lHRkK8A6YjqhDtJHj8YGFV3F+&#10;j1nvfwOr3wAAAP//AwBQSwMEFAAGAAgAAAAhAE/UMATiAAAACQEAAA8AAABkcnMvZG93bnJldi54&#10;bWxMj8tOwzAQRfdI/IM1SGwQtQm0pCFOBUgghHiIFqEu3XiIo8bjyHba9O8xK1jOzNGdc8vFaDu2&#10;Qx9aRxIuJgIYUu10S42Ez9XDeQ4sREVadY5QwgEDLKrjo1IV2u3pA3fL2LAUQqFQEkyMfcF5qA1a&#10;FSauR0q3b+etimn0Ddde7VO47XgmxIxb1VL6YFSP9wbr7XKwErbm+exdPL7efc2eDv5tNbi1f1lL&#10;eXoy3t4AizjGPxh+9ZM6VMlp4wbSgXUSrqf5ZUIlZGIOLAFzkaXFRkI+vQJelfx/g+oHAAD//wMA&#10;UEsBAi0AFAAGAAgAAAAhALaDOJL+AAAA4QEAABMAAAAAAAAAAAAAAAAAAAAAAFtDb250ZW50X1R5&#10;cGVzXS54bWxQSwECLQAUAAYACAAAACEAOP0h/9YAAACUAQAACwAAAAAAAAAAAAAAAAAvAQAAX3Jl&#10;bHMvLnJlbHNQSwECLQAUAAYACAAAACEAmygTuigCAABOBAAADgAAAAAAAAAAAAAAAAAuAgAAZHJz&#10;L2Uyb0RvYy54bWxQSwECLQAUAAYACAAAACEAT9QwBOIAAAAJAQAADwAAAAAAAAAAAAAAAACCBAAA&#10;ZHJzL2Rvd25yZXYueG1sUEsFBgAAAAAEAAQA8wAAAJEFAAAAAA==&#10;" filled="f" stroked="f" strokeweight=".5pt">
                <v:textbox>
                  <w:txbxContent>
                    <w:p w14:paraId="71A87BAB" w14:textId="00D69C19" w:rsidR="003F0E22" w:rsidRPr="006E71CE" w:rsidRDefault="003F0E22" w:rsidP="00AA7D49">
                      <w:pPr>
                        <w:jc w:val="right"/>
                        <w:rPr>
                          <w:lang w:val="fr-FR"/>
                        </w:rPr>
                      </w:pPr>
                      <w:r w:rsidRPr="006E71CE">
                        <w:rPr>
                          <w:snapToGrid w:val="0"/>
                          <w:lang w:val="fr-FR"/>
                        </w:rPr>
                        <w:t>[Les annexes suivent]</w:t>
                      </w:r>
                    </w:p>
                  </w:txbxContent>
                </v:textbox>
              </v:shape>
            </w:pict>
          </mc:Fallback>
        </mc:AlternateContent>
      </w:r>
    </w:p>
    <w:p w14:paraId="76A6AED8" w14:textId="77777777" w:rsidR="002072FF" w:rsidRPr="006E71CE" w:rsidRDefault="002072FF" w:rsidP="008A2513">
      <w:pPr>
        <w:jc w:val="both"/>
        <w:rPr>
          <w:rFonts w:cs="Arial"/>
          <w:lang w:val="fr-FR"/>
        </w:rPr>
        <w:sectPr w:rsidR="002072FF" w:rsidRPr="006E71CE" w:rsidSect="0017630E">
          <w:headerReference w:type="even" r:id="rId9"/>
          <w:headerReference w:type="default" r:id="rId10"/>
          <w:pgSz w:w="11907" w:h="16840" w:code="9"/>
          <w:pgMar w:top="510" w:right="1134" w:bottom="709" w:left="1134" w:header="510" w:footer="680" w:gutter="0"/>
          <w:cols w:space="720"/>
          <w:titlePg/>
          <w:docGrid w:linePitch="272"/>
        </w:sectPr>
      </w:pPr>
    </w:p>
    <w:p w14:paraId="738E9C3C" w14:textId="77777777" w:rsidR="00D8581D" w:rsidRPr="006E71CE" w:rsidRDefault="00D8581D" w:rsidP="008A2513">
      <w:pPr>
        <w:jc w:val="center"/>
        <w:rPr>
          <w:rFonts w:cs="Arial"/>
          <w:lang w:val="fr-FR"/>
        </w:rPr>
      </w:pPr>
    </w:p>
    <w:p w14:paraId="1EA60AF4" w14:textId="19EDB7A6" w:rsidR="00D8581D" w:rsidRPr="006E71CE" w:rsidRDefault="00A656A2" w:rsidP="008A2513">
      <w:pPr>
        <w:jc w:val="center"/>
        <w:rPr>
          <w:caps/>
          <w:lang w:val="fr-FR"/>
        </w:rPr>
      </w:pPr>
      <w:r w:rsidRPr="006E71CE">
        <w:rPr>
          <w:caps/>
          <w:lang w:val="fr-FR"/>
        </w:rPr>
        <w:t>Informations et propositions reçues de l’Union européenne en réponse à la circulaire UPOV E-19/232</w:t>
      </w:r>
    </w:p>
    <w:p w14:paraId="62FF074F" w14:textId="77777777" w:rsidR="00D8581D" w:rsidRPr="006E71CE" w:rsidRDefault="00D8581D" w:rsidP="008A2513">
      <w:pPr>
        <w:jc w:val="both"/>
        <w:rPr>
          <w:rFonts w:cs="Arial"/>
          <w:szCs w:val="20"/>
          <w:lang w:val="fr-FR"/>
        </w:rPr>
      </w:pPr>
    </w:p>
    <w:p w14:paraId="6CC84547" w14:textId="77777777" w:rsidR="00D8581D" w:rsidRPr="006E71CE" w:rsidRDefault="00D8581D" w:rsidP="008A2513">
      <w:pPr>
        <w:jc w:val="both"/>
        <w:rPr>
          <w:rFonts w:cs="Arial"/>
          <w:szCs w:val="20"/>
          <w:lang w:val="fr-FR"/>
        </w:rPr>
      </w:pPr>
    </w:p>
    <w:p w14:paraId="2F33C3F0" w14:textId="18E27C95" w:rsidR="001E7E90" w:rsidRPr="006E71CE" w:rsidRDefault="00D8581D" w:rsidP="008A2513">
      <w:pPr>
        <w:pStyle w:val="Title"/>
        <w:jc w:val="left"/>
        <w:rPr>
          <w:rFonts w:cs="Arial"/>
          <w:b w:val="0"/>
          <w:color w:val="1F497D"/>
          <w:sz w:val="20"/>
          <w:szCs w:val="20"/>
          <w:lang w:val="fr-FR"/>
        </w:rPr>
      </w:pPr>
      <w:r w:rsidRPr="006E71CE">
        <w:rPr>
          <w:rFonts w:cs="Arial"/>
          <w:b w:val="0"/>
          <w:color w:val="1F497D"/>
          <w:sz w:val="20"/>
          <w:szCs w:val="20"/>
          <w:lang w:val="fr-FR"/>
        </w:rPr>
        <w:t>Information</w:t>
      </w:r>
      <w:r w:rsidR="00070E9B" w:rsidRPr="006E71CE">
        <w:rPr>
          <w:rFonts w:cs="Arial"/>
          <w:b w:val="0"/>
          <w:color w:val="1F497D"/>
          <w:sz w:val="20"/>
          <w:szCs w:val="20"/>
          <w:lang w:val="fr-FR"/>
        </w:rPr>
        <w:t>S</w:t>
      </w:r>
      <w:r w:rsidRPr="006E71CE">
        <w:rPr>
          <w:rFonts w:cs="Arial"/>
          <w:b w:val="0"/>
          <w:color w:val="1F497D"/>
          <w:sz w:val="20"/>
          <w:szCs w:val="20"/>
          <w:lang w:val="fr-FR"/>
        </w:rPr>
        <w:t xml:space="preserve"> </w:t>
      </w:r>
      <w:r w:rsidR="00070E9B" w:rsidRPr="006E71CE">
        <w:rPr>
          <w:rFonts w:cs="Arial"/>
          <w:b w:val="0"/>
          <w:color w:val="1F497D"/>
          <w:sz w:val="20"/>
          <w:szCs w:val="20"/>
          <w:lang w:val="fr-FR"/>
        </w:rPr>
        <w:t>ET PROPOSITIONS CONCERNANT L</w:t>
      </w:r>
      <w:r w:rsidR="001E7E90" w:rsidRPr="006E71CE">
        <w:rPr>
          <w:rFonts w:cs="Arial"/>
          <w:b w:val="0"/>
          <w:color w:val="1F497D"/>
          <w:sz w:val="20"/>
          <w:szCs w:val="20"/>
          <w:lang w:val="fr-FR"/>
        </w:rPr>
        <w:t>’</w:t>
      </w:r>
      <w:r w:rsidR="00070E9B" w:rsidRPr="006E71CE">
        <w:rPr>
          <w:rFonts w:cs="Arial"/>
          <w:b w:val="0"/>
          <w:color w:val="1F497D"/>
          <w:sz w:val="20"/>
          <w:szCs w:val="20"/>
          <w:lang w:val="fr-FR"/>
        </w:rPr>
        <w:t>EXPRESSION</w:t>
      </w:r>
      <w:r w:rsidRPr="006E71CE">
        <w:rPr>
          <w:rFonts w:cs="Arial"/>
          <w:b w:val="0"/>
          <w:color w:val="1F497D"/>
          <w:sz w:val="20"/>
          <w:szCs w:val="20"/>
          <w:lang w:val="fr-FR"/>
        </w:rPr>
        <w:t xml:space="preserve"> “</w:t>
      </w:r>
      <w:r w:rsidR="00070E9B" w:rsidRPr="006E71CE">
        <w:rPr>
          <w:rFonts w:cs="Arial"/>
          <w:b w:val="0"/>
          <w:color w:val="1F497D"/>
          <w:sz w:val="20"/>
          <w:szCs w:val="20"/>
          <w:lang w:val="fr-FR"/>
        </w:rPr>
        <w:t>UTILISATION NON AUTORISÉE DE MATÉRIEL DE REPRODUCTION OU DE MULTIPLICATION</w:t>
      </w:r>
      <w:r w:rsidR="001E7E90" w:rsidRPr="006E71CE">
        <w:rPr>
          <w:rFonts w:cs="Arial"/>
          <w:b w:val="0"/>
          <w:color w:val="1F497D"/>
          <w:sz w:val="20"/>
          <w:szCs w:val="20"/>
          <w:lang w:val="fr-FR"/>
        </w:rPr>
        <w:t>”</w:t>
      </w:r>
      <w:r w:rsidRPr="006E71CE">
        <w:rPr>
          <w:rFonts w:cs="Arial"/>
          <w:b w:val="0"/>
          <w:color w:val="1F497D"/>
          <w:sz w:val="20"/>
          <w:szCs w:val="20"/>
          <w:lang w:val="fr-FR"/>
        </w:rPr>
        <w:t xml:space="preserve"> </w:t>
      </w:r>
      <w:r w:rsidR="00070E9B" w:rsidRPr="006E71CE">
        <w:rPr>
          <w:rFonts w:cs="Arial"/>
          <w:b w:val="0"/>
          <w:color w:val="1F497D"/>
          <w:sz w:val="20"/>
          <w:szCs w:val="20"/>
          <w:lang w:val="fr-FR"/>
        </w:rPr>
        <w:t>EN RAPPORT AVEC LES ARBRES</w:t>
      </w:r>
      <w:r w:rsidRPr="006E71CE">
        <w:rPr>
          <w:rFonts w:cs="Arial"/>
          <w:b w:val="0"/>
          <w:color w:val="1F497D"/>
          <w:sz w:val="20"/>
          <w:szCs w:val="20"/>
          <w:lang w:val="fr-FR"/>
        </w:rPr>
        <w:t xml:space="preserve">, </w:t>
      </w:r>
      <w:r w:rsidR="00070E9B" w:rsidRPr="006E71CE">
        <w:rPr>
          <w:rFonts w:cs="Arial"/>
          <w:b w:val="0"/>
          <w:color w:val="1F497D"/>
          <w:sz w:val="20"/>
          <w:szCs w:val="20"/>
          <w:lang w:val="fr-FR"/>
        </w:rPr>
        <w:t>À L</w:t>
      </w:r>
      <w:r w:rsidR="00032AC0" w:rsidRPr="006E71CE">
        <w:rPr>
          <w:rFonts w:cs="Arial"/>
          <w:b w:val="0"/>
          <w:color w:val="1F497D"/>
          <w:sz w:val="20"/>
          <w:szCs w:val="20"/>
          <w:lang w:val="fr-FR"/>
        </w:rPr>
        <w:t>’article</w:t>
      </w:r>
      <w:r w:rsidR="001E7E90" w:rsidRPr="006E71CE">
        <w:rPr>
          <w:rFonts w:cs="Arial"/>
          <w:b w:val="0"/>
          <w:color w:val="1F497D"/>
          <w:sz w:val="20"/>
          <w:szCs w:val="20"/>
          <w:lang w:val="fr-FR"/>
        </w:rPr>
        <w:t> 1</w:t>
      </w:r>
      <w:r w:rsidRPr="006E71CE">
        <w:rPr>
          <w:rFonts w:cs="Arial"/>
          <w:b w:val="0"/>
          <w:color w:val="1F497D"/>
          <w:sz w:val="20"/>
          <w:szCs w:val="20"/>
          <w:lang w:val="fr-FR"/>
        </w:rPr>
        <w:t>4</w:t>
      </w:r>
      <w:r w:rsidR="00070E9B" w:rsidRPr="006E71CE">
        <w:rPr>
          <w:rFonts w:cs="Arial"/>
          <w:b w:val="0"/>
          <w:color w:val="1F497D"/>
          <w:sz w:val="20"/>
          <w:szCs w:val="20"/>
          <w:lang w:val="fr-FR"/>
        </w:rPr>
        <w:t>.</w:t>
      </w:r>
      <w:r w:rsidRPr="006E71CE">
        <w:rPr>
          <w:rFonts w:cs="Arial"/>
          <w:b w:val="0"/>
          <w:color w:val="1F497D"/>
          <w:sz w:val="20"/>
          <w:szCs w:val="20"/>
          <w:lang w:val="fr-FR"/>
        </w:rPr>
        <w:t>2</w:t>
      </w:r>
      <w:r w:rsidR="009B02E6" w:rsidRPr="006E71CE">
        <w:rPr>
          <w:rFonts w:cs="Arial"/>
          <w:b w:val="0"/>
          <w:color w:val="1F497D"/>
          <w:sz w:val="20"/>
          <w:szCs w:val="20"/>
          <w:lang w:val="fr-FR"/>
        </w:rPr>
        <w:t>)</w:t>
      </w:r>
      <w:r w:rsidRPr="006E71CE">
        <w:rPr>
          <w:rFonts w:cs="Arial"/>
          <w:b w:val="0"/>
          <w:color w:val="1F497D"/>
          <w:sz w:val="20"/>
          <w:szCs w:val="20"/>
          <w:lang w:val="fr-FR"/>
        </w:rPr>
        <w:t xml:space="preserve"> </w:t>
      </w:r>
      <w:r w:rsidR="00070E9B" w:rsidRPr="006E71CE">
        <w:rPr>
          <w:rFonts w:cs="Arial"/>
          <w:b w:val="0"/>
          <w:color w:val="1F497D"/>
          <w:sz w:val="20"/>
          <w:szCs w:val="20"/>
          <w:lang w:val="fr-FR"/>
        </w:rPr>
        <w:t>DE L</w:t>
      </w:r>
      <w:r w:rsidR="001E7E90" w:rsidRPr="006E71CE">
        <w:rPr>
          <w:rFonts w:cs="Arial"/>
          <w:b w:val="0"/>
          <w:color w:val="1F497D"/>
          <w:sz w:val="20"/>
          <w:szCs w:val="20"/>
          <w:lang w:val="fr-FR"/>
        </w:rPr>
        <w:t>’</w:t>
      </w:r>
      <w:r w:rsidR="00070E9B" w:rsidRPr="006E71CE">
        <w:rPr>
          <w:rFonts w:cs="Arial"/>
          <w:b w:val="0"/>
          <w:color w:val="1F497D"/>
          <w:sz w:val="20"/>
          <w:szCs w:val="20"/>
          <w:lang w:val="fr-FR"/>
        </w:rPr>
        <w:t>ACTE DE</w:t>
      </w:r>
      <w:r w:rsidRPr="006E71CE">
        <w:rPr>
          <w:rFonts w:cs="Arial"/>
          <w:b w:val="0"/>
          <w:color w:val="1F497D"/>
          <w:sz w:val="20"/>
          <w:szCs w:val="20"/>
          <w:lang w:val="fr-FR"/>
        </w:rPr>
        <w:t xml:space="preserve"> 1991 </w:t>
      </w:r>
      <w:r w:rsidR="00070E9B" w:rsidRPr="006E71CE">
        <w:rPr>
          <w:rFonts w:cs="Arial"/>
          <w:b w:val="0"/>
          <w:color w:val="1F497D"/>
          <w:sz w:val="20"/>
          <w:szCs w:val="20"/>
          <w:lang w:val="fr-FR"/>
        </w:rPr>
        <w:t>DE LA</w:t>
      </w:r>
      <w:r w:rsidRPr="006E71CE">
        <w:rPr>
          <w:rFonts w:cs="Arial"/>
          <w:b w:val="0"/>
          <w:color w:val="1F497D"/>
          <w:sz w:val="20"/>
          <w:szCs w:val="20"/>
          <w:lang w:val="fr-FR"/>
        </w:rPr>
        <w:t xml:space="preserve"> </w:t>
      </w:r>
      <w:r w:rsidR="001E7E90" w:rsidRPr="006E71CE">
        <w:rPr>
          <w:rFonts w:cs="Arial"/>
          <w:b w:val="0"/>
          <w:color w:val="1F497D"/>
          <w:sz w:val="20"/>
          <w:szCs w:val="20"/>
          <w:lang w:val="fr-FR"/>
        </w:rPr>
        <w:t>Convention UPOV</w:t>
      </w:r>
    </w:p>
    <w:p w14:paraId="30B7F403" w14:textId="2A3ADCC2" w:rsidR="00D8581D" w:rsidRPr="006E71CE" w:rsidRDefault="00D8581D" w:rsidP="008A2513">
      <w:pPr>
        <w:jc w:val="both"/>
        <w:rPr>
          <w:rFonts w:cs="Arial"/>
          <w:lang w:val="fr-FR"/>
        </w:rPr>
      </w:pPr>
    </w:p>
    <w:p w14:paraId="1C18EFA8" w14:textId="77777777" w:rsidR="00D8581D" w:rsidRPr="006E71CE" w:rsidRDefault="00D8581D" w:rsidP="008A2513">
      <w:pPr>
        <w:jc w:val="both"/>
        <w:rPr>
          <w:rFonts w:cs="Arial"/>
          <w:lang w:val="fr-FR"/>
        </w:rPr>
      </w:pPr>
    </w:p>
    <w:p w14:paraId="03AECE56" w14:textId="77777777" w:rsidR="00D8581D" w:rsidRPr="006E71CE" w:rsidRDefault="00D8581D" w:rsidP="008A2513">
      <w:pPr>
        <w:jc w:val="both"/>
        <w:rPr>
          <w:rFonts w:cs="Arial"/>
          <w:lang w:val="fr-FR"/>
        </w:rPr>
      </w:pPr>
    </w:p>
    <w:p w14:paraId="642E6599" w14:textId="77777777" w:rsidR="00D8581D" w:rsidRPr="006E71CE" w:rsidRDefault="00D8581D" w:rsidP="008A2513">
      <w:pPr>
        <w:jc w:val="both"/>
        <w:rPr>
          <w:rFonts w:cs="Arial"/>
          <w:lang w:val="fr-FR"/>
        </w:rPr>
      </w:pPr>
    </w:p>
    <w:p w14:paraId="62FC8CCD" w14:textId="77777777" w:rsidR="00111B95" w:rsidRPr="006E71CE" w:rsidRDefault="00111B95" w:rsidP="008A2513">
      <w:pPr>
        <w:suppressAutoHyphens/>
        <w:spacing w:after="160" w:line="259" w:lineRule="auto"/>
        <w:jc w:val="both"/>
        <w:rPr>
          <w:rFonts w:eastAsia="Cambria" w:cs="Arial"/>
          <w:bCs/>
          <w:spacing w:val="-3"/>
          <w:sz w:val="18"/>
          <w:szCs w:val="18"/>
          <w:lang w:val="fr-FR"/>
        </w:rPr>
      </w:pPr>
    </w:p>
    <w:p w14:paraId="74416984" w14:textId="77777777" w:rsidR="001D6972" w:rsidRPr="00F7409C" w:rsidRDefault="00070E9B" w:rsidP="008A2513">
      <w:pPr>
        <w:keepNext/>
        <w:keepLines/>
        <w:spacing w:before="120" w:after="240" w:line="259" w:lineRule="auto"/>
        <w:jc w:val="both"/>
        <w:rPr>
          <w:rFonts w:cs="Arial"/>
          <w:b/>
          <w:lang w:val="fr-FR"/>
        </w:rPr>
      </w:pPr>
      <w:r w:rsidRPr="006E71CE">
        <w:rPr>
          <w:rFonts w:cs="Arial"/>
          <w:bCs/>
          <w:color w:val="365F91"/>
          <w:spacing w:val="-3"/>
          <w:lang w:val="fr-FR"/>
        </w:rPr>
        <w:t>Sommaire</w:t>
      </w:r>
      <w:bookmarkStart w:id="9" w:name="_GoBack"/>
      <w:r w:rsidR="00111B95" w:rsidRPr="00F7409C">
        <w:rPr>
          <w:rFonts w:eastAsia="Cambria" w:cs="Arial"/>
          <w:b/>
          <w:bCs/>
          <w:spacing w:val="-3"/>
          <w:sz w:val="18"/>
          <w:szCs w:val="18"/>
          <w:lang w:val="fr-FR"/>
        </w:rPr>
        <w:fldChar w:fldCharType="begin"/>
      </w:r>
      <w:r w:rsidR="00111B95" w:rsidRPr="00F7409C">
        <w:rPr>
          <w:rFonts w:eastAsia="Cambria" w:cs="Arial"/>
          <w:b/>
          <w:bCs/>
          <w:spacing w:val="-3"/>
          <w:sz w:val="18"/>
          <w:szCs w:val="18"/>
          <w:lang w:val="fr-FR"/>
        </w:rPr>
        <w:instrText xml:space="preserve"> TOC \o "1-2" \h \z \u </w:instrText>
      </w:r>
      <w:r w:rsidR="00111B95" w:rsidRPr="00F7409C">
        <w:rPr>
          <w:rFonts w:eastAsia="Cambria" w:cs="Arial"/>
          <w:b/>
          <w:bCs/>
          <w:spacing w:val="-3"/>
          <w:sz w:val="18"/>
          <w:szCs w:val="18"/>
          <w:lang w:val="fr-FR"/>
        </w:rPr>
        <w:fldChar w:fldCharType="separate"/>
      </w:r>
    </w:p>
    <w:p w14:paraId="55B9C6CA" w14:textId="6C7C8270" w:rsidR="001D6972" w:rsidRPr="00F7409C" w:rsidRDefault="00F7409C" w:rsidP="00F7409C">
      <w:pPr>
        <w:pStyle w:val="TOC1"/>
        <w:rPr>
          <w:rStyle w:val="Hyperlink"/>
          <w:b/>
          <w:color w:val="auto"/>
          <w:u w:val="none"/>
        </w:rPr>
      </w:pPr>
      <w:hyperlink w:anchor="_Toc49174296" w:history="1">
        <w:r w:rsidR="001D6972" w:rsidRPr="00F7409C">
          <w:rPr>
            <w:rStyle w:val="Hyperlink"/>
            <w:b/>
            <w:u w:val="none"/>
          </w:rPr>
          <w:t>1.</w:t>
        </w:r>
        <w:r w:rsidR="001D6972" w:rsidRPr="00F7409C">
          <w:rPr>
            <w:rFonts w:eastAsiaTheme="minorEastAsia"/>
            <w:b/>
            <w:snapToGrid/>
          </w:rPr>
          <w:tab/>
        </w:r>
        <w:r w:rsidR="001D6972" w:rsidRPr="00F7409C">
          <w:rPr>
            <w:rStyle w:val="Hyperlink"/>
            <w:b/>
            <w:u w:val="none"/>
          </w:rPr>
          <w:t>Introduction</w:t>
        </w:r>
        <w:r w:rsidR="001D6972" w:rsidRPr="00F7409C">
          <w:rPr>
            <w:b/>
            <w:webHidden/>
          </w:rPr>
          <w:tab/>
        </w:r>
        <w:r w:rsidR="001D6972" w:rsidRPr="00F7409C">
          <w:rPr>
            <w:b/>
            <w:webHidden/>
          </w:rPr>
          <w:fldChar w:fldCharType="begin"/>
        </w:r>
        <w:r w:rsidR="001D6972" w:rsidRPr="00F7409C">
          <w:rPr>
            <w:b/>
            <w:webHidden/>
          </w:rPr>
          <w:instrText xml:space="preserve"> PAGEREF _Toc49174296 \h </w:instrText>
        </w:r>
        <w:r w:rsidR="001D6972" w:rsidRPr="00F7409C">
          <w:rPr>
            <w:b/>
            <w:webHidden/>
          </w:rPr>
        </w:r>
        <w:r w:rsidR="001D6972" w:rsidRPr="00F7409C">
          <w:rPr>
            <w:b/>
            <w:webHidden/>
          </w:rPr>
          <w:fldChar w:fldCharType="separate"/>
        </w:r>
        <w:r w:rsidR="001D6972" w:rsidRPr="00F7409C">
          <w:rPr>
            <w:b/>
            <w:webHidden/>
          </w:rPr>
          <w:t>2</w:t>
        </w:r>
        <w:r w:rsidR="001D6972" w:rsidRPr="00F7409C">
          <w:rPr>
            <w:b/>
            <w:webHidden/>
          </w:rPr>
          <w:fldChar w:fldCharType="end"/>
        </w:r>
      </w:hyperlink>
    </w:p>
    <w:p w14:paraId="7BF1426A" w14:textId="530EEF78" w:rsidR="001D6972" w:rsidRPr="00F7409C" w:rsidRDefault="001D6972" w:rsidP="00725530">
      <w:pPr>
        <w:tabs>
          <w:tab w:val="left" w:pos="567"/>
          <w:tab w:val="right" w:pos="9639"/>
        </w:tabs>
        <w:ind w:right="284"/>
        <w:jc w:val="both"/>
        <w:rPr>
          <w:rFonts w:eastAsiaTheme="minorEastAsia" w:cs="Arial"/>
          <w:b/>
          <w:szCs w:val="20"/>
          <w:lang w:val="fr-FR"/>
        </w:rPr>
      </w:pPr>
      <w:r w:rsidRPr="00F7409C">
        <w:rPr>
          <w:rFonts w:cs="Arial"/>
          <w:b/>
          <w:spacing w:val="-3"/>
          <w:kern w:val="32"/>
          <w:szCs w:val="20"/>
          <w:lang w:val="fr-FR"/>
        </w:rPr>
        <w:t>2.</w:t>
      </w:r>
      <w:r w:rsidRPr="00F7409C">
        <w:rPr>
          <w:rFonts w:cs="Arial"/>
          <w:b/>
          <w:spacing w:val="-3"/>
          <w:kern w:val="32"/>
          <w:szCs w:val="20"/>
          <w:lang w:val="fr-FR"/>
        </w:rPr>
        <w:tab/>
        <w:t>Informations concernant les questions soulevées par l</w:t>
      </w:r>
      <w:r w:rsidR="001E7E90" w:rsidRPr="00F7409C">
        <w:rPr>
          <w:rFonts w:cs="Arial"/>
          <w:b/>
          <w:spacing w:val="-3"/>
          <w:kern w:val="32"/>
          <w:szCs w:val="20"/>
          <w:lang w:val="fr-FR"/>
        </w:rPr>
        <w:t>’</w:t>
      </w:r>
      <w:r w:rsidRPr="00F7409C">
        <w:rPr>
          <w:rFonts w:cs="Arial"/>
          <w:b/>
          <w:spacing w:val="-3"/>
          <w:kern w:val="32"/>
          <w:szCs w:val="20"/>
          <w:lang w:val="fr-FR"/>
        </w:rPr>
        <w:t>expression “utilisation non autorisée de matériel de reproduction ou de multiplication”, en rapport avec les arbres</w:t>
      </w:r>
      <w:r w:rsidR="00EE5766" w:rsidRPr="00F7409C">
        <w:rPr>
          <w:rFonts w:cs="Arial"/>
          <w:b/>
          <w:webHidden/>
          <w:spacing w:val="-3"/>
          <w:kern w:val="32"/>
          <w:szCs w:val="20"/>
          <w:u w:val="dotted"/>
          <w:lang w:val="fr-FR"/>
        </w:rPr>
        <w:tab/>
      </w:r>
      <w:r w:rsidR="00EE5766" w:rsidRPr="00F7409C">
        <w:rPr>
          <w:b/>
          <w:webHidden/>
          <w:lang w:val="fr-FR"/>
        </w:rPr>
        <w:fldChar w:fldCharType="begin"/>
      </w:r>
      <w:r w:rsidR="00EE5766" w:rsidRPr="00F7409C">
        <w:rPr>
          <w:b/>
          <w:webHidden/>
          <w:lang w:val="fr-FR"/>
        </w:rPr>
        <w:instrText xml:space="preserve"> PAGEREF _Toc49174296 \h </w:instrText>
      </w:r>
      <w:r w:rsidR="00EE5766" w:rsidRPr="00F7409C">
        <w:rPr>
          <w:b/>
          <w:webHidden/>
          <w:lang w:val="fr-FR"/>
        </w:rPr>
      </w:r>
      <w:r w:rsidR="00EE5766" w:rsidRPr="00F7409C">
        <w:rPr>
          <w:b/>
          <w:webHidden/>
          <w:lang w:val="fr-FR"/>
        </w:rPr>
        <w:fldChar w:fldCharType="separate"/>
      </w:r>
      <w:r w:rsidR="00EE5766" w:rsidRPr="00F7409C">
        <w:rPr>
          <w:b/>
          <w:webHidden/>
          <w:lang w:val="fr-FR"/>
        </w:rPr>
        <w:t>2</w:t>
      </w:r>
      <w:r w:rsidR="00EE5766" w:rsidRPr="00F7409C">
        <w:rPr>
          <w:b/>
          <w:webHidden/>
          <w:lang w:val="fr-FR"/>
        </w:rPr>
        <w:fldChar w:fldCharType="end"/>
      </w:r>
    </w:p>
    <w:p w14:paraId="49A5693E" w14:textId="2F2D194F" w:rsidR="001D6972" w:rsidRPr="00F7409C" w:rsidRDefault="00F7409C" w:rsidP="00F7409C">
      <w:pPr>
        <w:pStyle w:val="TOC1"/>
        <w:rPr>
          <w:rFonts w:eastAsiaTheme="minorEastAsia"/>
          <w:b/>
          <w:snapToGrid/>
        </w:rPr>
      </w:pPr>
      <w:hyperlink w:anchor="_Toc49174297" w:history="1">
        <w:r w:rsidR="001D6972" w:rsidRPr="00F7409C">
          <w:rPr>
            <w:rStyle w:val="Hyperlink"/>
            <w:b/>
            <w:u w:val="none"/>
          </w:rPr>
          <w:t>3.</w:t>
        </w:r>
        <w:r w:rsidR="001D6972" w:rsidRPr="00F7409C">
          <w:rPr>
            <w:rFonts w:eastAsiaTheme="minorEastAsia"/>
            <w:b/>
            <w:snapToGrid/>
          </w:rPr>
          <w:tab/>
        </w:r>
        <w:r w:rsidR="001D6972" w:rsidRPr="00F7409C">
          <w:rPr>
            <w:rStyle w:val="Hyperlink"/>
            <w:b/>
            <w:u w:val="none"/>
          </w:rPr>
          <w:t>Informations relatives à toute explication concernant l</w:t>
        </w:r>
        <w:r w:rsidR="001E7E90" w:rsidRPr="00F7409C">
          <w:rPr>
            <w:rStyle w:val="Hyperlink"/>
            <w:b/>
            <w:u w:val="none"/>
          </w:rPr>
          <w:t>’</w:t>
        </w:r>
        <w:r w:rsidR="001D6972" w:rsidRPr="00F7409C">
          <w:rPr>
            <w:rStyle w:val="Hyperlink"/>
            <w:b/>
            <w:u w:val="none"/>
          </w:rPr>
          <w:t>utilisation de l</w:t>
        </w:r>
        <w:r w:rsidR="001E7E90" w:rsidRPr="00F7409C">
          <w:rPr>
            <w:rStyle w:val="Hyperlink"/>
            <w:b/>
            <w:u w:val="none"/>
          </w:rPr>
          <w:t>’</w:t>
        </w:r>
        <w:r w:rsidR="001D6972" w:rsidRPr="00F7409C">
          <w:rPr>
            <w:rStyle w:val="Hyperlink"/>
            <w:b/>
            <w:u w:val="none"/>
          </w:rPr>
          <w:t>expression “utilisation non autorisée de matériel de reproduction ou de multiplication” sur le territoire (pratiques des obtenteurs, orientations, clauses contractuelles, etc.)</w:t>
        </w:r>
        <w:r w:rsidR="001D6972" w:rsidRPr="00F7409C">
          <w:rPr>
            <w:b/>
            <w:webHidden/>
          </w:rPr>
          <w:tab/>
        </w:r>
        <w:r w:rsidR="001D6972" w:rsidRPr="00F7409C">
          <w:rPr>
            <w:b/>
            <w:webHidden/>
          </w:rPr>
          <w:fldChar w:fldCharType="begin"/>
        </w:r>
        <w:r w:rsidR="001D6972" w:rsidRPr="00F7409C">
          <w:rPr>
            <w:b/>
            <w:webHidden/>
          </w:rPr>
          <w:instrText xml:space="preserve"> PAGEREF _Toc49174297 \h </w:instrText>
        </w:r>
        <w:r w:rsidR="001D6972" w:rsidRPr="00F7409C">
          <w:rPr>
            <w:b/>
            <w:webHidden/>
          </w:rPr>
        </w:r>
        <w:r w:rsidR="001D6972" w:rsidRPr="00F7409C">
          <w:rPr>
            <w:b/>
            <w:webHidden/>
          </w:rPr>
          <w:fldChar w:fldCharType="separate"/>
        </w:r>
        <w:r w:rsidR="001D6972" w:rsidRPr="00F7409C">
          <w:rPr>
            <w:b/>
            <w:webHidden/>
          </w:rPr>
          <w:t>3</w:t>
        </w:r>
        <w:r w:rsidR="001D6972" w:rsidRPr="00F7409C">
          <w:rPr>
            <w:b/>
            <w:webHidden/>
          </w:rPr>
          <w:fldChar w:fldCharType="end"/>
        </w:r>
      </w:hyperlink>
    </w:p>
    <w:p w14:paraId="69C34B9C" w14:textId="309BA6A6" w:rsidR="001D6972" w:rsidRPr="00F7409C" w:rsidRDefault="00F7409C" w:rsidP="00F7409C">
      <w:pPr>
        <w:pStyle w:val="TOC1"/>
        <w:rPr>
          <w:rFonts w:eastAsiaTheme="minorEastAsia"/>
          <w:b/>
          <w:snapToGrid/>
        </w:rPr>
      </w:pPr>
      <w:hyperlink w:anchor="_Toc49174298" w:history="1">
        <w:r w:rsidR="001D6972" w:rsidRPr="00F7409C">
          <w:rPr>
            <w:rStyle w:val="Hyperlink"/>
            <w:b/>
            <w:u w:val="none"/>
          </w:rPr>
          <w:t>4.</w:t>
        </w:r>
        <w:r w:rsidR="001D6972" w:rsidRPr="00F7409C">
          <w:rPr>
            <w:rFonts w:eastAsiaTheme="minorEastAsia"/>
            <w:b/>
            <w:snapToGrid/>
          </w:rPr>
          <w:tab/>
        </w:r>
        <w:r w:rsidR="001D6972" w:rsidRPr="00F7409C">
          <w:rPr>
            <w:rStyle w:val="Hyperlink"/>
            <w:b/>
            <w:u w:val="none"/>
          </w:rPr>
          <w:t>Jurisprudence</w:t>
        </w:r>
        <w:r w:rsidR="001D6972" w:rsidRPr="00F7409C">
          <w:rPr>
            <w:b/>
            <w:webHidden/>
          </w:rPr>
          <w:tab/>
        </w:r>
        <w:r w:rsidR="001D6972" w:rsidRPr="00F7409C">
          <w:rPr>
            <w:b/>
            <w:webHidden/>
          </w:rPr>
          <w:fldChar w:fldCharType="begin"/>
        </w:r>
        <w:r w:rsidR="001D6972" w:rsidRPr="00F7409C">
          <w:rPr>
            <w:b/>
            <w:webHidden/>
          </w:rPr>
          <w:instrText xml:space="preserve"> PAGEREF _Toc49174298 \h </w:instrText>
        </w:r>
        <w:r w:rsidR="001D6972" w:rsidRPr="00F7409C">
          <w:rPr>
            <w:b/>
            <w:webHidden/>
          </w:rPr>
        </w:r>
        <w:r w:rsidR="001D6972" w:rsidRPr="00F7409C">
          <w:rPr>
            <w:b/>
            <w:webHidden/>
          </w:rPr>
          <w:fldChar w:fldCharType="separate"/>
        </w:r>
        <w:r w:rsidR="001D6972" w:rsidRPr="00F7409C">
          <w:rPr>
            <w:b/>
            <w:webHidden/>
          </w:rPr>
          <w:t>3</w:t>
        </w:r>
        <w:r w:rsidR="001D6972" w:rsidRPr="00F7409C">
          <w:rPr>
            <w:b/>
            <w:webHidden/>
          </w:rPr>
          <w:fldChar w:fldCharType="end"/>
        </w:r>
      </w:hyperlink>
    </w:p>
    <w:p w14:paraId="04388295" w14:textId="74744936" w:rsidR="001D6972" w:rsidRPr="00F7409C" w:rsidRDefault="00F7409C" w:rsidP="00F7409C">
      <w:pPr>
        <w:pStyle w:val="TOC1"/>
        <w:rPr>
          <w:rFonts w:eastAsiaTheme="minorEastAsia"/>
          <w:b/>
          <w:snapToGrid/>
        </w:rPr>
      </w:pPr>
      <w:hyperlink w:anchor="_Toc49174299" w:history="1">
        <w:r w:rsidR="001D6972" w:rsidRPr="00F7409C">
          <w:rPr>
            <w:rStyle w:val="Hyperlink"/>
            <w:b/>
            <w:u w:val="none"/>
          </w:rPr>
          <w:t>5.</w:t>
        </w:r>
        <w:r w:rsidR="001D6972" w:rsidRPr="00F7409C">
          <w:rPr>
            <w:rFonts w:eastAsiaTheme="minorEastAsia"/>
            <w:b/>
            <w:snapToGrid/>
          </w:rPr>
          <w:tab/>
        </w:r>
        <w:r w:rsidR="001D6972" w:rsidRPr="00F7409C">
          <w:rPr>
            <w:rStyle w:val="Hyperlink"/>
            <w:b/>
            <w:u w:val="none"/>
          </w:rPr>
          <w:t>Propositions concernant la façon de préciser le sens de l</w:t>
        </w:r>
        <w:r w:rsidR="001E7E90" w:rsidRPr="00F7409C">
          <w:rPr>
            <w:rStyle w:val="Hyperlink"/>
            <w:b/>
            <w:u w:val="none"/>
          </w:rPr>
          <w:t>’</w:t>
        </w:r>
        <w:r w:rsidR="001D6972" w:rsidRPr="00F7409C">
          <w:rPr>
            <w:rStyle w:val="Hyperlink"/>
            <w:b/>
            <w:u w:val="none"/>
          </w:rPr>
          <w:t>expression “utilisation non autorisée de matériel de reproduction ou de multiplication”</w:t>
        </w:r>
        <w:r w:rsidR="001D6972" w:rsidRPr="00F7409C">
          <w:rPr>
            <w:b/>
            <w:webHidden/>
          </w:rPr>
          <w:tab/>
        </w:r>
        <w:r w:rsidR="001D6972" w:rsidRPr="00F7409C">
          <w:rPr>
            <w:b/>
            <w:webHidden/>
          </w:rPr>
          <w:fldChar w:fldCharType="begin"/>
        </w:r>
        <w:r w:rsidR="001D6972" w:rsidRPr="00F7409C">
          <w:rPr>
            <w:b/>
            <w:webHidden/>
          </w:rPr>
          <w:instrText xml:space="preserve"> PAGEREF _Toc49174299 \h </w:instrText>
        </w:r>
        <w:r w:rsidR="001D6972" w:rsidRPr="00F7409C">
          <w:rPr>
            <w:b/>
            <w:webHidden/>
          </w:rPr>
        </w:r>
        <w:r w:rsidR="001D6972" w:rsidRPr="00F7409C">
          <w:rPr>
            <w:b/>
            <w:webHidden/>
          </w:rPr>
          <w:fldChar w:fldCharType="separate"/>
        </w:r>
        <w:r w:rsidR="001D6972" w:rsidRPr="00F7409C">
          <w:rPr>
            <w:b/>
            <w:webHidden/>
          </w:rPr>
          <w:t>3</w:t>
        </w:r>
        <w:r w:rsidR="001D6972" w:rsidRPr="00F7409C">
          <w:rPr>
            <w:b/>
            <w:webHidden/>
          </w:rPr>
          <w:fldChar w:fldCharType="end"/>
        </w:r>
      </w:hyperlink>
    </w:p>
    <w:p w14:paraId="247CDD18" w14:textId="260A6EEB" w:rsidR="00111B95" w:rsidRPr="006E71CE" w:rsidRDefault="00111B95" w:rsidP="008A2513">
      <w:pPr>
        <w:jc w:val="both"/>
        <w:rPr>
          <w:rFonts w:cs="Arial"/>
          <w:lang w:val="fr-FR"/>
        </w:rPr>
      </w:pPr>
      <w:r w:rsidRPr="00F7409C">
        <w:rPr>
          <w:rFonts w:eastAsia="Cambria" w:cs="Arial"/>
          <w:b/>
          <w:bCs/>
          <w:spacing w:val="-3"/>
          <w:sz w:val="18"/>
          <w:szCs w:val="18"/>
          <w:lang w:val="fr-FR"/>
        </w:rPr>
        <w:fldChar w:fldCharType="end"/>
      </w:r>
      <w:bookmarkEnd w:id="9"/>
    </w:p>
    <w:p w14:paraId="653A9D23" w14:textId="77777777" w:rsidR="00D8581D" w:rsidRPr="006E71CE" w:rsidRDefault="00D8581D" w:rsidP="008A2513">
      <w:pPr>
        <w:jc w:val="both"/>
        <w:rPr>
          <w:rFonts w:cs="Arial"/>
          <w:lang w:val="fr-FR"/>
        </w:rPr>
      </w:pPr>
    </w:p>
    <w:p w14:paraId="14AB2321" w14:textId="77777777" w:rsidR="002072FF" w:rsidRPr="006E71CE" w:rsidRDefault="002072FF" w:rsidP="008A2513">
      <w:pPr>
        <w:jc w:val="both"/>
        <w:rPr>
          <w:rFonts w:cs="Arial"/>
          <w:b/>
          <w:spacing w:val="-3"/>
          <w:kern w:val="32"/>
          <w:lang w:val="fr-FR"/>
        </w:rPr>
      </w:pPr>
      <w:bookmarkStart w:id="10" w:name="_Toc44432204"/>
      <w:bookmarkStart w:id="11" w:name="_Toc48556535"/>
      <w:r w:rsidRPr="006E71CE">
        <w:rPr>
          <w:rFonts w:cs="Arial"/>
          <w:b/>
          <w:spacing w:val="-3"/>
          <w:kern w:val="32"/>
          <w:lang w:val="fr-FR"/>
        </w:rPr>
        <w:br w:type="page"/>
      </w:r>
    </w:p>
    <w:p w14:paraId="046F738C" w14:textId="4AC9B522" w:rsidR="005169ED" w:rsidRPr="006E71CE" w:rsidRDefault="005169ED" w:rsidP="008A2513">
      <w:pPr>
        <w:pStyle w:val="Heading4"/>
        <w:rPr>
          <w:lang w:val="fr-FR"/>
        </w:rPr>
      </w:pPr>
      <w:bookmarkStart w:id="12" w:name="_Toc49174296"/>
      <w:r w:rsidRPr="006E71CE">
        <w:rPr>
          <w:lang w:val="fr-FR"/>
        </w:rPr>
        <w:lastRenderedPageBreak/>
        <w:t>1.</w:t>
      </w:r>
      <w:r w:rsidRPr="006E71CE">
        <w:rPr>
          <w:lang w:val="fr-FR"/>
        </w:rPr>
        <w:tab/>
        <w:t>Introduction</w:t>
      </w:r>
      <w:bookmarkEnd w:id="10"/>
      <w:bookmarkEnd w:id="11"/>
      <w:bookmarkEnd w:id="12"/>
    </w:p>
    <w:p w14:paraId="7ADBAF35" w14:textId="0DC168B6" w:rsidR="001E7E90" w:rsidRPr="006E71CE" w:rsidRDefault="00BC6950" w:rsidP="008A2513">
      <w:pPr>
        <w:suppressAutoHyphens/>
        <w:spacing w:after="160" w:line="259" w:lineRule="auto"/>
        <w:ind w:left="567"/>
        <w:jc w:val="both"/>
        <w:rPr>
          <w:rFonts w:ascii="Tahoma" w:eastAsia="Cambria" w:hAnsi="Tahoma" w:cs="Tahoma"/>
          <w:bCs/>
          <w:spacing w:val="-3"/>
          <w:sz w:val="18"/>
          <w:szCs w:val="18"/>
          <w:lang w:val="fr-FR"/>
        </w:rPr>
      </w:pPr>
      <w:r w:rsidRPr="006E71CE">
        <w:rPr>
          <w:rFonts w:ascii="Tahoma" w:eastAsia="Cambria" w:hAnsi="Tahoma" w:cs="Tahoma"/>
          <w:bCs/>
          <w:spacing w:val="-3"/>
          <w:sz w:val="18"/>
          <w:szCs w:val="18"/>
          <w:lang w:val="fr-FR"/>
        </w:rPr>
        <w:t>Par la circulaire E</w:t>
      </w:r>
      <w:r w:rsidR="001E7E90" w:rsidRPr="006E71CE">
        <w:rPr>
          <w:rFonts w:ascii="Tahoma" w:eastAsia="Cambria" w:hAnsi="Tahoma" w:cs="Tahoma"/>
          <w:bCs/>
          <w:spacing w:val="-3"/>
          <w:sz w:val="18"/>
          <w:szCs w:val="18"/>
          <w:lang w:val="fr-FR"/>
        </w:rPr>
        <w:t>-</w:t>
      </w:r>
      <w:r w:rsidRPr="006E71CE">
        <w:rPr>
          <w:rFonts w:ascii="Tahoma" w:eastAsia="Cambria" w:hAnsi="Tahoma" w:cs="Tahoma"/>
          <w:bCs/>
          <w:spacing w:val="-3"/>
          <w:sz w:val="18"/>
          <w:szCs w:val="18"/>
          <w:lang w:val="fr-FR"/>
        </w:rPr>
        <w:t>19/232 du 2</w:t>
      </w:r>
      <w:r w:rsidR="001E7E90" w:rsidRPr="006E71CE">
        <w:rPr>
          <w:rFonts w:ascii="Tahoma" w:eastAsia="Cambria" w:hAnsi="Tahoma" w:cs="Tahoma"/>
          <w:bCs/>
          <w:spacing w:val="-3"/>
          <w:sz w:val="18"/>
          <w:szCs w:val="18"/>
          <w:lang w:val="fr-FR"/>
        </w:rPr>
        <w:t>3 décembre 20</w:t>
      </w:r>
      <w:r w:rsidRPr="006E71CE">
        <w:rPr>
          <w:rFonts w:ascii="Tahoma" w:eastAsia="Cambria" w:hAnsi="Tahoma" w:cs="Tahoma"/>
          <w:bCs/>
          <w:spacing w:val="-3"/>
          <w:sz w:val="18"/>
          <w:szCs w:val="18"/>
          <w:lang w:val="fr-FR"/>
        </w:rPr>
        <w:t>19, le Bureau de l</w:t>
      </w:r>
      <w:r w:rsidR="001E7E90" w:rsidRPr="006E71CE">
        <w:rPr>
          <w:rFonts w:ascii="Tahoma" w:eastAsia="Cambria" w:hAnsi="Tahoma" w:cs="Tahoma"/>
          <w:bCs/>
          <w:spacing w:val="-3"/>
          <w:sz w:val="18"/>
          <w:szCs w:val="18"/>
          <w:lang w:val="fr-FR"/>
        </w:rPr>
        <w:t>’</w:t>
      </w:r>
      <w:r w:rsidRPr="006E71CE">
        <w:rPr>
          <w:rFonts w:ascii="Tahoma" w:eastAsia="Cambria" w:hAnsi="Tahoma" w:cs="Tahoma"/>
          <w:bCs/>
          <w:spacing w:val="-3"/>
          <w:sz w:val="18"/>
          <w:szCs w:val="18"/>
          <w:lang w:val="fr-FR"/>
        </w:rPr>
        <w:t>UPOV a demandé aux membres et observateurs</w:t>
      </w:r>
      <w:r w:rsidR="001E7E90" w:rsidRPr="006E71CE">
        <w:rPr>
          <w:rFonts w:ascii="Tahoma" w:eastAsia="Cambria" w:hAnsi="Tahoma" w:cs="Tahoma"/>
          <w:bCs/>
          <w:spacing w:val="-3"/>
          <w:sz w:val="18"/>
          <w:szCs w:val="18"/>
          <w:lang w:val="fr-FR"/>
        </w:rPr>
        <w:t xml:space="preserve"> du CAJ</w:t>
      </w:r>
      <w:r w:rsidRPr="006E71CE">
        <w:rPr>
          <w:rFonts w:ascii="Tahoma" w:eastAsia="Cambria" w:hAnsi="Tahoma" w:cs="Tahoma"/>
          <w:bCs/>
          <w:spacing w:val="-3"/>
          <w:sz w:val="18"/>
          <w:szCs w:val="18"/>
          <w:lang w:val="fr-FR"/>
        </w:rPr>
        <w:t xml:space="preserve"> de communiquer des informations et de faire des propositions concernant l</w:t>
      </w:r>
      <w:r w:rsidR="001E7E90" w:rsidRPr="006E71CE">
        <w:rPr>
          <w:rFonts w:ascii="Tahoma" w:eastAsia="Cambria" w:hAnsi="Tahoma" w:cs="Tahoma"/>
          <w:bCs/>
          <w:spacing w:val="-3"/>
          <w:sz w:val="18"/>
          <w:szCs w:val="18"/>
          <w:lang w:val="fr-FR"/>
        </w:rPr>
        <w:t>’</w:t>
      </w:r>
      <w:r w:rsidRPr="006E71CE">
        <w:rPr>
          <w:rFonts w:ascii="Tahoma" w:eastAsia="Cambria" w:hAnsi="Tahoma" w:cs="Tahoma"/>
          <w:bCs/>
          <w:spacing w:val="-3"/>
          <w:sz w:val="18"/>
          <w:szCs w:val="18"/>
          <w:lang w:val="fr-FR"/>
        </w:rPr>
        <w:t xml:space="preserve">expression </w:t>
      </w:r>
      <w:r w:rsidR="001E7E90" w:rsidRPr="006E71CE">
        <w:rPr>
          <w:rFonts w:ascii="Tahoma" w:eastAsia="Cambria" w:hAnsi="Tahoma" w:cs="Tahoma"/>
          <w:bCs/>
          <w:spacing w:val="-3"/>
          <w:sz w:val="18"/>
          <w:szCs w:val="18"/>
          <w:lang w:val="fr-FR"/>
        </w:rPr>
        <w:t>“u</w:t>
      </w:r>
      <w:r w:rsidRPr="006E71CE">
        <w:rPr>
          <w:rFonts w:ascii="Tahoma" w:eastAsia="Cambria" w:hAnsi="Tahoma" w:cs="Tahoma"/>
          <w:bCs/>
          <w:spacing w:val="-3"/>
          <w:sz w:val="18"/>
          <w:szCs w:val="18"/>
          <w:lang w:val="fr-FR"/>
        </w:rPr>
        <w:t>tilisation non autorisée de matériel de reproduction ou de multiplicatio</w:t>
      </w:r>
      <w:r w:rsidR="001E7E90" w:rsidRPr="006E71CE">
        <w:rPr>
          <w:rFonts w:ascii="Tahoma" w:eastAsia="Cambria" w:hAnsi="Tahoma" w:cs="Tahoma"/>
          <w:bCs/>
          <w:spacing w:val="-3"/>
          <w:sz w:val="18"/>
          <w:szCs w:val="18"/>
          <w:lang w:val="fr-FR"/>
        </w:rPr>
        <w:t>n”</w:t>
      </w:r>
      <w:r w:rsidRPr="006E71CE">
        <w:rPr>
          <w:rFonts w:ascii="Tahoma" w:eastAsia="Cambria" w:hAnsi="Tahoma" w:cs="Tahoma"/>
          <w:bCs/>
          <w:spacing w:val="-3"/>
          <w:sz w:val="18"/>
          <w:szCs w:val="18"/>
          <w:lang w:val="fr-FR"/>
        </w:rPr>
        <w:t>, en rapport avec les arbres, figurant à l</w:t>
      </w:r>
      <w:r w:rsidR="001E7E90" w:rsidRPr="006E71CE">
        <w:rPr>
          <w:rFonts w:ascii="Tahoma" w:eastAsia="Cambria" w:hAnsi="Tahoma" w:cs="Tahoma"/>
          <w:bCs/>
          <w:spacing w:val="-3"/>
          <w:sz w:val="18"/>
          <w:szCs w:val="18"/>
          <w:lang w:val="fr-FR"/>
        </w:rPr>
        <w:t>’article 1</w:t>
      </w:r>
      <w:r w:rsidRPr="006E71CE">
        <w:rPr>
          <w:rFonts w:ascii="Tahoma" w:eastAsia="Cambria" w:hAnsi="Tahoma" w:cs="Tahoma"/>
          <w:bCs/>
          <w:spacing w:val="-3"/>
          <w:sz w:val="18"/>
          <w:szCs w:val="18"/>
          <w:lang w:val="fr-FR"/>
        </w:rPr>
        <w:t>4.2</w:t>
      </w:r>
      <w:r w:rsidR="009B02E6" w:rsidRPr="006E71CE">
        <w:rPr>
          <w:rFonts w:ascii="Tahoma" w:eastAsia="Cambria" w:hAnsi="Tahoma" w:cs="Tahoma"/>
          <w:bCs/>
          <w:spacing w:val="-3"/>
          <w:sz w:val="18"/>
          <w:szCs w:val="18"/>
          <w:lang w:val="fr-FR"/>
        </w:rPr>
        <w:t>)</w:t>
      </w:r>
      <w:r w:rsidRPr="006E71CE">
        <w:rPr>
          <w:rFonts w:ascii="Tahoma" w:eastAsia="Cambria" w:hAnsi="Tahoma" w:cs="Tahoma"/>
          <w:bCs/>
          <w:spacing w:val="-3"/>
          <w:sz w:val="18"/>
          <w:szCs w:val="18"/>
          <w:lang w:val="fr-FR"/>
        </w:rPr>
        <w:t xml:space="preserve"> de l</w:t>
      </w:r>
      <w:r w:rsidR="001E7E90" w:rsidRPr="006E71CE">
        <w:rPr>
          <w:rFonts w:ascii="Tahoma" w:eastAsia="Cambria" w:hAnsi="Tahoma" w:cs="Tahoma"/>
          <w:bCs/>
          <w:spacing w:val="-3"/>
          <w:sz w:val="18"/>
          <w:szCs w:val="18"/>
          <w:lang w:val="fr-FR"/>
        </w:rPr>
        <w:t>’</w:t>
      </w:r>
      <w:r w:rsidRPr="006E71CE">
        <w:rPr>
          <w:rFonts w:ascii="Tahoma" w:eastAsia="Cambria" w:hAnsi="Tahoma" w:cs="Tahoma"/>
          <w:bCs/>
          <w:spacing w:val="-3"/>
          <w:sz w:val="18"/>
          <w:szCs w:val="18"/>
          <w:lang w:val="fr-FR"/>
        </w:rPr>
        <w:t xml:space="preserve">Acte </w:t>
      </w:r>
      <w:r w:rsidR="001E7E90" w:rsidRPr="006E71CE">
        <w:rPr>
          <w:rFonts w:ascii="Tahoma" w:eastAsia="Cambria" w:hAnsi="Tahoma" w:cs="Tahoma"/>
          <w:bCs/>
          <w:spacing w:val="-3"/>
          <w:sz w:val="18"/>
          <w:szCs w:val="18"/>
          <w:lang w:val="fr-FR"/>
        </w:rPr>
        <w:t>de 1991</w:t>
      </w:r>
      <w:r w:rsidRPr="006E71CE">
        <w:rPr>
          <w:rFonts w:ascii="Tahoma" w:eastAsia="Cambria" w:hAnsi="Tahoma" w:cs="Tahoma"/>
          <w:bCs/>
          <w:spacing w:val="-3"/>
          <w:sz w:val="18"/>
          <w:szCs w:val="18"/>
          <w:lang w:val="fr-FR"/>
        </w:rPr>
        <w:t xml:space="preserve"> de la </w:t>
      </w:r>
      <w:r w:rsidR="001E7E90" w:rsidRPr="006E71CE">
        <w:rPr>
          <w:rFonts w:ascii="Tahoma" w:eastAsia="Cambria" w:hAnsi="Tahoma" w:cs="Tahoma"/>
          <w:bCs/>
          <w:spacing w:val="-3"/>
          <w:sz w:val="18"/>
          <w:szCs w:val="18"/>
          <w:lang w:val="fr-FR"/>
        </w:rPr>
        <w:t>Convention U</w:t>
      </w:r>
      <w:r w:rsidR="003F718A" w:rsidRPr="006E71CE">
        <w:rPr>
          <w:rFonts w:ascii="Tahoma" w:eastAsia="Cambria" w:hAnsi="Tahoma" w:cs="Tahoma"/>
          <w:bCs/>
          <w:spacing w:val="-3"/>
          <w:sz w:val="18"/>
          <w:szCs w:val="18"/>
          <w:lang w:val="fr-FR"/>
        </w:rPr>
        <w:t>POV.  Ce</w:t>
      </w:r>
      <w:r w:rsidRPr="006E71CE">
        <w:rPr>
          <w:rFonts w:ascii="Tahoma" w:eastAsia="Cambria" w:hAnsi="Tahoma" w:cs="Tahoma"/>
          <w:bCs/>
          <w:spacing w:val="-3"/>
          <w:sz w:val="18"/>
          <w:szCs w:val="18"/>
          <w:lang w:val="fr-FR"/>
        </w:rPr>
        <w:t>tte demande fait suite à la suggestion du Japon de formuler des orientations sur cette questi</w:t>
      </w:r>
      <w:r w:rsidR="003F718A" w:rsidRPr="006E71CE">
        <w:rPr>
          <w:rFonts w:ascii="Tahoma" w:eastAsia="Cambria" w:hAnsi="Tahoma" w:cs="Tahoma"/>
          <w:bCs/>
          <w:spacing w:val="-3"/>
          <w:sz w:val="18"/>
          <w:szCs w:val="18"/>
          <w:lang w:val="fr-FR"/>
        </w:rPr>
        <w:t>on.  Le</w:t>
      </w:r>
      <w:r w:rsidR="001E7E90" w:rsidRPr="006E71CE">
        <w:rPr>
          <w:rFonts w:ascii="Tahoma" w:eastAsia="Cambria" w:hAnsi="Tahoma" w:cs="Tahoma"/>
          <w:bCs/>
          <w:spacing w:val="-3"/>
          <w:sz w:val="18"/>
          <w:szCs w:val="18"/>
          <w:lang w:val="fr-FR"/>
        </w:rPr>
        <w:t> CAJ</w:t>
      </w:r>
      <w:r w:rsidRPr="006E71CE">
        <w:rPr>
          <w:rFonts w:ascii="Tahoma" w:eastAsia="Cambria" w:hAnsi="Tahoma" w:cs="Tahoma"/>
          <w:bCs/>
          <w:spacing w:val="-3"/>
          <w:sz w:val="18"/>
          <w:szCs w:val="18"/>
          <w:lang w:val="fr-FR"/>
        </w:rPr>
        <w:t xml:space="preserve"> est convenu d</w:t>
      </w:r>
      <w:r w:rsidR="001E7E90" w:rsidRPr="006E71CE">
        <w:rPr>
          <w:rFonts w:ascii="Tahoma" w:eastAsia="Cambria" w:hAnsi="Tahoma" w:cs="Tahoma"/>
          <w:bCs/>
          <w:spacing w:val="-3"/>
          <w:sz w:val="18"/>
          <w:szCs w:val="18"/>
          <w:lang w:val="fr-FR"/>
        </w:rPr>
        <w:t>’</w:t>
      </w:r>
      <w:r w:rsidRPr="006E71CE">
        <w:rPr>
          <w:rFonts w:ascii="Tahoma" w:eastAsia="Cambria" w:hAnsi="Tahoma" w:cs="Tahoma"/>
          <w:bCs/>
          <w:spacing w:val="-3"/>
          <w:sz w:val="18"/>
          <w:szCs w:val="18"/>
          <w:lang w:val="fr-FR"/>
        </w:rPr>
        <w:t>inscrire un point à l</w:t>
      </w:r>
      <w:r w:rsidR="001E7E90" w:rsidRPr="006E71CE">
        <w:rPr>
          <w:rFonts w:ascii="Tahoma" w:eastAsia="Cambria" w:hAnsi="Tahoma" w:cs="Tahoma"/>
          <w:bCs/>
          <w:spacing w:val="-3"/>
          <w:sz w:val="18"/>
          <w:szCs w:val="18"/>
          <w:lang w:val="fr-FR"/>
        </w:rPr>
        <w:t>’</w:t>
      </w:r>
      <w:r w:rsidRPr="006E71CE">
        <w:rPr>
          <w:rFonts w:ascii="Tahoma" w:eastAsia="Cambria" w:hAnsi="Tahoma" w:cs="Tahoma"/>
          <w:bCs/>
          <w:spacing w:val="-3"/>
          <w:sz w:val="18"/>
          <w:szCs w:val="18"/>
          <w:lang w:val="fr-FR"/>
        </w:rPr>
        <w:t>ordre du jour de sa soixante</w:t>
      </w:r>
      <w:r w:rsidR="001E7E90" w:rsidRPr="006E71CE">
        <w:rPr>
          <w:rFonts w:ascii="Tahoma" w:eastAsia="Cambria" w:hAnsi="Tahoma" w:cs="Tahoma"/>
          <w:bCs/>
          <w:spacing w:val="-3"/>
          <w:sz w:val="18"/>
          <w:szCs w:val="18"/>
          <w:lang w:val="fr-FR"/>
        </w:rPr>
        <w:t>-</w:t>
      </w:r>
      <w:r w:rsidRPr="006E71CE">
        <w:rPr>
          <w:rFonts w:ascii="Tahoma" w:eastAsia="Cambria" w:hAnsi="Tahoma" w:cs="Tahoma"/>
          <w:bCs/>
          <w:spacing w:val="-3"/>
          <w:sz w:val="18"/>
          <w:szCs w:val="18"/>
          <w:lang w:val="fr-FR"/>
        </w:rPr>
        <w:t>dix</w:t>
      </w:r>
      <w:r w:rsidR="001E7E90" w:rsidRPr="006E71CE">
        <w:rPr>
          <w:rFonts w:ascii="Tahoma" w:eastAsia="Cambria" w:hAnsi="Tahoma" w:cs="Tahoma"/>
          <w:bCs/>
          <w:spacing w:val="-3"/>
          <w:sz w:val="18"/>
          <w:szCs w:val="18"/>
          <w:lang w:val="fr-FR"/>
        </w:rPr>
        <w:t>-</w:t>
      </w:r>
      <w:r w:rsidRPr="006E71CE">
        <w:rPr>
          <w:rFonts w:ascii="Tahoma" w:eastAsia="Cambria" w:hAnsi="Tahoma" w:cs="Tahoma"/>
          <w:bCs/>
          <w:spacing w:val="-3"/>
          <w:sz w:val="18"/>
          <w:szCs w:val="18"/>
          <w:lang w:val="fr-FR"/>
        </w:rPr>
        <w:t>sept</w:t>
      </w:r>
      <w:r w:rsidR="001E7E90" w:rsidRPr="006E71CE">
        <w:rPr>
          <w:rFonts w:ascii="Tahoma" w:eastAsia="Cambria" w:hAnsi="Tahoma" w:cs="Tahoma"/>
          <w:bCs/>
          <w:spacing w:val="-3"/>
          <w:sz w:val="18"/>
          <w:szCs w:val="18"/>
          <w:lang w:val="fr-FR"/>
        </w:rPr>
        <w:t>ième session</w:t>
      </w:r>
      <w:r w:rsidRPr="006E71CE">
        <w:rPr>
          <w:rFonts w:ascii="Tahoma" w:eastAsia="Cambria" w:hAnsi="Tahoma" w:cs="Tahoma"/>
          <w:bCs/>
          <w:spacing w:val="-3"/>
          <w:sz w:val="18"/>
          <w:szCs w:val="18"/>
          <w:lang w:val="fr-FR"/>
        </w:rPr>
        <w:t>, qui se tiendra le 2</w:t>
      </w:r>
      <w:r w:rsidR="001E7E90" w:rsidRPr="006E71CE">
        <w:rPr>
          <w:rFonts w:ascii="Tahoma" w:eastAsia="Cambria" w:hAnsi="Tahoma" w:cs="Tahoma"/>
          <w:bCs/>
          <w:spacing w:val="-3"/>
          <w:sz w:val="18"/>
          <w:szCs w:val="18"/>
          <w:lang w:val="fr-FR"/>
        </w:rPr>
        <w:t>8 octobre 20</w:t>
      </w:r>
      <w:r w:rsidRPr="006E71CE">
        <w:rPr>
          <w:rFonts w:ascii="Tahoma" w:eastAsia="Cambria" w:hAnsi="Tahoma" w:cs="Tahoma"/>
          <w:bCs/>
          <w:spacing w:val="-3"/>
          <w:sz w:val="18"/>
          <w:szCs w:val="18"/>
          <w:lang w:val="fr-FR"/>
        </w:rPr>
        <w:t>20, afin d</w:t>
      </w:r>
      <w:r w:rsidR="001E7E90" w:rsidRPr="006E71CE">
        <w:rPr>
          <w:rFonts w:ascii="Tahoma" w:eastAsia="Cambria" w:hAnsi="Tahoma" w:cs="Tahoma"/>
          <w:bCs/>
          <w:spacing w:val="-3"/>
          <w:sz w:val="18"/>
          <w:szCs w:val="18"/>
          <w:lang w:val="fr-FR"/>
        </w:rPr>
        <w:t>’</w:t>
      </w:r>
      <w:r w:rsidRPr="006E71CE">
        <w:rPr>
          <w:rFonts w:ascii="Tahoma" w:eastAsia="Cambria" w:hAnsi="Tahoma" w:cs="Tahoma"/>
          <w:bCs/>
          <w:spacing w:val="-3"/>
          <w:sz w:val="18"/>
          <w:szCs w:val="18"/>
          <w:lang w:val="fr-FR"/>
        </w:rPr>
        <w:t>examiner un document contenant des informations et des propositions transmises par des membres et des observateurs</w:t>
      </w:r>
      <w:r w:rsidR="001E7E90" w:rsidRPr="006E71CE">
        <w:rPr>
          <w:rFonts w:ascii="Tahoma" w:eastAsia="Cambria" w:hAnsi="Tahoma" w:cs="Tahoma"/>
          <w:bCs/>
          <w:spacing w:val="-3"/>
          <w:sz w:val="18"/>
          <w:szCs w:val="18"/>
          <w:lang w:val="fr-FR"/>
        </w:rPr>
        <w:t xml:space="preserve"> du CAJ</w:t>
      </w:r>
      <w:r w:rsidRPr="006E71CE">
        <w:rPr>
          <w:rFonts w:ascii="Tahoma" w:eastAsia="Cambria" w:hAnsi="Tahoma" w:cs="Tahoma"/>
          <w:bCs/>
          <w:spacing w:val="-3"/>
          <w:sz w:val="18"/>
          <w:szCs w:val="18"/>
          <w:lang w:val="fr-FR"/>
        </w:rPr>
        <w:t xml:space="preserve"> concernant l</w:t>
      </w:r>
      <w:r w:rsidR="001E7E90" w:rsidRPr="006E71CE">
        <w:rPr>
          <w:rFonts w:ascii="Tahoma" w:eastAsia="Cambria" w:hAnsi="Tahoma" w:cs="Tahoma"/>
          <w:bCs/>
          <w:spacing w:val="-3"/>
          <w:sz w:val="18"/>
          <w:szCs w:val="18"/>
          <w:lang w:val="fr-FR"/>
        </w:rPr>
        <w:t>’</w:t>
      </w:r>
      <w:r w:rsidRPr="006E71CE">
        <w:rPr>
          <w:rFonts w:ascii="Tahoma" w:eastAsia="Cambria" w:hAnsi="Tahoma" w:cs="Tahoma"/>
          <w:bCs/>
          <w:spacing w:val="-3"/>
          <w:sz w:val="18"/>
          <w:szCs w:val="18"/>
          <w:lang w:val="fr-FR"/>
        </w:rPr>
        <w:t xml:space="preserve">expression </w:t>
      </w:r>
      <w:r w:rsidR="001E7E90" w:rsidRPr="006E71CE">
        <w:rPr>
          <w:rFonts w:ascii="Tahoma" w:eastAsia="Cambria" w:hAnsi="Tahoma" w:cs="Tahoma"/>
          <w:bCs/>
          <w:spacing w:val="-3"/>
          <w:sz w:val="18"/>
          <w:szCs w:val="18"/>
          <w:lang w:val="fr-FR"/>
        </w:rPr>
        <w:t>“u</w:t>
      </w:r>
      <w:r w:rsidRPr="006E71CE">
        <w:rPr>
          <w:rFonts w:ascii="Tahoma" w:eastAsia="Cambria" w:hAnsi="Tahoma" w:cs="Tahoma"/>
          <w:bCs/>
          <w:spacing w:val="-3"/>
          <w:sz w:val="18"/>
          <w:szCs w:val="18"/>
          <w:lang w:val="fr-FR"/>
        </w:rPr>
        <w:t>tilisation non autorisée de matériel de reproduction ou de multiplicatio</w:t>
      </w:r>
      <w:r w:rsidR="001E7E90" w:rsidRPr="006E71CE">
        <w:rPr>
          <w:rFonts w:ascii="Tahoma" w:eastAsia="Cambria" w:hAnsi="Tahoma" w:cs="Tahoma"/>
          <w:bCs/>
          <w:spacing w:val="-3"/>
          <w:sz w:val="18"/>
          <w:szCs w:val="18"/>
          <w:lang w:val="fr-FR"/>
        </w:rPr>
        <w:t>n”</w:t>
      </w:r>
      <w:r w:rsidRPr="006E71CE">
        <w:rPr>
          <w:rFonts w:ascii="Tahoma" w:eastAsia="Cambria" w:hAnsi="Tahoma" w:cs="Tahoma"/>
          <w:bCs/>
          <w:spacing w:val="-3"/>
          <w:sz w:val="18"/>
          <w:szCs w:val="18"/>
          <w:lang w:val="fr-FR"/>
        </w:rPr>
        <w:t>, en rapport avec les arbres, à l</w:t>
      </w:r>
      <w:r w:rsidR="001E7E90" w:rsidRPr="006E71CE">
        <w:rPr>
          <w:rFonts w:ascii="Tahoma" w:eastAsia="Cambria" w:hAnsi="Tahoma" w:cs="Tahoma"/>
          <w:bCs/>
          <w:spacing w:val="-3"/>
          <w:sz w:val="18"/>
          <w:szCs w:val="18"/>
          <w:lang w:val="fr-FR"/>
        </w:rPr>
        <w:t>’article 1</w:t>
      </w:r>
      <w:r w:rsidRPr="006E71CE">
        <w:rPr>
          <w:rFonts w:ascii="Tahoma" w:eastAsia="Cambria" w:hAnsi="Tahoma" w:cs="Tahoma"/>
          <w:bCs/>
          <w:spacing w:val="-3"/>
          <w:sz w:val="18"/>
          <w:szCs w:val="18"/>
          <w:lang w:val="fr-FR"/>
        </w:rPr>
        <w:t>4.2</w:t>
      </w:r>
      <w:r w:rsidR="009B02E6" w:rsidRPr="006E71CE">
        <w:rPr>
          <w:rFonts w:ascii="Tahoma" w:eastAsia="Cambria" w:hAnsi="Tahoma" w:cs="Tahoma"/>
          <w:bCs/>
          <w:spacing w:val="-3"/>
          <w:sz w:val="18"/>
          <w:szCs w:val="18"/>
          <w:lang w:val="fr-FR"/>
        </w:rPr>
        <w:t>)</w:t>
      </w:r>
      <w:r w:rsidRPr="006E71CE">
        <w:rPr>
          <w:rFonts w:ascii="Tahoma" w:eastAsia="Cambria" w:hAnsi="Tahoma" w:cs="Tahoma"/>
          <w:bCs/>
          <w:spacing w:val="-3"/>
          <w:sz w:val="18"/>
          <w:szCs w:val="18"/>
          <w:lang w:val="fr-FR"/>
        </w:rPr>
        <w:t xml:space="preserve"> de l</w:t>
      </w:r>
      <w:r w:rsidR="001E7E90" w:rsidRPr="006E71CE">
        <w:rPr>
          <w:rFonts w:ascii="Tahoma" w:eastAsia="Cambria" w:hAnsi="Tahoma" w:cs="Tahoma"/>
          <w:bCs/>
          <w:spacing w:val="-3"/>
          <w:sz w:val="18"/>
          <w:szCs w:val="18"/>
          <w:lang w:val="fr-FR"/>
        </w:rPr>
        <w:t>’</w:t>
      </w:r>
      <w:r w:rsidRPr="006E71CE">
        <w:rPr>
          <w:rFonts w:ascii="Tahoma" w:eastAsia="Cambria" w:hAnsi="Tahoma" w:cs="Tahoma"/>
          <w:bCs/>
          <w:spacing w:val="-3"/>
          <w:sz w:val="18"/>
          <w:szCs w:val="18"/>
          <w:lang w:val="fr-FR"/>
        </w:rPr>
        <w:t xml:space="preserve">Acte </w:t>
      </w:r>
      <w:r w:rsidR="001E7E90" w:rsidRPr="006E71CE">
        <w:rPr>
          <w:rFonts w:ascii="Tahoma" w:eastAsia="Cambria" w:hAnsi="Tahoma" w:cs="Tahoma"/>
          <w:bCs/>
          <w:spacing w:val="-3"/>
          <w:sz w:val="18"/>
          <w:szCs w:val="18"/>
          <w:lang w:val="fr-FR"/>
        </w:rPr>
        <w:t>de 1991</w:t>
      </w:r>
      <w:r w:rsidRPr="006E71CE">
        <w:rPr>
          <w:rFonts w:ascii="Tahoma" w:eastAsia="Cambria" w:hAnsi="Tahoma" w:cs="Tahoma"/>
          <w:bCs/>
          <w:spacing w:val="-3"/>
          <w:sz w:val="18"/>
          <w:szCs w:val="18"/>
          <w:lang w:val="fr-FR"/>
        </w:rPr>
        <w:t xml:space="preserve"> de la </w:t>
      </w:r>
      <w:r w:rsidR="001E7E90" w:rsidRPr="006E71CE">
        <w:rPr>
          <w:rFonts w:ascii="Tahoma" w:eastAsia="Cambria" w:hAnsi="Tahoma" w:cs="Tahoma"/>
          <w:bCs/>
          <w:spacing w:val="-3"/>
          <w:sz w:val="18"/>
          <w:szCs w:val="18"/>
          <w:lang w:val="fr-FR"/>
        </w:rPr>
        <w:t>Convention UPOV</w:t>
      </w:r>
      <w:r w:rsidR="005169ED" w:rsidRPr="006E71CE">
        <w:rPr>
          <w:rFonts w:ascii="Tahoma" w:eastAsia="Cambria" w:hAnsi="Tahoma" w:cs="Tahoma"/>
          <w:bCs/>
          <w:spacing w:val="-3"/>
          <w:sz w:val="18"/>
          <w:szCs w:val="18"/>
          <w:lang w:val="fr-FR"/>
        </w:rPr>
        <w:t>.</w:t>
      </w:r>
    </w:p>
    <w:p w14:paraId="456E8B68" w14:textId="752B6067" w:rsidR="001E7E90" w:rsidRPr="006E71CE" w:rsidRDefault="00BC6950" w:rsidP="008A2513">
      <w:pPr>
        <w:suppressAutoHyphens/>
        <w:spacing w:after="160" w:line="259" w:lineRule="auto"/>
        <w:ind w:left="567"/>
        <w:jc w:val="both"/>
        <w:rPr>
          <w:rFonts w:ascii="Tahoma" w:eastAsia="Cambria" w:hAnsi="Tahoma" w:cs="Tahoma"/>
          <w:bCs/>
          <w:spacing w:val="-3"/>
          <w:sz w:val="18"/>
          <w:szCs w:val="18"/>
          <w:lang w:val="fr-FR"/>
        </w:rPr>
      </w:pPr>
      <w:r w:rsidRPr="006E71CE">
        <w:rPr>
          <w:rFonts w:ascii="Tahoma" w:eastAsia="Cambria" w:hAnsi="Tahoma" w:cs="Tahoma"/>
          <w:bCs/>
          <w:spacing w:val="-3"/>
          <w:sz w:val="18"/>
          <w:szCs w:val="18"/>
          <w:lang w:val="fr-FR"/>
        </w:rPr>
        <w:t>Pour faciliter l</w:t>
      </w:r>
      <w:r w:rsidR="001E7E90" w:rsidRPr="006E71CE">
        <w:rPr>
          <w:rFonts w:ascii="Tahoma" w:eastAsia="Cambria" w:hAnsi="Tahoma" w:cs="Tahoma"/>
          <w:bCs/>
          <w:spacing w:val="-3"/>
          <w:sz w:val="18"/>
          <w:szCs w:val="18"/>
          <w:lang w:val="fr-FR"/>
        </w:rPr>
        <w:t>’</w:t>
      </w:r>
      <w:r w:rsidRPr="006E71CE">
        <w:rPr>
          <w:rFonts w:ascii="Tahoma" w:eastAsia="Cambria" w:hAnsi="Tahoma" w:cs="Tahoma"/>
          <w:bCs/>
          <w:spacing w:val="-3"/>
          <w:sz w:val="18"/>
          <w:szCs w:val="18"/>
          <w:lang w:val="fr-FR"/>
        </w:rPr>
        <w:t>analyse des informations et des propositions, le Bureau de l</w:t>
      </w:r>
      <w:r w:rsidR="001E7E90" w:rsidRPr="006E71CE">
        <w:rPr>
          <w:rFonts w:ascii="Tahoma" w:eastAsia="Cambria" w:hAnsi="Tahoma" w:cs="Tahoma"/>
          <w:bCs/>
          <w:spacing w:val="-3"/>
          <w:sz w:val="18"/>
          <w:szCs w:val="18"/>
          <w:lang w:val="fr-FR"/>
        </w:rPr>
        <w:t>’</w:t>
      </w:r>
      <w:r w:rsidRPr="006E71CE">
        <w:rPr>
          <w:rFonts w:ascii="Tahoma" w:eastAsia="Cambria" w:hAnsi="Tahoma" w:cs="Tahoma"/>
          <w:bCs/>
          <w:spacing w:val="-3"/>
          <w:sz w:val="18"/>
          <w:szCs w:val="18"/>
          <w:lang w:val="fr-FR"/>
        </w:rPr>
        <w:t>UPOV a demandé aux membres et aux observateurs</w:t>
      </w:r>
      <w:r w:rsidR="001E7E90" w:rsidRPr="006E71CE">
        <w:rPr>
          <w:rFonts w:ascii="Tahoma" w:eastAsia="Cambria" w:hAnsi="Tahoma" w:cs="Tahoma"/>
          <w:bCs/>
          <w:spacing w:val="-3"/>
          <w:sz w:val="18"/>
          <w:szCs w:val="18"/>
          <w:lang w:val="fr-FR"/>
        </w:rPr>
        <w:t xml:space="preserve"> du CAJ</w:t>
      </w:r>
      <w:r w:rsidRPr="006E71CE">
        <w:rPr>
          <w:rFonts w:ascii="Tahoma" w:eastAsia="Cambria" w:hAnsi="Tahoma" w:cs="Tahoma"/>
          <w:bCs/>
          <w:spacing w:val="-3"/>
          <w:sz w:val="18"/>
          <w:szCs w:val="18"/>
          <w:lang w:val="fr-FR"/>
        </w:rPr>
        <w:t xml:space="preserve"> de structurer les contributions comme suit</w:t>
      </w:r>
      <w:r w:rsidR="001E7E90" w:rsidRPr="006E71CE">
        <w:rPr>
          <w:rFonts w:ascii="Tahoma" w:eastAsia="Cambria" w:hAnsi="Tahoma" w:cs="Tahoma"/>
          <w:bCs/>
          <w:spacing w:val="-3"/>
          <w:sz w:val="18"/>
          <w:szCs w:val="18"/>
          <w:lang w:val="fr-FR"/>
        </w:rPr>
        <w:t> :</w:t>
      </w:r>
    </w:p>
    <w:p w14:paraId="0140883E" w14:textId="43D22D61" w:rsidR="001E7E90" w:rsidRPr="006E71CE" w:rsidRDefault="00BC6950" w:rsidP="008A2513">
      <w:pPr>
        <w:pStyle w:val="ListParagraph"/>
        <w:numPr>
          <w:ilvl w:val="0"/>
          <w:numId w:val="2"/>
        </w:numPr>
        <w:suppressAutoHyphens/>
        <w:spacing w:after="160" w:line="259" w:lineRule="auto"/>
        <w:ind w:left="1281" w:hanging="357"/>
        <w:contextualSpacing w:val="0"/>
        <w:jc w:val="both"/>
        <w:rPr>
          <w:rFonts w:ascii="Tahoma" w:eastAsia="Cambria" w:hAnsi="Tahoma" w:cs="Tahoma"/>
          <w:bCs/>
          <w:spacing w:val="-3"/>
          <w:sz w:val="18"/>
          <w:szCs w:val="18"/>
          <w:lang w:val="fr-FR"/>
        </w:rPr>
      </w:pPr>
      <w:bookmarkStart w:id="13" w:name="_Toc44432205"/>
      <w:bookmarkStart w:id="14" w:name="_Toc48556536"/>
      <w:r w:rsidRPr="006E71CE">
        <w:rPr>
          <w:rFonts w:ascii="Tahoma" w:eastAsia="Cambria" w:hAnsi="Tahoma" w:cs="Tahoma"/>
          <w:bCs/>
          <w:spacing w:val="-3"/>
          <w:sz w:val="18"/>
          <w:szCs w:val="18"/>
          <w:lang w:val="fr-FR"/>
        </w:rPr>
        <w:t xml:space="preserve">Informations </w:t>
      </w:r>
      <w:r w:rsidR="001D6972" w:rsidRPr="006E71CE">
        <w:rPr>
          <w:rFonts w:ascii="Tahoma" w:eastAsia="Cambria" w:hAnsi="Tahoma" w:cs="Tahoma"/>
          <w:bCs/>
          <w:spacing w:val="-3"/>
          <w:sz w:val="18"/>
          <w:szCs w:val="18"/>
          <w:lang w:val="fr-FR"/>
        </w:rPr>
        <w:t>concernant</w:t>
      </w:r>
      <w:r w:rsidRPr="006E71CE">
        <w:rPr>
          <w:rFonts w:ascii="Tahoma" w:eastAsia="Cambria" w:hAnsi="Tahoma" w:cs="Tahoma"/>
          <w:bCs/>
          <w:spacing w:val="-3"/>
          <w:sz w:val="18"/>
          <w:szCs w:val="18"/>
          <w:lang w:val="fr-FR"/>
        </w:rPr>
        <w:t xml:space="preserve"> les questions </w:t>
      </w:r>
      <w:r w:rsidR="001D6972" w:rsidRPr="006E71CE">
        <w:rPr>
          <w:rFonts w:ascii="Tahoma" w:eastAsia="Cambria" w:hAnsi="Tahoma" w:cs="Tahoma"/>
          <w:bCs/>
          <w:spacing w:val="-3"/>
          <w:sz w:val="18"/>
          <w:szCs w:val="18"/>
          <w:lang w:val="fr-FR"/>
        </w:rPr>
        <w:t>soulevées par l</w:t>
      </w:r>
      <w:r w:rsidR="001E7E90" w:rsidRPr="006E71CE">
        <w:rPr>
          <w:rFonts w:ascii="Tahoma" w:eastAsia="Cambria" w:hAnsi="Tahoma" w:cs="Tahoma"/>
          <w:bCs/>
          <w:spacing w:val="-3"/>
          <w:sz w:val="18"/>
          <w:szCs w:val="18"/>
          <w:lang w:val="fr-FR"/>
        </w:rPr>
        <w:t>’</w:t>
      </w:r>
      <w:r w:rsidR="001D6972" w:rsidRPr="006E71CE">
        <w:rPr>
          <w:rFonts w:ascii="Tahoma" w:eastAsia="Cambria" w:hAnsi="Tahoma" w:cs="Tahoma"/>
          <w:bCs/>
          <w:spacing w:val="-3"/>
          <w:sz w:val="18"/>
          <w:szCs w:val="18"/>
          <w:lang w:val="fr-FR"/>
        </w:rPr>
        <w:t>utilisation de l</w:t>
      </w:r>
      <w:r w:rsidR="001E7E90" w:rsidRPr="006E71CE">
        <w:rPr>
          <w:rFonts w:ascii="Tahoma" w:eastAsia="Cambria" w:hAnsi="Tahoma" w:cs="Tahoma"/>
          <w:bCs/>
          <w:spacing w:val="-3"/>
          <w:sz w:val="18"/>
          <w:szCs w:val="18"/>
          <w:lang w:val="fr-FR"/>
        </w:rPr>
        <w:t>’</w:t>
      </w:r>
      <w:r w:rsidR="001D6972" w:rsidRPr="006E71CE">
        <w:rPr>
          <w:rFonts w:ascii="Tahoma" w:eastAsia="Cambria" w:hAnsi="Tahoma" w:cs="Tahoma"/>
          <w:bCs/>
          <w:spacing w:val="-3"/>
          <w:sz w:val="18"/>
          <w:szCs w:val="18"/>
          <w:lang w:val="fr-FR"/>
        </w:rPr>
        <w:t>expression</w:t>
      </w:r>
      <w:r w:rsidRPr="006E71CE">
        <w:rPr>
          <w:rFonts w:ascii="Tahoma" w:eastAsia="Cambria" w:hAnsi="Tahoma" w:cs="Tahoma"/>
          <w:bCs/>
          <w:spacing w:val="-3"/>
          <w:sz w:val="18"/>
          <w:szCs w:val="18"/>
          <w:lang w:val="fr-FR"/>
        </w:rPr>
        <w:t xml:space="preserve"> </w:t>
      </w:r>
      <w:r w:rsidR="001E7E90" w:rsidRPr="006E71CE">
        <w:rPr>
          <w:rFonts w:ascii="Tahoma" w:eastAsia="Cambria" w:hAnsi="Tahoma" w:cs="Tahoma"/>
          <w:bCs/>
          <w:spacing w:val="-3"/>
          <w:sz w:val="18"/>
          <w:szCs w:val="18"/>
          <w:lang w:val="fr-FR"/>
        </w:rPr>
        <w:t>“u</w:t>
      </w:r>
      <w:r w:rsidRPr="006E71CE">
        <w:rPr>
          <w:rFonts w:ascii="Tahoma" w:eastAsia="Cambria" w:hAnsi="Tahoma" w:cs="Tahoma"/>
          <w:bCs/>
          <w:spacing w:val="-3"/>
          <w:sz w:val="18"/>
          <w:szCs w:val="18"/>
          <w:lang w:val="fr-FR"/>
        </w:rPr>
        <w:t>tilisation non autorisée de matériel de reproduction ou de multiplicatio</w:t>
      </w:r>
      <w:r w:rsidR="001E7E90" w:rsidRPr="006E71CE">
        <w:rPr>
          <w:rFonts w:ascii="Tahoma" w:eastAsia="Cambria" w:hAnsi="Tahoma" w:cs="Tahoma"/>
          <w:bCs/>
          <w:spacing w:val="-3"/>
          <w:sz w:val="18"/>
          <w:szCs w:val="18"/>
          <w:lang w:val="fr-FR"/>
        </w:rPr>
        <w:t>n”</w:t>
      </w:r>
      <w:r w:rsidRPr="006E71CE">
        <w:rPr>
          <w:rFonts w:ascii="Tahoma" w:eastAsia="Cambria" w:hAnsi="Tahoma" w:cs="Tahoma"/>
          <w:bCs/>
          <w:spacing w:val="-3"/>
          <w:sz w:val="18"/>
          <w:szCs w:val="18"/>
          <w:lang w:val="fr-FR"/>
        </w:rPr>
        <w:t>, en rapport avec les arbres;</w:t>
      </w:r>
    </w:p>
    <w:p w14:paraId="283033C5" w14:textId="0482AAF7" w:rsidR="00BC6950" w:rsidRPr="006E71CE" w:rsidRDefault="00BC6950" w:rsidP="008A2513">
      <w:pPr>
        <w:pStyle w:val="ListParagraph"/>
        <w:numPr>
          <w:ilvl w:val="0"/>
          <w:numId w:val="2"/>
        </w:numPr>
        <w:suppressAutoHyphens/>
        <w:spacing w:after="160" w:line="259" w:lineRule="auto"/>
        <w:ind w:left="1281" w:hanging="357"/>
        <w:contextualSpacing w:val="0"/>
        <w:jc w:val="both"/>
        <w:rPr>
          <w:rFonts w:ascii="Tahoma" w:eastAsia="Cambria" w:hAnsi="Tahoma" w:cs="Tahoma"/>
          <w:bCs/>
          <w:spacing w:val="-3"/>
          <w:sz w:val="18"/>
          <w:szCs w:val="18"/>
          <w:lang w:val="fr-FR"/>
        </w:rPr>
      </w:pPr>
      <w:r w:rsidRPr="006E71CE">
        <w:rPr>
          <w:rFonts w:ascii="Tahoma" w:eastAsia="Cambria" w:hAnsi="Tahoma" w:cs="Tahoma"/>
          <w:bCs/>
          <w:spacing w:val="-3"/>
          <w:sz w:val="18"/>
          <w:szCs w:val="18"/>
          <w:lang w:val="fr-FR"/>
        </w:rPr>
        <w:t xml:space="preserve">Informations </w:t>
      </w:r>
      <w:r w:rsidR="001D6972" w:rsidRPr="006E71CE">
        <w:rPr>
          <w:rFonts w:ascii="Tahoma" w:eastAsia="Cambria" w:hAnsi="Tahoma" w:cs="Tahoma"/>
          <w:bCs/>
          <w:spacing w:val="-3"/>
          <w:sz w:val="18"/>
          <w:szCs w:val="18"/>
          <w:lang w:val="fr-FR"/>
        </w:rPr>
        <w:t>concernant</w:t>
      </w:r>
      <w:r w:rsidRPr="006E71CE">
        <w:rPr>
          <w:rFonts w:ascii="Tahoma" w:eastAsia="Cambria" w:hAnsi="Tahoma" w:cs="Tahoma"/>
          <w:bCs/>
          <w:spacing w:val="-3"/>
          <w:sz w:val="18"/>
          <w:szCs w:val="18"/>
          <w:lang w:val="fr-FR"/>
        </w:rPr>
        <w:t xml:space="preserve"> toute explication</w:t>
      </w:r>
      <w:r w:rsidR="000A4BF2" w:rsidRPr="006E71CE">
        <w:rPr>
          <w:rFonts w:ascii="Tahoma" w:eastAsia="Cambria" w:hAnsi="Tahoma" w:cs="Tahoma"/>
          <w:bCs/>
          <w:spacing w:val="-3"/>
          <w:sz w:val="18"/>
          <w:szCs w:val="18"/>
          <w:lang w:val="fr-FR"/>
        </w:rPr>
        <w:t xml:space="preserve"> </w:t>
      </w:r>
      <w:r w:rsidRPr="006E71CE">
        <w:rPr>
          <w:rFonts w:ascii="Tahoma" w:eastAsia="Cambria" w:hAnsi="Tahoma" w:cs="Tahoma"/>
          <w:bCs/>
          <w:spacing w:val="-3"/>
          <w:sz w:val="18"/>
          <w:szCs w:val="18"/>
          <w:lang w:val="fr-FR"/>
        </w:rPr>
        <w:t>de</w:t>
      </w:r>
      <w:r w:rsidR="001D6972" w:rsidRPr="006E71CE">
        <w:rPr>
          <w:rFonts w:ascii="Tahoma" w:eastAsia="Cambria" w:hAnsi="Tahoma" w:cs="Tahoma"/>
          <w:bCs/>
          <w:spacing w:val="-3"/>
          <w:sz w:val="18"/>
          <w:szCs w:val="18"/>
          <w:lang w:val="fr-FR"/>
        </w:rPr>
        <w:t xml:space="preserve"> l</w:t>
      </w:r>
      <w:r w:rsidR="001E7E90" w:rsidRPr="006E71CE">
        <w:rPr>
          <w:rFonts w:ascii="Tahoma" w:eastAsia="Cambria" w:hAnsi="Tahoma" w:cs="Tahoma"/>
          <w:bCs/>
          <w:spacing w:val="-3"/>
          <w:sz w:val="18"/>
          <w:szCs w:val="18"/>
          <w:lang w:val="fr-FR"/>
        </w:rPr>
        <w:t>’</w:t>
      </w:r>
      <w:r w:rsidR="001D6972" w:rsidRPr="006E71CE">
        <w:rPr>
          <w:rFonts w:ascii="Tahoma" w:eastAsia="Cambria" w:hAnsi="Tahoma" w:cs="Tahoma"/>
          <w:bCs/>
          <w:spacing w:val="-3"/>
          <w:sz w:val="18"/>
          <w:szCs w:val="18"/>
          <w:lang w:val="fr-FR"/>
        </w:rPr>
        <w:t>utilisation de</w:t>
      </w:r>
      <w:r w:rsidRPr="006E71CE">
        <w:rPr>
          <w:rFonts w:ascii="Tahoma" w:eastAsia="Cambria" w:hAnsi="Tahoma" w:cs="Tahoma"/>
          <w:bCs/>
          <w:spacing w:val="-3"/>
          <w:sz w:val="18"/>
          <w:szCs w:val="18"/>
          <w:lang w:val="fr-FR"/>
        </w:rPr>
        <w:t xml:space="preserve"> l</w:t>
      </w:r>
      <w:r w:rsidR="001E7E90" w:rsidRPr="006E71CE">
        <w:rPr>
          <w:rFonts w:ascii="Tahoma" w:eastAsia="Cambria" w:hAnsi="Tahoma" w:cs="Tahoma"/>
          <w:bCs/>
          <w:spacing w:val="-3"/>
          <w:sz w:val="18"/>
          <w:szCs w:val="18"/>
          <w:lang w:val="fr-FR"/>
        </w:rPr>
        <w:t>’</w:t>
      </w:r>
      <w:r w:rsidRPr="006E71CE">
        <w:rPr>
          <w:rFonts w:ascii="Tahoma" w:eastAsia="Cambria" w:hAnsi="Tahoma" w:cs="Tahoma"/>
          <w:bCs/>
          <w:spacing w:val="-3"/>
          <w:sz w:val="18"/>
          <w:szCs w:val="18"/>
          <w:lang w:val="fr-FR"/>
        </w:rPr>
        <w:t xml:space="preserve">expression </w:t>
      </w:r>
      <w:r w:rsidR="001E7E90" w:rsidRPr="006E71CE">
        <w:rPr>
          <w:rFonts w:ascii="Tahoma" w:eastAsia="Cambria" w:hAnsi="Tahoma" w:cs="Tahoma"/>
          <w:bCs/>
          <w:spacing w:val="-3"/>
          <w:sz w:val="18"/>
          <w:szCs w:val="18"/>
          <w:lang w:val="fr-FR"/>
        </w:rPr>
        <w:t>“u</w:t>
      </w:r>
      <w:r w:rsidRPr="006E71CE">
        <w:rPr>
          <w:rFonts w:ascii="Tahoma" w:eastAsia="Cambria" w:hAnsi="Tahoma" w:cs="Tahoma"/>
          <w:bCs/>
          <w:spacing w:val="-3"/>
          <w:sz w:val="18"/>
          <w:szCs w:val="18"/>
          <w:lang w:val="fr-FR"/>
        </w:rPr>
        <w:t>tilisation non autorisée de matériel de reproduction ou de multiplicatio</w:t>
      </w:r>
      <w:r w:rsidR="001E7E90" w:rsidRPr="006E71CE">
        <w:rPr>
          <w:rFonts w:ascii="Tahoma" w:eastAsia="Cambria" w:hAnsi="Tahoma" w:cs="Tahoma"/>
          <w:bCs/>
          <w:spacing w:val="-3"/>
          <w:sz w:val="18"/>
          <w:szCs w:val="18"/>
          <w:lang w:val="fr-FR"/>
        </w:rPr>
        <w:t>n”</w:t>
      </w:r>
      <w:r w:rsidRPr="006E71CE">
        <w:rPr>
          <w:rFonts w:ascii="Tahoma" w:eastAsia="Cambria" w:hAnsi="Tahoma" w:cs="Tahoma"/>
          <w:bCs/>
          <w:spacing w:val="-3"/>
          <w:sz w:val="18"/>
          <w:szCs w:val="18"/>
          <w:lang w:val="fr-FR"/>
        </w:rPr>
        <w:t xml:space="preserve"> sur le territoire (pratiques des obtenteurs, </w:t>
      </w:r>
      <w:r w:rsidR="001D6972" w:rsidRPr="006E71CE">
        <w:rPr>
          <w:rFonts w:ascii="Tahoma" w:eastAsia="Cambria" w:hAnsi="Tahoma" w:cs="Tahoma"/>
          <w:bCs/>
          <w:spacing w:val="-3"/>
          <w:sz w:val="18"/>
          <w:szCs w:val="18"/>
          <w:lang w:val="fr-FR"/>
        </w:rPr>
        <w:t>orientations</w:t>
      </w:r>
      <w:r w:rsidRPr="006E71CE">
        <w:rPr>
          <w:rFonts w:ascii="Tahoma" w:eastAsia="Cambria" w:hAnsi="Tahoma" w:cs="Tahoma"/>
          <w:bCs/>
          <w:spacing w:val="-3"/>
          <w:sz w:val="18"/>
          <w:szCs w:val="18"/>
          <w:lang w:val="fr-FR"/>
        </w:rPr>
        <w:t>, clauses contractuelles</w:t>
      </w:r>
      <w:r w:rsidR="001D6972" w:rsidRPr="006E71CE">
        <w:rPr>
          <w:rFonts w:ascii="Tahoma" w:eastAsia="Cambria" w:hAnsi="Tahoma" w:cs="Tahoma"/>
          <w:bCs/>
          <w:spacing w:val="-3"/>
          <w:sz w:val="18"/>
          <w:szCs w:val="18"/>
          <w:lang w:val="fr-FR"/>
        </w:rPr>
        <w:t>, etc.</w:t>
      </w:r>
      <w:r w:rsidRPr="006E71CE">
        <w:rPr>
          <w:rFonts w:ascii="Tahoma" w:eastAsia="Cambria" w:hAnsi="Tahoma" w:cs="Tahoma"/>
          <w:bCs/>
          <w:spacing w:val="-3"/>
          <w:sz w:val="18"/>
          <w:szCs w:val="18"/>
          <w:lang w:val="fr-FR"/>
        </w:rPr>
        <w:t>)</w:t>
      </w:r>
      <w:r w:rsidR="00032AC0" w:rsidRPr="006E71CE">
        <w:rPr>
          <w:rFonts w:ascii="Tahoma" w:eastAsia="Cambria" w:hAnsi="Tahoma" w:cs="Tahoma"/>
          <w:bCs/>
          <w:spacing w:val="-3"/>
          <w:sz w:val="18"/>
          <w:szCs w:val="18"/>
          <w:lang w:val="fr-FR"/>
        </w:rPr>
        <w:t>;</w:t>
      </w:r>
    </w:p>
    <w:p w14:paraId="387B41BE" w14:textId="23E57B75" w:rsidR="00BC6950" w:rsidRPr="006E71CE" w:rsidRDefault="00BC6950" w:rsidP="008A2513">
      <w:pPr>
        <w:pStyle w:val="ListParagraph"/>
        <w:numPr>
          <w:ilvl w:val="0"/>
          <w:numId w:val="2"/>
        </w:numPr>
        <w:suppressAutoHyphens/>
        <w:spacing w:after="160" w:line="259" w:lineRule="auto"/>
        <w:ind w:left="1281" w:hanging="357"/>
        <w:contextualSpacing w:val="0"/>
        <w:jc w:val="both"/>
        <w:rPr>
          <w:rFonts w:ascii="Tahoma" w:eastAsia="Cambria" w:hAnsi="Tahoma" w:cs="Tahoma"/>
          <w:bCs/>
          <w:spacing w:val="-3"/>
          <w:sz w:val="18"/>
          <w:szCs w:val="18"/>
          <w:lang w:val="fr-FR"/>
        </w:rPr>
      </w:pPr>
      <w:r w:rsidRPr="006E71CE">
        <w:rPr>
          <w:rFonts w:ascii="Tahoma" w:eastAsia="Cambria" w:hAnsi="Tahoma" w:cs="Tahoma"/>
          <w:bCs/>
          <w:spacing w:val="-3"/>
          <w:sz w:val="18"/>
          <w:szCs w:val="18"/>
          <w:lang w:val="fr-FR"/>
        </w:rPr>
        <w:t>Jurisprudence;</w:t>
      </w:r>
    </w:p>
    <w:p w14:paraId="6AF83832" w14:textId="24F9C6A4" w:rsidR="001E7E90" w:rsidRPr="006E71CE" w:rsidRDefault="00BC6950" w:rsidP="008A2513">
      <w:pPr>
        <w:pStyle w:val="ListParagraph"/>
        <w:numPr>
          <w:ilvl w:val="0"/>
          <w:numId w:val="2"/>
        </w:numPr>
        <w:suppressAutoHyphens/>
        <w:spacing w:after="160" w:line="259" w:lineRule="auto"/>
        <w:ind w:left="1281" w:hanging="357"/>
        <w:contextualSpacing w:val="0"/>
        <w:jc w:val="both"/>
        <w:rPr>
          <w:rFonts w:ascii="Tahoma" w:eastAsia="Cambria" w:hAnsi="Tahoma" w:cs="Tahoma"/>
          <w:bCs/>
          <w:spacing w:val="-3"/>
          <w:sz w:val="18"/>
          <w:szCs w:val="18"/>
          <w:lang w:val="fr-FR"/>
        </w:rPr>
      </w:pPr>
      <w:r w:rsidRPr="006E71CE">
        <w:rPr>
          <w:rFonts w:ascii="Tahoma" w:eastAsia="Cambria" w:hAnsi="Tahoma" w:cs="Tahoma"/>
          <w:bCs/>
          <w:spacing w:val="-3"/>
          <w:sz w:val="18"/>
          <w:szCs w:val="18"/>
          <w:lang w:val="fr-FR"/>
        </w:rPr>
        <w:t xml:space="preserve">Propositions </w:t>
      </w:r>
      <w:r w:rsidR="001D6972" w:rsidRPr="006E71CE">
        <w:rPr>
          <w:rFonts w:ascii="Tahoma" w:eastAsia="Cambria" w:hAnsi="Tahoma" w:cs="Tahoma"/>
          <w:bCs/>
          <w:spacing w:val="-3"/>
          <w:sz w:val="18"/>
          <w:szCs w:val="18"/>
          <w:lang w:val="fr-FR"/>
        </w:rPr>
        <w:t>sur la façon de préciser le sens de</w:t>
      </w:r>
      <w:r w:rsidRPr="006E71CE">
        <w:rPr>
          <w:rFonts w:ascii="Tahoma" w:eastAsia="Cambria" w:hAnsi="Tahoma" w:cs="Tahoma"/>
          <w:bCs/>
          <w:spacing w:val="-3"/>
          <w:sz w:val="18"/>
          <w:szCs w:val="18"/>
          <w:lang w:val="fr-FR"/>
        </w:rPr>
        <w:t xml:space="preserve"> l</w:t>
      </w:r>
      <w:r w:rsidR="001E7E90" w:rsidRPr="006E71CE">
        <w:rPr>
          <w:rFonts w:ascii="Tahoma" w:eastAsia="Cambria" w:hAnsi="Tahoma" w:cs="Tahoma"/>
          <w:bCs/>
          <w:spacing w:val="-3"/>
          <w:sz w:val="18"/>
          <w:szCs w:val="18"/>
          <w:lang w:val="fr-FR"/>
        </w:rPr>
        <w:t>’</w:t>
      </w:r>
      <w:r w:rsidRPr="006E71CE">
        <w:rPr>
          <w:rFonts w:ascii="Tahoma" w:eastAsia="Cambria" w:hAnsi="Tahoma" w:cs="Tahoma"/>
          <w:bCs/>
          <w:spacing w:val="-3"/>
          <w:sz w:val="18"/>
          <w:szCs w:val="18"/>
          <w:lang w:val="fr-FR"/>
        </w:rPr>
        <w:t xml:space="preserve">expression </w:t>
      </w:r>
      <w:r w:rsidR="001E7E90" w:rsidRPr="006E71CE">
        <w:rPr>
          <w:rFonts w:ascii="Tahoma" w:eastAsia="Cambria" w:hAnsi="Tahoma" w:cs="Tahoma"/>
          <w:bCs/>
          <w:spacing w:val="-3"/>
          <w:sz w:val="18"/>
          <w:szCs w:val="18"/>
          <w:lang w:val="fr-FR"/>
        </w:rPr>
        <w:t>“u</w:t>
      </w:r>
      <w:r w:rsidRPr="006E71CE">
        <w:rPr>
          <w:rFonts w:ascii="Tahoma" w:eastAsia="Cambria" w:hAnsi="Tahoma" w:cs="Tahoma"/>
          <w:bCs/>
          <w:spacing w:val="-3"/>
          <w:sz w:val="18"/>
          <w:szCs w:val="18"/>
          <w:lang w:val="fr-FR"/>
        </w:rPr>
        <w:t>tilisation non autorisée de matériel de reproduction ou de multiplicatio</w:t>
      </w:r>
      <w:r w:rsidR="001E7E90" w:rsidRPr="006E71CE">
        <w:rPr>
          <w:rFonts w:ascii="Tahoma" w:eastAsia="Cambria" w:hAnsi="Tahoma" w:cs="Tahoma"/>
          <w:bCs/>
          <w:spacing w:val="-3"/>
          <w:sz w:val="18"/>
          <w:szCs w:val="18"/>
          <w:lang w:val="fr-FR"/>
        </w:rPr>
        <w:t>n”</w:t>
      </w:r>
      <w:r w:rsidRPr="006E71CE">
        <w:rPr>
          <w:rFonts w:ascii="Tahoma" w:eastAsia="Cambria" w:hAnsi="Tahoma" w:cs="Tahoma"/>
          <w:bCs/>
          <w:spacing w:val="-3"/>
          <w:sz w:val="18"/>
          <w:szCs w:val="18"/>
          <w:lang w:val="fr-FR"/>
        </w:rPr>
        <w:t>.</w:t>
      </w:r>
    </w:p>
    <w:p w14:paraId="1F4E31F1" w14:textId="34C27072" w:rsidR="001E7E90" w:rsidRPr="006E71CE" w:rsidRDefault="005169ED" w:rsidP="008A2513">
      <w:pPr>
        <w:pStyle w:val="Heading4"/>
        <w:rPr>
          <w:lang w:val="fr-FR"/>
        </w:rPr>
      </w:pPr>
      <w:r w:rsidRPr="006E71CE">
        <w:rPr>
          <w:lang w:val="fr-FR"/>
        </w:rPr>
        <w:t>2.</w:t>
      </w:r>
      <w:r w:rsidRPr="006E71CE">
        <w:rPr>
          <w:lang w:val="fr-FR"/>
        </w:rPr>
        <w:tab/>
        <w:t>Information</w:t>
      </w:r>
      <w:r w:rsidR="00BC6950" w:rsidRPr="006E71CE">
        <w:rPr>
          <w:lang w:val="fr-FR"/>
        </w:rPr>
        <w:t xml:space="preserve">s </w:t>
      </w:r>
      <w:r w:rsidR="001D6972" w:rsidRPr="006E71CE">
        <w:rPr>
          <w:lang w:val="fr-FR"/>
        </w:rPr>
        <w:t>concernant</w:t>
      </w:r>
      <w:r w:rsidR="00BC6950" w:rsidRPr="006E71CE">
        <w:rPr>
          <w:lang w:val="fr-FR"/>
        </w:rPr>
        <w:t xml:space="preserve"> les questions </w:t>
      </w:r>
      <w:r w:rsidR="001D6972" w:rsidRPr="006E71CE">
        <w:rPr>
          <w:lang w:val="fr-FR"/>
        </w:rPr>
        <w:t>soulevées par l</w:t>
      </w:r>
      <w:r w:rsidR="001E7E90" w:rsidRPr="006E71CE">
        <w:rPr>
          <w:lang w:val="fr-FR"/>
        </w:rPr>
        <w:t>’</w:t>
      </w:r>
      <w:r w:rsidR="001D6972" w:rsidRPr="006E71CE">
        <w:rPr>
          <w:lang w:val="fr-FR"/>
        </w:rPr>
        <w:t>expression</w:t>
      </w:r>
      <w:r w:rsidR="00BC6950" w:rsidRPr="006E71CE">
        <w:rPr>
          <w:lang w:val="fr-FR"/>
        </w:rPr>
        <w:t xml:space="preserve"> “utilisation non autorisée de matériel de reproduction ou de multiplication”, en rapport avec les arbres</w:t>
      </w:r>
      <w:bookmarkEnd w:id="13"/>
      <w:bookmarkEnd w:id="14"/>
    </w:p>
    <w:p w14:paraId="1C1019CC" w14:textId="66C17A06" w:rsidR="001E7E90" w:rsidRPr="006E71CE" w:rsidRDefault="001E00A3" w:rsidP="008A2513">
      <w:pPr>
        <w:suppressAutoHyphens/>
        <w:spacing w:after="160" w:line="259" w:lineRule="auto"/>
        <w:ind w:left="567"/>
        <w:jc w:val="both"/>
        <w:rPr>
          <w:rFonts w:ascii="Tahoma" w:eastAsia="Cambria" w:hAnsi="Tahoma" w:cs="Tahoma"/>
          <w:bCs/>
          <w:spacing w:val="-3"/>
          <w:sz w:val="18"/>
          <w:szCs w:val="18"/>
          <w:lang w:val="fr-FR"/>
        </w:rPr>
      </w:pPr>
      <w:r w:rsidRPr="006E71CE">
        <w:rPr>
          <w:rFonts w:ascii="Tahoma" w:eastAsia="Cambria" w:hAnsi="Tahoma" w:cs="Tahoma"/>
          <w:bCs/>
          <w:spacing w:val="-3"/>
          <w:sz w:val="18"/>
          <w:szCs w:val="18"/>
          <w:lang w:val="fr-FR"/>
        </w:rPr>
        <w:t>Selon</w:t>
      </w:r>
      <w:r w:rsidR="00767447" w:rsidRPr="006E71CE">
        <w:rPr>
          <w:rFonts w:ascii="Tahoma" w:eastAsia="Cambria" w:hAnsi="Tahoma" w:cs="Tahoma"/>
          <w:bCs/>
          <w:spacing w:val="-3"/>
          <w:sz w:val="18"/>
          <w:szCs w:val="18"/>
          <w:lang w:val="fr-FR"/>
        </w:rPr>
        <w:t xml:space="preserve"> l</w:t>
      </w:r>
      <w:r w:rsidR="001E7E90" w:rsidRPr="006E71CE">
        <w:rPr>
          <w:rFonts w:ascii="Tahoma" w:eastAsia="Cambria" w:hAnsi="Tahoma" w:cs="Tahoma"/>
          <w:bCs/>
          <w:spacing w:val="-3"/>
          <w:sz w:val="18"/>
          <w:szCs w:val="18"/>
          <w:lang w:val="fr-FR"/>
        </w:rPr>
        <w:t>’article 1</w:t>
      </w:r>
      <w:r w:rsidR="005169ED" w:rsidRPr="006E71CE">
        <w:rPr>
          <w:rFonts w:ascii="Tahoma" w:eastAsia="Cambria" w:hAnsi="Tahoma" w:cs="Tahoma"/>
          <w:bCs/>
          <w:spacing w:val="-3"/>
          <w:sz w:val="18"/>
          <w:szCs w:val="18"/>
          <w:lang w:val="fr-FR"/>
        </w:rPr>
        <w:t>3</w:t>
      </w:r>
      <w:r w:rsidR="00767447" w:rsidRPr="006E71CE">
        <w:rPr>
          <w:rFonts w:ascii="Tahoma" w:eastAsia="Cambria" w:hAnsi="Tahoma" w:cs="Tahoma"/>
          <w:bCs/>
          <w:spacing w:val="-3"/>
          <w:sz w:val="18"/>
          <w:szCs w:val="18"/>
          <w:lang w:val="fr-FR"/>
        </w:rPr>
        <w:t>.</w:t>
      </w:r>
      <w:r w:rsidR="005169ED" w:rsidRPr="006E71CE">
        <w:rPr>
          <w:rFonts w:ascii="Tahoma" w:eastAsia="Cambria" w:hAnsi="Tahoma" w:cs="Tahoma"/>
          <w:bCs/>
          <w:spacing w:val="-3"/>
          <w:sz w:val="18"/>
          <w:szCs w:val="18"/>
          <w:lang w:val="fr-FR"/>
        </w:rPr>
        <w:t>3</w:t>
      </w:r>
      <w:r w:rsidR="00745708" w:rsidRPr="006E71CE">
        <w:rPr>
          <w:rFonts w:ascii="Tahoma" w:eastAsia="Cambria" w:hAnsi="Tahoma" w:cs="Tahoma"/>
          <w:bCs/>
          <w:spacing w:val="-3"/>
          <w:sz w:val="18"/>
          <w:szCs w:val="18"/>
          <w:lang w:val="fr-FR"/>
        </w:rPr>
        <w:t>)</w:t>
      </w:r>
      <w:r w:rsidR="005169ED" w:rsidRPr="006E71CE">
        <w:rPr>
          <w:rFonts w:ascii="Tahoma" w:eastAsia="Cambria" w:hAnsi="Tahoma" w:cs="Tahoma"/>
          <w:bCs/>
          <w:spacing w:val="-3"/>
          <w:sz w:val="18"/>
          <w:szCs w:val="18"/>
          <w:lang w:val="fr-FR"/>
        </w:rPr>
        <w:t xml:space="preserve"> </w:t>
      </w:r>
      <w:r w:rsidR="00767447" w:rsidRPr="006E71CE">
        <w:rPr>
          <w:rFonts w:ascii="Tahoma" w:eastAsia="Cambria" w:hAnsi="Tahoma" w:cs="Tahoma"/>
          <w:bCs/>
          <w:spacing w:val="-3"/>
          <w:sz w:val="18"/>
          <w:szCs w:val="18"/>
          <w:lang w:val="fr-FR"/>
        </w:rPr>
        <w:t xml:space="preserve">du </w:t>
      </w:r>
      <w:r w:rsidR="00032AC0" w:rsidRPr="006E71CE">
        <w:rPr>
          <w:rFonts w:ascii="Tahoma" w:eastAsia="Cambria" w:hAnsi="Tahoma" w:cs="Tahoma"/>
          <w:bCs/>
          <w:spacing w:val="-3"/>
          <w:sz w:val="18"/>
          <w:szCs w:val="18"/>
          <w:lang w:val="fr-FR"/>
        </w:rPr>
        <w:t>règle</w:t>
      </w:r>
      <w:r w:rsidR="00767447" w:rsidRPr="006E71CE">
        <w:rPr>
          <w:rFonts w:ascii="Tahoma" w:eastAsia="Cambria" w:hAnsi="Tahoma" w:cs="Tahoma"/>
          <w:bCs/>
          <w:spacing w:val="-3"/>
          <w:sz w:val="18"/>
          <w:szCs w:val="18"/>
          <w:lang w:val="fr-FR"/>
        </w:rPr>
        <w:t>ment</w:t>
      </w:r>
      <w:r w:rsidR="00032AC0" w:rsidRPr="006E71CE">
        <w:rPr>
          <w:rFonts w:ascii="Tahoma" w:eastAsia="Cambria" w:hAnsi="Tahoma" w:cs="Tahoma"/>
          <w:bCs/>
          <w:spacing w:val="-3"/>
          <w:sz w:val="18"/>
          <w:szCs w:val="18"/>
          <w:lang w:val="fr-FR"/>
        </w:rPr>
        <w:t xml:space="preserve"> n° </w:t>
      </w:r>
      <w:r w:rsidR="005169ED" w:rsidRPr="006E71CE">
        <w:rPr>
          <w:rFonts w:ascii="Tahoma" w:eastAsia="Cambria" w:hAnsi="Tahoma" w:cs="Tahoma"/>
          <w:bCs/>
          <w:spacing w:val="-3"/>
          <w:sz w:val="18"/>
          <w:szCs w:val="18"/>
          <w:lang w:val="fr-FR"/>
        </w:rPr>
        <w:t xml:space="preserve">2100/94 </w:t>
      </w:r>
      <w:r w:rsidR="00767447" w:rsidRPr="006E71CE">
        <w:rPr>
          <w:rFonts w:ascii="Tahoma" w:eastAsia="Cambria" w:hAnsi="Tahoma" w:cs="Tahoma"/>
          <w:bCs/>
          <w:spacing w:val="-3"/>
          <w:sz w:val="18"/>
          <w:szCs w:val="18"/>
          <w:lang w:val="fr-FR"/>
        </w:rPr>
        <w:t xml:space="preserve">du Conseil du </w:t>
      </w:r>
      <w:r w:rsidR="005169ED" w:rsidRPr="006E71CE">
        <w:rPr>
          <w:rFonts w:ascii="Tahoma" w:eastAsia="Cambria" w:hAnsi="Tahoma" w:cs="Tahoma"/>
          <w:bCs/>
          <w:spacing w:val="-3"/>
          <w:sz w:val="18"/>
          <w:szCs w:val="18"/>
          <w:lang w:val="fr-FR"/>
        </w:rPr>
        <w:t>2</w:t>
      </w:r>
      <w:r w:rsidR="001E7E90" w:rsidRPr="006E71CE">
        <w:rPr>
          <w:rFonts w:ascii="Tahoma" w:eastAsia="Cambria" w:hAnsi="Tahoma" w:cs="Tahoma"/>
          <w:bCs/>
          <w:spacing w:val="-3"/>
          <w:sz w:val="18"/>
          <w:szCs w:val="18"/>
          <w:lang w:val="fr-FR"/>
        </w:rPr>
        <w:t>7 juillet 19</w:t>
      </w:r>
      <w:r w:rsidR="005169ED" w:rsidRPr="006E71CE">
        <w:rPr>
          <w:rFonts w:ascii="Tahoma" w:eastAsia="Cambria" w:hAnsi="Tahoma" w:cs="Tahoma"/>
          <w:bCs/>
          <w:spacing w:val="-3"/>
          <w:sz w:val="18"/>
          <w:szCs w:val="18"/>
          <w:lang w:val="fr-FR"/>
        </w:rPr>
        <w:t xml:space="preserve">94 </w:t>
      </w:r>
      <w:r w:rsidR="00767447" w:rsidRPr="006E71CE">
        <w:rPr>
          <w:rFonts w:ascii="Tahoma" w:eastAsia="Cambria" w:hAnsi="Tahoma" w:cs="Tahoma"/>
          <w:bCs/>
          <w:spacing w:val="-3"/>
          <w:sz w:val="18"/>
          <w:szCs w:val="18"/>
          <w:lang w:val="fr-FR"/>
        </w:rPr>
        <w:t>instituant un régime de protection communautaire des obtentions végétales</w:t>
      </w:r>
      <w:r w:rsidR="005169ED" w:rsidRPr="006E71CE">
        <w:rPr>
          <w:rFonts w:ascii="Tahoma" w:eastAsia="Cambria" w:hAnsi="Tahoma" w:cs="Tahoma"/>
          <w:bCs/>
          <w:spacing w:val="-3"/>
          <w:sz w:val="18"/>
          <w:szCs w:val="18"/>
          <w:lang w:val="fr-FR"/>
        </w:rPr>
        <w:t xml:space="preserve"> (</w:t>
      </w:r>
      <w:r w:rsidR="00767447" w:rsidRPr="006E71CE">
        <w:rPr>
          <w:rFonts w:ascii="Tahoma" w:eastAsia="Cambria" w:hAnsi="Tahoma" w:cs="Tahoma"/>
          <w:bCs/>
          <w:spacing w:val="-3"/>
          <w:sz w:val="18"/>
          <w:szCs w:val="18"/>
          <w:lang w:val="fr-FR"/>
        </w:rPr>
        <w:t>ci</w:t>
      </w:r>
      <w:r w:rsidR="001E7E90" w:rsidRPr="006E71CE">
        <w:rPr>
          <w:rFonts w:ascii="Tahoma" w:eastAsia="Cambria" w:hAnsi="Tahoma" w:cs="Tahoma"/>
          <w:bCs/>
          <w:spacing w:val="-3"/>
          <w:sz w:val="18"/>
          <w:szCs w:val="18"/>
          <w:lang w:val="fr-FR"/>
        </w:rPr>
        <w:t>-</w:t>
      </w:r>
      <w:r w:rsidR="00767447" w:rsidRPr="006E71CE">
        <w:rPr>
          <w:rFonts w:ascii="Tahoma" w:eastAsia="Cambria" w:hAnsi="Tahoma" w:cs="Tahoma"/>
          <w:bCs/>
          <w:spacing w:val="-3"/>
          <w:sz w:val="18"/>
          <w:szCs w:val="18"/>
          <w:lang w:val="fr-FR"/>
        </w:rPr>
        <w:t xml:space="preserve">après dénommé le </w:t>
      </w:r>
      <w:r w:rsidR="003F0E22" w:rsidRPr="006E71CE">
        <w:rPr>
          <w:rFonts w:ascii="Tahoma" w:eastAsia="Cambria" w:hAnsi="Tahoma" w:cs="Tahoma"/>
          <w:bCs/>
          <w:spacing w:val="-3"/>
          <w:sz w:val="18"/>
          <w:szCs w:val="18"/>
          <w:lang w:val="fr-FR"/>
        </w:rPr>
        <w:t>“</w:t>
      </w:r>
      <w:r w:rsidR="00767447" w:rsidRPr="006E71CE">
        <w:rPr>
          <w:rFonts w:ascii="Tahoma" w:eastAsia="Cambria" w:hAnsi="Tahoma" w:cs="Tahoma"/>
          <w:bCs/>
          <w:spacing w:val="-3"/>
          <w:sz w:val="18"/>
          <w:szCs w:val="18"/>
          <w:lang w:val="fr-FR"/>
        </w:rPr>
        <w:t>Règlement</w:t>
      </w:r>
      <w:r w:rsidR="003F0E22" w:rsidRPr="006E71CE">
        <w:rPr>
          <w:rFonts w:ascii="Tahoma" w:eastAsia="Cambria" w:hAnsi="Tahoma" w:cs="Tahoma"/>
          <w:bCs/>
          <w:spacing w:val="-3"/>
          <w:sz w:val="18"/>
          <w:szCs w:val="18"/>
          <w:lang w:val="fr-FR"/>
        </w:rPr>
        <w:t>”</w:t>
      </w:r>
      <w:r w:rsidR="005169ED" w:rsidRPr="006E71CE">
        <w:rPr>
          <w:rFonts w:ascii="Tahoma" w:eastAsia="Cambria" w:hAnsi="Tahoma" w:cs="Tahoma"/>
          <w:bCs/>
          <w:spacing w:val="-3"/>
          <w:sz w:val="18"/>
          <w:szCs w:val="18"/>
          <w:lang w:val="fr-FR"/>
        </w:rPr>
        <w:t>)</w:t>
      </w:r>
      <w:r w:rsidRPr="006E71CE">
        <w:rPr>
          <w:rFonts w:ascii="Tahoma" w:eastAsia="Cambria" w:hAnsi="Tahoma" w:cs="Tahoma"/>
          <w:bCs/>
          <w:spacing w:val="-3"/>
          <w:sz w:val="18"/>
          <w:szCs w:val="18"/>
          <w:lang w:val="fr-FR"/>
        </w:rPr>
        <w:t>, les autorisations nécessaires à l</w:t>
      </w:r>
      <w:r w:rsidR="001E7E90" w:rsidRPr="006E71CE">
        <w:rPr>
          <w:rFonts w:ascii="Tahoma" w:eastAsia="Cambria" w:hAnsi="Tahoma" w:cs="Tahoma"/>
          <w:bCs/>
          <w:spacing w:val="-3"/>
          <w:sz w:val="18"/>
          <w:szCs w:val="18"/>
          <w:lang w:val="fr-FR"/>
        </w:rPr>
        <w:t>’</w:t>
      </w:r>
      <w:r w:rsidRPr="006E71CE">
        <w:rPr>
          <w:rFonts w:ascii="Tahoma" w:eastAsia="Cambria" w:hAnsi="Tahoma" w:cs="Tahoma"/>
          <w:bCs/>
          <w:spacing w:val="-3"/>
          <w:sz w:val="18"/>
          <w:szCs w:val="18"/>
          <w:lang w:val="fr-FR"/>
        </w:rPr>
        <w:t>obtenteur pour accomplir des actes sur le matériel de reproduction ou de multiplication d</w:t>
      </w:r>
      <w:r w:rsidR="001E7E90" w:rsidRPr="006E71CE">
        <w:rPr>
          <w:rFonts w:ascii="Tahoma" w:eastAsia="Cambria" w:hAnsi="Tahoma" w:cs="Tahoma"/>
          <w:bCs/>
          <w:spacing w:val="-3"/>
          <w:sz w:val="18"/>
          <w:szCs w:val="18"/>
          <w:lang w:val="fr-FR"/>
        </w:rPr>
        <w:t>’</w:t>
      </w:r>
      <w:r w:rsidRPr="006E71CE">
        <w:rPr>
          <w:rFonts w:ascii="Tahoma" w:eastAsia="Cambria" w:hAnsi="Tahoma" w:cs="Tahoma"/>
          <w:bCs/>
          <w:spacing w:val="-3"/>
          <w:sz w:val="18"/>
          <w:szCs w:val="18"/>
          <w:lang w:val="fr-FR"/>
        </w:rPr>
        <w:t>une variété protégée, s</w:t>
      </w:r>
      <w:r w:rsidR="001E7E90" w:rsidRPr="006E71CE">
        <w:rPr>
          <w:rFonts w:ascii="Tahoma" w:eastAsia="Cambria" w:hAnsi="Tahoma" w:cs="Tahoma"/>
          <w:bCs/>
          <w:spacing w:val="-3"/>
          <w:sz w:val="18"/>
          <w:szCs w:val="18"/>
          <w:lang w:val="fr-FR"/>
        </w:rPr>
        <w:t>’</w:t>
      </w:r>
      <w:r w:rsidRPr="006E71CE">
        <w:rPr>
          <w:rFonts w:ascii="Tahoma" w:eastAsia="Cambria" w:hAnsi="Tahoma" w:cs="Tahoma"/>
          <w:bCs/>
          <w:spacing w:val="-3"/>
          <w:sz w:val="18"/>
          <w:szCs w:val="18"/>
          <w:lang w:val="fr-FR"/>
        </w:rPr>
        <w:t>appliquent au produit de récolte sous réserve des deux</w:t>
      </w:r>
      <w:r w:rsidR="00032AC0" w:rsidRPr="006E71CE">
        <w:rPr>
          <w:rFonts w:ascii="Tahoma" w:eastAsia="Cambria" w:hAnsi="Tahoma" w:cs="Tahoma"/>
          <w:bCs/>
          <w:spacing w:val="-3"/>
          <w:sz w:val="18"/>
          <w:szCs w:val="18"/>
          <w:lang w:val="fr-FR"/>
        </w:rPr>
        <w:t> </w:t>
      </w:r>
      <w:r w:rsidRPr="006E71CE">
        <w:rPr>
          <w:rFonts w:ascii="Tahoma" w:eastAsia="Cambria" w:hAnsi="Tahoma" w:cs="Tahoma"/>
          <w:bCs/>
          <w:spacing w:val="-3"/>
          <w:sz w:val="18"/>
          <w:szCs w:val="18"/>
          <w:lang w:val="fr-FR"/>
        </w:rPr>
        <w:t>conditions suivantes</w:t>
      </w:r>
      <w:r w:rsidR="001E7E90" w:rsidRPr="006E71CE">
        <w:rPr>
          <w:rFonts w:ascii="Tahoma" w:eastAsia="Cambria" w:hAnsi="Tahoma" w:cs="Tahoma"/>
          <w:bCs/>
          <w:spacing w:val="-3"/>
          <w:sz w:val="18"/>
          <w:szCs w:val="18"/>
          <w:lang w:val="fr-FR"/>
        </w:rPr>
        <w:t> :</w:t>
      </w:r>
    </w:p>
    <w:p w14:paraId="7C878C3E" w14:textId="229BE5AC" w:rsidR="001E7E90" w:rsidRPr="006E71CE" w:rsidRDefault="001830A3" w:rsidP="008A2513">
      <w:pPr>
        <w:numPr>
          <w:ilvl w:val="4"/>
          <w:numId w:val="0"/>
        </w:numPr>
        <w:spacing w:before="120" w:after="120"/>
        <w:ind w:left="851"/>
        <w:jc w:val="both"/>
        <w:outlineLvl w:val="4"/>
        <w:rPr>
          <w:rFonts w:ascii="Tahoma" w:eastAsia="Cambria" w:hAnsi="Tahoma" w:cs="Tahoma"/>
          <w:bCs/>
          <w:iCs/>
          <w:spacing w:val="-3"/>
          <w:kern w:val="32"/>
          <w:sz w:val="18"/>
          <w:lang w:val="fr-FR"/>
        </w:rPr>
      </w:pPr>
      <w:r w:rsidRPr="006E71CE">
        <w:rPr>
          <w:rFonts w:ascii="Tahoma" w:eastAsia="Cambria" w:hAnsi="Tahoma" w:cs="Tahoma"/>
          <w:bCs/>
          <w:iCs/>
          <w:color w:val="000000" w:themeColor="text1"/>
          <w:spacing w:val="-3"/>
          <w:kern w:val="32"/>
          <w:sz w:val="18"/>
          <w:lang w:val="fr-FR"/>
        </w:rPr>
        <w:t>l</w:t>
      </w:r>
      <w:r w:rsidR="001E00A3" w:rsidRPr="006E71CE">
        <w:rPr>
          <w:rFonts w:ascii="Tahoma" w:eastAsia="Cambria" w:hAnsi="Tahoma" w:cs="Tahoma"/>
          <w:bCs/>
          <w:iCs/>
          <w:color w:val="000000" w:themeColor="text1"/>
          <w:spacing w:val="-3"/>
          <w:kern w:val="32"/>
          <w:sz w:val="18"/>
          <w:lang w:val="fr-FR"/>
        </w:rPr>
        <w:t xml:space="preserve">e produit de </w:t>
      </w:r>
      <w:r w:rsidR="00B46442" w:rsidRPr="006E71CE">
        <w:rPr>
          <w:rFonts w:ascii="Tahoma" w:eastAsia="Cambria" w:hAnsi="Tahoma" w:cs="Tahoma"/>
          <w:bCs/>
          <w:iCs/>
          <w:color w:val="000000" w:themeColor="text1"/>
          <w:spacing w:val="-3"/>
          <w:kern w:val="32"/>
          <w:sz w:val="18"/>
          <w:lang w:val="fr-FR"/>
        </w:rPr>
        <w:t xml:space="preserve">la </w:t>
      </w:r>
      <w:r w:rsidR="001E00A3" w:rsidRPr="006E71CE">
        <w:rPr>
          <w:rFonts w:ascii="Tahoma" w:eastAsia="Cambria" w:hAnsi="Tahoma" w:cs="Tahoma"/>
          <w:bCs/>
          <w:iCs/>
          <w:color w:val="000000" w:themeColor="text1"/>
          <w:spacing w:val="-3"/>
          <w:kern w:val="32"/>
          <w:sz w:val="18"/>
          <w:lang w:val="fr-FR"/>
        </w:rPr>
        <w:t>récolte a été obtenu par l</w:t>
      </w:r>
      <w:r w:rsidR="001E7E90" w:rsidRPr="006E71CE">
        <w:rPr>
          <w:rFonts w:ascii="Tahoma" w:eastAsia="Cambria" w:hAnsi="Tahoma" w:cs="Tahoma"/>
          <w:bCs/>
          <w:iCs/>
          <w:color w:val="000000" w:themeColor="text1"/>
          <w:spacing w:val="-3"/>
          <w:kern w:val="32"/>
          <w:sz w:val="18"/>
          <w:lang w:val="fr-FR"/>
        </w:rPr>
        <w:t>’</w:t>
      </w:r>
      <w:r w:rsidR="001E00A3" w:rsidRPr="006E71CE">
        <w:rPr>
          <w:rFonts w:ascii="Tahoma" w:eastAsia="Cambria" w:hAnsi="Tahoma" w:cs="Tahoma"/>
          <w:bCs/>
          <w:iCs/>
          <w:color w:val="000000" w:themeColor="text1"/>
          <w:spacing w:val="-3"/>
          <w:kern w:val="32"/>
          <w:sz w:val="18"/>
          <w:lang w:val="fr-FR"/>
        </w:rPr>
        <w:t xml:space="preserve">utilisation </w:t>
      </w:r>
      <w:r w:rsidR="001E00A3" w:rsidRPr="006E71CE">
        <w:rPr>
          <w:rFonts w:ascii="Tahoma" w:eastAsia="Cambria" w:hAnsi="Tahoma" w:cs="Tahoma"/>
          <w:bCs/>
          <w:iCs/>
          <w:spacing w:val="-3"/>
          <w:kern w:val="32"/>
          <w:sz w:val="18"/>
          <w:lang w:val="fr-FR"/>
        </w:rPr>
        <w:t>non autorisée d</w:t>
      </w:r>
      <w:r w:rsidRPr="006E71CE">
        <w:rPr>
          <w:rFonts w:ascii="Tahoma" w:eastAsia="Cambria" w:hAnsi="Tahoma" w:cs="Tahoma"/>
          <w:bCs/>
          <w:iCs/>
          <w:spacing w:val="-3"/>
          <w:kern w:val="32"/>
          <w:sz w:val="18"/>
          <w:lang w:val="fr-FR"/>
        </w:rPr>
        <w:t>u matériel de reproduction ou de multiplication, et</w:t>
      </w:r>
    </w:p>
    <w:p w14:paraId="3E02BFA2" w14:textId="2D60F251" w:rsidR="001830A3" w:rsidRPr="006E71CE" w:rsidRDefault="001830A3" w:rsidP="008A2513">
      <w:pPr>
        <w:numPr>
          <w:ilvl w:val="4"/>
          <w:numId w:val="0"/>
        </w:numPr>
        <w:spacing w:before="120" w:after="120"/>
        <w:ind w:left="1418" w:hanging="567"/>
        <w:jc w:val="both"/>
        <w:outlineLvl w:val="4"/>
        <w:rPr>
          <w:rFonts w:ascii="Tahoma" w:eastAsia="Cambria" w:hAnsi="Tahoma" w:cs="Tahoma"/>
          <w:bCs/>
          <w:iCs/>
          <w:spacing w:val="-3"/>
          <w:kern w:val="32"/>
          <w:sz w:val="18"/>
          <w:lang w:val="fr-FR"/>
        </w:rPr>
      </w:pPr>
      <w:r w:rsidRPr="006E71CE">
        <w:rPr>
          <w:rFonts w:ascii="Tahoma" w:eastAsia="Cambria" w:hAnsi="Tahoma" w:cs="Tahoma"/>
          <w:bCs/>
          <w:iCs/>
          <w:spacing w:val="-3"/>
          <w:kern w:val="32"/>
          <w:sz w:val="18"/>
          <w:lang w:val="fr-FR"/>
        </w:rPr>
        <w:t>l</w:t>
      </w:r>
      <w:r w:rsidR="001E7E90" w:rsidRPr="006E71CE">
        <w:rPr>
          <w:rFonts w:ascii="Tahoma" w:eastAsia="Cambria" w:hAnsi="Tahoma" w:cs="Tahoma"/>
          <w:bCs/>
          <w:iCs/>
          <w:spacing w:val="-3"/>
          <w:kern w:val="32"/>
          <w:sz w:val="18"/>
          <w:lang w:val="fr-FR"/>
        </w:rPr>
        <w:t>’</w:t>
      </w:r>
      <w:r w:rsidRPr="006E71CE">
        <w:rPr>
          <w:rFonts w:ascii="Tahoma" w:eastAsia="Cambria" w:hAnsi="Tahoma" w:cs="Tahoma"/>
          <w:bCs/>
          <w:iCs/>
          <w:spacing w:val="-3"/>
          <w:kern w:val="32"/>
          <w:sz w:val="18"/>
          <w:lang w:val="fr-FR"/>
        </w:rPr>
        <w:t>obtenteur n</w:t>
      </w:r>
      <w:r w:rsidR="001E7E90" w:rsidRPr="006E71CE">
        <w:rPr>
          <w:rFonts w:ascii="Tahoma" w:eastAsia="Cambria" w:hAnsi="Tahoma" w:cs="Tahoma"/>
          <w:bCs/>
          <w:iCs/>
          <w:spacing w:val="-3"/>
          <w:kern w:val="32"/>
          <w:sz w:val="18"/>
          <w:lang w:val="fr-FR"/>
        </w:rPr>
        <w:t>’</w:t>
      </w:r>
      <w:r w:rsidRPr="006E71CE">
        <w:rPr>
          <w:rFonts w:ascii="Tahoma" w:eastAsia="Cambria" w:hAnsi="Tahoma" w:cs="Tahoma"/>
          <w:bCs/>
          <w:iCs/>
          <w:spacing w:val="-3"/>
          <w:kern w:val="32"/>
          <w:sz w:val="18"/>
          <w:lang w:val="fr-FR"/>
        </w:rPr>
        <w:t xml:space="preserve">a pas </w:t>
      </w:r>
      <w:r w:rsidR="00232F8A" w:rsidRPr="006E71CE">
        <w:rPr>
          <w:rFonts w:ascii="Tahoma" w:eastAsia="Cambria" w:hAnsi="Tahoma" w:cs="Tahoma"/>
          <w:bCs/>
          <w:iCs/>
          <w:spacing w:val="-3"/>
          <w:kern w:val="32"/>
          <w:sz w:val="18"/>
          <w:lang w:val="fr-FR"/>
        </w:rPr>
        <w:t xml:space="preserve">raisonnablement </w:t>
      </w:r>
      <w:r w:rsidRPr="006E71CE">
        <w:rPr>
          <w:rFonts w:ascii="Tahoma" w:eastAsia="Cambria" w:hAnsi="Tahoma" w:cs="Tahoma"/>
          <w:bCs/>
          <w:iCs/>
          <w:spacing w:val="-3"/>
          <w:kern w:val="32"/>
          <w:sz w:val="18"/>
          <w:lang w:val="fr-FR"/>
        </w:rPr>
        <w:t>pu exercer son droit en relation avec ledit matériel</w:t>
      </w:r>
      <w:r w:rsidR="00B46442" w:rsidRPr="006E71CE">
        <w:rPr>
          <w:rFonts w:ascii="Tahoma" w:eastAsia="Cambria" w:hAnsi="Tahoma" w:cs="Tahoma"/>
          <w:bCs/>
          <w:iCs/>
          <w:spacing w:val="-3"/>
          <w:kern w:val="32"/>
          <w:sz w:val="18"/>
          <w:lang w:val="fr-FR"/>
        </w:rPr>
        <w:t>.</w:t>
      </w:r>
    </w:p>
    <w:p w14:paraId="7866C873" w14:textId="3200A18E" w:rsidR="005169ED" w:rsidRPr="006E71CE" w:rsidRDefault="00D87CB3" w:rsidP="008A2513">
      <w:pPr>
        <w:spacing w:before="120" w:after="120"/>
        <w:ind w:firstLine="567"/>
        <w:jc w:val="both"/>
        <w:outlineLvl w:val="4"/>
        <w:rPr>
          <w:rFonts w:ascii="Tahoma" w:eastAsia="Cambria" w:hAnsi="Tahoma" w:cs="Tahoma"/>
          <w:bCs/>
          <w:iCs/>
          <w:spacing w:val="-3"/>
          <w:kern w:val="32"/>
          <w:sz w:val="18"/>
          <w:lang w:val="fr-FR"/>
        </w:rPr>
      </w:pPr>
      <w:r w:rsidRPr="006E71CE">
        <w:rPr>
          <w:rFonts w:ascii="Tahoma" w:eastAsia="Cambria" w:hAnsi="Tahoma" w:cs="Tahoma"/>
          <w:sz w:val="18"/>
          <w:szCs w:val="18"/>
          <w:lang w:val="fr-FR"/>
        </w:rPr>
        <w:t>En ce qui concerne les</w:t>
      </w:r>
      <w:r w:rsidR="001830A3" w:rsidRPr="006E71CE">
        <w:rPr>
          <w:rFonts w:ascii="Tahoma" w:eastAsia="Cambria" w:hAnsi="Tahoma" w:cs="Tahoma"/>
          <w:sz w:val="18"/>
          <w:szCs w:val="18"/>
          <w:lang w:val="fr-FR"/>
        </w:rPr>
        <w:t xml:space="preserve"> arbres,</w:t>
      </w:r>
      <w:r w:rsidRPr="006E71CE">
        <w:rPr>
          <w:rFonts w:ascii="Tahoma" w:eastAsia="Cambria" w:hAnsi="Tahoma" w:cs="Tahoma"/>
          <w:sz w:val="18"/>
          <w:szCs w:val="18"/>
          <w:lang w:val="fr-FR"/>
        </w:rPr>
        <w:t xml:space="preserve"> </w:t>
      </w:r>
      <w:r w:rsidR="00DF05F0" w:rsidRPr="006E71CE">
        <w:rPr>
          <w:rFonts w:ascii="Tahoma" w:eastAsia="Cambria" w:hAnsi="Tahoma" w:cs="Tahoma"/>
          <w:sz w:val="18"/>
          <w:szCs w:val="18"/>
          <w:lang w:val="fr-FR"/>
        </w:rPr>
        <w:t>l</w:t>
      </w:r>
      <w:r w:rsidR="001E7E90" w:rsidRPr="006E71CE">
        <w:rPr>
          <w:rFonts w:ascii="Tahoma" w:eastAsia="Cambria" w:hAnsi="Tahoma" w:cs="Tahoma"/>
          <w:sz w:val="18"/>
          <w:szCs w:val="18"/>
          <w:lang w:val="fr-FR"/>
        </w:rPr>
        <w:t>’</w:t>
      </w:r>
      <w:r w:rsidR="00DF05F0" w:rsidRPr="006E71CE">
        <w:rPr>
          <w:rFonts w:ascii="Tahoma" w:eastAsia="Cambria" w:hAnsi="Tahoma" w:cs="Tahoma"/>
          <w:sz w:val="18"/>
          <w:szCs w:val="18"/>
          <w:lang w:val="fr-FR"/>
        </w:rPr>
        <w:t xml:space="preserve">ensemble végétal, </w:t>
      </w:r>
      <w:r w:rsidRPr="006E71CE">
        <w:rPr>
          <w:rFonts w:ascii="Tahoma" w:eastAsia="Cambria" w:hAnsi="Tahoma" w:cs="Tahoma"/>
          <w:sz w:val="18"/>
          <w:szCs w:val="18"/>
          <w:lang w:val="fr-FR"/>
        </w:rPr>
        <w:t>tel que défini à l</w:t>
      </w:r>
      <w:r w:rsidR="001E7E90" w:rsidRPr="006E71CE">
        <w:rPr>
          <w:rFonts w:ascii="Tahoma" w:eastAsia="Cambria" w:hAnsi="Tahoma" w:cs="Tahoma"/>
          <w:sz w:val="18"/>
          <w:szCs w:val="18"/>
          <w:lang w:val="fr-FR"/>
        </w:rPr>
        <w:t>’article 5</w:t>
      </w:r>
      <w:r w:rsidRPr="006E71CE">
        <w:rPr>
          <w:rFonts w:ascii="Tahoma" w:eastAsia="Cambria" w:hAnsi="Tahoma" w:cs="Tahoma"/>
          <w:sz w:val="18"/>
          <w:szCs w:val="18"/>
          <w:lang w:val="fr-FR"/>
        </w:rPr>
        <w:t>.3</w:t>
      </w:r>
      <w:r w:rsidR="00745708" w:rsidRPr="006E71CE">
        <w:rPr>
          <w:rFonts w:ascii="Tahoma" w:eastAsia="Cambria" w:hAnsi="Tahoma" w:cs="Tahoma"/>
          <w:sz w:val="18"/>
          <w:szCs w:val="18"/>
          <w:lang w:val="fr-FR"/>
        </w:rPr>
        <w:t>)</w:t>
      </w:r>
      <w:r w:rsidRPr="006E71CE">
        <w:rPr>
          <w:rFonts w:ascii="Tahoma" w:eastAsia="Cambria" w:hAnsi="Tahoma" w:cs="Tahoma"/>
          <w:sz w:val="18"/>
          <w:szCs w:val="18"/>
          <w:lang w:val="fr-FR"/>
        </w:rPr>
        <w:t xml:space="preserve"> du </w:t>
      </w:r>
      <w:r w:rsidR="003F0E22" w:rsidRPr="006E71CE">
        <w:rPr>
          <w:rFonts w:ascii="Tahoma" w:eastAsia="Cambria" w:hAnsi="Tahoma" w:cs="Tahoma"/>
          <w:sz w:val="18"/>
          <w:szCs w:val="18"/>
          <w:lang w:val="fr-FR"/>
        </w:rPr>
        <w:t>“</w:t>
      </w:r>
      <w:r w:rsidRPr="006E71CE">
        <w:rPr>
          <w:rFonts w:ascii="Tahoma" w:eastAsia="Cambria" w:hAnsi="Tahoma" w:cs="Tahoma"/>
          <w:sz w:val="18"/>
          <w:szCs w:val="18"/>
          <w:lang w:val="fr-FR"/>
        </w:rPr>
        <w:t>Règlement</w:t>
      </w:r>
      <w:r w:rsidR="003F0E22" w:rsidRPr="006E71CE">
        <w:rPr>
          <w:rFonts w:ascii="Tahoma" w:eastAsia="Cambria" w:hAnsi="Tahoma" w:cs="Tahoma"/>
          <w:sz w:val="18"/>
          <w:szCs w:val="18"/>
          <w:lang w:val="fr-FR"/>
        </w:rPr>
        <w:t>”</w:t>
      </w:r>
      <w:r w:rsidR="00DF05F0" w:rsidRPr="006E71CE">
        <w:rPr>
          <w:rFonts w:ascii="Tahoma" w:eastAsia="Cambria" w:hAnsi="Tahoma" w:cs="Tahoma"/>
          <w:sz w:val="18"/>
          <w:szCs w:val="18"/>
          <w:lang w:val="fr-FR"/>
        </w:rPr>
        <w:t xml:space="preserve"> comme étant </w:t>
      </w:r>
      <w:r w:rsidR="005169ED" w:rsidRPr="006E71CE">
        <w:rPr>
          <w:rFonts w:ascii="Tahoma" w:eastAsia="Cambria" w:hAnsi="Tahoma" w:cs="Tahoma"/>
          <w:sz w:val="18"/>
          <w:szCs w:val="18"/>
          <w:lang w:val="fr-FR"/>
        </w:rPr>
        <w:t>“</w:t>
      </w:r>
      <w:r w:rsidR="00DF05F0" w:rsidRPr="006E71CE">
        <w:rPr>
          <w:rFonts w:ascii="Tahoma" w:eastAsia="Cambria" w:hAnsi="Tahoma" w:cs="Tahoma"/>
          <w:sz w:val="18"/>
          <w:szCs w:val="18"/>
          <w:lang w:val="fr-FR"/>
        </w:rPr>
        <w:t>constitué</w:t>
      </w:r>
      <w:r w:rsidR="00DF05F0" w:rsidRPr="006E71CE">
        <w:rPr>
          <w:rFonts w:ascii="Tahoma" w:eastAsia="Cambria" w:hAnsi="Tahoma" w:cs="Tahoma"/>
          <w:bCs/>
          <w:iCs/>
          <w:spacing w:val="-3"/>
          <w:kern w:val="32"/>
          <w:sz w:val="18"/>
          <w:szCs w:val="18"/>
          <w:lang w:val="fr-FR"/>
        </w:rPr>
        <w:t xml:space="preserve"> de végétaux entiers ou de parties de végétaux dans la mesure où ces parties peuvent produire des végétaux entier</w:t>
      </w:r>
      <w:r w:rsidR="005169ED" w:rsidRPr="006E71CE">
        <w:rPr>
          <w:rFonts w:ascii="Tahoma" w:eastAsia="Cambria" w:hAnsi="Tahoma" w:cs="Tahoma"/>
          <w:bCs/>
          <w:iCs/>
          <w:spacing w:val="-3"/>
          <w:kern w:val="32"/>
          <w:sz w:val="18"/>
          <w:szCs w:val="18"/>
          <w:lang w:val="fr-FR"/>
        </w:rPr>
        <w:t>s”</w:t>
      </w:r>
      <w:r w:rsidR="00DF05F0" w:rsidRPr="006E71CE">
        <w:rPr>
          <w:rFonts w:ascii="Tahoma" w:eastAsia="Cambria" w:hAnsi="Tahoma" w:cs="Tahoma"/>
          <w:bCs/>
          <w:iCs/>
          <w:spacing w:val="-3"/>
          <w:kern w:val="32"/>
          <w:sz w:val="18"/>
          <w:szCs w:val="18"/>
          <w:lang w:val="fr-FR"/>
        </w:rPr>
        <w:t>,</w:t>
      </w:r>
      <w:r w:rsidR="005169ED" w:rsidRPr="006E71CE">
        <w:rPr>
          <w:rFonts w:ascii="Tahoma" w:eastAsia="Cambria" w:hAnsi="Tahoma" w:cs="Tahoma"/>
          <w:bCs/>
          <w:iCs/>
          <w:spacing w:val="-3"/>
          <w:kern w:val="32"/>
          <w:sz w:val="18"/>
          <w:szCs w:val="18"/>
          <w:lang w:val="fr-FR"/>
        </w:rPr>
        <w:t xml:space="preserve"> </w:t>
      </w:r>
      <w:r w:rsidR="00DF05F0" w:rsidRPr="006E71CE">
        <w:rPr>
          <w:rFonts w:ascii="Tahoma" w:eastAsia="Cambria" w:hAnsi="Tahoma" w:cs="Tahoma"/>
          <w:bCs/>
          <w:iCs/>
          <w:spacing w:val="-3"/>
          <w:kern w:val="32"/>
          <w:sz w:val="18"/>
          <w:szCs w:val="18"/>
          <w:lang w:val="fr-FR"/>
        </w:rPr>
        <w:t>fait partie du matériel de reproduction ou de multiplication (voir aussi les notes explicatives de l</w:t>
      </w:r>
      <w:r w:rsidR="001E7E90" w:rsidRPr="006E71CE">
        <w:rPr>
          <w:rFonts w:ascii="Tahoma" w:eastAsia="Cambria" w:hAnsi="Tahoma" w:cs="Tahoma"/>
          <w:bCs/>
          <w:iCs/>
          <w:spacing w:val="-3"/>
          <w:kern w:val="32"/>
          <w:sz w:val="18"/>
          <w:szCs w:val="18"/>
          <w:lang w:val="fr-FR"/>
        </w:rPr>
        <w:t>’</w:t>
      </w:r>
      <w:r w:rsidR="00DF05F0" w:rsidRPr="006E71CE">
        <w:rPr>
          <w:rFonts w:ascii="Tahoma" w:eastAsia="Cambria" w:hAnsi="Tahoma" w:cs="Tahoma"/>
          <w:bCs/>
          <w:iCs/>
          <w:spacing w:val="-3"/>
          <w:kern w:val="32"/>
          <w:sz w:val="18"/>
          <w:szCs w:val="18"/>
          <w:lang w:val="fr-FR"/>
        </w:rPr>
        <w:t xml:space="preserve">UPOV sur le matériel de reproduction ou de multiplication selon la </w:t>
      </w:r>
      <w:r w:rsidR="001E7E90" w:rsidRPr="006E71CE">
        <w:rPr>
          <w:rFonts w:ascii="Tahoma" w:eastAsia="Cambria" w:hAnsi="Tahoma" w:cs="Tahoma"/>
          <w:bCs/>
          <w:iCs/>
          <w:spacing w:val="-3"/>
          <w:kern w:val="32"/>
          <w:sz w:val="18"/>
          <w:szCs w:val="18"/>
          <w:lang w:val="fr-FR"/>
        </w:rPr>
        <w:t>Convention UPOV</w:t>
      </w:r>
      <w:r w:rsidR="00DF05F0" w:rsidRPr="006E71CE">
        <w:rPr>
          <w:rFonts w:ascii="Tahoma" w:eastAsia="Cambria" w:hAnsi="Tahoma" w:cs="Tahoma"/>
          <w:bCs/>
          <w:iCs/>
          <w:spacing w:val="-3"/>
          <w:kern w:val="32"/>
          <w:sz w:val="18"/>
          <w:szCs w:val="18"/>
          <w:lang w:val="fr-FR"/>
        </w:rPr>
        <w:t xml:space="preserve"> UPOV/EXN/PPM/1 du </w:t>
      </w:r>
      <w:r w:rsidR="001E7E90" w:rsidRPr="006E71CE">
        <w:rPr>
          <w:rFonts w:ascii="Tahoma" w:eastAsia="Cambria" w:hAnsi="Tahoma" w:cs="Tahoma"/>
          <w:bCs/>
          <w:iCs/>
          <w:spacing w:val="-3"/>
          <w:kern w:val="32"/>
          <w:sz w:val="18"/>
          <w:szCs w:val="18"/>
          <w:lang w:val="fr-FR"/>
        </w:rPr>
        <w:t>6 avril 20</w:t>
      </w:r>
      <w:r w:rsidR="00DF05F0" w:rsidRPr="006E71CE">
        <w:rPr>
          <w:rFonts w:ascii="Tahoma" w:eastAsia="Cambria" w:hAnsi="Tahoma" w:cs="Tahoma"/>
          <w:bCs/>
          <w:iCs/>
          <w:spacing w:val="-3"/>
          <w:kern w:val="32"/>
          <w:sz w:val="18"/>
          <w:szCs w:val="18"/>
          <w:lang w:val="fr-FR"/>
        </w:rPr>
        <w:t>17 contenant des exemples de</w:t>
      </w:r>
      <w:r w:rsidR="00DF05F0" w:rsidRPr="006E71CE">
        <w:rPr>
          <w:rFonts w:ascii="Tahoma" w:eastAsia="Cambria" w:hAnsi="Tahoma" w:cs="Tahoma"/>
          <w:bCs/>
          <w:iCs/>
          <w:spacing w:val="-3"/>
          <w:kern w:val="32"/>
          <w:sz w:val="18"/>
          <w:lang w:val="fr-FR"/>
        </w:rPr>
        <w:t xml:space="preserve"> facteurs pris en compte par les membres de l</w:t>
      </w:r>
      <w:r w:rsidR="001E7E90" w:rsidRPr="006E71CE">
        <w:rPr>
          <w:rFonts w:ascii="Tahoma" w:eastAsia="Cambria" w:hAnsi="Tahoma" w:cs="Tahoma"/>
          <w:bCs/>
          <w:iCs/>
          <w:spacing w:val="-3"/>
          <w:kern w:val="32"/>
          <w:sz w:val="18"/>
          <w:lang w:val="fr-FR"/>
        </w:rPr>
        <w:t>’</w:t>
      </w:r>
      <w:r w:rsidR="00DF05F0" w:rsidRPr="006E71CE">
        <w:rPr>
          <w:rFonts w:ascii="Tahoma" w:eastAsia="Cambria" w:hAnsi="Tahoma" w:cs="Tahoma"/>
          <w:bCs/>
          <w:iCs/>
          <w:spacing w:val="-3"/>
          <w:kern w:val="32"/>
          <w:sz w:val="18"/>
          <w:lang w:val="fr-FR"/>
        </w:rPr>
        <w:t xml:space="preserve">Union pour déterminer </w:t>
      </w:r>
      <w:r w:rsidR="00974C97" w:rsidRPr="006E71CE">
        <w:rPr>
          <w:rFonts w:ascii="Tahoma" w:eastAsia="Cambria" w:hAnsi="Tahoma" w:cs="Tahoma"/>
          <w:bCs/>
          <w:iCs/>
          <w:spacing w:val="-3"/>
          <w:kern w:val="32"/>
          <w:sz w:val="18"/>
          <w:lang w:val="fr-FR"/>
        </w:rPr>
        <w:t>quel</w:t>
      </w:r>
      <w:r w:rsidR="00DF05F0" w:rsidRPr="006E71CE">
        <w:rPr>
          <w:rFonts w:ascii="Tahoma" w:eastAsia="Cambria" w:hAnsi="Tahoma" w:cs="Tahoma"/>
          <w:bCs/>
          <w:iCs/>
          <w:spacing w:val="-3"/>
          <w:kern w:val="32"/>
          <w:sz w:val="18"/>
          <w:lang w:val="fr-FR"/>
        </w:rPr>
        <w:t xml:space="preserve"> matériel est du matériel de reproduction ou de multiplication </w:t>
      </w:r>
      <w:hyperlink r:id="rId11" w:history="1">
        <w:r w:rsidR="00DF05F0" w:rsidRPr="006E71CE">
          <w:rPr>
            <w:rStyle w:val="Hyperlink"/>
            <w:rFonts w:ascii="Tahoma" w:eastAsia="Cambria" w:hAnsi="Tahoma" w:cs="Tahoma"/>
            <w:bCs/>
            <w:iCs/>
            <w:spacing w:val="-3"/>
            <w:kern w:val="32"/>
            <w:sz w:val="18"/>
            <w:lang w:val="fr-FR"/>
          </w:rPr>
          <w:t>https://www.upov.int/edocs/expndocs/fr/upov_exn_ppm.pdf</w:t>
        </w:r>
      </w:hyperlink>
      <w:r w:rsidR="00DF05F0" w:rsidRPr="006E71CE">
        <w:rPr>
          <w:rFonts w:ascii="Tahoma" w:eastAsia="Cambria" w:hAnsi="Tahoma" w:cs="Tahoma"/>
          <w:bCs/>
          <w:iCs/>
          <w:spacing w:val="-3"/>
          <w:kern w:val="32"/>
          <w:sz w:val="18"/>
          <w:lang w:val="fr-FR"/>
        </w:rPr>
        <w:t>).</w:t>
      </w:r>
    </w:p>
    <w:p w14:paraId="61913969" w14:textId="190E1C34" w:rsidR="00974C97" w:rsidRPr="006E71CE" w:rsidRDefault="00974C97" w:rsidP="008A2513">
      <w:pPr>
        <w:spacing w:before="120" w:after="120"/>
        <w:ind w:firstLine="567"/>
        <w:rPr>
          <w:rFonts w:ascii="Tahoma" w:eastAsia="Cambria" w:hAnsi="Tahoma" w:cs="Tahoma"/>
          <w:sz w:val="18"/>
          <w:szCs w:val="18"/>
          <w:lang w:val="fr-FR"/>
        </w:rPr>
      </w:pPr>
      <w:r w:rsidRPr="006E71CE">
        <w:rPr>
          <w:rFonts w:ascii="Tahoma" w:eastAsia="Cambria" w:hAnsi="Tahoma" w:cs="Tahoma"/>
          <w:sz w:val="18"/>
          <w:szCs w:val="18"/>
          <w:lang w:val="fr-FR"/>
        </w:rPr>
        <w:t>L</w:t>
      </w:r>
      <w:r w:rsidR="001E7E90" w:rsidRPr="006E71CE">
        <w:rPr>
          <w:rFonts w:ascii="Tahoma" w:eastAsia="Cambria" w:hAnsi="Tahoma" w:cs="Tahoma"/>
          <w:sz w:val="18"/>
          <w:szCs w:val="18"/>
          <w:lang w:val="fr-FR"/>
        </w:rPr>
        <w:t>’</w:t>
      </w:r>
      <w:r w:rsidR="00745708" w:rsidRPr="006E71CE">
        <w:rPr>
          <w:rFonts w:ascii="Tahoma" w:eastAsia="Cambria" w:hAnsi="Tahoma" w:cs="Tahoma"/>
          <w:sz w:val="18"/>
          <w:szCs w:val="18"/>
          <w:lang w:val="fr-FR"/>
        </w:rPr>
        <w:t xml:space="preserve">expression </w:t>
      </w:r>
      <w:r w:rsidR="003F0E22" w:rsidRPr="006E71CE">
        <w:rPr>
          <w:rFonts w:ascii="Tahoma" w:eastAsia="Cambria" w:hAnsi="Tahoma" w:cs="Tahoma"/>
          <w:sz w:val="18"/>
          <w:szCs w:val="18"/>
          <w:lang w:val="fr-FR"/>
        </w:rPr>
        <w:t>“</w:t>
      </w:r>
      <w:r w:rsidRPr="006E71CE">
        <w:rPr>
          <w:rFonts w:ascii="Tahoma" w:eastAsia="Cambria" w:hAnsi="Tahoma" w:cs="Tahoma"/>
          <w:sz w:val="18"/>
          <w:szCs w:val="18"/>
          <w:lang w:val="fr-FR"/>
        </w:rPr>
        <w:t>utilisation de matériel de reproduction ou de multiplication</w:t>
      </w:r>
      <w:r w:rsidR="003F0E22" w:rsidRPr="006E71CE">
        <w:rPr>
          <w:rFonts w:ascii="Tahoma" w:eastAsia="Cambria" w:hAnsi="Tahoma" w:cs="Tahoma"/>
          <w:sz w:val="18"/>
          <w:szCs w:val="18"/>
          <w:lang w:val="fr-FR"/>
        </w:rPr>
        <w:t>”</w:t>
      </w:r>
      <w:r w:rsidRPr="006E71CE">
        <w:rPr>
          <w:rFonts w:ascii="Tahoma" w:eastAsia="Cambria" w:hAnsi="Tahoma" w:cs="Tahoma"/>
          <w:sz w:val="18"/>
          <w:szCs w:val="18"/>
          <w:lang w:val="fr-FR"/>
        </w:rPr>
        <w:t xml:space="preserve"> doit être interprétée en relation avec l</w:t>
      </w:r>
      <w:r w:rsidR="001E7E90" w:rsidRPr="006E71CE">
        <w:rPr>
          <w:rFonts w:ascii="Tahoma" w:eastAsia="Cambria" w:hAnsi="Tahoma" w:cs="Tahoma"/>
          <w:sz w:val="18"/>
          <w:szCs w:val="18"/>
          <w:lang w:val="fr-FR"/>
        </w:rPr>
        <w:t>’</w:t>
      </w:r>
      <w:r w:rsidRPr="006E71CE">
        <w:rPr>
          <w:rFonts w:ascii="Tahoma" w:eastAsia="Cambria" w:hAnsi="Tahoma" w:cs="Tahoma"/>
          <w:sz w:val="18"/>
          <w:szCs w:val="18"/>
          <w:lang w:val="fr-FR"/>
        </w:rPr>
        <w:t>un des actes énumérés à l</w:t>
      </w:r>
      <w:r w:rsidR="001E7E90" w:rsidRPr="006E71CE">
        <w:rPr>
          <w:rFonts w:ascii="Tahoma" w:eastAsia="Cambria" w:hAnsi="Tahoma" w:cs="Tahoma"/>
          <w:sz w:val="18"/>
          <w:szCs w:val="18"/>
          <w:lang w:val="fr-FR"/>
        </w:rPr>
        <w:t>’article 1</w:t>
      </w:r>
      <w:r w:rsidRPr="006E71CE">
        <w:rPr>
          <w:rFonts w:ascii="Tahoma" w:eastAsia="Cambria" w:hAnsi="Tahoma" w:cs="Tahoma"/>
          <w:sz w:val="18"/>
          <w:szCs w:val="18"/>
          <w:lang w:val="fr-FR"/>
        </w:rPr>
        <w:t>4.1</w:t>
      </w:r>
      <w:r w:rsidR="009B02E6" w:rsidRPr="006E71CE">
        <w:rPr>
          <w:rFonts w:ascii="Tahoma" w:eastAsia="Cambria" w:hAnsi="Tahoma" w:cs="Tahoma"/>
          <w:sz w:val="18"/>
          <w:szCs w:val="18"/>
          <w:lang w:val="fr-FR"/>
        </w:rPr>
        <w:t>)</w:t>
      </w:r>
      <w:r w:rsidRPr="006E71CE">
        <w:rPr>
          <w:rFonts w:ascii="Tahoma" w:eastAsia="Cambria" w:hAnsi="Tahoma" w:cs="Tahoma"/>
          <w:sz w:val="18"/>
          <w:szCs w:val="18"/>
          <w:lang w:val="fr-FR"/>
        </w:rPr>
        <w:t>a) de l</w:t>
      </w:r>
      <w:r w:rsidR="001E7E90" w:rsidRPr="006E71CE">
        <w:rPr>
          <w:rFonts w:ascii="Tahoma" w:eastAsia="Cambria" w:hAnsi="Tahoma" w:cs="Tahoma"/>
          <w:sz w:val="18"/>
          <w:szCs w:val="18"/>
          <w:lang w:val="fr-FR"/>
        </w:rPr>
        <w:t>’</w:t>
      </w:r>
      <w:r w:rsidRPr="006E71CE">
        <w:rPr>
          <w:rFonts w:ascii="Tahoma" w:eastAsia="Cambria" w:hAnsi="Tahoma" w:cs="Tahoma"/>
          <w:sz w:val="18"/>
          <w:szCs w:val="18"/>
          <w:lang w:val="fr-FR"/>
        </w:rPr>
        <w:t xml:space="preserve">Acte </w:t>
      </w:r>
      <w:r w:rsidR="001E7E90" w:rsidRPr="006E71CE">
        <w:rPr>
          <w:rFonts w:ascii="Tahoma" w:eastAsia="Cambria" w:hAnsi="Tahoma" w:cs="Tahoma"/>
          <w:sz w:val="18"/>
          <w:szCs w:val="18"/>
          <w:lang w:val="fr-FR"/>
        </w:rPr>
        <w:t>de 1991</w:t>
      </w:r>
      <w:r w:rsidRPr="006E71CE">
        <w:rPr>
          <w:rFonts w:ascii="Tahoma" w:eastAsia="Cambria" w:hAnsi="Tahoma" w:cs="Tahoma"/>
          <w:sz w:val="18"/>
          <w:szCs w:val="18"/>
          <w:lang w:val="fr-FR"/>
        </w:rPr>
        <w:t xml:space="preserve"> de la </w:t>
      </w:r>
      <w:r w:rsidR="001E7E90" w:rsidRPr="006E71CE">
        <w:rPr>
          <w:rFonts w:ascii="Tahoma" w:eastAsia="Cambria" w:hAnsi="Tahoma" w:cs="Tahoma"/>
          <w:sz w:val="18"/>
          <w:szCs w:val="18"/>
          <w:lang w:val="fr-FR"/>
        </w:rPr>
        <w:t>Convention UPOV</w:t>
      </w:r>
      <w:r w:rsidRPr="006E71CE">
        <w:rPr>
          <w:rFonts w:ascii="Tahoma" w:eastAsia="Cambria" w:hAnsi="Tahoma" w:cs="Tahoma"/>
          <w:sz w:val="18"/>
          <w:szCs w:val="18"/>
          <w:lang w:val="fr-FR"/>
        </w:rPr>
        <w:t>, qui sont soumis à l</w:t>
      </w:r>
      <w:r w:rsidR="001E7E90" w:rsidRPr="006E71CE">
        <w:rPr>
          <w:rFonts w:ascii="Tahoma" w:eastAsia="Cambria" w:hAnsi="Tahoma" w:cs="Tahoma"/>
          <w:sz w:val="18"/>
          <w:szCs w:val="18"/>
          <w:lang w:val="fr-FR"/>
        </w:rPr>
        <w:t>’</w:t>
      </w:r>
      <w:r w:rsidRPr="006E71CE">
        <w:rPr>
          <w:rFonts w:ascii="Tahoma" w:eastAsia="Cambria" w:hAnsi="Tahoma" w:cs="Tahoma"/>
          <w:sz w:val="18"/>
          <w:szCs w:val="18"/>
          <w:lang w:val="fr-FR"/>
        </w:rPr>
        <w:t>autorisation de l</w:t>
      </w:r>
      <w:r w:rsidR="001E7E90" w:rsidRPr="006E71CE">
        <w:rPr>
          <w:rFonts w:ascii="Tahoma" w:eastAsia="Cambria" w:hAnsi="Tahoma" w:cs="Tahoma"/>
          <w:sz w:val="18"/>
          <w:szCs w:val="18"/>
          <w:lang w:val="fr-FR"/>
        </w:rPr>
        <w:t>’</w:t>
      </w:r>
      <w:r w:rsidRPr="006E71CE">
        <w:rPr>
          <w:rFonts w:ascii="Tahoma" w:eastAsia="Cambria" w:hAnsi="Tahoma" w:cs="Tahoma"/>
          <w:sz w:val="18"/>
          <w:szCs w:val="18"/>
          <w:lang w:val="fr-FR"/>
        </w:rPr>
        <w:t>obtente</w:t>
      </w:r>
      <w:r w:rsidR="003F718A" w:rsidRPr="006E71CE">
        <w:rPr>
          <w:rFonts w:ascii="Tahoma" w:eastAsia="Cambria" w:hAnsi="Tahoma" w:cs="Tahoma"/>
          <w:sz w:val="18"/>
          <w:szCs w:val="18"/>
          <w:lang w:val="fr-FR"/>
        </w:rPr>
        <w:t>ur.  Co</w:t>
      </w:r>
      <w:r w:rsidRPr="006E71CE">
        <w:rPr>
          <w:rFonts w:ascii="Tahoma" w:eastAsia="Cambria" w:hAnsi="Tahoma" w:cs="Tahoma"/>
          <w:sz w:val="18"/>
          <w:szCs w:val="18"/>
          <w:lang w:val="fr-FR"/>
        </w:rPr>
        <w:t>mme l</w:t>
      </w:r>
      <w:r w:rsidR="001E7E90" w:rsidRPr="006E71CE">
        <w:rPr>
          <w:rFonts w:ascii="Tahoma" w:eastAsia="Cambria" w:hAnsi="Tahoma" w:cs="Tahoma"/>
          <w:sz w:val="18"/>
          <w:szCs w:val="18"/>
          <w:lang w:val="fr-FR"/>
        </w:rPr>
        <w:t>’</w:t>
      </w:r>
      <w:r w:rsidRPr="006E71CE">
        <w:rPr>
          <w:rFonts w:ascii="Tahoma" w:eastAsia="Cambria" w:hAnsi="Tahoma" w:cs="Tahoma"/>
          <w:sz w:val="18"/>
          <w:szCs w:val="18"/>
          <w:lang w:val="fr-FR"/>
        </w:rPr>
        <w:t>a confirmé la Cour de justice de l</w:t>
      </w:r>
      <w:r w:rsidR="001E7E90" w:rsidRPr="006E71CE">
        <w:rPr>
          <w:rFonts w:ascii="Tahoma" w:eastAsia="Cambria" w:hAnsi="Tahoma" w:cs="Tahoma"/>
          <w:sz w:val="18"/>
          <w:szCs w:val="18"/>
          <w:lang w:val="fr-FR"/>
        </w:rPr>
        <w:t>’</w:t>
      </w:r>
      <w:r w:rsidRPr="006E71CE">
        <w:rPr>
          <w:rFonts w:ascii="Tahoma" w:eastAsia="Cambria" w:hAnsi="Tahoma" w:cs="Tahoma"/>
          <w:sz w:val="18"/>
          <w:szCs w:val="18"/>
          <w:lang w:val="fr-FR"/>
        </w:rPr>
        <w:t>Union européenne dans l</w:t>
      </w:r>
      <w:r w:rsidR="001E7E90" w:rsidRPr="006E71CE">
        <w:rPr>
          <w:rFonts w:ascii="Tahoma" w:eastAsia="Cambria" w:hAnsi="Tahoma" w:cs="Tahoma"/>
          <w:sz w:val="18"/>
          <w:szCs w:val="18"/>
          <w:lang w:val="fr-FR"/>
        </w:rPr>
        <w:t>’</w:t>
      </w:r>
      <w:r w:rsidRPr="006E71CE">
        <w:rPr>
          <w:rFonts w:ascii="Tahoma" w:eastAsia="Cambria" w:hAnsi="Tahoma" w:cs="Tahoma"/>
          <w:sz w:val="18"/>
          <w:szCs w:val="18"/>
          <w:lang w:val="fr-FR"/>
        </w:rPr>
        <w:t>affaire C</w:t>
      </w:r>
      <w:r w:rsidR="001E7E90" w:rsidRPr="006E71CE">
        <w:rPr>
          <w:rFonts w:ascii="Tahoma" w:eastAsia="Cambria" w:hAnsi="Tahoma" w:cs="Tahoma"/>
          <w:sz w:val="18"/>
          <w:szCs w:val="18"/>
          <w:lang w:val="fr-FR"/>
        </w:rPr>
        <w:t>-</w:t>
      </w:r>
      <w:r w:rsidRPr="006E71CE">
        <w:rPr>
          <w:rFonts w:ascii="Tahoma" w:eastAsia="Cambria" w:hAnsi="Tahoma" w:cs="Tahoma"/>
          <w:sz w:val="18"/>
          <w:szCs w:val="18"/>
          <w:lang w:val="fr-FR"/>
        </w:rPr>
        <w:t>176/18</w:t>
      </w:r>
      <w:r w:rsidR="001E7E90" w:rsidRPr="006E71CE">
        <w:rPr>
          <w:rFonts w:ascii="Tahoma" w:eastAsia="Cambria" w:hAnsi="Tahoma" w:cs="Tahoma"/>
          <w:sz w:val="18"/>
          <w:szCs w:val="18"/>
          <w:lang w:val="fr-FR"/>
        </w:rPr>
        <w:t> :</w:t>
      </w:r>
      <w:r w:rsidR="005E2986" w:rsidRPr="006E71CE">
        <w:rPr>
          <w:rFonts w:ascii="Tahoma" w:eastAsia="Cambria" w:hAnsi="Tahoma" w:cs="Tahoma"/>
          <w:sz w:val="18"/>
          <w:szCs w:val="18"/>
          <w:lang w:val="fr-FR"/>
        </w:rPr>
        <w:t xml:space="preserve"> “</w:t>
      </w:r>
      <w:r w:rsidR="005E2986" w:rsidRPr="006E71CE">
        <w:rPr>
          <w:rFonts w:ascii="Tahoma" w:hAnsi="Tahoma" w:cs="Tahoma"/>
          <w:i/>
          <w:sz w:val="18"/>
          <w:szCs w:val="18"/>
          <w:lang w:val="fr-FR"/>
        </w:rPr>
        <w:t>il ressort des travaux préparatoires relatifs à l</w:t>
      </w:r>
      <w:r w:rsidR="001E7E90" w:rsidRPr="006E71CE">
        <w:rPr>
          <w:rFonts w:ascii="Tahoma" w:hAnsi="Tahoma" w:cs="Tahoma"/>
          <w:i/>
          <w:sz w:val="18"/>
          <w:szCs w:val="18"/>
          <w:lang w:val="fr-FR"/>
        </w:rPr>
        <w:t>’article 1</w:t>
      </w:r>
      <w:r w:rsidR="005E2986" w:rsidRPr="006E71CE">
        <w:rPr>
          <w:rFonts w:ascii="Tahoma" w:hAnsi="Tahoma" w:cs="Tahoma"/>
          <w:i/>
          <w:sz w:val="18"/>
          <w:szCs w:val="18"/>
          <w:lang w:val="fr-FR"/>
        </w:rPr>
        <w:t xml:space="preserve">4, </w:t>
      </w:r>
      <w:r w:rsidR="001E7E90" w:rsidRPr="006E71CE">
        <w:rPr>
          <w:rFonts w:ascii="Tahoma" w:hAnsi="Tahoma" w:cs="Tahoma"/>
          <w:i/>
          <w:sz w:val="18"/>
          <w:szCs w:val="18"/>
          <w:lang w:val="fr-FR"/>
        </w:rPr>
        <w:t>paragraphe 1</w:t>
      </w:r>
      <w:r w:rsidR="005E2986" w:rsidRPr="006E71CE">
        <w:rPr>
          <w:rFonts w:ascii="Tahoma" w:hAnsi="Tahoma" w:cs="Tahoma"/>
          <w:i/>
          <w:sz w:val="18"/>
          <w:szCs w:val="18"/>
          <w:lang w:val="fr-FR"/>
        </w:rPr>
        <w:t xml:space="preserve">, sous a), de la </w:t>
      </w:r>
      <w:r w:rsidR="001E7E90" w:rsidRPr="006E71CE">
        <w:rPr>
          <w:rFonts w:ascii="Tahoma" w:hAnsi="Tahoma" w:cs="Tahoma"/>
          <w:i/>
          <w:sz w:val="18"/>
          <w:szCs w:val="18"/>
          <w:lang w:val="fr-FR"/>
        </w:rPr>
        <w:t>Convention UPOV</w:t>
      </w:r>
      <w:r w:rsidR="005E2986" w:rsidRPr="006E71CE">
        <w:rPr>
          <w:rFonts w:ascii="Tahoma" w:hAnsi="Tahoma" w:cs="Tahoma"/>
          <w:i/>
          <w:sz w:val="18"/>
          <w:szCs w:val="18"/>
          <w:lang w:val="fr-FR"/>
        </w:rPr>
        <w:t xml:space="preserve"> que l</w:t>
      </w:r>
      <w:r w:rsidR="001E7E90" w:rsidRPr="006E71CE">
        <w:rPr>
          <w:rFonts w:ascii="Tahoma" w:hAnsi="Tahoma" w:cs="Tahoma"/>
          <w:i/>
          <w:sz w:val="18"/>
          <w:szCs w:val="18"/>
          <w:lang w:val="fr-FR"/>
        </w:rPr>
        <w:t>’</w:t>
      </w:r>
      <w:r w:rsidR="005E2986" w:rsidRPr="006E71CE">
        <w:rPr>
          <w:rFonts w:ascii="Tahoma" w:hAnsi="Tahoma" w:cs="Tahoma"/>
          <w:i/>
          <w:sz w:val="18"/>
          <w:szCs w:val="18"/>
          <w:lang w:val="fr-FR"/>
        </w:rPr>
        <w:t>utilisation du matériel de reproduction aux fins de la production d</w:t>
      </w:r>
      <w:r w:rsidR="001E7E90" w:rsidRPr="006E71CE">
        <w:rPr>
          <w:rFonts w:ascii="Tahoma" w:hAnsi="Tahoma" w:cs="Tahoma"/>
          <w:i/>
          <w:sz w:val="18"/>
          <w:szCs w:val="18"/>
          <w:lang w:val="fr-FR"/>
        </w:rPr>
        <w:t>’</w:t>
      </w:r>
      <w:r w:rsidR="005E2986" w:rsidRPr="006E71CE">
        <w:rPr>
          <w:rFonts w:ascii="Tahoma" w:hAnsi="Tahoma" w:cs="Tahoma"/>
          <w:i/>
          <w:sz w:val="18"/>
          <w:szCs w:val="18"/>
          <w:lang w:val="fr-FR"/>
        </w:rPr>
        <w:t>une récolte a été explicitement rejetée du champ d</w:t>
      </w:r>
      <w:r w:rsidR="001E7E90" w:rsidRPr="006E71CE">
        <w:rPr>
          <w:rFonts w:ascii="Tahoma" w:hAnsi="Tahoma" w:cs="Tahoma"/>
          <w:i/>
          <w:sz w:val="18"/>
          <w:szCs w:val="18"/>
          <w:lang w:val="fr-FR"/>
        </w:rPr>
        <w:t>’</w:t>
      </w:r>
      <w:r w:rsidR="005E2986" w:rsidRPr="006E71CE">
        <w:rPr>
          <w:rFonts w:ascii="Tahoma" w:hAnsi="Tahoma" w:cs="Tahoma"/>
          <w:i/>
          <w:sz w:val="18"/>
          <w:szCs w:val="18"/>
          <w:lang w:val="fr-FR"/>
        </w:rPr>
        <w:t>application de cette disposition qui établit les conditions d</w:t>
      </w:r>
      <w:r w:rsidR="001E7E90" w:rsidRPr="006E71CE">
        <w:rPr>
          <w:rFonts w:ascii="Tahoma" w:hAnsi="Tahoma" w:cs="Tahoma"/>
          <w:i/>
          <w:sz w:val="18"/>
          <w:szCs w:val="18"/>
          <w:lang w:val="fr-FR"/>
        </w:rPr>
        <w:t>’</w:t>
      </w:r>
      <w:r w:rsidR="005E2986" w:rsidRPr="006E71CE">
        <w:rPr>
          <w:rFonts w:ascii="Tahoma" w:hAnsi="Tahoma" w:cs="Tahoma"/>
          <w:i/>
          <w:sz w:val="18"/>
          <w:szCs w:val="18"/>
          <w:lang w:val="fr-FR"/>
        </w:rPr>
        <w:t>application de la protection primaire, telle qu</w:t>
      </w:r>
      <w:r w:rsidR="001E7E90" w:rsidRPr="006E71CE">
        <w:rPr>
          <w:rFonts w:ascii="Tahoma" w:hAnsi="Tahoma" w:cs="Tahoma"/>
          <w:i/>
          <w:sz w:val="18"/>
          <w:szCs w:val="18"/>
          <w:lang w:val="fr-FR"/>
        </w:rPr>
        <w:t>’</w:t>
      </w:r>
      <w:r w:rsidR="005E2986" w:rsidRPr="006E71CE">
        <w:rPr>
          <w:rFonts w:ascii="Tahoma" w:hAnsi="Tahoma" w:cs="Tahoma"/>
          <w:i/>
          <w:sz w:val="18"/>
          <w:szCs w:val="18"/>
          <w:lang w:val="fr-FR"/>
        </w:rPr>
        <w:t>elle correspond à celle de l</w:t>
      </w:r>
      <w:r w:rsidR="001E7E90" w:rsidRPr="006E71CE">
        <w:rPr>
          <w:rFonts w:ascii="Tahoma" w:hAnsi="Tahoma" w:cs="Tahoma"/>
          <w:i/>
          <w:sz w:val="18"/>
          <w:szCs w:val="18"/>
          <w:lang w:val="fr-FR"/>
        </w:rPr>
        <w:t>’article 1</w:t>
      </w:r>
      <w:r w:rsidR="005E2986" w:rsidRPr="006E71CE">
        <w:rPr>
          <w:rFonts w:ascii="Tahoma" w:hAnsi="Tahoma" w:cs="Tahoma"/>
          <w:i/>
          <w:sz w:val="18"/>
          <w:szCs w:val="18"/>
          <w:lang w:val="fr-FR"/>
        </w:rPr>
        <w:t xml:space="preserve">3, </w:t>
      </w:r>
      <w:r w:rsidR="001E7E90" w:rsidRPr="006E71CE">
        <w:rPr>
          <w:rFonts w:ascii="Tahoma" w:hAnsi="Tahoma" w:cs="Tahoma"/>
          <w:i/>
          <w:sz w:val="18"/>
          <w:szCs w:val="18"/>
          <w:lang w:val="fr-FR"/>
        </w:rPr>
        <w:t>paragraphe 2</w:t>
      </w:r>
      <w:r w:rsidR="005E2986" w:rsidRPr="006E71CE">
        <w:rPr>
          <w:rFonts w:ascii="Tahoma" w:hAnsi="Tahoma" w:cs="Tahoma"/>
          <w:i/>
          <w:sz w:val="18"/>
          <w:szCs w:val="18"/>
          <w:lang w:val="fr-FR"/>
        </w:rPr>
        <w:t xml:space="preserve">, du règlement </w:t>
      </w:r>
      <w:r w:rsidR="00032AC0" w:rsidRPr="006E71CE">
        <w:rPr>
          <w:rFonts w:ascii="Tahoma" w:hAnsi="Tahoma" w:cs="Tahoma"/>
          <w:i/>
          <w:sz w:val="18"/>
          <w:szCs w:val="18"/>
          <w:lang w:val="fr-FR"/>
        </w:rPr>
        <w:t>n° </w:t>
      </w:r>
      <w:r w:rsidR="005E2986" w:rsidRPr="006E71CE">
        <w:rPr>
          <w:rFonts w:ascii="Tahoma" w:hAnsi="Tahoma" w:cs="Tahoma"/>
          <w:i/>
          <w:sz w:val="18"/>
          <w:szCs w:val="18"/>
          <w:lang w:val="fr-FR"/>
        </w:rPr>
        <w:t>2100/94.</w:t>
      </w:r>
      <w:r w:rsidR="00032AC0" w:rsidRPr="006E71CE">
        <w:rPr>
          <w:rFonts w:ascii="Tahoma" w:hAnsi="Tahoma" w:cs="Tahoma"/>
          <w:i/>
          <w:sz w:val="18"/>
          <w:szCs w:val="18"/>
          <w:lang w:val="fr-FR"/>
        </w:rPr>
        <w:t xml:space="preserve"> </w:t>
      </w:r>
      <w:r w:rsidR="005E2986" w:rsidRPr="006E71CE">
        <w:rPr>
          <w:rFonts w:ascii="Tahoma" w:hAnsi="Tahoma" w:cs="Tahoma"/>
          <w:i/>
          <w:sz w:val="18"/>
          <w:szCs w:val="18"/>
          <w:lang w:val="fr-FR"/>
        </w:rPr>
        <w:t xml:space="preserve"> Partant, en vertu de l</w:t>
      </w:r>
      <w:r w:rsidR="001E7E90" w:rsidRPr="006E71CE">
        <w:rPr>
          <w:rFonts w:ascii="Tahoma" w:hAnsi="Tahoma" w:cs="Tahoma"/>
          <w:i/>
          <w:sz w:val="18"/>
          <w:szCs w:val="18"/>
          <w:lang w:val="fr-FR"/>
        </w:rPr>
        <w:t>’article 1</w:t>
      </w:r>
      <w:r w:rsidR="005E2986" w:rsidRPr="006E71CE">
        <w:rPr>
          <w:rFonts w:ascii="Tahoma" w:hAnsi="Tahoma" w:cs="Tahoma"/>
          <w:i/>
          <w:sz w:val="18"/>
          <w:szCs w:val="18"/>
          <w:lang w:val="fr-FR"/>
        </w:rPr>
        <w:t xml:space="preserve">4, </w:t>
      </w:r>
      <w:r w:rsidR="001E7E90" w:rsidRPr="006E71CE">
        <w:rPr>
          <w:rFonts w:ascii="Tahoma" w:hAnsi="Tahoma" w:cs="Tahoma"/>
          <w:i/>
          <w:sz w:val="18"/>
          <w:szCs w:val="18"/>
          <w:lang w:val="fr-FR"/>
        </w:rPr>
        <w:t>paragraphe 1</w:t>
      </w:r>
      <w:r w:rsidR="005E2986" w:rsidRPr="006E71CE">
        <w:rPr>
          <w:rFonts w:ascii="Tahoma" w:hAnsi="Tahoma" w:cs="Tahoma"/>
          <w:i/>
          <w:sz w:val="18"/>
          <w:szCs w:val="18"/>
          <w:lang w:val="fr-FR"/>
        </w:rPr>
        <w:t xml:space="preserve">, sous a), de la </w:t>
      </w:r>
      <w:r w:rsidR="001E7E90" w:rsidRPr="006E71CE">
        <w:rPr>
          <w:rFonts w:ascii="Tahoma" w:hAnsi="Tahoma" w:cs="Tahoma"/>
          <w:i/>
          <w:sz w:val="18"/>
          <w:szCs w:val="18"/>
          <w:lang w:val="fr-FR"/>
        </w:rPr>
        <w:t>Convention UPOV</w:t>
      </w:r>
      <w:r w:rsidR="005E2986" w:rsidRPr="006E71CE">
        <w:rPr>
          <w:rFonts w:ascii="Tahoma" w:hAnsi="Tahoma" w:cs="Tahoma"/>
          <w:i/>
          <w:sz w:val="18"/>
          <w:szCs w:val="18"/>
          <w:lang w:val="fr-FR"/>
        </w:rPr>
        <w:t>, l</w:t>
      </w:r>
      <w:r w:rsidR="001E7E90" w:rsidRPr="006E71CE">
        <w:rPr>
          <w:rFonts w:ascii="Tahoma" w:hAnsi="Tahoma" w:cs="Tahoma"/>
          <w:i/>
          <w:sz w:val="18"/>
          <w:szCs w:val="18"/>
          <w:lang w:val="fr-FR"/>
        </w:rPr>
        <w:t>’</w:t>
      </w:r>
      <w:r w:rsidR="005E2986" w:rsidRPr="006E71CE">
        <w:rPr>
          <w:rFonts w:ascii="Tahoma" w:hAnsi="Tahoma" w:cs="Tahoma"/>
          <w:i/>
          <w:sz w:val="18"/>
          <w:szCs w:val="18"/>
          <w:lang w:val="fr-FR"/>
        </w:rPr>
        <w:t>obtenteur peut interdire non pas l</w:t>
      </w:r>
      <w:r w:rsidR="001E7E90" w:rsidRPr="006E71CE">
        <w:rPr>
          <w:rFonts w:ascii="Tahoma" w:hAnsi="Tahoma" w:cs="Tahoma"/>
          <w:i/>
          <w:sz w:val="18"/>
          <w:szCs w:val="18"/>
          <w:lang w:val="fr-FR"/>
        </w:rPr>
        <w:t>’</w:t>
      </w:r>
      <w:r w:rsidR="005E2986" w:rsidRPr="006E71CE">
        <w:rPr>
          <w:rFonts w:ascii="Tahoma" w:hAnsi="Tahoma" w:cs="Tahoma"/>
          <w:i/>
          <w:sz w:val="18"/>
          <w:szCs w:val="18"/>
          <w:lang w:val="fr-FR"/>
        </w:rPr>
        <w:t>utilisation de constituants variétaux aux seules fins d</w:t>
      </w:r>
      <w:r w:rsidR="001E7E90" w:rsidRPr="006E71CE">
        <w:rPr>
          <w:rFonts w:ascii="Tahoma" w:hAnsi="Tahoma" w:cs="Tahoma"/>
          <w:i/>
          <w:sz w:val="18"/>
          <w:szCs w:val="18"/>
          <w:lang w:val="fr-FR"/>
        </w:rPr>
        <w:t>’</w:t>
      </w:r>
      <w:r w:rsidR="005E2986" w:rsidRPr="006E71CE">
        <w:rPr>
          <w:rFonts w:ascii="Tahoma" w:hAnsi="Tahoma" w:cs="Tahoma"/>
          <w:i/>
          <w:sz w:val="18"/>
          <w:szCs w:val="18"/>
          <w:lang w:val="fr-FR"/>
        </w:rPr>
        <w:t>une récolte agricole, mais seulement des actes donnant lieu à une reproduction ou une multiplication de la variété protégée</w:t>
      </w:r>
      <w:r w:rsidR="005E2986" w:rsidRPr="006E71CE">
        <w:rPr>
          <w:rFonts w:ascii="Tahoma" w:eastAsia="Cambria" w:hAnsi="Tahoma" w:cs="Tahoma"/>
          <w:sz w:val="18"/>
          <w:szCs w:val="18"/>
          <w:lang w:val="fr-FR"/>
        </w:rPr>
        <w:t>”</w:t>
      </w:r>
      <w:r w:rsidR="003F0E22" w:rsidRPr="006E71CE">
        <w:rPr>
          <w:rFonts w:ascii="Tahoma" w:eastAsia="Cambria" w:hAnsi="Tahoma" w:cs="Tahoma"/>
          <w:sz w:val="18"/>
          <w:szCs w:val="18"/>
          <w:lang w:val="fr-FR"/>
        </w:rPr>
        <w:t xml:space="preserve"> </w:t>
      </w:r>
      <w:r w:rsidR="005E2986" w:rsidRPr="006E71CE">
        <w:rPr>
          <w:rFonts w:ascii="Tahoma" w:eastAsia="Cambria" w:hAnsi="Tahoma" w:cs="Tahoma"/>
          <w:sz w:val="18"/>
          <w:szCs w:val="18"/>
          <w:lang w:val="fr-FR"/>
        </w:rPr>
        <w:t>(</w:t>
      </w:r>
      <w:r w:rsidR="003F0E22" w:rsidRPr="006E71CE">
        <w:rPr>
          <w:rFonts w:ascii="Tahoma" w:eastAsia="Cambria" w:hAnsi="Tahoma" w:cs="Tahoma"/>
          <w:sz w:val="18"/>
          <w:szCs w:val="18"/>
          <w:lang w:val="fr-FR"/>
        </w:rPr>
        <w:t>v</w:t>
      </w:r>
      <w:r w:rsidR="005E2986" w:rsidRPr="006E71CE">
        <w:rPr>
          <w:rFonts w:ascii="Tahoma" w:eastAsia="Cambria" w:hAnsi="Tahoma" w:cs="Tahoma"/>
          <w:sz w:val="18"/>
          <w:szCs w:val="18"/>
          <w:lang w:val="fr-FR"/>
        </w:rPr>
        <w:t xml:space="preserve">oir Arrêt de la Cour de </w:t>
      </w:r>
      <w:r w:rsidR="001952E4" w:rsidRPr="006E71CE">
        <w:rPr>
          <w:rFonts w:ascii="Tahoma" w:eastAsia="Cambria" w:hAnsi="Tahoma" w:cs="Tahoma"/>
          <w:sz w:val="18"/>
          <w:szCs w:val="18"/>
          <w:lang w:val="fr-FR"/>
        </w:rPr>
        <w:t>j</w:t>
      </w:r>
      <w:r w:rsidR="005E2986" w:rsidRPr="006E71CE">
        <w:rPr>
          <w:rFonts w:ascii="Tahoma" w:eastAsia="Cambria" w:hAnsi="Tahoma" w:cs="Tahoma"/>
          <w:sz w:val="18"/>
          <w:szCs w:val="18"/>
          <w:lang w:val="fr-FR"/>
        </w:rPr>
        <w:t>ustice de l</w:t>
      </w:r>
      <w:r w:rsidR="001E7E90" w:rsidRPr="006E71CE">
        <w:rPr>
          <w:rFonts w:ascii="Tahoma" w:eastAsia="Cambria" w:hAnsi="Tahoma" w:cs="Tahoma"/>
          <w:sz w:val="18"/>
          <w:szCs w:val="18"/>
          <w:lang w:val="fr-FR"/>
        </w:rPr>
        <w:t>’</w:t>
      </w:r>
      <w:r w:rsidR="005E2986" w:rsidRPr="006E71CE">
        <w:rPr>
          <w:rFonts w:ascii="Tahoma" w:eastAsia="Cambria" w:hAnsi="Tahoma" w:cs="Tahoma"/>
          <w:sz w:val="18"/>
          <w:szCs w:val="18"/>
          <w:lang w:val="fr-FR"/>
        </w:rPr>
        <w:t>Union européenne, Affaire C</w:t>
      </w:r>
      <w:r w:rsidR="001E7E90" w:rsidRPr="006E71CE">
        <w:rPr>
          <w:rFonts w:ascii="Tahoma" w:eastAsia="Cambria" w:hAnsi="Tahoma" w:cs="Tahoma"/>
          <w:sz w:val="18"/>
          <w:szCs w:val="18"/>
          <w:lang w:val="fr-FR"/>
        </w:rPr>
        <w:t>-</w:t>
      </w:r>
      <w:r w:rsidR="005E2986" w:rsidRPr="006E71CE">
        <w:rPr>
          <w:rFonts w:ascii="Tahoma" w:eastAsia="Cambria" w:hAnsi="Tahoma" w:cs="Tahoma"/>
          <w:sz w:val="18"/>
          <w:szCs w:val="18"/>
          <w:lang w:val="fr-FR"/>
        </w:rPr>
        <w:t xml:space="preserve">176/18, </w:t>
      </w:r>
      <w:r w:rsidR="001E7E90" w:rsidRPr="006E71CE">
        <w:rPr>
          <w:rFonts w:ascii="Tahoma" w:eastAsia="Cambria" w:hAnsi="Tahoma" w:cs="Tahoma"/>
          <w:sz w:val="18"/>
          <w:szCs w:val="18"/>
          <w:lang w:val="fr-FR"/>
        </w:rPr>
        <w:t>paragraphes 3</w:t>
      </w:r>
      <w:r w:rsidR="005E2986" w:rsidRPr="006E71CE">
        <w:rPr>
          <w:rFonts w:ascii="Tahoma" w:eastAsia="Cambria" w:hAnsi="Tahoma" w:cs="Tahoma"/>
          <w:sz w:val="18"/>
          <w:szCs w:val="18"/>
          <w:lang w:val="fr-FR"/>
        </w:rPr>
        <w:t xml:space="preserve">7 et 38 </w:t>
      </w:r>
      <w:hyperlink r:id="rId12" w:history="1">
        <w:r w:rsidR="005E2986" w:rsidRPr="006E71CE">
          <w:rPr>
            <w:rStyle w:val="Hyperlink"/>
            <w:rFonts w:ascii="Tahoma" w:hAnsi="Tahoma" w:cs="Tahoma"/>
            <w:sz w:val="18"/>
            <w:szCs w:val="18"/>
            <w:lang w:val="fr-FR"/>
          </w:rPr>
          <w:t>https://eur</w:t>
        </w:r>
        <w:r w:rsidR="001E7E90" w:rsidRPr="006E71CE">
          <w:rPr>
            <w:rStyle w:val="Hyperlink"/>
            <w:rFonts w:ascii="Tahoma" w:hAnsi="Tahoma" w:cs="Tahoma"/>
            <w:sz w:val="18"/>
            <w:szCs w:val="18"/>
            <w:lang w:val="fr-FR"/>
          </w:rPr>
          <w:t>-</w:t>
        </w:r>
        <w:r w:rsidR="005E2986" w:rsidRPr="006E71CE">
          <w:rPr>
            <w:rStyle w:val="Hyperlink"/>
            <w:rFonts w:ascii="Tahoma" w:hAnsi="Tahoma" w:cs="Tahoma"/>
            <w:sz w:val="18"/>
            <w:szCs w:val="18"/>
            <w:lang w:val="fr-FR"/>
          </w:rPr>
          <w:t>lex.europa.eu/legal</w:t>
        </w:r>
        <w:r w:rsidR="001E7E90" w:rsidRPr="006E71CE">
          <w:rPr>
            <w:rStyle w:val="Hyperlink"/>
            <w:rFonts w:ascii="Tahoma" w:hAnsi="Tahoma" w:cs="Tahoma"/>
            <w:sz w:val="18"/>
            <w:szCs w:val="18"/>
            <w:lang w:val="fr-FR"/>
          </w:rPr>
          <w:t>-</w:t>
        </w:r>
        <w:r w:rsidR="005E2986" w:rsidRPr="006E71CE">
          <w:rPr>
            <w:rStyle w:val="Hyperlink"/>
            <w:rFonts w:ascii="Tahoma" w:hAnsi="Tahoma" w:cs="Tahoma"/>
            <w:sz w:val="18"/>
            <w:szCs w:val="18"/>
            <w:lang w:val="fr-FR"/>
          </w:rPr>
          <w:t>content/FR/TXT/PDF/?uri=CELEX</w:t>
        </w:r>
        <w:r w:rsidR="003F718A" w:rsidRPr="006E71CE">
          <w:rPr>
            <w:rStyle w:val="Hyperlink"/>
            <w:rFonts w:ascii="Tahoma" w:hAnsi="Tahoma" w:cs="Tahoma"/>
            <w:sz w:val="18"/>
            <w:szCs w:val="18"/>
            <w:lang w:val="fr-FR"/>
          </w:rPr>
          <w:t>:</w:t>
        </w:r>
        <w:r w:rsidR="005E2986" w:rsidRPr="006E71CE">
          <w:rPr>
            <w:rStyle w:val="Hyperlink"/>
            <w:rFonts w:ascii="Tahoma" w:hAnsi="Tahoma" w:cs="Tahoma"/>
            <w:sz w:val="18"/>
            <w:szCs w:val="18"/>
            <w:lang w:val="fr-FR"/>
          </w:rPr>
          <w:t>62018CJ0176&amp;qid=1598284663796&amp;from=EN</w:t>
        </w:r>
      </w:hyperlink>
      <w:r w:rsidR="005E2986" w:rsidRPr="006E71CE">
        <w:rPr>
          <w:rFonts w:ascii="Tahoma" w:hAnsi="Tahoma" w:cs="Tahoma"/>
          <w:sz w:val="18"/>
          <w:szCs w:val="18"/>
          <w:lang w:val="fr-FR"/>
        </w:rPr>
        <w:t>).</w:t>
      </w:r>
    </w:p>
    <w:p w14:paraId="0B491EE0" w14:textId="11789223" w:rsidR="001E7E90" w:rsidRPr="006E71CE" w:rsidRDefault="009A4709" w:rsidP="008A2513">
      <w:pPr>
        <w:spacing w:before="120" w:after="120"/>
        <w:ind w:firstLine="567"/>
        <w:rPr>
          <w:rFonts w:ascii="Tahoma" w:eastAsia="Cambria" w:hAnsi="Tahoma" w:cs="Tahoma"/>
          <w:sz w:val="18"/>
          <w:szCs w:val="18"/>
          <w:lang w:val="fr-FR"/>
        </w:rPr>
      </w:pPr>
      <w:bookmarkStart w:id="15" w:name="_Toc44432206"/>
      <w:bookmarkStart w:id="16" w:name="_Toc48556537"/>
      <w:bookmarkStart w:id="17" w:name="_Toc49174297"/>
      <w:r w:rsidRPr="006E71CE">
        <w:rPr>
          <w:rFonts w:ascii="Tahoma" w:eastAsia="Cambria" w:hAnsi="Tahoma" w:cs="Tahoma"/>
          <w:sz w:val="18"/>
          <w:szCs w:val="18"/>
          <w:lang w:val="fr-FR"/>
        </w:rPr>
        <w:t>Ces dispositions définissent les effets des protections communautaires des obtentions végétales et établissent un</w:t>
      </w:r>
      <w:r w:rsidR="001952E4" w:rsidRPr="006E71CE">
        <w:rPr>
          <w:rFonts w:ascii="Tahoma" w:eastAsia="Cambria" w:hAnsi="Tahoma" w:cs="Tahoma"/>
          <w:sz w:val="18"/>
          <w:szCs w:val="18"/>
          <w:lang w:val="fr-FR"/>
        </w:rPr>
        <w:t xml:space="preserve"> </w:t>
      </w:r>
      <w:r w:rsidRPr="006E71CE">
        <w:rPr>
          <w:rFonts w:ascii="Tahoma" w:eastAsia="Cambria" w:hAnsi="Tahoma" w:cs="Tahoma"/>
          <w:sz w:val="18"/>
          <w:szCs w:val="18"/>
          <w:lang w:val="fr-FR"/>
        </w:rPr>
        <w:t>régime de protection cumulée qui consiste en un</w:t>
      </w:r>
      <w:r w:rsidR="001952E4" w:rsidRPr="006E71CE">
        <w:rPr>
          <w:rFonts w:ascii="Tahoma" w:eastAsia="Cambria" w:hAnsi="Tahoma" w:cs="Tahoma"/>
          <w:sz w:val="18"/>
          <w:szCs w:val="18"/>
          <w:lang w:val="fr-FR"/>
        </w:rPr>
        <w:t xml:space="preserve">e protection </w:t>
      </w:r>
      <w:r w:rsidRPr="006E71CE">
        <w:rPr>
          <w:rFonts w:ascii="Tahoma" w:eastAsia="Cambria" w:hAnsi="Tahoma" w:cs="Tahoma"/>
          <w:sz w:val="18"/>
          <w:szCs w:val="18"/>
          <w:lang w:val="fr-FR"/>
        </w:rPr>
        <w:t>primaire couvrant le matériel de reproduction ou de multiplication et un</w:t>
      </w:r>
      <w:r w:rsidR="001952E4" w:rsidRPr="006E71CE">
        <w:rPr>
          <w:rFonts w:ascii="Tahoma" w:eastAsia="Cambria" w:hAnsi="Tahoma" w:cs="Tahoma"/>
          <w:sz w:val="18"/>
          <w:szCs w:val="18"/>
          <w:lang w:val="fr-FR"/>
        </w:rPr>
        <w:t xml:space="preserve">e protection </w:t>
      </w:r>
      <w:r w:rsidRPr="006E71CE">
        <w:rPr>
          <w:rFonts w:ascii="Tahoma" w:eastAsia="Cambria" w:hAnsi="Tahoma" w:cs="Tahoma"/>
          <w:sz w:val="18"/>
          <w:szCs w:val="18"/>
          <w:lang w:val="fr-FR"/>
        </w:rPr>
        <w:t>secondaire couvrant le produit de la récol</w:t>
      </w:r>
      <w:r w:rsidR="003F718A" w:rsidRPr="006E71CE">
        <w:rPr>
          <w:rFonts w:ascii="Tahoma" w:eastAsia="Cambria" w:hAnsi="Tahoma" w:cs="Tahoma"/>
          <w:sz w:val="18"/>
          <w:szCs w:val="18"/>
          <w:lang w:val="fr-FR"/>
        </w:rPr>
        <w:t>te.  Da</w:t>
      </w:r>
      <w:r w:rsidRPr="006E71CE">
        <w:rPr>
          <w:rFonts w:ascii="Tahoma" w:eastAsia="Cambria" w:hAnsi="Tahoma" w:cs="Tahoma"/>
          <w:sz w:val="18"/>
          <w:szCs w:val="18"/>
          <w:lang w:val="fr-FR"/>
        </w:rPr>
        <w:t>ns le cas des arbres, les produits de récolte</w:t>
      </w:r>
      <w:r w:rsidR="001952E4" w:rsidRPr="006E71CE">
        <w:rPr>
          <w:rFonts w:ascii="Tahoma" w:eastAsia="Cambria" w:hAnsi="Tahoma" w:cs="Tahoma"/>
          <w:sz w:val="18"/>
          <w:szCs w:val="18"/>
          <w:lang w:val="fr-FR"/>
        </w:rPr>
        <w:t xml:space="preserve"> </w:t>
      </w:r>
      <w:r w:rsidRPr="006E71CE">
        <w:rPr>
          <w:rFonts w:ascii="Tahoma" w:eastAsia="Cambria" w:hAnsi="Tahoma" w:cs="Tahoma"/>
          <w:sz w:val="18"/>
          <w:szCs w:val="18"/>
          <w:lang w:val="fr-FR"/>
        </w:rPr>
        <w:t>peuvent être des fruits qui ne sont pas capables de produire d</w:t>
      </w:r>
      <w:r w:rsidR="001E7E90" w:rsidRPr="006E71CE">
        <w:rPr>
          <w:rFonts w:ascii="Tahoma" w:eastAsia="Cambria" w:hAnsi="Tahoma" w:cs="Tahoma"/>
          <w:sz w:val="18"/>
          <w:szCs w:val="18"/>
          <w:lang w:val="fr-FR"/>
        </w:rPr>
        <w:t>’</w:t>
      </w:r>
      <w:r w:rsidRPr="006E71CE">
        <w:rPr>
          <w:rFonts w:ascii="Tahoma" w:eastAsia="Cambria" w:hAnsi="Tahoma" w:cs="Tahoma"/>
          <w:sz w:val="18"/>
          <w:szCs w:val="18"/>
          <w:lang w:val="fr-FR"/>
        </w:rPr>
        <w:t>autres plantes de la même variété.</w:t>
      </w:r>
    </w:p>
    <w:p w14:paraId="0D4F6ADA" w14:textId="1121CD2B" w:rsidR="001952E4" w:rsidRPr="006E71CE" w:rsidRDefault="009A4709" w:rsidP="008A2513">
      <w:pPr>
        <w:spacing w:before="120" w:after="120"/>
        <w:ind w:firstLine="567"/>
        <w:rPr>
          <w:rFonts w:ascii="Tahoma" w:eastAsia="Cambria" w:hAnsi="Tahoma" w:cs="Tahoma"/>
          <w:sz w:val="18"/>
          <w:szCs w:val="18"/>
          <w:lang w:val="fr-FR"/>
        </w:rPr>
      </w:pPr>
      <w:r w:rsidRPr="006E71CE">
        <w:rPr>
          <w:rFonts w:ascii="Tahoma" w:eastAsia="Cambria" w:hAnsi="Tahoma" w:cs="Tahoma"/>
          <w:sz w:val="18"/>
          <w:szCs w:val="18"/>
          <w:lang w:val="fr-FR"/>
        </w:rPr>
        <w:t>Ainsi, l</w:t>
      </w:r>
      <w:r w:rsidR="001E7E90" w:rsidRPr="006E71CE">
        <w:rPr>
          <w:rFonts w:ascii="Tahoma" w:eastAsia="Cambria" w:hAnsi="Tahoma" w:cs="Tahoma"/>
          <w:sz w:val="18"/>
          <w:szCs w:val="18"/>
          <w:lang w:val="fr-FR"/>
        </w:rPr>
        <w:t>’article 1</w:t>
      </w:r>
      <w:r w:rsidRPr="006E71CE">
        <w:rPr>
          <w:rFonts w:ascii="Tahoma" w:eastAsia="Cambria" w:hAnsi="Tahoma" w:cs="Tahoma"/>
          <w:sz w:val="18"/>
          <w:szCs w:val="18"/>
          <w:lang w:val="fr-FR"/>
        </w:rPr>
        <w:t>3.2</w:t>
      </w:r>
      <w:r w:rsidR="00745708" w:rsidRPr="006E71CE">
        <w:rPr>
          <w:rFonts w:ascii="Tahoma" w:eastAsia="Cambria" w:hAnsi="Tahoma" w:cs="Tahoma"/>
          <w:sz w:val="18"/>
          <w:szCs w:val="18"/>
          <w:lang w:val="fr-FR"/>
        </w:rPr>
        <w:t>)</w:t>
      </w:r>
      <w:r w:rsidRPr="006E71CE">
        <w:rPr>
          <w:rFonts w:ascii="Tahoma" w:eastAsia="Cambria" w:hAnsi="Tahoma" w:cs="Tahoma"/>
          <w:sz w:val="18"/>
          <w:szCs w:val="18"/>
          <w:lang w:val="fr-FR"/>
        </w:rPr>
        <w:t xml:space="preserve"> du </w:t>
      </w:r>
      <w:r w:rsidR="00032AC0" w:rsidRPr="006E71CE">
        <w:rPr>
          <w:rFonts w:ascii="Tahoma" w:eastAsia="Cambria" w:hAnsi="Tahoma" w:cs="Tahoma"/>
          <w:sz w:val="18"/>
          <w:szCs w:val="18"/>
          <w:lang w:val="fr-FR"/>
        </w:rPr>
        <w:t>règle</w:t>
      </w:r>
      <w:r w:rsidRPr="006E71CE">
        <w:rPr>
          <w:rFonts w:ascii="Tahoma" w:eastAsia="Cambria" w:hAnsi="Tahoma" w:cs="Tahoma"/>
          <w:sz w:val="18"/>
          <w:szCs w:val="18"/>
          <w:lang w:val="fr-FR"/>
        </w:rPr>
        <w:t>ment n</w:t>
      </w:r>
      <w:r w:rsidR="001E7E90" w:rsidRPr="006E71CE">
        <w:rPr>
          <w:rFonts w:ascii="Tahoma" w:eastAsia="Cambria" w:hAnsi="Tahoma" w:cs="Tahoma"/>
          <w:sz w:val="18"/>
          <w:szCs w:val="18"/>
          <w:lang w:val="fr-FR"/>
        </w:rPr>
        <w:t>’</w:t>
      </w:r>
      <w:r w:rsidRPr="006E71CE">
        <w:rPr>
          <w:rFonts w:ascii="Tahoma" w:eastAsia="Cambria" w:hAnsi="Tahoma" w:cs="Tahoma"/>
          <w:sz w:val="18"/>
          <w:szCs w:val="18"/>
          <w:lang w:val="fr-FR"/>
        </w:rPr>
        <w:t>interdit pas en soi l</w:t>
      </w:r>
      <w:r w:rsidR="001E7E90" w:rsidRPr="006E71CE">
        <w:rPr>
          <w:rFonts w:ascii="Tahoma" w:eastAsia="Cambria" w:hAnsi="Tahoma" w:cs="Tahoma"/>
          <w:sz w:val="18"/>
          <w:szCs w:val="18"/>
          <w:lang w:val="fr-FR"/>
        </w:rPr>
        <w:t>’</w:t>
      </w:r>
      <w:r w:rsidRPr="006E71CE">
        <w:rPr>
          <w:rFonts w:ascii="Tahoma" w:eastAsia="Cambria" w:hAnsi="Tahoma" w:cs="Tahoma"/>
          <w:sz w:val="18"/>
          <w:szCs w:val="18"/>
          <w:lang w:val="fr-FR"/>
        </w:rPr>
        <w:t>exploitation des variétés végétales pour produire des frui</w:t>
      </w:r>
      <w:r w:rsidR="003F718A" w:rsidRPr="006E71CE">
        <w:rPr>
          <w:rFonts w:ascii="Tahoma" w:eastAsia="Cambria" w:hAnsi="Tahoma" w:cs="Tahoma"/>
          <w:sz w:val="18"/>
          <w:szCs w:val="18"/>
          <w:lang w:val="fr-FR"/>
        </w:rPr>
        <w:t>ts.  Le</w:t>
      </w:r>
      <w:r w:rsidRPr="006E71CE">
        <w:rPr>
          <w:rFonts w:ascii="Tahoma" w:eastAsia="Cambria" w:hAnsi="Tahoma" w:cs="Tahoma"/>
          <w:sz w:val="18"/>
          <w:szCs w:val="18"/>
          <w:lang w:val="fr-FR"/>
        </w:rPr>
        <w:t xml:space="preserve"> titulaire du droit peut toutefois exercer ses droits en vertu de l</w:t>
      </w:r>
      <w:r w:rsidR="001E7E90" w:rsidRPr="006E71CE">
        <w:rPr>
          <w:rFonts w:ascii="Tahoma" w:eastAsia="Cambria" w:hAnsi="Tahoma" w:cs="Tahoma"/>
          <w:sz w:val="18"/>
          <w:szCs w:val="18"/>
          <w:lang w:val="fr-FR"/>
        </w:rPr>
        <w:t>’article 1</w:t>
      </w:r>
      <w:r w:rsidRPr="006E71CE">
        <w:rPr>
          <w:rFonts w:ascii="Tahoma" w:eastAsia="Cambria" w:hAnsi="Tahoma" w:cs="Tahoma"/>
          <w:sz w:val="18"/>
          <w:szCs w:val="18"/>
          <w:lang w:val="fr-FR"/>
        </w:rPr>
        <w:t>3.3</w:t>
      </w:r>
      <w:r w:rsidR="00745708" w:rsidRPr="006E71CE">
        <w:rPr>
          <w:rFonts w:ascii="Tahoma" w:eastAsia="Cambria" w:hAnsi="Tahoma" w:cs="Tahoma"/>
          <w:sz w:val="18"/>
          <w:szCs w:val="18"/>
          <w:lang w:val="fr-FR"/>
        </w:rPr>
        <w:t>)</w:t>
      </w:r>
      <w:r w:rsidRPr="006E71CE">
        <w:rPr>
          <w:rFonts w:ascii="Tahoma" w:eastAsia="Cambria" w:hAnsi="Tahoma" w:cs="Tahoma"/>
          <w:sz w:val="18"/>
          <w:szCs w:val="18"/>
          <w:lang w:val="fr-FR"/>
        </w:rPr>
        <w:t xml:space="preserve"> du </w:t>
      </w:r>
      <w:r w:rsidR="00032AC0" w:rsidRPr="006E71CE">
        <w:rPr>
          <w:rFonts w:ascii="Tahoma" w:eastAsia="Cambria" w:hAnsi="Tahoma" w:cs="Tahoma"/>
          <w:sz w:val="18"/>
          <w:szCs w:val="18"/>
          <w:lang w:val="fr-FR"/>
        </w:rPr>
        <w:t>règle</w:t>
      </w:r>
      <w:r w:rsidRPr="006E71CE">
        <w:rPr>
          <w:rFonts w:ascii="Tahoma" w:eastAsia="Cambria" w:hAnsi="Tahoma" w:cs="Tahoma"/>
          <w:sz w:val="18"/>
          <w:szCs w:val="18"/>
          <w:lang w:val="fr-FR"/>
        </w:rPr>
        <w:t>ment en ce qui concerne ces derniers en tant que produit de récol</w:t>
      </w:r>
      <w:r w:rsidR="003F718A" w:rsidRPr="006E71CE">
        <w:rPr>
          <w:rFonts w:ascii="Tahoma" w:eastAsia="Cambria" w:hAnsi="Tahoma" w:cs="Tahoma"/>
          <w:sz w:val="18"/>
          <w:szCs w:val="18"/>
          <w:lang w:val="fr-FR"/>
        </w:rPr>
        <w:t>te.  Ce</w:t>
      </w:r>
      <w:r w:rsidRPr="006E71CE">
        <w:rPr>
          <w:rFonts w:ascii="Tahoma" w:eastAsia="Cambria" w:hAnsi="Tahoma" w:cs="Tahoma"/>
          <w:sz w:val="18"/>
          <w:szCs w:val="18"/>
          <w:lang w:val="fr-FR"/>
        </w:rPr>
        <w:t>la est dû au fait que l</w:t>
      </w:r>
      <w:r w:rsidR="001E7E90" w:rsidRPr="006E71CE">
        <w:rPr>
          <w:rFonts w:ascii="Tahoma" w:eastAsia="Cambria" w:hAnsi="Tahoma" w:cs="Tahoma"/>
          <w:sz w:val="18"/>
          <w:szCs w:val="18"/>
          <w:lang w:val="fr-FR"/>
        </w:rPr>
        <w:t>’</w:t>
      </w:r>
      <w:r w:rsidRPr="006E71CE">
        <w:rPr>
          <w:rFonts w:ascii="Tahoma" w:eastAsia="Cambria" w:hAnsi="Tahoma" w:cs="Tahoma"/>
          <w:sz w:val="18"/>
          <w:szCs w:val="18"/>
          <w:lang w:val="fr-FR"/>
        </w:rPr>
        <w:t xml:space="preserve">expression </w:t>
      </w:r>
      <w:r w:rsidR="001E7E90" w:rsidRPr="006E71CE">
        <w:rPr>
          <w:rFonts w:ascii="Tahoma" w:eastAsia="Cambria" w:hAnsi="Tahoma" w:cs="Tahoma"/>
          <w:sz w:val="18"/>
          <w:szCs w:val="18"/>
          <w:lang w:val="fr-FR"/>
        </w:rPr>
        <w:t>“p</w:t>
      </w:r>
      <w:r w:rsidRPr="006E71CE">
        <w:rPr>
          <w:rFonts w:ascii="Tahoma" w:eastAsia="Cambria" w:hAnsi="Tahoma" w:cs="Tahoma"/>
          <w:sz w:val="18"/>
          <w:szCs w:val="18"/>
          <w:lang w:val="fr-FR"/>
        </w:rPr>
        <w:t>roduction ou reproductio</w:t>
      </w:r>
      <w:r w:rsidR="001E7E90" w:rsidRPr="006E71CE">
        <w:rPr>
          <w:rFonts w:ascii="Tahoma" w:eastAsia="Cambria" w:hAnsi="Tahoma" w:cs="Tahoma"/>
          <w:sz w:val="18"/>
          <w:szCs w:val="18"/>
          <w:lang w:val="fr-FR"/>
        </w:rPr>
        <w:t>n”</w:t>
      </w:r>
      <w:r w:rsidRPr="006E71CE">
        <w:rPr>
          <w:rFonts w:ascii="Tahoma" w:eastAsia="Cambria" w:hAnsi="Tahoma" w:cs="Tahoma"/>
          <w:sz w:val="18"/>
          <w:szCs w:val="18"/>
          <w:lang w:val="fr-FR"/>
        </w:rPr>
        <w:t xml:space="preserve"> </w:t>
      </w:r>
      <w:r w:rsidR="00745708" w:rsidRPr="006E71CE">
        <w:rPr>
          <w:rFonts w:ascii="Tahoma" w:eastAsia="Cambria" w:hAnsi="Tahoma" w:cs="Tahoma"/>
          <w:sz w:val="18"/>
          <w:szCs w:val="18"/>
          <w:lang w:val="fr-FR"/>
        </w:rPr>
        <w:t xml:space="preserve">employée </w:t>
      </w:r>
      <w:r w:rsidR="00745708" w:rsidRPr="006E71CE">
        <w:rPr>
          <w:rFonts w:ascii="Tahoma" w:eastAsia="Cambria" w:hAnsi="Tahoma" w:cs="Tahoma"/>
          <w:sz w:val="18"/>
          <w:szCs w:val="18"/>
          <w:lang w:val="fr-FR"/>
        </w:rPr>
        <w:lastRenderedPageBreak/>
        <w:t>à</w:t>
      </w:r>
      <w:r w:rsidRPr="006E71CE">
        <w:rPr>
          <w:rFonts w:ascii="Tahoma" w:eastAsia="Cambria" w:hAnsi="Tahoma" w:cs="Tahoma"/>
          <w:sz w:val="18"/>
          <w:szCs w:val="18"/>
          <w:lang w:val="fr-FR"/>
        </w:rPr>
        <w:t xml:space="preserve"> l</w:t>
      </w:r>
      <w:r w:rsidR="001E7E90" w:rsidRPr="006E71CE">
        <w:rPr>
          <w:rFonts w:ascii="Tahoma" w:eastAsia="Cambria" w:hAnsi="Tahoma" w:cs="Tahoma"/>
          <w:sz w:val="18"/>
          <w:szCs w:val="18"/>
          <w:lang w:val="fr-FR"/>
        </w:rPr>
        <w:t>’article 1</w:t>
      </w:r>
      <w:r w:rsidRPr="006E71CE">
        <w:rPr>
          <w:rFonts w:ascii="Tahoma" w:eastAsia="Cambria" w:hAnsi="Tahoma" w:cs="Tahoma"/>
          <w:sz w:val="18"/>
          <w:szCs w:val="18"/>
          <w:lang w:val="fr-FR"/>
        </w:rPr>
        <w:t xml:space="preserve">3.2 a) du </w:t>
      </w:r>
      <w:r w:rsidR="00032AC0" w:rsidRPr="006E71CE">
        <w:rPr>
          <w:rFonts w:ascii="Tahoma" w:eastAsia="Cambria" w:hAnsi="Tahoma" w:cs="Tahoma"/>
          <w:sz w:val="18"/>
          <w:szCs w:val="18"/>
          <w:lang w:val="fr-FR"/>
        </w:rPr>
        <w:t>règle</w:t>
      </w:r>
      <w:r w:rsidRPr="006E71CE">
        <w:rPr>
          <w:rFonts w:ascii="Tahoma" w:eastAsia="Cambria" w:hAnsi="Tahoma" w:cs="Tahoma"/>
          <w:sz w:val="18"/>
          <w:szCs w:val="18"/>
          <w:lang w:val="fr-FR"/>
        </w:rPr>
        <w:t>ment doit être comprise dans son acception couran</w:t>
      </w:r>
      <w:r w:rsidR="003F718A" w:rsidRPr="006E71CE">
        <w:rPr>
          <w:rFonts w:ascii="Tahoma" w:eastAsia="Cambria" w:hAnsi="Tahoma" w:cs="Tahoma"/>
          <w:sz w:val="18"/>
          <w:szCs w:val="18"/>
          <w:lang w:val="fr-FR"/>
        </w:rPr>
        <w:t>te.  L’e</w:t>
      </w:r>
      <w:r w:rsidRPr="006E71CE">
        <w:rPr>
          <w:rFonts w:ascii="Tahoma" w:eastAsia="Cambria" w:hAnsi="Tahoma" w:cs="Tahoma"/>
          <w:sz w:val="18"/>
          <w:szCs w:val="18"/>
          <w:lang w:val="fr-FR"/>
        </w:rPr>
        <w:t xml:space="preserve">xpression </w:t>
      </w:r>
      <w:r w:rsidR="001E7E90" w:rsidRPr="006E71CE">
        <w:rPr>
          <w:rFonts w:ascii="Tahoma" w:eastAsia="Cambria" w:hAnsi="Tahoma" w:cs="Tahoma"/>
          <w:sz w:val="18"/>
          <w:szCs w:val="18"/>
          <w:lang w:val="fr-FR"/>
        </w:rPr>
        <w:t>“p</w:t>
      </w:r>
      <w:r w:rsidRPr="006E71CE">
        <w:rPr>
          <w:rFonts w:ascii="Tahoma" w:eastAsia="Cambria" w:hAnsi="Tahoma" w:cs="Tahoma"/>
          <w:sz w:val="18"/>
          <w:szCs w:val="18"/>
          <w:lang w:val="fr-FR"/>
        </w:rPr>
        <w:t>roduction ou reproductio</w:t>
      </w:r>
      <w:r w:rsidR="001E7E90" w:rsidRPr="006E71CE">
        <w:rPr>
          <w:rFonts w:ascii="Tahoma" w:eastAsia="Cambria" w:hAnsi="Tahoma" w:cs="Tahoma"/>
          <w:sz w:val="18"/>
          <w:szCs w:val="18"/>
          <w:lang w:val="fr-FR"/>
        </w:rPr>
        <w:t>n”</w:t>
      </w:r>
      <w:r w:rsidRPr="006E71CE">
        <w:rPr>
          <w:rFonts w:ascii="Tahoma" w:eastAsia="Cambria" w:hAnsi="Tahoma" w:cs="Tahoma"/>
          <w:sz w:val="18"/>
          <w:szCs w:val="18"/>
          <w:lang w:val="fr-FR"/>
        </w:rPr>
        <w:t xml:space="preserve"> n</w:t>
      </w:r>
      <w:r w:rsidR="001E7E90" w:rsidRPr="006E71CE">
        <w:rPr>
          <w:rFonts w:ascii="Tahoma" w:eastAsia="Cambria" w:hAnsi="Tahoma" w:cs="Tahoma"/>
          <w:sz w:val="18"/>
          <w:szCs w:val="18"/>
          <w:lang w:val="fr-FR"/>
        </w:rPr>
        <w:t>’</w:t>
      </w:r>
      <w:r w:rsidRPr="006E71CE">
        <w:rPr>
          <w:rFonts w:ascii="Tahoma" w:eastAsia="Cambria" w:hAnsi="Tahoma" w:cs="Tahoma"/>
          <w:sz w:val="18"/>
          <w:szCs w:val="18"/>
          <w:lang w:val="fr-FR"/>
        </w:rPr>
        <w:t>est pas couramment utilisée pour désigner le produit de la récolte, mais les constituants variéta</w:t>
      </w:r>
      <w:r w:rsidR="003F718A" w:rsidRPr="006E71CE">
        <w:rPr>
          <w:rFonts w:ascii="Tahoma" w:eastAsia="Cambria" w:hAnsi="Tahoma" w:cs="Tahoma"/>
          <w:sz w:val="18"/>
          <w:szCs w:val="18"/>
          <w:lang w:val="fr-FR"/>
        </w:rPr>
        <w:t>ux.  Pl</w:t>
      </w:r>
      <w:r w:rsidRPr="006E71CE">
        <w:rPr>
          <w:rFonts w:ascii="Tahoma" w:eastAsia="Cambria" w:hAnsi="Tahoma" w:cs="Tahoma"/>
          <w:sz w:val="18"/>
          <w:szCs w:val="18"/>
          <w:lang w:val="fr-FR"/>
        </w:rPr>
        <w:t xml:space="preserve">anter et récolter des fruits ne constituent pas une </w:t>
      </w:r>
      <w:r w:rsidR="001E7E90" w:rsidRPr="006E71CE">
        <w:rPr>
          <w:rFonts w:ascii="Tahoma" w:eastAsia="Cambria" w:hAnsi="Tahoma" w:cs="Tahoma"/>
          <w:sz w:val="18"/>
          <w:szCs w:val="18"/>
          <w:lang w:val="fr-FR"/>
        </w:rPr>
        <w:t>“p</w:t>
      </w:r>
      <w:r w:rsidRPr="006E71CE">
        <w:rPr>
          <w:rFonts w:ascii="Tahoma" w:eastAsia="Cambria" w:hAnsi="Tahoma" w:cs="Tahoma"/>
          <w:sz w:val="18"/>
          <w:szCs w:val="18"/>
          <w:lang w:val="fr-FR"/>
        </w:rPr>
        <w:t>roduction ou reproductio</w:t>
      </w:r>
      <w:r w:rsidR="001E7E90" w:rsidRPr="006E71CE">
        <w:rPr>
          <w:rFonts w:ascii="Tahoma" w:eastAsia="Cambria" w:hAnsi="Tahoma" w:cs="Tahoma"/>
          <w:sz w:val="18"/>
          <w:szCs w:val="18"/>
          <w:lang w:val="fr-FR"/>
        </w:rPr>
        <w:t>n”</w:t>
      </w:r>
      <w:r w:rsidRPr="006E71CE">
        <w:rPr>
          <w:rFonts w:ascii="Tahoma" w:eastAsia="Cambria" w:hAnsi="Tahoma" w:cs="Tahoma"/>
          <w:sz w:val="18"/>
          <w:szCs w:val="18"/>
          <w:lang w:val="fr-FR"/>
        </w:rPr>
        <w:t xml:space="preserve"> de la variété protégée au sens de cette disposition, comme le confirme également la jurisprudence relative à cette disposition.</w:t>
      </w:r>
    </w:p>
    <w:p w14:paraId="273503B6" w14:textId="24542E2F" w:rsidR="005169ED" w:rsidRPr="006E71CE" w:rsidRDefault="005169ED" w:rsidP="008A2513">
      <w:pPr>
        <w:pStyle w:val="Heading4"/>
        <w:rPr>
          <w:rFonts w:eastAsia="Cambria"/>
          <w:lang w:val="fr-FR"/>
        </w:rPr>
      </w:pPr>
      <w:r w:rsidRPr="006E71CE">
        <w:rPr>
          <w:lang w:val="fr-FR"/>
        </w:rPr>
        <w:t>3.</w:t>
      </w:r>
      <w:r w:rsidRPr="006E71CE">
        <w:rPr>
          <w:lang w:val="fr-FR"/>
        </w:rPr>
        <w:tab/>
      </w:r>
      <w:r w:rsidR="00BC6950" w:rsidRPr="006E71CE">
        <w:rPr>
          <w:lang w:val="fr-FR"/>
        </w:rPr>
        <w:t xml:space="preserve">Informations </w:t>
      </w:r>
      <w:r w:rsidR="001D6972" w:rsidRPr="006E71CE">
        <w:rPr>
          <w:lang w:val="fr-FR"/>
        </w:rPr>
        <w:t>relatives à</w:t>
      </w:r>
      <w:r w:rsidR="000A4BF2" w:rsidRPr="006E71CE">
        <w:rPr>
          <w:lang w:val="fr-FR"/>
        </w:rPr>
        <w:t xml:space="preserve"> toute explication </w:t>
      </w:r>
      <w:r w:rsidR="001D6972" w:rsidRPr="006E71CE">
        <w:rPr>
          <w:lang w:val="fr-FR"/>
        </w:rPr>
        <w:t>concernant l</w:t>
      </w:r>
      <w:r w:rsidR="001E7E90" w:rsidRPr="006E71CE">
        <w:rPr>
          <w:lang w:val="fr-FR"/>
        </w:rPr>
        <w:t>’</w:t>
      </w:r>
      <w:r w:rsidR="001D6972" w:rsidRPr="006E71CE">
        <w:rPr>
          <w:lang w:val="fr-FR"/>
        </w:rPr>
        <w:t xml:space="preserve">utilisation </w:t>
      </w:r>
      <w:r w:rsidR="000A4BF2" w:rsidRPr="006E71CE">
        <w:rPr>
          <w:lang w:val="fr-FR"/>
        </w:rPr>
        <w:t>de l</w:t>
      </w:r>
      <w:r w:rsidR="001E7E90" w:rsidRPr="006E71CE">
        <w:rPr>
          <w:lang w:val="fr-FR"/>
        </w:rPr>
        <w:t>’</w:t>
      </w:r>
      <w:r w:rsidR="000A4BF2" w:rsidRPr="006E71CE">
        <w:rPr>
          <w:lang w:val="fr-FR"/>
        </w:rPr>
        <w:t xml:space="preserve">expression “utilisation non autorisée de matériel de reproduction ou de multiplication” </w:t>
      </w:r>
      <w:r w:rsidR="001D6972" w:rsidRPr="006E71CE">
        <w:rPr>
          <w:lang w:val="fr-FR"/>
        </w:rPr>
        <w:t xml:space="preserve">sur le territoire </w:t>
      </w:r>
      <w:r w:rsidR="000A4BF2" w:rsidRPr="006E71CE">
        <w:rPr>
          <w:lang w:val="fr-FR"/>
        </w:rPr>
        <w:t xml:space="preserve">(pratiques des obtenteurs, </w:t>
      </w:r>
      <w:r w:rsidR="001D6972" w:rsidRPr="006E71CE">
        <w:rPr>
          <w:lang w:val="fr-FR"/>
        </w:rPr>
        <w:t>orientations</w:t>
      </w:r>
      <w:r w:rsidR="000A4BF2" w:rsidRPr="006E71CE">
        <w:rPr>
          <w:lang w:val="fr-FR"/>
        </w:rPr>
        <w:t>, clauses contractuelles</w:t>
      </w:r>
      <w:r w:rsidR="001D6972" w:rsidRPr="006E71CE">
        <w:rPr>
          <w:lang w:val="fr-FR"/>
        </w:rPr>
        <w:t>, etc.</w:t>
      </w:r>
      <w:r w:rsidRPr="006E71CE">
        <w:rPr>
          <w:lang w:val="fr-FR"/>
        </w:rPr>
        <w:t>)</w:t>
      </w:r>
      <w:bookmarkStart w:id="18" w:name="_Toc34740704"/>
      <w:bookmarkEnd w:id="15"/>
      <w:bookmarkEnd w:id="16"/>
      <w:bookmarkEnd w:id="17"/>
    </w:p>
    <w:p w14:paraId="14D62586" w14:textId="5FE03C40" w:rsidR="001E7E90" w:rsidRPr="006E71CE" w:rsidRDefault="006F241D" w:rsidP="008A2513">
      <w:pPr>
        <w:suppressAutoHyphens/>
        <w:spacing w:after="160" w:line="259" w:lineRule="auto"/>
        <w:ind w:left="567"/>
        <w:jc w:val="both"/>
        <w:rPr>
          <w:rFonts w:ascii="Tahoma" w:eastAsia="Cambria" w:hAnsi="Tahoma" w:cs="Tahoma"/>
          <w:bCs/>
          <w:spacing w:val="-3"/>
          <w:sz w:val="18"/>
          <w:szCs w:val="18"/>
          <w:lang w:val="fr-FR"/>
        </w:rPr>
      </w:pPr>
      <w:r w:rsidRPr="006E71CE">
        <w:rPr>
          <w:rFonts w:ascii="Tahoma" w:eastAsia="Cambria" w:hAnsi="Tahoma" w:cs="Tahoma"/>
          <w:bCs/>
          <w:spacing w:val="-3"/>
          <w:sz w:val="18"/>
          <w:szCs w:val="18"/>
          <w:lang w:val="fr-FR"/>
        </w:rPr>
        <w:t>Le Bureau ne dispose d</w:t>
      </w:r>
      <w:r w:rsidR="001E7E90" w:rsidRPr="006E71CE">
        <w:rPr>
          <w:rFonts w:ascii="Tahoma" w:eastAsia="Cambria" w:hAnsi="Tahoma" w:cs="Tahoma"/>
          <w:bCs/>
          <w:spacing w:val="-3"/>
          <w:sz w:val="18"/>
          <w:szCs w:val="18"/>
          <w:lang w:val="fr-FR"/>
        </w:rPr>
        <w:t>’</w:t>
      </w:r>
      <w:r w:rsidRPr="006E71CE">
        <w:rPr>
          <w:rFonts w:ascii="Tahoma" w:eastAsia="Cambria" w:hAnsi="Tahoma" w:cs="Tahoma"/>
          <w:bCs/>
          <w:spacing w:val="-3"/>
          <w:sz w:val="18"/>
          <w:szCs w:val="18"/>
          <w:lang w:val="fr-FR"/>
        </w:rPr>
        <w:t>aucune information concernant les pratiques des obtenteurs ou les clauses contractuelles</w:t>
      </w:r>
      <w:r w:rsidR="005169ED" w:rsidRPr="006E71CE">
        <w:rPr>
          <w:rFonts w:ascii="Tahoma" w:eastAsia="Cambria" w:hAnsi="Tahoma" w:cs="Tahoma"/>
          <w:bCs/>
          <w:spacing w:val="-3"/>
          <w:sz w:val="18"/>
          <w:szCs w:val="18"/>
          <w:lang w:val="fr-FR"/>
        </w:rPr>
        <w:t>.</w:t>
      </w:r>
    </w:p>
    <w:p w14:paraId="1CCC447C" w14:textId="3727B337" w:rsidR="001E7E90" w:rsidRPr="006E71CE" w:rsidRDefault="005169ED" w:rsidP="008A2513">
      <w:pPr>
        <w:pStyle w:val="Heading4"/>
        <w:rPr>
          <w:rFonts w:eastAsia="Cambria"/>
          <w:lang w:val="fr-FR"/>
        </w:rPr>
      </w:pPr>
      <w:bookmarkStart w:id="19" w:name="_Toc44432207"/>
      <w:bookmarkStart w:id="20" w:name="_Toc48556538"/>
      <w:bookmarkStart w:id="21" w:name="_Toc49174298"/>
      <w:bookmarkEnd w:id="18"/>
      <w:r w:rsidRPr="006E71CE">
        <w:rPr>
          <w:lang w:val="fr-FR"/>
        </w:rPr>
        <w:t>4.</w:t>
      </w:r>
      <w:r w:rsidRPr="006E71CE">
        <w:rPr>
          <w:lang w:val="fr-FR"/>
        </w:rPr>
        <w:tab/>
      </w:r>
      <w:bookmarkEnd w:id="19"/>
      <w:bookmarkEnd w:id="20"/>
      <w:r w:rsidR="00BC6950" w:rsidRPr="006E71CE">
        <w:rPr>
          <w:lang w:val="fr-FR"/>
        </w:rPr>
        <w:t>Jurisprudence</w:t>
      </w:r>
      <w:bookmarkEnd w:id="21"/>
    </w:p>
    <w:p w14:paraId="414A8C46" w14:textId="04A63842" w:rsidR="001E7E90" w:rsidRPr="006E71CE" w:rsidRDefault="0078189D" w:rsidP="008A2513">
      <w:pPr>
        <w:spacing w:before="120" w:after="120"/>
        <w:ind w:left="567"/>
        <w:jc w:val="both"/>
        <w:rPr>
          <w:rFonts w:ascii="Tahoma" w:eastAsia="Cambria" w:hAnsi="Tahoma" w:cs="Tahoma"/>
          <w:bCs/>
          <w:color w:val="000000" w:themeColor="text1"/>
          <w:spacing w:val="-3"/>
          <w:sz w:val="18"/>
          <w:szCs w:val="18"/>
          <w:lang w:val="fr-FR"/>
        </w:rPr>
      </w:pPr>
      <w:r w:rsidRPr="006E71CE">
        <w:rPr>
          <w:rFonts w:ascii="Tahoma" w:eastAsia="Cambria" w:hAnsi="Tahoma" w:cs="Tahoma"/>
          <w:bCs/>
          <w:color w:val="000000" w:themeColor="text1"/>
          <w:spacing w:val="-3"/>
          <w:sz w:val="18"/>
          <w:szCs w:val="18"/>
          <w:lang w:val="fr-FR"/>
        </w:rPr>
        <w:t>Dans</w:t>
      </w:r>
      <w:r w:rsidR="00B80EA4" w:rsidRPr="006E71CE">
        <w:rPr>
          <w:rFonts w:ascii="Tahoma" w:eastAsia="Cambria" w:hAnsi="Tahoma" w:cs="Tahoma"/>
          <w:bCs/>
          <w:color w:val="000000" w:themeColor="text1"/>
          <w:spacing w:val="-3"/>
          <w:sz w:val="18"/>
          <w:szCs w:val="18"/>
          <w:lang w:val="fr-FR"/>
        </w:rPr>
        <w:t xml:space="preserve"> une demande de décision préjudicielle de la Cour suprême espagnole (arrêt de</w:t>
      </w:r>
      <w:r w:rsidR="001E7E90" w:rsidRPr="006E71CE">
        <w:rPr>
          <w:rFonts w:ascii="Tahoma" w:eastAsia="Cambria" w:hAnsi="Tahoma" w:cs="Tahoma"/>
          <w:bCs/>
          <w:color w:val="000000" w:themeColor="text1"/>
          <w:spacing w:val="-3"/>
          <w:sz w:val="18"/>
          <w:szCs w:val="18"/>
          <w:lang w:val="fr-FR"/>
        </w:rPr>
        <w:t xml:space="preserve"> la CJU</w:t>
      </w:r>
      <w:r w:rsidR="00B80EA4" w:rsidRPr="006E71CE">
        <w:rPr>
          <w:rFonts w:ascii="Tahoma" w:eastAsia="Cambria" w:hAnsi="Tahoma" w:cs="Tahoma"/>
          <w:bCs/>
          <w:color w:val="000000" w:themeColor="text1"/>
          <w:spacing w:val="-3"/>
          <w:sz w:val="18"/>
          <w:szCs w:val="18"/>
          <w:lang w:val="fr-FR"/>
        </w:rPr>
        <w:t>E du 19.12.2019 dans l</w:t>
      </w:r>
      <w:r w:rsidR="001E7E90" w:rsidRPr="006E71CE">
        <w:rPr>
          <w:rFonts w:ascii="Tahoma" w:eastAsia="Cambria" w:hAnsi="Tahoma" w:cs="Tahoma"/>
          <w:bCs/>
          <w:color w:val="000000" w:themeColor="text1"/>
          <w:spacing w:val="-3"/>
          <w:sz w:val="18"/>
          <w:szCs w:val="18"/>
          <w:lang w:val="fr-FR"/>
        </w:rPr>
        <w:t>’</w:t>
      </w:r>
      <w:r w:rsidR="00B80EA4" w:rsidRPr="006E71CE">
        <w:rPr>
          <w:rFonts w:ascii="Tahoma" w:eastAsia="Cambria" w:hAnsi="Tahoma" w:cs="Tahoma"/>
          <w:bCs/>
          <w:color w:val="000000" w:themeColor="text1"/>
          <w:spacing w:val="-3"/>
          <w:sz w:val="18"/>
          <w:szCs w:val="18"/>
          <w:lang w:val="fr-FR"/>
        </w:rPr>
        <w:t>affaire C</w:t>
      </w:r>
      <w:r w:rsidR="001E7E90" w:rsidRPr="006E71CE">
        <w:rPr>
          <w:rFonts w:ascii="Tahoma" w:eastAsia="Cambria" w:hAnsi="Tahoma" w:cs="Tahoma"/>
          <w:bCs/>
          <w:color w:val="000000" w:themeColor="text1"/>
          <w:spacing w:val="-3"/>
          <w:sz w:val="18"/>
          <w:szCs w:val="18"/>
          <w:lang w:val="fr-FR"/>
        </w:rPr>
        <w:t>-</w:t>
      </w:r>
      <w:r w:rsidR="00B80EA4" w:rsidRPr="006E71CE">
        <w:rPr>
          <w:rFonts w:ascii="Tahoma" w:eastAsia="Cambria" w:hAnsi="Tahoma" w:cs="Tahoma"/>
          <w:bCs/>
          <w:color w:val="000000" w:themeColor="text1"/>
          <w:spacing w:val="-3"/>
          <w:sz w:val="18"/>
          <w:szCs w:val="18"/>
          <w:lang w:val="fr-FR"/>
        </w:rPr>
        <w:t>176/18, demande de décision préjudicielle au titre de l</w:t>
      </w:r>
      <w:r w:rsidR="001E7E90" w:rsidRPr="006E71CE">
        <w:rPr>
          <w:rFonts w:ascii="Tahoma" w:eastAsia="Cambria" w:hAnsi="Tahoma" w:cs="Tahoma"/>
          <w:bCs/>
          <w:color w:val="000000" w:themeColor="text1"/>
          <w:spacing w:val="-3"/>
          <w:sz w:val="18"/>
          <w:szCs w:val="18"/>
          <w:lang w:val="fr-FR"/>
        </w:rPr>
        <w:t>’article 2</w:t>
      </w:r>
      <w:r w:rsidR="00B80EA4" w:rsidRPr="006E71CE">
        <w:rPr>
          <w:rFonts w:ascii="Tahoma" w:eastAsia="Cambria" w:hAnsi="Tahoma" w:cs="Tahoma"/>
          <w:bCs/>
          <w:color w:val="000000" w:themeColor="text1"/>
          <w:spacing w:val="-3"/>
          <w:sz w:val="18"/>
          <w:szCs w:val="18"/>
          <w:lang w:val="fr-FR"/>
        </w:rPr>
        <w:t xml:space="preserve">67 TFUE, introduite par le Tribunal </w:t>
      </w:r>
      <w:proofErr w:type="spellStart"/>
      <w:r w:rsidR="00B80EA4" w:rsidRPr="006E71CE">
        <w:rPr>
          <w:rFonts w:ascii="Tahoma" w:eastAsia="Cambria" w:hAnsi="Tahoma" w:cs="Tahoma"/>
          <w:bCs/>
          <w:color w:val="000000" w:themeColor="text1"/>
          <w:spacing w:val="-3"/>
          <w:sz w:val="18"/>
          <w:szCs w:val="18"/>
          <w:lang w:val="fr-FR"/>
        </w:rPr>
        <w:t>Supremo</w:t>
      </w:r>
      <w:proofErr w:type="spellEnd"/>
      <w:r w:rsidR="00B80EA4" w:rsidRPr="006E71CE">
        <w:rPr>
          <w:rFonts w:ascii="Tahoma" w:eastAsia="Cambria" w:hAnsi="Tahoma" w:cs="Tahoma"/>
          <w:bCs/>
          <w:color w:val="000000" w:themeColor="text1"/>
          <w:spacing w:val="-3"/>
          <w:sz w:val="18"/>
          <w:szCs w:val="18"/>
          <w:lang w:val="fr-FR"/>
        </w:rPr>
        <w:t xml:space="preserve"> (Cour suprême, Espagne) dans l</w:t>
      </w:r>
      <w:r w:rsidR="001E7E90" w:rsidRPr="006E71CE">
        <w:rPr>
          <w:rFonts w:ascii="Tahoma" w:eastAsia="Cambria" w:hAnsi="Tahoma" w:cs="Tahoma"/>
          <w:bCs/>
          <w:color w:val="000000" w:themeColor="text1"/>
          <w:spacing w:val="-3"/>
          <w:sz w:val="18"/>
          <w:szCs w:val="18"/>
          <w:lang w:val="fr-FR"/>
        </w:rPr>
        <w:t>’</w:t>
      </w:r>
      <w:r w:rsidR="00B80EA4" w:rsidRPr="006E71CE">
        <w:rPr>
          <w:rFonts w:ascii="Tahoma" w:eastAsia="Cambria" w:hAnsi="Tahoma" w:cs="Tahoma"/>
          <w:bCs/>
          <w:color w:val="000000" w:themeColor="text1"/>
          <w:spacing w:val="-3"/>
          <w:sz w:val="18"/>
          <w:szCs w:val="18"/>
          <w:lang w:val="fr-FR"/>
        </w:rPr>
        <w:t xml:space="preserve">affaire Club de </w:t>
      </w:r>
      <w:proofErr w:type="spellStart"/>
      <w:r w:rsidR="00B80EA4" w:rsidRPr="006E71CE">
        <w:rPr>
          <w:rFonts w:ascii="Tahoma" w:eastAsia="Cambria" w:hAnsi="Tahoma" w:cs="Tahoma"/>
          <w:bCs/>
          <w:color w:val="000000" w:themeColor="text1"/>
          <w:spacing w:val="-3"/>
          <w:sz w:val="18"/>
          <w:szCs w:val="18"/>
          <w:lang w:val="fr-FR"/>
        </w:rPr>
        <w:t>Variedades</w:t>
      </w:r>
      <w:proofErr w:type="spellEnd"/>
      <w:r w:rsidR="00B80EA4" w:rsidRPr="006E71CE">
        <w:rPr>
          <w:rFonts w:ascii="Tahoma" w:eastAsia="Cambria" w:hAnsi="Tahoma" w:cs="Tahoma"/>
          <w:bCs/>
          <w:color w:val="000000" w:themeColor="text1"/>
          <w:spacing w:val="-3"/>
          <w:sz w:val="18"/>
          <w:szCs w:val="18"/>
          <w:lang w:val="fr-FR"/>
        </w:rPr>
        <w:t xml:space="preserve"> Vegetales </w:t>
      </w:r>
      <w:proofErr w:type="spellStart"/>
      <w:r w:rsidR="00B80EA4" w:rsidRPr="006E71CE">
        <w:rPr>
          <w:rFonts w:ascii="Tahoma" w:eastAsia="Cambria" w:hAnsi="Tahoma" w:cs="Tahoma"/>
          <w:bCs/>
          <w:color w:val="000000" w:themeColor="text1"/>
          <w:spacing w:val="-3"/>
          <w:sz w:val="18"/>
          <w:szCs w:val="18"/>
          <w:lang w:val="fr-FR"/>
        </w:rPr>
        <w:t>Protegidas</w:t>
      </w:r>
      <w:proofErr w:type="spellEnd"/>
      <w:r w:rsidR="00B80EA4" w:rsidRPr="006E71CE">
        <w:rPr>
          <w:rFonts w:ascii="Tahoma" w:eastAsia="Cambria" w:hAnsi="Tahoma" w:cs="Tahoma"/>
          <w:bCs/>
          <w:color w:val="000000" w:themeColor="text1"/>
          <w:spacing w:val="-3"/>
          <w:sz w:val="18"/>
          <w:szCs w:val="18"/>
          <w:lang w:val="fr-FR"/>
        </w:rPr>
        <w:t xml:space="preserve"> (CVVP) contre M.</w:t>
      </w:r>
      <w:r w:rsidR="00032AC0" w:rsidRPr="006E71CE">
        <w:rPr>
          <w:rFonts w:ascii="Tahoma" w:eastAsia="Cambria" w:hAnsi="Tahoma" w:cs="Tahoma"/>
          <w:bCs/>
          <w:color w:val="000000" w:themeColor="text1"/>
          <w:spacing w:val="-3"/>
          <w:sz w:val="18"/>
          <w:szCs w:val="18"/>
          <w:lang w:val="fr-FR"/>
        </w:rPr>
        <w:t> </w:t>
      </w:r>
      <w:r w:rsidR="00B80EA4" w:rsidRPr="006E71CE">
        <w:rPr>
          <w:rFonts w:ascii="Tahoma" w:eastAsia="Cambria" w:hAnsi="Tahoma" w:cs="Tahoma"/>
          <w:bCs/>
          <w:color w:val="000000" w:themeColor="text1"/>
          <w:spacing w:val="-3"/>
          <w:sz w:val="18"/>
          <w:szCs w:val="18"/>
          <w:lang w:val="fr-FR"/>
        </w:rPr>
        <w:t xml:space="preserve">Adolfo Juan </w:t>
      </w:r>
      <w:proofErr w:type="spellStart"/>
      <w:r w:rsidR="00B80EA4" w:rsidRPr="006E71CE">
        <w:rPr>
          <w:rFonts w:ascii="Tahoma" w:eastAsia="Cambria" w:hAnsi="Tahoma" w:cs="Tahoma"/>
          <w:bCs/>
          <w:color w:val="000000" w:themeColor="text1"/>
          <w:spacing w:val="-3"/>
          <w:sz w:val="18"/>
          <w:szCs w:val="18"/>
          <w:lang w:val="fr-FR"/>
        </w:rPr>
        <w:t>Martínez</w:t>
      </w:r>
      <w:proofErr w:type="spellEnd"/>
      <w:r w:rsidR="00B80EA4" w:rsidRPr="006E71CE">
        <w:rPr>
          <w:rFonts w:ascii="Tahoma" w:eastAsia="Cambria" w:hAnsi="Tahoma" w:cs="Tahoma"/>
          <w:bCs/>
          <w:color w:val="000000" w:themeColor="text1"/>
          <w:spacing w:val="-3"/>
          <w:sz w:val="18"/>
          <w:szCs w:val="18"/>
          <w:lang w:val="fr-FR"/>
        </w:rPr>
        <w:t xml:space="preserve"> </w:t>
      </w:r>
      <w:proofErr w:type="spellStart"/>
      <w:r w:rsidR="00B80EA4" w:rsidRPr="006E71CE">
        <w:rPr>
          <w:rFonts w:ascii="Tahoma" w:eastAsia="Cambria" w:hAnsi="Tahoma" w:cs="Tahoma"/>
          <w:bCs/>
          <w:color w:val="000000" w:themeColor="text1"/>
          <w:spacing w:val="-3"/>
          <w:sz w:val="18"/>
          <w:szCs w:val="18"/>
          <w:lang w:val="fr-FR"/>
        </w:rPr>
        <w:t>Sanchís</w:t>
      </w:r>
      <w:proofErr w:type="spellEnd"/>
      <w:r w:rsidR="00B80EA4" w:rsidRPr="006E71CE">
        <w:rPr>
          <w:rFonts w:ascii="Tahoma" w:eastAsia="Cambria" w:hAnsi="Tahoma" w:cs="Tahoma"/>
          <w:bCs/>
          <w:color w:val="000000" w:themeColor="text1"/>
          <w:spacing w:val="-3"/>
          <w:sz w:val="18"/>
          <w:szCs w:val="18"/>
          <w:lang w:val="fr-FR"/>
        </w:rPr>
        <w:t>), la Cour suprême a demandé si l</w:t>
      </w:r>
      <w:r w:rsidR="001E7E90" w:rsidRPr="006E71CE">
        <w:rPr>
          <w:rFonts w:ascii="Tahoma" w:eastAsia="Cambria" w:hAnsi="Tahoma" w:cs="Tahoma"/>
          <w:bCs/>
          <w:color w:val="000000" w:themeColor="text1"/>
          <w:spacing w:val="-3"/>
          <w:sz w:val="18"/>
          <w:szCs w:val="18"/>
          <w:lang w:val="fr-FR"/>
        </w:rPr>
        <w:t>’</w:t>
      </w:r>
      <w:r w:rsidR="00B80EA4" w:rsidRPr="006E71CE">
        <w:rPr>
          <w:rFonts w:ascii="Tahoma" w:eastAsia="Cambria" w:hAnsi="Tahoma" w:cs="Tahoma"/>
          <w:bCs/>
          <w:color w:val="000000" w:themeColor="text1"/>
          <w:spacing w:val="-3"/>
          <w:sz w:val="18"/>
          <w:szCs w:val="18"/>
          <w:lang w:val="fr-FR"/>
        </w:rPr>
        <w:t>utilisation de constituants variétaux (par exemple</w:t>
      </w:r>
      <w:r w:rsidR="005A3772" w:rsidRPr="006E71CE">
        <w:rPr>
          <w:rFonts w:ascii="Tahoma" w:eastAsia="Cambria" w:hAnsi="Tahoma" w:cs="Tahoma"/>
          <w:bCs/>
          <w:color w:val="000000" w:themeColor="text1"/>
          <w:spacing w:val="-3"/>
          <w:sz w:val="18"/>
          <w:szCs w:val="18"/>
          <w:lang w:val="fr-FR"/>
        </w:rPr>
        <w:t xml:space="preserve"> d</w:t>
      </w:r>
      <w:r w:rsidR="00B80EA4" w:rsidRPr="006E71CE">
        <w:rPr>
          <w:rFonts w:ascii="Tahoma" w:eastAsia="Cambria" w:hAnsi="Tahoma" w:cs="Tahoma"/>
          <w:bCs/>
          <w:color w:val="000000" w:themeColor="text1"/>
          <w:spacing w:val="-3"/>
          <w:sz w:val="18"/>
          <w:szCs w:val="18"/>
          <w:lang w:val="fr-FR"/>
        </w:rPr>
        <w:t>es arbres) par l</w:t>
      </w:r>
      <w:r w:rsidR="001E7E90" w:rsidRPr="006E71CE">
        <w:rPr>
          <w:rFonts w:ascii="Tahoma" w:eastAsia="Cambria" w:hAnsi="Tahoma" w:cs="Tahoma"/>
          <w:bCs/>
          <w:color w:val="000000" w:themeColor="text1"/>
          <w:spacing w:val="-3"/>
          <w:sz w:val="18"/>
          <w:szCs w:val="18"/>
          <w:lang w:val="fr-FR"/>
        </w:rPr>
        <w:t>’</w:t>
      </w:r>
      <w:r w:rsidR="00B80EA4" w:rsidRPr="006E71CE">
        <w:rPr>
          <w:rFonts w:ascii="Tahoma" w:eastAsia="Cambria" w:hAnsi="Tahoma" w:cs="Tahoma"/>
          <w:bCs/>
          <w:color w:val="000000" w:themeColor="text1"/>
          <w:spacing w:val="-3"/>
          <w:sz w:val="18"/>
          <w:szCs w:val="18"/>
          <w:lang w:val="fr-FR"/>
        </w:rPr>
        <w:t xml:space="preserve">agriculteur pour </w:t>
      </w:r>
      <w:r w:rsidR="005A3772" w:rsidRPr="006E71CE">
        <w:rPr>
          <w:rFonts w:ascii="Tahoma" w:eastAsia="Cambria" w:hAnsi="Tahoma" w:cs="Tahoma"/>
          <w:bCs/>
          <w:color w:val="000000" w:themeColor="text1"/>
          <w:spacing w:val="-3"/>
          <w:sz w:val="18"/>
          <w:szCs w:val="18"/>
          <w:lang w:val="fr-FR"/>
        </w:rPr>
        <w:t>produire</w:t>
      </w:r>
      <w:r w:rsidR="00B80EA4" w:rsidRPr="006E71CE">
        <w:rPr>
          <w:rFonts w:ascii="Tahoma" w:eastAsia="Cambria" w:hAnsi="Tahoma" w:cs="Tahoma"/>
          <w:bCs/>
          <w:color w:val="000000" w:themeColor="text1"/>
          <w:spacing w:val="-3"/>
          <w:sz w:val="18"/>
          <w:szCs w:val="18"/>
          <w:lang w:val="fr-FR"/>
        </w:rPr>
        <w:t xml:space="preserve"> d</w:t>
      </w:r>
      <w:r w:rsidR="005A3772" w:rsidRPr="006E71CE">
        <w:rPr>
          <w:rFonts w:ascii="Tahoma" w:eastAsia="Cambria" w:hAnsi="Tahoma" w:cs="Tahoma"/>
          <w:bCs/>
          <w:color w:val="000000" w:themeColor="text1"/>
          <w:spacing w:val="-3"/>
          <w:sz w:val="18"/>
          <w:szCs w:val="18"/>
          <w:lang w:val="fr-FR"/>
        </w:rPr>
        <w:t>u</w:t>
      </w:r>
      <w:r w:rsidR="00B80EA4" w:rsidRPr="006E71CE">
        <w:rPr>
          <w:rFonts w:ascii="Tahoma" w:eastAsia="Cambria" w:hAnsi="Tahoma" w:cs="Tahoma"/>
          <w:bCs/>
          <w:color w:val="000000" w:themeColor="text1"/>
          <w:spacing w:val="-3"/>
          <w:sz w:val="18"/>
          <w:szCs w:val="18"/>
          <w:lang w:val="fr-FR"/>
        </w:rPr>
        <w:t xml:space="preserve"> matériel </w:t>
      </w:r>
      <w:r w:rsidRPr="006E71CE">
        <w:rPr>
          <w:rFonts w:ascii="Tahoma" w:eastAsia="Cambria" w:hAnsi="Tahoma" w:cs="Tahoma"/>
          <w:bCs/>
          <w:color w:val="000000" w:themeColor="text1"/>
          <w:spacing w:val="-3"/>
          <w:sz w:val="18"/>
          <w:szCs w:val="18"/>
          <w:lang w:val="fr-FR"/>
        </w:rPr>
        <w:t>de récolte</w:t>
      </w:r>
      <w:r w:rsidR="00B80EA4" w:rsidRPr="006E71CE">
        <w:rPr>
          <w:rFonts w:ascii="Tahoma" w:eastAsia="Cambria" w:hAnsi="Tahoma" w:cs="Tahoma"/>
          <w:bCs/>
          <w:color w:val="000000" w:themeColor="text1"/>
          <w:spacing w:val="-3"/>
          <w:sz w:val="18"/>
          <w:szCs w:val="18"/>
          <w:lang w:val="fr-FR"/>
        </w:rPr>
        <w:t xml:space="preserve"> (par exemple</w:t>
      </w:r>
      <w:r w:rsidR="005A3772" w:rsidRPr="006E71CE">
        <w:rPr>
          <w:rFonts w:ascii="Tahoma" w:eastAsia="Cambria" w:hAnsi="Tahoma" w:cs="Tahoma"/>
          <w:bCs/>
          <w:color w:val="000000" w:themeColor="text1"/>
          <w:spacing w:val="-3"/>
          <w:sz w:val="18"/>
          <w:szCs w:val="18"/>
          <w:lang w:val="fr-FR"/>
        </w:rPr>
        <w:t xml:space="preserve"> d</w:t>
      </w:r>
      <w:r w:rsidR="00B80EA4" w:rsidRPr="006E71CE">
        <w:rPr>
          <w:rFonts w:ascii="Tahoma" w:eastAsia="Cambria" w:hAnsi="Tahoma" w:cs="Tahoma"/>
          <w:bCs/>
          <w:color w:val="000000" w:themeColor="text1"/>
          <w:spacing w:val="-3"/>
          <w:sz w:val="18"/>
          <w:szCs w:val="18"/>
          <w:lang w:val="fr-FR"/>
        </w:rPr>
        <w:t>es fruits) devrait relever des droits du titulaire en vertu de l</w:t>
      </w:r>
      <w:r w:rsidR="001E7E90" w:rsidRPr="006E71CE">
        <w:rPr>
          <w:rFonts w:ascii="Tahoma" w:eastAsia="Cambria" w:hAnsi="Tahoma" w:cs="Tahoma"/>
          <w:bCs/>
          <w:color w:val="000000" w:themeColor="text1"/>
          <w:spacing w:val="-3"/>
          <w:sz w:val="18"/>
          <w:szCs w:val="18"/>
          <w:lang w:val="fr-FR"/>
        </w:rPr>
        <w:t>’article 1</w:t>
      </w:r>
      <w:r w:rsidR="00B80EA4" w:rsidRPr="006E71CE">
        <w:rPr>
          <w:rFonts w:ascii="Tahoma" w:eastAsia="Cambria" w:hAnsi="Tahoma" w:cs="Tahoma"/>
          <w:bCs/>
          <w:color w:val="000000" w:themeColor="text1"/>
          <w:spacing w:val="-3"/>
          <w:sz w:val="18"/>
          <w:szCs w:val="18"/>
          <w:lang w:val="fr-FR"/>
        </w:rPr>
        <w:t xml:space="preserve">3.2) du règlement relatif aux variétés végétales (le </w:t>
      </w:r>
      <w:r w:rsidR="001E7E90" w:rsidRPr="006E71CE">
        <w:rPr>
          <w:rFonts w:ascii="Tahoma" w:eastAsia="Cambria" w:hAnsi="Tahoma" w:cs="Tahoma"/>
          <w:bCs/>
          <w:color w:val="000000" w:themeColor="text1"/>
          <w:spacing w:val="-3"/>
          <w:sz w:val="18"/>
          <w:szCs w:val="18"/>
          <w:lang w:val="fr-FR"/>
        </w:rPr>
        <w:t>“d</w:t>
      </w:r>
      <w:r w:rsidR="00B80EA4" w:rsidRPr="006E71CE">
        <w:rPr>
          <w:rFonts w:ascii="Tahoma" w:eastAsia="Cambria" w:hAnsi="Tahoma" w:cs="Tahoma"/>
          <w:bCs/>
          <w:color w:val="000000" w:themeColor="text1"/>
          <w:spacing w:val="-3"/>
          <w:sz w:val="18"/>
          <w:szCs w:val="18"/>
          <w:lang w:val="fr-FR"/>
        </w:rPr>
        <w:t>roit primair</w:t>
      </w:r>
      <w:r w:rsidR="001E7E90" w:rsidRPr="006E71CE">
        <w:rPr>
          <w:rFonts w:ascii="Tahoma" w:eastAsia="Cambria" w:hAnsi="Tahoma" w:cs="Tahoma"/>
          <w:bCs/>
          <w:color w:val="000000" w:themeColor="text1"/>
          <w:spacing w:val="-3"/>
          <w:sz w:val="18"/>
          <w:szCs w:val="18"/>
          <w:lang w:val="fr-FR"/>
        </w:rPr>
        <w:t>e”</w:t>
      </w:r>
      <w:r w:rsidR="00B80EA4" w:rsidRPr="006E71CE">
        <w:rPr>
          <w:rFonts w:ascii="Tahoma" w:eastAsia="Cambria" w:hAnsi="Tahoma" w:cs="Tahoma"/>
          <w:bCs/>
          <w:color w:val="000000" w:themeColor="text1"/>
          <w:spacing w:val="-3"/>
          <w:sz w:val="18"/>
          <w:szCs w:val="18"/>
          <w:lang w:val="fr-FR"/>
        </w:rPr>
        <w:t>), de sorte que l</w:t>
      </w:r>
      <w:r w:rsidR="001E7E90" w:rsidRPr="006E71CE">
        <w:rPr>
          <w:rFonts w:ascii="Tahoma" w:eastAsia="Cambria" w:hAnsi="Tahoma" w:cs="Tahoma"/>
          <w:bCs/>
          <w:color w:val="000000" w:themeColor="text1"/>
          <w:spacing w:val="-3"/>
          <w:sz w:val="18"/>
          <w:szCs w:val="18"/>
          <w:lang w:val="fr-FR"/>
        </w:rPr>
        <w:t>’</w:t>
      </w:r>
      <w:r w:rsidR="00B80EA4" w:rsidRPr="006E71CE">
        <w:rPr>
          <w:rFonts w:ascii="Tahoma" w:eastAsia="Cambria" w:hAnsi="Tahoma" w:cs="Tahoma"/>
          <w:bCs/>
          <w:color w:val="000000" w:themeColor="text1"/>
          <w:spacing w:val="-3"/>
          <w:sz w:val="18"/>
          <w:szCs w:val="18"/>
          <w:lang w:val="fr-FR"/>
        </w:rPr>
        <w:t>autorisation du titulaire est requise, indépendamment du fait que les conditions de l</w:t>
      </w:r>
      <w:r w:rsidR="001E7E90" w:rsidRPr="006E71CE">
        <w:rPr>
          <w:rFonts w:ascii="Tahoma" w:eastAsia="Cambria" w:hAnsi="Tahoma" w:cs="Tahoma"/>
          <w:bCs/>
          <w:color w:val="000000" w:themeColor="text1"/>
          <w:spacing w:val="-3"/>
          <w:sz w:val="18"/>
          <w:szCs w:val="18"/>
          <w:lang w:val="fr-FR"/>
        </w:rPr>
        <w:t>’article 1</w:t>
      </w:r>
      <w:r w:rsidR="00B80EA4" w:rsidRPr="006E71CE">
        <w:rPr>
          <w:rFonts w:ascii="Tahoma" w:eastAsia="Cambria" w:hAnsi="Tahoma" w:cs="Tahoma"/>
          <w:bCs/>
          <w:color w:val="000000" w:themeColor="text1"/>
          <w:spacing w:val="-3"/>
          <w:sz w:val="18"/>
          <w:szCs w:val="18"/>
          <w:lang w:val="fr-FR"/>
        </w:rPr>
        <w:t xml:space="preserve">3.3) du règlement relatif aux variétés végétales (le </w:t>
      </w:r>
      <w:r w:rsidR="001E7E90" w:rsidRPr="006E71CE">
        <w:rPr>
          <w:rFonts w:ascii="Tahoma" w:eastAsia="Cambria" w:hAnsi="Tahoma" w:cs="Tahoma"/>
          <w:bCs/>
          <w:color w:val="000000" w:themeColor="text1"/>
          <w:spacing w:val="-3"/>
          <w:sz w:val="18"/>
          <w:szCs w:val="18"/>
          <w:lang w:val="fr-FR"/>
        </w:rPr>
        <w:t>“d</w:t>
      </w:r>
      <w:r w:rsidR="00B80EA4" w:rsidRPr="006E71CE">
        <w:rPr>
          <w:rFonts w:ascii="Tahoma" w:eastAsia="Cambria" w:hAnsi="Tahoma" w:cs="Tahoma"/>
          <w:bCs/>
          <w:color w:val="000000" w:themeColor="text1"/>
          <w:spacing w:val="-3"/>
          <w:sz w:val="18"/>
          <w:szCs w:val="18"/>
          <w:lang w:val="fr-FR"/>
        </w:rPr>
        <w:t>roit secondair</w:t>
      </w:r>
      <w:r w:rsidR="001E7E90" w:rsidRPr="006E71CE">
        <w:rPr>
          <w:rFonts w:ascii="Tahoma" w:eastAsia="Cambria" w:hAnsi="Tahoma" w:cs="Tahoma"/>
          <w:bCs/>
          <w:color w:val="000000" w:themeColor="text1"/>
          <w:spacing w:val="-3"/>
          <w:sz w:val="18"/>
          <w:szCs w:val="18"/>
          <w:lang w:val="fr-FR"/>
        </w:rPr>
        <w:t>e”</w:t>
      </w:r>
      <w:r w:rsidR="00B80EA4" w:rsidRPr="006E71CE">
        <w:rPr>
          <w:rFonts w:ascii="Tahoma" w:eastAsia="Cambria" w:hAnsi="Tahoma" w:cs="Tahoma"/>
          <w:bCs/>
          <w:color w:val="000000" w:themeColor="text1"/>
          <w:spacing w:val="-3"/>
          <w:sz w:val="18"/>
          <w:szCs w:val="18"/>
          <w:lang w:val="fr-FR"/>
        </w:rPr>
        <w:t>) soient remplies ou n</w:t>
      </w:r>
      <w:r w:rsidR="003F718A" w:rsidRPr="006E71CE">
        <w:rPr>
          <w:rFonts w:ascii="Tahoma" w:eastAsia="Cambria" w:hAnsi="Tahoma" w:cs="Tahoma"/>
          <w:bCs/>
          <w:color w:val="000000" w:themeColor="text1"/>
          <w:spacing w:val="-3"/>
          <w:sz w:val="18"/>
          <w:szCs w:val="18"/>
          <w:lang w:val="fr-FR"/>
        </w:rPr>
        <w:t>on.  Si</w:t>
      </w:r>
      <w:r w:rsidR="00B80EA4" w:rsidRPr="006E71CE">
        <w:rPr>
          <w:rFonts w:ascii="Tahoma" w:eastAsia="Cambria" w:hAnsi="Tahoma" w:cs="Tahoma"/>
          <w:bCs/>
          <w:color w:val="000000" w:themeColor="text1"/>
          <w:spacing w:val="-3"/>
          <w:sz w:val="18"/>
          <w:szCs w:val="18"/>
          <w:lang w:val="fr-FR"/>
        </w:rPr>
        <w:t xml:space="preserve"> la réponse à cette question est affirmative, le titulaire peut intenter une action directe contre l</w:t>
      </w:r>
      <w:r w:rsidR="001E7E90" w:rsidRPr="006E71CE">
        <w:rPr>
          <w:rFonts w:ascii="Tahoma" w:eastAsia="Cambria" w:hAnsi="Tahoma" w:cs="Tahoma"/>
          <w:bCs/>
          <w:color w:val="000000" w:themeColor="text1"/>
          <w:spacing w:val="-3"/>
          <w:sz w:val="18"/>
          <w:szCs w:val="18"/>
          <w:lang w:val="fr-FR"/>
        </w:rPr>
        <w:t>’</w:t>
      </w:r>
      <w:r w:rsidR="00B80EA4" w:rsidRPr="006E71CE">
        <w:rPr>
          <w:rFonts w:ascii="Tahoma" w:eastAsia="Cambria" w:hAnsi="Tahoma" w:cs="Tahoma"/>
          <w:bCs/>
          <w:color w:val="000000" w:themeColor="text1"/>
          <w:spacing w:val="-3"/>
          <w:sz w:val="18"/>
          <w:szCs w:val="18"/>
          <w:lang w:val="fr-FR"/>
        </w:rPr>
        <w:t xml:space="preserve">agriculteur sans avoir à remplir les conditions (par exemple le </w:t>
      </w:r>
      <w:r w:rsidR="001E7E90" w:rsidRPr="006E71CE">
        <w:rPr>
          <w:rFonts w:ascii="Tahoma" w:eastAsia="Cambria" w:hAnsi="Tahoma" w:cs="Tahoma"/>
          <w:bCs/>
          <w:color w:val="000000" w:themeColor="text1"/>
          <w:spacing w:val="-3"/>
          <w:sz w:val="18"/>
          <w:szCs w:val="18"/>
          <w:lang w:val="fr-FR"/>
        </w:rPr>
        <w:t>“p</w:t>
      </w:r>
      <w:r w:rsidR="00B80EA4" w:rsidRPr="006E71CE">
        <w:rPr>
          <w:rFonts w:ascii="Tahoma" w:eastAsia="Cambria" w:hAnsi="Tahoma" w:cs="Tahoma"/>
          <w:bCs/>
          <w:color w:val="000000" w:themeColor="text1"/>
          <w:spacing w:val="-3"/>
          <w:sz w:val="18"/>
          <w:szCs w:val="18"/>
          <w:lang w:val="fr-FR"/>
        </w:rPr>
        <w:t>rincipe de cascad</w:t>
      </w:r>
      <w:r w:rsidR="001E7E90" w:rsidRPr="006E71CE">
        <w:rPr>
          <w:rFonts w:ascii="Tahoma" w:eastAsia="Cambria" w:hAnsi="Tahoma" w:cs="Tahoma"/>
          <w:bCs/>
          <w:color w:val="000000" w:themeColor="text1"/>
          <w:spacing w:val="-3"/>
          <w:sz w:val="18"/>
          <w:szCs w:val="18"/>
          <w:lang w:val="fr-FR"/>
        </w:rPr>
        <w:t>e”</w:t>
      </w:r>
      <w:r w:rsidR="00B80EA4" w:rsidRPr="006E71CE">
        <w:rPr>
          <w:rFonts w:ascii="Tahoma" w:eastAsia="Cambria" w:hAnsi="Tahoma" w:cs="Tahoma"/>
          <w:bCs/>
          <w:color w:val="000000" w:themeColor="text1"/>
          <w:spacing w:val="-3"/>
          <w:sz w:val="18"/>
          <w:szCs w:val="18"/>
          <w:lang w:val="fr-FR"/>
        </w:rPr>
        <w:t>) prévues à l</w:t>
      </w:r>
      <w:r w:rsidR="001E7E90" w:rsidRPr="006E71CE">
        <w:rPr>
          <w:rFonts w:ascii="Tahoma" w:eastAsia="Cambria" w:hAnsi="Tahoma" w:cs="Tahoma"/>
          <w:bCs/>
          <w:color w:val="000000" w:themeColor="text1"/>
          <w:spacing w:val="-3"/>
          <w:sz w:val="18"/>
          <w:szCs w:val="18"/>
          <w:lang w:val="fr-FR"/>
        </w:rPr>
        <w:t>’article 1</w:t>
      </w:r>
      <w:r w:rsidR="00B80EA4" w:rsidRPr="006E71CE">
        <w:rPr>
          <w:rFonts w:ascii="Tahoma" w:eastAsia="Cambria" w:hAnsi="Tahoma" w:cs="Tahoma"/>
          <w:bCs/>
          <w:color w:val="000000" w:themeColor="text1"/>
          <w:spacing w:val="-3"/>
          <w:sz w:val="18"/>
          <w:szCs w:val="18"/>
          <w:lang w:val="fr-FR"/>
        </w:rPr>
        <w:t xml:space="preserve">3.3) du </w:t>
      </w:r>
      <w:r w:rsidR="00032AC0" w:rsidRPr="006E71CE">
        <w:rPr>
          <w:rFonts w:ascii="Tahoma" w:eastAsia="Cambria" w:hAnsi="Tahoma" w:cs="Tahoma"/>
          <w:bCs/>
          <w:color w:val="000000" w:themeColor="text1"/>
          <w:spacing w:val="-3"/>
          <w:sz w:val="18"/>
          <w:szCs w:val="18"/>
          <w:lang w:val="fr-FR"/>
        </w:rPr>
        <w:t>règle</w:t>
      </w:r>
      <w:r w:rsidR="00B80EA4" w:rsidRPr="006E71CE">
        <w:rPr>
          <w:rFonts w:ascii="Tahoma" w:eastAsia="Cambria" w:hAnsi="Tahoma" w:cs="Tahoma"/>
          <w:bCs/>
          <w:color w:val="000000" w:themeColor="text1"/>
          <w:spacing w:val="-3"/>
          <w:sz w:val="18"/>
          <w:szCs w:val="18"/>
          <w:lang w:val="fr-FR"/>
        </w:rPr>
        <w:t>ment.</w:t>
      </w:r>
    </w:p>
    <w:p w14:paraId="2A0693C0" w14:textId="2CEE4BBD" w:rsidR="001E7E90" w:rsidRPr="006E71CE" w:rsidRDefault="00CD4F15" w:rsidP="008A2513">
      <w:pPr>
        <w:spacing w:before="120" w:after="120"/>
        <w:ind w:left="567"/>
        <w:jc w:val="both"/>
        <w:rPr>
          <w:rFonts w:ascii="Tahoma" w:eastAsia="Cambria" w:hAnsi="Tahoma" w:cs="Tahoma"/>
          <w:bCs/>
          <w:spacing w:val="-3"/>
          <w:sz w:val="18"/>
          <w:szCs w:val="18"/>
          <w:lang w:val="fr-FR"/>
        </w:rPr>
      </w:pPr>
      <w:r w:rsidRPr="006E71CE">
        <w:rPr>
          <w:rFonts w:ascii="Tahoma" w:eastAsia="Cambria" w:hAnsi="Tahoma" w:cs="Tahoma"/>
          <w:bCs/>
          <w:spacing w:val="-3"/>
          <w:sz w:val="18"/>
          <w:szCs w:val="18"/>
          <w:lang w:val="fr-FR"/>
        </w:rPr>
        <w:t xml:space="preserve">La dernière question porte sur la relation entre la protection du </w:t>
      </w:r>
      <w:r w:rsidR="0078189D" w:rsidRPr="006E71CE">
        <w:rPr>
          <w:rFonts w:ascii="Tahoma" w:eastAsia="Cambria" w:hAnsi="Tahoma" w:cs="Tahoma"/>
          <w:bCs/>
          <w:spacing w:val="-3"/>
          <w:sz w:val="18"/>
          <w:szCs w:val="18"/>
          <w:lang w:val="fr-FR"/>
        </w:rPr>
        <w:t>matériel</w:t>
      </w:r>
      <w:r w:rsidRPr="006E71CE">
        <w:rPr>
          <w:rFonts w:ascii="Tahoma" w:eastAsia="Cambria" w:hAnsi="Tahoma" w:cs="Tahoma"/>
          <w:bCs/>
          <w:spacing w:val="-3"/>
          <w:sz w:val="18"/>
          <w:szCs w:val="18"/>
          <w:lang w:val="fr-FR"/>
        </w:rPr>
        <w:t xml:space="preserve"> récolté et la notion d</w:t>
      </w:r>
      <w:r w:rsidR="001E7E90" w:rsidRPr="006E71CE">
        <w:rPr>
          <w:rFonts w:ascii="Tahoma" w:eastAsia="Cambria" w:hAnsi="Tahoma" w:cs="Tahoma"/>
          <w:bCs/>
          <w:spacing w:val="-3"/>
          <w:sz w:val="18"/>
          <w:szCs w:val="18"/>
          <w:lang w:val="fr-FR"/>
        </w:rPr>
        <w:t>’</w:t>
      </w:r>
      <w:r w:rsidRPr="006E71CE">
        <w:rPr>
          <w:rFonts w:ascii="Tahoma" w:eastAsia="Cambria" w:hAnsi="Tahoma" w:cs="Tahoma"/>
          <w:bCs/>
          <w:spacing w:val="-3"/>
          <w:sz w:val="18"/>
          <w:szCs w:val="18"/>
          <w:lang w:val="fr-FR"/>
        </w:rPr>
        <w:t xml:space="preserve">utilisation non autorisée lorsque </w:t>
      </w:r>
      <w:r w:rsidR="0078189D" w:rsidRPr="006E71CE">
        <w:rPr>
          <w:rFonts w:ascii="Tahoma" w:eastAsia="Cambria" w:hAnsi="Tahoma" w:cs="Tahoma"/>
          <w:bCs/>
          <w:spacing w:val="-3"/>
          <w:sz w:val="18"/>
          <w:szCs w:val="18"/>
          <w:lang w:val="fr-FR"/>
        </w:rPr>
        <w:t>l</w:t>
      </w:r>
      <w:r w:rsidR="001E7E90" w:rsidRPr="006E71CE">
        <w:rPr>
          <w:rFonts w:ascii="Tahoma" w:eastAsia="Cambria" w:hAnsi="Tahoma" w:cs="Tahoma"/>
          <w:bCs/>
          <w:spacing w:val="-3"/>
          <w:sz w:val="18"/>
          <w:szCs w:val="18"/>
          <w:lang w:val="fr-FR"/>
        </w:rPr>
        <w:t>’</w:t>
      </w:r>
      <w:r w:rsidR="0078189D" w:rsidRPr="006E71CE">
        <w:rPr>
          <w:rFonts w:ascii="Tahoma" w:eastAsia="Cambria" w:hAnsi="Tahoma" w:cs="Tahoma"/>
          <w:bCs/>
          <w:spacing w:val="-3"/>
          <w:sz w:val="18"/>
          <w:szCs w:val="18"/>
          <w:lang w:val="fr-FR"/>
        </w:rPr>
        <w:t>acte présumé</w:t>
      </w:r>
      <w:r w:rsidRPr="006E71CE">
        <w:rPr>
          <w:rFonts w:ascii="Tahoma" w:eastAsia="Cambria" w:hAnsi="Tahoma" w:cs="Tahoma"/>
          <w:bCs/>
          <w:spacing w:val="-3"/>
          <w:sz w:val="18"/>
          <w:szCs w:val="18"/>
          <w:lang w:val="fr-FR"/>
        </w:rPr>
        <w:t xml:space="preserve"> a eu lieu pendant la période comprise entre la date de demande et la date d</w:t>
      </w:r>
      <w:r w:rsidR="001E7E90" w:rsidRPr="006E71CE">
        <w:rPr>
          <w:rFonts w:ascii="Tahoma" w:eastAsia="Cambria" w:hAnsi="Tahoma" w:cs="Tahoma"/>
          <w:bCs/>
          <w:spacing w:val="-3"/>
          <w:sz w:val="18"/>
          <w:szCs w:val="18"/>
          <w:lang w:val="fr-FR"/>
        </w:rPr>
        <w:t>’</w:t>
      </w:r>
      <w:r w:rsidR="005A3772" w:rsidRPr="006E71CE">
        <w:rPr>
          <w:rFonts w:ascii="Tahoma" w:eastAsia="Cambria" w:hAnsi="Tahoma" w:cs="Tahoma"/>
          <w:bCs/>
          <w:spacing w:val="-3"/>
          <w:sz w:val="18"/>
          <w:szCs w:val="18"/>
          <w:lang w:val="fr-FR"/>
        </w:rPr>
        <w:t>entrée en vigueur de la protection</w:t>
      </w:r>
      <w:r w:rsidRPr="006E71CE">
        <w:rPr>
          <w:rFonts w:ascii="Tahoma" w:eastAsia="Cambria" w:hAnsi="Tahoma" w:cs="Tahoma"/>
          <w:bCs/>
          <w:spacing w:val="-3"/>
          <w:sz w:val="18"/>
          <w:szCs w:val="18"/>
          <w:lang w:val="fr-FR"/>
        </w:rPr>
        <w:t xml:space="preserve"> (par exemple la protection provisoire).</w:t>
      </w:r>
    </w:p>
    <w:p w14:paraId="14A90D74" w14:textId="6EF94C13" w:rsidR="00CD4F15" w:rsidRPr="006E71CE" w:rsidRDefault="00CD4F15" w:rsidP="008A2513">
      <w:pPr>
        <w:suppressAutoHyphens/>
        <w:spacing w:before="120" w:after="120" w:line="259" w:lineRule="auto"/>
        <w:ind w:left="567"/>
        <w:jc w:val="both"/>
        <w:rPr>
          <w:rFonts w:ascii="Tahoma" w:eastAsia="Cambria" w:hAnsi="Tahoma" w:cs="Tahoma"/>
          <w:bCs/>
          <w:spacing w:val="-3"/>
          <w:sz w:val="18"/>
          <w:szCs w:val="18"/>
          <w:lang w:val="fr-FR"/>
        </w:rPr>
      </w:pPr>
      <w:r w:rsidRPr="006E71CE">
        <w:rPr>
          <w:rFonts w:ascii="Tahoma" w:eastAsia="Cambria" w:hAnsi="Tahoma" w:cs="Tahoma"/>
          <w:bCs/>
          <w:spacing w:val="-3"/>
          <w:sz w:val="18"/>
          <w:szCs w:val="18"/>
          <w:lang w:val="fr-FR"/>
        </w:rPr>
        <w:t>L</w:t>
      </w:r>
      <w:r w:rsidR="001E7E90" w:rsidRPr="006E71CE">
        <w:rPr>
          <w:rFonts w:ascii="Tahoma" w:eastAsia="Cambria" w:hAnsi="Tahoma" w:cs="Tahoma"/>
          <w:bCs/>
          <w:spacing w:val="-3"/>
          <w:sz w:val="18"/>
          <w:szCs w:val="18"/>
          <w:lang w:val="fr-FR"/>
        </w:rPr>
        <w:t>’</w:t>
      </w:r>
      <w:r w:rsidRPr="006E71CE">
        <w:rPr>
          <w:rFonts w:ascii="Tahoma" w:eastAsia="Cambria" w:hAnsi="Tahoma" w:cs="Tahoma"/>
          <w:bCs/>
          <w:spacing w:val="-3"/>
          <w:sz w:val="18"/>
          <w:szCs w:val="18"/>
          <w:lang w:val="fr-FR"/>
        </w:rPr>
        <w:t>arrêt insiste sur la distinction entre la protection primaire concernant les constituants variét</w:t>
      </w:r>
      <w:r w:rsidR="005A3772" w:rsidRPr="006E71CE">
        <w:rPr>
          <w:rFonts w:ascii="Tahoma" w:eastAsia="Cambria" w:hAnsi="Tahoma" w:cs="Tahoma"/>
          <w:bCs/>
          <w:spacing w:val="-3"/>
          <w:sz w:val="18"/>
          <w:szCs w:val="18"/>
          <w:lang w:val="fr-FR"/>
        </w:rPr>
        <w:t>aux</w:t>
      </w:r>
      <w:r w:rsidRPr="006E71CE">
        <w:rPr>
          <w:rFonts w:ascii="Tahoma" w:eastAsia="Cambria" w:hAnsi="Tahoma" w:cs="Tahoma"/>
          <w:bCs/>
          <w:spacing w:val="-3"/>
          <w:sz w:val="18"/>
          <w:szCs w:val="18"/>
          <w:lang w:val="fr-FR"/>
        </w:rPr>
        <w:t xml:space="preserve"> et la protection secondaire accordée au produit de la récolte, qui a un caractère </w:t>
      </w:r>
      <w:r w:rsidR="009C7682" w:rsidRPr="006E71CE">
        <w:rPr>
          <w:rFonts w:ascii="Tahoma" w:eastAsia="Cambria" w:hAnsi="Tahoma" w:cs="Tahoma"/>
          <w:bCs/>
          <w:spacing w:val="-3"/>
          <w:sz w:val="18"/>
          <w:szCs w:val="18"/>
          <w:lang w:val="fr-FR"/>
        </w:rPr>
        <w:t>auxiliaire</w:t>
      </w:r>
      <w:r w:rsidRPr="006E71CE">
        <w:rPr>
          <w:rFonts w:ascii="Tahoma" w:eastAsia="Cambria" w:hAnsi="Tahoma" w:cs="Tahoma"/>
          <w:bCs/>
          <w:spacing w:val="-3"/>
          <w:sz w:val="18"/>
          <w:szCs w:val="18"/>
          <w:lang w:val="fr-FR"/>
        </w:rPr>
        <w:t>, car elle ne peut être invoquée que lorsque ledit produit est obtenu par une utilisation non autorisée des constituants variét</w:t>
      </w:r>
      <w:r w:rsidR="009C7682" w:rsidRPr="006E71CE">
        <w:rPr>
          <w:rFonts w:ascii="Tahoma" w:eastAsia="Cambria" w:hAnsi="Tahoma" w:cs="Tahoma"/>
          <w:bCs/>
          <w:spacing w:val="-3"/>
          <w:sz w:val="18"/>
          <w:szCs w:val="18"/>
          <w:lang w:val="fr-FR"/>
        </w:rPr>
        <w:t>aux</w:t>
      </w:r>
      <w:r w:rsidRPr="006E71CE">
        <w:rPr>
          <w:rFonts w:ascii="Tahoma" w:eastAsia="Cambria" w:hAnsi="Tahoma" w:cs="Tahoma"/>
          <w:bCs/>
          <w:spacing w:val="-3"/>
          <w:sz w:val="18"/>
          <w:szCs w:val="18"/>
          <w:lang w:val="fr-FR"/>
        </w:rPr>
        <w:t xml:space="preserve"> et lorsque le titulaire n</w:t>
      </w:r>
      <w:r w:rsidR="001E7E90" w:rsidRPr="006E71CE">
        <w:rPr>
          <w:rFonts w:ascii="Tahoma" w:eastAsia="Cambria" w:hAnsi="Tahoma" w:cs="Tahoma"/>
          <w:bCs/>
          <w:spacing w:val="-3"/>
          <w:sz w:val="18"/>
          <w:szCs w:val="18"/>
          <w:lang w:val="fr-FR"/>
        </w:rPr>
        <w:t>’</w:t>
      </w:r>
      <w:r w:rsidRPr="006E71CE">
        <w:rPr>
          <w:rFonts w:ascii="Tahoma" w:eastAsia="Cambria" w:hAnsi="Tahoma" w:cs="Tahoma"/>
          <w:bCs/>
          <w:spacing w:val="-3"/>
          <w:sz w:val="18"/>
          <w:szCs w:val="18"/>
          <w:lang w:val="fr-FR"/>
        </w:rPr>
        <w:t>a pas eu la possibilité d</w:t>
      </w:r>
      <w:r w:rsidR="001E7E90" w:rsidRPr="006E71CE">
        <w:rPr>
          <w:rFonts w:ascii="Tahoma" w:eastAsia="Cambria" w:hAnsi="Tahoma" w:cs="Tahoma"/>
          <w:bCs/>
          <w:spacing w:val="-3"/>
          <w:sz w:val="18"/>
          <w:szCs w:val="18"/>
          <w:lang w:val="fr-FR"/>
        </w:rPr>
        <w:t>’</w:t>
      </w:r>
      <w:r w:rsidRPr="006E71CE">
        <w:rPr>
          <w:rFonts w:ascii="Tahoma" w:eastAsia="Cambria" w:hAnsi="Tahoma" w:cs="Tahoma"/>
          <w:bCs/>
          <w:spacing w:val="-3"/>
          <w:sz w:val="18"/>
          <w:szCs w:val="18"/>
          <w:lang w:val="fr-FR"/>
        </w:rPr>
        <w:t>exercer ses droits sur le matériel de reproduction ou de multiplication.</w:t>
      </w:r>
    </w:p>
    <w:p w14:paraId="3475DB35" w14:textId="718E92B5" w:rsidR="00CD4F15" w:rsidRPr="006E71CE" w:rsidRDefault="00CD4F15" w:rsidP="008A2513">
      <w:pPr>
        <w:suppressAutoHyphens/>
        <w:spacing w:before="120" w:after="120" w:line="259" w:lineRule="auto"/>
        <w:ind w:left="567"/>
        <w:jc w:val="both"/>
        <w:rPr>
          <w:rFonts w:ascii="Tahoma" w:eastAsia="Cambria" w:hAnsi="Tahoma" w:cs="Tahoma"/>
          <w:bCs/>
          <w:spacing w:val="-3"/>
          <w:sz w:val="18"/>
          <w:szCs w:val="18"/>
          <w:lang w:val="fr-FR"/>
        </w:rPr>
      </w:pPr>
      <w:r w:rsidRPr="006E71CE">
        <w:rPr>
          <w:rFonts w:ascii="Tahoma" w:eastAsia="Cambria" w:hAnsi="Tahoma" w:cs="Tahoma"/>
          <w:bCs/>
          <w:spacing w:val="-3"/>
          <w:sz w:val="18"/>
          <w:szCs w:val="18"/>
          <w:lang w:val="fr-FR"/>
        </w:rPr>
        <w:t xml:space="preserve">La Cour a </w:t>
      </w:r>
      <w:r w:rsidR="009C7682" w:rsidRPr="006E71CE">
        <w:rPr>
          <w:rFonts w:ascii="Tahoma" w:eastAsia="Cambria" w:hAnsi="Tahoma" w:cs="Tahoma"/>
          <w:bCs/>
          <w:spacing w:val="-3"/>
          <w:sz w:val="18"/>
          <w:szCs w:val="18"/>
          <w:lang w:val="fr-FR"/>
        </w:rPr>
        <w:t xml:space="preserve">eu une </w:t>
      </w:r>
      <w:r w:rsidRPr="006E71CE">
        <w:rPr>
          <w:rFonts w:ascii="Tahoma" w:eastAsia="Cambria" w:hAnsi="Tahoma" w:cs="Tahoma"/>
          <w:bCs/>
          <w:spacing w:val="-3"/>
          <w:sz w:val="18"/>
          <w:szCs w:val="18"/>
          <w:lang w:val="fr-FR"/>
        </w:rPr>
        <w:t>interprét</w:t>
      </w:r>
      <w:r w:rsidR="009C7682" w:rsidRPr="006E71CE">
        <w:rPr>
          <w:rFonts w:ascii="Tahoma" w:eastAsia="Cambria" w:hAnsi="Tahoma" w:cs="Tahoma"/>
          <w:bCs/>
          <w:spacing w:val="-3"/>
          <w:sz w:val="18"/>
          <w:szCs w:val="18"/>
          <w:lang w:val="fr-FR"/>
        </w:rPr>
        <w:t>ation courante de</w:t>
      </w:r>
      <w:r w:rsidRPr="006E71CE">
        <w:rPr>
          <w:rFonts w:ascii="Tahoma" w:eastAsia="Cambria" w:hAnsi="Tahoma" w:cs="Tahoma"/>
          <w:bCs/>
          <w:spacing w:val="-3"/>
          <w:sz w:val="18"/>
          <w:szCs w:val="18"/>
          <w:lang w:val="fr-FR"/>
        </w:rPr>
        <w:t xml:space="preserve"> la notion de </w:t>
      </w:r>
      <w:r w:rsidR="001E7E90" w:rsidRPr="006E71CE">
        <w:rPr>
          <w:rFonts w:ascii="Tahoma" w:eastAsia="Cambria" w:hAnsi="Tahoma" w:cs="Tahoma"/>
          <w:bCs/>
          <w:spacing w:val="-3"/>
          <w:sz w:val="18"/>
          <w:szCs w:val="18"/>
          <w:lang w:val="fr-FR"/>
        </w:rPr>
        <w:t>“p</w:t>
      </w:r>
      <w:r w:rsidRPr="006E71CE">
        <w:rPr>
          <w:rFonts w:ascii="Tahoma" w:eastAsia="Cambria" w:hAnsi="Tahoma" w:cs="Tahoma"/>
          <w:bCs/>
          <w:spacing w:val="-3"/>
          <w:sz w:val="18"/>
          <w:szCs w:val="18"/>
          <w:lang w:val="fr-FR"/>
        </w:rPr>
        <w:t>roduction ou reproductio</w:t>
      </w:r>
      <w:r w:rsidR="001E7E90" w:rsidRPr="006E71CE">
        <w:rPr>
          <w:rFonts w:ascii="Tahoma" w:eastAsia="Cambria" w:hAnsi="Tahoma" w:cs="Tahoma"/>
          <w:bCs/>
          <w:spacing w:val="-3"/>
          <w:sz w:val="18"/>
          <w:szCs w:val="18"/>
          <w:lang w:val="fr-FR"/>
        </w:rPr>
        <w:t>n”</w:t>
      </w:r>
      <w:r w:rsidRPr="006E71CE">
        <w:rPr>
          <w:rFonts w:ascii="Tahoma" w:eastAsia="Cambria" w:hAnsi="Tahoma" w:cs="Tahoma"/>
          <w:bCs/>
          <w:spacing w:val="-3"/>
          <w:sz w:val="18"/>
          <w:szCs w:val="18"/>
          <w:lang w:val="fr-FR"/>
        </w:rPr>
        <w:t xml:space="preserve"> en relation avec les constituants variét</w:t>
      </w:r>
      <w:r w:rsidR="009C7682" w:rsidRPr="006E71CE">
        <w:rPr>
          <w:rFonts w:ascii="Tahoma" w:eastAsia="Cambria" w:hAnsi="Tahoma" w:cs="Tahoma"/>
          <w:bCs/>
          <w:spacing w:val="-3"/>
          <w:sz w:val="18"/>
          <w:szCs w:val="18"/>
          <w:lang w:val="fr-FR"/>
        </w:rPr>
        <w:t>a</w:t>
      </w:r>
      <w:r w:rsidR="003F718A" w:rsidRPr="006E71CE">
        <w:rPr>
          <w:rFonts w:ascii="Tahoma" w:eastAsia="Cambria" w:hAnsi="Tahoma" w:cs="Tahoma"/>
          <w:bCs/>
          <w:spacing w:val="-3"/>
          <w:sz w:val="18"/>
          <w:szCs w:val="18"/>
          <w:lang w:val="fr-FR"/>
        </w:rPr>
        <w:t>ux.  La</w:t>
      </w:r>
      <w:r w:rsidRPr="006E71CE">
        <w:rPr>
          <w:rFonts w:ascii="Tahoma" w:eastAsia="Cambria" w:hAnsi="Tahoma" w:cs="Tahoma"/>
          <w:bCs/>
          <w:spacing w:val="-3"/>
          <w:sz w:val="18"/>
          <w:szCs w:val="18"/>
          <w:lang w:val="fr-FR"/>
        </w:rPr>
        <w:t xml:space="preserve"> production renvoie à la propagation des constituants </w:t>
      </w:r>
      <w:r w:rsidR="009C7682" w:rsidRPr="006E71CE">
        <w:rPr>
          <w:rFonts w:ascii="Tahoma" w:eastAsia="Cambria" w:hAnsi="Tahoma" w:cs="Tahoma"/>
          <w:bCs/>
          <w:spacing w:val="-3"/>
          <w:sz w:val="18"/>
          <w:szCs w:val="18"/>
          <w:lang w:val="fr-FR"/>
        </w:rPr>
        <w:t xml:space="preserve">variétaux </w:t>
      </w:r>
      <w:r w:rsidRPr="006E71CE">
        <w:rPr>
          <w:rFonts w:ascii="Tahoma" w:eastAsia="Cambria" w:hAnsi="Tahoma" w:cs="Tahoma"/>
          <w:bCs/>
          <w:spacing w:val="-3"/>
          <w:sz w:val="18"/>
          <w:szCs w:val="18"/>
          <w:lang w:val="fr-FR"/>
        </w:rPr>
        <w:t xml:space="preserve">au moyen de la multiplication végétative (par greffage entre autres), et la multiplication des constituants </w:t>
      </w:r>
      <w:r w:rsidR="005A3772" w:rsidRPr="006E71CE">
        <w:rPr>
          <w:rFonts w:ascii="Tahoma" w:eastAsia="Cambria" w:hAnsi="Tahoma" w:cs="Tahoma"/>
          <w:bCs/>
          <w:spacing w:val="-3"/>
          <w:sz w:val="18"/>
          <w:szCs w:val="18"/>
          <w:lang w:val="fr-FR"/>
        </w:rPr>
        <w:t>variétaux</w:t>
      </w:r>
      <w:r w:rsidRPr="006E71CE">
        <w:rPr>
          <w:rFonts w:ascii="Tahoma" w:eastAsia="Cambria" w:hAnsi="Tahoma" w:cs="Tahoma"/>
          <w:bCs/>
          <w:spacing w:val="-3"/>
          <w:sz w:val="18"/>
          <w:szCs w:val="18"/>
          <w:lang w:val="fr-FR"/>
        </w:rPr>
        <w:t xml:space="preserve"> </w:t>
      </w:r>
      <w:r w:rsidR="009A4709" w:rsidRPr="006E71CE">
        <w:rPr>
          <w:rFonts w:ascii="Tahoma" w:eastAsia="Cambria" w:hAnsi="Tahoma" w:cs="Tahoma"/>
          <w:bCs/>
          <w:spacing w:val="-3"/>
          <w:sz w:val="18"/>
          <w:szCs w:val="18"/>
          <w:lang w:val="fr-FR"/>
        </w:rPr>
        <w:t>fait référence</w:t>
      </w:r>
      <w:r w:rsidRPr="006E71CE">
        <w:rPr>
          <w:rFonts w:ascii="Tahoma" w:eastAsia="Cambria" w:hAnsi="Tahoma" w:cs="Tahoma"/>
          <w:bCs/>
          <w:spacing w:val="-3"/>
          <w:sz w:val="18"/>
          <w:szCs w:val="18"/>
          <w:lang w:val="fr-FR"/>
        </w:rPr>
        <w:t xml:space="preserve"> à la création d</w:t>
      </w:r>
      <w:r w:rsidR="001E7E90" w:rsidRPr="006E71CE">
        <w:rPr>
          <w:rFonts w:ascii="Tahoma" w:eastAsia="Cambria" w:hAnsi="Tahoma" w:cs="Tahoma"/>
          <w:bCs/>
          <w:spacing w:val="-3"/>
          <w:sz w:val="18"/>
          <w:szCs w:val="18"/>
          <w:lang w:val="fr-FR"/>
        </w:rPr>
        <w:t>’</w:t>
      </w:r>
      <w:r w:rsidRPr="006E71CE">
        <w:rPr>
          <w:rFonts w:ascii="Tahoma" w:eastAsia="Cambria" w:hAnsi="Tahoma" w:cs="Tahoma"/>
          <w:bCs/>
          <w:spacing w:val="-3"/>
          <w:sz w:val="18"/>
          <w:szCs w:val="18"/>
          <w:lang w:val="fr-FR"/>
        </w:rPr>
        <w:t>un nouveau matériel génétiq</w:t>
      </w:r>
      <w:r w:rsidR="003F718A" w:rsidRPr="006E71CE">
        <w:rPr>
          <w:rFonts w:ascii="Tahoma" w:eastAsia="Cambria" w:hAnsi="Tahoma" w:cs="Tahoma"/>
          <w:bCs/>
          <w:spacing w:val="-3"/>
          <w:sz w:val="18"/>
          <w:szCs w:val="18"/>
          <w:lang w:val="fr-FR"/>
        </w:rPr>
        <w:t>ue.  En</w:t>
      </w:r>
      <w:r w:rsidRPr="006E71CE">
        <w:rPr>
          <w:rFonts w:ascii="Tahoma" w:eastAsia="Cambria" w:hAnsi="Tahoma" w:cs="Tahoma"/>
          <w:bCs/>
          <w:spacing w:val="-3"/>
          <w:sz w:val="18"/>
          <w:szCs w:val="18"/>
          <w:lang w:val="fr-FR"/>
        </w:rPr>
        <w:t xml:space="preserve"> l</w:t>
      </w:r>
      <w:r w:rsidR="001E7E90" w:rsidRPr="006E71CE">
        <w:rPr>
          <w:rFonts w:ascii="Tahoma" w:eastAsia="Cambria" w:hAnsi="Tahoma" w:cs="Tahoma"/>
          <w:bCs/>
          <w:spacing w:val="-3"/>
          <w:sz w:val="18"/>
          <w:szCs w:val="18"/>
          <w:lang w:val="fr-FR"/>
        </w:rPr>
        <w:t>’</w:t>
      </w:r>
      <w:r w:rsidRPr="006E71CE">
        <w:rPr>
          <w:rFonts w:ascii="Tahoma" w:eastAsia="Cambria" w:hAnsi="Tahoma" w:cs="Tahoma"/>
          <w:bCs/>
          <w:spacing w:val="-3"/>
          <w:sz w:val="18"/>
          <w:szCs w:val="18"/>
          <w:lang w:val="fr-FR"/>
        </w:rPr>
        <w:t>espèce, il n</w:t>
      </w:r>
      <w:r w:rsidR="001E7E90" w:rsidRPr="006E71CE">
        <w:rPr>
          <w:rFonts w:ascii="Tahoma" w:eastAsia="Cambria" w:hAnsi="Tahoma" w:cs="Tahoma"/>
          <w:bCs/>
          <w:spacing w:val="-3"/>
          <w:sz w:val="18"/>
          <w:szCs w:val="18"/>
          <w:lang w:val="fr-FR"/>
        </w:rPr>
        <w:t>’</w:t>
      </w:r>
      <w:r w:rsidRPr="006E71CE">
        <w:rPr>
          <w:rFonts w:ascii="Tahoma" w:eastAsia="Cambria" w:hAnsi="Tahoma" w:cs="Tahoma"/>
          <w:bCs/>
          <w:spacing w:val="-3"/>
          <w:sz w:val="18"/>
          <w:szCs w:val="18"/>
          <w:lang w:val="fr-FR"/>
        </w:rPr>
        <w:t xml:space="preserve">y a pas eu de production ou de reproduction des constituants </w:t>
      </w:r>
      <w:r w:rsidR="00787321" w:rsidRPr="006E71CE">
        <w:rPr>
          <w:rFonts w:ascii="Tahoma" w:eastAsia="Cambria" w:hAnsi="Tahoma" w:cs="Tahoma"/>
          <w:bCs/>
          <w:spacing w:val="-3"/>
          <w:sz w:val="18"/>
          <w:szCs w:val="18"/>
          <w:lang w:val="fr-FR"/>
        </w:rPr>
        <w:t>variétaux</w:t>
      </w:r>
      <w:r w:rsidRPr="006E71CE">
        <w:rPr>
          <w:rFonts w:ascii="Tahoma" w:eastAsia="Cambria" w:hAnsi="Tahoma" w:cs="Tahoma"/>
          <w:bCs/>
          <w:spacing w:val="-3"/>
          <w:sz w:val="18"/>
          <w:szCs w:val="18"/>
          <w:lang w:val="fr-FR"/>
        </w:rPr>
        <w:t xml:space="preserve"> puisque l</w:t>
      </w:r>
      <w:r w:rsidR="001E7E90" w:rsidRPr="006E71CE">
        <w:rPr>
          <w:rFonts w:ascii="Tahoma" w:eastAsia="Cambria" w:hAnsi="Tahoma" w:cs="Tahoma"/>
          <w:bCs/>
          <w:spacing w:val="-3"/>
          <w:sz w:val="18"/>
          <w:szCs w:val="18"/>
          <w:lang w:val="fr-FR"/>
        </w:rPr>
        <w:t>’</w:t>
      </w:r>
      <w:r w:rsidRPr="006E71CE">
        <w:rPr>
          <w:rFonts w:ascii="Tahoma" w:eastAsia="Cambria" w:hAnsi="Tahoma" w:cs="Tahoma"/>
          <w:bCs/>
          <w:spacing w:val="-3"/>
          <w:sz w:val="18"/>
          <w:szCs w:val="18"/>
          <w:lang w:val="fr-FR"/>
        </w:rPr>
        <w:t>agriculteur aurait acheté des plants d</w:t>
      </w:r>
      <w:r w:rsidR="001E7E90" w:rsidRPr="006E71CE">
        <w:rPr>
          <w:rFonts w:ascii="Tahoma" w:eastAsia="Cambria" w:hAnsi="Tahoma" w:cs="Tahoma"/>
          <w:bCs/>
          <w:spacing w:val="-3"/>
          <w:sz w:val="18"/>
          <w:szCs w:val="18"/>
          <w:lang w:val="fr-FR"/>
        </w:rPr>
        <w:t>’</w:t>
      </w:r>
      <w:r w:rsidRPr="006E71CE">
        <w:rPr>
          <w:rFonts w:ascii="Tahoma" w:eastAsia="Cambria" w:hAnsi="Tahoma" w:cs="Tahoma"/>
          <w:bCs/>
          <w:spacing w:val="-3"/>
          <w:sz w:val="18"/>
          <w:szCs w:val="18"/>
          <w:lang w:val="fr-FR"/>
        </w:rPr>
        <w:t>une pépinière et les aurait plantés pour produire des frui</w:t>
      </w:r>
      <w:r w:rsidR="003F718A" w:rsidRPr="006E71CE">
        <w:rPr>
          <w:rFonts w:ascii="Tahoma" w:eastAsia="Cambria" w:hAnsi="Tahoma" w:cs="Tahoma"/>
          <w:bCs/>
          <w:spacing w:val="-3"/>
          <w:sz w:val="18"/>
          <w:szCs w:val="18"/>
          <w:lang w:val="fr-FR"/>
        </w:rPr>
        <w:t>ts.  Le</w:t>
      </w:r>
      <w:r w:rsidRPr="006E71CE">
        <w:rPr>
          <w:rFonts w:ascii="Tahoma" w:eastAsia="Cambria" w:hAnsi="Tahoma" w:cs="Tahoma"/>
          <w:bCs/>
          <w:spacing w:val="-3"/>
          <w:sz w:val="18"/>
          <w:szCs w:val="18"/>
          <w:lang w:val="fr-FR"/>
        </w:rPr>
        <w:t>s fruits des clémentiniers n</w:t>
      </w:r>
      <w:r w:rsidR="001E7E90" w:rsidRPr="006E71CE">
        <w:rPr>
          <w:rFonts w:ascii="Tahoma" w:eastAsia="Cambria" w:hAnsi="Tahoma" w:cs="Tahoma"/>
          <w:bCs/>
          <w:spacing w:val="-3"/>
          <w:sz w:val="18"/>
          <w:szCs w:val="18"/>
          <w:lang w:val="fr-FR"/>
        </w:rPr>
        <w:t>’</w:t>
      </w:r>
      <w:r w:rsidRPr="006E71CE">
        <w:rPr>
          <w:rFonts w:ascii="Tahoma" w:eastAsia="Cambria" w:hAnsi="Tahoma" w:cs="Tahoma"/>
          <w:bCs/>
          <w:spacing w:val="-3"/>
          <w:sz w:val="18"/>
          <w:szCs w:val="18"/>
          <w:lang w:val="fr-FR"/>
        </w:rPr>
        <w:t xml:space="preserve">ont pas été considérés comme des constituants </w:t>
      </w:r>
      <w:r w:rsidR="00787321" w:rsidRPr="006E71CE">
        <w:rPr>
          <w:rFonts w:ascii="Tahoma" w:eastAsia="Cambria" w:hAnsi="Tahoma" w:cs="Tahoma"/>
          <w:bCs/>
          <w:spacing w:val="-3"/>
          <w:sz w:val="18"/>
          <w:szCs w:val="18"/>
          <w:lang w:val="fr-FR"/>
        </w:rPr>
        <w:t>variétaux,</w:t>
      </w:r>
      <w:r w:rsidRPr="006E71CE">
        <w:rPr>
          <w:rFonts w:ascii="Tahoma" w:eastAsia="Cambria" w:hAnsi="Tahoma" w:cs="Tahoma"/>
          <w:bCs/>
          <w:spacing w:val="-3"/>
          <w:sz w:val="18"/>
          <w:szCs w:val="18"/>
          <w:lang w:val="fr-FR"/>
        </w:rPr>
        <w:t xml:space="preserve"> car ils ne peuvent pas produire des plantes entières ou des parties de plantes (comme dans le cas du greffa</w:t>
      </w:r>
      <w:r w:rsidR="003F718A" w:rsidRPr="006E71CE">
        <w:rPr>
          <w:rFonts w:ascii="Tahoma" w:eastAsia="Cambria" w:hAnsi="Tahoma" w:cs="Tahoma"/>
          <w:bCs/>
          <w:spacing w:val="-3"/>
          <w:sz w:val="18"/>
          <w:szCs w:val="18"/>
          <w:lang w:val="fr-FR"/>
        </w:rPr>
        <w:t>ge).  Pa</w:t>
      </w:r>
      <w:r w:rsidRPr="006E71CE">
        <w:rPr>
          <w:rFonts w:ascii="Tahoma" w:eastAsia="Cambria" w:hAnsi="Tahoma" w:cs="Tahoma"/>
          <w:bCs/>
          <w:spacing w:val="-3"/>
          <w:sz w:val="18"/>
          <w:szCs w:val="18"/>
          <w:lang w:val="fr-FR"/>
        </w:rPr>
        <w:t>r conséquent, il n</w:t>
      </w:r>
      <w:r w:rsidR="001E7E90" w:rsidRPr="006E71CE">
        <w:rPr>
          <w:rFonts w:ascii="Tahoma" w:eastAsia="Cambria" w:hAnsi="Tahoma" w:cs="Tahoma"/>
          <w:bCs/>
          <w:spacing w:val="-3"/>
          <w:sz w:val="18"/>
          <w:szCs w:val="18"/>
          <w:lang w:val="fr-FR"/>
        </w:rPr>
        <w:t>’</w:t>
      </w:r>
      <w:r w:rsidRPr="006E71CE">
        <w:rPr>
          <w:rFonts w:ascii="Tahoma" w:eastAsia="Cambria" w:hAnsi="Tahoma" w:cs="Tahoma"/>
          <w:bCs/>
          <w:spacing w:val="-3"/>
          <w:sz w:val="18"/>
          <w:szCs w:val="18"/>
          <w:lang w:val="fr-FR"/>
        </w:rPr>
        <w:t>est pas interdit d</w:t>
      </w:r>
      <w:r w:rsidR="001E7E90" w:rsidRPr="006E71CE">
        <w:rPr>
          <w:rFonts w:ascii="Tahoma" w:eastAsia="Cambria" w:hAnsi="Tahoma" w:cs="Tahoma"/>
          <w:bCs/>
          <w:spacing w:val="-3"/>
          <w:sz w:val="18"/>
          <w:szCs w:val="18"/>
          <w:lang w:val="fr-FR"/>
        </w:rPr>
        <w:t>’</w:t>
      </w:r>
      <w:r w:rsidRPr="006E71CE">
        <w:rPr>
          <w:rFonts w:ascii="Tahoma" w:eastAsia="Cambria" w:hAnsi="Tahoma" w:cs="Tahoma"/>
          <w:bCs/>
          <w:spacing w:val="-3"/>
          <w:sz w:val="18"/>
          <w:szCs w:val="18"/>
          <w:lang w:val="fr-FR"/>
        </w:rPr>
        <w:t xml:space="preserve">utiliser des constituants </w:t>
      </w:r>
      <w:r w:rsidR="00787321" w:rsidRPr="006E71CE">
        <w:rPr>
          <w:rFonts w:ascii="Tahoma" w:eastAsia="Cambria" w:hAnsi="Tahoma" w:cs="Tahoma"/>
          <w:bCs/>
          <w:spacing w:val="-3"/>
          <w:sz w:val="18"/>
          <w:szCs w:val="18"/>
          <w:lang w:val="fr-FR"/>
        </w:rPr>
        <w:t xml:space="preserve">variétaux </w:t>
      </w:r>
      <w:r w:rsidRPr="006E71CE">
        <w:rPr>
          <w:rFonts w:ascii="Tahoma" w:eastAsia="Cambria" w:hAnsi="Tahoma" w:cs="Tahoma"/>
          <w:bCs/>
          <w:spacing w:val="-3"/>
          <w:sz w:val="18"/>
          <w:szCs w:val="18"/>
          <w:lang w:val="fr-FR"/>
        </w:rPr>
        <w:t>(arbres) pour produire des fruits en vertu de l</w:t>
      </w:r>
      <w:r w:rsidR="001E7E90" w:rsidRPr="006E71CE">
        <w:rPr>
          <w:rFonts w:ascii="Tahoma" w:eastAsia="Cambria" w:hAnsi="Tahoma" w:cs="Tahoma"/>
          <w:bCs/>
          <w:spacing w:val="-3"/>
          <w:sz w:val="18"/>
          <w:szCs w:val="18"/>
          <w:lang w:val="fr-FR"/>
        </w:rPr>
        <w:t>’article 1</w:t>
      </w:r>
      <w:r w:rsidR="003F718A" w:rsidRPr="006E71CE">
        <w:rPr>
          <w:rFonts w:ascii="Tahoma" w:eastAsia="Cambria" w:hAnsi="Tahoma" w:cs="Tahoma"/>
          <w:bCs/>
          <w:spacing w:val="-3"/>
          <w:sz w:val="18"/>
          <w:szCs w:val="18"/>
          <w:lang w:val="fr-FR"/>
        </w:rPr>
        <w:t>3.</w:t>
      </w:r>
      <w:r w:rsidRPr="006E71CE">
        <w:rPr>
          <w:rFonts w:ascii="Tahoma" w:eastAsia="Cambria" w:hAnsi="Tahoma" w:cs="Tahoma"/>
          <w:bCs/>
          <w:spacing w:val="-3"/>
          <w:sz w:val="18"/>
          <w:szCs w:val="18"/>
          <w:lang w:val="fr-FR"/>
        </w:rPr>
        <w:t>2</w:t>
      </w:r>
      <w:r w:rsidR="003F718A" w:rsidRPr="006E71CE">
        <w:rPr>
          <w:rFonts w:ascii="Tahoma" w:eastAsia="Cambria" w:hAnsi="Tahoma" w:cs="Tahoma"/>
          <w:bCs/>
          <w:spacing w:val="-3"/>
          <w:sz w:val="18"/>
          <w:szCs w:val="18"/>
          <w:lang w:val="fr-FR"/>
        </w:rPr>
        <w:t>)</w:t>
      </w:r>
      <w:r w:rsidRPr="006E71CE">
        <w:rPr>
          <w:rFonts w:ascii="Tahoma" w:eastAsia="Cambria" w:hAnsi="Tahoma" w:cs="Tahoma"/>
          <w:bCs/>
          <w:spacing w:val="-3"/>
          <w:sz w:val="18"/>
          <w:szCs w:val="18"/>
          <w:lang w:val="fr-FR"/>
        </w:rPr>
        <w:t xml:space="preserve"> du </w:t>
      </w:r>
      <w:r w:rsidR="00032AC0" w:rsidRPr="006E71CE">
        <w:rPr>
          <w:rFonts w:ascii="Tahoma" w:eastAsia="Cambria" w:hAnsi="Tahoma" w:cs="Tahoma"/>
          <w:bCs/>
          <w:spacing w:val="-3"/>
          <w:sz w:val="18"/>
          <w:szCs w:val="18"/>
          <w:lang w:val="fr-FR"/>
        </w:rPr>
        <w:t>règle</w:t>
      </w:r>
      <w:r w:rsidR="00787321" w:rsidRPr="006E71CE">
        <w:rPr>
          <w:rFonts w:ascii="Tahoma" w:eastAsia="Cambria" w:hAnsi="Tahoma" w:cs="Tahoma"/>
          <w:bCs/>
          <w:spacing w:val="-3"/>
          <w:sz w:val="18"/>
          <w:szCs w:val="18"/>
          <w:lang w:val="fr-FR"/>
        </w:rPr>
        <w:t>ment</w:t>
      </w:r>
      <w:r w:rsidRPr="006E71CE">
        <w:rPr>
          <w:rFonts w:ascii="Tahoma" w:eastAsia="Cambria" w:hAnsi="Tahoma" w:cs="Tahoma"/>
          <w:bCs/>
          <w:spacing w:val="-3"/>
          <w:sz w:val="18"/>
          <w:szCs w:val="18"/>
          <w:lang w:val="fr-FR"/>
        </w:rPr>
        <w:t xml:space="preserve"> en tant que protection primaire contre l</w:t>
      </w:r>
      <w:r w:rsidR="001E7E90" w:rsidRPr="006E71CE">
        <w:rPr>
          <w:rFonts w:ascii="Tahoma" w:eastAsia="Cambria" w:hAnsi="Tahoma" w:cs="Tahoma"/>
          <w:bCs/>
          <w:spacing w:val="-3"/>
          <w:sz w:val="18"/>
          <w:szCs w:val="18"/>
          <w:lang w:val="fr-FR"/>
        </w:rPr>
        <w:t>’</w:t>
      </w:r>
      <w:r w:rsidRPr="006E71CE">
        <w:rPr>
          <w:rFonts w:ascii="Tahoma" w:eastAsia="Cambria" w:hAnsi="Tahoma" w:cs="Tahoma"/>
          <w:bCs/>
          <w:spacing w:val="-3"/>
          <w:sz w:val="18"/>
          <w:szCs w:val="18"/>
          <w:lang w:val="fr-FR"/>
        </w:rPr>
        <w:t>agriculteur.</w:t>
      </w:r>
    </w:p>
    <w:p w14:paraId="1FD727B8" w14:textId="45617607" w:rsidR="005169ED" w:rsidRPr="006E71CE" w:rsidRDefault="00CD4F15" w:rsidP="008A2513">
      <w:pPr>
        <w:suppressAutoHyphens/>
        <w:spacing w:before="120" w:after="120" w:line="259" w:lineRule="auto"/>
        <w:ind w:left="567"/>
        <w:jc w:val="both"/>
        <w:rPr>
          <w:rFonts w:ascii="Tahoma" w:eastAsia="Cambria" w:hAnsi="Tahoma" w:cs="Tahoma"/>
          <w:bCs/>
          <w:spacing w:val="-3"/>
          <w:sz w:val="18"/>
          <w:szCs w:val="18"/>
          <w:lang w:val="fr-FR"/>
        </w:rPr>
      </w:pPr>
      <w:r w:rsidRPr="006E71CE">
        <w:rPr>
          <w:rFonts w:ascii="Tahoma" w:eastAsia="Cambria" w:hAnsi="Tahoma" w:cs="Tahoma"/>
          <w:bCs/>
          <w:spacing w:val="-3"/>
          <w:sz w:val="18"/>
          <w:szCs w:val="18"/>
          <w:lang w:val="fr-FR"/>
        </w:rPr>
        <w:t>Au contraire, ayant montré que planter des arbres et récolter leurs fruits ne correspond</w:t>
      </w:r>
      <w:r w:rsidR="00787321" w:rsidRPr="006E71CE">
        <w:rPr>
          <w:rFonts w:ascii="Tahoma" w:eastAsia="Cambria" w:hAnsi="Tahoma" w:cs="Tahoma"/>
          <w:bCs/>
          <w:spacing w:val="-3"/>
          <w:sz w:val="18"/>
          <w:szCs w:val="18"/>
          <w:lang w:val="fr-FR"/>
        </w:rPr>
        <w:t>ent</w:t>
      </w:r>
      <w:r w:rsidRPr="006E71CE">
        <w:rPr>
          <w:rFonts w:ascii="Tahoma" w:eastAsia="Cambria" w:hAnsi="Tahoma" w:cs="Tahoma"/>
          <w:bCs/>
          <w:spacing w:val="-3"/>
          <w:sz w:val="18"/>
          <w:szCs w:val="18"/>
          <w:lang w:val="fr-FR"/>
        </w:rPr>
        <w:t xml:space="preserve"> pas à la définition de production ou reproduction des constituants d</w:t>
      </w:r>
      <w:r w:rsidR="001E7E90" w:rsidRPr="006E71CE">
        <w:rPr>
          <w:rFonts w:ascii="Tahoma" w:eastAsia="Cambria" w:hAnsi="Tahoma" w:cs="Tahoma"/>
          <w:bCs/>
          <w:spacing w:val="-3"/>
          <w:sz w:val="18"/>
          <w:szCs w:val="18"/>
          <w:lang w:val="fr-FR"/>
        </w:rPr>
        <w:t>’</w:t>
      </w:r>
      <w:r w:rsidRPr="006E71CE">
        <w:rPr>
          <w:rFonts w:ascii="Tahoma" w:eastAsia="Cambria" w:hAnsi="Tahoma" w:cs="Tahoma"/>
          <w:bCs/>
          <w:spacing w:val="-3"/>
          <w:sz w:val="18"/>
          <w:szCs w:val="18"/>
          <w:lang w:val="fr-FR"/>
        </w:rPr>
        <w:t>une variété protégée, ces activités sont considérées comme la production d</w:t>
      </w:r>
      <w:r w:rsidR="00787321" w:rsidRPr="006E71CE">
        <w:rPr>
          <w:rFonts w:ascii="Tahoma" w:eastAsia="Cambria" w:hAnsi="Tahoma" w:cs="Tahoma"/>
          <w:bCs/>
          <w:spacing w:val="-3"/>
          <w:sz w:val="18"/>
          <w:szCs w:val="18"/>
          <w:lang w:val="fr-FR"/>
        </w:rPr>
        <w:t xml:space="preserve">u matériel </w:t>
      </w:r>
      <w:r w:rsidRPr="006E71CE">
        <w:rPr>
          <w:rFonts w:ascii="Tahoma" w:eastAsia="Cambria" w:hAnsi="Tahoma" w:cs="Tahoma"/>
          <w:bCs/>
          <w:spacing w:val="-3"/>
          <w:sz w:val="18"/>
          <w:szCs w:val="18"/>
          <w:lang w:val="fr-FR"/>
        </w:rPr>
        <w:t>de récolte, et sont donc couvertes par la protection secondaire prévue à l</w:t>
      </w:r>
      <w:r w:rsidR="001E7E90" w:rsidRPr="006E71CE">
        <w:rPr>
          <w:rFonts w:ascii="Tahoma" w:eastAsia="Cambria" w:hAnsi="Tahoma" w:cs="Tahoma"/>
          <w:bCs/>
          <w:spacing w:val="-3"/>
          <w:sz w:val="18"/>
          <w:szCs w:val="18"/>
          <w:lang w:val="fr-FR"/>
        </w:rPr>
        <w:t>’article 1</w:t>
      </w:r>
      <w:r w:rsidRPr="006E71CE">
        <w:rPr>
          <w:rFonts w:ascii="Tahoma" w:eastAsia="Cambria" w:hAnsi="Tahoma" w:cs="Tahoma"/>
          <w:bCs/>
          <w:spacing w:val="-3"/>
          <w:sz w:val="18"/>
          <w:szCs w:val="18"/>
          <w:lang w:val="fr-FR"/>
        </w:rPr>
        <w:t xml:space="preserve">3.3 du </w:t>
      </w:r>
      <w:r w:rsidR="00032AC0" w:rsidRPr="006E71CE">
        <w:rPr>
          <w:rFonts w:ascii="Tahoma" w:eastAsia="Cambria" w:hAnsi="Tahoma" w:cs="Tahoma"/>
          <w:bCs/>
          <w:spacing w:val="-3"/>
          <w:sz w:val="18"/>
          <w:szCs w:val="18"/>
          <w:lang w:val="fr-FR"/>
        </w:rPr>
        <w:t>règle</w:t>
      </w:r>
      <w:r w:rsidR="00787321" w:rsidRPr="006E71CE">
        <w:rPr>
          <w:rFonts w:ascii="Tahoma" w:eastAsia="Cambria" w:hAnsi="Tahoma" w:cs="Tahoma"/>
          <w:bCs/>
          <w:spacing w:val="-3"/>
          <w:sz w:val="18"/>
          <w:szCs w:val="18"/>
          <w:lang w:val="fr-FR"/>
        </w:rPr>
        <w:t>ment</w:t>
      </w:r>
      <w:r w:rsidR="00032AC0" w:rsidRPr="006E71CE">
        <w:rPr>
          <w:rFonts w:ascii="Tahoma" w:eastAsia="Cambria" w:hAnsi="Tahoma" w:cs="Tahoma"/>
          <w:bCs/>
          <w:spacing w:val="-3"/>
          <w:sz w:val="18"/>
          <w:szCs w:val="18"/>
          <w:lang w:val="fr-FR"/>
        </w:rPr>
        <w:t xml:space="preserve">. </w:t>
      </w:r>
      <w:r w:rsidRPr="006E71CE">
        <w:rPr>
          <w:rFonts w:ascii="Tahoma" w:eastAsia="Cambria" w:hAnsi="Tahoma" w:cs="Tahoma"/>
          <w:bCs/>
          <w:spacing w:val="-3"/>
          <w:sz w:val="18"/>
          <w:szCs w:val="18"/>
          <w:lang w:val="fr-FR"/>
        </w:rPr>
        <w:t xml:space="preserve"> Par conséquent, l</w:t>
      </w:r>
      <w:r w:rsidR="001E7E90" w:rsidRPr="006E71CE">
        <w:rPr>
          <w:rFonts w:ascii="Tahoma" w:eastAsia="Cambria" w:hAnsi="Tahoma" w:cs="Tahoma"/>
          <w:bCs/>
          <w:spacing w:val="-3"/>
          <w:sz w:val="18"/>
          <w:szCs w:val="18"/>
          <w:lang w:val="fr-FR"/>
        </w:rPr>
        <w:t>’</w:t>
      </w:r>
      <w:r w:rsidRPr="006E71CE">
        <w:rPr>
          <w:rFonts w:ascii="Tahoma" w:eastAsia="Cambria" w:hAnsi="Tahoma" w:cs="Tahoma"/>
          <w:bCs/>
          <w:spacing w:val="-3"/>
          <w:sz w:val="18"/>
          <w:szCs w:val="18"/>
          <w:lang w:val="fr-FR"/>
        </w:rPr>
        <w:t xml:space="preserve">application de la protection des obtentions végétales au produit de la récolte doit </w:t>
      </w:r>
      <w:r w:rsidR="00787321" w:rsidRPr="006E71CE">
        <w:rPr>
          <w:rFonts w:ascii="Tahoma" w:eastAsia="Cambria" w:hAnsi="Tahoma" w:cs="Tahoma"/>
          <w:bCs/>
          <w:spacing w:val="-3"/>
          <w:sz w:val="18"/>
          <w:szCs w:val="18"/>
          <w:lang w:val="fr-FR"/>
        </w:rPr>
        <w:t>respecter</w:t>
      </w:r>
      <w:r w:rsidRPr="006E71CE">
        <w:rPr>
          <w:rFonts w:ascii="Tahoma" w:eastAsia="Cambria" w:hAnsi="Tahoma" w:cs="Tahoma"/>
          <w:bCs/>
          <w:spacing w:val="-3"/>
          <w:sz w:val="18"/>
          <w:szCs w:val="18"/>
          <w:lang w:val="fr-FR"/>
        </w:rPr>
        <w:t xml:space="preserve"> le principe de </w:t>
      </w:r>
      <w:r w:rsidR="00787321" w:rsidRPr="006E71CE">
        <w:rPr>
          <w:rFonts w:ascii="Tahoma" w:eastAsia="Cambria" w:hAnsi="Tahoma" w:cs="Tahoma"/>
          <w:bCs/>
          <w:spacing w:val="-3"/>
          <w:sz w:val="18"/>
          <w:szCs w:val="18"/>
          <w:lang w:val="fr-FR"/>
        </w:rPr>
        <w:t xml:space="preserve">la </w:t>
      </w:r>
      <w:r w:rsidRPr="006E71CE">
        <w:rPr>
          <w:rFonts w:ascii="Tahoma" w:eastAsia="Cambria" w:hAnsi="Tahoma" w:cs="Tahoma"/>
          <w:bCs/>
          <w:spacing w:val="-3"/>
          <w:sz w:val="18"/>
          <w:szCs w:val="18"/>
          <w:lang w:val="fr-FR"/>
        </w:rPr>
        <w:t xml:space="preserve">cascade, </w:t>
      </w:r>
      <w:r w:rsidR="001E7E90" w:rsidRPr="006E71CE">
        <w:rPr>
          <w:rFonts w:ascii="Tahoma" w:eastAsia="Cambria" w:hAnsi="Tahoma" w:cs="Tahoma"/>
          <w:bCs/>
          <w:spacing w:val="-3"/>
          <w:sz w:val="18"/>
          <w:szCs w:val="18"/>
          <w:lang w:val="fr-FR"/>
        </w:rPr>
        <w:t>à savoir</w:t>
      </w:r>
      <w:r w:rsidRPr="006E71CE">
        <w:rPr>
          <w:rFonts w:ascii="Tahoma" w:eastAsia="Cambria" w:hAnsi="Tahoma" w:cs="Tahoma"/>
          <w:bCs/>
          <w:spacing w:val="-3"/>
          <w:sz w:val="18"/>
          <w:szCs w:val="18"/>
          <w:lang w:val="fr-FR"/>
        </w:rPr>
        <w:t xml:space="preserve"> que le produit de la récolte </w:t>
      </w:r>
      <w:r w:rsidR="00787321" w:rsidRPr="006E71CE">
        <w:rPr>
          <w:rFonts w:ascii="Tahoma" w:eastAsia="Cambria" w:hAnsi="Tahoma" w:cs="Tahoma"/>
          <w:bCs/>
          <w:spacing w:val="-3"/>
          <w:sz w:val="18"/>
          <w:szCs w:val="18"/>
          <w:lang w:val="fr-FR"/>
        </w:rPr>
        <w:t>doit avoir</w:t>
      </w:r>
      <w:r w:rsidRPr="006E71CE">
        <w:rPr>
          <w:rFonts w:ascii="Tahoma" w:eastAsia="Cambria" w:hAnsi="Tahoma" w:cs="Tahoma"/>
          <w:bCs/>
          <w:spacing w:val="-3"/>
          <w:sz w:val="18"/>
          <w:szCs w:val="18"/>
          <w:lang w:val="fr-FR"/>
        </w:rPr>
        <w:t xml:space="preserve"> été obtenu </w:t>
      </w:r>
      <w:r w:rsidR="00787321" w:rsidRPr="006E71CE">
        <w:rPr>
          <w:rFonts w:ascii="Tahoma" w:eastAsia="Cambria" w:hAnsi="Tahoma" w:cs="Tahoma"/>
          <w:bCs/>
          <w:spacing w:val="-3"/>
          <w:sz w:val="18"/>
          <w:szCs w:val="18"/>
          <w:lang w:val="fr-FR"/>
        </w:rPr>
        <w:t>suite à</w:t>
      </w:r>
      <w:r w:rsidRPr="006E71CE">
        <w:rPr>
          <w:rFonts w:ascii="Tahoma" w:eastAsia="Cambria" w:hAnsi="Tahoma" w:cs="Tahoma"/>
          <w:bCs/>
          <w:spacing w:val="-3"/>
          <w:sz w:val="18"/>
          <w:szCs w:val="18"/>
          <w:lang w:val="fr-FR"/>
        </w:rPr>
        <w:t xml:space="preserve"> une utilisation non autorisée et à condition que le titulaire n</w:t>
      </w:r>
      <w:r w:rsidR="001E7E90" w:rsidRPr="006E71CE">
        <w:rPr>
          <w:rFonts w:ascii="Tahoma" w:eastAsia="Cambria" w:hAnsi="Tahoma" w:cs="Tahoma"/>
          <w:bCs/>
          <w:spacing w:val="-3"/>
          <w:sz w:val="18"/>
          <w:szCs w:val="18"/>
          <w:lang w:val="fr-FR"/>
        </w:rPr>
        <w:t>’</w:t>
      </w:r>
      <w:r w:rsidRPr="006E71CE">
        <w:rPr>
          <w:rFonts w:ascii="Tahoma" w:eastAsia="Cambria" w:hAnsi="Tahoma" w:cs="Tahoma"/>
          <w:bCs/>
          <w:spacing w:val="-3"/>
          <w:sz w:val="18"/>
          <w:szCs w:val="18"/>
          <w:lang w:val="fr-FR"/>
        </w:rPr>
        <w:t>ait pas eu la possibilité d</w:t>
      </w:r>
      <w:r w:rsidR="001E7E90" w:rsidRPr="006E71CE">
        <w:rPr>
          <w:rFonts w:ascii="Tahoma" w:eastAsia="Cambria" w:hAnsi="Tahoma" w:cs="Tahoma"/>
          <w:bCs/>
          <w:spacing w:val="-3"/>
          <w:sz w:val="18"/>
          <w:szCs w:val="18"/>
          <w:lang w:val="fr-FR"/>
        </w:rPr>
        <w:t>’</w:t>
      </w:r>
      <w:r w:rsidRPr="006E71CE">
        <w:rPr>
          <w:rFonts w:ascii="Tahoma" w:eastAsia="Cambria" w:hAnsi="Tahoma" w:cs="Tahoma"/>
          <w:bCs/>
          <w:spacing w:val="-3"/>
          <w:sz w:val="18"/>
          <w:szCs w:val="18"/>
          <w:lang w:val="fr-FR"/>
        </w:rPr>
        <w:t>exercer ses droits sur le matériel de reproduction ou de multiplication</w:t>
      </w:r>
      <w:r w:rsidR="005169ED" w:rsidRPr="006E71CE">
        <w:rPr>
          <w:rFonts w:ascii="Tahoma" w:eastAsia="Cambria" w:hAnsi="Tahoma" w:cs="Tahoma"/>
          <w:bCs/>
          <w:spacing w:val="-3"/>
          <w:sz w:val="18"/>
          <w:szCs w:val="18"/>
          <w:lang w:val="fr-FR"/>
        </w:rPr>
        <w:t>.</w:t>
      </w:r>
    </w:p>
    <w:p w14:paraId="29A16DAA" w14:textId="0C1186C9" w:rsidR="001E7E90" w:rsidRPr="006E71CE" w:rsidRDefault="005169ED" w:rsidP="008A2513">
      <w:pPr>
        <w:pStyle w:val="Heading4"/>
        <w:rPr>
          <w:lang w:val="fr-FR"/>
        </w:rPr>
      </w:pPr>
      <w:bookmarkStart w:id="22" w:name="_Toc49174299"/>
      <w:bookmarkStart w:id="23" w:name="_Toc44432208"/>
      <w:bookmarkStart w:id="24" w:name="_Toc48556539"/>
      <w:r w:rsidRPr="006E71CE">
        <w:rPr>
          <w:lang w:val="fr-FR"/>
        </w:rPr>
        <w:t>5.</w:t>
      </w:r>
      <w:r w:rsidRPr="006E71CE">
        <w:rPr>
          <w:lang w:val="fr-FR"/>
        </w:rPr>
        <w:tab/>
        <w:t>Propos</w:t>
      </w:r>
      <w:r w:rsidR="000A4BF2" w:rsidRPr="006E71CE">
        <w:rPr>
          <w:lang w:val="fr-FR"/>
        </w:rPr>
        <w:t xml:space="preserve">itions concernant la </w:t>
      </w:r>
      <w:r w:rsidR="006F1889" w:rsidRPr="006E71CE">
        <w:rPr>
          <w:lang w:val="fr-FR"/>
        </w:rPr>
        <w:t>façon de préciser le sens</w:t>
      </w:r>
      <w:r w:rsidR="000A4BF2" w:rsidRPr="006E71CE">
        <w:rPr>
          <w:lang w:val="fr-FR"/>
        </w:rPr>
        <w:t xml:space="preserve"> de l</w:t>
      </w:r>
      <w:r w:rsidR="001E7E90" w:rsidRPr="006E71CE">
        <w:rPr>
          <w:lang w:val="fr-FR"/>
        </w:rPr>
        <w:t>’</w:t>
      </w:r>
      <w:r w:rsidR="000A4BF2" w:rsidRPr="006E71CE">
        <w:rPr>
          <w:lang w:val="fr-FR"/>
        </w:rPr>
        <w:t>expression “utilisation non autorisée de matériel de reproduction ou de multiplication”</w:t>
      </w:r>
      <w:bookmarkEnd w:id="22"/>
      <w:bookmarkEnd w:id="23"/>
      <w:bookmarkEnd w:id="24"/>
    </w:p>
    <w:p w14:paraId="67102358" w14:textId="5E8AC02F" w:rsidR="005169ED" w:rsidRPr="006E71CE" w:rsidRDefault="006F241D" w:rsidP="008A2513">
      <w:pPr>
        <w:suppressAutoHyphens/>
        <w:spacing w:before="120" w:after="120" w:line="259" w:lineRule="auto"/>
        <w:ind w:left="567"/>
        <w:jc w:val="both"/>
        <w:rPr>
          <w:rFonts w:ascii="Tahoma" w:eastAsia="Cambria" w:hAnsi="Tahoma" w:cs="Tahoma"/>
          <w:bCs/>
          <w:spacing w:val="-3"/>
          <w:sz w:val="18"/>
          <w:szCs w:val="18"/>
          <w:lang w:val="fr-FR"/>
        </w:rPr>
      </w:pPr>
      <w:r w:rsidRPr="006E71CE">
        <w:rPr>
          <w:rFonts w:ascii="Tahoma" w:eastAsia="Cambria" w:hAnsi="Tahoma" w:cs="Tahoma"/>
          <w:bCs/>
          <w:spacing w:val="-3"/>
          <w:sz w:val="18"/>
          <w:szCs w:val="18"/>
          <w:lang w:val="fr-FR"/>
        </w:rPr>
        <w:t>L</w:t>
      </w:r>
      <w:r w:rsidR="001E7E90" w:rsidRPr="006E71CE">
        <w:rPr>
          <w:rFonts w:ascii="Tahoma" w:eastAsia="Cambria" w:hAnsi="Tahoma" w:cs="Tahoma"/>
          <w:bCs/>
          <w:spacing w:val="-3"/>
          <w:sz w:val="18"/>
          <w:szCs w:val="18"/>
          <w:lang w:val="fr-FR"/>
        </w:rPr>
        <w:t>’</w:t>
      </w:r>
      <w:r w:rsidRPr="006E71CE">
        <w:rPr>
          <w:rFonts w:ascii="Tahoma" w:eastAsia="Cambria" w:hAnsi="Tahoma" w:cs="Tahoma"/>
          <w:bCs/>
          <w:spacing w:val="-3"/>
          <w:sz w:val="18"/>
          <w:szCs w:val="18"/>
          <w:lang w:val="fr-FR"/>
        </w:rPr>
        <w:t xml:space="preserve">Union européenne </w:t>
      </w:r>
      <w:r w:rsidR="001952E4" w:rsidRPr="006E71CE">
        <w:rPr>
          <w:rFonts w:ascii="Tahoma" w:eastAsia="Cambria" w:hAnsi="Tahoma" w:cs="Tahoma"/>
          <w:bCs/>
          <w:spacing w:val="-3"/>
          <w:sz w:val="18"/>
          <w:szCs w:val="18"/>
          <w:lang w:val="fr-FR"/>
        </w:rPr>
        <w:t xml:space="preserve">souscrit </w:t>
      </w:r>
      <w:r w:rsidR="00787321" w:rsidRPr="006E71CE">
        <w:rPr>
          <w:rFonts w:ascii="Tahoma" w:eastAsia="Cambria" w:hAnsi="Tahoma" w:cs="Tahoma"/>
          <w:bCs/>
          <w:spacing w:val="-3"/>
          <w:sz w:val="18"/>
          <w:szCs w:val="18"/>
          <w:lang w:val="fr-FR"/>
        </w:rPr>
        <w:t>au sens donné par</w:t>
      </w:r>
      <w:r w:rsidRPr="006E71CE">
        <w:rPr>
          <w:rFonts w:ascii="Tahoma" w:eastAsia="Cambria" w:hAnsi="Tahoma" w:cs="Tahoma"/>
          <w:bCs/>
          <w:spacing w:val="-3"/>
          <w:sz w:val="18"/>
          <w:szCs w:val="18"/>
          <w:lang w:val="fr-FR"/>
        </w:rPr>
        <w:t xml:space="preserve"> la Cour de justice dans l</w:t>
      </w:r>
      <w:r w:rsidR="001E7E90" w:rsidRPr="006E71CE">
        <w:rPr>
          <w:rFonts w:ascii="Tahoma" w:eastAsia="Cambria" w:hAnsi="Tahoma" w:cs="Tahoma"/>
          <w:bCs/>
          <w:spacing w:val="-3"/>
          <w:sz w:val="18"/>
          <w:szCs w:val="18"/>
          <w:lang w:val="fr-FR"/>
        </w:rPr>
        <w:t>’</w:t>
      </w:r>
      <w:r w:rsidRPr="006E71CE">
        <w:rPr>
          <w:rFonts w:ascii="Tahoma" w:eastAsia="Cambria" w:hAnsi="Tahoma" w:cs="Tahoma"/>
          <w:bCs/>
          <w:spacing w:val="-3"/>
          <w:sz w:val="18"/>
          <w:szCs w:val="18"/>
          <w:lang w:val="fr-FR"/>
        </w:rPr>
        <w:t>affaire C</w:t>
      </w:r>
      <w:r w:rsidR="001E7E90" w:rsidRPr="006E71CE">
        <w:rPr>
          <w:rFonts w:ascii="Tahoma" w:eastAsia="Cambria" w:hAnsi="Tahoma" w:cs="Tahoma"/>
          <w:bCs/>
          <w:spacing w:val="-3"/>
          <w:sz w:val="18"/>
          <w:szCs w:val="18"/>
          <w:lang w:val="fr-FR"/>
        </w:rPr>
        <w:t>-</w:t>
      </w:r>
      <w:r w:rsidRPr="006E71CE">
        <w:rPr>
          <w:rFonts w:ascii="Tahoma" w:eastAsia="Cambria" w:hAnsi="Tahoma" w:cs="Tahoma"/>
          <w:bCs/>
          <w:spacing w:val="-3"/>
          <w:sz w:val="18"/>
          <w:szCs w:val="18"/>
          <w:lang w:val="fr-FR"/>
        </w:rPr>
        <w:t xml:space="preserve">176/18 mentionnée au </w:t>
      </w:r>
      <w:r w:rsidR="001E7E90" w:rsidRPr="006E71CE">
        <w:rPr>
          <w:rFonts w:ascii="Tahoma" w:eastAsia="Cambria" w:hAnsi="Tahoma" w:cs="Tahoma"/>
          <w:bCs/>
          <w:spacing w:val="-3"/>
          <w:sz w:val="18"/>
          <w:szCs w:val="18"/>
          <w:lang w:val="fr-FR"/>
        </w:rPr>
        <w:t>point 4</w:t>
      </w:r>
      <w:r w:rsidR="005169ED" w:rsidRPr="006E71CE">
        <w:rPr>
          <w:rFonts w:ascii="Tahoma" w:eastAsia="Cambria" w:hAnsi="Tahoma" w:cs="Tahoma"/>
          <w:bCs/>
          <w:spacing w:val="-3"/>
          <w:sz w:val="18"/>
          <w:szCs w:val="18"/>
          <w:lang w:val="fr-FR"/>
        </w:rPr>
        <w:t>.</w:t>
      </w:r>
    </w:p>
    <w:p w14:paraId="7128C6E0" w14:textId="77777777" w:rsidR="00F81C65" w:rsidRPr="006E71CE" w:rsidRDefault="00F81C65" w:rsidP="008A2513">
      <w:pPr>
        <w:suppressAutoHyphens/>
        <w:spacing w:after="160" w:line="259" w:lineRule="auto"/>
        <w:ind w:left="567"/>
        <w:jc w:val="both"/>
        <w:rPr>
          <w:rFonts w:eastAsia="Cambria" w:cs="Arial"/>
          <w:bCs/>
          <w:spacing w:val="-3"/>
          <w:sz w:val="18"/>
          <w:szCs w:val="18"/>
          <w:lang w:val="fr-FR"/>
        </w:rPr>
      </w:pPr>
    </w:p>
    <w:p w14:paraId="44626C65" w14:textId="77777777" w:rsidR="00F81C65" w:rsidRPr="006E71CE" w:rsidRDefault="00F81C65" w:rsidP="008A2513">
      <w:pPr>
        <w:suppressAutoHyphens/>
        <w:spacing w:after="160" w:line="259" w:lineRule="auto"/>
        <w:ind w:left="567"/>
        <w:jc w:val="both"/>
        <w:rPr>
          <w:rFonts w:eastAsia="Cambria" w:cs="Arial"/>
          <w:bCs/>
          <w:spacing w:val="-3"/>
          <w:sz w:val="18"/>
          <w:szCs w:val="18"/>
          <w:lang w:val="fr-FR"/>
        </w:rPr>
      </w:pPr>
    </w:p>
    <w:p w14:paraId="0EE543A0" w14:textId="77777777" w:rsidR="00F81C65" w:rsidRPr="006E71CE" w:rsidRDefault="00F81C65" w:rsidP="008A2513">
      <w:pPr>
        <w:suppressAutoHyphens/>
        <w:spacing w:after="160" w:line="259" w:lineRule="auto"/>
        <w:ind w:left="567"/>
        <w:jc w:val="both"/>
        <w:rPr>
          <w:rFonts w:eastAsia="Cambria" w:cs="Arial"/>
          <w:bCs/>
          <w:spacing w:val="-3"/>
          <w:sz w:val="18"/>
          <w:szCs w:val="18"/>
          <w:lang w:val="fr-FR"/>
        </w:rPr>
      </w:pPr>
    </w:p>
    <w:p w14:paraId="0C5FF7F1" w14:textId="54B25FF9" w:rsidR="00F81C65" w:rsidRPr="006E71CE" w:rsidRDefault="00F81C65" w:rsidP="008A2513">
      <w:pPr>
        <w:jc w:val="right"/>
        <w:rPr>
          <w:rFonts w:cs="Arial"/>
          <w:lang w:val="fr-FR"/>
        </w:rPr>
      </w:pPr>
      <w:r w:rsidRPr="006E71CE">
        <w:rPr>
          <w:rFonts w:cs="Arial"/>
          <w:lang w:val="fr-FR"/>
        </w:rPr>
        <w:t>[</w:t>
      </w:r>
      <w:r w:rsidR="002A0673" w:rsidRPr="006E71CE">
        <w:rPr>
          <w:rFonts w:cs="Arial"/>
          <w:lang w:val="fr-FR"/>
        </w:rPr>
        <w:t>L</w:t>
      </w:r>
      <w:r w:rsidR="001E7E90" w:rsidRPr="006E71CE">
        <w:rPr>
          <w:rFonts w:cs="Arial"/>
          <w:lang w:val="fr-FR"/>
        </w:rPr>
        <w:t>’annexe I</w:t>
      </w:r>
      <w:r w:rsidR="002A0673" w:rsidRPr="006E71CE">
        <w:rPr>
          <w:rFonts w:cs="Arial"/>
          <w:lang w:val="fr-FR"/>
        </w:rPr>
        <w:t>I suit</w:t>
      </w:r>
      <w:r w:rsidRPr="006E71CE">
        <w:rPr>
          <w:rFonts w:cs="Arial"/>
          <w:lang w:val="fr-FR"/>
        </w:rPr>
        <w:t>]</w:t>
      </w:r>
    </w:p>
    <w:p w14:paraId="2667501C" w14:textId="77777777" w:rsidR="001E7E90" w:rsidRPr="006E71CE" w:rsidRDefault="001E7E90" w:rsidP="008A2513">
      <w:pPr>
        <w:suppressAutoHyphens/>
        <w:spacing w:after="160" w:line="259" w:lineRule="auto"/>
        <w:ind w:left="567"/>
        <w:jc w:val="both"/>
        <w:rPr>
          <w:rFonts w:eastAsia="Cambria" w:cs="Arial"/>
          <w:bCs/>
          <w:spacing w:val="-3"/>
          <w:sz w:val="18"/>
          <w:szCs w:val="18"/>
          <w:lang w:val="fr-FR"/>
        </w:rPr>
      </w:pPr>
    </w:p>
    <w:p w14:paraId="1507F445" w14:textId="7CBE2A3D" w:rsidR="005169ED" w:rsidRPr="006E71CE" w:rsidRDefault="005169ED" w:rsidP="008A2513">
      <w:pPr>
        <w:pStyle w:val="NormalIndent"/>
        <w:jc w:val="both"/>
        <w:rPr>
          <w:rFonts w:ascii="Arial" w:hAnsi="Arial" w:cs="Arial"/>
          <w:lang w:val="fr-FR"/>
        </w:rPr>
        <w:sectPr w:rsidR="005169ED" w:rsidRPr="006E71CE" w:rsidSect="00D8581D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7" w:h="16840" w:code="9"/>
          <w:pgMar w:top="510" w:right="1134" w:bottom="1134" w:left="1134" w:header="510" w:footer="680" w:gutter="0"/>
          <w:pgNumType w:start="1"/>
          <w:cols w:space="720"/>
          <w:titlePg/>
        </w:sectPr>
      </w:pPr>
    </w:p>
    <w:p w14:paraId="6D32B057" w14:textId="1DF468E9" w:rsidR="005169ED" w:rsidRPr="006E71CE" w:rsidRDefault="00C30D50" w:rsidP="008A2513">
      <w:pPr>
        <w:jc w:val="center"/>
        <w:rPr>
          <w:rFonts w:cs="Arial"/>
          <w:snapToGrid w:val="0"/>
          <w:lang w:val="fr-FR"/>
        </w:rPr>
      </w:pPr>
      <w:r w:rsidRPr="006E71CE">
        <w:rPr>
          <w:rFonts w:cs="Arial"/>
          <w:lang w:val="fr-FR"/>
        </w:rPr>
        <w:lastRenderedPageBreak/>
        <w:t>INFORMATION</w:t>
      </w:r>
      <w:r w:rsidR="00070E9B" w:rsidRPr="006E71CE">
        <w:rPr>
          <w:rFonts w:cs="Arial"/>
          <w:lang w:val="fr-FR"/>
        </w:rPr>
        <w:t>S ET PROPOSITIONS REÇUES DU J</w:t>
      </w:r>
      <w:r w:rsidR="00EE5766" w:rsidRPr="006E71CE">
        <w:rPr>
          <w:rFonts w:cs="Arial"/>
          <w:lang w:val="fr-FR"/>
        </w:rPr>
        <w:t>APON EN RÉPONSE À LA CIRCULAIRE UPOV </w:t>
      </w:r>
      <w:r w:rsidR="005169ED" w:rsidRPr="006E71CE">
        <w:rPr>
          <w:rFonts w:cs="Arial"/>
          <w:lang w:val="fr-FR"/>
        </w:rPr>
        <w:t>E</w:t>
      </w:r>
      <w:r w:rsidR="00EE5766" w:rsidRPr="006E71CE">
        <w:rPr>
          <w:rFonts w:cs="Arial"/>
          <w:lang w:val="fr-FR"/>
        </w:rPr>
        <w:noBreakHyphen/>
      </w:r>
      <w:r w:rsidR="005169ED" w:rsidRPr="006E71CE">
        <w:rPr>
          <w:rFonts w:cs="Arial"/>
          <w:lang w:val="fr-FR"/>
        </w:rPr>
        <w:t>19/232</w:t>
      </w:r>
    </w:p>
    <w:p w14:paraId="4CA3D910" w14:textId="77777777" w:rsidR="00D8581D" w:rsidRPr="006E71CE" w:rsidRDefault="00D8581D" w:rsidP="008A2513">
      <w:pPr>
        <w:jc w:val="both"/>
        <w:rPr>
          <w:rFonts w:cs="Arial"/>
          <w:lang w:val="fr-FR"/>
        </w:rPr>
      </w:pPr>
    </w:p>
    <w:p w14:paraId="44CB2489" w14:textId="77777777" w:rsidR="005169ED" w:rsidRPr="006E71CE" w:rsidRDefault="005169ED" w:rsidP="008A2513">
      <w:pPr>
        <w:jc w:val="both"/>
        <w:rPr>
          <w:rFonts w:eastAsia="MS Mincho" w:cs="Arial"/>
          <w:b/>
          <w:kern w:val="2"/>
          <w:sz w:val="21"/>
          <w:szCs w:val="22"/>
          <w:lang w:val="fr-FR" w:eastAsia="ja-JP"/>
        </w:rPr>
      </w:pPr>
    </w:p>
    <w:p w14:paraId="404580EC" w14:textId="2CA3BACF" w:rsidR="005169ED" w:rsidRPr="006E71CE" w:rsidRDefault="005169ED" w:rsidP="008A2513">
      <w:pPr>
        <w:spacing w:line="360" w:lineRule="auto"/>
        <w:jc w:val="both"/>
        <w:rPr>
          <w:rFonts w:eastAsia="MS Mincho" w:cs="Arial"/>
          <w:b/>
          <w:kern w:val="2"/>
          <w:sz w:val="21"/>
          <w:szCs w:val="22"/>
          <w:lang w:val="fr-FR" w:eastAsia="ja-JP"/>
        </w:rPr>
      </w:pPr>
      <w:r w:rsidRPr="006E71CE">
        <w:rPr>
          <w:rFonts w:eastAsia="MS Mincho" w:cs="Arial"/>
          <w:b/>
          <w:strike/>
          <w:kern w:val="2"/>
          <w:sz w:val="21"/>
          <w:szCs w:val="22"/>
          <w:lang w:val="fr-FR" w:eastAsia="ja-JP"/>
        </w:rPr>
        <w:t>1)</w:t>
      </w:r>
      <w:r w:rsidRPr="006E71CE">
        <w:rPr>
          <w:rFonts w:eastAsia="MS Mincho" w:cs="Arial"/>
          <w:b/>
          <w:strike/>
          <w:kern w:val="2"/>
          <w:sz w:val="21"/>
          <w:szCs w:val="22"/>
          <w:lang w:val="fr-FR" w:eastAsia="ja-JP"/>
        </w:rPr>
        <w:tab/>
      </w:r>
      <w:r w:rsidR="00070E9B" w:rsidRPr="006E71CE">
        <w:rPr>
          <w:rFonts w:eastAsia="MS Mincho" w:cs="Arial"/>
          <w:b/>
          <w:kern w:val="2"/>
          <w:sz w:val="21"/>
          <w:szCs w:val="22"/>
          <w:lang w:val="fr-FR" w:eastAsia="ja-JP"/>
        </w:rPr>
        <w:t>Produit de la récolte</w:t>
      </w:r>
    </w:p>
    <w:p w14:paraId="456FBFD1" w14:textId="77777777" w:rsidR="005169ED" w:rsidRPr="006E71CE" w:rsidRDefault="005169ED" w:rsidP="008A2513">
      <w:pPr>
        <w:spacing w:line="360" w:lineRule="auto"/>
        <w:jc w:val="both"/>
        <w:rPr>
          <w:rFonts w:eastAsia="MS Mincho" w:cs="Arial"/>
          <w:b/>
          <w:kern w:val="2"/>
          <w:sz w:val="21"/>
          <w:szCs w:val="22"/>
          <w:lang w:val="fr-FR" w:eastAsia="ja-JP"/>
        </w:rPr>
      </w:pPr>
    </w:p>
    <w:p w14:paraId="6B1E85D9" w14:textId="636C363D" w:rsidR="005169ED" w:rsidRPr="006E71CE" w:rsidRDefault="005169ED" w:rsidP="008A2513">
      <w:pPr>
        <w:spacing w:line="360" w:lineRule="auto"/>
        <w:jc w:val="both"/>
        <w:rPr>
          <w:rFonts w:eastAsia="MS Mincho" w:cs="Arial"/>
          <w:b/>
          <w:kern w:val="2"/>
          <w:sz w:val="21"/>
          <w:szCs w:val="22"/>
          <w:lang w:val="fr-FR" w:eastAsia="ja-JP"/>
        </w:rPr>
      </w:pPr>
      <w:r w:rsidRPr="006E71CE">
        <w:rPr>
          <w:rFonts w:eastAsia="MS Mincho" w:cs="Arial"/>
          <w:b/>
          <w:kern w:val="2"/>
          <w:sz w:val="21"/>
          <w:szCs w:val="22"/>
          <w:lang w:val="fr-FR" w:eastAsia="ja-JP"/>
        </w:rPr>
        <w:t>i)</w:t>
      </w:r>
      <w:r w:rsidRPr="006E71CE">
        <w:rPr>
          <w:rFonts w:eastAsia="MS Mincho" w:cs="Arial"/>
          <w:b/>
          <w:kern w:val="2"/>
          <w:sz w:val="21"/>
          <w:szCs w:val="22"/>
          <w:lang w:val="fr-FR" w:eastAsia="ja-JP"/>
        </w:rPr>
        <w:tab/>
        <w:t>“u</w:t>
      </w:r>
      <w:r w:rsidR="001952E4" w:rsidRPr="006E71CE">
        <w:rPr>
          <w:rFonts w:eastAsia="MS Mincho" w:cs="Arial"/>
          <w:b/>
          <w:kern w:val="2"/>
          <w:sz w:val="21"/>
          <w:szCs w:val="22"/>
          <w:lang w:val="fr-FR" w:eastAsia="ja-JP"/>
        </w:rPr>
        <w:t>tilisation non autorisée de matériel de reproduction ou de multiplication</w:t>
      </w:r>
      <w:r w:rsidRPr="006E71CE">
        <w:rPr>
          <w:rFonts w:eastAsia="MS Mincho" w:cs="Arial"/>
          <w:b/>
          <w:kern w:val="2"/>
          <w:sz w:val="21"/>
          <w:szCs w:val="22"/>
          <w:lang w:val="fr-FR" w:eastAsia="ja-JP"/>
        </w:rPr>
        <w:t xml:space="preserve">”, </w:t>
      </w:r>
      <w:r w:rsidR="001952E4" w:rsidRPr="006E71CE">
        <w:rPr>
          <w:rFonts w:eastAsia="MS Mincho" w:cs="Arial"/>
          <w:b/>
          <w:kern w:val="2"/>
          <w:sz w:val="21"/>
          <w:szCs w:val="22"/>
          <w:lang w:val="fr-FR" w:eastAsia="ja-JP"/>
        </w:rPr>
        <w:t>notamment en rapport avec les arbres</w:t>
      </w:r>
      <w:r w:rsidRPr="006E71CE">
        <w:rPr>
          <w:rFonts w:eastAsia="MS Mincho" w:cs="Arial"/>
          <w:b/>
          <w:kern w:val="2"/>
          <w:sz w:val="21"/>
          <w:szCs w:val="22"/>
          <w:lang w:val="fr-FR" w:eastAsia="ja-JP"/>
        </w:rPr>
        <w:t xml:space="preserve"> </w:t>
      </w:r>
      <w:r w:rsidR="001952E4" w:rsidRPr="006E71CE">
        <w:rPr>
          <w:rFonts w:eastAsia="MS Mincho" w:cs="Arial"/>
          <w:b/>
          <w:kern w:val="2"/>
          <w:sz w:val="21"/>
          <w:szCs w:val="22"/>
          <w:lang w:val="fr-FR" w:eastAsia="ja-JP"/>
        </w:rPr>
        <w:t>fruitiers</w:t>
      </w:r>
    </w:p>
    <w:p w14:paraId="5599FDC8" w14:textId="3CD25DC6" w:rsidR="001E7E90" w:rsidRPr="006E71CE" w:rsidRDefault="000360CB" w:rsidP="008A2513">
      <w:pPr>
        <w:spacing w:line="360" w:lineRule="auto"/>
        <w:ind w:firstLine="567"/>
        <w:jc w:val="both"/>
        <w:rPr>
          <w:rFonts w:eastAsia="MS Mincho" w:cs="Arial"/>
          <w:kern w:val="2"/>
          <w:sz w:val="21"/>
          <w:szCs w:val="22"/>
          <w:lang w:val="fr-FR" w:eastAsia="ja-JP"/>
        </w:rPr>
      </w:pPr>
      <w:r w:rsidRPr="006E71CE">
        <w:rPr>
          <w:rFonts w:eastAsia="MS Mincho" w:cs="Arial"/>
          <w:kern w:val="2"/>
          <w:sz w:val="21"/>
          <w:szCs w:val="22"/>
          <w:lang w:val="fr-FR" w:eastAsia="ja-JP"/>
        </w:rPr>
        <w:t>Selon l</w:t>
      </w:r>
      <w:r w:rsidR="001E7E90" w:rsidRPr="006E71CE">
        <w:rPr>
          <w:rFonts w:eastAsia="MS Mincho" w:cs="Arial"/>
          <w:kern w:val="2"/>
          <w:sz w:val="21"/>
          <w:szCs w:val="22"/>
          <w:lang w:val="fr-FR" w:eastAsia="ja-JP"/>
        </w:rPr>
        <w:t>’article 1</w:t>
      </w:r>
      <w:r w:rsidRPr="006E71CE">
        <w:rPr>
          <w:rFonts w:eastAsia="MS Mincho" w:cs="Arial"/>
          <w:kern w:val="2"/>
          <w:sz w:val="21"/>
          <w:szCs w:val="22"/>
          <w:lang w:val="fr-FR" w:eastAsia="ja-JP"/>
        </w:rPr>
        <w:t>4.2</w:t>
      </w:r>
      <w:r w:rsidR="009B02E6" w:rsidRPr="006E71CE">
        <w:rPr>
          <w:rFonts w:eastAsia="MS Mincho" w:cs="Arial"/>
          <w:kern w:val="2"/>
          <w:sz w:val="21"/>
          <w:szCs w:val="22"/>
          <w:lang w:val="fr-FR" w:eastAsia="ja-JP"/>
        </w:rPr>
        <w:t>)</w:t>
      </w:r>
      <w:r w:rsidRPr="006E71CE">
        <w:rPr>
          <w:rFonts w:eastAsia="MS Mincho" w:cs="Arial"/>
          <w:kern w:val="2"/>
          <w:sz w:val="21"/>
          <w:szCs w:val="22"/>
          <w:lang w:val="fr-FR" w:eastAsia="ja-JP"/>
        </w:rPr>
        <w:t xml:space="preserve"> de l</w:t>
      </w:r>
      <w:r w:rsidR="001E7E90" w:rsidRPr="006E71CE">
        <w:rPr>
          <w:rFonts w:eastAsia="MS Mincho" w:cs="Arial"/>
          <w:kern w:val="2"/>
          <w:sz w:val="21"/>
          <w:szCs w:val="22"/>
          <w:lang w:val="fr-FR" w:eastAsia="ja-JP"/>
        </w:rPr>
        <w:t>’</w:t>
      </w:r>
      <w:r w:rsidRPr="006E71CE">
        <w:rPr>
          <w:rFonts w:eastAsia="MS Mincho" w:cs="Arial"/>
          <w:kern w:val="2"/>
          <w:sz w:val="21"/>
          <w:szCs w:val="22"/>
          <w:lang w:val="fr-FR" w:eastAsia="ja-JP"/>
        </w:rPr>
        <w:t xml:space="preserve">Acte </w:t>
      </w:r>
      <w:r w:rsidR="001E7E90" w:rsidRPr="006E71CE">
        <w:rPr>
          <w:rFonts w:eastAsia="MS Mincho" w:cs="Arial"/>
          <w:kern w:val="2"/>
          <w:sz w:val="21"/>
          <w:szCs w:val="22"/>
          <w:lang w:val="fr-FR" w:eastAsia="ja-JP"/>
        </w:rPr>
        <w:t>de 1991</w:t>
      </w:r>
      <w:r w:rsidRPr="006E71CE">
        <w:rPr>
          <w:rFonts w:eastAsia="MS Mincho" w:cs="Arial"/>
          <w:kern w:val="2"/>
          <w:sz w:val="21"/>
          <w:szCs w:val="22"/>
          <w:lang w:val="fr-FR" w:eastAsia="ja-JP"/>
        </w:rPr>
        <w:t xml:space="preserve"> de la </w:t>
      </w:r>
      <w:r w:rsidR="001E7E90" w:rsidRPr="006E71CE">
        <w:rPr>
          <w:rFonts w:eastAsia="MS Mincho" w:cs="Arial"/>
          <w:kern w:val="2"/>
          <w:sz w:val="21"/>
          <w:szCs w:val="22"/>
          <w:lang w:val="fr-FR" w:eastAsia="ja-JP"/>
        </w:rPr>
        <w:t>Convention UPOV</w:t>
      </w:r>
      <w:r w:rsidRPr="006E71CE">
        <w:rPr>
          <w:rFonts w:eastAsia="MS Mincho" w:cs="Arial"/>
          <w:kern w:val="2"/>
          <w:sz w:val="21"/>
          <w:szCs w:val="22"/>
          <w:lang w:val="fr-FR" w:eastAsia="ja-JP"/>
        </w:rPr>
        <w:t xml:space="preserve">, </w:t>
      </w:r>
      <w:r w:rsidR="00423A02" w:rsidRPr="006E71CE">
        <w:rPr>
          <w:rFonts w:eastAsia="MS Mincho" w:cs="Arial"/>
          <w:kern w:val="2"/>
          <w:sz w:val="21"/>
          <w:szCs w:val="22"/>
          <w:lang w:val="fr-FR" w:eastAsia="ja-JP"/>
        </w:rPr>
        <w:t>il faut, pour que le droit d</w:t>
      </w:r>
      <w:r w:rsidR="001E7E90" w:rsidRPr="006E71CE">
        <w:rPr>
          <w:rFonts w:eastAsia="MS Mincho" w:cs="Arial"/>
          <w:kern w:val="2"/>
          <w:sz w:val="21"/>
          <w:szCs w:val="22"/>
          <w:lang w:val="fr-FR" w:eastAsia="ja-JP"/>
        </w:rPr>
        <w:t>’</w:t>
      </w:r>
      <w:r w:rsidR="00423A02" w:rsidRPr="006E71CE">
        <w:rPr>
          <w:rFonts w:eastAsia="MS Mincho" w:cs="Arial"/>
          <w:kern w:val="2"/>
          <w:sz w:val="21"/>
          <w:szCs w:val="22"/>
          <w:lang w:val="fr-FR" w:eastAsia="ja-JP"/>
        </w:rPr>
        <w:t>obtenteur s</w:t>
      </w:r>
      <w:r w:rsidR="001E7E90" w:rsidRPr="006E71CE">
        <w:rPr>
          <w:rFonts w:eastAsia="MS Mincho" w:cs="Arial"/>
          <w:kern w:val="2"/>
          <w:sz w:val="21"/>
          <w:szCs w:val="22"/>
          <w:lang w:val="fr-FR" w:eastAsia="ja-JP"/>
        </w:rPr>
        <w:t>’</w:t>
      </w:r>
      <w:r w:rsidR="00423A02" w:rsidRPr="006E71CE">
        <w:rPr>
          <w:rFonts w:eastAsia="MS Mincho" w:cs="Arial"/>
          <w:kern w:val="2"/>
          <w:sz w:val="21"/>
          <w:szCs w:val="22"/>
          <w:lang w:val="fr-FR" w:eastAsia="ja-JP"/>
        </w:rPr>
        <w:t xml:space="preserve">étende aux actes </w:t>
      </w:r>
      <w:r w:rsidR="001E7E90" w:rsidRPr="006E71CE">
        <w:rPr>
          <w:rFonts w:eastAsia="MS Mincho" w:cs="Arial"/>
          <w:kern w:val="2"/>
          <w:sz w:val="21"/>
          <w:szCs w:val="22"/>
          <w:lang w:val="fr-FR" w:eastAsia="ja-JP"/>
        </w:rPr>
        <w:t>à l’égard</w:t>
      </w:r>
      <w:r w:rsidR="00423A02" w:rsidRPr="006E71CE">
        <w:rPr>
          <w:rFonts w:eastAsia="MS Mincho" w:cs="Arial"/>
          <w:kern w:val="2"/>
          <w:sz w:val="21"/>
          <w:szCs w:val="22"/>
          <w:lang w:val="fr-FR" w:eastAsia="ja-JP"/>
        </w:rPr>
        <w:t xml:space="preserve"> du produit de la récolte, que ledit produit ait</w:t>
      </w:r>
      <w:r w:rsidRPr="006E71CE">
        <w:rPr>
          <w:rFonts w:eastAsia="MS Mincho" w:cs="Arial"/>
          <w:kern w:val="2"/>
          <w:sz w:val="21"/>
          <w:szCs w:val="22"/>
          <w:lang w:val="fr-FR" w:eastAsia="ja-JP"/>
        </w:rPr>
        <w:t xml:space="preserve"> été obtenu par </w:t>
      </w:r>
      <w:r w:rsidRPr="006E71CE">
        <w:rPr>
          <w:rFonts w:eastAsia="MS Mincho" w:cs="Arial"/>
          <w:b/>
          <w:bCs/>
          <w:kern w:val="2"/>
          <w:sz w:val="21"/>
          <w:szCs w:val="22"/>
          <w:lang w:val="fr-FR" w:eastAsia="ja-JP"/>
        </w:rPr>
        <w:t>utilisation non autorisée</w:t>
      </w:r>
      <w:r w:rsidRPr="006E71CE">
        <w:rPr>
          <w:rFonts w:eastAsia="MS Mincho" w:cs="Arial"/>
          <w:kern w:val="2"/>
          <w:sz w:val="21"/>
          <w:szCs w:val="22"/>
          <w:lang w:val="fr-FR" w:eastAsia="ja-JP"/>
        </w:rPr>
        <w:t xml:space="preserve"> de matériel de reproduction ou de multiplication </w:t>
      </w:r>
      <w:r w:rsidR="00423A02" w:rsidRPr="006E71CE">
        <w:rPr>
          <w:rFonts w:eastAsia="MS Mincho" w:cs="Arial"/>
          <w:b/>
          <w:bCs/>
          <w:kern w:val="2"/>
          <w:sz w:val="21"/>
          <w:szCs w:val="22"/>
          <w:lang w:val="fr-FR" w:eastAsia="ja-JP"/>
        </w:rPr>
        <w:t>et</w:t>
      </w:r>
      <w:r w:rsidRPr="006E71CE">
        <w:rPr>
          <w:rFonts w:eastAsia="MS Mincho" w:cs="Arial"/>
          <w:kern w:val="2"/>
          <w:sz w:val="21"/>
          <w:szCs w:val="22"/>
          <w:lang w:val="fr-FR" w:eastAsia="ja-JP"/>
        </w:rPr>
        <w:t xml:space="preserve"> que l</w:t>
      </w:r>
      <w:r w:rsidR="001E7E90" w:rsidRPr="006E71CE">
        <w:rPr>
          <w:rFonts w:eastAsia="MS Mincho" w:cs="Arial"/>
          <w:kern w:val="2"/>
          <w:sz w:val="21"/>
          <w:szCs w:val="22"/>
          <w:lang w:val="fr-FR" w:eastAsia="ja-JP"/>
        </w:rPr>
        <w:t>’</w:t>
      </w:r>
      <w:r w:rsidRPr="006E71CE">
        <w:rPr>
          <w:rFonts w:eastAsia="MS Mincho" w:cs="Arial"/>
          <w:kern w:val="2"/>
          <w:sz w:val="21"/>
          <w:szCs w:val="22"/>
          <w:lang w:val="fr-FR" w:eastAsia="ja-JP"/>
        </w:rPr>
        <w:t xml:space="preserve">obtenteur </w:t>
      </w:r>
      <w:r w:rsidR="00423A02" w:rsidRPr="006E71CE">
        <w:rPr>
          <w:rFonts w:eastAsia="MS Mincho" w:cs="Arial"/>
          <w:kern w:val="2"/>
          <w:sz w:val="21"/>
          <w:szCs w:val="22"/>
          <w:lang w:val="fr-FR" w:eastAsia="ja-JP"/>
        </w:rPr>
        <w:t>n</w:t>
      </w:r>
      <w:r w:rsidR="001E7E90" w:rsidRPr="006E71CE">
        <w:rPr>
          <w:rFonts w:eastAsia="MS Mincho" w:cs="Arial"/>
          <w:kern w:val="2"/>
          <w:sz w:val="21"/>
          <w:szCs w:val="22"/>
          <w:lang w:val="fr-FR" w:eastAsia="ja-JP"/>
        </w:rPr>
        <w:t>’</w:t>
      </w:r>
      <w:r w:rsidRPr="006E71CE">
        <w:rPr>
          <w:rFonts w:eastAsia="MS Mincho" w:cs="Arial"/>
          <w:kern w:val="2"/>
          <w:sz w:val="21"/>
          <w:szCs w:val="22"/>
          <w:lang w:val="fr-FR" w:eastAsia="ja-JP"/>
        </w:rPr>
        <w:t xml:space="preserve">ait </w:t>
      </w:r>
      <w:r w:rsidR="00423A02" w:rsidRPr="006E71CE">
        <w:rPr>
          <w:rFonts w:eastAsia="MS Mincho" w:cs="Arial"/>
          <w:kern w:val="2"/>
          <w:sz w:val="21"/>
          <w:szCs w:val="22"/>
          <w:lang w:val="fr-FR" w:eastAsia="ja-JP"/>
        </w:rPr>
        <w:t xml:space="preserve">pas </w:t>
      </w:r>
      <w:r w:rsidRPr="006E71CE">
        <w:rPr>
          <w:rFonts w:eastAsia="MS Mincho" w:cs="Arial"/>
          <w:b/>
          <w:bCs/>
          <w:kern w:val="2"/>
          <w:sz w:val="21"/>
          <w:szCs w:val="22"/>
          <w:lang w:val="fr-FR" w:eastAsia="ja-JP"/>
        </w:rPr>
        <w:t>raisonnablement pu exercer</w:t>
      </w:r>
      <w:r w:rsidRPr="006E71CE">
        <w:rPr>
          <w:rFonts w:eastAsia="MS Mincho" w:cs="Arial"/>
          <w:kern w:val="2"/>
          <w:sz w:val="21"/>
          <w:szCs w:val="22"/>
          <w:lang w:val="fr-FR" w:eastAsia="ja-JP"/>
        </w:rPr>
        <w:t xml:space="preserve"> son droit en relation avec ledit matériel de reproduction ou de multiplication</w:t>
      </w:r>
      <w:r w:rsidR="005169ED" w:rsidRPr="006E71CE">
        <w:rPr>
          <w:rFonts w:eastAsia="MS Mincho" w:cs="Arial"/>
          <w:kern w:val="2"/>
          <w:sz w:val="21"/>
          <w:szCs w:val="22"/>
          <w:lang w:val="fr-FR" w:eastAsia="ja-JP"/>
        </w:rPr>
        <w:t>.</w:t>
      </w:r>
    </w:p>
    <w:p w14:paraId="56FC56D1" w14:textId="05A401D1" w:rsidR="00423A02" w:rsidRPr="006E71CE" w:rsidRDefault="00423A02" w:rsidP="008A2513">
      <w:pPr>
        <w:spacing w:line="360" w:lineRule="auto"/>
        <w:ind w:firstLine="567"/>
        <w:jc w:val="both"/>
        <w:rPr>
          <w:rFonts w:eastAsia="MS Mincho" w:cs="Arial"/>
          <w:kern w:val="2"/>
          <w:sz w:val="21"/>
          <w:szCs w:val="22"/>
          <w:lang w:val="fr-FR" w:eastAsia="ja-JP"/>
        </w:rPr>
      </w:pPr>
      <w:r w:rsidRPr="006E71CE">
        <w:rPr>
          <w:rFonts w:eastAsia="MS Mincho" w:cs="Arial"/>
          <w:kern w:val="2"/>
          <w:sz w:val="21"/>
          <w:szCs w:val="22"/>
          <w:lang w:val="fr-FR" w:eastAsia="ja-JP"/>
        </w:rPr>
        <w:t xml:space="preserve">Dans les notes explicatives concernant les actes </w:t>
      </w:r>
      <w:r w:rsidR="001E7E90" w:rsidRPr="006E71CE">
        <w:rPr>
          <w:rFonts w:eastAsia="MS Mincho" w:cs="Arial"/>
          <w:kern w:val="2"/>
          <w:sz w:val="21"/>
          <w:szCs w:val="22"/>
          <w:lang w:val="fr-FR" w:eastAsia="ja-JP"/>
        </w:rPr>
        <w:t>à l’égard</w:t>
      </w:r>
      <w:r w:rsidRPr="006E71CE">
        <w:rPr>
          <w:rFonts w:eastAsia="MS Mincho" w:cs="Arial"/>
          <w:kern w:val="2"/>
          <w:sz w:val="21"/>
          <w:szCs w:val="22"/>
          <w:lang w:val="fr-FR" w:eastAsia="ja-JP"/>
        </w:rPr>
        <w:t xml:space="preserve"> du matériel de reproduction ou de multiplication au sens de l</w:t>
      </w:r>
      <w:r w:rsidR="001E7E90" w:rsidRPr="006E71CE">
        <w:rPr>
          <w:rFonts w:eastAsia="MS Mincho" w:cs="Arial"/>
          <w:kern w:val="2"/>
          <w:sz w:val="21"/>
          <w:szCs w:val="22"/>
          <w:lang w:val="fr-FR" w:eastAsia="ja-JP"/>
        </w:rPr>
        <w:t>’</w:t>
      </w:r>
      <w:r w:rsidRPr="006E71CE">
        <w:rPr>
          <w:rFonts w:eastAsia="MS Mincho" w:cs="Arial"/>
          <w:kern w:val="2"/>
          <w:sz w:val="21"/>
          <w:szCs w:val="22"/>
          <w:lang w:val="fr-FR" w:eastAsia="ja-JP"/>
        </w:rPr>
        <w:t xml:space="preserve">Acte </w:t>
      </w:r>
      <w:r w:rsidR="001E7E90" w:rsidRPr="006E71CE">
        <w:rPr>
          <w:rFonts w:eastAsia="MS Mincho" w:cs="Arial"/>
          <w:kern w:val="2"/>
          <w:sz w:val="21"/>
          <w:szCs w:val="22"/>
          <w:lang w:val="fr-FR" w:eastAsia="ja-JP"/>
        </w:rPr>
        <w:t>de 1991</w:t>
      </w:r>
      <w:r w:rsidRPr="006E71CE">
        <w:rPr>
          <w:rFonts w:eastAsia="MS Mincho" w:cs="Arial"/>
          <w:kern w:val="2"/>
          <w:sz w:val="21"/>
          <w:szCs w:val="22"/>
          <w:lang w:val="fr-FR" w:eastAsia="ja-JP"/>
        </w:rPr>
        <w:t xml:space="preserve"> de la </w:t>
      </w:r>
      <w:r w:rsidR="001E7E90" w:rsidRPr="006E71CE">
        <w:rPr>
          <w:rFonts w:eastAsia="MS Mincho" w:cs="Arial"/>
          <w:kern w:val="2"/>
          <w:sz w:val="21"/>
          <w:szCs w:val="22"/>
          <w:lang w:val="fr-FR" w:eastAsia="ja-JP"/>
        </w:rPr>
        <w:t>Convention UPOV</w:t>
      </w:r>
      <w:r w:rsidRPr="006E71CE">
        <w:rPr>
          <w:rFonts w:eastAsia="MS Mincho" w:cs="Arial"/>
          <w:kern w:val="2"/>
          <w:sz w:val="21"/>
          <w:szCs w:val="22"/>
          <w:lang w:val="fr-FR" w:eastAsia="ja-JP"/>
        </w:rPr>
        <w:t xml:space="preserve"> (UPOV/EXN/HRV/1), on entend par </w:t>
      </w:r>
      <w:r w:rsidR="003F0E22" w:rsidRPr="006E71CE">
        <w:rPr>
          <w:rFonts w:eastAsia="MS Mincho" w:cs="Arial"/>
          <w:kern w:val="2"/>
          <w:sz w:val="21"/>
          <w:szCs w:val="22"/>
          <w:lang w:val="fr-FR" w:eastAsia="ja-JP"/>
        </w:rPr>
        <w:t>“</w:t>
      </w:r>
      <w:r w:rsidRPr="006E71CE">
        <w:rPr>
          <w:rFonts w:eastAsia="MS Mincho" w:cs="Arial"/>
          <w:kern w:val="2"/>
          <w:sz w:val="21"/>
          <w:szCs w:val="22"/>
          <w:lang w:val="fr-FR" w:eastAsia="ja-JP"/>
        </w:rPr>
        <w:t>utilisation non autorisée</w:t>
      </w:r>
      <w:r w:rsidR="003F0E22" w:rsidRPr="006E71CE">
        <w:rPr>
          <w:rFonts w:eastAsia="MS Mincho" w:cs="Arial"/>
          <w:kern w:val="2"/>
          <w:sz w:val="21"/>
          <w:szCs w:val="22"/>
          <w:lang w:val="fr-FR" w:eastAsia="ja-JP"/>
        </w:rPr>
        <w:t>”</w:t>
      </w:r>
      <w:r w:rsidRPr="006E71CE">
        <w:rPr>
          <w:rFonts w:eastAsia="MS Mincho" w:cs="Arial"/>
          <w:kern w:val="2"/>
          <w:sz w:val="21"/>
          <w:szCs w:val="22"/>
          <w:lang w:val="fr-FR" w:eastAsia="ja-JP"/>
        </w:rPr>
        <w:t xml:space="preserve"> les actes </w:t>
      </w:r>
      <w:r w:rsidR="001E7E90" w:rsidRPr="006E71CE">
        <w:rPr>
          <w:rFonts w:eastAsia="MS Mincho" w:cs="Arial"/>
          <w:kern w:val="2"/>
          <w:sz w:val="21"/>
          <w:szCs w:val="22"/>
          <w:lang w:val="fr-FR" w:eastAsia="ja-JP"/>
        </w:rPr>
        <w:t>à l’égard</w:t>
      </w:r>
      <w:r w:rsidRPr="006E71CE">
        <w:rPr>
          <w:rFonts w:eastAsia="MS Mincho" w:cs="Arial"/>
          <w:kern w:val="2"/>
          <w:sz w:val="21"/>
          <w:szCs w:val="22"/>
          <w:lang w:val="fr-FR" w:eastAsia="ja-JP"/>
        </w:rPr>
        <w:t xml:space="preserve"> du matériel de reproduction ou de multiplication qui requièrent l</w:t>
      </w:r>
      <w:r w:rsidR="001E7E90" w:rsidRPr="006E71CE">
        <w:rPr>
          <w:rFonts w:eastAsia="MS Mincho" w:cs="Arial"/>
          <w:kern w:val="2"/>
          <w:sz w:val="21"/>
          <w:szCs w:val="22"/>
          <w:lang w:val="fr-FR" w:eastAsia="ja-JP"/>
        </w:rPr>
        <w:t>’</w:t>
      </w:r>
      <w:r w:rsidRPr="006E71CE">
        <w:rPr>
          <w:rFonts w:eastAsia="MS Mincho" w:cs="Arial"/>
          <w:kern w:val="2"/>
          <w:sz w:val="21"/>
          <w:szCs w:val="22"/>
          <w:lang w:val="fr-FR" w:eastAsia="ja-JP"/>
        </w:rPr>
        <w:t>autorisation du titulaire du droit d</w:t>
      </w:r>
      <w:r w:rsidR="001E7E90" w:rsidRPr="006E71CE">
        <w:rPr>
          <w:rFonts w:eastAsia="MS Mincho" w:cs="Arial"/>
          <w:kern w:val="2"/>
          <w:sz w:val="21"/>
          <w:szCs w:val="22"/>
          <w:lang w:val="fr-FR" w:eastAsia="ja-JP"/>
        </w:rPr>
        <w:t>’</w:t>
      </w:r>
      <w:r w:rsidRPr="006E71CE">
        <w:rPr>
          <w:rFonts w:eastAsia="MS Mincho" w:cs="Arial"/>
          <w:kern w:val="2"/>
          <w:sz w:val="21"/>
          <w:szCs w:val="22"/>
          <w:lang w:val="fr-FR" w:eastAsia="ja-JP"/>
        </w:rPr>
        <w:t>obtenteur sur le territoire concerné (</w:t>
      </w:r>
      <w:r w:rsidR="001E7E90" w:rsidRPr="006E71CE">
        <w:rPr>
          <w:rFonts w:eastAsia="MS Mincho" w:cs="Arial"/>
          <w:kern w:val="2"/>
          <w:sz w:val="21"/>
          <w:szCs w:val="22"/>
          <w:lang w:val="fr-FR" w:eastAsia="ja-JP"/>
        </w:rPr>
        <w:t>article 1</w:t>
      </w:r>
      <w:r w:rsidRPr="006E71CE">
        <w:rPr>
          <w:rFonts w:eastAsia="MS Mincho" w:cs="Arial"/>
          <w:kern w:val="2"/>
          <w:sz w:val="21"/>
          <w:szCs w:val="22"/>
          <w:lang w:val="fr-FR" w:eastAsia="ja-JP"/>
        </w:rPr>
        <w:t>4.1) de l</w:t>
      </w:r>
      <w:r w:rsidR="001E7E90" w:rsidRPr="006E71CE">
        <w:rPr>
          <w:rFonts w:eastAsia="MS Mincho" w:cs="Arial"/>
          <w:kern w:val="2"/>
          <w:sz w:val="21"/>
          <w:szCs w:val="22"/>
          <w:lang w:val="fr-FR" w:eastAsia="ja-JP"/>
        </w:rPr>
        <w:t>’</w:t>
      </w:r>
      <w:r w:rsidRPr="006E71CE">
        <w:rPr>
          <w:rFonts w:eastAsia="MS Mincho" w:cs="Arial"/>
          <w:kern w:val="2"/>
          <w:sz w:val="21"/>
          <w:szCs w:val="22"/>
          <w:lang w:val="fr-FR" w:eastAsia="ja-JP"/>
        </w:rPr>
        <w:t xml:space="preserve">Acte </w:t>
      </w:r>
      <w:r w:rsidR="001E7E90" w:rsidRPr="006E71CE">
        <w:rPr>
          <w:rFonts w:eastAsia="MS Mincho" w:cs="Arial"/>
          <w:kern w:val="2"/>
          <w:sz w:val="21"/>
          <w:szCs w:val="22"/>
          <w:lang w:val="fr-FR" w:eastAsia="ja-JP"/>
        </w:rPr>
        <w:t>de 1991</w:t>
      </w:r>
      <w:r w:rsidRPr="006E71CE">
        <w:rPr>
          <w:rFonts w:eastAsia="MS Mincho" w:cs="Arial"/>
          <w:kern w:val="2"/>
          <w:sz w:val="21"/>
          <w:szCs w:val="22"/>
          <w:lang w:val="fr-FR" w:eastAsia="ja-JP"/>
        </w:rPr>
        <w:t>), mais qui ont été accomplis sans qu</w:t>
      </w:r>
      <w:r w:rsidR="001E7E90" w:rsidRPr="006E71CE">
        <w:rPr>
          <w:rFonts w:eastAsia="MS Mincho" w:cs="Arial"/>
          <w:kern w:val="2"/>
          <w:sz w:val="21"/>
          <w:szCs w:val="22"/>
          <w:lang w:val="fr-FR" w:eastAsia="ja-JP"/>
        </w:rPr>
        <w:t>’</w:t>
      </w:r>
      <w:r w:rsidRPr="006E71CE">
        <w:rPr>
          <w:rFonts w:eastAsia="MS Mincho" w:cs="Arial"/>
          <w:kern w:val="2"/>
          <w:sz w:val="21"/>
          <w:szCs w:val="22"/>
          <w:lang w:val="fr-FR" w:eastAsia="ja-JP"/>
        </w:rPr>
        <w:t>une telle autorisation ait été obtenue.</w:t>
      </w:r>
    </w:p>
    <w:p w14:paraId="0164BC74" w14:textId="6FD32F58" w:rsidR="001E7E90" w:rsidRPr="006E71CE" w:rsidRDefault="00B80DD5" w:rsidP="008A2513">
      <w:pPr>
        <w:spacing w:line="360" w:lineRule="auto"/>
        <w:ind w:firstLine="567"/>
        <w:rPr>
          <w:rFonts w:eastAsia="MS Mincho" w:cs="Arial"/>
          <w:kern w:val="2"/>
          <w:sz w:val="21"/>
          <w:szCs w:val="22"/>
          <w:lang w:val="fr-FR" w:eastAsia="ja-JP"/>
        </w:rPr>
      </w:pPr>
      <w:r w:rsidRPr="006E71CE">
        <w:rPr>
          <w:rFonts w:eastAsia="MS Mincho" w:cs="Arial"/>
          <w:kern w:val="2"/>
          <w:sz w:val="21"/>
          <w:szCs w:val="22"/>
          <w:lang w:val="fr-FR" w:eastAsia="fr-FR"/>
        </w:rPr>
        <w:t>Une question émerge, celle de savoir si l</w:t>
      </w:r>
      <w:r w:rsidR="001E7E90" w:rsidRPr="006E71CE">
        <w:rPr>
          <w:rFonts w:eastAsia="MS Mincho" w:cs="Arial"/>
          <w:kern w:val="2"/>
          <w:sz w:val="21"/>
          <w:szCs w:val="22"/>
          <w:lang w:val="fr-FR" w:eastAsia="fr-FR"/>
        </w:rPr>
        <w:t>’</w:t>
      </w:r>
      <w:r w:rsidRPr="006E71CE">
        <w:rPr>
          <w:rFonts w:eastAsia="MS Mincho" w:cs="Arial"/>
          <w:kern w:val="2"/>
          <w:sz w:val="21"/>
          <w:szCs w:val="22"/>
          <w:lang w:val="fr-FR" w:eastAsia="fr-FR"/>
        </w:rPr>
        <w:t xml:space="preserve">expression </w:t>
      </w:r>
      <w:r w:rsidR="001E7E90" w:rsidRPr="006E71CE">
        <w:rPr>
          <w:rFonts w:eastAsia="MS Mincho" w:cs="Arial"/>
          <w:kern w:val="2"/>
          <w:sz w:val="21"/>
          <w:szCs w:val="22"/>
          <w:lang w:val="fr-FR" w:eastAsia="fr-FR"/>
        </w:rPr>
        <w:t>“</w:t>
      </w:r>
      <w:r w:rsidR="001E7E90" w:rsidRPr="006E71CE">
        <w:rPr>
          <w:rFonts w:eastAsia="MS Mincho" w:cs="Arial"/>
          <w:b/>
          <w:bCs/>
          <w:kern w:val="2"/>
          <w:sz w:val="21"/>
          <w:szCs w:val="22"/>
          <w:lang w:val="fr-FR" w:eastAsia="fr-FR"/>
        </w:rPr>
        <w:t>u</w:t>
      </w:r>
      <w:r w:rsidRPr="006E71CE">
        <w:rPr>
          <w:rFonts w:eastAsia="MS Mincho" w:cs="Arial"/>
          <w:b/>
          <w:bCs/>
          <w:kern w:val="2"/>
          <w:sz w:val="21"/>
          <w:szCs w:val="22"/>
          <w:lang w:val="fr-FR" w:eastAsia="fr-FR"/>
        </w:rPr>
        <w:t>tilisation du matériel de reproduction ou de multiplicatio</w:t>
      </w:r>
      <w:r w:rsidR="001E7E90" w:rsidRPr="006E71CE">
        <w:rPr>
          <w:rFonts w:eastAsia="MS Mincho" w:cs="Arial"/>
          <w:b/>
          <w:bCs/>
          <w:kern w:val="2"/>
          <w:sz w:val="21"/>
          <w:szCs w:val="22"/>
          <w:lang w:val="fr-FR" w:eastAsia="fr-FR"/>
        </w:rPr>
        <w:t>n”</w:t>
      </w:r>
      <w:r w:rsidRPr="006E71CE">
        <w:rPr>
          <w:rFonts w:eastAsia="MS Mincho" w:cs="Arial"/>
          <w:kern w:val="2"/>
          <w:sz w:val="21"/>
          <w:szCs w:val="22"/>
          <w:lang w:val="fr-FR" w:eastAsia="fr-FR"/>
        </w:rPr>
        <w:t xml:space="preserve"> couvre la </w:t>
      </w:r>
      <w:r w:rsidR="001E7E90" w:rsidRPr="006E71CE">
        <w:rPr>
          <w:rFonts w:eastAsia="MS Mincho" w:cs="Arial"/>
          <w:b/>
          <w:bCs/>
          <w:kern w:val="2"/>
          <w:sz w:val="21"/>
          <w:szCs w:val="22"/>
          <w:lang w:val="fr-FR" w:eastAsia="fr-FR"/>
        </w:rPr>
        <w:t>“c</w:t>
      </w:r>
      <w:r w:rsidRPr="006E71CE">
        <w:rPr>
          <w:rFonts w:eastAsia="MS Mincho" w:cs="Arial"/>
          <w:b/>
          <w:bCs/>
          <w:kern w:val="2"/>
          <w:sz w:val="21"/>
          <w:szCs w:val="22"/>
          <w:lang w:val="fr-FR" w:eastAsia="fr-FR"/>
        </w:rPr>
        <w:t>ulture</w:t>
      </w:r>
      <w:r w:rsidR="003F0E22" w:rsidRPr="006E71CE">
        <w:rPr>
          <w:rFonts w:eastAsia="MS Mincho" w:cs="Arial"/>
          <w:b/>
          <w:bCs/>
          <w:kern w:val="2"/>
          <w:sz w:val="21"/>
          <w:szCs w:val="22"/>
          <w:lang w:val="fr-FR" w:eastAsia="fr-FR"/>
        </w:rPr>
        <w:t>”</w:t>
      </w:r>
      <w:r w:rsidRPr="006E71CE">
        <w:rPr>
          <w:rFonts w:eastAsia="MS Mincho" w:cs="Arial"/>
          <w:b/>
          <w:bCs/>
          <w:kern w:val="2"/>
          <w:sz w:val="21"/>
          <w:szCs w:val="22"/>
          <w:lang w:val="fr-FR" w:eastAsia="fr-FR"/>
        </w:rPr>
        <w:t xml:space="preserve"> continue du matériel de reproduction ou de multiplication</w:t>
      </w:r>
      <w:r w:rsidRPr="006E71CE">
        <w:rPr>
          <w:rFonts w:eastAsia="MS Mincho" w:cs="Arial"/>
          <w:kern w:val="2"/>
          <w:sz w:val="21"/>
          <w:szCs w:val="22"/>
          <w:lang w:val="fr-FR" w:eastAsia="fr-FR"/>
        </w:rPr>
        <w:t xml:space="preserve"> qui ne fait pas partie des actes énumérés à l</w:t>
      </w:r>
      <w:r w:rsidR="001E7E90" w:rsidRPr="006E71CE">
        <w:rPr>
          <w:rFonts w:eastAsia="MS Mincho" w:cs="Arial"/>
          <w:kern w:val="2"/>
          <w:sz w:val="21"/>
          <w:szCs w:val="22"/>
          <w:lang w:val="fr-FR" w:eastAsia="fr-FR"/>
        </w:rPr>
        <w:t>’article 1</w:t>
      </w:r>
      <w:r w:rsidRPr="006E71CE">
        <w:rPr>
          <w:rFonts w:eastAsia="MS Mincho" w:cs="Arial"/>
          <w:kern w:val="2"/>
          <w:sz w:val="21"/>
          <w:szCs w:val="22"/>
          <w:lang w:val="fr-FR" w:eastAsia="fr-FR"/>
        </w:rPr>
        <w:t>4.1)a)i) à v</w:t>
      </w:r>
      <w:r w:rsidR="003F718A" w:rsidRPr="006E71CE">
        <w:rPr>
          <w:rFonts w:eastAsia="MS Mincho" w:cs="Arial"/>
          <w:kern w:val="2"/>
          <w:sz w:val="21"/>
          <w:szCs w:val="22"/>
          <w:lang w:val="fr-FR" w:eastAsia="fr-FR"/>
        </w:rPr>
        <w:t>ii).  Ce</w:t>
      </w:r>
      <w:r w:rsidRPr="006E71CE">
        <w:rPr>
          <w:rFonts w:eastAsia="MS Mincho" w:cs="Arial"/>
          <w:kern w:val="2"/>
          <w:sz w:val="21"/>
          <w:szCs w:val="22"/>
          <w:lang w:val="fr-FR" w:eastAsia="fr-FR"/>
        </w:rPr>
        <w:t>tte question est particulièrement importante dans le cas des arbres fruitiers où le matériel de reproduction ou de multiplication a été obtenu lor</w:t>
      </w:r>
      <w:r w:rsidR="003F0E22" w:rsidRPr="006E71CE">
        <w:rPr>
          <w:rFonts w:eastAsia="MS Mincho" w:cs="Arial"/>
          <w:kern w:val="2"/>
          <w:sz w:val="21"/>
          <w:szCs w:val="22"/>
          <w:lang w:val="fr-FR" w:eastAsia="fr-FR"/>
        </w:rPr>
        <w:t>s</w:t>
      </w:r>
      <w:r w:rsidRPr="006E71CE">
        <w:rPr>
          <w:rFonts w:eastAsia="MS Mincho" w:cs="Arial"/>
          <w:kern w:val="2"/>
          <w:sz w:val="21"/>
          <w:szCs w:val="22"/>
          <w:lang w:val="fr-FR" w:eastAsia="fr-FR"/>
        </w:rPr>
        <w:t>qu</w:t>
      </w:r>
      <w:r w:rsidR="001E7E90" w:rsidRPr="006E71CE">
        <w:rPr>
          <w:rFonts w:eastAsia="MS Mincho" w:cs="Arial"/>
          <w:kern w:val="2"/>
          <w:sz w:val="21"/>
          <w:szCs w:val="22"/>
          <w:lang w:val="fr-FR" w:eastAsia="fr-FR"/>
        </w:rPr>
        <w:t>’</w:t>
      </w:r>
      <w:r w:rsidRPr="006E71CE">
        <w:rPr>
          <w:rFonts w:eastAsia="MS Mincho" w:cs="Arial"/>
          <w:kern w:val="2"/>
          <w:sz w:val="21"/>
          <w:szCs w:val="22"/>
          <w:lang w:val="fr-FR" w:eastAsia="fr-FR"/>
        </w:rPr>
        <w:t>il n</w:t>
      </w:r>
      <w:r w:rsidR="001E7E90" w:rsidRPr="006E71CE">
        <w:rPr>
          <w:rFonts w:eastAsia="MS Mincho" w:cs="Arial"/>
          <w:kern w:val="2"/>
          <w:sz w:val="21"/>
          <w:szCs w:val="22"/>
          <w:lang w:val="fr-FR" w:eastAsia="fr-FR"/>
        </w:rPr>
        <w:t>’</w:t>
      </w:r>
      <w:r w:rsidRPr="006E71CE">
        <w:rPr>
          <w:rFonts w:eastAsia="MS Mincho" w:cs="Arial"/>
          <w:kern w:val="2"/>
          <w:sz w:val="21"/>
          <w:szCs w:val="22"/>
          <w:lang w:val="fr-FR" w:eastAsia="fr-FR"/>
        </w:rPr>
        <w:t>existait aucune protection, et où la culture du matériel de reproduction ou de multiplication se poursuit pour produire des fruits à une période où des formes de protection (</w:t>
      </w:r>
      <w:r w:rsidR="001E7E90" w:rsidRPr="006E71CE">
        <w:rPr>
          <w:rFonts w:eastAsia="MS Mincho" w:cs="Arial"/>
          <w:kern w:val="2"/>
          <w:sz w:val="21"/>
          <w:szCs w:val="22"/>
          <w:lang w:val="fr-FR" w:eastAsia="fr-FR"/>
        </w:rPr>
        <w:t>y compris</w:t>
      </w:r>
      <w:r w:rsidRPr="006E71CE">
        <w:rPr>
          <w:rFonts w:eastAsia="MS Mincho" w:cs="Arial"/>
          <w:kern w:val="2"/>
          <w:sz w:val="21"/>
          <w:szCs w:val="22"/>
          <w:lang w:val="fr-FR" w:eastAsia="fr-FR"/>
        </w:rPr>
        <w:t xml:space="preserve"> la protection provisoire) existe</w:t>
      </w:r>
      <w:r w:rsidR="003F718A" w:rsidRPr="006E71CE">
        <w:rPr>
          <w:rFonts w:eastAsia="MS Mincho" w:cs="Arial"/>
          <w:kern w:val="2"/>
          <w:sz w:val="21"/>
          <w:szCs w:val="22"/>
          <w:lang w:val="fr-FR" w:eastAsia="fr-FR"/>
        </w:rPr>
        <w:t>nt.  Ce</w:t>
      </w:r>
      <w:r w:rsidRPr="006E71CE">
        <w:rPr>
          <w:rFonts w:eastAsia="MS Mincho" w:cs="Arial"/>
          <w:kern w:val="2"/>
          <w:sz w:val="21"/>
          <w:szCs w:val="22"/>
          <w:lang w:val="fr-FR" w:eastAsia="fr-FR"/>
        </w:rPr>
        <w:t>s cas de figure sont illustrés ci</w:t>
      </w:r>
      <w:r w:rsidR="001E7E90" w:rsidRPr="006E71CE">
        <w:rPr>
          <w:rFonts w:eastAsia="MS Mincho" w:cs="Arial"/>
          <w:kern w:val="2"/>
          <w:sz w:val="21"/>
          <w:szCs w:val="22"/>
          <w:lang w:val="fr-FR" w:eastAsia="fr-FR"/>
        </w:rPr>
        <w:t>-</w:t>
      </w:r>
      <w:r w:rsidRPr="006E71CE">
        <w:rPr>
          <w:rFonts w:eastAsia="MS Mincho" w:cs="Arial"/>
          <w:color w:val="000000" w:themeColor="text1"/>
          <w:kern w:val="2"/>
          <w:sz w:val="21"/>
          <w:szCs w:val="22"/>
          <w:lang w:val="fr-FR" w:eastAsia="fr-FR"/>
        </w:rPr>
        <w:t>dessous</w:t>
      </w:r>
      <w:r w:rsidR="005169ED" w:rsidRPr="006E71CE">
        <w:rPr>
          <w:rFonts w:eastAsia="MS Mincho" w:cs="Arial"/>
          <w:kern w:val="2"/>
          <w:sz w:val="21"/>
          <w:szCs w:val="22"/>
          <w:lang w:val="fr-FR" w:eastAsia="ja-JP"/>
        </w:rPr>
        <w:t>.</w:t>
      </w:r>
    </w:p>
    <w:p w14:paraId="53BA05B1" w14:textId="389F1D11" w:rsidR="005169ED" w:rsidRPr="006E71CE" w:rsidRDefault="008A2513" w:rsidP="008A2513">
      <w:pPr>
        <w:spacing w:line="360" w:lineRule="auto"/>
        <w:ind w:firstLine="840"/>
        <w:jc w:val="both"/>
        <w:rPr>
          <w:rFonts w:eastAsia="MS Mincho" w:cs="Arial"/>
          <w:kern w:val="2"/>
          <w:sz w:val="21"/>
          <w:szCs w:val="22"/>
          <w:lang w:val="fr-FR" w:eastAsia="ja-JP"/>
        </w:rPr>
      </w:pPr>
      <w:r w:rsidRPr="006E71CE">
        <w:rPr>
          <w:lang w:val="fr-FR"/>
        </w:rPr>
        <w:drawing>
          <wp:inline distT="0" distB="0" distL="0" distR="0" wp14:anchorId="4B2AEE6A" wp14:editId="49093F29">
            <wp:extent cx="5760000" cy="3094827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00" cy="30948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E592A2" w14:textId="790A2BB1" w:rsidR="001E7E90" w:rsidRPr="006E71CE" w:rsidRDefault="00B80DD5" w:rsidP="008A2513">
      <w:pPr>
        <w:spacing w:line="360" w:lineRule="auto"/>
        <w:ind w:firstLine="567"/>
        <w:jc w:val="both"/>
        <w:rPr>
          <w:rFonts w:eastAsia="MS Mincho" w:cs="Arial"/>
          <w:kern w:val="2"/>
          <w:sz w:val="21"/>
          <w:szCs w:val="22"/>
          <w:lang w:val="fr-FR" w:eastAsia="ja-JP"/>
        </w:rPr>
      </w:pPr>
      <w:r w:rsidRPr="006E71CE">
        <w:rPr>
          <w:rFonts w:eastAsia="MS Mincho" w:cs="Arial"/>
          <w:kern w:val="2"/>
          <w:sz w:val="21"/>
          <w:szCs w:val="22"/>
          <w:lang w:val="fr-FR" w:eastAsia="ja-JP"/>
        </w:rPr>
        <w:lastRenderedPageBreak/>
        <w:t>Comme illustré dans le cas des plantes annuelles (A), une fois que la protection est assurée, l</w:t>
      </w:r>
      <w:r w:rsidR="001E7E90" w:rsidRPr="006E71CE">
        <w:rPr>
          <w:rFonts w:eastAsia="MS Mincho" w:cs="Arial"/>
          <w:kern w:val="2"/>
          <w:sz w:val="21"/>
          <w:szCs w:val="22"/>
          <w:lang w:val="fr-FR" w:eastAsia="ja-JP"/>
        </w:rPr>
        <w:t>’</w:t>
      </w:r>
      <w:r w:rsidRPr="006E71CE">
        <w:rPr>
          <w:rFonts w:eastAsia="MS Mincho" w:cs="Arial"/>
          <w:kern w:val="2"/>
          <w:sz w:val="21"/>
          <w:szCs w:val="22"/>
          <w:lang w:val="fr-FR" w:eastAsia="ja-JP"/>
        </w:rPr>
        <w:t>obtenteur peut exercer son droit chaque fois que le cultivateur obtient ou reproduit du matériel de reproduction ou de multiplication.</w:t>
      </w:r>
    </w:p>
    <w:p w14:paraId="219DBE61" w14:textId="42EB0F4B" w:rsidR="005169ED" w:rsidRPr="006E71CE" w:rsidRDefault="00B80DD5" w:rsidP="008A2513">
      <w:pPr>
        <w:spacing w:line="360" w:lineRule="auto"/>
        <w:ind w:firstLine="567"/>
        <w:jc w:val="both"/>
        <w:rPr>
          <w:rFonts w:eastAsia="MS Mincho" w:cs="Arial"/>
          <w:kern w:val="2"/>
          <w:sz w:val="21"/>
          <w:szCs w:val="22"/>
          <w:lang w:val="fr-FR" w:eastAsia="ja-JP"/>
        </w:rPr>
      </w:pPr>
      <w:r w:rsidRPr="006E71CE">
        <w:rPr>
          <w:rFonts w:eastAsia="MS Mincho" w:cs="Arial"/>
          <w:kern w:val="2"/>
          <w:sz w:val="21"/>
          <w:szCs w:val="22"/>
          <w:lang w:val="fr-FR" w:eastAsia="ja-JP"/>
        </w:rPr>
        <w:t>En revanche, dans le cas de</w:t>
      </w:r>
      <w:r w:rsidR="007B24E9" w:rsidRPr="006E71CE">
        <w:rPr>
          <w:rFonts w:eastAsia="MS Mincho" w:cs="Arial"/>
          <w:kern w:val="2"/>
          <w:sz w:val="21"/>
          <w:szCs w:val="22"/>
          <w:lang w:val="fr-FR" w:eastAsia="ja-JP"/>
        </w:rPr>
        <w:t>s</w:t>
      </w:r>
      <w:r w:rsidRPr="006E71CE">
        <w:rPr>
          <w:rFonts w:eastAsia="MS Mincho" w:cs="Arial"/>
          <w:kern w:val="2"/>
          <w:sz w:val="21"/>
          <w:szCs w:val="22"/>
          <w:lang w:val="fr-FR" w:eastAsia="ja-JP"/>
        </w:rPr>
        <w:t xml:space="preserve"> plantes pérennes, telles que les arbres fruitiers (B), l</w:t>
      </w:r>
      <w:r w:rsidR="001E7E90" w:rsidRPr="006E71CE">
        <w:rPr>
          <w:rFonts w:eastAsia="MS Mincho" w:cs="Arial"/>
          <w:kern w:val="2"/>
          <w:sz w:val="21"/>
          <w:szCs w:val="22"/>
          <w:lang w:val="fr-FR" w:eastAsia="ja-JP"/>
        </w:rPr>
        <w:t>’</w:t>
      </w:r>
      <w:r w:rsidRPr="006E71CE">
        <w:rPr>
          <w:rFonts w:eastAsia="MS Mincho" w:cs="Arial"/>
          <w:kern w:val="2"/>
          <w:sz w:val="21"/>
          <w:szCs w:val="22"/>
          <w:lang w:val="fr-FR" w:eastAsia="ja-JP"/>
        </w:rPr>
        <w:t>obtenteur n</w:t>
      </w:r>
      <w:r w:rsidR="001E7E90" w:rsidRPr="006E71CE">
        <w:rPr>
          <w:rFonts w:eastAsia="MS Mincho" w:cs="Arial"/>
          <w:kern w:val="2"/>
          <w:sz w:val="21"/>
          <w:szCs w:val="22"/>
          <w:lang w:val="fr-FR" w:eastAsia="ja-JP"/>
        </w:rPr>
        <w:t>’</w:t>
      </w:r>
      <w:r w:rsidRPr="006E71CE">
        <w:rPr>
          <w:rFonts w:eastAsia="MS Mincho" w:cs="Arial"/>
          <w:kern w:val="2"/>
          <w:sz w:val="21"/>
          <w:szCs w:val="22"/>
          <w:lang w:val="fr-FR" w:eastAsia="ja-JP"/>
        </w:rPr>
        <w:t>aura pas la possibilité d</w:t>
      </w:r>
      <w:r w:rsidR="001E7E90" w:rsidRPr="006E71CE">
        <w:rPr>
          <w:rFonts w:eastAsia="MS Mincho" w:cs="Arial"/>
          <w:kern w:val="2"/>
          <w:sz w:val="21"/>
          <w:szCs w:val="22"/>
          <w:lang w:val="fr-FR" w:eastAsia="ja-JP"/>
        </w:rPr>
        <w:t>’</w:t>
      </w:r>
      <w:r w:rsidRPr="006E71CE">
        <w:rPr>
          <w:rFonts w:eastAsia="MS Mincho" w:cs="Arial"/>
          <w:kern w:val="2"/>
          <w:sz w:val="21"/>
          <w:szCs w:val="22"/>
          <w:lang w:val="fr-FR" w:eastAsia="ja-JP"/>
        </w:rPr>
        <w:t>exercer son droit sur le matériel de reproduction ou de multiplication, si l</w:t>
      </w:r>
      <w:r w:rsidR="001E7E90" w:rsidRPr="006E71CE">
        <w:rPr>
          <w:rFonts w:eastAsia="MS Mincho" w:cs="Arial"/>
          <w:kern w:val="2"/>
          <w:sz w:val="21"/>
          <w:szCs w:val="22"/>
          <w:lang w:val="fr-FR" w:eastAsia="ja-JP"/>
        </w:rPr>
        <w:t>’</w:t>
      </w:r>
      <w:r w:rsidRPr="006E71CE">
        <w:rPr>
          <w:rFonts w:eastAsia="MS Mincho" w:cs="Arial"/>
          <w:kern w:val="2"/>
          <w:sz w:val="21"/>
          <w:szCs w:val="22"/>
          <w:lang w:val="fr-FR" w:eastAsia="ja-JP"/>
        </w:rPr>
        <w:t>obtenteur a planté et cultivé du matériel de reproduction ou de multiplication qui a été obtenu avant que la protection ne soit accordée (avant que l</w:t>
      </w:r>
      <w:r w:rsidR="001E7E90" w:rsidRPr="006E71CE">
        <w:rPr>
          <w:rFonts w:eastAsia="MS Mincho" w:cs="Arial"/>
          <w:kern w:val="2"/>
          <w:sz w:val="21"/>
          <w:szCs w:val="22"/>
          <w:lang w:val="fr-FR" w:eastAsia="ja-JP"/>
        </w:rPr>
        <w:t>’</w:t>
      </w:r>
      <w:r w:rsidRPr="006E71CE">
        <w:rPr>
          <w:rFonts w:eastAsia="MS Mincho" w:cs="Arial"/>
          <w:kern w:val="2"/>
          <w:sz w:val="21"/>
          <w:szCs w:val="22"/>
          <w:lang w:val="fr-FR" w:eastAsia="ja-JP"/>
        </w:rPr>
        <w:t>autorisation ne soit requi</w:t>
      </w:r>
      <w:r w:rsidR="003F718A" w:rsidRPr="006E71CE">
        <w:rPr>
          <w:rFonts w:eastAsia="MS Mincho" w:cs="Arial"/>
          <w:kern w:val="2"/>
          <w:sz w:val="21"/>
          <w:szCs w:val="22"/>
          <w:lang w:val="fr-FR" w:eastAsia="ja-JP"/>
        </w:rPr>
        <w:t>se).  Da</w:t>
      </w:r>
      <w:r w:rsidRPr="006E71CE">
        <w:rPr>
          <w:rFonts w:eastAsia="MS Mincho" w:cs="Arial"/>
          <w:kern w:val="2"/>
          <w:sz w:val="21"/>
          <w:szCs w:val="22"/>
          <w:lang w:val="fr-FR" w:eastAsia="ja-JP"/>
        </w:rPr>
        <w:t>ns ces circonstances, il est important que l</w:t>
      </w:r>
      <w:r w:rsidR="001E7E90" w:rsidRPr="006E71CE">
        <w:rPr>
          <w:rFonts w:eastAsia="MS Mincho" w:cs="Arial"/>
          <w:kern w:val="2"/>
          <w:sz w:val="21"/>
          <w:szCs w:val="22"/>
          <w:lang w:val="fr-FR" w:eastAsia="ja-JP"/>
        </w:rPr>
        <w:t>’</w:t>
      </w:r>
      <w:r w:rsidRPr="006E71CE">
        <w:rPr>
          <w:rFonts w:eastAsia="MS Mincho" w:cs="Arial"/>
          <w:kern w:val="2"/>
          <w:sz w:val="21"/>
          <w:szCs w:val="22"/>
          <w:lang w:val="fr-FR" w:eastAsia="ja-JP"/>
        </w:rPr>
        <w:t>obtenteur exerce son droit sur le produit récolté qui sera obtenu au fil des ans grâce à l</w:t>
      </w:r>
      <w:r w:rsidR="001E7E90" w:rsidRPr="006E71CE">
        <w:rPr>
          <w:rFonts w:eastAsia="MS Mincho" w:cs="Arial"/>
          <w:kern w:val="2"/>
          <w:sz w:val="21"/>
          <w:szCs w:val="22"/>
          <w:lang w:val="fr-FR" w:eastAsia="ja-JP"/>
        </w:rPr>
        <w:t>’</w:t>
      </w:r>
      <w:r w:rsidRPr="006E71CE">
        <w:rPr>
          <w:rFonts w:eastAsia="MS Mincho" w:cs="Arial"/>
          <w:kern w:val="2"/>
          <w:sz w:val="21"/>
          <w:szCs w:val="22"/>
          <w:lang w:val="fr-FR" w:eastAsia="ja-JP"/>
        </w:rPr>
        <w:t>utilisation (la culture) du matériel de reproduction ou de multiplication après l</w:t>
      </w:r>
      <w:r w:rsidR="001E7E90" w:rsidRPr="006E71CE">
        <w:rPr>
          <w:rFonts w:eastAsia="MS Mincho" w:cs="Arial"/>
          <w:kern w:val="2"/>
          <w:sz w:val="21"/>
          <w:szCs w:val="22"/>
          <w:lang w:val="fr-FR" w:eastAsia="ja-JP"/>
        </w:rPr>
        <w:t>’</w:t>
      </w:r>
      <w:r w:rsidRPr="006E71CE">
        <w:rPr>
          <w:rFonts w:eastAsia="MS Mincho" w:cs="Arial"/>
          <w:kern w:val="2"/>
          <w:sz w:val="21"/>
          <w:szCs w:val="22"/>
          <w:lang w:val="fr-FR" w:eastAsia="ja-JP"/>
        </w:rPr>
        <w:t xml:space="preserve">entrée en vigueur </w:t>
      </w:r>
      <w:r w:rsidR="007B24E9" w:rsidRPr="006E71CE">
        <w:rPr>
          <w:rFonts w:eastAsia="MS Mincho" w:cs="Arial"/>
          <w:kern w:val="2"/>
          <w:sz w:val="21"/>
          <w:szCs w:val="22"/>
          <w:lang w:val="fr-FR" w:eastAsia="ja-JP"/>
        </w:rPr>
        <w:t>de la</w:t>
      </w:r>
      <w:r w:rsidRPr="006E71CE">
        <w:rPr>
          <w:rFonts w:eastAsia="MS Mincho" w:cs="Arial"/>
          <w:kern w:val="2"/>
          <w:sz w:val="21"/>
          <w:szCs w:val="22"/>
          <w:lang w:val="fr-FR" w:eastAsia="ja-JP"/>
        </w:rPr>
        <w:t xml:space="preserve"> protecti</w:t>
      </w:r>
      <w:r w:rsidR="003F718A" w:rsidRPr="006E71CE">
        <w:rPr>
          <w:rFonts w:eastAsia="MS Mincho" w:cs="Arial"/>
          <w:kern w:val="2"/>
          <w:sz w:val="21"/>
          <w:szCs w:val="22"/>
          <w:lang w:val="fr-FR" w:eastAsia="ja-JP"/>
        </w:rPr>
        <w:t>on.  Da</w:t>
      </w:r>
      <w:r w:rsidRPr="006E71CE">
        <w:rPr>
          <w:rFonts w:eastAsia="MS Mincho" w:cs="Arial"/>
          <w:kern w:val="2"/>
          <w:sz w:val="21"/>
          <w:szCs w:val="22"/>
          <w:lang w:val="fr-FR" w:eastAsia="ja-JP"/>
        </w:rPr>
        <w:t>ns ce cas, l</w:t>
      </w:r>
      <w:r w:rsidR="001E7E90" w:rsidRPr="006E71CE">
        <w:rPr>
          <w:rFonts w:eastAsia="MS Mincho" w:cs="Arial"/>
          <w:kern w:val="2"/>
          <w:sz w:val="21"/>
          <w:szCs w:val="22"/>
          <w:lang w:val="fr-FR" w:eastAsia="ja-JP"/>
        </w:rPr>
        <w:t>’</w:t>
      </w:r>
      <w:r w:rsidRPr="006E71CE">
        <w:rPr>
          <w:rFonts w:eastAsia="MS Mincho" w:cs="Arial"/>
          <w:kern w:val="2"/>
          <w:sz w:val="21"/>
          <w:szCs w:val="22"/>
          <w:lang w:val="fr-FR" w:eastAsia="ja-JP"/>
        </w:rPr>
        <w:t xml:space="preserve">expression </w:t>
      </w:r>
      <w:r w:rsidR="001E7E90" w:rsidRPr="006E71CE">
        <w:rPr>
          <w:rFonts w:eastAsia="MS Mincho" w:cs="Arial"/>
          <w:kern w:val="2"/>
          <w:sz w:val="21"/>
          <w:szCs w:val="22"/>
          <w:lang w:val="fr-FR" w:eastAsia="ja-JP"/>
        </w:rPr>
        <w:t>“u</w:t>
      </w:r>
      <w:r w:rsidRPr="006E71CE">
        <w:rPr>
          <w:rFonts w:eastAsia="MS Mincho" w:cs="Arial"/>
          <w:kern w:val="2"/>
          <w:sz w:val="21"/>
          <w:szCs w:val="22"/>
          <w:lang w:val="fr-FR" w:eastAsia="ja-JP"/>
        </w:rPr>
        <w:t>tilisation de matériel de reproduction ou de multiplicatio</w:t>
      </w:r>
      <w:r w:rsidR="001E7E90" w:rsidRPr="006E71CE">
        <w:rPr>
          <w:rFonts w:eastAsia="MS Mincho" w:cs="Arial"/>
          <w:kern w:val="2"/>
          <w:sz w:val="21"/>
          <w:szCs w:val="22"/>
          <w:lang w:val="fr-FR" w:eastAsia="ja-JP"/>
        </w:rPr>
        <w:t>n”</w:t>
      </w:r>
      <w:r w:rsidRPr="006E71CE">
        <w:rPr>
          <w:rFonts w:eastAsia="MS Mincho" w:cs="Arial"/>
          <w:kern w:val="2"/>
          <w:sz w:val="21"/>
          <w:szCs w:val="22"/>
          <w:lang w:val="fr-FR" w:eastAsia="ja-JP"/>
        </w:rPr>
        <w:t xml:space="preserve"> devrait couvrir le sens de </w:t>
      </w:r>
      <w:r w:rsidR="003F0E22" w:rsidRPr="006E71CE">
        <w:rPr>
          <w:rFonts w:eastAsia="MS Mincho" w:cs="Arial"/>
          <w:kern w:val="2"/>
          <w:sz w:val="21"/>
          <w:szCs w:val="22"/>
          <w:lang w:val="fr-FR" w:eastAsia="ja-JP"/>
        </w:rPr>
        <w:t>“</w:t>
      </w:r>
      <w:r w:rsidR="00725530">
        <w:rPr>
          <w:rFonts w:eastAsia="MS Mincho" w:cs="Arial"/>
          <w:kern w:val="2"/>
          <w:sz w:val="21"/>
          <w:szCs w:val="22"/>
          <w:lang w:val="fr-FR" w:eastAsia="ja-JP"/>
        </w:rPr>
        <w:t xml:space="preserve">plantation ou </w:t>
      </w:r>
      <w:r w:rsidRPr="006E71CE">
        <w:rPr>
          <w:rFonts w:eastAsia="MS Mincho" w:cs="Arial"/>
          <w:kern w:val="2"/>
          <w:sz w:val="21"/>
          <w:szCs w:val="22"/>
          <w:lang w:val="fr-FR" w:eastAsia="ja-JP"/>
        </w:rPr>
        <w:t>semis et croissance (culture)</w:t>
      </w:r>
      <w:r w:rsidR="003F0E22" w:rsidRPr="006E71CE">
        <w:rPr>
          <w:rFonts w:eastAsia="MS Mincho" w:cs="Arial"/>
          <w:kern w:val="2"/>
          <w:sz w:val="21"/>
          <w:szCs w:val="22"/>
          <w:lang w:val="fr-FR" w:eastAsia="ja-JP"/>
        </w:rPr>
        <w:t>”</w:t>
      </w:r>
      <w:r w:rsidRPr="006E71CE">
        <w:rPr>
          <w:rFonts w:eastAsia="MS Mincho" w:cs="Arial"/>
          <w:kern w:val="2"/>
          <w:sz w:val="21"/>
          <w:szCs w:val="22"/>
          <w:lang w:val="fr-FR" w:eastAsia="ja-JP"/>
        </w:rPr>
        <w:t xml:space="preserve"> qui n</w:t>
      </w:r>
      <w:r w:rsidR="001E7E90" w:rsidRPr="006E71CE">
        <w:rPr>
          <w:rFonts w:eastAsia="MS Mincho" w:cs="Arial"/>
          <w:kern w:val="2"/>
          <w:sz w:val="21"/>
          <w:szCs w:val="22"/>
          <w:lang w:val="fr-FR" w:eastAsia="ja-JP"/>
        </w:rPr>
        <w:t>’</w:t>
      </w:r>
      <w:r w:rsidRPr="006E71CE">
        <w:rPr>
          <w:rFonts w:eastAsia="MS Mincho" w:cs="Arial"/>
          <w:kern w:val="2"/>
          <w:sz w:val="21"/>
          <w:szCs w:val="22"/>
          <w:lang w:val="fr-FR" w:eastAsia="ja-JP"/>
        </w:rPr>
        <w:t>est pas compris dans les actes énumérés à l</w:t>
      </w:r>
      <w:r w:rsidR="001E7E90" w:rsidRPr="006E71CE">
        <w:rPr>
          <w:rFonts w:eastAsia="MS Mincho" w:cs="Arial"/>
          <w:kern w:val="2"/>
          <w:sz w:val="21"/>
          <w:szCs w:val="22"/>
          <w:lang w:val="fr-FR" w:eastAsia="ja-JP"/>
        </w:rPr>
        <w:t>’article 1</w:t>
      </w:r>
      <w:r w:rsidRPr="006E71CE">
        <w:rPr>
          <w:rFonts w:eastAsia="MS Mincho" w:cs="Arial"/>
          <w:kern w:val="2"/>
          <w:sz w:val="21"/>
          <w:szCs w:val="22"/>
          <w:lang w:val="fr-FR" w:eastAsia="ja-JP"/>
        </w:rPr>
        <w:t>4.1)</w:t>
      </w:r>
      <w:r w:rsidR="008A2513" w:rsidRPr="006E71CE">
        <w:rPr>
          <w:rFonts w:eastAsia="MS Mincho" w:cs="Arial"/>
          <w:kern w:val="2"/>
          <w:sz w:val="21"/>
          <w:szCs w:val="22"/>
          <w:lang w:val="fr-FR" w:eastAsia="ja-JP"/>
        </w:rPr>
        <w:t>a)i) à </w:t>
      </w:r>
      <w:r w:rsidRPr="006E71CE">
        <w:rPr>
          <w:rFonts w:eastAsia="MS Mincho" w:cs="Arial"/>
          <w:kern w:val="2"/>
          <w:sz w:val="21"/>
          <w:szCs w:val="22"/>
          <w:lang w:val="fr-FR" w:eastAsia="ja-JP"/>
        </w:rPr>
        <w:t>vii</w:t>
      </w:r>
      <w:r w:rsidR="005169ED" w:rsidRPr="006E71CE">
        <w:rPr>
          <w:rFonts w:eastAsia="MS Mincho" w:cs="Arial"/>
          <w:kern w:val="2"/>
          <w:sz w:val="21"/>
          <w:szCs w:val="22"/>
          <w:lang w:val="fr-FR" w:eastAsia="ja-JP"/>
        </w:rPr>
        <w:t>).</w:t>
      </w:r>
    </w:p>
    <w:p w14:paraId="6E67D496" w14:textId="1B1BD62E" w:rsidR="001E7E90" w:rsidRPr="006E71CE" w:rsidRDefault="006A1B43" w:rsidP="008A2513">
      <w:pPr>
        <w:spacing w:line="360" w:lineRule="auto"/>
        <w:ind w:firstLine="567"/>
        <w:jc w:val="both"/>
        <w:rPr>
          <w:rFonts w:eastAsia="MS Mincho" w:cs="Arial"/>
          <w:kern w:val="2"/>
          <w:sz w:val="21"/>
          <w:szCs w:val="22"/>
          <w:lang w:val="fr-FR" w:eastAsia="ja-JP"/>
        </w:rPr>
      </w:pPr>
      <w:r w:rsidRPr="006E71CE">
        <w:rPr>
          <w:rFonts w:eastAsia="MS Mincho" w:cs="Arial"/>
          <w:kern w:val="2"/>
          <w:sz w:val="21"/>
          <w:szCs w:val="22"/>
          <w:lang w:val="fr-FR" w:eastAsia="ja-JP"/>
        </w:rPr>
        <w:t>Ce cas se produit parfois dans des pays étrangers parce que le délai de grâce appliqué en matière de nouveauté est plus lo</w:t>
      </w:r>
      <w:r w:rsidR="003F718A" w:rsidRPr="006E71CE">
        <w:rPr>
          <w:rFonts w:eastAsia="MS Mincho" w:cs="Arial"/>
          <w:kern w:val="2"/>
          <w:sz w:val="21"/>
          <w:szCs w:val="22"/>
          <w:lang w:val="fr-FR" w:eastAsia="ja-JP"/>
        </w:rPr>
        <w:t>ng.  Pa</w:t>
      </w:r>
      <w:r w:rsidRPr="006E71CE">
        <w:rPr>
          <w:rFonts w:eastAsia="MS Mincho" w:cs="Arial"/>
          <w:kern w:val="2"/>
          <w:sz w:val="21"/>
          <w:szCs w:val="22"/>
          <w:lang w:val="fr-FR" w:eastAsia="ja-JP"/>
        </w:rPr>
        <w:t>r exemple, le matériel d</w:t>
      </w:r>
      <w:r w:rsidR="001E7E90" w:rsidRPr="006E71CE">
        <w:rPr>
          <w:rFonts w:eastAsia="MS Mincho" w:cs="Arial"/>
          <w:kern w:val="2"/>
          <w:sz w:val="21"/>
          <w:szCs w:val="22"/>
          <w:lang w:val="fr-FR" w:eastAsia="ja-JP"/>
        </w:rPr>
        <w:t>’</w:t>
      </w:r>
      <w:r w:rsidRPr="006E71CE">
        <w:rPr>
          <w:rFonts w:eastAsia="MS Mincho" w:cs="Arial"/>
          <w:kern w:val="2"/>
          <w:sz w:val="21"/>
          <w:szCs w:val="22"/>
          <w:lang w:val="fr-FR" w:eastAsia="ja-JP"/>
        </w:rPr>
        <w:t>une variété de fruit protégée obtenu dans un pays A d</w:t>
      </w:r>
      <w:r w:rsidR="001E7E90" w:rsidRPr="006E71CE">
        <w:rPr>
          <w:rFonts w:eastAsia="MS Mincho" w:cs="Arial"/>
          <w:kern w:val="2"/>
          <w:sz w:val="21"/>
          <w:szCs w:val="22"/>
          <w:lang w:val="fr-FR" w:eastAsia="ja-JP"/>
        </w:rPr>
        <w:t>’</w:t>
      </w:r>
      <w:r w:rsidRPr="006E71CE">
        <w:rPr>
          <w:rFonts w:eastAsia="MS Mincho" w:cs="Arial"/>
          <w:kern w:val="2"/>
          <w:sz w:val="21"/>
          <w:szCs w:val="22"/>
          <w:lang w:val="fr-FR" w:eastAsia="ja-JP"/>
        </w:rPr>
        <w:t>une manière qui n</w:t>
      </w:r>
      <w:r w:rsidR="001E7E90" w:rsidRPr="006E71CE">
        <w:rPr>
          <w:rFonts w:eastAsia="MS Mincho" w:cs="Arial"/>
          <w:kern w:val="2"/>
          <w:sz w:val="21"/>
          <w:szCs w:val="22"/>
          <w:lang w:val="fr-FR" w:eastAsia="ja-JP"/>
        </w:rPr>
        <w:t>’</w:t>
      </w:r>
      <w:r w:rsidRPr="006E71CE">
        <w:rPr>
          <w:rFonts w:eastAsia="MS Mincho" w:cs="Arial"/>
          <w:kern w:val="2"/>
          <w:sz w:val="21"/>
          <w:szCs w:val="22"/>
          <w:lang w:val="fr-FR" w:eastAsia="ja-JP"/>
        </w:rPr>
        <w:t>épuise pas le droit d</w:t>
      </w:r>
      <w:r w:rsidR="001E7E90" w:rsidRPr="006E71CE">
        <w:rPr>
          <w:rFonts w:eastAsia="MS Mincho" w:cs="Arial"/>
          <w:kern w:val="2"/>
          <w:sz w:val="21"/>
          <w:szCs w:val="22"/>
          <w:lang w:val="fr-FR" w:eastAsia="ja-JP"/>
        </w:rPr>
        <w:t>’</w:t>
      </w:r>
      <w:r w:rsidRPr="006E71CE">
        <w:rPr>
          <w:rFonts w:eastAsia="MS Mincho" w:cs="Arial"/>
          <w:kern w:val="2"/>
          <w:sz w:val="21"/>
          <w:szCs w:val="22"/>
          <w:lang w:val="fr-FR" w:eastAsia="ja-JP"/>
        </w:rPr>
        <w:t>obtenteur est exporté, sans l</w:t>
      </w:r>
      <w:r w:rsidR="001E7E90" w:rsidRPr="006E71CE">
        <w:rPr>
          <w:rFonts w:eastAsia="MS Mincho" w:cs="Arial"/>
          <w:kern w:val="2"/>
          <w:sz w:val="21"/>
          <w:szCs w:val="22"/>
          <w:lang w:val="fr-FR" w:eastAsia="ja-JP"/>
        </w:rPr>
        <w:t>’</w:t>
      </w:r>
      <w:r w:rsidRPr="006E71CE">
        <w:rPr>
          <w:rFonts w:eastAsia="MS Mincho" w:cs="Arial"/>
          <w:kern w:val="2"/>
          <w:sz w:val="21"/>
          <w:szCs w:val="22"/>
          <w:lang w:val="fr-FR" w:eastAsia="ja-JP"/>
        </w:rPr>
        <w:t>autorisation du titulaire du droit, vers un pays B où le droit d</w:t>
      </w:r>
      <w:r w:rsidR="001E7E90" w:rsidRPr="006E71CE">
        <w:rPr>
          <w:rFonts w:eastAsia="MS Mincho" w:cs="Arial"/>
          <w:kern w:val="2"/>
          <w:sz w:val="21"/>
          <w:szCs w:val="22"/>
          <w:lang w:val="fr-FR" w:eastAsia="ja-JP"/>
        </w:rPr>
        <w:t>’</w:t>
      </w:r>
      <w:r w:rsidRPr="006E71CE">
        <w:rPr>
          <w:rFonts w:eastAsia="MS Mincho" w:cs="Arial"/>
          <w:kern w:val="2"/>
          <w:sz w:val="21"/>
          <w:szCs w:val="22"/>
          <w:lang w:val="fr-FR" w:eastAsia="ja-JP"/>
        </w:rPr>
        <w:t>obtenteur n</w:t>
      </w:r>
      <w:r w:rsidR="001E7E90" w:rsidRPr="006E71CE">
        <w:rPr>
          <w:rFonts w:eastAsia="MS Mincho" w:cs="Arial"/>
          <w:kern w:val="2"/>
          <w:sz w:val="21"/>
          <w:szCs w:val="22"/>
          <w:lang w:val="fr-FR" w:eastAsia="ja-JP"/>
        </w:rPr>
        <w:t>’</w:t>
      </w:r>
      <w:r w:rsidRPr="006E71CE">
        <w:rPr>
          <w:rFonts w:eastAsia="MS Mincho" w:cs="Arial"/>
          <w:kern w:val="2"/>
          <w:sz w:val="21"/>
          <w:szCs w:val="22"/>
          <w:lang w:val="fr-FR" w:eastAsia="ja-JP"/>
        </w:rPr>
        <w:t>est pas encore accor</w:t>
      </w:r>
      <w:r w:rsidR="003F718A" w:rsidRPr="006E71CE">
        <w:rPr>
          <w:rFonts w:eastAsia="MS Mincho" w:cs="Arial"/>
          <w:kern w:val="2"/>
          <w:sz w:val="21"/>
          <w:szCs w:val="22"/>
          <w:lang w:val="fr-FR" w:eastAsia="ja-JP"/>
        </w:rPr>
        <w:t>dé.  Le</w:t>
      </w:r>
      <w:r w:rsidRPr="006E71CE">
        <w:rPr>
          <w:rFonts w:eastAsia="MS Mincho" w:cs="Arial"/>
          <w:kern w:val="2"/>
          <w:sz w:val="21"/>
          <w:szCs w:val="22"/>
          <w:lang w:val="fr-FR" w:eastAsia="ja-JP"/>
        </w:rPr>
        <w:t xml:space="preserve"> matériel peut alors y être librement reproduit et il est utilisé pour produire des fruits (produit de récolte) pendant de nombreuses années après que le droit d</w:t>
      </w:r>
      <w:r w:rsidR="001E7E90" w:rsidRPr="006E71CE">
        <w:rPr>
          <w:rFonts w:eastAsia="MS Mincho" w:cs="Arial"/>
          <w:kern w:val="2"/>
          <w:sz w:val="21"/>
          <w:szCs w:val="22"/>
          <w:lang w:val="fr-FR" w:eastAsia="ja-JP"/>
        </w:rPr>
        <w:t>’</w:t>
      </w:r>
      <w:r w:rsidRPr="006E71CE">
        <w:rPr>
          <w:rFonts w:eastAsia="MS Mincho" w:cs="Arial"/>
          <w:kern w:val="2"/>
          <w:sz w:val="21"/>
          <w:szCs w:val="22"/>
          <w:lang w:val="fr-FR" w:eastAsia="ja-JP"/>
        </w:rPr>
        <w:t>obtenteur est accordé dans le pays B.</w:t>
      </w:r>
    </w:p>
    <w:p w14:paraId="1AC1DBE8" w14:textId="783F82E3" w:rsidR="005169ED" w:rsidRPr="006E71CE" w:rsidRDefault="006A1B43" w:rsidP="008A2513">
      <w:pPr>
        <w:spacing w:line="360" w:lineRule="auto"/>
        <w:ind w:firstLine="567"/>
        <w:jc w:val="both"/>
        <w:rPr>
          <w:rFonts w:eastAsia="MS Mincho" w:cs="Arial"/>
          <w:kern w:val="2"/>
          <w:sz w:val="21"/>
          <w:szCs w:val="22"/>
          <w:lang w:val="fr-FR" w:eastAsia="ja-JP"/>
        </w:rPr>
      </w:pPr>
      <w:r w:rsidRPr="006E71CE">
        <w:rPr>
          <w:rFonts w:eastAsia="MS Mincho" w:cs="Arial"/>
          <w:kern w:val="2"/>
          <w:sz w:val="21"/>
          <w:szCs w:val="22"/>
          <w:lang w:val="fr-FR" w:eastAsia="ja-JP"/>
        </w:rPr>
        <w:t>Si la portée de l</w:t>
      </w:r>
      <w:r w:rsidR="001E7E90" w:rsidRPr="006E71CE">
        <w:rPr>
          <w:rFonts w:eastAsia="MS Mincho" w:cs="Arial"/>
          <w:kern w:val="2"/>
          <w:sz w:val="21"/>
          <w:szCs w:val="22"/>
          <w:lang w:val="fr-FR" w:eastAsia="ja-JP"/>
        </w:rPr>
        <w:t>’</w:t>
      </w:r>
      <w:r w:rsidRPr="006E71CE">
        <w:rPr>
          <w:rFonts w:eastAsia="MS Mincho" w:cs="Arial"/>
          <w:kern w:val="2"/>
          <w:sz w:val="21"/>
          <w:szCs w:val="22"/>
          <w:lang w:val="fr-FR" w:eastAsia="ja-JP"/>
        </w:rPr>
        <w:t xml:space="preserve">expression </w:t>
      </w:r>
      <w:r w:rsidR="001E7E90" w:rsidRPr="006E71CE">
        <w:rPr>
          <w:rFonts w:eastAsia="MS Mincho" w:cs="Arial"/>
          <w:kern w:val="2"/>
          <w:sz w:val="21"/>
          <w:szCs w:val="22"/>
          <w:lang w:val="fr-FR" w:eastAsia="ja-JP"/>
        </w:rPr>
        <w:t>“u</w:t>
      </w:r>
      <w:r w:rsidRPr="006E71CE">
        <w:rPr>
          <w:rFonts w:eastAsia="MS Mincho" w:cs="Arial"/>
          <w:kern w:val="2"/>
          <w:sz w:val="21"/>
          <w:szCs w:val="22"/>
          <w:lang w:val="fr-FR" w:eastAsia="ja-JP"/>
        </w:rPr>
        <w:t>tilisation non autorisé</w:t>
      </w:r>
      <w:r w:rsidR="001E7E90" w:rsidRPr="006E71CE">
        <w:rPr>
          <w:rFonts w:eastAsia="MS Mincho" w:cs="Arial"/>
          <w:kern w:val="2"/>
          <w:sz w:val="21"/>
          <w:szCs w:val="22"/>
          <w:lang w:val="fr-FR" w:eastAsia="ja-JP"/>
        </w:rPr>
        <w:t>e”</w:t>
      </w:r>
      <w:r w:rsidRPr="006E71CE">
        <w:rPr>
          <w:rFonts w:eastAsia="MS Mincho" w:cs="Arial"/>
          <w:kern w:val="2"/>
          <w:sz w:val="21"/>
          <w:szCs w:val="22"/>
          <w:lang w:val="fr-FR" w:eastAsia="ja-JP"/>
        </w:rPr>
        <w:t xml:space="preserve"> est limitée aux seuls actes énumérés à l</w:t>
      </w:r>
      <w:r w:rsidR="001E7E90" w:rsidRPr="006E71CE">
        <w:rPr>
          <w:rFonts w:eastAsia="MS Mincho" w:cs="Arial"/>
          <w:kern w:val="2"/>
          <w:sz w:val="21"/>
          <w:szCs w:val="22"/>
          <w:lang w:val="fr-FR" w:eastAsia="ja-JP"/>
        </w:rPr>
        <w:t>’article 1</w:t>
      </w:r>
      <w:r w:rsidRPr="006E71CE">
        <w:rPr>
          <w:rFonts w:eastAsia="MS Mincho" w:cs="Arial"/>
          <w:kern w:val="2"/>
          <w:sz w:val="21"/>
          <w:szCs w:val="22"/>
          <w:lang w:val="fr-FR" w:eastAsia="ja-JP"/>
        </w:rPr>
        <w:t>4.1)a)i) à vii) comme dans les notes explicatives (UPOV/EXN/HRV/1), l</w:t>
      </w:r>
      <w:r w:rsidR="001E7E90" w:rsidRPr="006E71CE">
        <w:rPr>
          <w:rFonts w:eastAsia="MS Mincho" w:cs="Arial"/>
          <w:kern w:val="2"/>
          <w:sz w:val="21"/>
          <w:szCs w:val="22"/>
          <w:lang w:val="fr-FR" w:eastAsia="ja-JP"/>
        </w:rPr>
        <w:t>’</w:t>
      </w:r>
      <w:r w:rsidRPr="006E71CE">
        <w:rPr>
          <w:rFonts w:eastAsia="MS Mincho" w:cs="Arial"/>
          <w:kern w:val="2"/>
          <w:sz w:val="21"/>
          <w:szCs w:val="22"/>
          <w:lang w:val="fr-FR" w:eastAsia="ja-JP"/>
        </w:rPr>
        <w:t>obtenteur n</w:t>
      </w:r>
      <w:r w:rsidR="001E7E90" w:rsidRPr="006E71CE">
        <w:rPr>
          <w:rFonts w:eastAsia="MS Mincho" w:cs="Arial"/>
          <w:kern w:val="2"/>
          <w:sz w:val="21"/>
          <w:szCs w:val="22"/>
          <w:lang w:val="fr-FR" w:eastAsia="ja-JP"/>
        </w:rPr>
        <w:t>’</w:t>
      </w:r>
      <w:r w:rsidR="007B24E9" w:rsidRPr="006E71CE">
        <w:rPr>
          <w:rFonts w:eastAsia="MS Mincho" w:cs="Arial"/>
          <w:kern w:val="2"/>
          <w:sz w:val="21"/>
          <w:szCs w:val="22"/>
          <w:lang w:val="fr-FR" w:eastAsia="ja-JP"/>
        </w:rPr>
        <w:t xml:space="preserve">a aucun moyen de </w:t>
      </w:r>
      <w:r w:rsidRPr="006E71CE">
        <w:rPr>
          <w:rFonts w:eastAsia="MS Mincho" w:cs="Arial"/>
          <w:kern w:val="2"/>
          <w:sz w:val="21"/>
          <w:szCs w:val="22"/>
          <w:lang w:val="fr-FR" w:eastAsia="ja-JP"/>
        </w:rPr>
        <w:t>faire valoir son droit à sauvegarder ses intérêts légitimes dans les cas d</w:t>
      </w:r>
      <w:r w:rsidR="001E7E90" w:rsidRPr="006E71CE">
        <w:rPr>
          <w:rFonts w:eastAsia="MS Mincho" w:cs="Arial"/>
          <w:kern w:val="2"/>
          <w:sz w:val="21"/>
          <w:szCs w:val="22"/>
          <w:lang w:val="fr-FR" w:eastAsia="ja-JP"/>
        </w:rPr>
        <w:t>’</w:t>
      </w:r>
      <w:r w:rsidRPr="006E71CE">
        <w:rPr>
          <w:rFonts w:eastAsia="MS Mincho" w:cs="Arial"/>
          <w:kern w:val="2"/>
          <w:sz w:val="21"/>
          <w:szCs w:val="22"/>
          <w:lang w:val="fr-FR" w:eastAsia="ja-JP"/>
        </w:rPr>
        <w:t>arbres fruitiers, de sorte qu</w:t>
      </w:r>
      <w:r w:rsidR="001E7E90" w:rsidRPr="006E71CE">
        <w:rPr>
          <w:rFonts w:eastAsia="MS Mincho" w:cs="Arial"/>
          <w:kern w:val="2"/>
          <w:sz w:val="21"/>
          <w:szCs w:val="22"/>
          <w:lang w:val="fr-FR" w:eastAsia="ja-JP"/>
        </w:rPr>
        <w:t>’</w:t>
      </w:r>
      <w:r w:rsidRPr="006E71CE">
        <w:rPr>
          <w:rFonts w:eastAsia="MS Mincho" w:cs="Arial"/>
          <w:kern w:val="2"/>
          <w:sz w:val="21"/>
          <w:szCs w:val="22"/>
          <w:lang w:val="fr-FR" w:eastAsia="ja-JP"/>
        </w:rPr>
        <w:t>il perd la possibilité de récupérer son investissement en matière de sélection</w:t>
      </w:r>
      <w:r w:rsidR="005169ED" w:rsidRPr="006E71CE">
        <w:rPr>
          <w:rFonts w:eastAsia="MS Mincho" w:cs="Arial"/>
          <w:kern w:val="2"/>
          <w:sz w:val="21"/>
          <w:szCs w:val="22"/>
          <w:lang w:val="fr-FR" w:eastAsia="ja-JP"/>
        </w:rPr>
        <w:t>.</w:t>
      </w:r>
    </w:p>
    <w:p w14:paraId="1A1E0ABB" w14:textId="77777777" w:rsidR="005169ED" w:rsidRPr="006E71CE" w:rsidRDefault="005169ED" w:rsidP="008A2513">
      <w:pPr>
        <w:jc w:val="both"/>
        <w:rPr>
          <w:rFonts w:eastAsia="MS Mincho" w:cs="Arial"/>
          <w:kern w:val="2"/>
          <w:sz w:val="21"/>
          <w:szCs w:val="22"/>
          <w:lang w:val="fr-FR" w:eastAsia="ja-JP"/>
        </w:rPr>
      </w:pPr>
    </w:p>
    <w:p w14:paraId="0D8E6B4C" w14:textId="7F4EEED9" w:rsidR="005169ED" w:rsidRPr="006E71CE" w:rsidRDefault="005169ED" w:rsidP="008A2513">
      <w:pPr>
        <w:spacing w:line="360" w:lineRule="auto"/>
        <w:jc w:val="both"/>
        <w:rPr>
          <w:rFonts w:eastAsia="MS Mincho" w:cs="Arial"/>
          <w:b/>
          <w:kern w:val="2"/>
          <w:sz w:val="21"/>
          <w:szCs w:val="22"/>
          <w:lang w:val="fr-FR" w:eastAsia="ja-JP"/>
        </w:rPr>
      </w:pPr>
      <w:r w:rsidRPr="006E71CE">
        <w:rPr>
          <w:rFonts w:eastAsia="MS Mincho" w:cs="Arial"/>
          <w:b/>
          <w:kern w:val="2"/>
          <w:sz w:val="21"/>
          <w:szCs w:val="22"/>
          <w:lang w:val="fr-FR" w:eastAsia="ja-JP"/>
        </w:rPr>
        <w:t>ii)</w:t>
      </w:r>
      <w:r w:rsidRPr="006E71CE">
        <w:rPr>
          <w:rFonts w:eastAsia="MS Mincho" w:cs="Arial"/>
          <w:b/>
          <w:kern w:val="2"/>
          <w:sz w:val="21"/>
          <w:szCs w:val="22"/>
          <w:lang w:val="fr-FR" w:eastAsia="ja-JP"/>
        </w:rPr>
        <w:tab/>
        <w:t>information</w:t>
      </w:r>
      <w:r w:rsidR="00BA2972" w:rsidRPr="006E71CE">
        <w:rPr>
          <w:rFonts w:eastAsia="MS Mincho" w:cs="Arial"/>
          <w:b/>
          <w:kern w:val="2"/>
          <w:sz w:val="21"/>
          <w:szCs w:val="22"/>
          <w:lang w:val="fr-FR" w:eastAsia="ja-JP"/>
        </w:rPr>
        <w:t>s relatives à toute explication concernant l</w:t>
      </w:r>
      <w:r w:rsidR="001E7E90" w:rsidRPr="006E71CE">
        <w:rPr>
          <w:rFonts w:eastAsia="MS Mincho" w:cs="Arial"/>
          <w:b/>
          <w:kern w:val="2"/>
          <w:sz w:val="21"/>
          <w:szCs w:val="22"/>
          <w:lang w:val="fr-FR" w:eastAsia="ja-JP"/>
        </w:rPr>
        <w:t>’</w:t>
      </w:r>
      <w:r w:rsidR="00BA2972" w:rsidRPr="006E71CE">
        <w:rPr>
          <w:rFonts w:eastAsia="MS Mincho" w:cs="Arial"/>
          <w:b/>
          <w:kern w:val="2"/>
          <w:sz w:val="21"/>
          <w:szCs w:val="22"/>
          <w:lang w:val="fr-FR" w:eastAsia="ja-JP"/>
        </w:rPr>
        <w:t>utilisation de l</w:t>
      </w:r>
      <w:r w:rsidR="001E7E90" w:rsidRPr="006E71CE">
        <w:rPr>
          <w:rFonts w:eastAsia="MS Mincho" w:cs="Arial"/>
          <w:b/>
          <w:kern w:val="2"/>
          <w:sz w:val="21"/>
          <w:szCs w:val="22"/>
          <w:lang w:val="fr-FR" w:eastAsia="ja-JP"/>
        </w:rPr>
        <w:t>’</w:t>
      </w:r>
      <w:r w:rsidR="00BA2972" w:rsidRPr="006E71CE">
        <w:rPr>
          <w:rFonts w:eastAsia="MS Mincho" w:cs="Arial"/>
          <w:b/>
          <w:kern w:val="2"/>
          <w:sz w:val="21"/>
          <w:szCs w:val="22"/>
          <w:lang w:val="fr-FR" w:eastAsia="ja-JP"/>
        </w:rPr>
        <w:t>expression</w:t>
      </w:r>
      <w:r w:rsidRPr="006E71CE">
        <w:rPr>
          <w:rFonts w:eastAsia="MS Mincho" w:cs="Arial"/>
          <w:b/>
          <w:kern w:val="2"/>
          <w:sz w:val="21"/>
          <w:szCs w:val="22"/>
          <w:lang w:val="fr-FR" w:eastAsia="ja-JP"/>
        </w:rPr>
        <w:t xml:space="preserve"> </w:t>
      </w:r>
      <w:r w:rsidR="00BA2972" w:rsidRPr="006E71CE">
        <w:rPr>
          <w:rFonts w:eastAsia="MS Mincho" w:cs="Arial"/>
          <w:b/>
          <w:kern w:val="2"/>
          <w:sz w:val="21"/>
          <w:szCs w:val="22"/>
          <w:lang w:val="fr-FR" w:eastAsia="ja-JP"/>
        </w:rPr>
        <w:t>“utilisation non autorisée de matériel de reproduction ou de multiplication”</w:t>
      </w:r>
      <w:r w:rsidRPr="006E71CE">
        <w:rPr>
          <w:rFonts w:eastAsia="MS Mincho" w:cs="Arial"/>
          <w:b/>
          <w:kern w:val="2"/>
          <w:sz w:val="21"/>
          <w:szCs w:val="22"/>
          <w:lang w:val="fr-FR" w:eastAsia="ja-JP"/>
        </w:rPr>
        <w:t xml:space="preserve"> </w:t>
      </w:r>
      <w:r w:rsidR="00BA2972" w:rsidRPr="006E71CE">
        <w:rPr>
          <w:rFonts w:eastAsia="MS Mincho" w:cs="Arial"/>
          <w:b/>
          <w:kern w:val="2"/>
          <w:sz w:val="21"/>
          <w:szCs w:val="22"/>
          <w:lang w:val="fr-FR" w:eastAsia="ja-JP"/>
        </w:rPr>
        <w:t>sur le territoire</w:t>
      </w:r>
      <w:r w:rsidRPr="006E71CE">
        <w:rPr>
          <w:rFonts w:eastAsia="MS Mincho" w:cs="Arial"/>
          <w:b/>
          <w:kern w:val="2"/>
          <w:sz w:val="21"/>
          <w:szCs w:val="22"/>
          <w:lang w:val="fr-FR" w:eastAsia="ja-JP"/>
        </w:rPr>
        <w:t xml:space="preserve"> (</w:t>
      </w:r>
      <w:r w:rsidR="00BA2972" w:rsidRPr="006E71CE">
        <w:rPr>
          <w:rFonts w:eastAsia="MS Mincho" w:cs="Arial"/>
          <w:b/>
          <w:kern w:val="2"/>
          <w:sz w:val="21"/>
          <w:szCs w:val="22"/>
          <w:lang w:val="fr-FR" w:eastAsia="ja-JP"/>
        </w:rPr>
        <w:t>pratiques des obtenteurs</w:t>
      </w:r>
      <w:r w:rsidRPr="006E71CE">
        <w:rPr>
          <w:rFonts w:eastAsia="MS Mincho" w:cs="Arial"/>
          <w:b/>
          <w:kern w:val="2"/>
          <w:sz w:val="21"/>
          <w:szCs w:val="22"/>
          <w:lang w:val="fr-FR" w:eastAsia="ja-JP"/>
        </w:rPr>
        <w:t xml:space="preserve">, </w:t>
      </w:r>
      <w:r w:rsidR="00D556CE" w:rsidRPr="006E71CE">
        <w:rPr>
          <w:rFonts w:eastAsia="MS Mincho" w:cs="Arial"/>
          <w:b/>
          <w:kern w:val="2"/>
          <w:sz w:val="21"/>
          <w:szCs w:val="22"/>
          <w:lang w:val="fr-FR" w:eastAsia="ja-JP"/>
        </w:rPr>
        <w:t>orientations</w:t>
      </w:r>
      <w:r w:rsidRPr="006E71CE">
        <w:rPr>
          <w:rFonts w:eastAsia="MS Mincho" w:cs="Arial"/>
          <w:b/>
          <w:kern w:val="2"/>
          <w:sz w:val="21"/>
          <w:szCs w:val="22"/>
          <w:lang w:val="fr-FR" w:eastAsia="ja-JP"/>
        </w:rPr>
        <w:t>, clauses</w:t>
      </w:r>
      <w:r w:rsidR="00BA2972" w:rsidRPr="006E71CE">
        <w:rPr>
          <w:rFonts w:eastAsia="MS Mincho" w:cs="Arial"/>
          <w:b/>
          <w:kern w:val="2"/>
          <w:sz w:val="21"/>
          <w:szCs w:val="22"/>
          <w:lang w:val="fr-FR" w:eastAsia="ja-JP"/>
        </w:rPr>
        <w:t xml:space="preserve"> contractuelles, etc.</w:t>
      </w:r>
      <w:r w:rsidRPr="006E71CE">
        <w:rPr>
          <w:rFonts w:eastAsia="MS Mincho" w:cs="Arial"/>
          <w:b/>
          <w:kern w:val="2"/>
          <w:sz w:val="21"/>
          <w:szCs w:val="22"/>
          <w:lang w:val="fr-FR" w:eastAsia="ja-JP"/>
        </w:rPr>
        <w:t>)</w:t>
      </w:r>
    </w:p>
    <w:p w14:paraId="2BB70167" w14:textId="64F931D6" w:rsidR="005169ED" w:rsidRPr="006E71CE" w:rsidRDefault="005169ED" w:rsidP="003A4949">
      <w:pPr>
        <w:spacing w:line="360" w:lineRule="auto"/>
        <w:jc w:val="both"/>
        <w:rPr>
          <w:rFonts w:eastAsia="MS Mincho" w:cs="Arial"/>
          <w:kern w:val="2"/>
          <w:sz w:val="21"/>
          <w:szCs w:val="22"/>
          <w:lang w:val="fr-FR" w:eastAsia="ja-JP"/>
        </w:rPr>
      </w:pPr>
      <w:r w:rsidRPr="006E71CE">
        <w:rPr>
          <w:rFonts w:eastAsia="MS Mincho" w:cs="Arial"/>
          <w:kern w:val="2"/>
          <w:sz w:val="21"/>
          <w:szCs w:val="22"/>
          <w:lang w:val="fr-FR" w:eastAsia="ja-JP"/>
        </w:rPr>
        <w:tab/>
      </w:r>
      <w:r w:rsidR="00BA2972" w:rsidRPr="006E71CE">
        <w:rPr>
          <w:rFonts w:eastAsia="MS Mincho" w:cs="Arial"/>
          <w:kern w:val="2"/>
          <w:sz w:val="21"/>
          <w:szCs w:val="22"/>
          <w:lang w:val="fr-FR" w:eastAsia="ja-JP"/>
        </w:rPr>
        <w:t>Il n</w:t>
      </w:r>
      <w:r w:rsidR="001E7E90" w:rsidRPr="006E71CE">
        <w:rPr>
          <w:rFonts w:eastAsia="MS Mincho" w:cs="Arial"/>
          <w:kern w:val="2"/>
          <w:sz w:val="21"/>
          <w:szCs w:val="22"/>
          <w:lang w:val="fr-FR" w:eastAsia="ja-JP"/>
        </w:rPr>
        <w:t>’</w:t>
      </w:r>
      <w:r w:rsidR="00BA2972" w:rsidRPr="006E71CE">
        <w:rPr>
          <w:rFonts w:eastAsia="MS Mincho" w:cs="Arial"/>
          <w:kern w:val="2"/>
          <w:sz w:val="21"/>
          <w:szCs w:val="22"/>
          <w:lang w:val="fr-FR" w:eastAsia="ja-JP"/>
        </w:rPr>
        <w:t xml:space="preserve">y a ni </w:t>
      </w:r>
      <w:r w:rsidR="00D556CE" w:rsidRPr="006E71CE">
        <w:rPr>
          <w:rFonts w:eastAsia="MS Mincho" w:cs="Arial"/>
          <w:kern w:val="2"/>
          <w:sz w:val="21"/>
          <w:szCs w:val="22"/>
          <w:lang w:val="fr-FR" w:eastAsia="ja-JP"/>
        </w:rPr>
        <w:t>orientations</w:t>
      </w:r>
      <w:r w:rsidR="00BA2972" w:rsidRPr="006E71CE">
        <w:rPr>
          <w:rFonts w:eastAsia="MS Mincho" w:cs="Arial"/>
          <w:kern w:val="2"/>
          <w:sz w:val="21"/>
          <w:szCs w:val="22"/>
          <w:lang w:val="fr-FR" w:eastAsia="ja-JP"/>
        </w:rPr>
        <w:t xml:space="preserve"> ni clauses contractuelles</w:t>
      </w:r>
      <w:r w:rsidRPr="006E71CE">
        <w:rPr>
          <w:rFonts w:eastAsia="MS Mincho" w:cs="Arial"/>
          <w:kern w:val="2"/>
          <w:sz w:val="21"/>
          <w:szCs w:val="22"/>
          <w:lang w:val="fr-FR" w:eastAsia="ja-JP"/>
        </w:rPr>
        <w:t>.</w:t>
      </w:r>
    </w:p>
    <w:p w14:paraId="26BD8823" w14:textId="77777777" w:rsidR="005169ED" w:rsidRPr="006E71CE" w:rsidRDefault="005169ED" w:rsidP="008A2513">
      <w:pPr>
        <w:spacing w:line="360" w:lineRule="auto"/>
        <w:jc w:val="both"/>
        <w:rPr>
          <w:rFonts w:eastAsia="MS Mincho" w:cs="Arial"/>
          <w:kern w:val="2"/>
          <w:sz w:val="21"/>
          <w:szCs w:val="22"/>
          <w:lang w:val="fr-FR" w:eastAsia="ja-JP"/>
        </w:rPr>
      </w:pPr>
    </w:p>
    <w:p w14:paraId="501C77A3" w14:textId="394889CF" w:rsidR="005169ED" w:rsidRPr="006E71CE" w:rsidRDefault="005169ED" w:rsidP="003A4949">
      <w:pPr>
        <w:spacing w:line="360" w:lineRule="auto"/>
        <w:jc w:val="both"/>
        <w:rPr>
          <w:rFonts w:eastAsia="MS Mincho" w:cs="Arial"/>
          <w:b/>
          <w:kern w:val="2"/>
          <w:sz w:val="21"/>
          <w:szCs w:val="22"/>
          <w:lang w:val="fr-FR" w:eastAsia="ja-JP"/>
        </w:rPr>
      </w:pPr>
      <w:r w:rsidRPr="006E71CE">
        <w:rPr>
          <w:rFonts w:eastAsia="MS Mincho" w:cs="Arial"/>
          <w:b/>
          <w:kern w:val="2"/>
          <w:sz w:val="21"/>
          <w:szCs w:val="22"/>
          <w:lang w:val="fr-FR" w:eastAsia="ja-JP"/>
        </w:rPr>
        <w:t>iii)</w:t>
      </w:r>
      <w:r w:rsidRPr="006E71CE">
        <w:rPr>
          <w:rFonts w:eastAsia="MS Mincho" w:cs="Arial"/>
          <w:b/>
          <w:kern w:val="2"/>
          <w:sz w:val="21"/>
          <w:szCs w:val="22"/>
          <w:lang w:val="fr-FR" w:eastAsia="ja-JP"/>
        </w:rPr>
        <w:tab/>
      </w:r>
      <w:r w:rsidR="006A1B43" w:rsidRPr="006E71CE">
        <w:rPr>
          <w:rFonts w:eastAsia="MS Mincho" w:cs="Arial"/>
          <w:b/>
          <w:kern w:val="2"/>
          <w:sz w:val="21"/>
          <w:szCs w:val="22"/>
          <w:lang w:val="fr-FR" w:eastAsia="ja-JP"/>
        </w:rPr>
        <w:t>jurisprudence</w:t>
      </w:r>
      <w:r w:rsidRPr="006E71CE">
        <w:rPr>
          <w:rFonts w:eastAsia="MS Mincho" w:cs="Arial"/>
          <w:b/>
          <w:kern w:val="2"/>
          <w:sz w:val="21"/>
          <w:szCs w:val="22"/>
          <w:lang w:val="fr-FR" w:eastAsia="ja-JP"/>
        </w:rPr>
        <w:t>;</w:t>
      </w:r>
    </w:p>
    <w:p w14:paraId="6F2688A5" w14:textId="44BA7CDB" w:rsidR="005169ED" w:rsidRPr="006E71CE" w:rsidRDefault="005169ED" w:rsidP="003A4949">
      <w:pPr>
        <w:spacing w:line="360" w:lineRule="auto"/>
        <w:jc w:val="both"/>
        <w:rPr>
          <w:rFonts w:eastAsia="MS Mincho" w:cs="Arial"/>
          <w:kern w:val="2"/>
          <w:sz w:val="21"/>
          <w:szCs w:val="22"/>
          <w:lang w:val="fr-FR" w:eastAsia="ja-JP"/>
        </w:rPr>
      </w:pPr>
      <w:r w:rsidRPr="006E71CE">
        <w:rPr>
          <w:rFonts w:eastAsia="MS Mincho" w:cs="Arial"/>
          <w:kern w:val="2"/>
          <w:sz w:val="21"/>
          <w:szCs w:val="22"/>
          <w:lang w:val="fr-FR" w:eastAsia="ja-JP"/>
        </w:rPr>
        <w:tab/>
      </w:r>
      <w:r w:rsidR="00BA2972" w:rsidRPr="006E71CE">
        <w:rPr>
          <w:rFonts w:eastAsia="MS Mincho" w:cs="Arial"/>
          <w:kern w:val="2"/>
          <w:sz w:val="21"/>
          <w:szCs w:val="22"/>
          <w:lang w:val="fr-FR" w:eastAsia="ja-JP"/>
        </w:rPr>
        <w:t>Il n</w:t>
      </w:r>
      <w:r w:rsidR="001E7E90" w:rsidRPr="006E71CE">
        <w:rPr>
          <w:rFonts w:eastAsia="MS Mincho" w:cs="Arial"/>
          <w:kern w:val="2"/>
          <w:sz w:val="21"/>
          <w:szCs w:val="22"/>
          <w:lang w:val="fr-FR" w:eastAsia="ja-JP"/>
        </w:rPr>
        <w:t>’</w:t>
      </w:r>
      <w:r w:rsidR="007B24E9" w:rsidRPr="006E71CE">
        <w:rPr>
          <w:rFonts w:eastAsia="MS Mincho" w:cs="Arial"/>
          <w:kern w:val="2"/>
          <w:sz w:val="21"/>
          <w:szCs w:val="22"/>
          <w:lang w:val="fr-FR" w:eastAsia="ja-JP"/>
        </w:rPr>
        <w:t xml:space="preserve">existe </w:t>
      </w:r>
      <w:r w:rsidR="00BA2972" w:rsidRPr="006E71CE">
        <w:rPr>
          <w:rFonts w:eastAsia="MS Mincho" w:cs="Arial"/>
          <w:kern w:val="2"/>
          <w:sz w:val="21"/>
          <w:szCs w:val="22"/>
          <w:lang w:val="fr-FR" w:eastAsia="ja-JP"/>
        </w:rPr>
        <w:t>pas de jurisprudence pertinente</w:t>
      </w:r>
      <w:r w:rsidRPr="006E71CE">
        <w:rPr>
          <w:rFonts w:eastAsia="MS Mincho" w:cs="Arial"/>
          <w:kern w:val="2"/>
          <w:sz w:val="21"/>
          <w:szCs w:val="22"/>
          <w:lang w:val="fr-FR" w:eastAsia="ja-JP"/>
        </w:rPr>
        <w:t>.</w:t>
      </w:r>
    </w:p>
    <w:p w14:paraId="34551961" w14:textId="77777777" w:rsidR="005169ED" w:rsidRPr="006E71CE" w:rsidRDefault="005169ED" w:rsidP="008A2513">
      <w:pPr>
        <w:spacing w:line="360" w:lineRule="auto"/>
        <w:jc w:val="both"/>
        <w:rPr>
          <w:rFonts w:eastAsia="MS Mincho" w:cs="Arial"/>
          <w:kern w:val="2"/>
          <w:sz w:val="21"/>
          <w:szCs w:val="22"/>
          <w:lang w:val="fr-FR" w:eastAsia="ja-JP"/>
        </w:rPr>
      </w:pPr>
    </w:p>
    <w:p w14:paraId="3C55F9D3" w14:textId="5FDD7427" w:rsidR="001E7E90" w:rsidRPr="006E71CE" w:rsidRDefault="005169ED" w:rsidP="003A4949">
      <w:pPr>
        <w:spacing w:line="360" w:lineRule="auto"/>
        <w:jc w:val="both"/>
        <w:rPr>
          <w:rFonts w:eastAsia="MS Mincho" w:cs="Arial"/>
          <w:b/>
          <w:kern w:val="2"/>
          <w:sz w:val="21"/>
          <w:szCs w:val="22"/>
          <w:lang w:val="fr-FR" w:eastAsia="ja-JP"/>
        </w:rPr>
      </w:pPr>
      <w:r w:rsidRPr="006E71CE">
        <w:rPr>
          <w:rFonts w:eastAsia="MS Mincho" w:cs="Arial"/>
          <w:b/>
          <w:kern w:val="2"/>
          <w:sz w:val="21"/>
          <w:szCs w:val="22"/>
          <w:lang w:val="fr-FR" w:eastAsia="ja-JP"/>
        </w:rPr>
        <w:t>iv)</w:t>
      </w:r>
      <w:r w:rsidRPr="006E71CE">
        <w:rPr>
          <w:rFonts w:eastAsia="MS Mincho" w:cs="Arial"/>
          <w:b/>
          <w:kern w:val="2"/>
          <w:sz w:val="21"/>
          <w:szCs w:val="22"/>
          <w:lang w:val="fr-FR" w:eastAsia="ja-JP"/>
        </w:rPr>
        <w:tab/>
        <w:t>propos</w:t>
      </w:r>
      <w:r w:rsidR="006A1B43" w:rsidRPr="006E71CE">
        <w:rPr>
          <w:rFonts w:eastAsia="MS Mincho" w:cs="Arial"/>
          <w:b/>
          <w:kern w:val="2"/>
          <w:sz w:val="21"/>
          <w:szCs w:val="22"/>
          <w:lang w:val="fr-FR" w:eastAsia="ja-JP"/>
        </w:rPr>
        <w:t>itions concernant la</w:t>
      </w:r>
      <w:r w:rsidR="00BA2972" w:rsidRPr="006E71CE">
        <w:rPr>
          <w:rFonts w:eastAsia="MS Mincho" w:cs="Arial"/>
          <w:b/>
          <w:kern w:val="2"/>
          <w:sz w:val="21"/>
          <w:szCs w:val="22"/>
          <w:lang w:val="fr-FR" w:eastAsia="ja-JP"/>
        </w:rPr>
        <w:t xml:space="preserve"> </w:t>
      </w:r>
      <w:r w:rsidR="007B24E9" w:rsidRPr="006E71CE">
        <w:rPr>
          <w:rFonts w:eastAsia="MS Mincho" w:cs="Arial"/>
          <w:b/>
          <w:kern w:val="2"/>
          <w:sz w:val="21"/>
          <w:szCs w:val="22"/>
          <w:lang w:val="fr-FR" w:eastAsia="ja-JP"/>
        </w:rPr>
        <w:t>façon de préciser le sens</w:t>
      </w:r>
      <w:r w:rsidR="00BA2972" w:rsidRPr="006E71CE">
        <w:rPr>
          <w:rFonts w:eastAsia="MS Mincho" w:cs="Arial"/>
          <w:b/>
          <w:kern w:val="2"/>
          <w:sz w:val="21"/>
          <w:szCs w:val="22"/>
          <w:lang w:val="fr-FR" w:eastAsia="ja-JP"/>
        </w:rPr>
        <w:t xml:space="preserve"> de l</w:t>
      </w:r>
      <w:r w:rsidR="001E7E90" w:rsidRPr="006E71CE">
        <w:rPr>
          <w:rFonts w:eastAsia="MS Mincho" w:cs="Arial"/>
          <w:b/>
          <w:kern w:val="2"/>
          <w:sz w:val="21"/>
          <w:szCs w:val="22"/>
          <w:lang w:val="fr-FR" w:eastAsia="ja-JP"/>
        </w:rPr>
        <w:t>’</w:t>
      </w:r>
      <w:r w:rsidR="00BA2972" w:rsidRPr="006E71CE">
        <w:rPr>
          <w:rFonts w:eastAsia="MS Mincho" w:cs="Arial"/>
          <w:b/>
          <w:kern w:val="2"/>
          <w:sz w:val="21"/>
          <w:szCs w:val="22"/>
          <w:lang w:val="fr-FR" w:eastAsia="ja-JP"/>
        </w:rPr>
        <w:t xml:space="preserve">expression </w:t>
      </w:r>
      <w:r w:rsidRPr="006E71CE">
        <w:rPr>
          <w:rFonts w:eastAsia="MS Mincho" w:cs="Arial"/>
          <w:b/>
          <w:kern w:val="2"/>
          <w:sz w:val="21"/>
          <w:szCs w:val="22"/>
          <w:lang w:val="fr-FR" w:eastAsia="ja-JP"/>
        </w:rPr>
        <w:t>“</w:t>
      </w:r>
      <w:r w:rsidR="00BA2972" w:rsidRPr="006E71CE">
        <w:rPr>
          <w:rFonts w:eastAsia="MS Mincho" w:cs="Arial"/>
          <w:b/>
          <w:kern w:val="2"/>
          <w:sz w:val="21"/>
          <w:szCs w:val="22"/>
          <w:lang w:val="fr-FR" w:eastAsia="ja-JP"/>
        </w:rPr>
        <w:t>utilisation non autorisée de matériel de reproduction ou de multiplication</w:t>
      </w:r>
      <w:r w:rsidRPr="006E71CE">
        <w:rPr>
          <w:rFonts w:eastAsia="MS Mincho" w:cs="Arial"/>
          <w:b/>
          <w:kern w:val="2"/>
          <w:sz w:val="21"/>
          <w:szCs w:val="22"/>
          <w:lang w:val="fr-FR" w:eastAsia="ja-JP"/>
        </w:rPr>
        <w:t>”.</w:t>
      </w:r>
    </w:p>
    <w:p w14:paraId="11E76B40" w14:textId="215BD4F5" w:rsidR="005C58AC" w:rsidRPr="006E71CE" w:rsidRDefault="005C58AC" w:rsidP="003A4949">
      <w:pPr>
        <w:tabs>
          <w:tab w:val="left" w:pos="1701"/>
        </w:tabs>
        <w:spacing w:line="360" w:lineRule="auto"/>
        <w:ind w:firstLine="567"/>
        <w:jc w:val="both"/>
        <w:rPr>
          <w:rFonts w:eastAsia="MS Mincho" w:cs="Arial"/>
          <w:kern w:val="2"/>
          <w:sz w:val="21"/>
          <w:szCs w:val="22"/>
          <w:lang w:val="fr-FR" w:eastAsia="ja-JP"/>
        </w:rPr>
      </w:pPr>
      <w:r w:rsidRPr="006E71CE">
        <w:rPr>
          <w:rFonts w:eastAsia="MS Mincho" w:cs="Arial"/>
          <w:kern w:val="2"/>
          <w:sz w:val="21"/>
          <w:szCs w:val="22"/>
          <w:lang w:val="fr-FR" w:eastAsia="ja-JP"/>
        </w:rPr>
        <w:t xml:space="preserve">Compte tenu de la question mentionnée au </w:t>
      </w:r>
      <w:r w:rsidR="001E7E90" w:rsidRPr="006E71CE">
        <w:rPr>
          <w:rFonts w:eastAsia="MS Mincho" w:cs="Arial"/>
          <w:kern w:val="2"/>
          <w:sz w:val="21"/>
          <w:szCs w:val="22"/>
          <w:lang w:val="fr-FR" w:eastAsia="ja-JP"/>
        </w:rPr>
        <w:t>point i)</w:t>
      </w:r>
      <w:r w:rsidR="00032AC0" w:rsidRPr="006E71CE">
        <w:rPr>
          <w:rFonts w:eastAsia="MS Mincho" w:cs="Arial"/>
          <w:kern w:val="2"/>
          <w:sz w:val="21"/>
          <w:szCs w:val="22"/>
          <w:lang w:val="fr-FR" w:eastAsia="ja-JP"/>
        </w:rPr>
        <w:t>,</w:t>
      </w:r>
      <w:r w:rsidRPr="006E71CE">
        <w:rPr>
          <w:rFonts w:eastAsia="MS Mincho" w:cs="Arial"/>
          <w:kern w:val="2"/>
          <w:sz w:val="21"/>
          <w:szCs w:val="22"/>
          <w:lang w:val="fr-FR" w:eastAsia="ja-JP"/>
        </w:rPr>
        <w:t xml:space="preserve"> le Japon souhaiterait proposer que le terme </w:t>
      </w:r>
      <w:r w:rsidR="001E7E90" w:rsidRPr="006E71CE">
        <w:rPr>
          <w:rFonts w:eastAsia="MS Mincho" w:cs="Arial"/>
          <w:kern w:val="2"/>
          <w:sz w:val="21"/>
          <w:szCs w:val="22"/>
          <w:lang w:val="fr-FR" w:eastAsia="ja-JP"/>
        </w:rPr>
        <w:t>“u</w:t>
      </w:r>
      <w:r w:rsidRPr="006E71CE">
        <w:rPr>
          <w:rFonts w:eastAsia="MS Mincho" w:cs="Arial"/>
          <w:kern w:val="2"/>
          <w:sz w:val="21"/>
          <w:szCs w:val="22"/>
          <w:lang w:val="fr-FR" w:eastAsia="ja-JP"/>
        </w:rPr>
        <w:t>tilisatio</w:t>
      </w:r>
      <w:r w:rsidR="001E7E90" w:rsidRPr="006E71CE">
        <w:rPr>
          <w:rFonts w:eastAsia="MS Mincho" w:cs="Arial"/>
          <w:kern w:val="2"/>
          <w:sz w:val="21"/>
          <w:szCs w:val="22"/>
          <w:lang w:val="fr-FR" w:eastAsia="ja-JP"/>
        </w:rPr>
        <w:t>n”</w:t>
      </w:r>
      <w:r w:rsidRPr="006E71CE">
        <w:rPr>
          <w:rFonts w:eastAsia="MS Mincho" w:cs="Arial"/>
          <w:kern w:val="2"/>
          <w:sz w:val="21"/>
          <w:szCs w:val="22"/>
          <w:lang w:val="fr-FR" w:eastAsia="ja-JP"/>
        </w:rPr>
        <w:t xml:space="preserve"> soit clairement expliqué dans les </w:t>
      </w:r>
      <w:r w:rsidR="001E7E90" w:rsidRPr="006E71CE">
        <w:rPr>
          <w:rFonts w:eastAsia="MS Mincho" w:cs="Arial"/>
          <w:kern w:val="2"/>
          <w:sz w:val="21"/>
          <w:szCs w:val="22"/>
          <w:lang w:val="fr-FR" w:eastAsia="ja-JP"/>
        </w:rPr>
        <w:t>paragraphes 5</w:t>
      </w:r>
      <w:r w:rsidRPr="006E71CE">
        <w:rPr>
          <w:rFonts w:eastAsia="MS Mincho" w:cs="Arial"/>
          <w:kern w:val="2"/>
          <w:sz w:val="21"/>
          <w:szCs w:val="22"/>
          <w:lang w:val="fr-FR" w:eastAsia="ja-JP"/>
        </w:rPr>
        <w:t xml:space="preserve"> et 7 du document UPOV/EXN/HRV/1, comme le prévoit [l</w:t>
      </w:r>
      <w:r w:rsidR="001E7E90" w:rsidRPr="006E71CE">
        <w:rPr>
          <w:rFonts w:eastAsia="MS Mincho" w:cs="Arial"/>
          <w:kern w:val="2"/>
          <w:sz w:val="21"/>
          <w:szCs w:val="22"/>
          <w:lang w:val="fr-FR" w:eastAsia="ja-JP"/>
        </w:rPr>
        <w:t>’</w:t>
      </w:r>
      <w:r w:rsidRPr="006E71CE">
        <w:rPr>
          <w:rFonts w:eastAsia="MS Mincho" w:cs="Arial"/>
          <w:kern w:val="2"/>
          <w:sz w:val="21"/>
          <w:szCs w:val="22"/>
          <w:lang w:val="fr-FR" w:eastAsia="ja-JP"/>
        </w:rPr>
        <w:t>appendice</w:t>
      </w:r>
      <w:r w:rsidR="003F0E22" w:rsidRPr="006E71CE">
        <w:rPr>
          <w:rFonts w:eastAsia="MS Mincho" w:cs="Arial"/>
          <w:kern w:val="2"/>
          <w:sz w:val="21"/>
          <w:szCs w:val="22"/>
          <w:lang w:val="fr-FR" w:eastAsia="ja-JP"/>
        </w:rPr>
        <w:t> </w:t>
      </w:r>
      <w:r w:rsidRPr="006E71CE">
        <w:rPr>
          <w:rFonts w:eastAsia="MS Mincho" w:cs="Arial"/>
          <w:kern w:val="2"/>
          <w:sz w:val="21"/>
          <w:szCs w:val="22"/>
          <w:lang w:val="fr-FR" w:eastAsia="ja-JP"/>
        </w:rPr>
        <w:t>1] du présent docume</w:t>
      </w:r>
      <w:r w:rsidR="003F718A" w:rsidRPr="006E71CE">
        <w:rPr>
          <w:rFonts w:eastAsia="MS Mincho" w:cs="Arial"/>
          <w:kern w:val="2"/>
          <w:sz w:val="21"/>
          <w:szCs w:val="22"/>
          <w:lang w:val="fr-FR" w:eastAsia="ja-JP"/>
        </w:rPr>
        <w:t>nt.  En</w:t>
      </w:r>
      <w:r w:rsidRPr="006E71CE">
        <w:rPr>
          <w:rFonts w:eastAsia="MS Mincho" w:cs="Arial"/>
          <w:kern w:val="2"/>
          <w:sz w:val="21"/>
          <w:szCs w:val="22"/>
          <w:lang w:val="fr-FR" w:eastAsia="ja-JP"/>
        </w:rPr>
        <w:t xml:space="preserve"> effet, le terme </w:t>
      </w:r>
      <w:r w:rsidR="001E7E90" w:rsidRPr="006E71CE">
        <w:rPr>
          <w:rFonts w:eastAsia="MS Mincho" w:cs="Arial"/>
          <w:kern w:val="2"/>
          <w:sz w:val="21"/>
          <w:szCs w:val="22"/>
          <w:lang w:val="fr-FR" w:eastAsia="ja-JP"/>
        </w:rPr>
        <w:t>“u</w:t>
      </w:r>
      <w:r w:rsidRPr="006E71CE">
        <w:rPr>
          <w:rFonts w:eastAsia="MS Mincho" w:cs="Arial"/>
          <w:kern w:val="2"/>
          <w:sz w:val="21"/>
          <w:szCs w:val="22"/>
          <w:lang w:val="fr-FR" w:eastAsia="ja-JP"/>
        </w:rPr>
        <w:t>tilisatio</w:t>
      </w:r>
      <w:r w:rsidR="001E7E90" w:rsidRPr="006E71CE">
        <w:rPr>
          <w:rFonts w:eastAsia="MS Mincho" w:cs="Arial"/>
          <w:kern w:val="2"/>
          <w:sz w:val="21"/>
          <w:szCs w:val="22"/>
          <w:lang w:val="fr-FR" w:eastAsia="ja-JP"/>
        </w:rPr>
        <w:t>n”</w:t>
      </w:r>
      <w:r w:rsidRPr="006E71CE">
        <w:rPr>
          <w:rFonts w:eastAsia="MS Mincho" w:cs="Arial"/>
          <w:kern w:val="2"/>
          <w:sz w:val="21"/>
          <w:szCs w:val="22"/>
          <w:lang w:val="fr-FR" w:eastAsia="ja-JP"/>
        </w:rPr>
        <w:t xml:space="preserve"> à l</w:t>
      </w:r>
      <w:r w:rsidR="001E7E90" w:rsidRPr="006E71CE">
        <w:rPr>
          <w:rFonts w:eastAsia="MS Mincho" w:cs="Arial"/>
          <w:kern w:val="2"/>
          <w:sz w:val="21"/>
          <w:szCs w:val="22"/>
          <w:lang w:val="fr-FR" w:eastAsia="ja-JP"/>
        </w:rPr>
        <w:t>’article 1</w:t>
      </w:r>
      <w:r w:rsidRPr="006E71CE">
        <w:rPr>
          <w:rFonts w:eastAsia="MS Mincho" w:cs="Arial"/>
          <w:kern w:val="2"/>
          <w:sz w:val="21"/>
          <w:szCs w:val="22"/>
          <w:lang w:val="fr-FR" w:eastAsia="ja-JP"/>
        </w:rPr>
        <w:t>4.2) de l</w:t>
      </w:r>
      <w:r w:rsidR="001E7E90" w:rsidRPr="006E71CE">
        <w:rPr>
          <w:rFonts w:eastAsia="MS Mincho" w:cs="Arial"/>
          <w:kern w:val="2"/>
          <w:sz w:val="21"/>
          <w:szCs w:val="22"/>
          <w:lang w:val="fr-FR" w:eastAsia="ja-JP"/>
        </w:rPr>
        <w:t>’</w:t>
      </w:r>
      <w:r w:rsidRPr="006E71CE">
        <w:rPr>
          <w:rFonts w:eastAsia="MS Mincho" w:cs="Arial"/>
          <w:kern w:val="2"/>
          <w:sz w:val="21"/>
          <w:szCs w:val="22"/>
          <w:lang w:val="fr-FR" w:eastAsia="ja-JP"/>
        </w:rPr>
        <w:t xml:space="preserve">Acte </w:t>
      </w:r>
      <w:r w:rsidR="001E7E90" w:rsidRPr="006E71CE">
        <w:rPr>
          <w:rFonts w:eastAsia="MS Mincho" w:cs="Arial"/>
          <w:kern w:val="2"/>
          <w:sz w:val="21"/>
          <w:szCs w:val="22"/>
          <w:lang w:val="fr-FR" w:eastAsia="ja-JP"/>
        </w:rPr>
        <w:t>de 1991</w:t>
      </w:r>
      <w:r w:rsidRPr="006E71CE">
        <w:rPr>
          <w:rFonts w:eastAsia="MS Mincho" w:cs="Arial"/>
          <w:kern w:val="2"/>
          <w:sz w:val="21"/>
          <w:szCs w:val="22"/>
          <w:lang w:val="fr-FR" w:eastAsia="ja-JP"/>
        </w:rPr>
        <w:t xml:space="preserve"> couvre le sens de </w:t>
      </w:r>
      <w:r w:rsidR="001E7E90" w:rsidRPr="006E71CE">
        <w:rPr>
          <w:rFonts w:eastAsia="MS Mincho" w:cs="Arial"/>
          <w:kern w:val="2"/>
          <w:sz w:val="21"/>
          <w:szCs w:val="22"/>
          <w:lang w:val="fr-FR" w:eastAsia="ja-JP"/>
        </w:rPr>
        <w:t>“</w:t>
      </w:r>
      <w:r w:rsidR="00725530">
        <w:rPr>
          <w:rFonts w:eastAsia="MS Mincho" w:cs="Arial"/>
          <w:kern w:val="2"/>
          <w:sz w:val="21"/>
          <w:szCs w:val="22"/>
          <w:lang w:val="fr-FR" w:eastAsia="ja-JP"/>
        </w:rPr>
        <w:t xml:space="preserve">plantation ou </w:t>
      </w:r>
      <w:r w:rsidR="001E7E90" w:rsidRPr="006E71CE">
        <w:rPr>
          <w:rFonts w:eastAsia="MS Mincho" w:cs="Arial"/>
          <w:kern w:val="2"/>
          <w:sz w:val="21"/>
          <w:szCs w:val="22"/>
          <w:lang w:val="fr-FR" w:eastAsia="ja-JP"/>
        </w:rPr>
        <w:t>s</w:t>
      </w:r>
      <w:r w:rsidRPr="006E71CE">
        <w:rPr>
          <w:rFonts w:eastAsia="MS Mincho" w:cs="Arial"/>
          <w:kern w:val="2"/>
          <w:sz w:val="21"/>
          <w:szCs w:val="22"/>
          <w:lang w:val="fr-FR" w:eastAsia="ja-JP"/>
        </w:rPr>
        <w:t>emis et croissance (culture)</w:t>
      </w:r>
      <w:r w:rsidR="003F0E22" w:rsidRPr="006E71CE">
        <w:rPr>
          <w:rFonts w:eastAsia="MS Mincho" w:cs="Arial"/>
          <w:kern w:val="2"/>
          <w:sz w:val="21"/>
          <w:szCs w:val="22"/>
          <w:lang w:val="fr-FR" w:eastAsia="ja-JP"/>
        </w:rPr>
        <w:t>”</w:t>
      </w:r>
      <w:r w:rsidRPr="006E71CE">
        <w:rPr>
          <w:rFonts w:eastAsia="MS Mincho" w:cs="Arial"/>
          <w:kern w:val="2"/>
          <w:sz w:val="21"/>
          <w:szCs w:val="22"/>
          <w:lang w:val="fr-FR" w:eastAsia="ja-JP"/>
        </w:rPr>
        <w:t xml:space="preserve"> du matériel de reproduction ou de multiplication, en plus des </w:t>
      </w:r>
      <w:r w:rsidR="001E7E90" w:rsidRPr="006E71CE">
        <w:rPr>
          <w:rFonts w:eastAsia="MS Mincho" w:cs="Arial"/>
          <w:kern w:val="2"/>
          <w:sz w:val="21"/>
          <w:szCs w:val="22"/>
          <w:lang w:val="fr-FR" w:eastAsia="ja-JP"/>
        </w:rPr>
        <w:t>“a</w:t>
      </w:r>
      <w:r w:rsidRPr="006E71CE">
        <w:rPr>
          <w:rFonts w:eastAsia="MS Mincho" w:cs="Arial"/>
          <w:kern w:val="2"/>
          <w:sz w:val="21"/>
          <w:szCs w:val="22"/>
          <w:lang w:val="fr-FR" w:eastAsia="ja-JP"/>
        </w:rPr>
        <w:t>cte</w:t>
      </w:r>
      <w:r w:rsidR="001E7E90" w:rsidRPr="006E71CE">
        <w:rPr>
          <w:rFonts w:eastAsia="MS Mincho" w:cs="Arial"/>
          <w:kern w:val="2"/>
          <w:sz w:val="21"/>
          <w:szCs w:val="22"/>
          <w:lang w:val="fr-FR" w:eastAsia="ja-JP"/>
        </w:rPr>
        <w:t>s”</w:t>
      </w:r>
      <w:r w:rsidRPr="006E71CE">
        <w:rPr>
          <w:rFonts w:eastAsia="MS Mincho" w:cs="Arial"/>
          <w:kern w:val="2"/>
          <w:sz w:val="21"/>
          <w:szCs w:val="22"/>
          <w:lang w:val="fr-FR" w:eastAsia="ja-JP"/>
        </w:rPr>
        <w:t xml:space="preserve"> de l</w:t>
      </w:r>
      <w:r w:rsidR="001E7E90" w:rsidRPr="006E71CE">
        <w:rPr>
          <w:rFonts w:eastAsia="MS Mincho" w:cs="Arial"/>
          <w:kern w:val="2"/>
          <w:sz w:val="21"/>
          <w:szCs w:val="22"/>
          <w:lang w:val="fr-FR" w:eastAsia="ja-JP"/>
        </w:rPr>
        <w:t>’article 1</w:t>
      </w:r>
      <w:r w:rsidRPr="006E71CE">
        <w:rPr>
          <w:rFonts w:eastAsia="MS Mincho" w:cs="Arial"/>
          <w:kern w:val="2"/>
          <w:sz w:val="21"/>
          <w:szCs w:val="22"/>
          <w:lang w:val="fr-FR" w:eastAsia="ja-JP"/>
        </w:rPr>
        <w:t>4.1)a)i) à vii), notamment dans le cas des arbres fruitiers.</w:t>
      </w:r>
    </w:p>
    <w:p w14:paraId="760A4153" w14:textId="707CDC6C" w:rsidR="005C58AC" w:rsidRPr="006E71CE" w:rsidRDefault="005C58AC" w:rsidP="003A4949">
      <w:pPr>
        <w:tabs>
          <w:tab w:val="left" w:pos="1701"/>
        </w:tabs>
        <w:spacing w:line="360" w:lineRule="auto"/>
        <w:ind w:firstLine="567"/>
        <w:jc w:val="both"/>
        <w:rPr>
          <w:rFonts w:eastAsia="MS Mincho" w:cs="Arial"/>
          <w:kern w:val="2"/>
          <w:sz w:val="21"/>
          <w:szCs w:val="22"/>
          <w:lang w:val="fr-FR" w:eastAsia="ja-JP"/>
        </w:rPr>
      </w:pPr>
      <w:r w:rsidRPr="006E71CE">
        <w:rPr>
          <w:rFonts w:eastAsia="MS Mincho" w:cs="Arial"/>
          <w:kern w:val="2"/>
          <w:sz w:val="21"/>
          <w:szCs w:val="22"/>
          <w:lang w:val="fr-FR" w:eastAsia="ja-JP"/>
        </w:rPr>
        <w:t xml:space="preserve">Cette proposition est étayée par les </w:t>
      </w:r>
      <w:r w:rsidR="007B24E9" w:rsidRPr="006E71CE">
        <w:rPr>
          <w:rFonts w:eastAsia="MS Mincho" w:cs="Arial"/>
          <w:kern w:val="2"/>
          <w:sz w:val="21"/>
          <w:szCs w:val="22"/>
          <w:lang w:val="fr-FR" w:eastAsia="ja-JP"/>
        </w:rPr>
        <w:t>points</w:t>
      </w:r>
      <w:r w:rsidRPr="006E71CE">
        <w:rPr>
          <w:rFonts w:eastAsia="MS Mincho" w:cs="Arial"/>
          <w:kern w:val="2"/>
          <w:sz w:val="21"/>
          <w:szCs w:val="22"/>
          <w:lang w:val="fr-FR" w:eastAsia="ja-JP"/>
        </w:rPr>
        <w:t xml:space="preserve"> suivants</w:t>
      </w:r>
      <w:r w:rsidR="001E7E90" w:rsidRPr="006E71CE">
        <w:rPr>
          <w:rFonts w:eastAsia="MS Mincho" w:cs="Arial"/>
          <w:kern w:val="2"/>
          <w:sz w:val="21"/>
          <w:szCs w:val="22"/>
          <w:lang w:val="fr-FR" w:eastAsia="ja-JP"/>
        </w:rPr>
        <w:t> :</w:t>
      </w:r>
    </w:p>
    <w:p w14:paraId="353EAEA3" w14:textId="6B90A19B" w:rsidR="001E7E90" w:rsidRPr="006E71CE" w:rsidRDefault="003A4949" w:rsidP="003A4949">
      <w:pPr>
        <w:tabs>
          <w:tab w:val="left" w:pos="1134"/>
        </w:tabs>
        <w:spacing w:line="360" w:lineRule="auto"/>
        <w:ind w:firstLine="567"/>
        <w:jc w:val="both"/>
        <w:rPr>
          <w:rFonts w:eastAsia="MS Mincho" w:cs="Arial"/>
          <w:kern w:val="2"/>
          <w:sz w:val="21"/>
          <w:szCs w:val="22"/>
          <w:lang w:val="fr-FR" w:eastAsia="ja-JP"/>
        </w:rPr>
      </w:pPr>
      <w:r w:rsidRPr="006E71CE">
        <w:rPr>
          <w:rFonts w:eastAsia="MS Mincho" w:cs="Arial"/>
          <w:kern w:val="2"/>
          <w:sz w:val="21"/>
          <w:szCs w:val="22"/>
          <w:lang w:val="fr-FR" w:eastAsia="ja-JP"/>
        </w:rPr>
        <w:lastRenderedPageBreak/>
        <w:t>a)</w:t>
      </w:r>
      <w:r w:rsidR="005C58AC" w:rsidRPr="006E71CE">
        <w:rPr>
          <w:rFonts w:eastAsia="MS Mincho" w:cs="Arial"/>
          <w:kern w:val="2"/>
          <w:sz w:val="21"/>
          <w:szCs w:val="22"/>
          <w:lang w:val="fr-FR" w:eastAsia="ja-JP"/>
        </w:rPr>
        <w:tab/>
        <w:t xml:space="preserve">Il est clair que les </w:t>
      </w:r>
      <w:r w:rsidR="001E7E90" w:rsidRPr="006E71CE">
        <w:rPr>
          <w:rFonts w:eastAsia="MS Mincho" w:cs="Arial"/>
          <w:kern w:val="2"/>
          <w:sz w:val="21"/>
          <w:szCs w:val="22"/>
          <w:lang w:val="fr-FR" w:eastAsia="ja-JP"/>
        </w:rPr>
        <w:t>“a</w:t>
      </w:r>
      <w:r w:rsidR="005C58AC" w:rsidRPr="006E71CE">
        <w:rPr>
          <w:rFonts w:eastAsia="MS Mincho" w:cs="Arial"/>
          <w:kern w:val="2"/>
          <w:sz w:val="21"/>
          <w:szCs w:val="22"/>
          <w:lang w:val="fr-FR" w:eastAsia="ja-JP"/>
        </w:rPr>
        <w:t>cte</w:t>
      </w:r>
      <w:r w:rsidR="001E7E90" w:rsidRPr="006E71CE">
        <w:rPr>
          <w:rFonts w:eastAsia="MS Mincho" w:cs="Arial"/>
          <w:kern w:val="2"/>
          <w:sz w:val="21"/>
          <w:szCs w:val="22"/>
          <w:lang w:val="fr-FR" w:eastAsia="ja-JP"/>
        </w:rPr>
        <w:t>s”</w:t>
      </w:r>
      <w:r w:rsidR="005C58AC" w:rsidRPr="006E71CE">
        <w:rPr>
          <w:rFonts w:eastAsia="MS Mincho" w:cs="Arial"/>
          <w:kern w:val="2"/>
          <w:sz w:val="21"/>
          <w:szCs w:val="22"/>
          <w:lang w:val="fr-FR" w:eastAsia="ja-JP"/>
        </w:rPr>
        <w:t xml:space="preserve"> énumérés à l</w:t>
      </w:r>
      <w:r w:rsidR="001E7E90" w:rsidRPr="006E71CE">
        <w:rPr>
          <w:rFonts w:eastAsia="MS Mincho" w:cs="Arial"/>
          <w:kern w:val="2"/>
          <w:sz w:val="21"/>
          <w:szCs w:val="22"/>
          <w:lang w:val="fr-FR" w:eastAsia="ja-JP"/>
        </w:rPr>
        <w:t>’article 1</w:t>
      </w:r>
      <w:r w:rsidRPr="006E71CE">
        <w:rPr>
          <w:rFonts w:eastAsia="MS Mincho" w:cs="Arial"/>
          <w:kern w:val="2"/>
          <w:sz w:val="21"/>
          <w:szCs w:val="22"/>
          <w:lang w:val="fr-FR" w:eastAsia="ja-JP"/>
        </w:rPr>
        <w:t>4.1)a)</w:t>
      </w:r>
      <w:r w:rsidR="005C58AC" w:rsidRPr="006E71CE">
        <w:rPr>
          <w:rFonts w:eastAsia="MS Mincho" w:cs="Arial"/>
          <w:kern w:val="2"/>
          <w:sz w:val="21"/>
          <w:szCs w:val="22"/>
          <w:lang w:val="fr-FR" w:eastAsia="ja-JP"/>
        </w:rPr>
        <w:t>i) à vii), et l</w:t>
      </w:r>
      <w:r w:rsidR="001E7E90" w:rsidRPr="006E71CE">
        <w:rPr>
          <w:rFonts w:eastAsia="MS Mincho" w:cs="Arial"/>
          <w:kern w:val="2"/>
          <w:sz w:val="21"/>
          <w:szCs w:val="22"/>
          <w:lang w:val="fr-FR" w:eastAsia="ja-JP"/>
        </w:rPr>
        <w:t>’“u</w:t>
      </w:r>
      <w:r w:rsidR="005C58AC" w:rsidRPr="006E71CE">
        <w:rPr>
          <w:rFonts w:eastAsia="MS Mincho" w:cs="Arial"/>
          <w:kern w:val="2"/>
          <w:sz w:val="21"/>
          <w:szCs w:val="22"/>
          <w:lang w:val="fr-FR" w:eastAsia="ja-JP"/>
        </w:rPr>
        <w:t>tilisatio</w:t>
      </w:r>
      <w:r w:rsidR="001E7E90" w:rsidRPr="006E71CE">
        <w:rPr>
          <w:rFonts w:eastAsia="MS Mincho" w:cs="Arial"/>
          <w:kern w:val="2"/>
          <w:sz w:val="21"/>
          <w:szCs w:val="22"/>
          <w:lang w:val="fr-FR" w:eastAsia="ja-JP"/>
        </w:rPr>
        <w:t>n”</w:t>
      </w:r>
      <w:r w:rsidR="005C58AC" w:rsidRPr="006E71CE">
        <w:rPr>
          <w:rFonts w:eastAsia="MS Mincho" w:cs="Arial"/>
          <w:kern w:val="2"/>
          <w:sz w:val="21"/>
          <w:szCs w:val="22"/>
          <w:lang w:val="fr-FR" w:eastAsia="ja-JP"/>
        </w:rPr>
        <w:t xml:space="preserve"> visée à l</w:t>
      </w:r>
      <w:r w:rsidR="001E7E90" w:rsidRPr="006E71CE">
        <w:rPr>
          <w:rFonts w:eastAsia="MS Mincho" w:cs="Arial"/>
          <w:kern w:val="2"/>
          <w:sz w:val="21"/>
          <w:szCs w:val="22"/>
          <w:lang w:val="fr-FR" w:eastAsia="ja-JP"/>
        </w:rPr>
        <w:t>’article 1</w:t>
      </w:r>
      <w:r w:rsidR="005C58AC" w:rsidRPr="006E71CE">
        <w:rPr>
          <w:rFonts w:eastAsia="MS Mincho" w:cs="Arial"/>
          <w:kern w:val="2"/>
          <w:sz w:val="21"/>
          <w:szCs w:val="22"/>
          <w:lang w:val="fr-FR" w:eastAsia="ja-JP"/>
        </w:rPr>
        <w:t>4.2) n</w:t>
      </w:r>
      <w:r w:rsidR="001E7E90" w:rsidRPr="006E71CE">
        <w:rPr>
          <w:rFonts w:eastAsia="MS Mincho" w:cs="Arial"/>
          <w:kern w:val="2"/>
          <w:sz w:val="21"/>
          <w:szCs w:val="22"/>
          <w:lang w:val="fr-FR" w:eastAsia="ja-JP"/>
        </w:rPr>
        <w:t>’</w:t>
      </w:r>
      <w:r w:rsidR="005C58AC" w:rsidRPr="006E71CE">
        <w:rPr>
          <w:rFonts w:eastAsia="MS Mincho" w:cs="Arial"/>
          <w:kern w:val="2"/>
          <w:sz w:val="21"/>
          <w:szCs w:val="22"/>
          <w:lang w:val="fr-FR" w:eastAsia="ja-JP"/>
        </w:rPr>
        <w:t>ont pas le même sens, car l</w:t>
      </w:r>
      <w:r w:rsidR="001E7E90" w:rsidRPr="006E71CE">
        <w:rPr>
          <w:rFonts w:eastAsia="MS Mincho" w:cs="Arial"/>
          <w:kern w:val="2"/>
          <w:sz w:val="21"/>
          <w:szCs w:val="22"/>
          <w:lang w:val="fr-FR" w:eastAsia="ja-JP"/>
        </w:rPr>
        <w:t>’</w:t>
      </w:r>
      <w:r w:rsidR="005C58AC" w:rsidRPr="006E71CE">
        <w:rPr>
          <w:rFonts w:eastAsia="MS Mincho" w:cs="Arial"/>
          <w:kern w:val="2"/>
          <w:sz w:val="21"/>
          <w:szCs w:val="22"/>
          <w:lang w:val="fr-FR" w:eastAsia="ja-JP"/>
        </w:rPr>
        <w:t xml:space="preserve">obtention (la production) de produit de récolte à partir de matériel de reproduction ou de multiplication serait effectuée grâce aux </w:t>
      </w:r>
      <w:r w:rsidR="001E7E90" w:rsidRPr="006E71CE">
        <w:rPr>
          <w:rFonts w:eastAsia="MS Mincho" w:cs="Arial"/>
          <w:kern w:val="2"/>
          <w:sz w:val="21"/>
          <w:szCs w:val="22"/>
          <w:lang w:val="fr-FR" w:eastAsia="ja-JP"/>
        </w:rPr>
        <w:t>“a</w:t>
      </w:r>
      <w:r w:rsidR="005C58AC" w:rsidRPr="006E71CE">
        <w:rPr>
          <w:rFonts w:eastAsia="MS Mincho" w:cs="Arial"/>
          <w:kern w:val="2"/>
          <w:sz w:val="21"/>
          <w:szCs w:val="22"/>
          <w:lang w:val="fr-FR" w:eastAsia="ja-JP"/>
        </w:rPr>
        <w:t>cte</w:t>
      </w:r>
      <w:r w:rsidR="001E7E90" w:rsidRPr="006E71CE">
        <w:rPr>
          <w:rFonts w:eastAsia="MS Mincho" w:cs="Arial"/>
          <w:kern w:val="2"/>
          <w:sz w:val="21"/>
          <w:szCs w:val="22"/>
          <w:lang w:val="fr-FR" w:eastAsia="ja-JP"/>
        </w:rPr>
        <w:t>s”</w:t>
      </w:r>
      <w:r w:rsidR="005C58AC" w:rsidRPr="006E71CE">
        <w:rPr>
          <w:rFonts w:eastAsia="MS Mincho" w:cs="Arial"/>
          <w:kern w:val="2"/>
          <w:sz w:val="21"/>
          <w:szCs w:val="22"/>
          <w:lang w:val="fr-FR" w:eastAsia="ja-JP"/>
        </w:rPr>
        <w:t xml:space="preserve"> de l</w:t>
      </w:r>
      <w:r w:rsidR="001E7E90" w:rsidRPr="006E71CE">
        <w:rPr>
          <w:rFonts w:eastAsia="MS Mincho" w:cs="Arial"/>
          <w:kern w:val="2"/>
          <w:sz w:val="21"/>
          <w:szCs w:val="22"/>
          <w:lang w:val="fr-FR" w:eastAsia="ja-JP"/>
        </w:rPr>
        <w:t>’article 1</w:t>
      </w:r>
      <w:r w:rsidRPr="006E71CE">
        <w:rPr>
          <w:rFonts w:eastAsia="MS Mincho" w:cs="Arial"/>
          <w:kern w:val="2"/>
          <w:sz w:val="21"/>
          <w:szCs w:val="22"/>
          <w:lang w:val="fr-FR" w:eastAsia="ja-JP"/>
        </w:rPr>
        <w:t>4.1)</w:t>
      </w:r>
      <w:r w:rsidR="005C58AC" w:rsidRPr="006E71CE">
        <w:rPr>
          <w:rFonts w:eastAsia="MS Mincho" w:cs="Arial"/>
          <w:kern w:val="2"/>
          <w:sz w:val="21"/>
          <w:szCs w:val="22"/>
          <w:lang w:val="fr-FR" w:eastAsia="ja-JP"/>
        </w:rPr>
        <w:t xml:space="preserve">a)i) à vii), mais aussi aux actes de </w:t>
      </w:r>
      <w:r w:rsidR="001E7E90" w:rsidRPr="006E71CE">
        <w:rPr>
          <w:rFonts w:eastAsia="MS Mincho" w:cs="Arial"/>
          <w:kern w:val="2"/>
          <w:sz w:val="21"/>
          <w:szCs w:val="22"/>
          <w:lang w:val="fr-FR" w:eastAsia="ja-JP"/>
        </w:rPr>
        <w:t>“</w:t>
      </w:r>
      <w:r w:rsidR="00725530">
        <w:rPr>
          <w:rFonts w:eastAsia="MS Mincho" w:cs="Arial"/>
          <w:kern w:val="2"/>
          <w:sz w:val="21"/>
          <w:szCs w:val="22"/>
          <w:lang w:val="fr-FR" w:eastAsia="ja-JP"/>
        </w:rPr>
        <w:t xml:space="preserve">plantation ou </w:t>
      </w:r>
      <w:r w:rsidR="001E7E90" w:rsidRPr="006E71CE">
        <w:rPr>
          <w:rFonts w:eastAsia="MS Mincho" w:cs="Arial"/>
          <w:kern w:val="2"/>
          <w:sz w:val="21"/>
          <w:szCs w:val="22"/>
          <w:lang w:val="fr-FR" w:eastAsia="ja-JP"/>
        </w:rPr>
        <w:t>s</w:t>
      </w:r>
      <w:r w:rsidR="005C58AC" w:rsidRPr="006E71CE">
        <w:rPr>
          <w:rFonts w:eastAsia="MS Mincho" w:cs="Arial"/>
          <w:kern w:val="2"/>
          <w:sz w:val="21"/>
          <w:szCs w:val="22"/>
          <w:lang w:val="fr-FR" w:eastAsia="ja-JP"/>
        </w:rPr>
        <w:t>emis et de croissance (culture)</w:t>
      </w:r>
      <w:r w:rsidR="003F0E22" w:rsidRPr="006E71CE">
        <w:rPr>
          <w:rFonts w:eastAsia="MS Mincho" w:cs="Arial"/>
          <w:kern w:val="2"/>
          <w:sz w:val="21"/>
          <w:szCs w:val="22"/>
          <w:lang w:val="fr-FR" w:eastAsia="ja-JP"/>
        </w:rPr>
        <w:t>”</w:t>
      </w:r>
      <w:r w:rsidR="005C58AC" w:rsidRPr="006E71CE">
        <w:rPr>
          <w:rFonts w:eastAsia="MS Mincho" w:cs="Arial"/>
          <w:kern w:val="2"/>
          <w:sz w:val="21"/>
          <w:szCs w:val="22"/>
          <w:lang w:val="fr-FR" w:eastAsia="ja-JP"/>
        </w:rPr>
        <w:t xml:space="preserve"> du matériel de reproduction ou de multiplication, comme le montre le </w:t>
      </w:r>
      <w:r w:rsidR="001E7E90" w:rsidRPr="006E71CE">
        <w:rPr>
          <w:rFonts w:eastAsia="MS Mincho" w:cs="Arial"/>
          <w:kern w:val="2"/>
          <w:sz w:val="21"/>
          <w:szCs w:val="22"/>
          <w:lang w:val="fr-FR" w:eastAsia="ja-JP"/>
        </w:rPr>
        <w:t>point i)</w:t>
      </w:r>
      <w:r w:rsidR="005C58AC" w:rsidRPr="006E71CE">
        <w:rPr>
          <w:rFonts w:eastAsia="MS Mincho" w:cs="Arial"/>
          <w:kern w:val="2"/>
          <w:sz w:val="21"/>
          <w:szCs w:val="22"/>
          <w:lang w:val="fr-FR" w:eastAsia="ja-JP"/>
        </w:rPr>
        <w:t xml:space="preserve">. </w:t>
      </w:r>
      <w:r w:rsidR="00032AC0" w:rsidRPr="006E71CE">
        <w:rPr>
          <w:rFonts w:eastAsia="MS Mincho" w:cs="Arial"/>
          <w:kern w:val="2"/>
          <w:sz w:val="21"/>
          <w:szCs w:val="22"/>
          <w:lang w:val="fr-FR" w:eastAsia="ja-JP"/>
        </w:rPr>
        <w:t xml:space="preserve"> </w:t>
      </w:r>
      <w:r w:rsidR="005C58AC" w:rsidRPr="006E71CE">
        <w:rPr>
          <w:rFonts w:eastAsia="MS Mincho" w:cs="Arial"/>
          <w:kern w:val="2"/>
          <w:sz w:val="21"/>
          <w:szCs w:val="22"/>
          <w:lang w:val="fr-FR" w:eastAsia="ja-JP"/>
        </w:rPr>
        <w:t>Dans ce contexte, les sujets des deux</w:t>
      </w:r>
      <w:r w:rsidR="00032AC0" w:rsidRPr="006E71CE">
        <w:rPr>
          <w:rFonts w:eastAsia="MS Mincho" w:cs="Arial"/>
          <w:kern w:val="2"/>
          <w:sz w:val="21"/>
          <w:szCs w:val="22"/>
          <w:lang w:val="fr-FR" w:eastAsia="ja-JP"/>
        </w:rPr>
        <w:t> </w:t>
      </w:r>
      <w:r w:rsidR="005C58AC" w:rsidRPr="006E71CE">
        <w:rPr>
          <w:rFonts w:eastAsia="MS Mincho" w:cs="Arial"/>
          <w:kern w:val="2"/>
          <w:sz w:val="21"/>
          <w:szCs w:val="22"/>
          <w:lang w:val="fr-FR" w:eastAsia="ja-JP"/>
        </w:rPr>
        <w:t xml:space="preserve">verbes </w:t>
      </w:r>
      <w:r w:rsidR="001E7E90" w:rsidRPr="006E71CE">
        <w:rPr>
          <w:rFonts w:eastAsia="MS Mincho" w:cs="Arial"/>
          <w:kern w:val="2"/>
          <w:sz w:val="21"/>
          <w:szCs w:val="22"/>
          <w:lang w:val="fr-FR" w:eastAsia="ja-JP"/>
        </w:rPr>
        <w:t>“a</w:t>
      </w:r>
      <w:r w:rsidR="005C58AC" w:rsidRPr="006E71CE">
        <w:rPr>
          <w:rFonts w:eastAsia="MS Mincho" w:cs="Arial"/>
          <w:kern w:val="2"/>
          <w:sz w:val="21"/>
          <w:szCs w:val="22"/>
          <w:lang w:val="fr-FR" w:eastAsia="ja-JP"/>
        </w:rPr>
        <w:t>cte</w:t>
      </w:r>
      <w:r w:rsidR="001E7E90" w:rsidRPr="006E71CE">
        <w:rPr>
          <w:rFonts w:eastAsia="MS Mincho" w:cs="Arial"/>
          <w:kern w:val="2"/>
          <w:sz w:val="21"/>
          <w:szCs w:val="22"/>
          <w:lang w:val="fr-FR" w:eastAsia="ja-JP"/>
        </w:rPr>
        <w:t>s”</w:t>
      </w:r>
      <w:r w:rsidR="005C58AC" w:rsidRPr="006E71CE">
        <w:rPr>
          <w:rFonts w:eastAsia="MS Mincho" w:cs="Arial"/>
          <w:kern w:val="2"/>
          <w:sz w:val="21"/>
          <w:szCs w:val="22"/>
          <w:lang w:val="fr-FR" w:eastAsia="ja-JP"/>
        </w:rPr>
        <w:t xml:space="preserve"> et </w:t>
      </w:r>
      <w:r w:rsidR="001E7E90" w:rsidRPr="006E71CE">
        <w:rPr>
          <w:rFonts w:eastAsia="MS Mincho" w:cs="Arial"/>
          <w:kern w:val="2"/>
          <w:sz w:val="21"/>
          <w:szCs w:val="22"/>
          <w:lang w:val="fr-FR" w:eastAsia="ja-JP"/>
        </w:rPr>
        <w:t>“u</w:t>
      </w:r>
      <w:r w:rsidR="005C58AC" w:rsidRPr="006E71CE">
        <w:rPr>
          <w:rFonts w:eastAsia="MS Mincho" w:cs="Arial"/>
          <w:kern w:val="2"/>
          <w:sz w:val="21"/>
          <w:szCs w:val="22"/>
          <w:lang w:val="fr-FR" w:eastAsia="ja-JP"/>
        </w:rPr>
        <w:t>tilisatio</w:t>
      </w:r>
      <w:r w:rsidR="001E7E90" w:rsidRPr="006E71CE">
        <w:rPr>
          <w:rFonts w:eastAsia="MS Mincho" w:cs="Arial"/>
          <w:kern w:val="2"/>
          <w:sz w:val="21"/>
          <w:szCs w:val="22"/>
          <w:lang w:val="fr-FR" w:eastAsia="ja-JP"/>
        </w:rPr>
        <w:t>n”</w:t>
      </w:r>
      <w:r w:rsidR="005C58AC" w:rsidRPr="006E71CE">
        <w:rPr>
          <w:rFonts w:eastAsia="MS Mincho" w:cs="Arial"/>
          <w:kern w:val="2"/>
          <w:sz w:val="21"/>
          <w:szCs w:val="22"/>
          <w:lang w:val="fr-FR" w:eastAsia="ja-JP"/>
        </w:rPr>
        <w:t xml:space="preserve"> sont différents, c</w:t>
      </w:r>
      <w:r w:rsidR="001E7E90" w:rsidRPr="006E71CE">
        <w:rPr>
          <w:rFonts w:eastAsia="MS Mincho" w:cs="Arial"/>
          <w:kern w:val="2"/>
          <w:sz w:val="21"/>
          <w:szCs w:val="22"/>
          <w:lang w:val="fr-FR" w:eastAsia="ja-JP"/>
        </w:rPr>
        <w:t>’</w:t>
      </w:r>
      <w:r w:rsidR="005C58AC" w:rsidRPr="006E71CE">
        <w:rPr>
          <w:rFonts w:eastAsia="MS Mincho" w:cs="Arial"/>
          <w:kern w:val="2"/>
          <w:sz w:val="21"/>
          <w:szCs w:val="22"/>
          <w:lang w:val="fr-FR" w:eastAsia="ja-JP"/>
        </w:rPr>
        <w:t>est</w:t>
      </w:r>
      <w:r w:rsidR="001E7E90" w:rsidRPr="006E71CE">
        <w:rPr>
          <w:rFonts w:eastAsia="MS Mincho" w:cs="Arial"/>
          <w:kern w:val="2"/>
          <w:sz w:val="21"/>
          <w:szCs w:val="22"/>
          <w:lang w:val="fr-FR" w:eastAsia="ja-JP"/>
        </w:rPr>
        <w:t>-</w:t>
      </w:r>
      <w:r w:rsidR="005C58AC" w:rsidRPr="006E71CE">
        <w:rPr>
          <w:rFonts w:eastAsia="MS Mincho" w:cs="Arial"/>
          <w:kern w:val="2"/>
          <w:sz w:val="21"/>
          <w:szCs w:val="22"/>
          <w:lang w:val="fr-FR" w:eastAsia="ja-JP"/>
        </w:rPr>
        <w:t>à</w:t>
      </w:r>
      <w:r w:rsidR="001E7E90" w:rsidRPr="006E71CE">
        <w:rPr>
          <w:rFonts w:eastAsia="MS Mincho" w:cs="Arial"/>
          <w:kern w:val="2"/>
          <w:sz w:val="21"/>
          <w:szCs w:val="22"/>
          <w:lang w:val="fr-FR" w:eastAsia="ja-JP"/>
        </w:rPr>
        <w:t>-</w:t>
      </w:r>
      <w:r w:rsidR="005C58AC" w:rsidRPr="006E71CE">
        <w:rPr>
          <w:rFonts w:eastAsia="MS Mincho" w:cs="Arial"/>
          <w:kern w:val="2"/>
          <w:sz w:val="21"/>
          <w:szCs w:val="22"/>
          <w:lang w:val="fr-FR" w:eastAsia="ja-JP"/>
        </w:rPr>
        <w:t xml:space="preserve">dire que le sujet de </w:t>
      </w:r>
      <w:r w:rsidR="001E7E90" w:rsidRPr="006E71CE">
        <w:rPr>
          <w:rFonts w:eastAsia="MS Mincho" w:cs="Arial"/>
          <w:kern w:val="2"/>
          <w:sz w:val="21"/>
          <w:szCs w:val="22"/>
          <w:lang w:val="fr-FR" w:eastAsia="ja-JP"/>
        </w:rPr>
        <w:t>“a</w:t>
      </w:r>
      <w:r w:rsidR="005C58AC" w:rsidRPr="006E71CE">
        <w:rPr>
          <w:rFonts w:eastAsia="MS Mincho" w:cs="Arial"/>
          <w:kern w:val="2"/>
          <w:sz w:val="21"/>
          <w:szCs w:val="22"/>
          <w:lang w:val="fr-FR" w:eastAsia="ja-JP"/>
        </w:rPr>
        <w:t>cte</w:t>
      </w:r>
      <w:r w:rsidR="001E7E90" w:rsidRPr="006E71CE">
        <w:rPr>
          <w:rFonts w:eastAsia="MS Mincho" w:cs="Arial"/>
          <w:kern w:val="2"/>
          <w:sz w:val="21"/>
          <w:szCs w:val="22"/>
          <w:lang w:val="fr-FR" w:eastAsia="ja-JP"/>
        </w:rPr>
        <w:t>s”</w:t>
      </w:r>
      <w:r w:rsidR="005C58AC" w:rsidRPr="006E71CE">
        <w:rPr>
          <w:rFonts w:eastAsia="MS Mincho" w:cs="Arial"/>
          <w:kern w:val="2"/>
          <w:sz w:val="21"/>
          <w:szCs w:val="22"/>
          <w:lang w:val="fr-FR" w:eastAsia="ja-JP"/>
        </w:rPr>
        <w:t xml:space="preserve"> à l</w:t>
      </w:r>
      <w:r w:rsidR="001E7E90" w:rsidRPr="006E71CE">
        <w:rPr>
          <w:rFonts w:eastAsia="MS Mincho" w:cs="Arial"/>
          <w:kern w:val="2"/>
          <w:sz w:val="21"/>
          <w:szCs w:val="22"/>
          <w:lang w:val="fr-FR" w:eastAsia="ja-JP"/>
        </w:rPr>
        <w:t>’article 1</w:t>
      </w:r>
      <w:r w:rsidR="005C58AC" w:rsidRPr="006E71CE">
        <w:rPr>
          <w:rFonts w:eastAsia="MS Mincho" w:cs="Arial"/>
          <w:kern w:val="2"/>
          <w:sz w:val="21"/>
          <w:szCs w:val="22"/>
          <w:lang w:val="fr-FR" w:eastAsia="ja-JP"/>
        </w:rPr>
        <w:t xml:space="preserve">4.1a)i) à vii), serait principalement les multiplicateurs, tandis que le sujet de </w:t>
      </w:r>
      <w:r w:rsidR="001E7E90" w:rsidRPr="006E71CE">
        <w:rPr>
          <w:rFonts w:eastAsia="MS Mincho" w:cs="Arial"/>
          <w:kern w:val="2"/>
          <w:sz w:val="21"/>
          <w:szCs w:val="22"/>
          <w:lang w:val="fr-FR" w:eastAsia="ja-JP"/>
        </w:rPr>
        <w:t>“l’</w:t>
      </w:r>
      <w:r w:rsidR="005C58AC" w:rsidRPr="006E71CE">
        <w:rPr>
          <w:rFonts w:eastAsia="MS Mincho" w:cs="Arial"/>
          <w:kern w:val="2"/>
          <w:sz w:val="21"/>
          <w:szCs w:val="22"/>
          <w:lang w:val="fr-FR" w:eastAsia="ja-JP"/>
        </w:rPr>
        <w:t>utilisation du matériel de multiplicatio</w:t>
      </w:r>
      <w:r w:rsidR="001E7E90" w:rsidRPr="006E71CE">
        <w:rPr>
          <w:rFonts w:eastAsia="MS Mincho" w:cs="Arial"/>
          <w:kern w:val="2"/>
          <w:sz w:val="21"/>
          <w:szCs w:val="22"/>
          <w:lang w:val="fr-FR" w:eastAsia="ja-JP"/>
        </w:rPr>
        <w:t>n”</w:t>
      </w:r>
      <w:r w:rsidR="005C58AC" w:rsidRPr="006E71CE">
        <w:rPr>
          <w:rFonts w:eastAsia="MS Mincho" w:cs="Arial"/>
          <w:kern w:val="2"/>
          <w:sz w:val="21"/>
          <w:szCs w:val="22"/>
          <w:lang w:val="fr-FR" w:eastAsia="ja-JP"/>
        </w:rPr>
        <w:t xml:space="preserve"> serait principalement les cultivateurs</w:t>
      </w:r>
      <w:r w:rsidR="005169ED" w:rsidRPr="006E71CE">
        <w:rPr>
          <w:rFonts w:eastAsia="MS Mincho" w:cs="Arial"/>
          <w:kern w:val="2"/>
          <w:sz w:val="21"/>
          <w:szCs w:val="22"/>
          <w:lang w:val="fr-FR" w:eastAsia="ja-JP"/>
        </w:rPr>
        <w:t>;</w:t>
      </w:r>
    </w:p>
    <w:p w14:paraId="65EAD7F1" w14:textId="3279FC5F" w:rsidR="005169ED" w:rsidRPr="006E71CE" w:rsidRDefault="005169ED" w:rsidP="003A4949">
      <w:pPr>
        <w:tabs>
          <w:tab w:val="left" w:pos="1134"/>
        </w:tabs>
        <w:spacing w:line="360" w:lineRule="auto"/>
        <w:ind w:firstLine="567"/>
        <w:jc w:val="both"/>
        <w:rPr>
          <w:rFonts w:eastAsia="MS Mincho" w:cs="Arial"/>
          <w:kern w:val="2"/>
          <w:sz w:val="21"/>
          <w:szCs w:val="22"/>
          <w:lang w:val="fr-FR" w:eastAsia="ja-JP"/>
        </w:rPr>
      </w:pPr>
      <w:r w:rsidRPr="006E71CE">
        <w:rPr>
          <w:rFonts w:eastAsia="MS Mincho" w:cs="Arial"/>
          <w:kern w:val="2"/>
          <w:sz w:val="21"/>
          <w:szCs w:val="22"/>
          <w:lang w:val="fr-FR" w:eastAsia="ja-JP"/>
        </w:rPr>
        <w:t>b)</w:t>
      </w:r>
      <w:r w:rsidRPr="006E71CE">
        <w:rPr>
          <w:rFonts w:eastAsia="MS Mincho" w:cs="Arial"/>
          <w:kern w:val="2"/>
          <w:sz w:val="21"/>
          <w:szCs w:val="22"/>
          <w:lang w:val="fr-FR" w:eastAsia="ja-JP"/>
        </w:rPr>
        <w:tab/>
      </w:r>
      <w:r w:rsidR="00913393" w:rsidRPr="006E71CE">
        <w:rPr>
          <w:rFonts w:eastAsia="MS Mincho" w:cs="Arial"/>
          <w:kern w:val="2"/>
          <w:sz w:val="21"/>
          <w:szCs w:val="22"/>
          <w:lang w:val="fr-FR" w:eastAsia="ja-JP"/>
        </w:rPr>
        <w:t>É</w:t>
      </w:r>
      <w:r w:rsidR="005C58AC" w:rsidRPr="006E71CE">
        <w:rPr>
          <w:rFonts w:eastAsia="MS Mincho" w:cs="Arial"/>
          <w:kern w:val="2"/>
          <w:sz w:val="21"/>
          <w:szCs w:val="22"/>
          <w:lang w:val="fr-FR" w:eastAsia="ja-JP"/>
        </w:rPr>
        <w:t xml:space="preserve">tant donné que la </w:t>
      </w:r>
      <w:r w:rsidR="001E7E90" w:rsidRPr="006E71CE">
        <w:rPr>
          <w:rFonts w:eastAsia="MS Mincho" w:cs="Arial"/>
          <w:kern w:val="2"/>
          <w:sz w:val="21"/>
          <w:szCs w:val="22"/>
          <w:lang w:val="fr-FR" w:eastAsia="ja-JP"/>
        </w:rPr>
        <w:t>Convention UPOV</w:t>
      </w:r>
      <w:r w:rsidR="005C58AC" w:rsidRPr="006E71CE">
        <w:rPr>
          <w:rFonts w:eastAsia="MS Mincho" w:cs="Arial"/>
          <w:kern w:val="2"/>
          <w:sz w:val="21"/>
          <w:szCs w:val="22"/>
          <w:lang w:val="fr-FR" w:eastAsia="ja-JP"/>
        </w:rPr>
        <w:t xml:space="preserve"> prévoit l</w:t>
      </w:r>
      <w:r w:rsidR="001E7E90" w:rsidRPr="006E71CE">
        <w:rPr>
          <w:rFonts w:eastAsia="MS Mincho" w:cs="Arial"/>
          <w:kern w:val="2"/>
          <w:sz w:val="21"/>
          <w:szCs w:val="22"/>
          <w:lang w:val="fr-FR" w:eastAsia="ja-JP"/>
        </w:rPr>
        <w:t>’“u</w:t>
      </w:r>
      <w:r w:rsidR="005C58AC" w:rsidRPr="006E71CE">
        <w:rPr>
          <w:rFonts w:eastAsia="MS Mincho" w:cs="Arial"/>
          <w:kern w:val="2"/>
          <w:sz w:val="21"/>
          <w:szCs w:val="22"/>
          <w:lang w:val="fr-FR" w:eastAsia="ja-JP"/>
        </w:rPr>
        <w:t>tilisatio</w:t>
      </w:r>
      <w:r w:rsidR="001E7E90" w:rsidRPr="006E71CE">
        <w:rPr>
          <w:rFonts w:eastAsia="MS Mincho" w:cs="Arial"/>
          <w:kern w:val="2"/>
          <w:sz w:val="21"/>
          <w:szCs w:val="22"/>
          <w:lang w:val="fr-FR" w:eastAsia="ja-JP"/>
        </w:rPr>
        <w:t>n”</w:t>
      </w:r>
      <w:r w:rsidR="005C58AC" w:rsidRPr="006E71CE">
        <w:rPr>
          <w:rFonts w:eastAsia="MS Mincho" w:cs="Arial"/>
          <w:kern w:val="2"/>
          <w:sz w:val="21"/>
          <w:szCs w:val="22"/>
          <w:lang w:val="fr-FR" w:eastAsia="ja-JP"/>
        </w:rPr>
        <w:t xml:space="preserve"> et les </w:t>
      </w:r>
      <w:r w:rsidR="001E7E90" w:rsidRPr="006E71CE">
        <w:rPr>
          <w:rFonts w:eastAsia="MS Mincho" w:cs="Arial"/>
          <w:kern w:val="2"/>
          <w:sz w:val="21"/>
          <w:szCs w:val="22"/>
          <w:lang w:val="fr-FR" w:eastAsia="ja-JP"/>
        </w:rPr>
        <w:t>“a</w:t>
      </w:r>
      <w:r w:rsidR="005C58AC" w:rsidRPr="006E71CE">
        <w:rPr>
          <w:rFonts w:eastAsia="MS Mincho" w:cs="Arial"/>
          <w:kern w:val="2"/>
          <w:sz w:val="21"/>
          <w:szCs w:val="22"/>
          <w:lang w:val="fr-FR" w:eastAsia="ja-JP"/>
        </w:rPr>
        <w:t>cte</w:t>
      </w:r>
      <w:r w:rsidR="001E7E90" w:rsidRPr="006E71CE">
        <w:rPr>
          <w:rFonts w:eastAsia="MS Mincho" w:cs="Arial"/>
          <w:kern w:val="2"/>
          <w:sz w:val="21"/>
          <w:szCs w:val="22"/>
          <w:lang w:val="fr-FR" w:eastAsia="ja-JP"/>
        </w:rPr>
        <w:t>s”</w:t>
      </w:r>
      <w:r w:rsidR="005C58AC" w:rsidRPr="006E71CE">
        <w:rPr>
          <w:rFonts w:eastAsia="MS Mincho" w:cs="Arial"/>
          <w:kern w:val="2"/>
          <w:sz w:val="21"/>
          <w:szCs w:val="22"/>
          <w:lang w:val="fr-FR" w:eastAsia="ja-JP"/>
        </w:rPr>
        <w:t xml:space="preserve"> dans la même disposition à l</w:t>
      </w:r>
      <w:r w:rsidR="001E7E90" w:rsidRPr="006E71CE">
        <w:rPr>
          <w:rFonts w:eastAsia="MS Mincho" w:cs="Arial"/>
          <w:kern w:val="2"/>
          <w:sz w:val="21"/>
          <w:szCs w:val="22"/>
          <w:lang w:val="fr-FR" w:eastAsia="ja-JP"/>
        </w:rPr>
        <w:t>’article 1</w:t>
      </w:r>
      <w:r w:rsidR="005C58AC" w:rsidRPr="006E71CE">
        <w:rPr>
          <w:rFonts w:eastAsia="MS Mincho" w:cs="Arial"/>
          <w:kern w:val="2"/>
          <w:sz w:val="21"/>
          <w:szCs w:val="22"/>
          <w:lang w:val="fr-FR" w:eastAsia="ja-JP"/>
        </w:rPr>
        <w:t>4.2</w:t>
      </w:r>
      <w:r w:rsidR="00C769F8" w:rsidRPr="006E71CE">
        <w:rPr>
          <w:rFonts w:eastAsia="MS Mincho" w:cs="Arial"/>
          <w:kern w:val="2"/>
          <w:sz w:val="21"/>
          <w:szCs w:val="22"/>
          <w:lang w:val="fr-FR" w:eastAsia="ja-JP"/>
        </w:rPr>
        <w:t>)</w:t>
      </w:r>
      <w:r w:rsidR="005C58AC" w:rsidRPr="006E71CE">
        <w:rPr>
          <w:rFonts w:eastAsia="MS Mincho" w:cs="Arial"/>
          <w:kern w:val="2"/>
          <w:sz w:val="21"/>
          <w:szCs w:val="22"/>
          <w:lang w:val="fr-FR" w:eastAsia="ja-JP"/>
        </w:rPr>
        <w:t>, la définition et la portée de ces deux</w:t>
      </w:r>
      <w:r w:rsidR="00032AC0" w:rsidRPr="006E71CE">
        <w:rPr>
          <w:rFonts w:eastAsia="MS Mincho" w:cs="Arial"/>
          <w:kern w:val="2"/>
          <w:sz w:val="21"/>
          <w:szCs w:val="22"/>
          <w:lang w:val="fr-FR" w:eastAsia="ja-JP"/>
        </w:rPr>
        <w:t> </w:t>
      </w:r>
      <w:r w:rsidR="005C58AC" w:rsidRPr="006E71CE">
        <w:rPr>
          <w:rFonts w:eastAsia="MS Mincho" w:cs="Arial"/>
          <w:kern w:val="2"/>
          <w:sz w:val="21"/>
          <w:szCs w:val="22"/>
          <w:lang w:val="fr-FR" w:eastAsia="ja-JP"/>
        </w:rPr>
        <w:t>termes devraient être différent</w:t>
      </w:r>
      <w:r w:rsidR="003F718A" w:rsidRPr="006E71CE">
        <w:rPr>
          <w:rFonts w:eastAsia="MS Mincho" w:cs="Arial"/>
          <w:kern w:val="2"/>
          <w:sz w:val="21"/>
          <w:szCs w:val="22"/>
          <w:lang w:val="fr-FR" w:eastAsia="ja-JP"/>
        </w:rPr>
        <w:t>es.  Au</w:t>
      </w:r>
      <w:r w:rsidR="007B24E9" w:rsidRPr="006E71CE">
        <w:rPr>
          <w:rFonts w:eastAsia="MS Mincho" w:cs="Arial"/>
          <w:kern w:val="2"/>
          <w:sz w:val="21"/>
          <w:szCs w:val="22"/>
          <w:lang w:val="fr-FR" w:eastAsia="ja-JP"/>
        </w:rPr>
        <w:t>trement dit</w:t>
      </w:r>
      <w:r w:rsidR="005C58AC" w:rsidRPr="006E71CE">
        <w:rPr>
          <w:rFonts w:eastAsia="MS Mincho" w:cs="Arial"/>
          <w:kern w:val="2"/>
          <w:sz w:val="21"/>
          <w:szCs w:val="22"/>
          <w:lang w:val="fr-FR" w:eastAsia="ja-JP"/>
        </w:rPr>
        <w:t>, si l</w:t>
      </w:r>
      <w:r w:rsidR="001E7E90" w:rsidRPr="006E71CE">
        <w:rPr>
          <w:rFonts w:eastAsia="MS Mincho" w:cs="Arial"/>
          <w:kern w:val="2"/>
          <w:sz w:val="21"/>
          <w:szCs w:val="22"/>
          <w:lang w:val="fr-FR" w:eastAsia="ja-JP"/>
        </w:rPr>
        <w:t>’“u</w:t>
      </w:r>
      <w:r w:rsidR="005C58AC" w:rsidRPr="006E71CE">
        <w:rPr>
          <w:rFonts w:eastAsia="MS Mincho" w:cs="Arial"/>
          <w:kern w:val="2"/>
          <w:sz w:val="21"/>
          <w:szCs w:val="22"/>
          <w:lang w:val="fr-FR" w:eastAsia="ja-JP"/>
        </w:rPr>
        <w:t>tilisation non autorisé</w:t>
      </w:r>
      <w:r w:rsidR="001E7E90" w:rsidRPr="006E71CE">
        <w:rPr>
          <w:rFonts w:eastAsia="MS Mincho" w:cs="Arial"/>
          <w:kern w:val="2"/>
          <w:sz w:val="21"/>
          <w:szCs w:val="22"/>
          <w:lang w:val="fr-FR" w:eastAsia="ja-JP"/>
        </w:rPr>
        <w:t>e”</w:t>
      </w:r>
      <w:r w:rsidR="005C58AC" w:rsidRPr="006E71CE">
        <w:rPr>
          <w:rFonts w:eastAsia="MS Mincho" w:cs="Arial"/>
          <w:kern w:val="2"/>
          <w:sz w:val="21"/>
          <w:szCs w:val="22"/>
          <w:lang w:val="fr-FR" w:eastAsia="ja-JP"/>
        </w:rPr>
        <w:t xml:space="preserve"> est </w:t>
      </w:r>
      <w:r w:rsidR="0011228D" w:rsidRPr="006E71CE">
        <w:rPr>
          <w:rFonts w:eastAsia="MS Mincho" w:cs="Arial"/>
          <w:kern w:val="2"/>
          <w:sz w:val="21"/>
          <w:szCs w:val="22"/>
          <w:lang w:val="fr-FR" w:eastAsia="ja-JP"/>
        </w:rPr>
        <w:t>synonyme</w:t>
      </w:r>
      <w:r w:rsidR="005C58AC" w:rsidRPr="006E71CE">
        <w:rPr>
          <w:rFonts w:eastAsia="MS Mincho" w:cs="Arial"/>
          <w:kern w:val="2"/>
          <w:sz w:val="21"/>
          <w:szCs w:val="22"/>
          <w:lang w:val="fr-FR" w:eastAsia="ja-JP"/>
        </w:rPr>
        <w:t xml:space="preserve"> </w:t>
      </w:r>
      <w:r w:rsidR="0011228D" w:rsidRPr="006E71CE">
        <w:rPr>
          <w:rFonts w:eastAsia="MS Mincho" w:cs="Arial"/>
          <w:kern w:val="2"/>
          <w:sz w:val="21"/>
          <w:szCs w:val="22"/>
          <w:lang w:val="fr-FR" w:eastAsia="ja-JP"/>
        </w:rPr>
        <w:t>des</w:t>
      </w:r>
      <w:r w:rsidR="005C58AC" w:rsidRPr="006E71CE">
        <w:rPr>
          <w:rFonts w:eastAsia="MS Mincho" w:cs="Arial"/>
          <w:kern w:val="2"/>
          <w:sz w:val="21"/>
          <w:szCs w:val="22"/>
          <w:lang w:val="fr-FR" w:eastAsia="ja-JP"/>
        </w:rPr>
        <w:t xml:space="preserve"> actes non autorisés visés aux </w:t>
      </w:r>
      <w:r w:rsidR="001E7E90" w:rsidRPr="006E71CE">
        <w:rPr>
          <w:rFonts w:eastAsia="MS Mincho" w:cs="Arial"/>
          <w:kern w:val="2"/>
          <w:sz w:val="21"/>
          <w:szCs w:val="22"/>
          <w:lang w:val="fr-FR" w:eastAsia="ja-JP"/>
        </w:rPr>
        <w:t>points i)</w:t>
      </w:r>
      <w:r w:rsidR="005C58AC" w:rsidRPr="006E71CE">
        <w:rPr>
          <w:rFonts w:eastAsia="MS Mincho" w:cs="Arial"/>
          <w:kern w:val="2"/>
          <w:sz w:val="21"/>
          <w:szCs w:val="22"/>
          <w:lang w:val="fr-FR" w:eastAsia="ja-JP"/>
        </w:rPr>
        <w:t xml:space="preserve"> à vii) du </w:t>
      </w:r>
      <w:r w:rsidR="001E7E90" w:rsidRPr="006E71CE">
        <w:rPr>
          <w:rFonts w:eastAsia="MS Mincho" w:cs="Arial"/>
          <w:kern w:val="2"/>
          <w:sz w:val="21"/>
          <w:szCs w:val="22"/>
          <w:lang w:val="fr-FR" w:eastAsia="ja-JP"/>
        </w:rPr>
        <w:t>paragraphe 1</w:t>
      </w:r>
      <w:r w:rsidR="005C58AC" w:rsidRPr="006E71CE">
        <w:rPr>
          <w:rFonts w:eastAsia="MS Mincho" w:cs="Arial"/>
          <w:kern w:val="2"/>
          <w:sz w:val="21"/>
          <w:szCs w:val="22"/>
          <w:lang w:val="fr-FR" w:eastAsia="ja-JP"/>
        </w:rPr>
        <w:t>)</w:t>
      </w:r>
      <w:r w:rsidR="003F0E22" w:rsidRPr="006E71CE">
        <w:rPr>
          <w:rFonts w:eastAsia="MS Mincho" w:cs="Arial"/>
          <w:kern w:val="2"/>
          <w:sz w:val="21"/>
          <w:szCs w:val="22"/>
          <w:lang w:val="fr-FR" w:eastAsia="ja-JP"/>
        </w:rPr>
        <w:t xml:space="preserve"> </w:t>
      </w:r>
      <w:r w:rsidR="005C58AC" w:rsidRPr="006E71CE">
        <w:rPr>
          <w:rFonts w:eastAsia="MS Mincho" w:cs="Arial"/>
          <w:kern w:val="2"/>
          <w:sz w:val="21"/>
          <w:szCs w:val="22"/>
          <w:lang w:val="fr-FR" w:eastAsia="ja-JP"/>
        </w:rPr>
        <w:t xml:space="preserve">a), le terme </w:t>
      </w:r>
      <w:r w:rsidR="001E7E90" w:rsidRPr="006E71CE">
        <w:rPr>
          <w:rFonts w:eastAsia="MS Mincho" w:cs="Arial"/>
          <w:kern w:val="2"/>
          <w:sz w:val="21"/>
          <w:szCs w:val="22"/>
          <w:lang w:val="fr-FR" w:eastAsia="ja-JP"/>
        </w:rPr>
        <w:t>“a</w:t>
      </w:r>
      <w:r w:rsidR="005C58AC" w:rsidRPr="006E71CE">
        <w:rPr>
          <w:rFonts w:eastAsia="MS Mincho" w:cs="Arial"/>
          <w:kern w:val="2"/>
          <w:sz w:val="21"/>
          <w:szCs w:val="22"/>
          <w:lang w:val="fr-FR" w:eastAsia="ja-JP"/>
        </w:rPr>
        <w:t>cte</w:t>
      </w:r>
      <w:r w:rsidR="001E7E90" w:rsidRPr="006E71CE">
        <w:rPr>
          <w:rFonts w:eastAsia="MS Mincho" w:cs="Arial"/>
          <w:kern w:val="2"/>
          <w:sz w:val="21"/>
          <w:szCs w:val="22"/>
          <w:lang w:val="fr-FR" w:eastAsia="ja-JP"/>
        </w:rPr>
        <w:t>s”</w:t>
      </w:r>
      <w:r w:rsidR="005C58AC" w:rsidRPr="006E71CE">
        <w:rPr>
          <w:rFonts w:eastAsia="MS Mincho" w:cs="Arial"/>
          <w:kern w:val="2"/>
          <w:sz w:val="21"/>
          <w:szCs w:val="22"/>
          <w:lang w:val="fr-FR" w:eastAsia="ja-JP"/>
        </w:rPr>
        <w:t xml:space="preserve"> devrait être utilisé à la place du terme </w:t>
      </w:r>
      <w:r w:rsidR="001E7E90" w:rsidRPr="006E71CE">
        <w:rPr>
          <w:rFonts w:eastAsia="MS Mincho" w:cs="Arial"/>
          <w:kern w:val="2"/>
          <w:sz w:val="21"/>
          <w:szCs w:val="22"/>
          <w:lang w:val="fr-FR" w:eastAsia="ja-JP"/>
        </w:rPr>
        <w:t>“u</w:t>
      </w:r>
      <w:r w:rsidR="005C58AC" w:rsidRPr="006E71CE">
        <w:rPr>
          <w:rFonts w:eastAsia="MS Mincho" w:cs="Arial"/>
          <w:kern w:val="2"/>
          <w:sz w:val="21"/>
          <w:szCs w:val="22"/>
          <w:lang w:val="fr-FR" w:eastAsia="ja-JP"/>
        </w:rPr>
        <w:t>tilisatio</w:t>
      </w:r>
      <w:r w:rsidR="001E7E90" w:rsidRPr="006E71CE">
        <w:rPr>
          <w:rFonts w:eastAsia="MS Mincho" w:cs="Arial"/>
          <w:kern w:val="2"/>
          <w:sz w:val="21"/>
          <w:szCs w:val="22"/>
          <w:lang w:val="fr-FR" w:eastAsia="ja-JP"/>
        </w:rPr>
        <w:t>n”</w:t>
      </w:r>
      <w:r w:rsidR="005C58AC" w:rsidRPr="006E71CE">
        <w:rPr>
          <w:rFonts w:eastAsia="MS Mincho" w:cs="Arial"/>
          <w:kern w:val="2"/>
          <w:sz w:val="21"/>
          <w:szCs w:val="22"/>
          <w:lang w:val="fr-FR" w:eastAsia="ja-JP"/>
        </w:rPr>
        <w:t xml:space="preserve"> dans la </w:t>
      </w:r>
      <w:r w:rsidR="001E7E90" w:rsidRPr="006E71CE">
        <w:rPr>
          <w:rFonts w:eastAsia="MS Mincho" w:cs="Arial"/>
          <w:kern w:val="2"/>
          <w:sz w:val="21"/>
          <w:szCs w:val="22"/>
          <w:lang w:val="fr-FR" w:eastAsia="ja-JP"/>
        </w:rPr>
        <w:t>Convention U</w:t>
      </w:r>
      <w:r w:rsidR="003F718A" w:rsidRPr="006E71CE">
        <w:rPr>
          <w:rFonts w:eastAsia="MS Mincho" w:cs="Arial"/>
          <w:kern w:val="2"/>
          <w:sz w:val="21"/>
          <w:szCs w:val="22"/>
          <w:lang w:val="fr-FR" w:eastAsia="ja-JP"/>
        </w:rPr>
        <w:t>POV.  Da</w:t>
      </w:r>
      <w:r w:rsidR="005C58AC" w:rsidRPr="006E71CE">
        <w:rPr>
          <w:rFonts w:eastAsia="MS Mincho" w:cs="Arial"/>
          <w:kern w:val="2"/>
          <w:sz w:val="21"/>
          <w:szCs w:val="22"/>
          <w:lang w:val="fr-FR" w:eastAsia="ja-JP"/>
        </w:rPr>
        <w:t xml:space="preserve">ns une autre partie de la Convention, le terme </w:t>
      </w:r>
      <w:r w:rsidR="001E7E90" w:rsidRPr="006E71CE">
        <w:rPr>
          <w:rFonts w:eastAsia="MS Mincho" w:cs="Arial"/>
          <w:kern w:val="2"/>
          <w:sz w:val="21"/>
          <w:szCs w:val="22"/>
          <w:lang w:val="fr-FR" w:eastAsia="ja-JP"/>
        </w:rPr>
        <w:t>“u</w:t>
      </w:r>
      <w:r w:rsidR="005C58AC" w:rsidRPr="006E71CE">
        <w:rPr>
          <w:rFonts w:eastAsia="MS Mincho" w:cs="Arial"/>
          <w:kern w:val="2"/>
          <w:sz w:val="21"/>
          <w:szCs w:val="22"/>
          <w:lang w:val="fr-FR" w:eastAsia="ja-JP"/>
        </w:rPr>
        <w:t>tilisatio</w:t>
      </w:r>
      <w:r w:rsidR="001E7E90" w:rsidRPr="006E71CE">
        <w:rPr>
          <w:rFonts w:eastAsia="MS Mincho" w:cs="Arial"/>
          <w:kern w:val="2"/>
          <w:sz w:val="21"/>
          <w:szCs w:val="22"/>
          <w:lang w:val="fr-FR" w:eastAsia="ja-JP"/>
        </w:rPr>
        <w:t>n”</w:t>
      </w:r>
      <w:r w:rsidR="005C58AC" w:rsidRPr="006E71CE">
        <w:rPr>
          <w:rFonts w:eastAsia="MS Mincho" w:cs="Arial"/>
          <w:kern w:val="2"/>
          <w:sz w:val="21"/>
          <w:szCs w:val="22"/>
          <w:lang w:val="fr-FR" w:eastAsia="ja-JP"/>
        </w:rPr>
        <w:t xml:space="preserve"> est employé</w:t>
      </w:r>
      <w:r w:rsidR="0011228D" w:rsidRPr="006E71CE">
        <w:rPr>
          <w:rFonts w:eastAsia="MS Mincho" w:cs="Arial"/>
          <w:kern w:val="2"/>
          <w:sz w:val="21"/>
          <w:szCs w:val="22"/>
          <w:lang w:val="fr-FR" w:eastAsia="ja-JP"/>
        </w:rPr>
        <w:t xml:space="preserve"> dans la version anglaise</w:t>
      </w:r>
      <w:r w:rsidR="005C58AC" w:rsidRPr="006E71CE">
        <w:rPr>
          <w:rFonts w:eastAsia="MS Mincho" w:cs="Arial"/>
          <w:kern w:val="2"/>
          <w:sz w:val="21"/>
          <w:szCs w:val="22"/>
          <w:lang w:val="fr-FR" w:eastAsia="ja-JP"/>
        </w:rPr>
        <w:t xml:space="preserve">, </w:t>
      </w:r>
      <w:r w:rsidR="001E7E90" w:rsidRPr="006E71CE">
        <w:rPr>
          <w:rFonts w:eastAsia="MS Mincho" w:cs="Arial"/>
          <w:kern w:val="2"/>
          <w:sz w:val="21"/>
          <w:szCs w:val="22"/>
          <w:lang w:val="fr-FR" w:eastAsia="ja-JP"/>
        </w:rPr>
        <w:t>à savoir</w:t>
      </w:r>
      <w:r w:rsidR="005C58AC" w:rsidRPr="006E71CE">
        <w:rPr>
          <w:rFonts w:eastAsia="MS Mincho" w:cs="Arial"/>
          <w:kern w:val="2"/>
          <w:sz w:val="21"/>
          <w:szCs w:val="22"/>
          <w:lang w:val="fr-FR" w:eastAsia="ja-JP"/>
        </w:rPr>
        <w:t xml:space="preserve"> </w:t>
      </w:r>
      <w:r w:rsidR="001E7E90" w:rsidRPr="006E71CE">
        <w:rPr>
          <w:rFonts w:eastAsia="MS Mincho" w:cs="Arial"/>
          <w:kern w:val="2"/>
          <w:sz w:val="21"/>
          <w:szCs w:val="22"/>
          <w:lang w:val="fr-FR" w:eastAsia="ja-JP"/>
        </w:rPr>
        <w:t>“l</w:t>
      </w:r>
      <w:r w:rsidR="005C58AC" w:rsidRPr="006E71CE">
        <w:rPr>
          <w:rFonts w:eastAsia="MS Mincho" w:cs="Arial"/>
          <w:kern w:val="2"/>
          <w:sz w:val="21"/>
          <w:szCs w:val="22"/>
          <w:lang w:val="fr-FR" w:eastAsia="ja-JP"/>
        </w:rPr>
        <w:t>es variétés dont la production nécessite l</w:t>
      </w:r>
      <w:r w:rsidR="001E7E90" w:rsidRPr="006E71CE">
        <w:rPr>
          <w:rFonts w:eastAsia="MS Mincho" w:cs="Arial"/>
          <w:kern w:val="2"/>
          <w:sz w:val="21"/>
          <w:szCs w:val="22"/>
          <w:lang w:val="fr-FR" w:eastAsia="ja-JP"/>
        </w:rPr>
        <w:t>’</w:t>
      </w:r>
      <w:r w:rsidR="005C58AC" w:rsidRPr="006E71CE">
        <w:rPr>
          <w:rFonts w:eastAsia="MS Mincho" w:cs="Arial"/>
          <w:kern w:val="2"/>
          <w:sz w:val="21"/>
          <w:szCs w:val="22"/>
          <w:lang w:val="fr-FR" w:eastAsia="ja-JP"/>
        </w:rPr>
        <w:t>emploi répété de la variété protégé</w:t>
      </w:r>
      <w:r w:rsidR="001E7E90" w:rsidRPr="006E71CE">
        <w:rPr>
          <w:rFonts w:eastAsia="MS Mincho" w:cs="Arial"/>
          <w:kern w:val="2"/>
          <w:sz w:val="21"/>
          <w:szCs w:val="22"/>
          <w:lang w:val="fr-FR" w:eastAsia="ja-JP"/>
        </w:rPr>
        <w:t>e”</w:t>
      </w:r>
      <w:r w:rsidR="005C58AC" w:rsidRPr="006E71CE">
        <w:rPr>
          <w:rFonts w:eastAsia="MS Mincho" w:cs="Arial"/>
          <w:kern w:val="2"/>
          <w:sz w:val="21"/>
          <w:szCs w:val="22"/>
          <w:lang w:val="fr-FR" w:eastAsia="ja-JP"/>
        </w:rPr>
        <w:t xml:space="preserve"> (</w:t>
      </w:r>
      <w:r w:rsidR="001E7E90" w:rsidRPr="006E71CE">
        <w:rPr>
          <w:rFonts w:eastAsia="MS Mincho" w:cs="Arial"/>
          <w:kern w:val="2"/>
          <w:sz w:val="21"/>
          <w:szCs w:val="22"/>
          <w:lang w:val="fr-FR" w:eastAsia="ja-JP"/>
        </w:rPr>
        <w:t>article 1</w:t>
      </w:r>
      <w:r w:rsidR="005C58AC" w:rsidRPr="006E71CE">
        <w:rPr>
          <w:rFonts w:eastAsia="MS Mincho" w:cs="Arial"/>
          <w:kern w:val="2"/>
          <w:sz w:val="21"/>
          <w:szCs w:val="22"/>
          <w:lang w:val="fr-FR" w:eastAsia="ja-JP"/>
        </w:rPr>
        <w:t>4.5)</w:t>
      </w:r>
      <w:r w:rsidR="003F0E22" w:rsidRPr="006E71CE">
        <w:rPr>
          <w:rFonts w:eastAsia="MS Mincho" w:cs="Arial"/>
          <w:kern w:val="2"/>
          <w:sz w:val="21"/>
          <w:szCs w:val="22"/>
          <w:lang w:val="fr-FR" w:eastAsia="ja-JP"/>
        </w:rPr>
        <w:t xml:space="preserve"> </w:t>
      </w:r>
      <w:r w:rsidR="005C58AC" w:rsidRPr="006E71CE">
        <w:rPr>
          <w:rFonts w:eastAsia="MS Mincho" w:cs="Arial"/>
          <w:kern w:val="2"/>
          <w:sz w:val="21"/>
          <w:szCs w:val="22"/>
          <w:lang w:val="fr-FR" w:eastAsia="ja-JP"/>
        </w:rPr>
        <w:t xml:space="preserve">iii)), dont le sens est principalement </w:t>
      </w:r>
      <w:r w:rsidR="001E7E90" w:rsidRPr="006E71CE">
        <w:rPr>
          <w:rFonts w:eastAsia="MS Mincho" w:cs="Arial"/>
          <w:kern w:val="2"/>
          <w:sz w:val="21"/>
          <w:szCs w:val="22"/>
          <w:lang w:val="fr-FR" w:eastAsia="ja-JP"/>
        </w:rPr>
        <w:t>“</w:t>
      </w:r>
      <w:r w:rsidR="00725530">
        <w:rPr>
          <w:rFonts w:eastAsia="MS Mincho" w:cs="Arial"/>
          <w:kern w:val="2"/>
          <w:sz w:val="21"/>
          <w:szCs w:val="22"/>
          <w:lang w:val="fr-FR" w:eastAsia="ja-JP"/>
        </w:rPr>
        <w:t xml:space="preserve">la plantation ou </w:t>
      </w:r>
      <w:r w:rsidR="001E7E90" w:rsidRPr="006E71CE">
        <w:rPr>
          <w:rFonts w:eastAsia="MS Mincho" w:cs="Arial"/>
          <w:kern w:val="2"/>
          <w:sz w:val="21"/>
          <w:szCs w:val="22"/>
          <w:lang w:val="fr-FR" w:eastAsia="ja-JP"/>
        </w:rPr>
        <w:t>l</w:t>
      </w:r>
      <w:r w:rsidR="005C58AC" w:rsidRPr="006E71CE">
        <w:rPr>
          <w:rFonts w:eastAsia="MS Mincho" w:cs="Arial"/>
          <w:kern w:val="2"/>
          <w:sz w:val="21"/>
          <w:szCs w:val="22"/>
          <w:lang w:val="fr-FR" w:eastAsia="ja-JP"/>
        </w:rPr>
        <w:t>e semis et la croissance (culture)</w:t>
      </w:r>
      <w:r w:rsidR="0011228D" w:rsidRPr="006E71CE">
        <w:rPr>
          <w:rFonts w:eastAsia="MS Mincho" w:cs="Arial"/>
          <w:kern w:val="2"/>
          <w:sz w:val="21"/>
          <w:szCs w:val="22"/>
          <w:lang w:val="fr-FR" w:eastAsia="ja-JP"/>
        </w:rPr>
        <w:t>,</w:t>
      </w:r>
      <w:r w:rsidR="005C58AC" w:rsidRPr="006E71CE">
        <w:rPr>
          <w:rFonts w:eastAsia="MS Mincho" w:cs="Arial"/>
          <w:kern w:val="2"/>
          <w:sz w:val="21"/>
          <w:szCs w:val="22"/>
          <w:lang w:val="fr-FR" w:eastAsia="ja-JP"/>
        </w:rPr>
        <w:t xml:space="preserve"> et le croisemen</w:t>
      </w:r>
      <w:r w:rsidR="001E7E90" w:rsidRPr="006E71CE">
        <w:rPr>
          <w:rFonts w:eastAsia="MS Mincho" w:cs="Arial"/>
          <w:kern w:val="2"/>
          <w:sz w:val="21"/>
          <w:szCs w:val="22"/>
          <w:lang w:val="fr-FR" w:eastAsia="ja-JP"/>
        </w:rPr>
        <w:t>t”</w:t>
      </w:r>
      <w:r w:rsidR="005C58AC" w:rsidRPr="006E71CE">
        <w:rPr>
          <w:rFonts w:eastAsia="MS Mincho" w:cs="Arial"/>
          <w:kern w:val="2"/>
          <w:sz w:val="21"/>
          <w:szCs w:val="22"/>
          <w:lang w:val="fr-FR" w:eastAsia="ja-JP"/>
        </w:rPr>
        <w:t xml:space="preserve">. </w:t>
      </w:r>
      <w:r w:rsidR="00032AC0" w:rsidRPr="006E71CE">
        <w:rPr>
          <w:rFonts w:eastAsia="MS Mincho" w:cs="Arial"/>
          <w:kern w:val="2"/>
          <w:sz w:val="21"/>
          <w:szCs w:val="22"/>
          <w:lang w:val="fr-FR" w:eastAsia="ja-JP"/>
        </w:rPr>
        <w:t xml:space="preserve"> </w:t>
      </w:r>
      <w:r w:rsidR="005C58AC" w:rsidRPr="006E71CE">
        <w:rPr>
          <w:rFonts w:eastAsia="MS Mincho" w:cs="Arial"/>
          <w:kern w:val="2"/>
          <w:sz w:val="21"/>
          <w:szCs w:val="22"/>
          <w:lang w:val="fr-FR" w:eastAsia="ja-JP"/>
        </w:rPr>
        <w:t xml:space="preserve">Il est normal de comprendre que le terme </w:t>
      </w:r>
      <w:r w:rsidR="001E7E90" w:rsidRPr="006E71CE">
        <w:rPr>
          <w:rFonts w:eastAsia="MS Mincho" w:cs="Arial"/>
          <w:kern w:val="2"/>
          <w:sz w:val="21"/>
          <w:szCs w:val="22"/>
          <w:lang w:val="fr-FR" w:eastAsia="ja-JP"/>
        </w:rPr>
        <w:t>“u</w:t>
      </w:r>
      <w:r w:rsidR="005C58AC" w:rsidRPr="006E71CE">
        <w:rPr>
          <w:rFonts w:eastAsia="MS Mincho" w:cs="Arial"/>
          <w:kern w:val="2"/>
          <w:sz w:val="21"/>
          <w:szCs w:val="22"/>
          <w:lang w:val="fr-FR" w:eastAsia="ja-JP"/>
        </w:rPr>
        <w:t>tilisatio</w:t>
      </w:r>
      <w:r w:rsidR="001E7E90" w:rsidRPr="006E71CE">
        <w:rPr>
          <w:rFonts w:eastAsia="MS Mincho" w:cs="Arial"/>
          <w:kern w:val="2"/>
          <w:sz w:val="21"/>
          <w:szCs w:val="22"/>
          <w:lang w:val="fr-FR" w:eastAsia="ja-JP"/>
        </w:rPr>
        <w:t>n”</w:t>
      </w:r>
      <w:r w:rsidR="005C58AC" w:rsidRPr="006E71CE">
        <w:rPr>
          <w:rFonts w:eastAsia="MS Mincho" w:cs="Arial"/>
          <w:kern w:val="2"/>
          <w:sz w:val="21"/>
          <w:szCs w:val="22"/>
          <w:lang w:val="fr-FR" w:eastAsia="ja-JP"/>
        </w:rPr>
        <w:t xml:space="preserve"> a une signification similaire dans la </w:t>
      </w:r>
      <w:r w:rsidR="001E7E90" w:rsidRPr="006E71CE">
        <w:rPr>
          <w:rFonts w:eastAsia="MS Mincho" w:cs="Arial"/>
          <w:kern w:val="2"/>
          <w:sz w:val="21"/>
          <w:szCs w:val="22"/>
          <w:lang w:val="fr-FR" w:eastAsia="ja-JP"/>
        </w:rPr>
        <w:t>Convention UPOV</w:t>
      </w:r>
      <w:r w:rsidRPr="006E71CE">
        <w:rPr>
          <w:rFonts w:eastAsia="MS Mincho" w:cs="Arial"/>
          <w:kern w:val="2"/>
          <w:sz w:val="21"/>
          <w:szCs w:val="22"/>
          <w:lang w:val="fr-FR" w:eastAsia="ja-JP"/>
        </w:rPr>
        <w:t>;</w:t>
      </w:r>
    </w:p>
    <w:p w14:paraId="7D6B2199" w14:textId="759FB27C" w:rsidR="005169ED" w:rsidRPr="006E71CE" w:rsidRDefault="005169ED" w:rsidP="003A4949">
      <w:pPr>
        <w:tabs>
          <w:tab w:val="left" w:pos="1134"/>
        </w:tabs>
        <w:spacing w:after="120" w:line="360" w:lineRule="auto"/>
        <w:ind w:firstLine="567"/>
        <w:jc w:val="both"/>
        <w:rPr>
          <w:rFonts w:eastAsia="MS Mincho" w:cs="Arial"/>
          <w:kern w:val="2"/>
          <w:sz w:val="21"/>
          <w:szCs w:val="22"/>
          <w:lang w:val="fr-FR" w:eastAsia="ja-JP"/>
        </w:rPr>
      </w:pPr>
      <w:r w:rsidRPr="006E71CE">
        <w:rPr>
          <w:rFonts w:eastAsia="MS Mincho" w:cs="Arial"/>
          <w:kern w:val="2"/>
          <w:sz w:val="21"/>
          <w:szCs w:val="22"/>
          <w:lang w:val="fr-FR" w:eastAsia="ja-JP"/>
        </w:rPr>
        <w:t>c)</w:t>
      </w:r>
      <w:r w:rsidRPr="006E71CE">
        <w:rPr>
          <w:rFonts w:eastAsia="MS Mincho" w:cs="Arial"/>
          <w:kern w:val="2"/>
          <w:sz w:val="21"/>
          <w:szCs w:val="22"/>
          <w:lang w:val="fr-FR" w:eastAsia="ja-JP"/>
        </w:rPr>
        <w:tab/>
      </w:r>
      <w:r w:rsidR="005C58AC" w:rsidRPr="006E71CE">
        <w:rPr>
          <w:rFonts w:eastAsia="MS Mincho" w:cs="Arial"/>
          <w:kern w:val="2"/>
          <w:sz w:val="21"/>
          <w:szCs w:val="22"/>
          <w:lang w:val="fr-FR" w:eastAsia="ja-JP"/>
        </w:rPr>
        <w:t xml:space="preserve">À la Conférence diplomatique de la révision de la </w:t>
      </w:r>
      <w:r w:rsidR="001E7E90" w:rsidRPr="006E71CE">
        <w:rPr>
          <w:rFonts w:eastAsia="MS Mincho" w:cs="Arial"/>
          <w:kern w:val="2"/>
          <w:sz w:val="21"/>
          <w:szCs w:val="22"/>
          <w:lang w:val="fr-FR" w:eastAsia="ja-JP"/>
        </w:rPr>
        <w:t>Convention UPOV</w:t>
      </w:r>
      <w:r w:rsidR="005C58AC" w:rsidRPr="006E71CE">
        <w:rPr>
          <w:rFonts w:eastAsia="MS Mincho" w:cs="Arial"/>
          <w:kern w:val="2"/>
          <w:sz w:val="21"/>
          <w:szCs w:val="22"/>
          <w:lang w:val="fr-FR" w:eastAsia="ja-JP"/>
        </w:rPr>
        <w:t xml:space="preserve"> tenue en </w:t>
      </w:r>
      <w:r w:rsidR="001E7E90" w:rsidRPr="006E71CE">
        <w:rPr>
          <w:rFonts w:eastAsia="MS Mincho" w:cs="Arial"/>
          <w:kern w:val="2"/>
          <w:sz w:val="21"/>
          <w:szCs w:val="22"/>
          <w:lang w:val="fr-FR" w:eastAsia="ja-JP"/>
        </w:rPr>
        <w:t>mars 19</w:t>
      </w:r>
      <w:r w:rsidR="005C58AC" w:rsidRPr="006E71CE">
        <w:rPr>
          <w:rFonts w:eastAsia="MS Mincho" w:cs="Arial"/>
          <w:kern w:val="2"/>
          <w:sz w:val="21"/>
          <w:szCs w:val="22"/>
          <w:lang w:val="fr-FR" w:eastAsia="ja-JP"/>
        </w:rPr>
        <w:t xml:space="preserve">91 (Genève), </w:t>
      </w:r>
      <w:r w:rsidR="005C58AC" w:rsidRPr="006E71CE">
        <w:rPr>
          <w:rFonts w:eastAsia="MS Mincho" w:cs="Arial"/>
          <w:color w:val="000000" w:themeColor="text1"/>
          <w:kern w:val="2"/>
          <w:sz w:val="21"/>
          <w:szCs w:val="22"/>
          <w:lang w:val="fr-FR" w:eastAsia="ja-JP"/>
        </w:rPr>
        <w:t xml:space="preserve">son </w:t>
      </w:r>
      <w:r w:rsidR="005C58AC" w:rsidRPr="006E71CE">
        <w:rPr>
          <w:rFonts w:eastAsia="MS Mincho" w:cs="Arial"/>
          <w:kern w:val="2"/>
          <w:sz w:val="21"/>
          <w:szCs w:val="22"/>
          <w:lang w:val="fr-FR" w:eastAsia="ja-JP"/>
        </w:rPr>
        <w:t>groupe de travail sur l</w:t>
      </w:r>
      <w:r w:rsidR="001E7E90" w:rsidRPr="006E71CE">
        <w:rPr>
          <w:rFonts w:eastAsia="MS Mincho" w:cs="Arial"/>
          <w:kern w:val="2"/>
          <w:sz w:val="21"/>
          <w:szCs w:val="22"/>
          <w:lang w:val="fr-FR" w:eastAsia="ja-JP"/>
        </w:rPr>
        <w:t>’article 1</w:t>
      </w:r>
      <w:r w:rsidR="005C58AC" w:rsidRPr="006E71CE">
        <w:rPr>
          <w:rFonts w:eastAsia="MS Mincho" w:cs="Arial"/>
          <w:kern w:val="2"/>
          <w:sz w:val="21"/>
          <w:szCs w:val="22"/>
          <w:lang w:val="fr-FR" w:eastAsia="ja-JP"/>
        </w:rPr>
        <w:t>4.1)a) et b)</w:t>
      </w:r>
      <w:r w:rsidR="005145C3" w:rsidRPr="006E71CE">
        <w:rPr>
          <w:rFonts w:eastAsia="MS Mincho" w:cs="Arial"/>
          <w:kern w:val="2"/>
          <w:sz w:val="21"/>
          <w:szCs w:val="22"/>
          <w:lang w:val="fr-FR" w:eastAsia="ja-JP"/>
        </w:rPr>
        <w:t xml:space="preserve"> </w:t>
      </w:r>
      <w:r w:rsidR="005C58AC" w:rsidRPr="006E71CE">
        <w:rPr>
          <w:rFonts w:eastAsia="MS Mincho" w:cs="Arial"/>
          <w:kern w:val="2"/>
          <w:sz w:val="21"/>
          <w:szCs w:val="22"/>
          <w:lang w:val="fr-FR" w:eastAsia="ja-JP"/>
        </w:rPr>
        <w:t>a convenu de l</w:t>
      </w:r>
      <w:r w:rsidR="001E7E90" w:rsidRPr="006E71CE">
        <w:rPr>
          <w:rFonts w:eastAsia="MS Mincho" w:cs="Arial"/>
          <w:kern w:val="2"/>
          <w:sz w:val="21"/>
          <w:szCs w:val="22"/>
          <w:lang w:val="fr-FR" w:eastAsia="ja-JP"/>
        </w:rPr>
        <w:t>’</w:t>
      </w:r>
      <w:r w:rsidR="005C58AC" w:rsidRPr="006E71CE">
        <w:rPr>
          <w:rFonts w:eastAsia="MS Mincho" w:cs="Arial"/>
          <w:kern w:val="2"/>
          <w:sz w:val="21"/>
          <w:szCs w:val="22"/>
          <w:lang w:val="fr-FR" w:eastAsia="ja-JP"/>
        </w:rPr>
        <w:t xml:space="preserve">expression </w:t>
      </w:r>
      <w:r w:rsidR="001E7E90" w:rsidRPr="006E71CE">
        <w:rPr>
          <w:rFonts w:eastAsia="MS Mincho" w:cs="Arial"/>
          <w:kern w:val="2"/>
          <w:sz w:val="21"/>
          <w:szCs w:val="22"/>
          <w:lang w:val="fr-FR" w:eastAsia="ja-JP"/>
        </w:rPr>
        <w:t>“o</w:t>
      </w:r>
      <w:r w:rsidR="005C58AC" w:rsidRPr="006E71CE">
        <w:rPr>
          <w:rFonts w:eastAsia="MS Mincho" w:cs="Arial"/>
          <w:kern w:val="2"/>
          <w:sz w:val="21"/>
          <w:szCs w:val="22"/>
          <w:lang w:val="fr-FR" w:eastAsia="ja-JP"/>
        </w:rPr>
        <w:t>btenue par utilisation non autorisée de matériel de reproduction ou de multiplicatio</w:t>
      </w:r>
      <w:r w:rsidR="001E7E90" w:rsidRPr="006E71CE">
        <w:rPr>
          <w:rFonts w:eastAsia="MS Mincho" w:cs="Arial"/>
          <w:kern w:val="2"/>
          <w:sz w:val="21"/>
          <w:szCs w:val="22"/>
          <w:lang w:val="fr-FR" w:eastAsia="ja-JP"/>
        </w:rPr>
        <w:t>n”</w:t>
      </w:r>
      <w:r w:rsidR="005C58AC" w:rsidRPr="006E71CE">
        <w:rPr>
          <w:rFonts w:eastAsia="MS Mincho" w:cs="Arial"/>
          <w:kern w:val="2"/>
          <w:sz w:val="21"/>
          <w:szCs w:val="22"/>
          <w:lang w:val="fr-FR" w:eastAsia="ja-JP"/>
        </w:rPr>
        <w:t xml:space="preserve">, étant entendu que cela signifie </w:t>
      </w:r>
      <w:r w:rsidR="001E7E90" w:rsidRPr="006E71CE">
        <w:rPr>
          <w:rFonts w:eastAsia="MS Mincho" w:cs="Arial"/>
          <w:kern w:val="2"/>
          <w:sz w:val="21"/>
          <w:szCs w:val="22"/>
          <w:lang w:val="fr-FR" w:eastAsia="ja-JP"/>
        </w:rPr>
        <w:t>“à</w:t>
      </w:r>
      <w:r w:rsidR="005C58AC" w:rsidRPr="006E71CE">
        <w:rPr>
          <w:rFonts w:eastAsia="MS Mincho" w:cs="Arial"/>
          <w:kern w:val="2"/>
          <w:sz w:val="21"/>
          <w:szCs w:val="22"/>
          <w:lang w:val="fr-FR" w:eastAsia="ja-JP"/>
        </w:rPr>
        <w:t xml:space="preserve"> condition que l</w:t>
      </w:r>
      <w:r w:rsidR="001E7E90" w:rsidRPr="006E71CE">
        <w:rPr>
          <w:rFonts w:eastAsia="MS Mincho" w:cs="Arial"/>
          <w:kern w:val="2"/>
          <w:sz w:val="21"/>
          <w:szCs w:val="22"/>
          <w:lang w:val="fr-FR" w:eastAsia="ja-JP"/>
        </w:rPr>
        <w:t>’</w:t>
      </w:r>
      <w:r w:rsidR="005C58AC" w:rsidRPr="006E71CE">
        <w:rPr>
          <w:rFonts w:eastAsia="MS Mincho" w:cs="Arial"/>
          <w:kern w:val="2"/>
          <w:sz w:val="21"/>
          <w:szCs w:val="22"/>
          <w:lang w:val="fr-FR" w:eastAsia="ja-JP"/>
        </w:rPr>
        <w:t>obtenteur n</w:t>
      </w:r>
      <w:r w:rsidR="001E7E90" w:rsidRPr="006E71CE">
        <w:rPr>
          <w:rFonts w:eastAsia="MS Mincho" w:cs="Arial"/>
          <w:kern w:val="2"/>
          <w:sz w:val="21"/>
          <w:szCs w:val="22"/>
          <w:lang w:val="fr-FR" w:eastAsia="ja-JP"/>
        </w:rPr>
        <w:t>’</w:t>
      </w:r>
      <w:r w:rsidR="005C58AC" w:rsidRPr="006E71CE">
        <w:rPr>
          <w:rFonts w:eastAsia="MS Mincho" w:cs="Arial"/>
          <w:kern w:val="2"/>
          <w:sz w:val="21"/>
          <w:szCs w:val="22"/>
          <w:lang w:val="fr-FR" w:eastAsia="ja-JP"/>
        </w:rPr>
        <w:t>ait pas autorisé l</w:t>
      </w:r>
      <w:r w:rsidR="001E7E90" w:rsidRPr="006E71CE">
        <w:rPr>
          <w:rFonts w:eastAsia="MS Mincho" w:cs="Arial"/>
          <w:kern w:val="2"/>
          <w:sz w:val="21"/>
          <w:szCs w:val="22"/>
          <w:lang w:val="fr-FR" w:eastAsia="ja-JP"/>
        </w:rPr>
        <w:t>’</w:t>
      </w:r>
      <w:r w:rsidR="005C58AC" w:rsidRPr="006E71CE">
        <w:rPr>
          <w:rFonts w:eastAsia="MS Mincho" w:cs="Arial"/>
          <w:kern w:val="2"/>
          <w:sz w:val="21"/>
          <w:szCs w:val="22"/>
          <w:lang w:val="fr-FR" w:eastAsia="ja-JP"/>
        </w:rPr>
        <w:t>utilisation de matériel de reproduction ou de multiplication aux fins de la production dudit produit de récolte</w:t>
      </w:r>
      <w:r w:rsidRPr="006E71CE">
        <w:rPr>
          <w:rFonts w:eastAsia="MS Mincho" w:cs="Arial"/>
          <w:kern w:val="2"/>
          <w:sz w:val="21"/>
          <w:szCs w:val="22"/>
          <w:lang w:val="fr-FR" w:eastAsia="ja-JP"/>
        </w:rPr>
        <w:t xml:space="preserve">; </w:t>
      </w:r>
      <w:r w:rsidR="00032AC0" w:rsidRPr="006E71CE">
        <w:rPr>
          <w:rFonts w:eastAsia="MS Mincho" w:cs="Arial"/>
          <w:kern w:val="2"/>
          <w:sz w:val="21"/>
          <w:szCs w:val="22"/>
          <w:lang w:val="fr-FR" w:eastAsia="ja-JP"/>
        </w:rPr>
        <w:t xml:space="preserve"> </w:t>
      </w:r>
      <w:r w:rsidR="005C58AC" w:rsidRPr="006E71CE">
        <w:rPr>
          <w:rFonts w:eastAsia="MS Mincho" w:cs="Arial"/>
          <w:kern w:val="2"/>
          <w:sz w:val="21"/>
          <w:szCs w:val="22"/>
          <w:lang w:val="fr-FR" w:eastAsia="ja-JP"/>
        </w:rPr>
        <w:t>et</w:t>
      </w:r>
    </w:p>
    <w:tbl>
      <w:tblPr>
        <w:tblStyle w:val="TableGrid1"/>
        <w:tblW w:w="0" w:type="auto"/>
        <w:tblInd w:w="421" w:type="dxa"/>
        <w:tblLook w:val="04A0" w:firstRow="1" w:lastRow="0" w:firstColumn="1" w:lastColumn="0" w:noHBand="0" w:noVBand="1"/>
      </w:tblPr>
      <w:tblGrid>
        <w:gridCol w:w="8640"/>
      </w:tblGrid>
      <w:tr w:rsidR="005169ED" w:rsidRPr="006E71CE" w14:paraId="2775C023" w14:textId="77777777" w:rsidTr="00A94A2D">
        <w:tc>
          <w:tcPr>
            <w:tcW w:w="8640" w:type="dxa"/>
          </w:tcPr>
          <w:p w14:paraId="11F4DDC0" w14:textId="1FE50002" w:rsidR="005169ED" w:rsidRPr="006E71CE" w:rsidRDefault="009B4855" w:rsidP="008A2513">
            <w:pPr>
              <w:spacing w:line="240" w:lineRule="exact"/>
              <w:ind w:leftChars="85" w:left="170"/>
              <w:jc w:val="both"/>
              <w:rPr>
                <w:rFonts w:cs="Arial"/>
                <w:b/>
                <w:i/>
                <w:lang w:val="fr-FR"/>
              </w:rPr>
            </w:pPr>
            <w:r w:rsidRPr="006E71CE">
              <w:rPr>
                <w:rFonts w:cs="Arial"/>
                <w:b/>
                <w:i/>
                <w:lang w:val="fr-FR"/>
              </w:rPr>
              <w:t>Comptes rendus analytiques</w:t>
            </w:r>
            <w:r w:rsidR="005169ED" w:rsidRPr="006E71CE">
              <w:rPr>
                <w:rFonts w:cs="Arial"/>
                <w:b/>
                <w:i/>
                <w:lang w:val="fr-FR"/>
              </w:rPr>
              <w:t xml:space="preserve"> </w:t>
            </w:r>
            <w:r w:rsidRPr="006E71CE">
              <w:rPr>
                <w:rFonts w:cs="Arial"/>
                <w:b/>
                <w:i/>
                <w:lang w:val="fr-FR"/>
              </w:rPr>
              <w:t>sur la réunion plénière de la Conférence diplomatique</w:t>
            </w:r>
            <w:r w:rsidR="005169ED" w:rsidRPr="006E71CE">
              <w:rPr>
                <w:rFonts w:cs="Arial"/>
                <w:b/>
                <w:i/>
                <w:lang w:val="fr-FR"/>
              </w:rPr>
              <w:t xml:space="preserve">, </w:t>
            </w:r>
            <w:r w:rsidRPr="006E71CE">
              <w:rPr>
                <w:rFonts w:cs="Arial"/>
                <w:b/>
                <w:i/>
                <w:lang w:val="fr-FR"/>
              </w:rPr>
              <w:t>Actes de la</w:t>
            </w:r>
            <w:r w:rsidR="009D4409" w:rsidRPr="006E71CE">
              <w:rPr>
                <w:rFonts w:cs="Arial"/>
                <w:b/>
                <w:i/>
                <w:lang w:val="fr-FR"/>
              </w:rPr>
              <w:t xml:space="preserve"> Conférence diplomatique de </w:t>
            </w:r>
            <w:r w:rsidRPr="006E71CE">
              <w:rPr>
                <w:rFonts w:cs="Arial"/>
                <w:b/>
                <w:i/>
                <w:lang w:val="fr-FR"/>
              </w:rPr>
              <w:t>révision de la Convention international</w:t>
            </w:r>
            <w:r w:rsidR="00913393" w:rsidRPr="006E71CE">
              <w:rPr>
                <w:rFonts w:cs="Arial"/>
                <w:b/>
                <w:i/>
                <w:lang w:val="fr-FR"/>
              </w:rPr>
              <w:t>e</w:t>
            </w:r>
            <w:r w:rsidRPr="006E71CE">
              <w:rPr>
                <w:rFonts w:cs="Arial"/>
                <w:b/>
                <w:i/>
                <w:lang w:val="fr-FR"/>
              </w:rPr>
              <w:t xml:space="preserve"> pour la protection des obtentions végétales</w:t>
            </w:r>
            <w:r w:rsidR="001E7E90" w:rsidRPr="006E71CE">
              <w:rPr>
                <w:rFonts w:cs="Arial"/>
                <w:b/>
                <w:i/>
                <w:lang w:val="fr-FR"/>
              </w:rPr>
              <w:t xml:space="preserve"> – </w:t>
            </w:r>
            <w:r w:rsidR="005169ED" w:rsidRPr="006E71CE">
              <w:rPr>
                <w:rFonts w:cs="Arial"/>
                <w:b/>
                <w:i/>
                <w:lang w:val="fr-FR"/>
              </w:rPr>
              <w:t>Ge</w:t>
            </w:r>
            <w:r w:rsidRPr="006E71CE">
              <w:rPr>
                <w:rFonts w:cs="Arial"/>
                <w:b/>
                <w:i/>
                <w:lang w:val="fr-FR"/>
              </w:rPr>
              <w:t>nève</w:t>
            </w:r>
            <w:r w:rsidR="003F0E22" w:rsidRPr="006E71CE">
              <w:rPr>
                <w:rFonts w:cs="Arial"/>
                <w:b/>
                <w:i/>
                <w:lang w:val="fr-FR"/>
              </w:rPr>
              <w:t> </w:t>
            </w:r>
            <w:r w:rsidR="005169ED" w:rsidRPr="006E71CE">
              <w:rPr>
                <w:rFonts w:cs="Arial"/>
                <w:b/>
                <w:i/>
                <w:lang w:val="fr-FR"/>
              </w:rPr>
              <w:t>1991 (UPOV/PUB/346)</w:t>
            </w:r>
          </w:p>
          <w:p w14:paraId="79EBC944" w14:textId="77777777" w:rsidR="005169ED" w:rsidRPr="006E71CE" w:rsidRDefault="005169ED" w:rsidP="008A2513">
            <w:pPr>
              <w:spacing w:line="240" w:lineRule="exact"/>
              <w:ind w:leftChars="85" w:left="170"/>
              <w:jc w:val="both"/>
              <w:rPr>
                <w:rFonts w:cs="Arial"/>
                <w:i/>
                <w:lang w:val="fr-FR"/>
              </w:rPr>
            </w:pPr>
          </w:p>
          <w:p w14:paraId="65953095" w14:textId="633AAEB9" w:rsidR="005169ED" w:rsidRPr="006E71CE" w:rsidRDefault="005169ED" w:rsidP="008A2513">
            <w:pPr>
              <w:spacing w:line="240" w:lineRule="exact"/>
              <w:ind w:leftChars="85" w:left="170"/>
              <w:jc w:val="both"/>
              <w:rPr>
                <w:rFonts w:cs="Arial"/>
                <w:lang w:val="fr-FR"/>
              </w:rPr>
            </w:pPr>
            <w:r w:rsidRPr="006E71CE">
              <w:rPr>
                <w:rFonts w:cs="Arial"/>
                <w:i/>
                <w:lang w:val="fr-FR"/>
              </w:rPr>
              <w:t>1529.4 (</w:t>
            </w:r>
            <w:r w:rsidR="007A6929" w:rsidRPr="006E71CE">
              <w:rPr>
                <w:rFonts w:cs="Arial"/>
                <w:i/>
                <w:lang w:val="fr-FR"/>
              </w:rPr>
              <w:t xml:space="preserve">Suite du </w:t>
            </w:r>
            <w:r w:rsidR="001E7E90" w:rsidRPr="006E71CE">
              <w:rPr>
                <w:rFonts w:cs="Arial"/>
                <w:i/>
                <w:lang w:val="fr-FR"/>
              </w:rPr>
              <w:t>paragraphe 9</w:t>
            </w:r>
            <w:r w:rsidRPr="006E71CE">
              <w:rPr>
                <w:rFonts w:cs="Arial"/>
                <w:i/>
                <w:lang w:val="fr-FR"/>
              </w:rPr>
              <w:t xml:space="preserve">54) </w:t>
            </w:r>
            <w:r w:rsidR="007A6929" w:rsidRPr="006E71CE">
              <w:rPr>
                <w:rFonts w:cs="Arial"/>
                <w:i/>
                <w:lang w:val="fr-FR"/>
              </w:rPr>
              <w:t>S</w:t>
            </w:r>
            <w:r w:rsidR="001E7E90" w:rsidRPr="006E71CE">
              <w:rPr>
                <w:rFonts w:cs="Arial"/>
                <w:i/>
                <w:lang w:val="fr-FR"/>
              </w:rPr>
              <w:t>’</w:t>
            </w:r>
            <w:r w:rsidR="007A6929" w:rsidRPr="006E71CE">
              <w:rPr>
                <w:rFonts w:cs="Arial"/>
                <w:i/>
                <w:lang w:val="fr-FR"/>
              </w:rPr>
              <w:t>agissant de l</w:t>
            </w:r>
            <w:r w:rsidR="001E7E90" w:rsidRPr="006E71CE">
              <w:rPr>
                <w:rFonts w:cs="Arial"/>
                <w:i/>
                <w:lang w:val="fr-FR"/>
              </w:rPr>
              <w:t>’article 1</w:t>
            </w:r>
            <w:r w:rsidRPr="006E71CE">
              <w:rPr>
                <w:rFonts w:cs="Arial"/>
                <w:i/>
                <w:lang w:val="fr-FR"/>
              </w:rPr>
              <w:t>4</w:t>
            </w:r>
            <w:r w:rsidR="007A6929" w:rsidRPr="006E71CE">
              <w:rPr>
                <w:rFonts w:cs="Arial"/>
                <w:i/>
                <w:lang w:val="fr-FR"/>
              </w:rPr>
              <w:t>.</w:t>
            </w:r>
            <w:r w:rsidRPr="006E71CE">
              <w:rPr>
                <w:rFonts w:cs="Arial"/>
                <w:i/>
                <w:lang w:val="fr-FR"/>
              </w:rPr>
              <w:t>l)</w:t>
            </w:r>
            <w:r w:rsidR="003F0E22" w:rsidRPr="006E71CE">
              <w:rPr>
                <w:rFonts w:cs="Arial"/>
                <w:i/>
                <w:lang w:val="fr-FR"/>
              </w:rPr>
              <w:t xml:space="preserve"> </w:t>
            </w:r>
            <w:r w:rsidRPr="006E71CE">
              <w:rPr>
                <w:rFonts w:cs="Arial"/>
                <w:i/>
                <w:lang w:val="fr-FR"/>
              </w:rPr>
              <w:t xml:space="preserve">b), </w:t>
            </w:r>
            <w:r w:rsidR="007A6929" w:rsidRPr="006E71CE">
              <w:rPr>
                <w:rFonts w:cs="Arial"/>
                <w:i/>
                <w:lang w:val="fr-FR"/>
              </w:rPr>
              <w:t>le Groupe de travail a été conscient du fait qu</w:t>
            </w:r>
            <w:r w:rsidR="001E7E90" w:rsidRPr="006E71CE">
              <w:rPr>
                <w:rFonts w:cs="Arial"/>
                <w:i/>
                <w:lang w:val="fr-FR"/>
              </w:rPr>
              <w:t>’</w:t>
            </w:r>
            <w:r w:rsidR="007A6929" w:rsidRPr="006E71CE">
              <w:rPr>
                <w:rFonts w:cs="Arial"/>
                <w:i/>
                <w:lang w:val="fr-FR"/>
              </w:rPr>
              <w:t>il a été décidé de supprimer les crochets entourant la dernière clause figurant dans la Proposition de ba</w:t>
            </w:r>
            <w:r w:rsidR="003F718A" w:rsidRPr="006E71CE">
              <w:rPr>
                <w:rFonts w:cs="Arial"/>
                <w:i/>
                <w:lang w:val="fr-FR"/>
              </w:rPr>
              <w:t>se.  C’e</w:t>
            </w:r>
            <w:r w:rsidR="007A6929" w:rsidRPr="006E71CE">
              <w:rPr>
                <w:rFonts w:cs="Arial"/>
                <w:i/>
                <w:lang w:val="fr-FR"/>
              </w:rPr>
              <w:t>st pourquoi il propose un système dans lequel le produit de la récolte d</w:t>
            </w:r>
            <w:r w:rsidR="001E7E90" w:rsidRPr="006E71CE">
              <w:rPr>
                <w:rFonts w:cs="Arial"/>
                <w:i/>
                <w:lang w:val="fr-FR"/>
              </w:rPr>
              <w:t>’</w:t>
            </w:r>
            <w:r w:rsidR="007A6929" w:rsidRPr="006E71CE">
              <w:rPr>
                <w:rFonts w:cs="Arial"/>
                <w:i/>
                <w:lang w:val="fr-FR"/>
              </w:rPr>
              <w:t xml:space="preserve">une variété protégée peut donner lieu à </w:t>
            </w:r>
            <w:r w:rsidR="00913393" w:rsidRPr="006E71CE">
              <w:rPr>
                <w:rFonts w:cs="Arial"/>
                <w:i/>
                <w:lang w:val="fr-FR"/>
              </w:rPr>
              <w:t xml:space="preserve">la </w:t>
            </w:r>
            <w:r w:rsidR="007A6929" w:rsidRPr="006E71CE">
              <w:rPr>
                <w:rFonts w:cs="Arial"/>
                <w:i/>
                <w:lang w:val="fr-FR"/>
              </w:rPr>
              <w:t>perception d</w:t>
            </w:r>
            <w:r w:rsidR="001E7E90" w:rsidRPr="006E71CE">
              <w:rPr>
                <w:rFonts w:cs="Arial"/>
                <w:i/>
                <w:lang w:val="fr-FR"/>
              </w:rPr>
              <w:t>’</w:t>
            </w:r>
            <w:r w:rsidR="007A6929" w:rsidRPr="006E71CE">
              <w:rPr>
                <w:rFonts w:cs="Arial"/>
                <w:i/>
                <w:lang w:val="fr-FR"/>
              </w:rPr>
              <w:t>une redevance lorsque deux</w:t>
            </w:r>
            <w:r w:rsidR="00032AC0" w:rsidRPr="006E71CE">
              <w:rPr>
                <w:rFonts w:cs="Arial"/>
                <w:i/>
                <w:lang w:val="fr-FR"/>
              </w:rPr>
              <w:t> </w:t>
            </w:r>
            <w:r w:rsidR="007A6929" w:rsidRPr="006E71CE">
              <w:rPr>
                <w:rFonts w:cs="Arial"/>
                <w:i/>
                <w:lang w:val="fr-FR"/>
              </w:rPr>
              <w:t>conditions sont réunies</w:t>
            </w:r>
            <w:r w:rsidR="001E7E90" w:rsidRPr="006E71CE">
              <w:rPr>
                <w:rFonts w:cs="Arial"/>
                <w:i/>
                <w:lang w:val="fr-FR"/>
              </w:rPr>
              <w:t> :</w:t>
            </w:r>
            <w:r w:rsidRPr="006E71CE">
              <w:rPr>
                <w:rFonts w:cs="Arial"/>
                <w:i/>
                <w:lang w:val="fr-FR"/>
              </w:rPr>
              <w:t xml:space="preserve"> </w:t>
            </w:r>
            <w:r w:rsidRPr="006E71CE">
              <w:rPr>
                <w:rFonts w:cs="Arial"/>
                <w:b/>
                <w:bCs/>
                <w:i/>
                <w:lang w:val="fr-FR"/>
              </w:rPr>
              <w:t>i)</w:t>
            </w:r>
            <w:r w:rsidR="00032AC0" w:rsidRPr="006E71CE">
              <w:rPr>
                <w:rFonts w:cs="Arial"/>
                <w:i/>
                <w:lang w:val="fr-FR"/>
              </w:rPr>
              <w:t> </w:t>
            </w:r>
            <w:r w:rsidR="007A6929" w:rsidRPr="006E71CE">
              <w:rPr>
                <w:rFonts w:cs="Arial"/>
                <w:b/>
                <w:bCs/>
                <w:i/>
                <w:lang w:val="fr-FR"/>
              </w:rPr>
              <w:t>lorsque l</w:t>
            </w:r>
            <w:r w:rsidR="001E7E90" w:rsidRPr="006E71CE">
              <w:rPr>
                <w:rFonts w:cs="Arial"/>
                <w:b/>
                <w:bCs/>
                <w:i/>
                <w:lang w:val="fr-FR"/>
              </w:rPr>
              <w:t>’</w:t>
            </w:r>
            <w:r w:rsidR="007A6929" w:rsidRPr="006E71CE">
              <w:rPr>
                <w:rFonts w:cs="Arial"/>
                <w:b/>
                <w:bCs/>
                <w:i/>
                <w:lang w:val="fr-FR"/>
              </w:rPr>
              <w:t>obtenteur n</w:t>
            </w:r>
            <w:r w:rsidR="001E7E90" w:rsidRPr="006E71CE">
              <w:rPr>
                <w:rFonts w:cs="Arial"/>
                <w:b/>
                <w:bCs/>
                <w:i/>
                <w:lang w:val="fr-FR"/>
              </w:rPr>
              <w:t>’</w:t>
            </w:r>
            <w:r w:rsidR="007A6929" w:rsidRPr="006E71CE">
              <w:rPr>
                <w:rFonts w:cs="Arial"/>
                <w:b/>
                <w:bCs/>
                <w:i/>
                <w:lang w:val="fr-FR"/>
              </w:rPr>
              <w:t>a pas autorisé l</w:t>
            </w:r>
            <w:r w:rsidR="001E7E90" w:rsidRPr="006E71CE">
              <w:rPr>
                <w:rFonts w:cs="Arial"/>
                <w:b/>
                <w:bCs/>
                <w:i/>
                <w:lang w:val="fr-FR"/>
              </w:rPr>
              <w:t>’</w:t>
            </w:r>
            <w:r w:rsidR="007A6929" w:rsidRPr="006E71CE">
              <w:rPr>
                <w:rFonts w:cs="Arial"/>
                <w:b/>
                <w:bCs/>
                <w:i/>
                <w:lang w:val="fr-FR"/>
              </w:rPr>
              <w:t>utilisation du matériel de reproduction ou de multiplication en vue de la production de cette récolte</w:t>
            </w:r>
            <w:r w:rsidR="00032AC0" w:rsidRPr="006E71CE">
              <w:rPr>
                <w:rFonts w:cs="Arial"/>
                <w:b/>
                <w:bCs/>
                <w:i/>
                <w:lang w:val="fr-FR"/>
              </w:rPr>
              <w:t xml:space="preserve">; </w:t>
            </w:r>
            <w:r w:rsidR="007A6929" w:rsidRPr="006E71CE">
              <w:rPr>
                <w:rFonts w:cs="Arial"/>
                <w:b/>
                <w:bCs/>
                <w:i/>
                <w:lang w:val="fr-FR"/>
              </w:rPr>
              <w:t xml:space="preserve"> </w:t>
            </w:r>
            <w:r w:rsidR="007A6929" w:rsidRPr="006E71CE">
              <w:rPr>
                <w:rFonts w:cs="Arial"/>
                <w:i/>
                <w:lang w:val="fr-FR"/>
              </w:rPr>
              <w:t>et</w:t>
            </w:r>
            <w:r w:rsidRPr="006E71CE">
              <w:rPr>
                <w:rFonts w:cs="Arial"/>
                <w:i/>
                <w:lang w:val="fr-FR"/>
              </w:rPr>
              <w:t xml:space="preserve"> ii)</w:t>
            </w:r>
            <w:r w:rsidR="00032AC0" w:rsidRPr="006E71CE">
              <w:rPr>
                <w:rFonts w:cs="Arial"/>
                <w:i/>
                <w:lang w:val="fr-FR"/>
              </w:rPr>
              <w:t> </w:t>
            </w:r>
            <w:r w:rsidR="007A6929" w:rsidRPr="006E71CE">
              <w:rPr>
                <w:rFonts w:cs="Arial"/>
                <w:i/>
                <w:lang w:val="fr-FR"/>
              </w:rPr>
              <w:t>lorsque l</w:t>
            </w:r>
            <w:r w:rsidR="001E7E90" w:rsidRPr="006E71CE">
              <w:rPr>
                <w:rFonts w:cs="Arial"/>
                <w:i/>
                <w:lang w:val="fr-FR"/>
              </w:rPr>
              <w:t>’</w:t>
            </w:r>
            <w:r w:rsidR="007A6929" w:rsidRPr="006E71CE">
              <w:rPr>
                <w:rFonts w:cs="Arial"/>
                <w:i/>
                <w:lang w:val="fr-FR"/>
              </w:rPr>
              <w:t>obtenteur n</w:t>
            </w:r>
            <w:r w:rsidR="001E7E90" w:rsidRPr="006E71CE">
              <w:rPr>
                <w:rFonts w:cs="Arial"/>
                <w:i/>
                <w:lang w:val="fr-FR"/>
              </w:rPr>
              <w:t>’</w:t>
            </w:r>
            <w:r w:rsidR="007A6929" w:rsidRPr="006E71CE">
              <w:rPr>
                <w:rFonts w:cs="Arial"/>
                <w:i/>
                <w:lang w:val="fr-FR"/>
              </w:rPr>
              <w:t>a pas eu de possibilité raisonnable d</w:t>
            </w:r>
            <w:r w:rsidR="001E7E90" w:rsidRPr="006E71CE">
              <w:rPr>
                <w:rFonts w:cs="Arial"/>
                <w:i/>
                <w:lang w:val="fr-FR"/>
              </w:rPr>
              <w:t>’</w:t>
            </w:r>
            <w:r w:rsidR="007A6929" w:rsidRPr="006E71CE">
              <w:rPr>
                <w:rFonts w:cs="Arial"/>
                <w:i/>
                <w:lang w:val="fr-FR"/>
              </w:rPr>
              <w:t>exercer son droit en relation avec le matériel de reproduction ou de multiplication</w:t>
            </w:r>
            <w:r w:rsidRPr="006E71CE">
              <w:rPr>
                <w:rFonts w:cs="Arial"/>
                <w:i/>
                <w:lang w:val="fr-FR"/>
              </w:rPr>
              <w:t>.</w:t>
            </w:r>
          </w:p>
        </w:tc>
      </w:tr>
    </w:tbl>
    <w:p w14:paraId="6B58C9CA" w14:textId="77777777" w:rsidR="005169ED" w:rsidRPr="006E71CE" w:rsidRDefault="005169ED" w:rsidP="003A4949">
      <w:pPr>
        <w:spacing w:line="240" w:lineRule="exact"/>
        <w:jc w:val="both"/>
        <w:rPr>
          <w:rFonts w:eastAsia="MS Mincho" w:cs="Arial"/>
          <w:kern w:val="2"/>
          <w:sz w:val="21"/>
          <w:szCs w:val="22"/>
          <w:lang w:val="fr-FR" w:eastAsia="ja-JP"/>
        </w:rPr>
      </w:pPr>
    </w:p>
    <w:p w14:paraId="48424ABC" w14:textId="412812B0" w:rsidR="005169ED" w:rsidRPr="006E71CE" w:rsidRDefault="005169ED" w:rsidP="003A4949">
      <w:pPr>
        <w:tabs>
          <w:tab w:val="left" w:pos="1134"/>
        </w:tabs>
        <w:spacing w:line="360" w:lineRule="auto"/>
        <w:ind w:firstLine="567"/>
        <w:jc w:val="both"/>
        <w:rPr>
          <w:rFonts w:eastAsia="MS Mincho" w:cs="Arial"/>
          <w:kern w:val="2"/>
          <w:sz w:val="21"/>
          <w:szCs w:val="22"/>
          <w:lang w:val="fr-FR" w:eastAsia="ja-JP"/>
        </w:rPr>
      </w:pPr>
      <w:r w:rsidRPr="006E71CE">
        <w:rPr>
          <w:rFonts w:eastAsia="MS Mincho" w:cs="Arial"/>
          <w:kern w:val="2"/>
          <w:sz w:val="21"/>
          <w:szCs w:val="22"/>
          <w:lang w:val="fr-FR" w:eastAsia="ja-JP"/>
        </w:rPr>
        <w:t>d)</w:t>
      </w:r>
      <w:r w:rsidRPr="006E71CE">
        <w:rPr>
          <w:rFonts w:eastAsia="MS Mincho" w:cs="Arial"/>
          <w:kern w:val="2"/>
          <w:sz w:val="21"/>
          <w:szCs w:val="22"/>
          <w:lang w:val="fr-FR" w:eastAsia="ja-JP"/>
        </w:rPr>
        <w:tab/>
      </w:r>
      <w:r w:rsidR="009D4409" w:rsidRPr="006E71CE">
        <w:rPr>
          <w:rFonts w:eastAsia="MS Mincho" w:cs="Arial"/>
          <w:kern w:val="2"/>
          <w:sz w:val="21"/>
          <w:szCs w:val="22"/>
          <w:lang w:val="fr-FR" w:eastAsia="ja-JP"/>
        </w:rPr>
        <w:t>En supposant que l</w:t>
      </w:r>
      <w:r w:rsidR="001E7E90" w:rsidRPr="006E71CE">
        <w:rPr>
          <w:rFonts w:eastAsia="MS Mincho" w:cs="Arial"/>
          <w:kern w:val="2"/>
          <w:sz w:val="21"/>
          <w:szCs w:val="22"/>
          <w:lang w:val="fr-FR" w:eastAsia="ja-JP"/>
        </w:rPr>
        <w:t>’</w:t>
      </w:r>
      <w:r w:rsidR="009D4409" w:rsidRPr="006E71CE">
        <w:rPr>
          <w:rFonts w:eastAsia="MS Mincho" w:cs="Arial"/>
          <w:kern w:val="2"/>
          <w:sz w:val="21"/>
          <w:szCs w:val="22"/>
          <w:lang w:val="fr-FR" w:eastAsia="ja-JP"/>
        </w:rPr>
        <w:t xml:space="preserve">expression </w:t>
      </w:r>
      <w:r w:rsidR="001E7E90" w:rsidRPr="006E71CE">
        <w:rPr>
          <w:rFonts w:eastAsia="MS Mincho" w:cs="Arial"/>
          <w:kern w:val="2"/>
          <w:sz w:val="21"/>
          <w:szCs w:val="22"/>
          <w:lang w:val="fr-FR" w:eastAsia="ja-JP"/>
        </w:rPr>
        <w:t>“u</w:t>
      </w:r>
      <w:r w:rsidR="009D4409" w:rsidRPr="006E71CE">
        <w:rPr>
          <w:rFonts w:eastAsia="MS Mincho" w:cs="Arial"/>
          <w:kern w:val="2"/>
          <w:sz w:val="21"/>
          <w:szCs w:val="22"/>
          <w:lang w:val="fr-FR" w:eastAsia="ja-JP"/>
        </w:rPr>
        <w:t>tilisation non autorisé</w:t>
      </w:r>
      <w:r w:rsidR="001E7E90" w:rsidRPr="006E71CE">
        <w:rPr>
          <w:rFonts w:eastAsia="MS Mincho" w:cs="Arial"/>
          <w:kern w:val="2"/>
          <w:sz w:val="21"/>
          <w:szCs w:val="22"/>
          <w:lang w:val="fr-FR" w:eastAsia="ja-JP"/>
        </w:rPr>
        <w:t>e”</w:t>
      </w:r>
      <w:r w:rsidR="009D4409" w:rsidRPr="006E71CE">
        <w:rPr>
          <w:rFonts w:eastAsia="MS Mincho" w:cs="Arial"/>
          <w:kern w:val="2"/>
          <w:sz w:val="21"/>
          <w:szCs w:val="22"/>
          <w:lang w:val="fr-FR" w:eastAsia="ja-JP"/>
        </w:rPr>
        <w:t xml:space="preserve"> est synonyme de l</w:t>
      </w:r>
      <w:r w:rsidR="001E7E90" w:rsidRPr="006E71CE">
        <w:rPr>
          <w:rFonts w:eastAsia="MS Mincho" w:cs="Arial"/>
          <w:kern w:val="2"/>
          <w:sz w:val="21"/>
          <w:szCs w:val="22"/>
          <w:lang w:val="fr-FR" w:eastAsia="ja-JP"/>
        </w:rPr>
        <w:t>’</w:t>
      </w:r>
      <w:r w:rsidR="009D4409" w:rsidRPr="006E71CE">
        <w:rPr>
          <w:rFonts w:eastAsia="MS Mincho" w:cs="Arial"/>
          <w:kern w:val="2"/>
          <w:sz w:val="21"/>
          <w:szCs w:val="22"/>
          <w:lang w:val="fr-FR" w:eastAsia="ja-JP"/>
        </w:rPr>
        <w:t>expression</w:t>
      </w:r>
      <w:r w:rsidR="00913393" w:rsidRPr="006E71CE">
        <w:rPr>
          <w:rFonts w:eastAsia="MS Mincho" w:cs="Arial"/>
          <w:kern w:val="2"/>
          <w:sz w:val="21"/>
          <w:szCs w:val="22"/>
          <w:lang w:val="fr-FR" w:eastAsia="ja-JP"/>
        </w:rPr>
        <w:t xml:space="preserve"> </w:t>
      </w:r>
      <w:r w:rsidR="001E7E90" w:rsidRPr="006E71CE">
        <w:rPr>
          <w:rFonts w:eastAsia="MS Mincho" w:cs="Arial"/>
          <w:kern w:val="2"/>
          <w:sz w:val="21"/>
          <w:szCs w:val="22"/>
          <w:lang w:val="fr-FR" w:eastAsia="ja-JP"/>
        </w:rPr>
        <w:t>“a</w:t>
      </w:r>
      <w:r w:rsidR="009D4409" w:rsidRPr="006E71CE">
        <w:rPr>
          <w:rFonts w:eastAsia="MS Mincho" w:cs="Arial"/>
          <w:kern w:val="2"/>
          <w:sz w:val="21"/>
          <w:szCs w:val="22"/>
          <w:lang w:val="fr-FR" w:eastAsia="ja-JP"/>
        </w:rPr>
        <w:t xml:space="preserve">ctes non autorisés indiqués aux </w:t>
      </w:r>
      <w:r w:rsidR="001E7E90" w:rsidRPr="006E71CE">
        <w:rPr>
          <w:rFonts w:eastAsia="MS Mincho" w:cs="Arial"/>
          <w:kern w:val="2"/>
          <w:sz w:val="21"/>
          <w:szCs w:val="22"/>
          <w:lang w:val="fr-FR" w:eastAsia="ja-JP"/>
        </w:rPr>
        <w:t>points i)</w:t>
      </w:r>
      <w:r w:rsidR="009D4409" w:rsidRPr="006E71CE">
        <w:rPr>
          <w:rFonts w:eastAsia="MS Mincho" w:cs="Arial"/>
          <w:kern w:val="2"/>
          <w:sz w:val="21"/>
          <w:szCs w:val="22"/>
          <w:lang w:val="fr-FR" w:eastAsia="ja-JP"/>
        </w:rPr>
        <w:t xml:space="preserve"> à vii) de l</w:t>
      </w:r>
      <w:r w:rsidR="001E7E90" w:rsidRPr="006E71CE">
        <w:rPr>
          <w:rFonts w:eastAsia="MS Mincho" w:cs="Arial"/>
          <w:kern w:val="2"/>
          <w:sz w:val="21"/>
          <w:szCs w:val="22"/>
          <w:lang w:val="fr-FR" w:eastAsia="ja-JP"/>
        </w:rPr>
        <w:t>’article 1</w:t>
      </w:r>
      <w:r w:rsidR="009D4409" w:rsidRPr="006E71CE">
        <w:rPr>
          <w:rFonts w:eastAsia="MS Mincho" w:cs="Arial"/>
          <w:kern w:val="2"/>
          <w:sz w:val="21"/>
          <w:szCs w:val="22"/>
          <w:lang w:val="fr-FR" w:eastAsia="ja-JP"/>
        </w:rPr>
        <w:t>4.1)a)</w:t>
      </w:r>
      <w:r w:rsidR="003F0E22" w:rsidRPr="006E71CE">
        <w:rPr>
          <w:rFonts w:eastAsia="MS Mincho" w:cs="Arial"/>
          <w:kern w:val="2"/>
          <w:sz w:val="21"/>
          <w:szCs w:val="22"/>
          <w:lang w:val="fr-FR" w:eastAsia="ja-JP"/>
        </w:rPr>
        <w:t>”</w:t>
      </w:r>
      <w:r w:rsidR="009D4409" w:rsidRPr="006E71CE">
        <w:rPr>
          <w:rFonts w:eastAsia="MS Mincho" w:cs="Arial"/>
          <w:kern w:val="2"/>
          <w:sz w:val="21"/>
          <w:szCs w:val="22"/>
          <w:lang w:val="fr-FR" w:eastAsia="ja-JP"/>
        </w:rPr>
        <w:t>, l</w:t>
      </w:r>
      <w:r w:rsidR="001E7E90" w:rsidRPr="006E71CE">
        <w:rPr>
          <w:rFonts w:eastAsia="MS Mincho" w:cs="Arial"/>
          <w:kern w:val="2"/>
          <w:sz w:val="21"/>
          <w:szCs w:val="22"/>
          <w:lang w:val="fr-FR" w:eastAsia="ja-JP"/>
        </w:rPr>
        <w:t>’</w:t>
      </w:r>
      <w:r w:rsidR="009D4409" w:rsidRPr="006E71CE">
        <w:rPr>
          <w:rFonts w:eastAsia="MS Mincho" w:cs="Arial"/>
          <w:kern w:val="2"/>
          <w:sz w:val="21"/>
          <w:szCs w:val="22"/>
          <w:lang w:val="fr-FR" w:eastAsia="ja-JP"/>
        </w:rPr>
        <w:t>obtenteur ne peut pas exercer son droit sur le produit de la récolte lorsqu</w:t>
      </w:r>
      <w:r w:rsidR="001E7E90" w:rsidRPr="006E71CE">
        <w:rPr>
          <w:rFonts w:eastAsia="MS Mincho" w:cs="Arial"/>
          <w:kern w:val="2"/>
          <w:sz w:val="21"/>
          <w:szCs w:val="22"/>
          <w:lang w:val="fr-FR" w:eastAsia="ja-JP"/>
        </w:rPr>
        <w:t>’</w:t>
      </w:r>
      <w:r w:rsidR="009D4409" w:rsidRPr="006E71CE">
        <w:rPr>
          <w:rFonts w:eastAsia="MS Mincho" w:cs="Arial"/>
          <w:kern w:val="2"/>
          <w:sz w:val="21"/>
          <w:szCs w:val="22"/>
          <w:lang w:val="fr-FR" w:eastAsia="ja-JP"/>
        </w:rPr>
        <w:t>une personne qui avait l</w:t>
      </w:r>
      <w:r w:rsidR="001E7E90" w:rsidRPr="006E71CE">
        <w:rPr>
          <w:rFonts w:eastAsia="MS Mincho" w:cs="Arial"/>
          <w:kern w:val="2"/>
          <w:sz w:val="21"/>
          <w:szCs w:val="22"/>
          <w:lang w:val="fr-FR" w:eastAsia="ja-JP"/>
        </w:rPr>
        <w:t>’</w:t>
      </w:r>
      <w:r w:rsidR="009D4409" w:rsidRPr="006E71CE">
        <w:rPr>
          <w:rFonts w:eastAsia="MS Mincho" w:cs="Arial"/>
          <w:kern w:val="2"/>
          <w:sz w:val="21"/>
          <w:szCs w:val="22"/>
          <w:lang w:val="fr-FR" w:eastAsia="ja-JP"/>
        </w:rPr>
        <w:t>autorisation d</w:t>
      </w:r>
      <w:r w:rsidR="001E7E90" w:rsidRPr="006E71CE">
        <w:rPr>
          <w:rFonts w:eastAsia="MS Mincho" w:cs="Arial"/>
          <w:kern w:val="2"/>
          <w:sz w:val="21"/>
          <w:szCs w:val="22"/>
          <w:lang w:val="fr-FR" w:eastAsia="ja-JP"/>
        </w:rPr>
        <w:t>’</w:t>
      </w:r>
      <w:r w:rsidR="009D4409" w:rsidRPr="006E71CE">
        <w:rPr>
          <w:rFonts w:eastAsia="MS Mincho" w:cs="Arial"/>
          <w:kern w:val="2"/>
          <w:sz w:val="21"/>
          <w:szCs w:val="22"/>
          <w:lang w:val="fr-FR" w:eastAsia="ja-JP"/>
        </w:rPr>
        <w:t>utiliser le matériel de reproduction ou de multiplication à des fins de conditionnement uniquement (l</w:t>
      </w:r>
      <w:r w:rsidR="001E7E90" w:rsidRPr="006E71CE">
        <w:rPr>
          <w:rFonts w:eastAsia="MS Mincho" w:cs="Arial"/>
          <w:kern w:val="2"/>
          <w:sz w:val="21"/>
          <w:szCs w:val="22"/>
          <w:lang w:val="fr-FR" w:eastAsia="ja-JP"/>
        </w:rPr>
        <w:t>’</w:t>
      </w:r>
      <w:r w:rsidR="009D4409" w:rsidRPr="006E71CE">
        <w:rPr>
          <w:rFonts w:eastAsia="MS Mincho" w:cs="Arial"/>
          <w:kern w:val="2"/>
          <w:sz w:val="21"/>
          <w:szCs w:val="22"/>
          <w:lang w:val="fr-FR" w:eastAsia="ja-JP"/>
        </w:rPr>
        <w:t>acte visé à l</w:t>
      </w:r>
      <w:r w:rsidR="001E7E90" w:rsidRPr="006E71CE">
        <w:rPr>
          <w:rFonts w:eastAsia="MS Mincho" w:cs="Arial"/>
          <w:kern w:val="2"/>
          <w:sz w:val="21"/>
          <w:szCs w:val="22"/>
          <w:lang w:val="fr-FR" w:eastAsia="ja-JP"/>
        </w:rPr>
        <w:t>’article 1</w:t>
      </w:r>
      <w:r w:rsidR="009D4409" w:rsidRPr="006E71CE">
        <w:rPr>
          <w:rFonts w:eastAsia="MS Mincho" w:cs="Arial"/>
          <w:kern w:val="2"/>
          <w:sz w:val="21"/>
          <w:szCs w:val="22"/>
          <w:lang w:val="fr-FR" w:eastAsia="ja-JP"/>
        </w:rPr>
        <w:t>4.1)a)ii)) plant</w:t>
      </w:r>
      <w:r w:rsidR="00D84024" w:rsidRPr="006E71CE">
        <w:rPr>
          <w:rFonts w:eastAsia="MS Mincho" w:cs="Arial"/>
          <w:kern w:val="2"/>
          <w:sz w:val="21"/>
          <w:szCs w:val="22"/>
          <w:lang w:val="fr-FR" w:eastAsia="ja-JP"/>
        </w:rPr>
        <w:t>e</w:t>
      </w:r>
      <w:r w:rsidR="009D4409" w:rsidRPr="006E71CE">
        <w:rPr>
          <w:rFonts w:eastAsia="MS Mincho" w:cs="Arial"/>
          <w:kern w:val="2"/>
          <w:sz w:val="21"/>
          <w:szCs w:val="22"/>
          <w:lang w:val="fr-FR" w:eastAsia="ja-JP"/>
        </w:rPr>
        <w:t xml:space="preserve"> et cultiv</w:t>
      </w:r>
      <w:r w:rsidR="00D84024" w:rsidRPr="006E71CE">
        <w:rPr>
          <w:rFonts w:eastAsia="MS Mincho" w:cs="Arial"/>
          <w:kern w:val="2"/>
          <w:sz w:val="21"/>
          <w:szCs w:val="22"/>
          <w:lang w:val="fr-FR" w:eastAsia="ja-JP"/>
        </w:rPr>
        <w:t>e</w:t>
      </w:r>
      <w:r w:rsidR="009D4409" w:rsidRPr="006E71CE">
        <w:rPr>
          <w:rFonts w:eastAsia="MS Mincho" w:cs="Arial"/>
          <w:kern w:val="2"/>
          <w:sz w:val="21"/>
          <w:szCs w:val="22"/>
          <w:lang w:val="fr-FR" w:eastAsia="ja-JP"/>
        </w:rPr>
        <w:t xml:space="preserve"> le</w:t>
      </w:r>
      <w:r w:rsidR="00D84024" w:rsidRPr="006E71CE">
        <w:rPr>
          <w:rFonts w:eastAsia="MS Mincho" w:cs="Arial"/>
          <w:kern w:val="2"/>
          <w:sz w:val="21"/>
          <w:szCs w:val="22"/>
          <w:lang w:val="fr-FR" w:eastAsia="ja-JP"/>
        </w:rPr>
        <w:t>dit</w:t>
      </w:r>
      <w:r w:rsidR="009D4409" w:rsidRPr="006E71CE">
        <w:rPr>
          <w:rFonts w:eastAsia="MS Mincho" w:cs="Arial"/>
          <w:kern w:val="2"/>
          <w:sz w:val="21"/>
          <w:szCs w:val="22"/>
          <w:lang w:val="fr-FR" w:eastAsia="ja-JP"/>
        </w:rPr>
        <w:t xml:space="preserve"> matériel pour </w:t>
      </w:r>
      <w:r w:rsidR="00D84024" w:rsidRPr="006E71CE">
        <w:rPr>
          <w:rFonts w:eastAsia="MS Mincho" w:cs="Arial"/>
          <w:kern w:val="2"/>
          <w:sz w:val="21"/>
          <w:szCs w:val="22"/>
          <w:lang w:val="fr-FR" w:eastAsia="ja-JP"/>
        </w:rPr>
        <w:t>obtenir</w:t>
      </w:r>
      <w:r w:rsidR="009D4409" w:rsidRPr="006E71CE">
        <w:rPr>
          <w:rFonts w:eastAsia="MS Mincho" w:cs="Arial"/>
          <w:kern w:val="2"/>
          <w:sz w:val="21"/>
          <w:szCs w:val="22"/>
          <w:lang w:val="fr-FR" w:eastAsia="ja-JP"/>
        </w:rPr>
        <w:t xml:space="preserve"> du </w:t>
      </w:r>
      <w:r w:rsidR="00D84024" w:rsidRPr="006E71CE">
        <w:rPr>
          <w:rFonts w:eastAsia="MS Mincho" w:cs="Arial"/>
          <w:kern w:val="2"/>
          <w:sz w:val="21"/>
          <w:szCs w:val="22"/>
          <w:lang w:val="fr-FR" w:eastAsia="ja-JP"/>
        </w:rPr>
        <w:t>produit</w:t>
      </w:r>
      <w:r w:rsidR="009D4409" w:rsidRPr="006E71CE">
        <w:rPr>
          <w:rFonts w:eastAsia="MS Mincho" w:cs="Arial"/>
          <w:kern w:val="2"/>
          <w:sz w:val="21"/>
          <w:szCs w:val="22"/>
          <w:lang w:val="fr-FR" w:eastAsia="ja-JP"/>
        </w:rPr>
        <w:t xml:space="preserve"> de récolte sans le consentement de l</w:t>
      </w:r>
      <w:r w:rsidR="001E7E90" w:rsidRPr="006E71CE">
        <w:rPr>
          <w:rFonts w:eastAsia="MS Mincho" w:cs="Arial"/>
          <w:kern w:val="2"/>
          <w:sz w:val="21"/>
          <w:szCs w:val="22"/>
          <w:lang w:val="fr-FR" w:eastAsia="ja-JP"/>
        </w:rPr>
        <w:t>’</w:t>
      </w:r>
      <w:r w:rsidR="009D4409" w:rsidRPr="006E71CE">
        <w:rPr>
          <w:rFonts w:eastAsia="MS Mincho" w:cs="Arial"/>
          <w:kern w:val="2"/>
          <w:sz w:val="21"/>
          <w:szCs w:val="22"/>
          <w:lang w:val="fr-FR" w:eastAsia="ja-JP"/>
        </w:rPr>
        <w:t>obtente</w:t>
      </w:r>
      <w:r w:rsidR="003F718A" w:rsidRPr="006E71CE">
        <w:rPr>
          <w:rFonts w:eastAsia="MS Mincho" w:cs="Arial"/>
          <w:kern w:val="2"/>
          <w:sz w:val="21"/>
          <w:szCs w:val="22"/>
          <w:lang w:val="fr-FR" w:eastAsia="ja-JP"/>
        </w:rPr>
        <w:t>ur.  En</w:t>
      </w:r>
      <w:r w:rsidR="009D4409" w:rsidRPr="006E71CE">
        <w:rPr>
          <w:rFonts w:eastAsia="MS Mincho" w:cs="Arial"/>
          <w:kern w:val="2"/>
          <w:sz w:val="21"/>
          <w:szCs w:val="22"/>
          <w:lang w:val="fr-FR" w:eastAsia="ja-JP"/>
        </w:rPr>
        <w:t xml:space="preserve"> effet, aucun des actes non autorisés énumérés à l</w:t>
      </w:r>
      <w:r w:rsidR="001E7E90" w:rsidRPr="006E71CE">
        <w:rPr>
          <w:rFonts w:eastAsia="MS Mincho" w:cs="Arial"/>
          <w:kern w:val="2"/>
          <w:sz w:val="21"/>
          <w:szCs w:val="22"/>
          <w:lang w:val="fr-FR" w:eastAsia="ja-JP"/>
        </w:rPr>
        <w:t>’article 1</w:t>
      </w:r>
      <w:r w:rsidR="009D4409" w:rsidRPr="006E71CE">
        <w:rPr>
          <w:rFonts w:eastAsia="MS Mincho" w:cs="Arial"/>
          <w:kern w:val="2"/>
          <w:sz w:val="21"/>
          <w:szCs w:val="22"/>
          <w:lang w:val="fr-FR" w:eastAsia="ja-JP"/>
        </w:rPr>
        <w:t>4.1)a)i)</w:t>
      </w:r>
      <w:r w:rsidR="00E91D3A" w:rsidRPr="006E71CE">
        <w:rPr>
          <w:rFonts w:eastAsia="MS Mincho"/>
          <w:kern w:val="2"/>
          <w:sz w:val="21"/>
          <w:lang w:val="fr-FR"/>
        </w:rPr>
        <w:t xml:space="preserve"> </w:t>
      </w:r>
      <w:r w:rsidR="009D4409" w:rsidRPr="006E71CE">
        <w:rPr>
          <w:rFonts w:eastAsia="MS Mincho" w:cs="Arial"/>
          <w:kern w:val="2"/>
          <w:sz w:val="21"/>
          <w:szCs w:val="22"/>
          <w:lang w:val="fr-FR" w:eastAsia="ja-JP"/>
        </w:rPr>
        <w:t>à vii) n</w:t>
      </w:r>
      <w:r w:rsidR="001E7E90" w:rsidRPr="006E71CE">
        <w:rPr>
          <w:rFonts w:eastAsia="MS Mincho" w:cs="Arial"/>
          <w:kern w:val="2"/>
          <w:sz w:val="21"/>
          <w:szCs w:val="22"/>
          <w:lang w:val="fr-FR" w:eastAsia="ja-JP"/>
        </w:rPr>
        <w:t>’</w:t>
      </w:r>
      <w:r w:rsidR="009D4409" w:rsidRPr="006E71CE">
        <w:rPr>
          <w:rFonts w:eastAsia="MS Mincho" w:cs="Arial"/>
          <w:kern w:val="2"/>
          <w:sz w:val="21"/>
          <w:szCs w:val="22"/>
          <w:lang w:val="fr-FR" w:eastAsia="ja-JP"/>
        </w:rPr>
        <w:t>a été accompli par ladite personne en ce qui concerne le matériel de reproduction ou de multiplication</w:t>
      </w:r>
      <w:r w:rsidRPr="006E71CE">
        <w:rPr>
          <w:rFonts w:eastAsia="MS Mincho" w:cs="Arial"/>
          <w:kern w:val="2"/>
          <w:sz w:val="21"/>
          <w:szCs w:val="22"/>
          <w:lang w:val="fr-FR" w:eastAsia="ja-JP"/>
        </w:rPr>
        <w:t>.</w:t>
      </w:r>
    </w:p>
    <w:p w14:paraId="3239EDFB" w14:textId="77777777" w:rsidR="005169ED" w:rsidRPr="006E71CE" w:rsidRDefault="005169ED" w:rsidP="003A4949">
      <w:pPr>
        <w:autoSpaceDE w:val="0"/>
        <w:autoSpaceDN w:val="0"/>
        <w:jc w:val="both"/>
        <w:rPr>
          <w:rFonts w:eastAsia="Yu Mincho" w:cs="Arial"/>
          <w:kern w:val="2"/>
          <w:lang w:val="fr-FR" w:eastAsia="ja-JP"/>
        </w:rPr>
      </w:pPr>
    </w:p>
    <w:p w14:paraId="50E566ED" w14:textId="242E2B7B" w:rsidR="002072FF" w:rsidRPr="006E71CE" w:rsidRDefault="00C30D50" w:rsidP="00223348">
      <w:pPr>
        <w:jc w:val="right"/>
        <w:rPr>
          <w:rFonts w:cs="Arial"/>
          <w:lang w:val="fr-FR"/>
        </w:rPr>
      </w:pPr>
      <w:r w:rsidRPr="006E71CE">
        <w:rPr>
          <w:rFonts w:cs="Arial"/>
          <w:lang w:val="fr-FR"/>
        </w:rPr>
        <w:t>[</w:t>
      </w:r>
      <w:r w:rsidR="00BA2972" w:rsidRPr="006E71CE">
        <w:rPr>
          <w:rFonts w:cs="Arial"/>
          <w:color w:val="000000" w:themeColor="text1"/>
          <w:lang w:val="fr-FR"/>
        </w:rPr>
        <w:t>L</w:t>
      </w:r>
      <w:r w:rsidR="001E7E90" w:rsidRPr="006E71CE">
        <w:rPr>
          <w:rFonts w:cs="Arial"/>
          <w:color w:val="000000" w:themeColor="text1"/>
          <w:lang w:val="fr-FR"/>
        </w:rPr>
        <w:t>’</w:t>
      </w:r>
      <w:r w:rsidR="00BA2972" w:rsidRPr="006E71CE">
        <w:rPr>
          <w:rFonts w:cs="Arial"/>
          <w:color w:val="000000" w:themeColor="text1"/>
          <w:lang w:val="fr-FR"/>
        </w:rPr>
        <w:t xml:space="preserve">appendice </w:t>
      </w:r>
      <w:r w:rsidR="00BA2972" w:rsidRPr="006E71CE">
        <w:rPr>
          <w:rFonts w:cs="Arial"/>
          <w:lang w:val="fr-FR"/>
        </w:rPr>
        <w:t>suit</w:t>
      </w:r>
      <w:r w:rsidR="008C326E" w:rsidRPr="006E71CE">
        <w:rPr>
          <w:rFonts w:cs="Arial"/>
          <w:lang w:val="fr-FR"/>
        </w:rPr>
        <w:t>]</w:t>
      </w:r>
    </w:p>
    <w:p w14:paraId="0BAA6C61" w14:textId="77777777" w:rsidR="002072FF" w:rsidRPr="006E71CE" w:rsidRDefault="002072FF" w:rsidP="008A2513">
      <w:pPr>
        <w:jc w:val="both"/>
        <w:rPr>
          <w:rFonts w:cs="Arial"/>
          <w:lang w:val="fr-FR"/>
        </w:rPr>
        <w:sectPr w:rsidR="002072FF" w:rsidRPr="006E71CE" w:rsidSect="00D8581D">
          <w:headerReference w:type="even" r:id="rId20"/>
          <w:headerReference w:type="default" r:id="rId21"/>
          <w:footerReference w:type="even" r:id="rId22"/>
          <w:footerReference w:type="default" r:id="rId23"/>
          <w:headerReference w:type="first" r:id="rId24"/>
          <w:footerReference w:type="first" r:id="rId25"/>
          <w:pgSz w:w="11907" w:h="16840" w:code="9"/>
          <w:pgMar w:top="510" w:right="1134" w:bottom="1134" w:left="1134" w:header="510" w:footer="680" w:gutter="0"/>
          <w:pgNumType w:start="1"/>
          <w:cols w:space="720"/>
          <w:titlePg/>
        </w:sectPr>
      </w:pPr>
    </w:p>
    <w:p w14:paraId="240C8B13" w14:textId="067AA9D1" w:rsidR="00F81C65" w:rsidRPr="006E71CE" w:rsidRDefault="00F81C65" w:rsidP="003A4949">
      <w:pPr>
        <w:spacing w:line="320" w:lineRule="exact"/>
        <w:jc w:val="center"/>
        <w:rPr>
          <w:rFonts w:eastAsia="MS Mincho" w:cs="Arial"/>
          <w:b/>
          <w:szCs w:val="20"/>
          <w:lang w:val="fr-FR"/>
        </w:rPr>
      </w:pPr>
      <w:r w:rsidRPr="006E71CE">
        <w:rPr>
          <w:rFonts w:eastAsia="MS Mincho" w:cs="Arial"/>
          <w:b/>
          <w:szCs w:val="20"/>
          <w:lang w:val="fr-FR"/>
        </w:rPr>
        <w:lastRenderedPageBreak/>
        <w:t>Propos</w:t>
      </w:r>
      <w:r w:rsidR="00091BC9" w:rsidRPr="006E71CE">
        <w:rPr>
          <w:rFonts w:eastAsia="MS Mincho" w:cs="Arial"/>
          <w:b/>
          <w:szCs w:val="20"/>
          <w:lang w:val="fr-FR"/>
        </w:rPr>
        <w:t>ition du Japon</w:t>
      </w:r>
      <w:r w:rsidRPr="006E71CE">
        <w:rPr>
          <w:rFonts w:eastAsia="MS Mincho" w:cs="Arial"/>
          <w:b/>
          <w:szCs w:val="20"/>
          <w:lang w:val="fr-FR"/>
        </w:rPr>
        <w:t xml:space="preserve"> </w:t>
      </w:r>
      <w:r w:rsidR="00091BC9" w:rsidRPr="006E71CE">
        <w:rPr>
          <w:rFonts w:eastAsia="MS Mincho" w:cs="Arial"/>
          <w:b/>
          <w:szCs w:val="20"/>
          <w:lang w:val="fr-FR"/>
        </w:rPr>
        <w:t>pour la révision</w:t>
      </w:r>
      <w:r w:rsidR="00C30D50" w:rsidRPr="006E71CE">
        <w:rPr>
          <w:rFonts w:eastAsia="MS Mincho" w:cs="Arial"/>
          <w:b/>
          <w:szCs w:val="20"/>
          <w:lang w:val="fr-FR"/>
        </w:rPr>
        <w:t xml:space="preserve"> </w:t>
      </w:r>
      <w:r w:rsidR="00091BC9" w:rsidRPr="006E71CE">
        <w:rPr>
          <w:rFonts w:eastAsia="MS Mincho" w:cs="Arial"/>
          <w:b/>
          <w:szCs w:val="20"/>
          <w:lang w:val="fr-FR"/>
        </w:rPr>
        <w:t>de</w:t>
      </w:r>
      <w:r w:rsidRPr="006E71CE">
        <w:rPr>
          <w:rFonts w:eastAsia="MS Mincho" w:cs="Arial"/>
          <w:b/>
          <w:szCs w:val="20"/>
          <w:lang w:val="fr-FR"/>
        </w:rPr>
        <w:t xml:space="preserve"> UPOV/EXN/HRV/1</w:t>
      </w:r>
    </w:p>
    <w:p w14:paraId="10401679" w14:textId="77777777" w:rsidR="00F81C65" w:rsidRPr="006E71CE" w:rsidRDefault="00F81C65" w:rsidP="008A2513">
      <w:pPr>
        <w:tabs>
          <w:tab w:val="left" w:pos="5370"/>
        </w:tabs>
        <w:spacing w:line="320" w:lineRule="exact"/>
        <w:jc w:val="both"/>
        <w:rPr>
          <w:rFonts w:eastAsia="MS Mincho" w:cs="Arial"/>
          <w:b/>
          <w:sz w:val="18"/>
          <w:szCs w:val="18"/>
          <w:lang w:val="fr-FR"/>
        </w:rPr>
      </w:pPr>
    </w:p>
    <w:p w14:paraId="05AAC6C6" w14:textId="18CF0D7D" w:rsidR="00F81C65" w:rsidRPr="006E71CE" w:rsidRDefault="00091BC9" w:rsidP="008A2513">
      <w:pPr>
        <w:spacing w:line="320" w:lineRule="exact"/>
        <w:jc w:val="both"/>
        <w:rPr>
          <w:rFonts w:eastAsia="MS Mincho" w:cs="Arial"/>
          <w:sz w:val="18"/>
          <w:szCs w:val="18"/>
          <w:lang w:val="fr-FR"/>
        </w:rPr>
      </w:pPr>
      <w:r w:rsidRPr="006E71CE">
        <w:rPr>
          <w:rFonts w:eastAsia="MS Mincho" w:cs="Arial"/>
          <w:bCs/>
          <w:sz w:val="18"/>
          <w:szCs w:val="18"/>
          <w:lang w:val="fr-FR"/>
        </w:rPr>
        <w:t>Une</w:t>
      </w:r>
      <w:r w:rsidRPr="006E71CE">
        <w:rPr>
          <w:rFonts w:eastAsia="MS Mincho" w:cs="Arial"/>
          <w:b/>
          <w:sz w:val="18"/>
          <w:szCs w:val="18"/>
          <w:lang w:val="fr-FR"/>
        </w:rPr>
        <w:t xml:space="preserve"> </w:t>
      </w:r>
      <w:r w:rsidRPr="006E71CE">
        <w:rPr>
          <w:rFonts w:eastAsia="MS Mincho" w:cs="Arial"/>
          <w:b/>
          <w:strike/>
          <w:sz w:val="18"/>
          <w:szCs w:val="18"/>
          <w:lang w:val="fr-FR"/>
        </w:rPr>
        <w:t>biffure</w:t>
      </w:r>
      <w:r w:rsidR="00F81C65" w:rsidRPr="006E71CE">
        <w:rPr>
          <w:rFonts w:eastAsia="MS Mincho" w:cs="Arial"/>
          <w:b/>
          <w:sz w:val="18"/>
          <w:szCs w:val="18"/>
          <w:lang w:val="fr-FR"/>
        </w:rPr>
        <w:t xml:space="preserve"> (</w:t>
      </w:r>
      <w:r w:rsidRPr="006E71CE">
        <w:rPr>
          <w:rFonts w:eastAsia="MS Mincho" w:cs="Arial"/>
          <w:b/>
          <w:sz w:val="18"/>
          <w:szCs w:val="18"/>
          <w:lang w:val="fr-FR"/>
        </w:rPr>
        <w:t>surligné en gris</w:t>
      </w:r>
      <w:r w:rsidR="00F81C65" w:rsidRPr="006E71CE">
        <w:rPr>
          <w:rFonts w:eastAsia="MS Mincho" w:cs="Arial"/>
          <w:b/>
          <w:sz w:val="18"/>
          <w:szCs w:val="18"/>
          <w:lang w:val="fr-FR"/>
        </w:rPr>
        <w:t>)</w:t>
      </w:r>
      <w:r w:rsidR="00F81C65" w:rsidRPr="006E71CE">
        <w:rPr>
          <w:rFonts w:eastAsia="MS Mincho" w:cs="Arial"/>
          <w:sz w:val="18"/>
          <w:szCs w:val="18"/>
          <w:lang w:val="fr-FR"/>
        </w:rPr>
        <w:t xml:space="preserve"> </w:t>
      </w:r>
      <w:r w:rsidRPr="006E71CE">
        <w:rPr>
          <w:rFonts w:eastAsia="MS Mincho" w:cs="Arial"/>
          <w:sz w:val="18"/>
          <w:szCs w:val="18"/>
          <w:lang w:val="fr-FR"/>
        </w:rPr>
        <w:t>indique la suppression</w:t>
      </w:r>
      <w:r w:rsidR="00D84024" w:rsidRPr="006E71CE">
        <w:rPr>
          <w:rFonts w:eastAsia="MS Mincho" w:cs="Arial"/>
          <w:sz w:val="18"/>
          <w:szCs w:val="18"/>
          <w:lang w:val="fr-FR"/>
        </w:rPr>
        <w:t>, proposée par le Japon,</w:t>
      </w:r>
      <w:r w:rsidRPr="006E71CE">
        <w:rPr>
          <w:rFonts w:eastAsia="MS Mincho" w:cs="Arial"/>
          <w:sz w:val="18"/>
          <w:szCs w:val="18"/>
          <w:lang w:val="fr-FR"/>
        </w:rPr>
        <w:t xml:space="preserve"> d</w:t>
      </w:r>
      <w:r w:rsidR="001E7E90" w:rsidRPr="006E71CE">
        <w:rPr>
          <w:rFonts w:eastAsia="MS Mincho" w:cs="Arial"/>
          <w:sz w:val="18"/>
          <w:szCs w:val="18"/>
          <w:lang w:val="fr-FR"/>
        </w:rPr>
        <w:t>’</w:t>
      </w:r>
      <w:r w:rsidRPr="006E71CE">
        <w:rPr>
          <w:rFonts w:eastAsia="MS Mincho" w:cs="Arial"/>
          <w:sz w:val="18"/>
          <w:szCs w:val="18"/>
          <w:lang w:val="fr-FR"/>
        </w:rPr>
        <w:t>un élément du texte du document</w:t>
      </w:r>
      <w:r w:rsidR="00F81C65" w:rsidRPr="006E71CE">
        <w:rPr>
          <w:rFonts w:eastAsia="MS Mincho" w:cs="Arial"/>
          <w:sz w:val="18"/>
          <w:szCs w:val="18"/>
          <w:lang w:val="fr-FR"/>
        </w:rPr>
        <w:t xml:space="preserve"> UPOV/EXN/HRV/1.</w:t>
      </w:r>
    </w:p>
    <w:p w14:paraId="667B8792" w14:textId="55D1509C" w:rsidR="001E7E90" w:rsidRPr="006E71CE" w:rsidRDefault="00D84024" w:rsidP="008A2513">
      <w:pPr>
        <w:spacing w:line="320" w:lineRule="exact"/>
        <w:jc w:val="both"/>
        <w:rPr>
          <w:rFonts w:eastAsia="MS Mincho" w:cs="Arial"/>
          <w:sz w:val="18"/>
          <w:szCs w:val="18"/>
          <w:lang w:val="fr-FR"/>
        </w:rPr>
      </w:pPr>
      <w:r w:rsidRPr="006E71CE">
        <w:rPr>
          <w:rFonts w:eastAsia="MS Mincho" w:cs="Arial"/>
          <w:bCs/>
          <w:sz w:val="18"/>
          <w:szCs w:val="18"/>
          <w:lang w:val="fr-FR"/>
        </w:rPr>
        <w:t>Le</w:t>
      </w:r>
      <w:r w:rsidR="00D46F9E" w:rsidRPr="006E71CE">
        <w:rPr>
          <w:rFonts w:eastAsia="MS Mincho" w:cs="Arial"/>
          <w:sz w:val="18"/>
          <w:szCs w:val="18"/>
          <w:lang w:val="fr-FR"/>
        </w:rPr>
        <w:t xml:space="preserve"> </w:t>
      </w:r>
      <w:r w:rsidRPr="006E71CE">
        <w:rPr>
          <w:rFonts w:eastAsia="MS Mincho" w:cs="Arial"/>
          <w:b/>
          <w:sz w:val="18"/>
          <w:szCs w:val="18"/>
          <w:u w:val="single"/>
          <w:lang w:val="fr-FR"/>
        </w:rPr>
        <w:t>s</w:t>
      </w:r>
      <w:r w:rsidR="00091BC9" w:rsidRPr="006E71CE">
        <w:rPr>
          <w:rFonts w:eastAsia="MS Mincho" w:cs="Arial"/>
          <w:b/>
          <w:sz w:val="18"/>
          <w:szCs w:val="18"/>
          <w:u w:val="single"/>
          <w:lang w:val="fr-FR"/>
        </w:rPr>
        <w:t>urlignage</w:t>
      </w:r>
      <w:r w:rsidR="00F81C65" w:rsidRPr="006E71CE">
        <w:rPr>
          <w:rFonts w:eastAsia="MS Mincho" w:cs="Arial"/>
          <w:b/>
          <w:sz w:val="18"/>
          <w:szCs w:val="18"/>
          <w:lang w:val="fr-FR"/>
        </w:rPr>
        <w:t xml:space="preserve"> (</w:t>
      </w:r>
      <w:r w:rsidR="00091BC9" w:rsidRPr="006E71CE">
        <w:rPr>
          <w:rFonts w:eastAsia="MS Mincho" w:cs="Arial"/>
          <w:b/>
          <w:sz w:val="18"/>
          <w:szCs w:val="18"/>
          <w:lang w:val="fr-FR"/>
        </w:rPr>
        <w:t>surligné en gris</w:t>
      </w:r>
      <w:r w:rsidR="00F81C65" w:rsidRPr="006E71CE">
        <w:rPr>
          <w:rFonts w:eastAsia="MS Mincho" w:cs="Arial"/>
          <w:b/>
          <w:sz w:val="18"/>
          <w:szCs w:val="18"/>
          <w:lang w:val="fr-FR"/>
        </w:rPr>
        <w:t>)</w:t>
      </w:r>
      <w:r w:rsidR="00F81C65" w:rsidRPr="006E71CE">
        <w:rPr>
          <w:rFonts w:eastAsia="MS Mincho" w:cs="Arial"/>
          <w:sz w:val="18"/>
          <w:szCs w:val="18"/>
          <w:lang w:val="fr-FR"/>
        </w:rPr>
        <w:t xml:space="preserve"> </w:t>
      </w:r>
      <w:r w:rsidR="00091BC9" w:rsidRPr="006E71CE">
        <w:rPr>
          <w:rFonts w:eastAsia="MS Mincho" w:cs="Arial"/>
          <w:sz w:val="18"/>
          <w:szCs w:val="18"/>
          <w:lang w:val="fr-FR"/>
        </w:rPr>
        <w:t>indique l</w:t>
      </w:r>
      <w:r w:rsidR="001E7E90" w:rsidRPr="006E71CE">
        <w:rPr>
          <w:rFonts w:eastAsia="MS Mincho" w:cs="Arial"/>
          <w:sz w:val="18"/>
          <w:szCs w:val="18"/>
          <w:lang w:val="fr-FR"/>
        </w:rPr>
        <w:t>’</w:t>
      </w:r>
      <w:r w:rsidR="00F81C65" w:rsidRPr="006E71CE">
        <w:rPr>
          <w:rFonts w:eastAsia="MS Mincho" w:cs="Arial"/>
          <w:sz w:val="18"/>
          <w:szCs w:val="18"/>
          <w:lang w:val="fr-FR"/>
        </w:rPr>
        <w:t>insertion</w:t>
      </w:r>
      <w:r w:rsidRPr="006E71CE">
        <w:rPr>
          <w:rFonts w:eastAsia="MS Mincho" w:cs="Arial"/>
          <w:sz w:val="18"/>
          <w:szCs w:val="18"/>
          <w:lang w:val="fr-FR"/>
        </w:rPr>
        <w:t>, proposée par le Japon,</w:t>
      </w:r>
      <w:r w:rsidR="00F81C65" w:rsidRPr="006E71CE">
        <w:rPr>
          <w:rFonts w:eastAsia="MS Mincho" w:cs="Arial"/>
          <w:sz w:val="18"/>
          <w:szCs w:val="18"/>
          <w:lang w:val="fr-FR"/>
        </w:rPr>
        <w:t xml:space="preserve"> </w:t>
      </w:r>
      <w:r w:rsidR="00091BC9" w:rsidRPr="006E71CE">
        <w:rPr>
          <w:rFonts w:eastAsia="MS Mincho" w:cs="Arial"/>
          <w:sz w:val="18"/>
          <w:szCs w:val="18"/>
          <w:lang w:val="fr-FR"/>
        </w:rPr>
        <w:t>d</w:t>
      </w:r>
      <w:r w:rsidR="001E7E90" w:rsidRPr="006E71CE">
        <w:rPr>
          <w:rFonts w:eastAsia="MS Mincho" w:cs="Arial"/>
          <w:sz w:val="18"/>
          <w:szCs w:val="18"/>
          <w:lang w:val="fr-FR"/>
        </w:rPr>
        <w:t>’</w:t>
      </w:r>
      <w:r w:rsidR="00091BC9" w:rsidRPr="006E71CE">
        <w:rPr>
          <w:rFonts w:eastAsia="MS Mincho" w:cs="Arial"/>
          <w:sz w:val="18"/>
          <w:szCs w:val="18"/>
          <w:lang w:val="fr-FR"/>
        </w:rPr>
        <w:t>un élément au texte du document</w:t>
      </w:r>
      <w:r w:rsidR="00F81C65" w:rsidRPr="006E71CE">
        <w:rPr>
          <w:rFonts w:eastAsia="MS Mincho" w:cs="Arial"/>
          <w:sz w:val="18"/>
          <w:szCs w:val="18"/>
          <w:lang w:val="fr-FR"/>
        </w:rPr>
        <w:t xml:space="preserve"> UPOV/EXN/HRV/1</w:t>
      </w:r>
      <w:r w:rsidRPr="006E71CE">
        <w:rPr>
          <w:rFonts w:eastAsia="MS Mincho" w:cs="Arial"/>
          <w:sz w:val="18"/>
          <w:szCs w:val="18"/>
          <w:lang w:val="fr-FR"/>
        </w:rPr>
        <w:t>.</w:t>
      </w:r>
    </w:p>
    <w:p w14:paraId="05629A82" w14:textId="40BE7AD8" w:rsidR="00F81C65" w:rsidRPr="006E71CE" w:rsidRDefault="00F81C65" w:rsidP="008A2513">
      <w:pPr>
        <w:spacing w:line="320" w:lineRule="exact"/>
        <w:jc w:val="both"/>
        <w:rPr>
          <w:rFonts w:eastAsia="MS Mincho" w:cs="Arial"/>
          <w:b/>
          <w:sz w:val="18"/>
          <w:szCs w:val="18"/>
          <w:lang w:val="fr-FR"/>
        </w:rPr>
      </w:pPr>
    </w:p>
    <w:p w14:paraId="32CE2280" w14:textId="392CCC56" w:rsidR="00F81C65" w:rsidRPr="006E71CE" w:rsidRDefault="00091BC9" w:rsidP="008A2513">
      <w:pPr>
        <w:spacing w:line="320" w:lineRule="exact"/>
        <w:jc w:val="both"/>
        <w:rPr>
          <w:rFonts w:eastAsia="MS Mincho" w:cs="Arial"/>
          <w:b/>
          <w:szCs w:val="20"/>
          <w:lang w:val="fr-FR"/>
        </w:rPr>
      </w:pPr>
      <w:r w:rsidRPr="006E71CE">
        <w:rPr>
          <w:rFonts w:eastAsia="MS Mincho" w:cs="Arial"/>
          <w:b/>
          <w:szCs w:val="20"/>
          <w:lang w:val="fr-FR"/>
        </w:rPr>
        <w:t xml:space="preserve">NOTES EXPLICATIVES SUR LES ACTES </w:t>
      </w:r>
      <w:r w:rsidR="001E7E90" w:rsidRPr="006E71CE">
        <w:rPr>
          <w:rFonts w:eastAsia="MS Mincho" w:cs="Arial"/>
          <w:b/>
          <w:szCs w:val="20"/>
          <w:lang w:val="fr-FR"/>
        </w:rPr>
        <w:t>À L’ÉGARD</w:t>
      </w:r>
      <w:r w:rsidRPr="006E71CE">
        <w:rPr>
          <w:rFonts w:eastAsia="MS Mincho" w:cs="Arial"/>
          <w:b/>
          <w:szCs w:val="20"/>
          <w:lang w:val="fr-FR"/>
        </w:rPr>
        <w:t xml:space="preserve"> DU PRODUIT DE LA RÉCOLTE SELON L</w:t>
      </w:r>
      <w:r w:rsidR="001E7E90" w:rsidRPr="006E71CE">
        <w:rPr>
          <w:rFonts w:eastAsia="MS Mincho" w:cs="Arial"/>
          <w:b/>
          <w:szCs w:val="20"/>
          <w:lang w:val="fr-FR"/>
        </w:rPr>
        <w:t>’</w:t>
      </w:r>
      <w:r w:rsidRPr="006E71CE">
        <w:rPr>
          <w:rFonts w:eastAsia="MS Mincho" w:cs="Arial"/>
          <w:b/>
          <w:szCs w:val="20"/>
          <w:lang w:val="fr-FR"/>
        </w:rPr>
        <w:t>ACTE DE</w:t>
      </w:r>
      <w:r w:rsidR="00F81C65" w:rsidRPr="006E71CE">
        <w:rPr>
          <w:rFonts w:eastAsia="MS Mincho" w:cs="Arial"/>
          <w:b/>
          <w:szCs w:val="20"/>
          <w:lang w:val="fr-FR"/>
        </w:rPr>
        <w:t xml:space="preserve"> 1991 </w:t>
      </w:r>
      <w:r w:rsidRPr="006E71CE">
        <w:rPr>
          <w:rFonts w:eastAsia="MS Mincho" w:cs="Arial"/>
          <w:b/>
          <w:szCs w:val="20"/>
          <w:lang w:val="fr-FR"/>
        </w:rPr>
        <w:t>DE LA</w:t>
      </w:r>
      <w:r w:rsidR="00F81C65" w:rsidRPr="006E71CE">
        <w:rPr>
          <w:rFonts w:eastAsia="MS Mincho" w:cs="Arial"/>
          <w:b/>
          <w:szCs w:val="20"/>
          <w:lang w:val="fr-FR"/>
        </w:rPr>
        <w:t xml:space="preserve"> </w:t>
      </w:r>
      <w:r w:rsidR="001E7E90" w:rsidRPr="006E71CE">
        <w:rPr>
          <w:rFonts w:eastAsia="MS Mincho" w:cs="Arial"/>
          <w:b/>
          <w:szCs w:val="20"/>
          <w:lang w:val="fr-FR"/>
        </w:rPr>
        <w:t>CONVENTION UPOV</w:t>
      </w:r>
      <w:r w:rsidR="00F81C65" w:rsidRPr="006E71CE">
        <w:rPr>
          <w:rFonts w:eastAsia="MS Mincho" w:cs="Arial"/>
          <w:b/>
          <w:szCs w:val="20"/>
          <w:lang w:val="fr-FR"/>
        </w:rPr>
        <w:t xml:space="preserve"> (UPOV/EXN/HRV/1)</w:t>
      </w:r>
    </w:p>
    <w:p w14:paraId="290E67F6" w14:textId="77777777" w:rsidR="00C30D50" w:rsidRPr="006E71CE" w:rsidRDefault="00C30D50" w:rsidP="008A2513">
      <w:pPr>
        <w:spacing w:line="320" w:lineRule="exact"/>
        <w:jc w:val="both"/>
        <w:rPr>
          <w:rFonts w:eastAsia="MS Mincho" w:cs="Arial"/>
          <w:b/>
          <w:szCs w:val="20"/>
          <w:lang w:val="fr-FR"/>
        </w:rPr>
      </w:pPr>
    </w:p>
    <w:p w14:paraId="04D8CED5" w14:textId="6E23649D" w:rsidR="001E7E90" w:rsidRPr="006E71CE" w:rsidRDefault="00F81C65" w:rsidP="008A2513">
      <w:pPr>
        <w:spacing w:line="320" w:lineRule="exact"/>
        <w:jc w:val="both"/>
        <w:rPr>
          <w:rFonts w:cs="Arial"/>
          <w:b/>
          <w:szCs w:val="20"/>
          <w:lang w:val="fr-FR"/>
        </w:rPr>
      </w:pPr>
      <w:r w:rsidRPr="006E71CE">
        <w:rPr>
          <w:rFonts w:cs="Arial"/>
          <w:b/>
          <w:szCs w:val="20"/>
          <w:lang w:val="fr-FR"/>
        </w:rPr>
        <w:t>ACT</w:t>
      </w:r>
      <w:r w:rsidR="00091BC9" w:rsidRPr="006E71CE">
        <w:rPr>
          <w:rFonts w:cs="Arial"/>
          <w:b/>
          <w:szCs w:val="20"/>
          <w:lang w:val="fr-FR"/>
        </w:rPr>
        <w:t>E</w:t>
      </w:r>
      <w:r w:rsidRPr="006E71CE">
        <w:rPr>
          <w:rFonts w:cs="Arial"/>
          <w:b/>
          <w:szCs w:val="20"/>
          <w:lang w:val="fr-FR"/>
        </w:rPr>
        <w:t xml:space="preserve">S </w:t>
      </w:r>
      <w:r w:rsidR="001E7E90" w:rsidRPr="006E71CE">
        <w:rPr>
          <w:rFonts w:cs="Arial"/>
          <w:b/>
          <w:szCs w:val="20"/>
          <w:lang w:val="fr-FR"/>
        </w:rPr>
        <w:t>À L’ÉGARD</w:t>
      </w:r>
      <w:r w:rsidR="00091BC9" w:rsidRPr="006E71CE">
        <w:rPr>
          <w:rFonts w:cs="Arial"/>
          <w:b/>
          <w:szCs w:val="20"/>
          <w:lang w:val="fr-FR"/>
        </w:rPr>
        <w:t xml:space="preserve"> DU PRODUIT DE RÉCOLTE</w:t>
      </w:r>
    </w:p>
    <w:p w14:paraId="114403FC" w14:textId="2C0CDF21" w:rsidR="00F81C65" w:rsidRPr="006E71CE" w:rsidRDefault="00F81C65" w:rsidP="008A2513">
      <w:pPr>
        <w:spacing w:line="320" w:lineRule="exact"/>
        <w:jc w:val="both"/>
        <w:rPr>
          <w:rFonts w:eastAsia="MS Mincho" w:cs="Arial"/>
          <w:b/>
          <w:sz w:val="18"/>
          <w:szCs w:val="18"/>
          <w:lang w:val="fr-FR"/>
        </w:rPr>
      </w:pPr>
    </w:p>
    <w:p w14:paraId="79599E81" w14:textId="429A6334" w:rsidR="00F81C65" w:rsidRPr="006E71CE" w:rsidRDefault="00F81C65" w:rsidP="008A2513">
      <w:pPr>
        <w:spacing w:line="320" w:lineRule="exact"/>
        <w:jc w:val="both"/>
        <w:rPr>
          <w:rFonts w:cs="Arial"/>
          <w:b/>
          <w:sz w:val="19"/>
          <w:szCs w:val="19"/>
          <w:u w:val="single"/>
          <w:lang w:val="fr-FR"/>
        </w:rPr>
      </w:pPr>
      <w:r w:rsidRPr="006E71CE">
        <w:rPr>
          <w:rFonts w:cs="Arial"/>
          <w:b/>
          <w:sz w:val="19"/>
          <w:szCs w:val="19"/>
          <w:lang w:val="fr-FR"/>
        </w:rPr>
        <w:t xml:space="preserve">a) </w:t>
      </w:r>
      <w:r w:rsidR="00BA2972" w:rsidRPr="006E71CE">
        <w:rPr>
          <w:rFonts w:cs="Arial"/>
          <w:b/>
          <w:sz w:val="19"/>
          <w:szCs w:val="19"/>
          <w:u w:val="single"/>
          <w:lang w:val="fr-FR"/>
        </w:rPr>
        <w:t xml:space="preserve">Article </w:t>
      </w:r>
      <w:r w:rsidR="00091BC9" w:rsidRPr="006E71CE">
        <w:rPr>
          <w:rFonts w:cs="Arial"/>
          <w:b/>
          <w:sz w:val="19"/>
          <w:szCs w:val="19"/>
          <w:u w:val="single"/>
          <w:lang w:val="fr-FR"/>
        </w:rPr>
        <w:t>pertinent</w:t>
      </w:r>
    </w:p>
    <w:p w14:paraId="13FC7DAF" w14:textId="42F3901F" w:rsidR="00F81C65" w:rsidRPr="006E71CE" w:rsidRDefault="00F81C65" w:rsidP="008A2513">
      <w:pPr>
        <w:pStyle w:val="NormalWeb"/>
        <w:spacing w:line="276" w:lineRule="auto"/>
        <w:jc w:val="both"/>
        <w:rPr>
          <w:rFonts w:cs="Arial"/>
          <w:sz w:val="19"/>
          <w:szCs w:val="19"/>
          <w:lang w:val="fr-FR"/>
        </w:rPr>
      </w:pPr>
      <w:r w:rsidRPr="006E71CE">
        <w:rPr>
          <w:rFonts w:cs="Arial"/>
          <w:sz w:val="19"/>
          <w:szCs w:val="19"/>
          <w:lang w:val="fr-FR"/>
        </w:rPr>
        <w:t>1.</w:t>
      </w:r>
      <w:r w:rsidR="00032AC0" w:rsidRPr="006E71CE">
        <w:rPr>
          <w:rFonts w:cs="Arial"/>
          <w:sz w:val="19"/>
          <w:szCs w:val="19"/>
          <w:lang w:val="fr-FR"/>
        </w:rPr>
        <w:t xml:space="preserve"> </w:t>
      </w:r>
      <w:r w:rsidRPr="006E71CE">
        <w:rPr>
          <w:rFonts w:cs="Arial"/>
          <w:sz w:val="19"/>
          <w:szCs w:val="19"/>
          <w:lang w:val="fr-FR"/>
        </w:rPr>
        <w:t xml:space="preserve"> </w:t>
      </w:r>
      <w:r w:rsidR="00232F8A" w:rsidRPr="006E71CE">
        <w:rPr>
          <w:rFonts w:cs="Arial"/>
          <w:sz w:val="19"/>
          <w:szCs w:val="19"/>
          <w:lang w:val="fr-FR"/>
        </w:rPr>
        <w:t>Selon l</w:t>
      </w:r>
      <w:r w:rsidR="001E7E90" w:rsidRPr="006E71CE">
        <w:rPr>
          <w:rFonts w:cs="Arial"/>
          <w:sz w:val="19"/>
          <w:szCs w:val="19"/>
          <w:lang w:val="fr-FR"/>
        </w:rPr>
        <w:t>’article 1</w:t>
      </w:r>
      <w:r w:rsidR="00232F8A" w:rsidRPr="006E71CE">
        <w:rPr>
          <w:rFonts w:cs="Arial"/>
          <w:sz w:val="19"/>
          <w:szCs w:val="19"/>
          <w:lang w:val="fr-FR"/>
        </w:rPr>
        <w:t>4.2) de l</w:t>
      </w:r>
      <w:r w:rsidR="001E7E90" w:rsidRPr="006E71CE">
        <w:rPr>
          <w:rFonts w:cs="Arial"/>
          <w:sz w:val="19"/>
          <w:szCs w:val="19"/>
          <w:lang w:val="fr-FR"/>
        </w:rPr>
        <w:t>’</w:t>
      </w:r>
      <w:r w:rsidR="00232F8A" w:rsidRPr="006E71CE">
        <w:rPr>
          <w:rFonts w:cs="Arial"/>
          <w:sz w:val="19"/>
          <w:szCs w:val="19"/>
          <w:lang w:val="fr-FR"/>
        </w:rPr>
        <w:t xml:space="preserve">Acte </w:t>
      </w:r>
      <w:r w:rsidR="001E7E90" w:rsidRPr="006E71CE">
        <w:rPr>
          <w:rFonts w:cs="Arial"/>
          <w:sz w:val="19"/>
          <w:szCs w:val="19"/>
          <w:lang w:val="fr-FR"/>
        </w:rPr>
        <w:t>de 1991</w:t>
      </w:r>
      <w:r w:rsidR="00232F8A" w:rsidRPr="006E71CE">
        <w:rPr>
          <w:rFonts w:cs="Arial"/>
          <w:sz w:val="19"/>
          <w:szCs w:val="19"/>
          <w:lang w:val="fr-FR"/>
        </w:rPr>
        <w:t>, il faut, pour que le droit d</w:t>
      </w:r>
      <w:r w:rsidR="001E7E90" w:rsidRPr="006E71CE">
        <w:rPr>
          <w:rFonts w:cs="Arial"/>
          <w:sz w:val="19"/>
          <w:szCs w:val="19"/>
          <w:lang w:val="fr-FR"/>
        </w:rPr>
        <w:t>’</w:t>
      </w:r>
      <w:r w:rsidR="00232F8A" w:rsidRPr="006E71CE">
        <w:rPr>
          <w:rFonts w:cs="Arial"/>
          <w:sz w:val="19"/>
          <w:szCs w:val="19"/>
          <w:lang w:val="fr-FR"/>
        </w:rPr>
        <w:t>obtenteur s</w:t>
      </w:r>
      <w:r w:rsidR="001E7E90" w:rsidRPr="006E71CE">
        <w:rPr>
          <w:rFonts w:cs="Arial"/>
          <w:sz w:val="19"/>
          <w:szCs w:val="19"/>
          <w:lang w:val="fr-FR"/>
        </w:rPr>
        <w:t>’</w:t>
      </w:r>
      <w:r w:rsidR="009703F4">
        <w:rPr>
          <w:rFonts w:cs="Arial"/>
          <w:sz w:val="19"/>
          <w:szCs w:val="19"/>
          <w:lang w:val="fr-FR"/>
        </w:rPr>
        <w:t>é</w:t>
      </w:r>
      <w:r w:rsidR="00232F8A" w:rsidRPr="006E71CE">
        <w:rPr>
          <w:rFonts w:cs="Arial"/>
          <w:sz w:val="19"/>
          <w:szCs w:val="19"/>
          <w:lang w:val="fr-FR"/>
        </w:rPr>
        <w:t>tende aux actes accomplis à l</w:t>
      </w:r>
      <w:r w:rsidR="001E7E90" w:rsidRPr="006E71CE">
        <w:rPr>
          <w:rFonts w:cs="Arial"/>
          <w:sz w:val="19"/>
          <w:szCs w:val="19"/>
          <w:lang w:val="fr-FR"/>
        </w:rPr>
        <w:t>’</w:t>
      </w:r>
      <w:r w:rsidR="009703F4">
        <w:rPr>
          <w:rFonts w:cs="Arial"/>
          <w:sz w:val="19"/>
          <w:szCs w:val="19"/>
          <w:lang w:val="fr-FR"/>
        </w:rPr>
        <w:t>é</w:t>
      </w:r>
      <w:r w:rsidR="00232F8A" w:rsidRPr="006E71CE">
        <w:rPr>
          <w:rFonts w:cs="Arial"/>
          <w:sz w:val="19"/>
          <w:szCs w:val="19"/>
          <w:lang w:val="fr-FR"/>
        </w:rPr>
        <w:t>gard du produit de la r</w:t>
      </w:r>
      <w:r w:rsidR="009703F4">
        <w:rPr>
          <w:rFonts w:cs="Arial"/>
          <w:sz w:val="19"/>
          <w:szCs w:val="19"/>
          <w:lang w:val="fr-FR"/>
        </w:rPr>
        <w:t>é</w:t>
      </w:r>
      <w:r w:rsidR="00232F8A" w:rsidRPr="006E71CE">
        <w:rPr>
          <w:rFonts w:cs="Arial"/>
          <w:sz w:val="19"/>
          <w:szCs w:val="19"/>
          <w:lang w:val="fr-FR"/>
        </w:rPr>
        <w:t xml:space="preserve">colte, que ledit produit ait </w:t>
      </w:r>
      <w:r w:rsidR="009703F4">
        <w:rPr>
          <w:rFonts w:cs="Arial"/>
          <w:sz w:val="19"/>
          <w:szCs w:val="19"/>
          <w:lang w:val="fr-FR"/>
        </w:rPr>
        <w:t>é</w:t>
      </w:r>
      <w:r w:rsidR="00232F8A" w:rsidRPr="006E71CE">
        <w:rPr>
          <w:rFonts w:cs="Arial"/>
          <w:sz w:val="19"/>
          <w:szCs w:val="19"/>
          <w:lang w:val="fr-FR"/>
        </w:rPr>
        <w:t>t</w:t>
      </w:r>
      <w:r w:rsidR="009703F4">
        <w:rPr>
          <w:rFonts w:cs="Arial"/>
          <w:sz w:val="19"/>
          <w:szCs w:val="19"/>
          <w:lang w:val="fr-FR"/>
        </w:rPr>
        <w:t>é</w:t>
      </w:r>
      <w:r w:rsidR="00232F8A" w:rsidRPr="006E71CE">
        <w:rPr>
          <w:rFonts w:cs="Arial"/>
          <w:sz w:val="19"/>
          <w:szCs w:val="19"/>
          <w:lang w:val="fr-FR"/>
        </w:rPr>
        <w:t xml:space="preserve"> obtenu par </w:t>
      </w:r>
      <w:r w:rsidR="00232F8A" w:rsidRPr="006E71CE">
        <w:rPr>
          <w:rFonts w:cs="Arial"/>
          <w:b/>
          <w:bCs/>
          <w:sz w:val="19"/>
          <w:szCs w:val="19"/>
          <w:lang w:val="fr-FR"/>
        </w:rPr>
        <w:t>utilisation non autoris</w:t>
      </w:r>
      <w:r w:rsidR="009703F4">
        <w:rPr>
          <w:rFonts w:cs="Arial"/>
          <w:b/>
          <w:bCs/>
          <w:sz w:val="19"/>
          <w:szCs w:val="19"/>
          <w:lang w:val="fr-FR"/>
        </w:rPr>
        <w:t>é</w:t>
      </w:r>
      <w:r w:rsidR="00232F8A" w:rsidRPr="006E71CE">
        <w:rPr>
          <w:rFonts w:cs="Arial"/>
          <w:b/>
          <w:bCs/>
          <w:sz w:val="19"/>
          <w:szCs w:val="19"/>
          <w:lang w:val="fr-FR"/>
        </w:rPr>
        <w:t>e</w:t>
      </w:r>
      <w:r w:rsidR="00232F8A" w:rsidRPr="006E71CE">
        <w:rPr>
          <w:rFonts w:cs="Arial"/>
          <w:sz w:val="19"/>
          <w:szCs w:val="19"/>
          <w:lang w:val="fr-FR"/>
        </w:rPr>
        <w:t xml:space="preserve"> de mat</w:t>
      </w:r>
      <w:r w:rsidR="009703F4">
        <w:rPr>
          <w:rFonts w:cs="Arial"/>
          <w:sz w:val="19"/>
          <w:szCs w:val="19"/>
          <w:lang w:val="fr-FR"/>
        </w:rPr>
        <w:t>é</w:t>
      </w:r>
      <w:r w:rsidR="00232F8A" w:rsidRPr="006E71CE">
        <w:rPr>
          <w:rFonts w:cs="Arial"/>
          <w:sz w:val="19"/>
          <w:szCs w:val="19"/>
          <w:lang w:val="fr-FR"/>
        </w:rPr>
        <w:t xml:space="preserve">riel de reproduction ou de multiplication </w:t>
      </w:r>
      <w:r w:rsidR="00232F8A" w:rsidRPr="006E71CE">
        <w:rPr>
          <w:rFonts w:cs="Arial"/>
          <w:b/>
          <w:bCs/>
          <w:sz w:val="19"/>
          <w:szCs w:val="19"/>
          <w:lang w:val="fr-FR"/>
        </w:rPr>
        <w:t>et</w:t>
      </w:r>
      <w:r w:rsidR="00232F8A" w:rsidRPr="006E71CE">
        <w:rPr>
          <w:rFonts w:cs="Arial"/>
          <w:sz w:val="19"/>
          <w:szCs w:val="19"/>
          <w:lang w:val="fr-FR"/>
        </w:rPr>
        <w:t xml:space="preserve"> que l</w:t>
      </w:r>
      <w:r w:rsidR="001E7E90" w:rsidRPr="006E71CE">
        <w:rPr>
          <w:rFonts w:cs="Arial"/>
          <w:sz w:val="19"/>
          <w:szCs w:val="19"/>
          <w:lang w:val="fr-FR"/>
        </w:rPr>
        <w:t>’</w:t>
      </w:r>
      <w:r w:rsidR="00232F8A" w:rsidRPr="006E71CE">
        <w:rPr>
          <w:rFonts w:cs="Arial"/>
          <w:sz w:val="19"/>
          <w:szCs w:val="19"/>
          <w:lang w:val="fr-FR"/>
        </w:rPr>
        <w:t>obtenteur n</w:t>
      </w:r>
      <w:r w:rsidR="001E7E90" w:rsidRPr="006E71CE">
        <w:rPr>
          <w:rFonts w:cs="Arial"/>
          <w:sz w:val="19"/>
          <w:szCs w:val="19"/>
          <w:lang w:val="fr-FR"/>
        </w:rPr>
        <w:t>’</w:t>
      </w:r>
      <w:r w:rsidR="00232F8A" w:rsidRPr="006E71CE">
        <w:rPr>
          <w:rFonts w:cs="Arial"/>
          <w:sz w:val="19"/>
          <w:szCs w:val="19"/>
          <w:lang w:val="fr-FR"/>
        </w:rPr>
        <w:t xml:space="preserve">ait pas </w:t>
      </w:r>
      <w:r w:rsidR="00232F8A" w:rsidRPr="006E71CE">
        <w:rPr>
          <w:rFonts w:cs="Arial"/>
          <w:b/>
          <w:bCs/>
          <w:sz w:val="19"/>
          <w:szCs w:val="19"/>
          <w:lang w:val="fr-FR"/>
        </w:rPr>
        <w:t>raisonnablement pu</w:t>
      </w:r>
      <w:r w:rsidR="00232F8A" w:rsidRPr="006E71CE">
        <w:rPr>
          <w:rFonts w:cs="Arial"/>
          <w:sz w:val="19"/>
          <w:szCs w:val="19"/>
          <w:lang w:val="fr-FR"/>
        </w:rPr>
        <w:t xml:space="preserve"> exercer son droit en relation avec ledit mat</w:t>
      </w:r>
      <w:r w:rsidR="009703F4">
        <w:rPr>
          <w:rFonts w:cs="Arial"/>
          <w:sz w:val="19"/>
          <w:szCs w:val="19"/>
          <w:lang w:val="fr-FR"/>
        </w:rPr>
        <w:t>é</w:t>
      </w:r>
      <w:r w:rsidR="00232F8A" w:rsidRPr="006E71CE">
        <w:rPr>
          <w:rFonts w:cs="Arial"/>
          <w:sz w:val="19"/>
          <w:szCs w:val="19"/>
          <w:lang w:val="fr-FR"/>
        </w:rPr>
        <w:t>riel de reproduction ou de multiplicati</w:t>
      </w:r>
      <w:r w:rsidR="003F718A" w:rsidRPr="006E71CE">
        <w:rPr>
          <w:rFonts w:cs="Arial"/>
          <w:sz w:val="19"/>
          <w:szCs w:val="19"/>
          <w:lang w:val="fr-FR"/>
        </w:rPr>
        <w:t>on.  Le</w:t>
      </w:r>
      <w:r w:rsidR="00232F8A" w:rsidRPr="006E71CE">
        <w:rPr>
          <w:rFonts w:cs="Arial"/>
          <w:sz w:val="19"/>
          <w:szCs w:val="19"/>
          <w:lang w:val="fr-FR"/>
        </w:rPr>
        <w:t xml:space="preserve">s paragraphes </w:t>
      </w:r>
      <w:r w:rsidR="009703F4" w:rsidRPr="006E71CE">
        <w:rPr>
          <w:rFonts w:cs="Arial"/>
          <w:sz w:val="19"/>
          <w:szCs w:val="19"/>
          <w:lang w:val="fr-FR"/>
        </w:rPr>
        <w:t>ci-après</w:t>
      </w:r>
      <w:r w:rsidR="00232F8A" w:rsidRPr="006E71CE">
        <w:rPr>
          <w:rFonts w:cs="Arial"/>
          <w:sz w:val="19"/>
          <w:szCs w:val="19"/>
          <w:lang w:val="fr-FR"/>
        </w:rPr>
        <w:t xml:space="preserve"> contiennent des pr</w:t>
      </w:r>
      <w:r w:rsidR="009703F4">
        <w:rPr>
          <w:rFonts w:cs="Arial"/>
          <w:sz w:val="19"/>
          <w:szCs w:val="19"/>
          <w:lang w:val="fr-FR"/>
        </w:rPr>
        <w:t>é</w:t>
      </w:r>
      <w:r w:rsidR="00232F8A" w:rsidRPr="006E71CE">
        <w:rPr>
          <w:rFonts w:cs="Arial"/>
          <w:sz w:val="19"/>
          <w:szCs w:val="19"/>
          <w:lang w:val="fr-FR"/>
        </w:rPr>
        <w:t>cisions sur les expressions “utilisation non autoris</w:t>
      </w:r>
      <w:r w:rsidR="009703F4">
        <w:rPr>
          <w:rFonts w:cs="Arial"/>
          <w:sz w:val="19"/>
          <w:szCs w:val="19"/>
          <w:lang w:val="fr-FR"/>
        </w:rPr>
        <w:t>é</w:t>
      </w:r>
      <w:r w:rsidR="00232F8A" w:rsidRPr="006E71CE">
        <w:rPr>
          <w:rFonts w:cs="Arial"/>
          <w:sz w:val="19"/>
          <w:szCs w:val="19"/>
          <w:lang w:val="fr-FR"/>
        </w:rPr>
        <w:t>e” et “raisonnablement pu” (possibilit</w:t>
      </w:r>
      <w:r w:rsidR="009703F4">
        <w:rPr>
          <w:rFonts w:cs="Arial"/>
          <w:sz w:val="19"/>
          <w:szCs w:val="19"/>
          <w:lang w:val="fr-FR"/>
        </w:rPr>
        <w:t>é</w:t>
      </w:r>
      <w:r w:rsidR="00232F8A" w:rsidRPr="006E71CE">
        <w:rPr>
          <w:rFonts w:cs="Arial"/>
          <w:sz w:val="19"/>
          <w:szCs w:val="19"/>
          <w:lang w:val="fr-FR"/>
        </w:rPr>
        <w:t xml:space="preserve"> raisonnable)</w:t>
      </w:r>
      <w:r w:rsidRPr="006E71CE">
        <w:rPr>
          <w:rFonts w:cs="Arial"/>
          <w:sz w:val="19"/>
          <w:szCs w:val="19"/>
          <w:lang w:val="fr-FR"/>
        </w:rPr>
        <w:t>.</w:t>
      </w:r>
    </w:p>
    <w:p w14:paraId="1D1E746E" w14:textId="17FB4503" w:rsidR="00F81C65" w:rsidRPr="006E71CE" w:rsidRDefault="00F81C65" w:rsidP="008A2513">
      <w:pPr>
        <w:autoSpaceDE w:val="0"/>
        <w:autoSpaceDN w:val="0"/>
        <w:adjustRightInd w:val="0"/>
        <w:spacing w:line="320" w:lineRule="exact"/>
        <w:jc w:val="both"/>
        <w:rPr>
          <w:rFonts w:cs="Arial"/>
          <w:b/>
          <w:sz w:val="19"/>
          <w:szCs w:val="19"/>
          <w:lang w:val="fr-FR"/>
        </w:rPr>
      </w:pPr>
      <w:r w:rsidRPr="006E71CE">
        <w:rPr>
          <w:rFonts w:cs="Arial"/>
          <w:b/>
          <w:sz w:val="19"/>
          <w:szCs w:val="19"/>
          <w:lang w:val="fr-FR"/>
        </w:rPr>
        <w:t xml:space="preserve">b) </w:t>
      </w:r>
      <w:r w:rsidR="00070E9B" w:rsidRPr="006E71CE">
        <w:rPr>
          <w:rFonts w:cs="Arial"/>
          <w:b/>
          <w:sz w:val="19"/>
          <w:szCs w:val="19"/>
          <w:u w:val="single"/>
          <w:lang w:val="fr-FR"/>
        </w:rPr>
        <w:t>Produit de la récolte</w:t>
      </w:r>
    </w:p>
    <w:p w14:paraId="28ED7554" w14:textId="7C997755" w:rsidR="001E7E90" w:rsidRPr="006E71CE" w:rsidRDefault="00F81C65" w:rsidP="008A2513">
      <w:pPr>
        <w:pStyle w:val="NormalWeb"/>
        <w:spacing w:line="276" w:lineRule="auto"/>
        <w:jc w:val="both"/>
        <w:rPr>
          <w:rFonts w:cs="Arial"/>
          <w:sz w:val="19"/>
          <w:szCs w:val="19"/>
          <w:lang w:val="fr-FR"/>
        </w:rPr>
      </w:pPr>
      <w:r w:rsidRPr="006E71CE">
        <w:rPr>
          <w:rFonts w:cs="Arial"/>
          <w:sz w:val="19"/>
          <w:szCs w:val="19"/>
          <w:lang w:val="fr-FR"/>
        </w:rPr>
        <w:t xml:space="preserve">2. </w:t>
      </w:r>
      <w:r w:rsidR="00032AC0" w:rsidRPr="006E71CE">
        <w:rPr>
          <w:rFonts w:cs="Arial"/>
          <w:sz w:val="19"/>
          <w:szCs w:val="19"/>
          <w:lang w:val="fr-FR"/>
        </w:rPr>
        <w:t xml:space="preserve"> </w:t>
      </w:r>
      <w:r w:rsidR="00232F8A" w:rsidRPr="006E71CE">
        <w:rPr>
          <w:rFonts w:cs="Arial"/>
          <w:sz w:val="19"/>
          <w:szCs w:val="19"/>
          <w:lang w:val="fr-FR"/>
        </w:rPr>
        <w:t xml:space="preserve">La </w:t>
      </w:r>
      <w:r w:rsidR="001E7E90" w:rsidRPr="006E71CE">
        <w:rPr>
          <w:rFonts w:cs="Arial"/>
          <w:sz w:val="19"/>
          <w:szCs w:val="19"/>
          <w:lang w:val="fr-FR"/>
        </w:rPr>
        <w:t>Convention UPOV</w:t>
      </w:r>
      <w:r w:rsidR="00232F8A" w:rsidRPr="006E71CE">
        <w:rPr>
          <w:rFonts w:cs="Arial"/>
          <w:sz w:val="19"/>
          <w:szCs w:val="19"/>
          <w:lang w:val="fr-FR"/>
        </w:rPr>
        <w:t xml:space="preserve"> ne donne pas de d</w:t>
      </w:r>
      <w:r w:rsidR="009703F4">
        <w:rPr>
          <w:rFonts w:cs="Arial"/>
          <w:sz w:val="19"/>
          <w:szCs w:val="19"/>
          <w:lang w:val="fr-FR"/>
        </w:rPr>
        <w:t>é</w:t>
      </w:r>
      <w:r w:rsidR="00232F8A" w:rsidRPr="006E71CE">
        <w:rPr>
          <w:rFonts w:cs="Arial"/>
          <w:sz w:val="19"/>
          <w:szCs w:val="19"/>
          <w:lang w:val="fr-FR"/>
        </w:rPr>
        <w:t>finition du produit de la r</w:t>
      </w:r>
      <w:r w:rsidR="009703F4">
        <w:rPr>
          <w:rFonts w:cs="Arial"/>
          <w:sz w:val="19"/>
          <w:szCs w:val="19"/>
          <w:lang w:val="fr-FR"/>
        </w:rPr>
        <w:t>é</w:t>
      </w:r>
      <w:r w:rsidR="00232F8A" w:rsidRPr="006E71CE">
        <w:rPr>
          <w:rFonts w:cs="Arial"/>
          <w:sz w:val="19"/>
          <w:szCs w:val="19"/>
          <w:lang w:val="fr-FR"/>
        </w:rPr>
        <w:t>col</w:t>
      </w:r>
      <w:r w:rsidR="003F718A" w:rsidRPr="006E71CE">
        <w:rPr>
          <w:rFonts w:cs="Arial"/>
          <w:sz w:val="19"/>
          <w:szCs w:val="19"/>
          <w:lang w:val="fr-FR"/>
        </w:rPr>
        <w:t>te.  To</w:t>
      </w:r>
      <w:r w:rsidR="00232F8A" w:rsidRPr="006E71CE">
        <w:rPr>
          <w:rFonts w:cs="Arial"/>
          <w:sz w:val="19"/>
          <w:szCs w:val="19"/>
          <w:lang w:val="fr-FR"/>
        </w:rPr>
        <w:t>utefois, l</w:t>
      </w:r>
      <w:r w:rsidR="001E7E90" w:rsidRPr="006E71CE">
        <w:rPr>
          <w:rFonts w:cs="Arial"/>
          <w:sz w:val="19"/>
          <w:szCs w:val="19"/>
          <w:lang w:val="fr-FR"/>
        </w:rPr>
        <w:t>’article 1</w:t>
      </w:r>
      <w:r w:rsidR="00232F8A" w:rsidRPr="006E71CE">
        <w:rPr>
          <w:rFonts w:cs="Arial"/>
          <w:sz w:val="19"/>
          <w:szCs w:val="19"/>
          <w:lang w:val="fr-FR"/>
        </w:rPr>
        <w:t>4.2) de l</w:t>
      </w:r>
      <w:r w:rsidR="001E7E90" w:rsidRPr="006E71CE">
        <w:rPr>
          <w:rFonts w:cs="Arial"/>
          <w:sz w:val="19"/>
          <w:szCs w:val="19"/>
          <w:lang w:val="fr-FR"/>
        </w:rPr>
        <w:t>’</w:t>
      </w:r>
      <w:r w:rsidR="00232F8A" w:rsidRPr="006E71CE">
        <w:rPr>
          <w:rFonts w:cs="Arial"/>
          <w:sz w:val="19"/>
          <w:szCs w:val="19"/>
          <w:lang w:val="fr-FR"/>
        </w:rPr>
        <w:t xml:space="preserve">Acte </w:t>
      </w:r>
      <w:r w:rsidR="001E7E90" w:rsidRPr="006E71CE">
        <w:rPr>
          <w:rFonts w:cs="Arial"/>
          <w:sz w:val="19"/>
          <w:szCs w:val="19"/>
          <w:lang w:val="fr-FR"/>
        </w:rPr>
        <w:t>de 1991</w:t>
      </w:r>
      <w:r w:rsidR="00232F8A" w:rsidRPr="006E71CE">
        <w:rPr>
          <w:rFonts w:cs="Arial"/>
          <w:sz w:val="19"/>
          <w:szCs w:val="19"/>
          <w:lang w:val="fr-FR"/>
        </w:rPr>
        <w:t xml:space="preserve"> fait r</w:t>
      </w:r>
      <w:r w:rsidR="009703F4">
        <w:rPr>
          <w:rFonts w:cs="Arial"/>
          <w:sz w:val="19"/>
          <w:szCs w:val="19"/>
          <w:lang w:val="fr-FR"/>
        </w:rPr>
        <w:t>é</w:t>
      </w:r>
      <w:r w:rsidR="00232F8A" w:rsidRPr="006E71CE">
        <w:rPr>
          <w:rFonts w:cs="Arial"/>
          <w:sz w:val="19"/>
          <w:szCs w:val="19"/>
          <w:lang w:val="fr-FR"/>
        </w:rPr>
        <w:t>f</w:t>
      </w:r>
      <w:r w:rsidR="009703F4">
        <w:rPr>
          <w:rFonts w:cs="Arial"/>
          <w:sz w:val="19"/>
          <w:szCs w:val="19"/>
          <w:lang w:val="fr-FR"/>
        </w:rPr>
        <w:t>é</w:t>
      </w:r>
      <w:r w:rsidR="00232F8A" w:rsidRPr="006E71CE">
        <w:rPr>
          <w:rFonts w:cs="Arial"/>
          <w:sz w:val="19"/>
          <w:szCs w:val="19"/>
          <w:lang w:val="fr-FR"/>
        </w:rPr>
        <w:t>rence au “[…] produit de la r</w:t>
      </w:r>
      <w:r w:rsidR="009703F4">
        <w:rPr>
          <w:rFonts w:cs="Arial"/>
          <w:sz w:val="19"/>
          <w:szCs w:val="19"/>
          <w:lang w:val="fr-FR"/>
        </w:rPr>
        <w:t>é</w:t>
      </w:r>
      <w:r w:rsidR="00232F8A" w:rsidRPr="006E71CE">
        <w:rPr>
          <w:rFonts w:cs="Arial"/>
          <w:sz w:val="19"/>
          <w:szCs w:val="19"/>
          <w:lang w:val="fr-FR"/>
        </w:rPr>
        <w:t xml:space="preserve">colte, </w:t>
      </w:r>
      <w:r w:rsidR="001E7E90" w:rsidRPr="006E71CE">
        <w:rPr>
          <w:rFonts w:cs="Arial"/>
          <w:i/>
          <w:iCs/>
          <w:sz w:val="19"/>
          <w:szCs w:val="19"/>
          <w:lang w:val="fr-FR"/>
        </w:rPr>
        <w:t>y compris</w:t>
      </w:r>
      <w:r w:rsidR="00232F8A" w:rsidRPr="006E71CE">
        <w:rPr>
          <w:rFonts w:cs="Arial"/>
          <w:i/>
          <w:iCs/>
          <w:sz w:val="19"/>
          <w:szCs w:val="19"/>
          <w:lang w:val="fr-FR"/>
        </w:rPr>
        <w:t xml:space="preserve"> des plantes enti</w:t>
      </w:r>
      <w:r w:rsidR="009703F4">
        <w:rPr>
          <w:rFonts w:cs="Arial"/>
          <w:i/>
          <w:iCs/>
          <w:sz w:val="19"/>
          <w:szCs w:val="19"/>
          <w:lang w:val="fr-FR"/>
        </w:rPr>
        <w:t>è</w:t>
      </w:r>
      <w:r w:rsidR="00232F8A" w:rsidRPr="006E71CE">
        <w:rPr>
          <w:rFonts w:cs="Arial"/>
          <w:i/>
          <w:iCs/>
          <w:sz w:val="19"/>
          <w:szCs w:val="19"/>
          <w:lang w:val="fr-FR"/>
        </w:rPr>
        <w:t>res et des parties de plantes</w:t>
      </w:r>
      <w:r w:rsidR="00232F8A" w:rsidRPr="006E71CE">
        <w:rPr>
          <w:rFonts w:cs="Arial"/>
          <w:sz w:val="19"/>
          <w:szCs w:val="19"/>
          <w:lang w:val="fr-FR"/>
        </w:rPr>
        <w:t>, obtenu par utilisation non autoris</w:t>
      </w:r>
      <w:r w:rsidR="009703F4">
        <w:rPr>
          <w:rFonts w:cs="Arial"/>
          <w:sz w:val="19"/>
          <w:szCs w:val="19"/>
          <w:lang w:val="fr-FR"/>
        </w:rPr>
        <w:t>é</w:t>
      </w:r>
      <w:r w:rsidR="00232F8A" w:rsidRPr="006E71CE">
        <w:rPr>
          <w:rFonts w:cs="Arial"/>
          <w:sz w:val="19"/>
          <w:szCs w:val="19"/>
          <w:lang w:val="fr-FR"/>
        </w:rPr>
        <w:t>e de mat</w:t>
      </w:r>
      <w:r w:rsidR="009703F4">
        <w:rPr>
          <w:rFonts w:cs="Arial"/>
          <w:sz w:val="19"/>
          <w:szCs w:val="19"/>
          <w:lang w:val="fr-FR"/>
        </w:rPr>
        <w:t>é</w:t>
      </w:r>
      <w:r w:rsidR="00232F8A" w:rsidRPr="006E71CE">
        <w:rPr>
          <w:rFonts w:cs="Arial"/>
          <w:sz w:val="19"/>
          <w:szCs w:val="19"/>
          <w:lang w:val="fr-FR"/>
        </w:rPr>
        <w:t>riel de reproduction ou de multiplication de la vari</w:t>
      </w:r>
      <w:r w:rsidR="009703F4">
        <w:rPr>
          <w:rFonts w:cs="Arial"/>
          <w:sz w:val="19"/>
          <w:szCs w:val="19"/>
          <w:lang w:val="fr-FR"/>
        </w:rPr>
        <w:t>é</w:t>
      </w:r>
      <w:r w:rsidR="00232F8A" w:rsidRPr="006E71CE">
        <w:rPr>
          <w:rFonts w:cs="Arial"/>
          <w:sz w:val="19"/>
          <w:szCs w:val="19"/>
          <w:lang w:val="fr-FR"/>
        </w:rPr>
        <w:t>t</w:t>
      </w:r>
      <w:r w:rsidR="009703F4">
        <w:rPr>
          <w:rFonts w:cs="Arial"/>
          <w:sz w:val="19"/>
          <w:szCs w:val="19"/>
          <w:lang w:val="fr-FR"/>
        </w:rPr>
        <w:t>é</w:t>
      </w:r>
      <w:r w:rsidR="00232F8A" w:rsidRPr="006E71CE">
        <w:rPr>
          <w:rFonts w:cs="Arial"/>
          <w:sz w:val="19"/>
          <w:szCs w:val="19"/>
          <w:lang w:val="fr-FR"/>
        </w:rPr>
        <w:t xml:space="preserve"> prot</w:t>
      </w:r>
      <w:r w:rsidR="009703F4">
        <w:rPr>
          <w:rFonts w:cs="Arial"/>
          <w:sz w:val="19"/>
          <w:szCs w:val="19"/>
          <w:lang w:val="fr-FR"/>
        </w:rPr>
        <w:t>é</w:t>
      </w:r>
      <w:r w:rsidR="00232F8A" w:rsidRPr="006E71CE">
        <w:rPr>
          <w:rFonts w:cs="Arial"/>
          <w:sz w:val="19"/>
          <w:szCs w:val="19"/>
          <w:lang w:val="fr-FR"/>
        </w:rPr>
        <w:t>g</w:t>
      </w:r>
      <w:r w:rsidR="009703F4">
        <w:rPr>
          <w:rFonts w:cs="Arial"/>
          <w:sz w:val="19"/>
          <w:szCs w:val="19"/>
          <w:lang w:val="fr-FR"/>
        </w:rPr>
        <w:t>é</w:t>
      </w:r>
      <w:r w:rsidR="00232F8A" w:rsidRPr="006E71CE">
        <w:rPr>
          <w:rFonts w:cs="Arial"/>
          <w:sz w:val="19"/>
          <w:szCs w:val="19"/>
          <w:lang w:val="fr-FR"/>
        </w:rPr>
        <w:t>e […]”, pr</w:t>
      </w:r>
      <w:r w:rsidR="009703F4">
        <w:rPr>
          <w:rFonts w:cs="Arial"/>
          <w:sz w:val="19"/>
          <w:szCs w:val="19"/>
          <w:lang w:val="fr-FR"/>
        </w:rPr>
        <w:t>é</w:t>
      </w:r>
      <w:r w:rsidR="00232F8A" w:rsidRPr="006E71CE">
        <w:rPr>
          <w:rFonts w:cs="Arial"/>
          <w:sz w:val="19"/>
          <w:szCs w:val="19"/>
          <w:lang w:val="fr-FR"/>
        </w:rPr>
        <w:t>cisant ainsi que le produit de la r</w:t>
      </w:r>
      <w:r w:rsidR="009703F4">
        <w:rPr>
          <w:rFonts w:cs="Arial"/>
          <w:sz w:val="19"/>
          <w:szCs w:val="19"/>
          <w:lang w:val="fr-FR"/>
        </w:rPr>
        <w:t>é</w:t>
      </w:r>
      <w:r w:rsidR="00232F8A" w:rsidRPr="006E71CE">
        <w:rPr>
          <w:rFonts w:cs="Arial"/>
          <w:sz w:val="19"/>
          <w:szCs w:val="19"/>
          <w:lang w:val="fr-FR"/>
        </w:rPr>
        <w:t>colte comprend des plantes enti</w:t>
      </w:r>
      <w:r w:rsidR="009703F4">
        <w:rPr>
          <w:rFonts w:cs="Arial"/>
          <w:sz w:val="19"/>
          <w:szCs w:val="19"/>
          <w:lang w:val="fr-FR"/>
        </w:rPr>
        <w:t>è</w:t>
      </w:r>
      <w:r w:rsidR="00232F8A" w:rsidRPr="006E71CE">
        <w:rPr>
          <w:rFonts w:cs="Arial"/>
          <w:sz w:val="19"/>
          <w:szCs w:val="19"/>
          <w:lang w:val="fr-FR"/>
        </w:rPr>
        <w:t>res et des parties de plantes obtenues par utilisation de mat</w:t>
      </w:r>
      <w:r w:rsidR="009703F4">
        <w:rPr>
          <w:rFonts w:cs="Arial"/>
          <w:sz w:val="19"/>
          <w:szCs w:val="19"/>
          <w:lang w:val="fr-FR"/>
        </w:rPr>
        <w:t>é</w:t>
      </w:r>
      <w:r w:rsidR="00232F8A" w:rsidRPr="006E71CE">
        <w:rPr>
          <w:rFonts w:cs="Arial"/>
          <w:sz w:val="19"/>
          <w:szCs w:val="19"/>
          <w:lang w:val="fr-FR"/>
        </w:rPr>
        <w:t>riel de reproduction ou de multiplication.</w:t>
      </w:r>
    </w:p>
    <w:p w14:paraId="750C75C6" w14:textId="089BDB9E" w:rsidR="001E7E90" w:rsidRPr="006E71CE" w:rsidRDefault="00232F8A" w:rsidP="008A2513">
      <w:pPr>
        <w:pStyle w:val="NormalWeb"/>
        <w:spacing w:line="276" w:lineRule="auto"/>
        <w:jc w:val="both"/>
        <w:rPr>
          <w:rFonts w:cs="Arial"/>
          <w:sz w:val="19"/>
          <w:szCs w:val="19"/>
          <w:lang w:val="fr-FR"/>
        </w:rPr>
      </w:pPr>
      <w:r w:rsidRPr="006E71CE">
        <w:rPr>
          <w:rFonts w:cs="Arial"/>
          <w:sz w:val="19"/>
          <w:szCs w:val="19"/>
          <w:lang w:val="fr-FR"/>
        </w:rPr>
        <w:t xml:space="preserve">3. </w:t>
      </w:r>
      <w:r w:rsidR="00032AC0" w:rsidRPr="006E71CE">
        <w:rPr>
          <w:rFonts w:cs="Arial"/>
          <w:sz w:val="19"/>
          <w:szCs w:val="19"/>
          <w:lang w:val="fr-FR"/>
        </w:rPr>
        <w:t xml:space="preserve"> </w:t>
      </w:r>
      <w:r w:rsidRPr="006E71CE">
        <w:rPr>
          <w:rFonts w:cs="Arial"/>
          <w:sz w:val="19"/>
          <w:szCs w:val="19"/>
          <w:lang w:val="fr-FR"/>
        </w:rPr>
        <w:t>Cette explication selon laquelle le produit de la r</w:t>
      </w:r>
      <w:r w:rsidR="009703F4">
        <w:rPr>
          <w:rFonts w:cs="Arial"/>
          <w:sz w:val="19"/>
          <w:szCs w:val="19"/>
          <w:lang w:val="fr-FR"/>
        </w:rPr>
        <w:t>é</w:t>
      </w:r>
      <w:r w:rsidRPr="006E71CE">
        <w:rPr>
          <w:rFonts w:cs="Arial"/>
          <w:sz w:val="19"/>
          <w:szCs w:val="19"/>
          <w:lang w:val="fr-FR"/>
        </w:rPr>
        <w:t>colte comprend des plantes enti</w:t>
      </w:r>
      <w:r w:rsidR="009703F4">
        <w:rPr>
          <w:rFonts w:cs="Arial"/>
          <w:sz w:val="19"/>
          <w:szCs w:val="19"/>
          <w:lang w:val="fr-FR"/>
        </w:rPr>
        <w:t>è</w:t>
      </w:r>
      <w:r w:rsidRPr="006E71CE">
        <w:rPr>
          <w:rFonts w:cs="Arial"/>
          <w:sz w:val="19"/>
          <w:szCs w:val="19"/>
          <w:lang w:val="fr-FR"/>
        </w:rPr>
        <w:t>res et des parties de plantes, c</w:t>
      </w:r>
      <w:r w:rsidR="001E7E90" w:rsidRPr="006E71CE">
        <w:rPr>
          <w:rFonts w:cs="Arial"/>
          <w:sz w:val="19"/>
          <w:szCs w:val="19"/>
          <w:lang w:val="fr-FR"/>
        </w:rPr>
        <w:t>’</w:t>
      </w:r>
      <w:proofErr w:type="spellStart"/>
      <w:r w:rsidRPr="006E71CE">
        <w:rPr>
          <w:rFonts w:cs="Arial"/>
          <w:sz w:val="19"/>
          <w:szCs w:val="19"/>
          <w:lang w:val="fr-FR"/>
        </w:rPr>
        <w:t>est</w:t>
      </w:r>
      <w:r w:rsidR="001E7E90" w:rsidRPr="006E71CE">
        <w:rPr>
          <w:rFonts w:cs="Arial"/>
          <w:sz w:val="19"/>
          <w:szCs w:val="19"/>
          <w:lang w:val="fr-FR"/>
        </w:rPr>
        <w:t>-</w:t>
      </w:r>
      <w:r w:rsidRPr="006E71CE">
        <w:rPr>
          <w:rFonts w:cs="Arial"/>
          <w:sz w:val="19"/>
          <w:szCs w:val="19"/>
          <w:lang w:val="fr-FR"/>
        </w:rPr>
        <w:t>a</w:t>
      </w:r>
      <w:proofErr w:type="spellEnd"/>
      <w:r w:rsidRPr="006E71CE">
        <w:rPr>
          <w:rFonts w:cs="Arial"/>
          <w:sz w:val="19"/>
          <w:szCs w:val="19"/>
          <w:lang w:val="fr-FR"/>
        </w:rPr>
        <w:t>̀</w:t>
      </w:r>
      <w:r w:rsidR="001E7E90" w:rsidRPr="006E71CE">
        <w:rPr>
          <w:rFonts w:cs="Arial"/>
          <w:sz w:val="19"/>
          <w:szCs w:val="19"/>
          <w:lang w:val="fr-FR"/>
        </w:rPr>
        <w:t>-</w:t>
      </w:r>
      <w:r w:rsidRPr="006E71CE">
        <w:rPr>
          <w:rFonts w:cs="Arial"/>
          <w:sz w:val="19"/>
          <w:szCs w:val="19"/>
          <w:lang w:val="fr-FR"/>
        </w:rPr>
        <w:t>dire du mat</w:t>
      </w:r>
      <w:r w:rsidR="009703F4">
        <w:rPr>
          <w:rFonts w:cs="Arial"/>
          <w:sz w:val="19"/>
          <w:szCs w:val="19"/>
          <w:lang w:val="fr-FR"/>
        </w:rPr>
        <w:t>é</w:t>
      </w:r>
      <w:r w:rsidRPr="006E71CE">
        <w:rPr>
          <w:rFonts w:cs="Arial"/>
          <w:sz w:val="19"/>
          <w:szCs w:val="19"/>
          <w:lang w:val="fr-FR"/>
        </w:rPr>
        <w:t xml:space="preserve">riel pouvant </w:t>
      </w:r>
      <w:r w:rsidR="009703F4">
        <w:rPr>
          <w:rFonts w:cs="Arial"/>
          <w:sz w:val="19"/>
          <w:szCs w:val="19"/>
          <w:lang w:val="fr-FR"/>
        </w:rPr>
        <w:t>ê</w:t>
      </w:r>
      <w:r w:rsidRPr="006E71CE">
        <w:rPr>
          <w:rFonts w:cs="Arial"/>
          <w:sz w:val="19"/>
          <w:szCs w:val="19"/>
          <w:lang w:val="fr-FR"/>
        </w:rPr>
        <w:t>tre utilis</w:t>
      </w:r>
      <w:r w:rsidR="009703F4">
        <w:rPr>
          <w:rFonts w:cs="Arial"/>
          <w:sz w:val="19"/>
          <w:szCs w:val="19"/>
          <w:lang w:val="fr-FR"/>
        </w:rPr>
        <w:t>é</w:t>
      </w:r>
      <w:r w:rsidRPr="006E71CE">
        <w:rPr>
          <w:rFonts w:cs="Arial"/>
          <w:sz w:val="19"/>
          <w:szCs w:val="19"/>
          <w:lang w:val="fr-FR"/>
        </w:rPr>
        <w:t xml:space="preserve"> à des fins de reproduction ou de multiplication, signifie qu</w:t>
      </w:r>
      <w:r w:rsidR="001E7E90" w:rsidRPr="006E71CE">
        <w:rPr>
          <w:rFonts w:cs="Arial"/>
          <w:sz w:val="19"/>
          <w:szCs w:val="19"/>
          <w:lang w:val="fr-FR"/>
        </w:rPr>
        <w:t>’</w:t>
      </w:r>
      <w:r w:rsidRPr="006E71CE">
        <w:rPr>
          <w:rFonts w:cs="Arial"/>
          <w:sz w:val="19"/>
          <w:szCs w:val="19"/>
          <w:lang w:val="fr-FR"/>
        </w:rPr>
        <w:t>au moins certaines formes du produit de la r</w:t>
      </w:r>
      <w:r w:rsidR="009703F4">
        <w:rPr>
          <w:rFonts w:cs="Arial"/>
          <w:sz w:val="19"/>
          <w:szCs w:val="19"/>
          <w:lang w:val="fr-FR"/>
        </w:rPr>
        <w:t>é</w:t>
      </w:r>
      <w:r w:rsidRPr="006E71CE">
        <w:rPr>
          <w:rFonts w:cs="Arial"/>
          <w:sz w:val="19"/>
          <w:szCs w:val="19"/>
          <w:lang w:val="fr-FR"/>
        </w:rPr>
        <w:t xml:space="preserve">colte peuvent </w:t>
      </w:r>
      <w:r w:rsidR="009703F4">
        <w:rPr>
          <w:rFonts w:cs="Arial"/>
          <w:sz w:val="19"/>
          <w:szCs w:val="19"/>
          <w:lang w:val="fr-FR"/>
        </w:rPr>
        <w:t>ê</w:t>
      </w:r>
      <w:r w:rsidRPr="006E71CE">
        <w:rPr>
          <w:rFonts w:cs="Arial"/>
          <w:sz w:val="19"/>
          <w:szCs w:val="19"/>
          <w:lang w:val="fr-FR"/>
        </w:rPr>
        <w:t>tre utilis</w:t>
      </w:r>
      <w:r w:rsidR="009703F4">
        <w:rPr>
          <w:rFonts w:cs="Arial"/>
          <w:sz w:val="19"/>
          <w:szCs w:val="19"/>
          <w:lang w:val="fr-FR"/>
        </w:rPr>
        <w:t>é</w:t>
      </w:r>
      <w:r w:rsidRPr="006E71CE">
        <w:rPr>
          <w:rFonts w:cs="Arial"/>
          <w:sz w:val="19"/>
          <w:szCs w:val="19"/>
          <w:lang w:val="fr-FR"/>
        </w:rPr>
        <w:t>es comme mat</w:t>
      </w:r>
      <w:r w:rsidR="009703F4">
        <w:rPr>
          <w:rFonts w:cs="Arial"/>
          <w:sz w:val="19"/>
          <w:szCs w:val="19"/>
          <w:lang w:val="fr-FR"/>
        </w:rPr>
        <w:t>é</w:t>
      </w:r>
      <w:r w:rsidRPr="006E71CE">
        <w:rPr>
          <w:rFonts w:cs="Arial"/>
          <w:sz w:val="19"/>
          <w:szCs w:val="19"/>
          <w:lang w:val="fr-FR"/>
        </w:rPr>
        <w:t>riel de reproduction ou de multiplication.</w:t>
      </w:r>
    </w:p>
    <w:p w14:paraId="6DA84A2B" w14:textId="189D175E" w:rsidR="00F81C65" w:rsidRPr="006E71CE" w:rsidRDefault="00F81C65" w:rsidP="008A2513">
      <w:pPr>
        <w:autoSpaceDE w:val="0"/>
        <w:autoSpaceDN w:val="0"/>
        <w:adjustRightInd w:val="0"/>
        <w:spacing w:line="320" w:lineRule="exact"/>
        <w:jc w:val="both"/>
        <w:rPr>
          <w:rFonts w:cs="Arial"/>
          <w:b/>
          <w:sz w:val="19"/>
          <w:szCs w:val="19"/>
          <w:lang w:val="fr-FR"/>
        </w:rPr>
      </w:pPr>
      <w:r w:rsidRPr="006E71CE">
        <w:rPr>
          <w:rFonts w:cs="Arial"/>
          <w:b/>
          <w:sz w:val="19"/>
          <w:szCs w:val="19"/>
          <w:lang w:val="fr-FR"/>
        </w:rPr>
        <w:t xml:space="preserve">c) </w:t>
      </w:r>
      <w:r w:rsidR="00070E9B" w:rsidRPr="006E71CE">
        <w:rPr>
          <w:rFonts w:cs="Arial"/>
          <w:b/>
          <w:sz w:val="19"/>
          <w:szCs w:val="19"/>
          <w:u w:val="single"/>
          <w:lang w:val="fr-FR"/>
        </w:rPr>
        <w:t>Utilisation non autorisée d</w:t>
      </w:r>
      <w:r w:rsidR="00091BC9" w:rsidRPr="006E71CE">
        <w:rPr>
          <w:rFonts w:cs="Arial"/>
          <w:b/>
          <w:sz w:val="19"/>
          <w:szCs w:val="19"/>
          <w:u w:val="single"/>
          <w:lang w:val="fr-FR"/>
        </w:rPr>
        <w:t>e</w:t>
      </w:r>
      <w:r w:rsidR="00070E9B" w:rsidRPr="006E71CE">
        <w:rPr>
          <w:rFonts w:cs="Arial"/>
          <w:b/>
          <w:sz w:val="19"/>
          <w:szCs w:val="19"/>
          <w:u w:val="single"/>
          <w:lang w:val="fr-FR"/>
        </w:rPr>
        <w:t xml:space="preserve"> matériel de reproduction ou de multiplication</w:t>
      </w:r>
    </w:p>
    <w:p w14:paraId="6C324523" w14:textId="77777777" w:rsidR="00F81C65" w:rsidRPr="006E71CE" w:rsidRDefault="00F81C65" w:rsidP="008A2513">
      <w:pPr>
        <w:autoSpaceDE w:val="0"/>
        <w:autoSpaceDN w:val="0"/>
        <w:adjustRightInd w:val="0"/>
        <w:spacing w:line="320" w:lineRule="exact"/>
        <w:jc w:val="both"/>
        <w:rPr>
          <w:rFonts w:cs="Arial"/>
          <w:i/>
          <w:iCs/>
          <w:sz w:val="19"/>
          <w:szCs w:val="19"/>
          <w:lang w:val="fr-FR"/>
        </w:rPr>
      </w:pPr>
    </w:p>
    <w:p w14:paraId="5F9330BF" w14:textId="008F9B54" w:rsidR="00F81C65" w:rsidRPr="006E71CE" w:rsidRDefault="00F81C65" w:rsidP="008A2513">
      <w:pPr>
        <w:autoSpaceDE w:val="0"/>
        <w:autoSpaceDN w:val="0"/>
        <w:adjustRightInd w:val="0"/>
        <w:spacing w:line="320" w:lineRule="exact"/>
        <w:jc w:val="both"/>
        <w:rPr>
          <w:rFonts w:cs="Arial"/>
          <w:b/>
          <w:i/>
          <w:iCs/>
          <w:sz w:val="19"/>
          <w:szCs w:val="19"/>
          <w:lang w:val="fr-FR"/>
        </w:rPr>
      </w:pPr>
      <w:r w:rsidRPr="006E71CE">
        <w:rPr>
          <w:rFonts w:cs="Arial"/>
          <w:b/>
          <w:i/>
          <w:iCs/>
          <w:sz w:val="19"/>
          <w:szCs w:val="19"/>
          <w:lang w:val="fr-FR"/>
        </w:rPr>
        <w:t>Act</w:t>
      </w:r>
      <w:r w:rsidR="00BA2972" w:rsidRPr="006E71CE">
        <w:rPr>
          <w:rFonts w:cs="Arial"/>
          <w:b/>
          <w:i/>
          <w:iCs/>
          <w:sz w:val="19"/>
          <w:szCs w:val="19"/>
          <w:lang w:val="fr-FR"/>
        </w:rPr>
        <w:t>e</w:t>
      </w:r>
      <w:r w:rsidRPr="006E71CE">
        <w:rPr>
          <w:rFonts w:cs="Arial"/>
          <w:b/>
          <w:i/>
          <w:iCs/>
          <w:sz w:val="19"/>
          <w:szCs w:val="19"/>
          <w:lang w:val="fr-FR"/>
        </w:rPr>
        <w:t xml:space="preserve">s </w:t>
      </w:r>
      <w:r w:rsidR="001E7E90" w:rsidRPr="006E71CE">
        <w:rPr>
          <w:rFonts w:cs="Arial"/>
          <w:b/>
          <w:i/>
          <w:iCs/>
          <w:sz w:val="19"/>
          <w:szCs w:val="19"/>
          <w:lang w:val="fr-FR"/>
        </w:rPr>
        <w:t>à l’égard</w:t>
      </w:r>
      <w:r w:rsidR="00BA2972" w:rsidRPr="006E71CE">
        <w:rPr>
          <w:rFonts w:cs="Arial"/>
          <w:b/>
          <w:i/>
          <w:iCs/>
          <w:sz w:val="19"/>
          <w:szCs w:val="19"/>
          <w:lang w:val="fr-FR"/>
        </w:rPr>
        <w:t xml:space="preserve"> du matériel de reproduction ou de multiplication</w:t>
      </w:r>
    </w:p>
    <w:p w14:paraId="312F7B1A" w14:textId="454E881F" w:rsidR="001E7E90" w:rsidRPr="006E71CE" w:rsidRDefault="00F81C65" w:rsidP="008A2513">
      <w:pPr>
        <w:pStyle w:val="NormalWeb"/>
        <w:spacing w:line="276" w:lineRule="auto"/>
        <w:jc w:val="both"/>
        <w:rPr>
          <w:rFonts w:cs="Arial"/>
          <w:sz w:val="19"/>
          <w:szCs w:val="19"/>
          <w:lang w:val="fr-FR"/>
        </w:rPr>
      </w:pPr>
      <w:r w:rsidRPr="006E71CE">
        <w:rPr>
          <w:rFonts w:cs="Arial"/>
          <w:sz w:val="19"/>
          <w:szCs w:val="19"/>
          <w:lang w:val="fr-FR"/>
        </w:rPr>
        <w:t xml:space="preserve">4. </w:t>
      </w:r>
      <w:r w:rsidR="00032AC0" w:rsidRPr="006E71CE">
        <w:rPr>
          <w:rFonts w:cs="Arial"/>
          <w:sz w:val="19"/>
          <w:szCs w:val="19"/>
          <w:lang w:val="fr-FR"/>
        </w:rPr>
        <w:t xml:space="preserve"> </w:t>
      </w:r>
      <w:r w:rsidR="00232F8A" w:rsidRPr="006E71CE">
        <w:rPr>
          <w:rFonts w:cs="Arial"/>
          <w:sz w:val="19"/>
          <w:szCs w:val="19"/>
          <w:lang w:val="fr-FR"/>
        </w:rPr>
        <w:t>On entend par “utilisation non autoris</w:t>
      </w:r>
      <w:r w:rsidR="009703F4">
        <w:rPr>
          <w:rFonts w:cs="Arial"/>
          <w:sz w:val="19"/>
          <w:szCs w:val="19"/>
          <w:lang w:val="fr-FR"/>
        </w:rPr>
        <w:t>é</w:t>
      </w:r>
      <w:r w:rsidR="00232F8A" w:rsidRPr="006E71CE">
        <w:rPr>
          <w:rFonts w:cs="Arial"/>
          <w:sz w:val="19"/>
          <w:szCs w:val="19"/>
          <w:lang w:val="fr-FR"/>
        </w:rPr>
        <w:t>e” les actes à l</w:t>
      </w:r>
      <w:r w:rsidR="001E7E90" w:rsidRPr="006E71CE">
        <w:rPr>
          <w:rFonts w:cs="Arial"/>
          <w:sz w:val="19"/>
          <w:szCs w:val="19"/>
          <w:lang w:val="fr-FR"/>
        </w:rPr>
        <w:t>’</w:t>
      </w:r>
      <w:r w:rsidR="009703F4">
        <w:rPr>
          <w:rFonts w:cs="Arial"/>
          <w:sz w:val="19"/>
          <w:szCs w:val="19"/>
          <w:lang w:val="fr-FR"/>
        </w:rPr>
        <w:t>é</w:t>
      </w:r>
      <w:r w:rsidR="00232F8A" w:rsidRPr="006E71CE">
        <w:rPr>
          <w:rFonts w:cs="Arial"/>
          <w:sz w:val="19"/>
          <w:szCs w:val="19"/>
          <w:lang w:val="fr-FR"/>
        </w:rPr>
        <w:t>gard du mat</w:t>
      </w:r>
      <w:r w:rsidR="009703F4">
        <w:rPr>
          <w:rFonts w:cs="Arial"/>
          <w:sz w:val="19"/>
          <w:szCs w:val="19"/>
          <w:lang w:val="fr-FR"/>
        </w:rPr>
        <w:t>é</w:t>
      </w:r>
      <w:r w:rsidR="00232F8A" w:rsidRPr="006E71CE">
        <w:rPr>
          <w:rFonts w:cs="Arial"/>
          <w:sz w:val="19"/>
          <w:szCs w:val="19"/>
          <w:lang w:val="fr-FR"/>
        </w:rPr>
        <w:t>riel de reproduction ou de multiplication qui requi</w:t>
      </w:r>
      <w:r w:rsidR="009703F4">
        <w:rPr>
          <w:rFonts w:cs="Arial"/>
          <w:sz w:val="19"/>
          <w:szCs w:val="19"/>
          <w:lang w:val="fr-FR"/>
        </w:rPr>
        <w:t>è</w:t>
      </w:r>
      <w:r w:rsidR="00232F8A" w:rsidRPr="006E71CE">
        <w:rPr>
          <w:rFonts w:cs="Arial"/>
          <w:sz w:val="19"/>
          <w:szCs w:val="19"/>
          <w:lang w:val="fr-FR"/>
        </w:rPr>
        <w:t>rent l</w:t>
      </w:r>
      <w:r w:rsidR="001E7E90" w:rsidRPr="006E71CE">
        <w:rPr>
          <w:rFonts w:cs="Arial"/>
          <w:sz w:val="19"/>
          <w:szCs w:val="19"/>
          <w:lang w:val="fr-FR"/>
        </w:rPr>
        <w:t>’</w:t>
      </w:r>
      <w:r w:rsidR="00232F8A" w:rsidRPr="006E71CE">
        <w:rPr>
          <w:rFonts w:cs="Arial"/>
          <w:sz w:val="19"/>
          <w:szCs w:val="19"/>
          <w:lang w:val="fr-FR"/>
        </w:rPr>
        <w:t>autorisation du titulaire du droit d</w:t>
      </w:r>
      <w:r w:rsidR="001E7E90" w:rsidRPr="006E71CE">
        <w:rPr>
          <w:rFonts w:cs="Arial"/>
          <w:sz w:val="19"/>
          <w:szCs w:val="19"/>
          <w:lang w:val="fr-FR"/>
        </w:rPr>
        <w:t>’</w:t>
      </w:r>
      <w:r w:rsidR="00232F8A" w:rsidRPr="006E71CE">
        <w:rPr>
          <w:rFonts w:cs="Arial"/>
          <w:sz w:val="19"/>
          <w:szCs w:val="19"/>
          <w:lang w:val="fr-FR"/>
        </w:rPr>
        <w:t>obtenteur sur le territoire concern</w:t>
      </w:r>
      <w:r w:rsidR="009703F4">
        <w:rPr>
          <w:rFonts w:cs="Arial"/>
          <w:sz w:val="19"/>
          <w:szCs w:val="19"/>
          <w:lang w:val="fr-FR"/>
        </w:rPr>
        <w:t>é</w:t>
      </w:r>
      <w:r w:rsidR="00232F8A" w:rsidRPr="006E71CE">
        <w:rPr>
          <w:rFonts w:cs="Arial"/>
          <w:sz w:val="19"/>
          <w:szCs w:val="19"/>
          <w:lang w:val="fr-FR"/>
        </w:rPr>
        <w:t xml:space="preserve"> (</w:t>
      </w:r>
      <w:r w:rsidR="001E7E90" w:rsidRPr="006E71CE">
        <w:rPr>
          <w:rFonts w:cs="Arial"/>
          <w:sz w:val="19"/>
          <w:szCs w:val="19"/>
          <w:lang w:val="fr-FR"/>
        </w:rPr>
        <w:t>article 1</w:t>
      </w:r>
      <w:r w:rsidR="00232F8A" w:rsidRPr="006E71CE">
        <w:rPr>
          <w:rFonts w:cs="Arial"/>
          <w:sz w:val="19"/>
          <w:szCs w:val="19"/>
          <w:lang w:val="fr-FR"/>
        </w:rPr>
        <w:t>4.1) de l</w:t>
      </w:r>
      <w:r w:rsidR="001E7E90" w:rsidRPr="006E71CE">
        <w:rPr>
          <w:rFonts w:cs="Arial"/>
          <w:sz w:val="19"/>
          <w:szCs w:val="19"/>
          <w:lang w:val="fr-FR"/>
        </w:rPr>
        <w:t>’</w:t>
      </w:r>
      <w:r w:rsidR="00232F8A" w:rsidRPr="006E71CE">
        <w:rPr>
          <w:rFonts w:cs="Arial"/>
          <w:sz w:val="19"/>
          <w:szCs w:val="19"/>
          <w:lang w:val="fr-FR"/>
        </w:rPr>
        <w:t xml:space="preserve">Acte </w:t>
      </w:r>
      <w:r w:rsidR="001E7E90" w:rsidRPr="006E71CE">
        <w:rPr>
          <w:rFonts w:cs="Arial"/>
          <w:sz w:val="19"/>
          <w:szCs w:val="19"/>
          <w:lang w:val="fr-FR"/>
        </w:rPr>
        <w:t>de 1991</w:t>
      </w:r>
      <w:r w:rsidR="00232F8A" w:rsidRPr="006E71CE">
        <w:rPr>
          <w:rFonts w:cs="Arial"/>
          <w:sz w:val="19"/>
          <w:szCs w:val="19"/>
          <w:lang w:val="fr-FR"/>
        </w:rPr>
        <w:t xml:space="preserve">), mais qui ont </w:t>
      </w:r>
      <w:r w:rsidR="009703F4">
        <w:rPr>
          <w:rFonts w:cs="Arial"/>
          <w:sz w:val="19"/>
          <w:szCs w:val="19"/>
          <w:lang w:val="fr-FR"/>
        </w:rPr>
        <w:t>é</w:t>
      </w:r>
      <w:r w:rsidR="00232F8A" w:rsidRPr="006E71CE">
        <w:rPr>
          <w:rFonts w:cs="Arial"/>
          <w:sz w:val="19"/>
          <w:szCs w:val="19"/>
          <w:lang w:val="fr-FR"/>
        </w:rPr>
        <w:t>t</w:t>
      </w:r>
      <w:r w:rsidR="009703F4">
        <w:rPr>
          <w:rFonts w:cs="Arial"/>
          <w:sz w:val="19"/>
          <w:szCs w:val="19"/>
          <w:lang w:val="fr-FR"/>
        </w:rPr>
        <w:t>é</w:t>
      </w:r>
      <w:r w:rsidR="00232F8A" w:rsidRPr="006E71CE">
        <w:rPr>
          <w:rFonts w:cs="Arial"/>
          <w:sz w:val="19"/>
          <w:szCs w:val="19"/>
          <w:lang w:val="fr-FR"/>
        </w:rPr>
        <w:t xml:space="preserve"> accomplis sans qu</w:t>
      </w:r>
      <w:r w:rsidR="001E7E90" w:rsidRPr="006E71CE">
        <w:rPr>
          <w:rFonts w:cs="Arial"/>
          <w:sz w:val="19"/>
          <w:szCs w:val="19"/>
          <w:lang w:val="fr-FR"/>
        </w:rPr>
        <w:t>’</w:t>
      </w:r>
      <w:r w:rsidR="00232F8A" w:rsidRPr="006E71CE">
        <w:rPr>
          <w:rFonts w:cs="Arial"/>
          <w:sz w:val="19"/>
          <w:szCs w:val="19"/>
          <w:lang w:val="fr-FR"/>
        </w:rPr>
        <w:t xml:space="preserve">une telle autorisation ait </w:t>
      </w:r>
      <w:r w:rsidR="009703F4">
        <w:rPr>
          <w:rFonts w:cs="Arial"/>
          <w:sz w:val="19"/>
          <w:szCs w:val="19"/>
          <w:lang w:val="fr-FR"/>
        </w:rPr>
        <w:t>é</w:t>
      </w:r>
      <w:r w:rsidR="00232F8A" w:rsidRPr="006E71CE">
        <w:rPr>
          <w:rFonts w:cs="Arial"/>
          <w:sz w:val="19"/>
          <w:szCs w:val="19"/>
          <w:lang w:val="fr-FR"/>
        </w:rPr>
        <w:t>t</w:t>
      </w:r>
      <w:r w:rsidR="009703F4">
        <w:rPr>
          <w:rFonts w:cs="Arial"/>
          <w:sz w:val="19"/>
          <w:szCs w:val="19"/>
          <w:lang w:val="fr-FR"/>
        </w:rPr>
        <w:t>é</w:t>
      </w:r>
      <w:r w:rsidR="00232F8A" w:rsidRPr="006E71CE">
        <w:rPr>
          <w:rFonts w:cs="Arial"/>
          <w:sz w:val="19"/>
          <w:szCs w:val="19"/>
          <w:lang w:val="fr-FR"/>
        </w:rPr>
        <w:t xml:space="preserve"> obten</w:t>
      </w:r>
      <w:r w:rsidR="003F718A" w:rsidRPr="006E71CE">
        <w:rPr>
          <w:rFonts w:cs="Arial"/>
          <w:sz w:val="19"/>
          <w:szCs w:val="19"/>
          <w:lang w:val="fr-FR"/>
        </w:rPr>
        <w:t>ue.  Pa</w:t>
      </w:r>
      <w:r w:rsidR="00232F8A" w:rsidRPr="006E71CE">
        <w:rPr>
          <w:rFonts w:cs="Arial"/>
          <w:sz w:val="19"/>
          <w:szCs w:val="19"/>
          <w:lang w:val="fr-FR"/>
        </w:rPr>
        <w:t>r cons</w:t>
      </w:r>
      <w:r w:rsidR="009703F4">
        <w:rPr>
          <w:rFonts w:cs="Arial"/>
          <w:sz w:val="19"/>
          <w:szCs w:val="19"/>
          <w:lang w:val="fr-FR"/>
        </w:rPr>
        <w:t>é</w:t>
      </w:r>
      <w:r w:rsidR="00232F8A" w:rsidRPr="006E71CE">
        <w:rPr>
          <w:rFonts w:cs="Arial"/>
          <w:sz w:val="19"/>
          <w:szCs w:val="19"/>
          <w:lang w:val="fr-FR"/>
        </w:rPr>
        <w:t>quent, les actes non autoris</w:t>
      </w:r>
      <w:r w:rsidR="009703F4">
        <w:rPr>
          <w:rFonts w:cs="Arial"/>
          <w:sz w:val="19"/>
          <w:szCs w:val="19"/>
          <w:lang w:val="fr-FR"/>
        </w:rPr>
        <w:t>é</w:t>
      </w:r>
      <w:r w:rsidR="00232F8A" w:rsidRPr="006E71CE">
        <w:rPr>
          <w:rFonts w:cs="Arial"/>
          <w:sz w:val="19"/>
          <w:szCs w:val="19"/>
          <w:lang w:val="fr-FR"/>
        </w:rPr>
        <w:t>s ne peuvent se produire que sur le territoire du membre de l</w:t>
      </w:r>
      <w:r w:rsidR="001E7E90" w:rsidRPr="006E71CE">
        <w:rPr>
          <w:rFonts w:cs="Arial"/>
          <w:sz w:val="19"/>
          <w:szCs w:val="19"/>
          <w:lang w:val="fr-FR"/>
        </w:rPr>
        <w:t>’</w:t>
      </w:r>
      <w:r w:rsidR="00232F8A" w:rsidRPr="006E71CE">
        <w:rPr>
          <w:rFonts w:cs="Arial"/>
          <w:sz w:val="19"/>
          <w:szCs w:val="19"/>
          <w:lang w:val="fr-FR"/>
        </w:rPr>
        <w:t>Union sur lequel un droit d</w:t>
      </w:r>
      <w:r w:rsidR="001E7E90" w:rsidRPr="006E71CE">
        <w:rPr>
          <w:rFonts w:cs="Arial"/>
          <w:sz w:val="19"/>
          <w:szCs w:val="19"/>
          <w:lang w:val="fr-FR"/>
        </w:rPr>
        <w:t>’</w:t>
      </w:r>
      <w:r w:rsidR="00232F8A" w:rsidRPr="006E71CE">
        <w:rPr>
          <w:rFonts w:cs="Arial"/>
          <w:sz w:val="19"/>
          <w:szCs w:val="19"/>
          <w:lang w:val="fr-FR"/>
        </w:rPr>
        <w:t xml:space="preserve">obtenteur a </w:t>
      </w:r>
      <w:r w:rsidR="009703F4">
        <w:rPr>
          <w:rFonts w:cs="Arial"/>
          <w:sz w:val="19"/>
          <w:szCs w:val="19"/>
          <w:lang w:val="fr-FR"/>
        </w:rPr>
        <w:t>é</w:t>
      </w:r>
      <w:r w:rsidR="00232F8A" w:rsidRPr="006E71CE">
        <w:rPr>
          <w:rFonts w:cs="Arial"/>
          <w:sz w:val="19"/>
          <w:szCs w:val="19"/>
          <w:lang w:val="fr-FR"/>
        </w:rPr>
        <w:t>t</w:t>
      </w:r>
      <w:r w:rsidR="009703F4">
        <w:rPr>
          <w:rFonts w:cs="Arial"/>
          <w:sz w:val="19"/>
          <w:szCs w:val="19"/>
          <w:lang w:val="fr-FR"/>
        </w:rPr>
        <w:t>é</w:t>
      </w:r>
      <w:r w:rsidR="00232F8A" w:rsidRPr="006E71CE">
        <w:rPr>
          <w:rFonts w:cs="Arial"/>
          <w:sz w:val="19"/>
          <w:szCs w:val="19"/>
          <w:lang w:val="fr-FR"/>
        </w:rPr>
        <w:t xml:space="preserve"> octroy</w:t>
      </w:r>
      <w:r w:rsidR="009703F4">
        <w:rPr>
          <w:rFonts w:cs="Arial"/>
          <w:sz w:val="19"/>
          <w:szCs w:val="19"/>
          <w:lang w:val="fr-FR"/>
        </w:rPr>
        <w:t>é</w:t>
      </w:r>
      <w:r w:rsidR="00232F8A" w:rsidRPr="006E71CE">
        <w:rPr>
          <w:rFonts w:cs="Arial"/>
          <w:sz w:val="19"/>
          <w:szCs w:val="19"/>
          <w:lang w:val="fr-FR"/>
        </w:rPr>
        <w:t xml:space="preserve"> et est en vigueur.</w:t>
      </w:r>
    </w:p>
    <w:p w14:paraId="592B6B67" w14:textId="20A9A72D" w:rsidR="001E7E90" w:rsidRPr="006E71CE" w:rsidRDefault="00F81C65" w:rsidP="00D46F9E">
      <w:pPr>
        <w:pStyle w:val="NormalWeb"/>
        <w:spacing w:after="0" w:afterAutospacing="0" w:line="276" w:lineRule="auto"/>
        <w:jc w:val="both"/>
        <w:rPr>
          <w:rFonts w:cs="Arial"/>
          <w:sz w:val="19"/>
          <w:szCs w:val="19"/>
          <w:lang w:val="fr-FR"/>
        </w:rPr>
      </w:pPr>
      <w:r w:rsidRPr="006E71CE">
        <w:rPr>
          <w:rFonts w:cs="Arial"/>
          <w:sz w:val="19"/>
          <w:szCs w:val="19"/>
          <w:lang w:val="fr-FR"/>
        </w:rPr>
        <w:t xml:space="preserve">5. </w:t>
      </w:r>
      <w:r w:rsidR="00032AC0" w:rsidRPr="006E71CE">
        <w:rPr>
          <w:rFonts w:cs="Arial"/>
          <w:sz w:val="19"/>
          <w:szCs w:val="19"/>
          <w:lang w:val="fr-FR"/>
        </w:rPr>
        <w:t xml:space="preserve"> </w:t>
      </w:r>
      <w:r w:rsidR="00232F8A" w:rsidRPr="006E71CE">
        <w:rPr>
          <w:rFonts w:cs="Arial"/>
          <w:sz w:val="19"/>
          <w:szCs w:val="19"/>
          <w:lang w:val="fr-FR"/>
        </w:rPr>
        <w:t>S</w:t>
      </w:r>
      <w:r w:rsidR="001E7E90" w:rsidRPr="006E71CE">
        <w:rPr>
          <w:rFonts w:cs="Arial"/>
          <w:sz w:val="19"/>
          <w:szCs w:val="19"/>
          <w:lang w:val="fr-FR"/>
        </w:rPr>
        <w:t>’</w:t>
      </w:r>
      <w:r w:rsidR="00232F8A" w:rsidRPr="006E71CE">
        <w:rPr>
          <w:rFonts w:cs="Arial"/>
          <w:sz w:val="19"/>
          <w:szCs w:val="19"/>
          <w:lang w:val="fr-FR"/>
        </w:rPr>
        <w:t>agissant de</w:t>
      </w:r>
      <w:r w:rsidR="00D84024" w:rsidRPr="006E71CE">
        <w:rPr>
          <w:rFonts w:cs="Arial"/>
          <w:sz w:val="19"/>
          <w:szCs w:val="19"/>
          <w:lang w:val="fr-FR"/>
        </w:rPr>
        <w:t xml:space="preserve"> l</w:t>
      </w:r>
      <w:r w:rsidR="001E7E90" w:rsidRPr="006E71CE">
        <w:rPr>
          <w:rFonts w:cs="Arial"/>
          <w:sz w:val="19"/>
          <w:szCs w:val="19"/>
          <w:lang w:val="fr-FR"/>
        </w:rPr>
        <w:t>’</w:t>
      </w:r>
      <w:r w:rsidR="00D84024" w:rsidRPr="006E71CE">
        <w:rPr>
          <w:rFonts w:cs="Arial"/>
          <w:sz w:val="19"/>
          <w:szCs w:val="19"/>
          <w:lang w:val="fr-FR"/>
        </w:rPr>
        <w:t xml:space="preserve">expression </w:t>
      </w:r>
      <w:r w:rsidR="00232F8A" w:rsidRPr="006E71CE">
        <w:rPr>
          <w:rFonts w:cs="Arial"/>
          <w:sz w:val="19"/>
          <w:szCs w:val="19"/>
          <w:lang w:val="fr-FR"/>
        </w:rPr>
        <w:t>“utilisation non autoris</w:t>
      </w:r>
      <w:r w:rsidR="009703F4">
        <w:rPr>
          <w:rFonts w:cs="Arial"/>
          <w:sz w:val="19"/>
          <w:szCs w:val="19"/>
          <w:lang w:val="fr-FR"/>
        </w:rPr>
        <w:t>é</w:t>
      </w:r>
      <w:r w:rsidR="00232F8A" w:rsidRPr="006E71CE">
        <w:rPr>
          <w:rFonts w:cs="Arial"/>
          <w:sz w:val="19"/>
          <w:szCs w:val="19"/>
          <w:lang w:val="fr-FR"/>
        </w:rPr>
        <w:t>e”, l</w:t>
      </w:r>
      <w:r w:rsidR="001E7E90" w:rsidRPr="006E71CE">
        <w:rPr>
          <w:rFonts w:cs="Arial"/>
          <w:sz w:val="19"/>
          <w:szCs w:val="19"/>
          <w:lang w:val="fr-FR"/>
        </w:rPr>
        <w:t>’</w:t>
      </w:r>
      <w:r w:rsidR="00232F8A" w:rsidRPr="006E71CE">
        <w:rPr>
          <w:rFonts w:cs="Arial"/>
          <w:sz w:val="19"/>
          <w:szCs w:val="19"/>
          <w:lang w:val="fr-FR"/>
        </w:rPr>
        <w:t>article14.1)a) de l</w:t>
      </w:r>
      <w:r w:rsidR="001E7E90" w:rsidRPr="006E71CE">
        <w:rPr>
          <w:rFonts w:cs="Arial"/>
          <w:sz w:val="19"/>
          <w:szCs w:val="19"/>
          <w:lang w:val="fr-FR"/>
        </w:rPr>
        <w:t>’</w:t>
      </w:r>
      <w:r w:rsidR="00232F8A" w:rsidRPr="006E71CE">
        <w:rPr>
          <w:rFonts w:cs="Arial"/>
          <w:sz w:val="19"/>
          <w:szCs w:val="19"/>
          <w:lang w:val="fr-FR"/>
        </w:rPr>
        <w:t xml:space="preserve">Acte de1991 de la </w:t>
      </w:r>
      <w:r w:rsidR="001E7E90" w:rsidRPr="006E71CE">
        <w:rPr>
          <w:rFonts w:cs="Arial"/>
          <w:sz w:val="19"/>
          <w:szCs w:val="19"/>
          <w:lang w:val="fr-FR"/>
        </w:rPr>
        <w:t>Convention UPOV</w:t>
      </w:r>
      <w:r w:rsidR="00232F8A" w:rsidRPr="006E71CE">
        <w:rPr>
          <w:rFonts w:cs="Arial"/>
          <w:sz w:val="19"/>
          <w:szCs w:val="19"/>
          <w:lang w:val="fr-FR"/>
        </w:rPr>
        <w:t xml:space="preserve"> </w:t>
      </w:r>
      <w:r w:rsidR="00D84024" w:rsidRPr="006E71CE">
        <w:rPr>
          <w:rFonts w:cs="Arial"/>
          <w:sz w:val="19"/>
          <w:szCs w:val="19"/>
          <w:lang w:val="fr-FR"/>
        </w:rPr>
        <w:t>dispose</w:t>
      </w:r>
      <w:r w:rsidR="00232F8A" w:rsidRPr="006E71CE">
        <w:rPr>
          <w:rFonts w:cs="Arial"/>
          <w:sz w:val="19"/>
          <w:szCs w:val="19"/>
          <w:lang w:val="fr-FR"/>
        </w:rPr>
        <w:t xml:space="preserve"> que “Sous r</w:t>
      </w:r>
      <w:r w:rsidR="009703F4">
        <w:rPr>
          <w:rFonts w:cs="Arial"/>
          <w:sz w:val="19"/>
          <w:szCs w:val="19"/>
          <w:lang w:val="fr-FR"/>
        </w:rPr>
        <w:t>é</w:t>
      </w:r>
      <w:r w:rsidR="00232F8A" w:rsidRPr="006E71CE">
        <w:rPr>
          <w:rFonts w:cs="Arial"/>
          <w:sz w:val="19"/>
          <w:szCs w:val="19"/>
          <w:lang w:val="fr-FR"/>
        </w:rPr>
        <w:t>serve des articles15 [Exceptions au droit d</w:t>
      </w:r>
      <w:r w:rsidR="001E7E90" w:rsidRPr="006E71CE">
        <w:rPr>
          <w:rFonts w:cs="Arial"/>
          <w:sz w:val="19"/>
          <w:szCs w:val="19"/>
          <w:lang w:val="fr-FR"/>
        </w:rPr>
        <w:t>’</w:t>
      </w:r>
      <w:r w:rsidR="00232F8A" w:rsidRPr="006E71CE">
        <w:rPr>
          <w:rFonts w:cs="Arial"/>
          <w:sz w:val="19"/>
          <w:szCs w:val="19"/>
          <w:lang w:val="fr-FR"/>
        </w:rPr>
        <w:t>obtenteur] et 16 [</w:t>
      </w:r>
      <w:r w:rsidR="009703F4">
        <w:rPr>
          <w:rFonts w:cs="Arial"/>
          <w:sz w:val="19"/>
          <w:szCs w:val="19"/>
          <w:lang w:val="fr-FR"/>
        </w:rPr>
        <w:t>É</w:t>
      </w:r>
      <w:r w:rsidR="00232F8A" w:rsidRPr="006E71CE">
        <w:rPr>
          <w:rFonts w:cs="Arial"/>
          <w:sz w:val="19"/>
          <w:szCs w:val="19"/>
          <w:lang w:val="fr-FR"/>
        </w:rPr>
        <w:t>puisement du droit d</w:t>
      </w:r>
      <w:r w:rsidR="001E7E90" w:rsidRPr="006E71CE">
        <w:rPr>
          <w:rFonts w:cs="Arial"/>
          <w:sz w:val="19"/>
          <w:szCs w:val="19"/>
          <w:lang w:val="fr-FR"/>
        </w:rPr>
        <w:t>’</w:t>
      </w:r>
      <w:r w:rsidR="00232F8A" w:rsidRPr="006E71CE">
        <w:rPr>
          <w:rFonts w:cs="Arial"/>
          <w:sz w:val="19"/>
          <w:szCs w:val="19"/>
          <w:lang w:val="fr-FR"/>
        </w:rPr>
        <w:t>obtenteur], l</w:t>
      </w:r>
      <w:r w:rsidR="001E7E90" w:rsidRPr="006E71CE">
        <w:rPr>
          <w:rFonts w:cs="Arial"/>
          <w:sz w:val="19"/>
          <w:szCs w:val="19"/>
          <w:lang w:val="fr-FR"/>
        </w:rPr>
        <w:t>’</w:t>
      </w:r>
      <w:r w:rsidR="00232F8A" w:rsidRPr="006E71CE">
        <w:rPr>
          <w:rFonts w:cs="Arial"/>
          <w:sz w:val="19"/>
          <w:szCs w:val="19"/>
          <w:lang w:val="fr-FR"/>
        </w:rPr>
        <w:t>autorisation de l</w:t>
      </w:r>
      <w:r w:rsidR="001E7E90" w:rsidRPr="006E71CE">
        <w:rPr>
          <w:rFonts w:cs="Arial"/>
          <w:sz w:val="19"/>
          <w:szCs w:val="19"/>
          <w:lang w:val="fr-FR"/>
        </w:rPr>
        <w:t>’</w:t>
      </w:r>
      <w:r w:rsidR="00232F8A" w:rsidRPr="006E71CE">
        <w:rPr>
          <w:rFonts w:cs="Arial"/>
          <w:sz w:val="19"/>
          <w:szCs w:val="19"/>
          <w:lang w:val="fr-FR"/>
        </w:rPr>
        <w:t>obtenteur est requise pour les actes suivants accomplis à l</w:t>
      </w:r>
      <w:r w:rsidR="001E7E90" w:rsidRPr="006E71CE">
        <w:rPr>
          <w:rFonts w:cs="Arial"/>
          <w:sz w:val="19"/>
          <w:szCs w:val="19"/>
          <w:lang w:val="fr-FR"/>
        </w:rPr>
        <w:t>’</w:t>
      </w:r>
      <w:r w:rsidR="009703F4">
        <w:rPr>
          <w:rFonts w:cs="Arial"/>
          <w:sz w:val="19"/>
          <w:szCs w:val="19"/>
          <w:lang w:val="fr-FR"/>
        </w:rPr>
        <w:t>é</w:t>
      </w:r>
      <w:r w:rsidR="00232F8A" w:rsidRPr="006E71CE">
        <w:rPr>
          <w:rFonts w:cs="Arial"/>
          <w:sz w:val="19"/>
          <w:szCs w:val="19"/>
          <w:lang w:val="fr-FR"/>
        </w:rPr>
        <w:t>gard du mat</w:t>
      </w:r>
      <w:r w:rsidR="009703F4">
        <w:rPr>
          <w:rFonts w:cs="Arial"/>
          <w:sz w:val="19"/>
          <w:szCs w:val="19"/>
          <w:lang w:val="fr-FR"/>
        </w:rPr>
        <w:t>é</w:t>
      </w:r>
      <w:r w:rsidR="00232F8A" w:rsidRPr="006E71CE">
        <w:rPr>
          <w:rFonts w:cs="Arial"/>
          <w:sz w:val="19"/>
          <w:szCs w:val="19"/>
          <w:lang w:val="fr-FR"/>
        </w:rPr>
        <w:t>riel de reproduction ou de multiplication de la vari</w:t>
      </w:r>
      <w:r w:rsidR="009703F4">
        <w:rPr>
          <w:rFonts w:cs="Arial"/>
          <w:sz w:val="19"/>
          <w:szCs w:val="19"/>
          <w:lang w:val="fr-FR"/>
        </w:rPr>
        <w:t>é</w:t>
      </w:r>
      <w:r w:rsidR="00232F8A" w:rsidRPr="006E71CE">
        <w:rPr>
          <w:rFonts w:cs="Arial"/>
          <w:sz w:val="19"/>
          <w:szCs w:val="19"/>
          <w:lang w:val="fr-FR"/>
        </w:rPr>
        <w:t>t</w:t>
      </w:r>
      <w:r w:rsidR="009703F4">
        <w:rPr>
          <w:rFonts w:cs="Arial"/>
          <w:sz w:val="19"/>
          <w:szCs w:val="19"/>
          <w:lang w:val="fr-FR"/>
        </w:rPr>
        <w:t>é</w:t>
      </w:r>
      <w:r w:rsidR="00232F8A" w:rsidRPr="006E71CE">
        <w:rPr>
          <w:rFonts w:cs="Arial"/>
          <w:sz w:val="19"/>
          <w:szCs w:val="19"/>
          <w:lang w:val="fr-FR"/>
        </w:rPr>
        <w:t xml:space="preserve"> prot</w:t>
      </w:r>
      <w:r w:rsidR="009703F4">
        <w:rPr>
          <w:rFonts w:cs="Arial"/>
          <w:sz w:val="19"/>
          <w:szCs w:val="19"/>
          <w:lang w:val="fr-FR"/>
        </w:rPr>
        <w:t>é</w:t>
      </w:r>
      <w:r w:rsidR="00232F8A" w:rsidRPr="006E71CE">
        <w:rPr>
          <w:rFonts w:cs="Arial"/>
          <w:sz w:val="19"/>
          <w:szCs w:val="19"/>
          <w:lang w:val="fr-FR"/>
        </w:rPr>
        <w:t>g</w:t>
      </w:r>
      <w:r w:rsidR="009703F4">
        <w:rPr>
          <w:rFonts w:cs="Arial"/>
          <w:sz w:val="19"/>
          <w:szCs w:val="19"/>
          <w:lang w:val="fr-FR"/>
        </w:rPr>
        <w:t>é</w:t>
      </w:r>
      <w:r w:rsidR="00232F8A" w:rsidRPr="006E71CE">
        <w:rPr>
          <w:rFonts w:cs="Arial"/>
          <w:sz w:val="19"/>
          <w:szCs w:val="19"/>
          <w:lang w:val="fr-FR"/>
        </w:rPr>
        <w:t>e</w:t>
      </w:r>
      <w:r w:rsidR="001E7E90" w:rsidRPr="006E71CE">
        <w:rPr>
          <w:rFonts w:cs="Arial"/>
          <w:sz w:val="19"/>
          <w:szCs w:val="19"/>
          <w:lang w:val="fr-FR"/>
        </w:rPr>
        <w:t> :</w:t>
      </w:r>
    </w:p>
    <w:p w14:paraId="10515ABC" w14:textId="6856965F" w:rsidR="001E7E90" w:rsidRPr="006E71CE" w:rsidRDefault="00232F8A" w:rsidP="00D46F9E">
      <w:pPr>
        <w:pStyle w:val="NormalWeb"/>
        <w:spacing w:line="276" w:lineRule="auto"/>
        <w:ind w:left="720"/>
        <w:contextualSpacing/>
        <w:jc w:val="both"/>
        <w:rPr>
          <w:rFonts w:cs="Arial"/>
          <w:sz w:val="19"/>
          <w:szCs w:val="19"/>
          <w:lang w:val="fr-FR"/>
        </w:rPr>
      </w:pPr>
      <w:r w:rsidRPr="006E71CE">
        <w:rPr>
          <w:rFonts w:cs="Arial"/>
          <w:sz w:val="19"/>
          <w:szCs w:val="19"/>
          <w:lang w:val="fr-FR"/>
        </w:rPr>
        <w:t>i) la production ou la reproduction,</w:t>
      </w:r>
    </w:p>
    <w:p w14:paraId="0F582BA4" w14:textId="5CD3BAB6" w:rsidR="001E7E90" w:rsidRPr="006E71CE" w:rsidRDefault="00232F8A" w:rsidP="00D46F9E">
      <w:pPr>
        <w:pStyle w:val="NormalWeb"/>
        <w:spacing w:line="276" w:lineRule="auto"/>
        <w:ind w:left="360" w:firstLine="349"/>
        <w:contextualSpacing/>
        <w:jc w:val="both"/>
        <w:rPr>
          <w:rFonts w:cs="Arial"/>
          <w:sz w:val="19"/>
          <w:szCs w:val="19"/>
          <w:lang w:val="fr-FR"/>
        </w:rPr>
      </w:pPr>
      <w:r w:rsidRPr="006E71CE">
        <w:rPr>
          <w:rFonts w:cs="Arial"/>
          <w:sz w:val="19"/>
          <w:szCs w:val="19"/>
          <w:lang w:val="fr-FR"/>
        </w:rPr>
        <w:t>ii) le conditionnement aux fins de la reproduction ou de la multiplication,</w:t>
      </w:r>
    </w:p>
    <w:p w14:paraId="383C42D9" w14:textId="41AED027" w:rsidR="001E7E90" w:rsidRPr="006E71CE" w:rsidRDefault="00232F8A" w:rsidP="00D46F9E">
      <w:pPr>
        <w:pStyle w:val="NormalWeb"/>
        <w:spacing w:line="276" w:lineRule="auto"/>
        <w:ind w:left="360" w:firstLine="349"/>
        <w:contextualSpacing/>
        <w:jc w:val="both"/>
        <w:rPr>
          <w:rFonts w:cs="Arial"/>
          <w:sz w:val="19"/>
          <w:szCs w:val="19"/>
          <w:lang w:val="fr-FR"/>
        </w:rPr>
      </w:pPr>
      <w:r w:rsidRPr="006E71CE">
        <w:rPr>
          <w:rFonts w:cs="Arial"/>
          <w:sz w:val="19"/>
          <w:szCs w:val="19"/>
          <w:lang w:val="fr-FR"/>
        </w:rPr>
        <w:t>iii) l</w:t>
      </w:r>
      <w:r w:rsidR="001E7E90" w:rsidRPr="006E71CE">
        <w:rPr>
          <w:rFonts w:cs="Arial"/>
          <w:sz w:val="19"/>
          <w:szCs w:val="19"/>
          <w:lang w:val="fr-FR"/>
        </w:rPr>
        <w:t>’</w:t>
      </w:r>
      <w:r w:rsidRPr="006E71CE">
        <w:rPr>
          <w:rFonts w:cs="Arial"/>
          <w:sz w:val="19"/>
          <w:szCs w:val="19"/>
          <w:lang w:val="fr-FR"/>
        </w:rPr>
        <w:t>offre à la vente,</w:t>
      </w:r>
    </w:p>
    <w:p w14:paraId="14FC3A10" w14:textId="6A74418E" w:rsidR="001E7E90" w:rsidRPr="006E71CE" w:rsidRDefault="00232F8A" w:rsidP="00D46F9E">
      <w:pPr>
        <w:pStyle w:val="NormalWeb"/>
        <w:spacing w:line="276" w:lineRule="auto"/>
        <w:ind w:left="720"/>
        <w:contextualSpacing/>
        <w:jc w:val="both"/>
        <w:rPr>
          <w:rFonts w:cs="Arial"/>
          <w:sz w:val="19"/>
          <w:szCs w:val="19"/>
          <w:lang w:val="fr-FR"/>
        </w:rPr>
      </w:pPr>
      <w:r w:rsidRPr="006E71CE">
        <w:rPr>
          <w:rFonts w:cs="Arial"/>
          <w:sz w:val="19"/>
          <w:szCs w:val="19"/>
          <w:lang w:val="fr-FR"/>
        </w:rPr>
        <w:t>iv) la vente ou toute autre forme de commercialisation,</w:t>
      </w:r>
    </w:p>
    <w:p w14:paraId="22FA9502" w14:textId="0903D92E" w:rsidR="001E7E90" w:rsidRPr="006E71CE" w:rsidRDefault="00232F8A" w:rsidP="00D46F9E">
      <w:pPr>
        <w:pStyle w:val="NormalWeb"/>
        <w:spacing w:line="276" w:lineRule="auto"/>
        <w:ind w:left="720"/>
        <w:contextualSpacing/>
        <w:jc w:val="both"/>
        <w:rPr>
          <w:rFonts w:cs="Arial"/>
          <w:sz w:val="19"/>
          <w:szCs w:val="19"/>
          <w:lang w:val="fr-FR"/>
        </w:rPr>
      </w:pPr>
      <w:r w:rsidRPr="006E71CE">
        <w:rPr>
          <w:rFonts w:cs="Arial"/>
          <w:sz w:val="19"/>
          <w:szCs w:val="19"/>
          <w:lang w:val="fr-FR"/>
        </w:rPr>
        <w:lastRenderedPageBreak/>
        <w:t>v) l</w:t>
      </w:r>
      <w:r w:rsidR="001E7E90" w:rsidRPr="006E71CE">
        <w:rPr>
          <w:rFonts w:cs="Arial"/>
          <w:sz w:val="19"/>
          <w:szCs w:val="19"/>
          <w:lang w:val="fr-FR"/>
        </w:rPr>
        <w:t>’</w:t>
      </w:r>
      <w:r w:rsidRPr="006E71CE">
        <w:rPr>
          <w:rFonts w:cs="Arial"/>
          <w:sz w:val="19"/>
          <w:szCs w:val="19"/>
          <w:lang w:val="fr-FR"/>
        </w:rPr>
        <w:t>exportation,</w:t>
      </w:r>
    </w:p>
    <w:p w14:paraId="7F794EF4" w14:textId="73AF5F19" w:rsidR="001E7E90" w:rsidRPr="006E71CE" w:rsidRDefault="00232F8A" w:rsidP="00D46F9E">
      <w:pPr>
        <w:pStyle w:val="NormalWeb"/>
        <w:spacing w:line="276" w:lineRule="auto"/>
        <w:ind w:left="720"/>
        <w:contextualSpacing/>
        <w:jc w:val="both"/>
        <w:rPr>
          <w:rFonts w:cs="Arial"/>
          <w:sz w:val="19"/>
          <w:szCs w:val="19"/>
          <w:lang w:val="fr-FR"/>
        </w:rPr>
      </w:pPr>
      <w:r w:rsidRPr="006E71CE">
        <w:rPr>
          <w:rFonts w:cs="Arial"/>
          <w:sz w:val="19"/>
          <w:szCs w:val="19"/>
          <w:lang w:val="fr-FR"/>
        </w:rPr>
        <w:t>vi) l</w:t>
      </w:r>
      <w:r w:rsidR="001E7E90" w:rsidRPr="006E71CE">
        <w:rPr>
          <w:rFonts w:cs="Arial"/>
          <w:sz w:val="19"/>
          <w:szCs w:val="19"/>
          <w:lang w:val="fr-FR"/>
        </w:rPr>
        <w:t>’</w:t>
      </w:r>
      <w:r w:rsidRPr="006E71CE">
        <w:rPr>
          <w:rFonts w:cs="Arial"/>
          <w:sz w:val="19"/>
          <w:szCs w:val="19"/>
          <w:lang w:val="fr-FR"/>
        </w:rPr>
        <w:t>importation,</w:t>
      </w:r>
    </w:p>
    <w:p w14:paraId="2F6B493F" w14:textId="7A15A973" w:rsidR="001E7E90" w:rsidRPr="006E71CE" w:rsidRDefault="00232F8A" w:rsidP="00D46F9E">
      <w:pPr>
        <w:pStyle w:val="NormalWeb"/>
        <w:spacing w:line="276" w:lineRule="auto"/>
        <w:ind w:left="720"/>
        <w:contextualSpacing/>
        <w:jc w:val="both"/>
        <w:rPr>
          <w:rFonts w:cs="Arial"/>
          <w:sz w:val="19"/>
          <w:szCs w:val="19"/>
          <w:lang w:val="fr-FR"/>
        </w:rPr>
      </w:pPr>
      <w:r w:rsidRPr="006E71CE">
        <w:rPr>
          <w:rFonts w:cs="Arial"/>
          <w:sz w:val="19"/>
          <w:szCs w:val="19"/>
          <w:lang w:val="fr-FR"/>
        </w:rPr>
        <w:t>vii) la d</w:t>
      </w:r>
      <w:r w:rsidR="009703F4">
        <w:rPr>
          <w:rFonts w:cs="Arial"/>
          <w:sz w:val="19"/>
          <w:szCs w:val="19"/>
          <w:lang w:val="fr-FR"/>
        </w:rPr>
        <w:t>é</w:t>
      </w:r>
      <w:r w:rsidRPr="006E71CE">
        <w:rPr>
          <w:rFonts w:cs="Arial"/>
          <w:sz w:val="19"/>
          <w:szCs w:val="19"/>
          <w:lang w:val="fr-FR"/>
        </w:rPr>
        <w:t>tention à l</w:t>
      </w:r>
      <w:r w:rsidR="001E7E90" w:rsidRPr="006E71CE">
        <w:rPr>
          <w:rFonts w:cs="Arial"/>
          <w:sz w:val="19"/>
          <w:szCs w:val="19"/>
          <w:lang w:val="fr-FR"/>
        </w:rPr>
        <w:t>’</w:t>
      </w:r>
      <w:r w:rsidRPr="006E71CE">
        <w:rPr>
          <w:rFonts w:cs="Arial"/>
          <w:sz w:val="19"/>
          <w:szCs w:val="19"/>
          <w:lang w:val="fr-FR"/>
        </w:rPr>
        <w:t>une des fins mentionn</w:t>
      </w:r>
      <w:r w:rsidR="009703F4">
        <w:rPr>
          <w:rFonts w:cs="Arial"/>
          <w:sz w:val="19"/>
          <w:szCs w:val="19"/>
          <w:lang w:val="fr-FR"/>
        </w:rPr>
        <w:t>é</w:t>
      </w:r>
      <w:r w:rsidRPr="006E71CE">
        <w:rPr>
          <w:rFonts w:cs="Arial"/>
          <w:sz w:val="19"/>
          <w:szCs w:val="19"/>
          <w:lang w:val="fr-FR"/>
        </w:rPr>
        <w:t xml:space="preserve">es aux </w:t>
      </w:r>
      <w:r w:rsidR="001E7E90" w:rsidRPr="006E71CE">
        <w:rPr>
          <w:rFonts w:cs="Arial"/>
          <w:sz w:val="19"/>
          <w:szCs w:val="19"/>
          <w:lang w:val="fr-FR"/>
        </w:rPr>
        <w:t>points i)</w:t>
      </w:r>
      <w:r w:rsidRPr="006E71CE">
        <w:rPr>
          <w:rFonts w:cs="Arial"/>
          <w:sz w:val="19"/>
          <w:szCs w:val="19"/>
          <w:lang w:val="fr-FR"/>
        </w:rPr>
        <w:t xml:space="preserve"> à vi) ci</w:t>
      </w:r>
      <w:r w:rsidR="001E7E90" w:rsidRPr="006E71CE">
        <w:rPr>
          <w:rFonts w:cs="Arial"/>
          <w:sz w:val="19"/>
          <w:szCs w:val="19"/>
          <w:lang w:val="fr-FR"/>
        </w:rPr>
        <w:t>-</w:t>
      </w:r>
      <w:r w:rsidRPr="006E71CE">
        <w:rPr>
          <w:rFonts w:cs="Arial"/>
          <w:sz w:val="19"/>
          <w:szCs w:val="19"/>
          <w:lang w:val="fr-FR"/>
        </w:rPr>
        <w:t>dessus.</w:t>
      </w:r>
    </w:p>
    <w:p w14:paraId="54E01D83" w14:textId="6BC8D03E" w:rsidR="00F81C65" w:rsidRPr="006E71CE" w:rsidRDefault="00232F8A" w:rsidP="008A2513">
      <w:pPr>
        <w:autoSpaceDE w:val="0"/>
        <w:autoSpaceDN w:val="0"/>
        <w:adjustRightInd w:val="0"/>
        <w:spacing w:line="320" w:lineRule="exact"/>
        <w:jc w:val="both"/>
        <w:rPr>
          <w:rFonts w:cs="Arial"/>
          <w:color w:val="000000" w:themeColor="text1"/>
          <w:sz w:val="19"/>
          <w:szCs w:val="19"/>
          <w:u w:val="single"/>
          <w:lang w:val="fr-FR"/>
        </w:rPr>
      </w:pPr>
      <w:r w:rsidRPr="006E71CE">
        <w:rPr>
          <w:rFonts w:cs="Arial"/>
          <w:color w:val="000000" w:themeColor="text1"/>
          <w:sz w:val="19"/>
          <w:szCs w:val="19"/>
          <w:highlight w:val="lightGray"/>
          <w:u w:val="single"/>
          <w:lang w:val="fr-FR"/>
        </w:rPr>
        <w:t>En ce qui concerne l</w:t>
      </w:r>
      <w:r w:rsidR="001E7E90" w:rsidRPr="006E71CE">
        <w:rPr>
          <w:rFonts w:cs="Arial"/>
          <w:color w:val="000000" w:themeColor="text1"/>
          <w:sz w:val="19"/>
          <w:szCs w:val="19"/>
          <w:highlight w:val="lightGray"/>
          <w:u w:val="single"/>
          <w:lang w:val="fr-FR"/>
        </w:rPr>
        <w:t>’</w:t>
      </w:r>
      <w:r w:rsidR="00D84024" w:rsidRPr="006E71CE">
        <w:rPr>
          <w:rFonts w:cs="Arial"/>
          <w:color w:val="000000" w:themeColor="text1"/>
          <w:sz w:val="19"/>
          <w:szCs w:val="19"/>
          <w:highlight w:val="lightGray"/>
          <w:u w:val="single"/>
          <w:lang w:val="fr-FR"/>
        </w:rPr>
        <w:t xml:space="preserve">expression </w:t>
      </w:r>
      <w:r w:rsidR="001E7E90" w:rsidRPr="006E71CE">
        <w:rPr>
          <w:rFonts w:cs="Arial"/>
          <w:color w:val="000000" w:themeColor="text1"/>
          <w:sz w:val="19"/>
          <w:szCs w:val="19"/>
          <w:highlight w:val="lightGray"/>
          <w:u w:val="single"/>
          <w:lang w:val="fr-FR"/>
        </w:rPr>
        <w:t>“u</w:t>
      </w:r>
      <w:r w:rsidRPr="006E71CE">
        <w:rPr>
          <w:rFonts w:cs="Arial"/>
          <w:color w:val="000000" w:themeColor="text1"/>
          <w:sz w:val="19"/>
          <w:szCs w:val="19"/>
          <w:highlight w:val="lightGray"/>
          <w:u w:val="single"/>
          <w:lang w:val="fr-FR"/>
        </w:rPr>
        <w:t>tilisation non autorisé</w:t>
      </w:r>
      <w:r w:rsidR="001E7E90" w:rsidRPr="006E71CE">
        <w:rPr>
          <w:rFonts w:cs="Arial"/>
          <w:color w:val="000000" w:themeColor="text1"/>
          <w:sz w:val="19"/>
          <w:szCs w:val="19"/>
          <w:highlight w:val="lightGray"/>
          <w:u w:val="single"/>
          <w:lang w:val="fr-FR"/>
        </w:rPr>
        <w:t>e”</w:t>
      </w:r>
      <w:r w:rsidRPr="006E71CE">
        <w:rPr>
          <w:rFonts w:cs="Arial"/>
          <w:color w:val="000000" w:themeColor="text1"/>
          <w:sz w:val="19"/>
          <w:szCs w:val="19"/>
          <w:highlight w:val="lightGray"/>
          <w:u w:val="single"/>
          <w:lang w:val="fr-FR"/>
        </w:rPr>
        <w:t xml:space="preserve"> de matériel de reproduction ou de multiplication, les actes tels que </w:t>
      </w:r>
      <w:r w:rsidR="00725530">
        <w:rPr>
          <w:rFonts w:cs="Arial"/>
          <w:color w:val="000000" w:themeColor="text1"/>
          <w:sz w:val="19"/>
          <w:szCs w:val="19"/>
          <w:highlight w:val="lightGray"/>
          <w:u w:val="single"/>
          <w:lang w:val="fr-FR"/>
        </w:rPr>
        <w:t xml:space="preserve">la plantation ou </w:t>
      </w:r>
      <w:r w:rsidRPr="006E71CE">
        <w:rPr>
          <w:rFonts w:cs="Arial"/>
          <w:color w:val="000000" w:themeColor="text1"/>
          <w:sz w:val="19"/>
          <w:szCs w:val="19"/>
          <w:highlight w:val="lightGray"/>
          <w:u w:val="single"/>
          <w:lang w:val="fr-FR"/>
        </w:rPr>
        <w:t>le semis et la croissance (culture) du matériel de reproduction ou de multiplication d</w:t>
      </w:r>
      <w:r w:rsidR="001E7E90" w:rsidRPr="006E71CE">
        <w:rPr>
          <w:rFonts w:cs="Arial"/>
          <w:color w:val="000000" w:themeColor="text1"/>
          <w:sz w:val="19"/>
          <w:szCs w:val="19"/>
          <w:highlight w:val="lightGray"/>
          <w:u w:val="single"/>
          <w:lang w:val="fr-FR"/>
        </w:rPr>
        <w:t>’</w:t>
      </w:r>
      <w:r w:rsidRPr="006E71CE">
        <w:rPr>
          <w:rFonts w:cs="Arial"/>
          <w:color w:val="000000" w:themeColor="text1"/>
          <w:sz w:val="19"/>
          <w:szCs w:val="19"/>
          <w:highlight w:val="lightGray"/>
          <w:u w:val="single"/>
          <w:lang w:val="fr-FR"/>
        </w:rPr>
        <w:t>une variété protégée dans le but d</w:t>
      </w:r>
      <w:r w:rsidR="001E7E90" w:rsidRPr="006E71CE">
        <w:rPr>
          <w:rFonts w:cs="Arial"/>
          <w:color w:val="000000" w:themeColor="text1"/>
          <w:sz w:val="19"/>
          <w:szCs w:val="19"/>
          <w:highlight w:val="lightGray"/>
          <w:u w:val="single"/>
          <w:lang w:val="fr-FR"/>
        </w:rPr>
        <w:t>’</w:t>
      </w:r>
      <w:r w:rsidRPr="006E71CE">
        <w:rPr>
          <w:rFonts w:cs="Arial"/>
          <w:color w:val="000000" w:themeColor="text1"/>
          <w:sz w:val="19"/>
          <w:szCs w:val="19"/>
          <w:highlight w:val="lightGray"/>
          <w:u w:val="single"/>
          <w:lang w:val="fr-FR"/>
        </w:rPr>
        <w:t>obtenir un produit de récolte nécessiteraient également l</w:t>
      </w:r>
      <w:r w:rsidR="001E7E90" w:rsidRPr="006E71CE">
        <w:rPr>
          <w:rFonts w:cs="Arial"/>
          <w:color w:val="000000" w:themeColor="text1"/>
          <w:sz w:val="19"/>
          <w:szCs w:val="19"/>
          <w:highlight w:val="lightGray"/>
          <w:u w:val="single"/>
          <w:lang w:val="fr-FR"/>
        </w:rPr>
        <w:t>’</w:t>
      </w:r>
      <w:r w:rsidRPr="006E71CE">
        <w:rPr>
          <w:rFonts w:cs="Arial"/>
          <w:color w:val="000000" w:themeColor="text1"/>
          <w:sz w:val="19"/>
          <w:szCs w:val="19"/>
          <w:highlight w:val="lightGray"/>
          <w:u w:val="single"/>
          <w:lang w:val="fr-FR"/>
        </w:rPr>
        <w:t>autorisation de l</w:t>
      </w:r>
      <w:r w:rsidR="001E7E90" w:rsidRPr="006E71CE">
        <w:rPr>
          <w:rFonts w:cs="Arial"/>
          <w:color w:val="000000" w:themeColor="text1"/>
          <w:sz w:val="19"/>
          <w:szCs w:val="19"/>
          <w:highlight w:val="lightGray"/>
          <w:u w:val="single"/>
          <w:lang w:val="fr-FR"/>
        </w:rPr>
        <w:t>’</w:t>
      </w:r>
      <w:r w:rsidRPr="006E71CE">
        <w:rPr>
          <w:rFonts w:cs="Arial"/>
          <w:color w:val="000000" w:themeColor="text1"/>
          <w:sz w:val="19"/>
          <w:szCs w:val="19"/>
          <w:highlight w:val="lightGray"/>
          <w:u w:val="single"/>
          <w:lang w:val="fr-FR"/>
        </w:rPr>
        <w:t>obtenteur.</w:t>
      </w:r>
    </w:p>
    <w:p w14:paraId="27A12CC8" w14:textId="33EFCD74" w:rsidR="001E7E90" w:rsidRPr="006E71CE" w:rsidRDefault="00232F8A" w:rsidP="008A2513">
      <w:pPr>
        <w:pStyle w:val="NormalWeb"/>
        <w:spacing w:line="276" w:lineRule="auto"/>
        <w:jc w:val="both"/>
        <w:rPr>
          <w:rFonts w:cs="Arial"/>
          <w:sz w:val="19"/>
          <w:szCs w:val="19"/>
          <w:lang w:val="fr-FR"/>
        </w:rPr>
      </w:pPr>
      <w:r w:rsidRPr="006E71CE">
        <w:rPr>
          <w:rFonts w:cs="Arial"/>
          <w:sz w:val="19"/>
          <w:szCs w:val="19"/>
          <w:lang w:val="fr-FR"/>
        </w:rPr>
        <w:t>Par cons</w:t>
      </w:r>
      <w:r w:rsidR="009703F4">
        <w:rPr>
          <w:rFonts w:cs="Arial"/>
          <w:sz w:val="19"/>
          <w:szCs w:val="19"/>
          <w:lang w:val="fr-FR"/>
        </w:rPr>
        <w:t>é</w:t>
      </w:r>
      <w:r w:rsidRPr="006E71CE">
        <w:rPr>
          <w:rFonts w:cs="Arial"/>
          <w:sz w:val="19"/>
          <w:szCs w:val="19"/>
          <w:lang w:val="fr-FR"/>
        </w:rPr>
        <w:t>quent, sous r</w:t>
      </w:r>
      <w:r w:rsidR="009703F4">
        <w:rPr>
          <w:rFonts w:cs="Arial"/>
          <w:sz w:val="19"/>
          <w:szCs w:val="19"/>
          <w:lang w:val="fr-FR"/>
        </w:rPr>
        <w:t>é</w:t>
      </w:r>
      <w:r w:rsidRPr="006E71CE">
        <w:rPr>
          <w:rFonts w:cs="Arial"/>
          <w:sz w:val="19"/>
          <w:szCs w:val="19"/>
          <w:lang w:val="fr-FR"/>
        </w:rPr>
        <w:t xml:space="preserve">serve des </w:t>
      </w:r>
      <w:r w:rsidR="001E7E90" w:rsidRPr="006E71CE">
        <w:rPr>
          <w:rFonts w:cs="Arial"/>
          <w:sz w:val="19"/>
          <w:szCs w:val="19"/>
          <w:lang w:val="fr-FR"/>
        </w:rPr>
        <w:t>articles 1</w:t>
      </w:r>
      <w:r w:rsidRPr="006E71CE">
        <w:rPr>
          <w:rFonts w:cs="Arial"/>
          <w:sz w:val="19"/>
          <w:szCs w:val="19"/>
          <w:lang w:val="fr-FR"/>
        </w:rPr>
        <w:t>5 et 16, on entend par “utilisation non autoris</w:t>
      </w:r>
      <w:r w:rsidR="009703F4">
        <w:rPr>
          <w:rFonts w:cs="Arial"/>
          <w:sz w:val="19"/>
          <w:szCs w:val="19"/>
          <w:lang w:val="fr-FR"/>
        </w:rPr>
        <w:t>é</w:t>
      </w:r>
      <w:r w:rsidRPr="006E71CE">
        <w:rPr>
          <w:rFonts w:cs="Arial"/>
          <w:sz w:val="19"/>
          <w:szCs w:val="19"/>
          <w:lang w:val="fr-FR"/>
        </w:rPr>
        <w:t>e” l</w:t>
      </w:r>
      <w:r w:rsidR="001E7E90" w:rsidRPr="006E71CE">
        <w:rPr>
          <w:rFonts w:cs="Arial"/>
          <w:sz w:val="19"/>
          <w:szCs w:val="19"/>
          <w:lang w:val="fr-FR"/>
        </w:rPr>
        <w:t>’</w:t>
      </w:r>
      <w:r w:rsidRPr="006E71CE">
        <w:rPr>
          <w:rFonts w:cs="Arial"/>
          <w:sz w:val="19"/>
          <w:szCs w:val="19"/>
          <w:lang w:val="fr-FR"/>
        </w:rPr>
        <w:t>accomplissement des actes mentionn</w:t>
      </w:r>
      <w:r w:rsidR="009703F4">
        <w:rPr>
          <w:rFonts w:cs="Arial"/>
          <w:sz w:val="19"/>
          <w:szCs w:val="19"/>
          <w:lang w:val="fr-FR"/>
        </w:rPr>
        <w:t>é</w:t>
      </w:r>
      <w:r w:rsidRPr="006E71CE">
        <w:rPr>
          <w:rFonts w:cs="Arial"/>
          <w:sz w:val="19"/>
          <w:szCs w:val="19"/>
          <w:lang w:val="fr-FR"/>
        </w:rPr>
        <w:t xml:space="preserve">s aux </w:t>
      </w:r>
      <w:r w:rsidR="001E7E90" w:rsidRPr="006E71CE">
        <w:rPr>
          <w:rFonts w:cs="Arial"/>
          <w:sz w:val="19"/>
          <w:szCs w:val="19"/>
          <w:lang w:val="fr-FR"/>
        </w:rPr>
        <w:t>points i)</w:t>
      </w:r>
      <w:r w:rsidRPr="006E71CE">
        <w:rPr>
          <w:rFonts w:cs="Arial"/>
          <w:sz w:val="19"/>
          <w:szCs w:val="19"/>
          <w:lang w:val="fr-FR"/>
        </w:rPr>
        <w:t xml:space="preserve"> à vii) ci</w:t>
      </w:r>
      <w:r w:rsidR="001E7E90" w:rsidRPr="006E71CE">
        <w:rPr>
          <w:rFonts w:cs="Arial"/>
          <w:sz w:val="19"/>
          <w:szCs w:val="19"/>
          <w:lang w:val="fr-FR"/>
        </w:rPr>
        <w:t>-</w:t>
      </w:r>
      <w:r w:rsidRPr="006E71CE">
        <w:rPr>
          <w:rFonts w:cs="Arial"/>
          <w:sz w:val="19"/>
          <w:szCs w:val="19"/>
          <w:lang w:val="fr-FR"/>
        </w:rPr>
        <w:t>dessus à l</w:t>
      </w:r>
      <w:r w:rsidR="001E7E90" w:rsidRPr="006E71CE">
        <w:rPr>
          <w:rFonts w:cs="Arial"/>
          <w:sz w:val="19"/>
          <w:szCs w:val="19"/>
          <w:lang w:val="fr-FR"/>
        </w:rPr>
        <w:t>’</w:t>
      </w:r>
      <w:r w:rsidR="009703F4">
        <w:rPr>
          <w:rFonts w:cs="Arial"/>
          <w:sz w:val="19"/>
          <w:szCs w:val="19"/>
          <w:lang w:val="fr-FR"/>
        </w:rPr>
        <w:t>é</w:t>
      </w:r>
      <w:r w:rsidRPr="006E71CE">
        <w:rPr>
          <w:rFonts w:cs="Arial"/>
          <w:sz w:val="19"/>
          <w:szCs w:val="19"/>
          <w:lang w:val="fr-FR"/>
        </w:rPr>
        <w:t>gard du mat</w:t>
      </w:r>
      <w:r w:rsidR="009703F4">
        <w:rPr>
          <w:rFonts w:cs="Arial"/>
          <w:sz w:val="19"/>
          <w:szCs w:val="19"/>
          <w:lang w:val="fr-FR"/>
        </w:rPr>
        <w:t>é</w:t>
      </w:r>
      <w:r w:rsidRPr="006E71CE">
        <w:rPr>
          <w:rFonts w:cs="Arial"/>
          <w:sz w:val="19"/>
          <w:szCs w:val="19"/>
          <w:lang w:val="fr-FR"/>
        </w:rPr>
        <w:t>riel de reproduction ou de multiplication</w:t>
      </w:r>
      <w:r w:rsidR="001F2367" w:rsidRPr="006E71CE">
        <w:rPr>
          <w:rFonts w:cs="Arial"/>
          <w:sz w:val="19"/>
          <w:szCs w:val="19"/>
          <w:lang w:val="fr-FR"/>
        </w:rPr>
        <w:t xml:space="preserve"> </w:t>
      </w:r>
      <w:r w:rsidR="001F2367" w:rsidRPr="006E71CE">
        <w:rPr>
          <w:rFonts w:cs="Arial"/>
          <w:sz w:val="19"/>
          <w:szCs w:val="19"/>
          <w:highlight w:val="lightGray"/>
          <w:u w:val="single"/>
          <w:lang w:val="fr-FR"/>
        </w:rPr>
        <w:t xml:space="preserve">et des actes pertinents tels que </w:t>
      </w:r>
      <w:r w:rsidR="00725530">
        <w:rPr>
          <w:rFonts w:cs="Arial"/>
          <w:sz w:val="19"/>
          <w:szCs w:val="19"/>
          <w:highlight w:val="lightGray"/>
          <w:u w:val="single"/>
          <w:lang w:val="fr-FR"/>
        </w:rPr>
        <w:t xml:space="preserve">la plantation ou </w:t>
      </w:r>
      <w:r w:rsidR="001F2367" w:rsidRPr="006E71CE">
        <w:rPr>
          <w:rFonts w:cs="Arial"/>
          <w:sz w:val="19"/>
          <w:szCs w:val="19"/>
          <w:highlight w:val="lightGray"/>
          <w:u w:val="single"/>
          <w:lang w:val="fr-FR"/>
        </w:rPr>
        <w:t>le semis et la croissance (culture) de matériel de reproduction ou de multiplication dans le but d</w:t>
      </w:r>
      <w:r w:rsidR="001E7E90" w:rsidRPr="006E71CE">
        <w:rPr>
          <w:rFonts w:cs="Arial"/>
          <w:sz w:val="19"/>
          <w:szCs w:val="19"/>
          <w:highlight w:val="lightGray"/>
          <w:u w:val="single"/>
          <w:lang w:val="fr-FR"/>
        </w:rPr>
        <w:t>’</w:t>
      </w:r>
      <w:r w:rsidR="001F2367" w:rsidRPr="006E71CE">
        <w:rPr>
          <w:rFonts w:cs="Arial"/>
          <w:sz w:val="19"/>
          <w:szCs w:val="19"/>
          <w:highlight w:val="lightGray"/>
          <w:u w:val="single"/>
          <w:lang w:val="fr-FR"/>
        </w:rPr>
        <w:t>obtenir un produit de récolte</w:t>
      </w:r>
      <w:r w:rsidRPr="006E71CE">
        <w:rPr>
          <w:rFonts w:cs="Arial"/>
          <w:sz w:val="19"/>
          <w:szCs w:val="19"/>
          <w:lang w:val="fr-FR"/>
        </w:rPr>
        <w:t xml:space="preserve"> sur le territoire concern</w:t>
      </w:r>
      <w:r w:rsidR="009703F4">
        <w:rPr>
          <w:rFonts w:cs="Arial"/>
          <w:sz w:val="19"/>
          <w:szCs w:val="19"/>
          <w:lang w:val="fr-FR"/>
        </w:rPr>
        <w:t>é</w:t>
      </w:r>
      <w:r w:rsidRPr="006E71CE">
        <w:rPr>
          <w:rFonts w:cs="Arial"/>
          <w:sz w:val="19"/>
          <w:szCs w:val="19"/>
          <w:lang w:val="fr-FR"/>
        </w:rPr>
        <w:t>, sans qu</w:t>
      </w:r>
      <w:r w:rsidR="001E7E90" w:rsidRPr="006E71CE">
        <w:rPr>
          <w:rFonts w:cs="Arial"/>
          <w:sz w:val="19"/>
          <w:szCs w:val="19"/>
          <w:lang w:val="fr-FR"/>
        </w:rPr>
        <w:t>’</w:t>
      </w:r>
      <w:r w:rsidRPr="006E71CE">
        <w:rPr>
          <w:rFonts w:cs="Arial"/>
          <w:sz w:val="19"/>
          <w:szCs w:val="19"/>
          <w:lang w:val="fr-FR"/>
        </w:rPr>
        <w:t xml:space="preserve">une telle autorisation ait </w:t>
      </w:r>
      <w:r w:rsidR="009703F4">
        <w:rPr>
          <w:rFonts w:cs="Arial"/>
          <w:sz w:val="19"/>
          <w:szCs w:val="19"/>
          <w:lang w:val="fr-FR"/>
        </w:rPr>
        <w:t>é</w:t>
      </w:r>
      <w:r w:rsidRPr="006E71CE">
        <w:rPr>
          <w:rFonts w:cs="Arial"/>
          <w:sz w:val="19"/>
          <w:szCs w:val="19"/>
          <w:lang w:val="fr-FR"/>
        </w:rPr>
        <w:t>t</w:t>
      </w:r>
      <w:r w:rsidR="009703F4">
        <w:rPr>
          <w:rFonts w:cs="Arial"/>
          <w:sz w:val="19"/>
          <w:szCs w:val="19"/>
          <w:lang w:val="fr-FR"/>
        </w:rPr>
        <w:t>é</w:t>
      </w:r>
      <w:r w:rsidRPr="006E71CE">
        <w:rPr>
          <w:rFonts w:cs="Arial"/>
          <w:sz w:val="19"/>
          <w:szCs w:val="19"/>
          <w:lang w:val="fr-FR"/>
        </w:rPr>
        <w:t xml:space="preserve"> obtenue.</w:t>
      </w:r>
    </w:p>
    <w:p w14:paraId="3E94ECDA" w14:textId="5097E227" w:rsidR="001E7E90" w:rsidRPr="006E71CE" w:rsidRDefault="00F81C65" w:rsidP="008A2513">
      <w:pPr>
        <w:pStyle w:val="NormalWeb"/>
        <w:spacing w:line="276" w:lineRule="auto"/>
        <w:jc w:val="both"/>
        <w:rPr>
          <w:rFonts w:cs="Arial"/>
          <w:sz w:val="18"/>
          <w:szCs w:val="18"/>
          <w:lang w:val="fr-FR"/>
        </w:rPr>
      </w:pPr>
      <w:r w:rsidRPr="006E71CE">
        <w:rPr>
          <w:rFonts w:cs="Arial"/>
          <w:sz w:val="19"/>
          <w:szCs w:val="19"/>
          <w:lang w:val="fr-FR"/>
        </w:rPr>
        <w:t xml:space="preserve">6. </w:t>
      </w:r>
      <w:r w:rsidR="00032AC0" w:rsidRPr="006E71CE">
        <w:rPr>
          <w:rFonts w:cs="Arial"/>
          <w:sz w:val="19"/>
          <w:szCs w:val="19"/>
          <w:lang w:val="fr-FR"/>
        </w:rPr>
        <w:t xml:space="preserve"> </w:t>
      </w:r>
      <w:r w:rsidR="00232F8A" w:rsidRPr="006E71CE">
        <w:rPr>
          <w:rFonts w:cs="Arial"/>
          <w:sz w:val="19"/>
          <w:szCs w:val="19"/>
          <w:lang w:val="fr-FR"/>
        </w:rPr>
        <w:t>Par exemple, sur le territoire d</w:t>
      </w:r>
      <w:r w:rsidR="001E7E90" w:rsidRPr="006E71CE">
        <w:rPr>
          <w:rFonts w:cs="Arial"/>
          <w:sz w:val="19"/>
          <w:szCs w:val="19"/>
          <w:lang w:val="fr-FR"/>
        </w:rPr>
        <w:t>’</w:t>
      </w:r>
      <w:r w:rsidR="00232F8A" w:rsidRPr="006E71CE">
        <w:rPr>
          <w:rFonts w:cs="Arial"/>
          <w:sz w:val="19"/>
          <w:szCs w:val="19"/>
          <w:lang w:val="fr-FR"/>
        </w:rPr>
        <w:t>un membre de l</w:t>
      </w:r>
      <w:r w:rsidR="001E7E90" w:rsidRPr="006E71CE">
        <w:rPr>
          <w:rFonts w:cs="Arial"/>
          <w:sz w:val="19"/>
          <w:szCs w:val="19"/>
          <w:lang w:val="fr-FR"/>
        </w:rPr>
        <w:t>’</w:t>
      </w:r>
      <w:r w:rsidR="00232F8A" w:rsidRPr="006E71CE">
        <w:rPr>
          <w:rFonts w:cs="Arial"/>
          <w:sz w:val="19"/>
          <w:szCs w:val="19"/>
          <w:lang w:val="fr-FR"/>
        </w:rPr>
        <w:t xml:space="preserve">Union </w:t>
      </w:r>
      <w:r w:rsidR="00D30033" w:rsidRPr="006E71CE">
        <w:rPr>
          <w:rFonts w:cs="Arial"/>
          <w:sz w:val="19"/>
          <w:szCs w:val="19"/>
          <w:lang w:val="fr-FR"/>
        </w:rPr>
        <w:t>dans</w:t>
      </w:r>
      <w:r w:rsidR="00232F8A" w:rsidRPr="006E71CE">
        <w:rPr>
          <w:rFonts w:cs="Arial"/>
          <w:sz w:val="19"/>
          <w:szCs w:val="19"/>
          <w:lang w:val="fr-FR"/>
        </w:rPr>
        <w:t xml:space="preserve"> lequel </w:t>
      </w:r>
      <w:r w:rsidR="00D30033" w:rsidRPr="006E71CE">
        <w:rPr>
          <w:rFonts w:cs="Arial"/>
          <w:sz w:val="19"/>
          <w:szCs w:val="19"/>
          <w:lang w:val="fr-FR"/>
        </w:rPr>
        <w:t>le</w:t>
      </w:r>
      <w:r w:rsidR="00232F8A" w:rsidRPr="006E71CE">
        <w:rPr>
          <w:rFonts w:cs="Arial"/>
          <w:sz w:val="19"/>
          <w:szCs w:val="19"/>
          <w:lang w:val="fr-FR"/>
        </w:rPr>
        <w:t xml:space="preserve"> droit d</w:t>
      </w:r>
      <w:r w:rsidR="001E7E90" w:rsidRPr="006E71CE">
        <w:rPr>
          <w:rFonts w:cs="Arial"/>
          <w:sz w:val="19"/>
          <w:szCs w:val="19"/>
          <w:lang w:val="fr-FR"/>
        </w:rPr>
        <w:t>’</w:t>
      </w:r>
      <w:r w:rsidR="00232F8A" w:rsidRPr="006E71CE">
        <w:rPr>
          <w:rFonts w:cs="Arial"/>
          <w:sz w:val="19"/>
          <w:szCs w:val="19"/>
          <w:lang w:val="fr-FR"/>
        </w:rPr>
        <w:t xml:space="preserve">obtenteur a </w:t>
      </w:r>
      <w:r w:rsidR="009703F4">
        <w:rPr>
          <w:rFonts w:cs="Arial"/>
          <w:sz w:val="19"/>
          <w:szCs w:val="19"/>
          <w:lang w:val="fr-FR"/>
        </w:rPr>
        <w:t>é</w:t>
      </w:r>
      <w:r w:rsidR="00232F8A" w:rsidRPr="006E71CE">
        <w:rPr>
          <w:rFonts w:cs="Arial"/>
          <w:sz w:val="19"/>
          <w:szCs w:val="19"/>
          <w:lang w:val="fr-FR"/>
        </w:rPr>
        <w:t>t</w:t>
      </w:r>
      <w:r w:rsidR="009703F4">
        <w:rPr>
          <w:rFonts w:cs="Arial"/>
          <w:sz w:val="19"/>
          <w:szCs w:val="19"/>
          <w:lang w:val="fr-FR"/>
        </w:rPr>
        <w:t>é</w:t>
      </w:r>
      <w:r w:rsidR="00232F8A" w:rsidRPr="006E71CE">
        <w:rPr>
          <w:rFonts w:cs="Arial"/>
          <w:sz w:val="19"/>
          <w:szCs w:val="19"/>
          <w:lang w:val="fr-FR"/>
        </w:rPr>
        <w:t xml:space="preserve"> octroy</w:t>
      </w:r>
      <w:r w:rsidR="009703F4">
        <w:rPr>
          <w:rFonts w:cs="Arial"/>
          <w:sz w:val="19"/>
          <w:szCs w:val="19"/>
          <w:lang w:val="fr-FR"/>
        </w:rPr>
        <w:t>é</w:t>
      </w:r>
      <w:r w:rsidR="00232F8A" w:rsidRPr="006E71CE">
        <w:rPr>
          <w:rFonts w:cs="Arial"/>
          <w:sz w:val="19"/>
          <w:szCs w:val="19"/>
          <w:lang w:val="fr-FR"/>
        </w:rPr>
        <w:t xml:space="preserve"> et est en vigueur, l</w:t>
      </w:r>
      <w:r w:rsidR="001E7E90" w:rsidRPr="006E71CE">
        <w:rPr>
          <w:rFonts w:cs="Arial"/>
          <w:sz w:val="19"/>
          <w:szCs w:val="19"/>
          <w:lang w:val="fr-FR"/>
        </w:rPr>
        <w:t>’</w:t>
      </w:r>
      <w:r w:rsidR="00232F8A" w:rsidRPr="006E71CE">
        <w:rPr>
          <w:rFonts w:cs="Arial"/>
          <w:sz w:val="19"/>
          <w:szCs w:val="19"/>
          <w:lang w:val="fr-FR"/>
        </w:rPr>
        <w:t>exportation non autoris</w:t>
      </w:r>
      <w:r w:rsidR="009703F4">
        <w:rPr>
          <w:rFonts w:cs="Arial"/>
          <w:sz w:val="19"/>
          <w:szCs w:val="19"/>
          <w:lang w:val="fr-FR"/>
        </w:rPr>
        <w:t>é</w:t>
      </w:r>
      <w:r w:rsidR="00232F8A" w:rsidRPr="006E71CE">
        <w:rPr>
          <w:rFonts w:cs="Arial"/>
          <w:sz w:val="19"/>
          <w:szCs w:val="19"/>
          <w:lang w:val="fr-FR"/>
        </w:rPr>
        <w:t>e de mat</w:t>
      </w:r>
      <w:r w:rsidR="009703F4">
        <w:rPr>
          <w:rFonts w:cs="Arial"/>
          <w:sz w:val="19"/>
          <w:szCs w:val="19"/>
          <w:lang w:val="fr-FR"/>
        </w:rPr>
        <w:t>é</w:t>
      </w:r>
      <w:r w:rsidR="00232F8A" w:rsidRPr="006E71CE">
        <w:rPr>
          <w:rFonts w:cs="Arial"/>
          <w:sz w:val="19"/>
          <w:szCs w:val="19"/>
          <w:lang w:val="fr-FR"/>
        </w:rPr>
        <w:t>riel de reproduction ou de multiplication constituerait un acte non autoris</w:t>
      </w:r>
      <w:r w:rsidR="009703F4">
        <w:rPr>
          <w:rFonts w:cs="Arial"/>
          <w:sz w:val="19"/>
          <w:szCs w:val="19"/>
          <w:lang w:val="fr-FR"/>
        </w:rPr>
        <w:t>é</w:t>
      </w:r>
      <w:r w:rsidR="00232F8A" w:rsidRPr="006E71CE">
        <w:rPr>
          <w:rFonts w:cs="Arial"/>
          <w:sz w:val="19"/>
          <w:szCs w:val="19"/>
          <w:lang w:val="fr-FR"/>
        </w:rPr>
        <w:t>.</w:t>
      </w:r>
    </w:p>
    <w:p w14:paraId="092757E1" w14:textId="6D3FAB20" w:rsidR="00F81C65" w:rsidRPr="006E71CE" w:rsidRDefault="00F81C65" w:rsidP="008A2513">
      <w:pPr>
        <w:autoSpaceDE w:val="0"/>
        <w:autoSpaceDN w:val="0"/>
        <w:adjustRightInd w:val="0"/>
        <w:spacing w:line="320" w:lineRule="exact"/>
        <w:jc w:val="both"/>
        <w:rPr>
          <w:rFonts w:cs="Arial"/>
          <w:b/>
          <w:i/>
          <w:iCs/>
          <w:sz w:val="19"/>
          <w:szCs w:val="19"/>
          <w:lang w:val="fr-FR"/>
        </w:rPr>
      </w:pPr>
      <w:r w:rsidRPr="006E71CE">
        <w:rPr>
          <w:rFonts w:cs="Arial"/>
          <w:b/>
          <w:i/>
          <w:iCs/>
          <w:sz w:val="19"/>
          <w:szCs w:val="19"/>
          <w:lang w:val="fr-FR"/>
        </w:rPr>
        <w:t xml:space="preserve">Conditions </w:t>
      </w:r>
      <w:r w:rsidR="00091BC9" w:rsidRPr="006E71CE">
        <w:rPr>
          <w:rFonts w:cs="Arial"/>
          <w:b/>
          <w:i/>
          <w:iCs/>
          <w:sz w:val="19"/>
          <w:szCs w:val="19"/>
          <w:lang w:val="fr-FR"/>
        </w:rPr>
        <w:t>et</w:t>
      </w:r>
      <w:r w:rsidRPr="006E71CE">
        <w:rPr>
          <w:rFonts w:cs="Arial"/>
          <w:b/>
          <w:i/>
          <w:iCs/>
          <w:sz w:val="19"/>
          <w:szCs w:val="19"/>
          <w:lang w:val="fr-FR"/>
        </w:rPr>
        <w:t xml:space="preserve"> limitations</w:t>
      </w:r>
    </w:p>
    <w:p w14:paraId="63BE5C1D" w14:textId="38F40422" w:rsidR="001E7E90" w:rsidRPr="006E71CE" w:rsidRDefault="00F81C65" w:rsidP="008A2513">
      <w:pPr>
        <w:pStyle w:val="NormalWeb"/>
        <w:spacing w:line="276" w:lineRule="auto"/>
        <w:jc w:val="both"/>
        <w:rPr>
          <w:rFonts w:cs="Arial"/>
          <w:sz w:val="19"/>
          <w:szCs w:val="19"/>
          <w:lang w:val="fr-FR"/>
        </w:rPr>
      </w:pPr>
      <w:r w:rsidRPr="006E71CE">
        <w:rPr>
          <w:rFonts w:cs="Arial"/>
          <w:sz w:val="19"/>
          <w:szCs w:val="19"/>
          <w:lang w:val="fr-FR"/>
        </w:rPr>
        <w:t xml:space="preserve">7. </w:t>
      </w:r>
      <w:r w:rsidR="00032AC0" w:rsidRPr="006E71CE">
        <w:rPr>
          <w:rFonts w:cs="Arial"/>
          <w:sz w:val="19"/>
          <w:szCs w:val="19"/>
          <w:lang w:val="fr-FR"/>
        </w:rPr>
        <w:t xml:space="preserve"> </w:t>
      </w:r>
      <w:r w:rsidR="00232F8A" w:rsidRPr="006E71CE">
        <w:rPr>
          <w:rFonts w:cs="Arial"/>
          <w:sz w:val="19"/>
          <w:szCs w:val="19"/>
          <w:lang w:val="fr-FR"/>
        </w:rPr>
        <w:t>L</w:t>
      </w:r>
      <w:r w:rsidR="001E7E90" w:rsidRPr="006E71CE">
        <w:rPr>
          <w:rFonts w:cs="Arial"/>
          <w:sz w:val="19"/>
          <w:szCs w:val="19"/>
          <w:lang w:val="fr-FR"/>
        </w:rPr>
        <w:t>’article 1</w:t>
      </w:r>
      <w:r w:rsidR="00232F8A" w:rsidRPr="006E71CE">
        <w:rPr>
          <w:rFonts w:cs="Arial"/>
          <w:sz w:val="19"/>
          <w:szCs w:val="19"/>
          <w:lang w:val="fr-FR"/>
        </w:rPr>
        <w:t>4.1)b) de l</w:t>
      </w:r>
      <w:r w:rsidR="001E7E90" w:rsidRPr="006E71CE">
        <w:rPr>
          <w:rFonts w:cs="Arial"/>
          <w:sz w:val="19"/>
          <w:szCs w:val="19"/>
          <w:lang w:val="fr-FR"/>
        </w:rPr>
        <w:t>’</w:t>
      </w:r>
      <w:r w:rsidR="00232F8A" w:rsidRPr="006E71CE">
        <w:rPr>
          <w:rFonts w:cs="Arial"/>
          <w:sz w:val="19"/>
          <w:szCs w:val="19"/>
          <w:lang w:val="fr-FR"/>
        </w:rPr>
        <w:t xml:space="preserve">Acte </w:t>
      </w:r>
      <w:r w:rsidR="001E7E90" w:rsidRPr="006E71CE">
        <w:rPr>
          <w:rFonts w:cs="Arial"/>
          <w:sz w:val="19"/>
          <w:szCs w:val="19"/>
          <w:lang w:val="fr-FR"/>
        </w:rPr>
        <w:t>de 1991</w:t>
      </w:r>
      <w:r w:rsidR="00232F8A" w:rsidRPr="006E71CE">
        <w:rPr>
          <w:rFonts w:cs="Arial"/>
          <w:sz w:val="19"/>
          <w:szCs w:val="19"/>
          <w:lang w:val="fr-FR"/>
        </w:rPr>
        <w:t xml:space="preserve"> de la </w:t>
      </w:r>
      <w:r w:rsidR="001E7E90" w:rsidRPr="006E71CE">
        <w:rPr>
          <w:rFonts w:cs="Arial"/>
          <w:sz w:val="19"/>
          <w:szCs w:val="19"/>
          <w:lang w:val="fr-FR"/>
        </w:rPr>
        <w:t>Convention UPOV</w:t>
      </w:r>
      <w:r w:rsidR="00232F8A" w:rsidRPr="006E71CE">
        <w:rPr>
          <w:rFonts w:cs="Arial"/>
          <w:sz w:val="19"/>
          <w:szCs w:val="19"/>
          <w:lang w:val="fr-FR"/>
        </w:rPr>
        <w:t xml:space="preserve"> pr</w:t>
      </w:r>
      <w:r w:rsidR="009703F4">
        <w:rPr>
          <w:rFonts w:cs="Arial"/>
          <w:sz w:val="19"/>
          <w:szCs w:val="19"/>
          <w:lang w:val="fr-FR"/>
        </w:rPr>
        <w:t>é</w:t>
      </w:r>
      <w:r w:rsidR="00232F8A" w:rsidRPr="006E71CE">
        <w:rPr>
          <w:rFonts w:cs="Arial"/>
          <w:sz w:val="19"/>
          <w:szCs w:val="19"/>
          <w:lang w:val="fr-FR"/>
        </w:rPr>
        <w:t>voit en outre que “[l]</w:t>
      </w:r>
      <w:r w:rsidR="003F0E22" w:rsidRPr="006E71CE">
        <w:rPr>
          <w:rFonts w:cs="Arial"/>
          <w:sz w:val="19"/>
          <w:szCs w:val="19"/>
          <w:lang w:val="fr-FR"/>
        </w:rPr>
        <w:t xml:space="preserve">” </w:t>
      </w:r>
      <w:r w:rsidR="00232F8A" w:rsidRPr="006E71CE">
        <w:rPr>
          <w:rFonts w:cs="Arial"/>
          <w:sz w:val="19"/>
          <w:szCs w:val="19"/>
          <w:lang w:val="fr-FR"/>
        </w:rPr>
        <w:t xml:space="preserve">obtenteur peut subordonner son autorisation à des conditions et à des limitations”. </w:t>
      </w:r>
      <w:r w:rsidR="00032AC0" w:rsidRPr="006E71CE">
        <w:rPr>
          <w:rFonts w:cs="Arial"/>
          <w:sz w:val="19"/>
          <w:szCs w:val="19"/>
          <w:lang w:val="fr-FR"/>
        </w:rPr>
        <w:t xml:space="preserve"> </w:t>
      </w:r>
      <w:r w:rsidR="00232F8A" w:rsidRPr="006E71CE">
        <w:rPr>
          <w:rFonts w:cs="Arial"/>
          <w:sz w:val="19"/>
          <w:szCs w:val="19"/>
          <w:lang w:val="fr-FR"/>
        </w:rPr>
        <w:t>Par cons</w:t>
      </w:r>
      <w:r w:rsidR="009703F4">
        <w:rPr>
          <w:rFonts w:cs="Arial"/>
          <w:sz w:val="19"/>
          <w:szCs w:val="19"/>
          <w:lang w:val="fr-FR"/>
        </w:rPr>
        <w:t>é</w:t>
      </w:r>
      <w:r w:rsidR="00232F8A" w:rsidRPr="006E71CE">
        <w:rPr>
          <w:rFonts w:cs="Arial"/>
          <w:sz w:val="19"/>
          <w:szCs w:val="19"/>
          <w:lang w:val="fr-FR"/>
        </w:rPr>
        <w:t>quent, sous r</w:t>
      </w:r>
      <w:r w:rsidR="009703F4">
        <w:rPr>
          <w:rFonts w:cs="Arial"/>
          <w:sz w:val="19"/>
          <w:szCs w:val="19"/>
          <w:lang w:val="fr-FR"/>
        </w:rPr>
        <w:t>é</w:t>
      </w:r>
      <w:r w:rsidR="00232F8A" w:rsidRPr="006E71CE">
        <w:rPr>
          <w:rFonts w:cs="Arial"/>
          <w:sz w:val="19"/>
          <w:szCs w:val="19"/>
          <w:lang w:val="fr-FR"/>
        </w:rPr>
        <w:t xml:space="preserve">serve des </w:t>
      </w:r>
      <w:r w:rsidR="001E7E90" w:rsidRPr="006E71CE">
        <w:rPr>
          <w:rFonts w:cs="Arial"/>
          <w:sz w:val="19"/>
          <w:szCs w:val="19"/>
          <w:lang w:val="fr-FR"/>
        </w:rPr>
        <w:t>articles 1</w:t>
      </w:r>
      <w:r w:rsidR="00232F8A" w:rsidRPr="006E71CE">
        <w:rPr>
          <w:rFonts w:cs="Arial"/>
          <w:sz w:val="19"/>
          <w:szCs w:val="19"/>
          <w:lang w:val="fr-FR"/>
        </w:rPr>
        <w:t xml:space="preserve">5 et 16, on entend </w:t>
      </w:r>
      <w:r w:rsidR="009703F4">
        <w:rPr>
          <w:rFonts w:cs="Arial"/>
          <w:sz w:val="19"/>
          <w:szCs w:val="19"/>
          <w:lang w:val="fr-FR"/>
        </w:rPr>
        <w:t>é</w:t>
      </w:r>
      <w:r w:rsidR="00232F8A" w:rsidRPr="006E71CE">
        <w:rPr>
          <w:rFonts w:cs="Arial"/>
          <w:sz w:val="19"/>
          <w:szCs w:val="19"/>
          <w:lang w:val="fr-FR"/>
        </w:rPr>
        <w:t>galement par “utilisation non autoris</w:t>
      </w:r>
      <w:r w:rsidR="009703F4">
        <w:rPr>
          <w:rFonts w:cs="Arial"/>
          <w:sz w:val="19"/>
          <w:szCs w:val="19"/>
          <w:lang w:val="fr-FR"/>
        </w:rPr>
        <w:t>é</w:t>
      </w:r>
      <w:r w:rsidR="00232F8A" w:rsidRPr="006E71CE">
        <w:rPr>
          <w:rFonts w:cs="Arial"/>
          <w:sz w:val="19"/>
          <w:szCs w:val="19"/>
          <w:lang w:val="fr-FR"/>
        </w:rPr>
        <w:t>e” les actes mentionn</w:t>
      </w:r>
      <w:r w:rsidR="009703F4">
        <w:rPr>
          <w:rFonts w:cs="Arial"/>
          <w:sz w:val="19"/>
          <w:szCs w:val="19"/>
          <w:lang w:val="fr-FR"/>
        </w:rPr>
        <w:t>é</w:t>
      </w:r>
      <w:r w:rsidR="00232F8A" w:rsidRPr="006E71CE">
        <w:rPr>
          <w:rFonts w:cs="Arial"/>
          <w:sz w:val="19"/>
          <w:szCs w:val="19"/>
          <w:lang w:val="fr-FR"/>
        </w:rPr>
        <w:t>s à l</w:t>
      </w:r>
      <w:r w:rsidR="001E7E90" w:rsidRPr="006E71CE">
        <w:rPr>
          <w:rFonts w:cs="Arial"/>
          <w:sz w:val="19"/>
          <w:szCs w:val="19"/>
          <w:lang w:val="fr-FR"/>
        </w:rPr>
        <w:t>’article 1</w:t>
      </w:r>
      <w:r w:rsidR="00232F8A" w:rsidRPr="006E71CE">
        <w:rPr>
          <w:rFonts w:cs="Arial"/>
          <w:sz w:val="19"/>
          <w:szCs w:val="19"/>
          <w:lang w:val="fr-FR"/>
        </w:rPr>
        <w:t xml:space="preserve">4.1)a)i) à vii) </w:t>
      </w:r>
      <w:r w:rsidR="00232F8A" w:rsidRPr="006E71CE">
        <w:rPr>
          <w:rFonts w:cs="Arial"/>
          <w:sz w:val="19"/>
          <w:szCs w:val="19"/>
          <w:highlight w:val="lightGray"/>
          <w:u w:val="single"/>
          <w:lang w:val="fr-FR"/>
        </w:rPr>
        <w:t xml:space="preserve">et les actes pertinents </w:t>
      </w:r>
      <w:r w:rsidR="00232F8A" w:rsidRPr="006E71CE">
        <w:rPr>
          <w:rFonts w:cs="Arial"/>
          <w:sz w:val="19"/>
          <w:szCs w:val="19"/>
          <w:lang w:val="fr-FR"/>
        </w:rPr>
        <w:t>qui ne sont pas accomplis conform</w:t>
      </w:r>
      <w:r w:rsidR="009703F4">
        <w:rPr>
          <w:rFonts w:cs="Arial"/>
          <w:sz w:val="19"/>
          <w:szCs w:val="19"/>
          <w:lang w:val="fr-FR"/>
        </w:rPr>
        <w:t>é</w:t>
      </w:r>
      <w:r w:rsidR="00232F8A" w:rsidRPr="006E71CE">
        <w:rPr>
          <w:rFonts w:cs="Arial"/>
          <w:sz w:val="19"/>
          <w:szCs w:val="19"/>
          <w:lang w:val="fr-FR"/>
        </w:rPr>
        <w:t>ment aux conditions et limitations d</w:t>
      </w:r>
      <w:r w:rsidR="009703F4">
        <w:rPr>
          <w:rFonts w:cs="Arial"/>
          <w:sz w:val="19"/>
          <w:szCs w:val="19"/>
          <w:lang w:val="fr-FR"/>
        </w:rPr>
        <w:t>é</w:t>
      </w:r>
      <w:r w:rsidR="00232F8A" w:rsidRPr="006E71CE">
        <w:rPr>
          <w:rFonts w:cs="Arial"/>
          <w:sz w:val="19"/>
          <w:szCs w:val="19"/>
          <w:lang w:val="fr-FR"/>
        </w:rPr>
        <w:t>finies par l</w:t>
      </w:r>
      <w:r w:rsidR="001E7E90" w:rsidRPr="006E71CE">
        <w:rPr>
          <w:rFonts w:cs="Arial"/>
          <w:sz w:val="19"/>
          <w:szCs w:val="19"/>
          <w:lang w:val="fr-FR"/>
        </w:rPr>
        <w:t>’</w:t>
      </w:r>
      <w:r w:rsidR="00232F8A" w:rsidRPr="006E71CE">
        <w:rPr>
          <w:rFonts w:cs="Arial"/>
          <w:sz w:val="19"/>
          <w:szCs w:val="19"/>
          <w:lang w:val="fr-FR"/>
        </w:rPr>
        <w:t>obtenteur.</w:t>
      </w:r>
    </w:p>
    <w:p w14:paraId="160FE724" w14:textId="400AC9D2" w:rsidR="001F2367" w:rsidRPr="006E71CE" w:rsidRDefault="001F2367" w:rsidP="008A2513">
      <w:pPr>
        <w:autoSpaceDE w:val="0"/>
        <w:autoSpaceDN w:val="0"/>
        <w:adjustRightInd w:val="0"/>
        <w:spacing w:line="276" w:lineRule="auto"/>
        <w:jc w:val="both"/>
        <w:rPr>
          <w:rFonts w:cs="Arial"/>
          <w:sz w:val="19"/>
          <w:szCs w:val="19"/>
          <w:highlight w:val="lightGray"/>
          <w:u w:val="single"/>
          <w:lang w:val="fr-FR"/>
        </w:rPr>
      </w:pPr>
      <w:r w:rsidRPr="006E71CE">
        <w:rPr>
          <w:rFonts w:cs="Arial"/>
          <w:sz w:val="19"/>
          <w:szCs w:val="19"/>
          <w:highlight w:val="lightGray"/>
          <w:u w:val="single"/>
          <w:lang w:val="fr-FR"/>
        </w:rPr>
        <w:t>Par exemple, si l</w:t>
      </w:r>
      <w:r w:rsidR="001E7E90" w:rsidRPr="006E71CE">
        <w:rPr>
          <w:rFonts w:cs="Arial"/>
          <w:sz w:val="19"/>
          <w:szCs w:val="19"/>
          <w:highlight w:val="lightGray"/>
          <w:u w:val="single"/>
          <w:lang w:val="fr-FR"/>
        </w:rPr>
        <w:t>’</w:t>
      </w:r>
      <w:r w:rsidRPr="006E71CE">
        <w:rPr>
          <w:rFonts w:cs="Arial"/>
          <w:sz w:val="19"/>
          <w:szCs w:val="19"/>
          <w:highlight w:val="lightGray"/>
          <w:u w:val="single"/>
          <w:lang w:val="fr-FR"/>
        </w:rPr>
        <w:t>obtenteur subordonne l</w:t>
      </w:r>
      <w:r w:rsidR="001E7E90" w:rsidRPr="006E71CE">
        <w:rPr>
          <w:rFonts w:cs="Arial"/>
          <w:sz w:val="19"/>
          <w:szCs w:val="19"/>
          <w:highlight w:val="lightGray"/>
          <w:u w:val="single"/>
          <w:lang w:val="fr-FR"/>
        </w:rPr>
        <w:t>’</w:t>
      </w:r>
      <w:r w:rsidRPr="006E71CE">
        <w:rPr>
          <w:rFonts w:cs="Arial"/>
          <w:sz w:val="19"/>
          <w:szCs w:val="19"/>
          <w:highlight w:val="lightGray"/>
          <w:u w:val="single"/>
          <w:lang w:val="fr-FR"/>
        </w:rPr>
        <w:t>autorisation de son droit sur le matériel de reproduction ou de multiplication à des conditions et à des limitations relatives à la production de produit de récolte, la production de produit de récolte constituerait une utilisation non autorisée.</w:t>
      </w:r>
    </w:p>
    <w:p w14:paraId="00BB470D" w14:textId="64655085" w:rsidR="001F2367" w:rsidRPr="006E71CE" w:rsidRDefault="00F81C65" w:rsidP="008A2513">
      <w:pPr>
        <w:pStyle w:val="NormalWeb"/>
        <w:spacing w:line="276" w:lineRule="auto"/>
        <w:jc w:val="both"/>
        <w:rPr>
          <w:rFonts w:cs="Arial"/>
          <w:sz w:val="19"/>
          <w:szCs w:val="19"/>
          <w:lang w:val="fr-FR"/>
        </w:rPr>
      </w:pPr>
      <w:r w:rsidRPr="006E71CE">
        <w:rPr>
          <w:rFonts w:cs="Arial"/>
          <w:sz w:val="19"/>
          <w:szCs w:val="19"/>
          <w:lang w:val="fr-FR"/>
        </w:rPr>
        <w:t xml:space="preserve">8. </w:t>
      </w:r>
      <w:r w:rsidR="00032AC0" w:rsidRPr="006E71CE">
        <w:rPr>
          <w:rFonts w:cs="Arial"/>
          <w:sz w:val="19"/>
          <w:szCs w:val="19"/>
          <w:lang w:val="fr-FR"/>
        </w:rPr>
        <w:t xml:space="preserve"> </w:t>
      </w:r>
      <w:r w:rsidR="001F2367" w:rsidRPr="006E71CE">
        <w:rPr>
          <w:rFonts w:cs="Arial"/>
          <w:sz w:val="19"/>
          <w:szCs w:val="19"/>
          <w:lang w:val="fr-FR"/>
        </w:rPr>
        <w:t>Le document UPOV/EXN/CAL intitul</w:t>
      </w:r>
      <w:r w:rsidR="009703F4">
        <w:rPr>
          <w:rFonts w:cs="Arial"/>
          <w:sz w:val="19"/>
          <w:szCs w:val="19"/>
          <w:lang w:val="fr-FR"/>
        </w:rPr>
        <w:t>é</w:t>
      </w:r>
      <w:r w:rsidR="001F2367" w:rsidRPr="006E71CE">
        <w:rPr>
          <w:rFonts w:cs="Arial"/>
          <w:sz w:val="19"/>
          <w:szCs w:val="19"/>
          <w:lang w:val="fr-FR"/>
        </w:rPr>
        <w:t xml:space="preserve"> “Notes explicatives sur les conditions et limitations relatives à l</w:t>
      </w:r>
      <w:r w:rsidR="001E7E90" w:rsidRPr="006E71CE">
        <w:rPr>
          <w:rFonts w:cs="Arial"/>
          <w:sz w:val="19"/>
          <w:szCs w:val="19"/>
          <w:lang w:val="fr-FR"/>
        </w:rPr>
        <w:t>’</w:t>
      </w:r>
      <w:r w:rsidR="001F2367" w:rsidRPr="006E71CE">
        <w:rPr>
          <w:rFonts w:cs="Arial"/>
          <w:sz w:val="19"/>
          <w:szCs w:val="19"/>
          <w:lang w:val="fr-FR"/>
        </w:rPr>
        <w:t>autorisation de l</w:t>
      </w:r>
      <w:r w:rsidR="001E7E90" w:rsidRPr="006E71CE">
        <w:rPr>
          <w:rFonts w:cs="Arial"/>
          <w:sz w:val="19"/>
          <w:szCs w:val="19"/>
          <w:lang w:val="fr-FR"/>
        </w:rPr>
        <w:t>’</w:t>
      </w:r>
      <w:r w:rsidR="001F2367" w:rsidRPr="006E71CE">
        <w:rPr>
          <w:rFonts w:cs="Arial"/>
          <w:sz w:val="19"/>
          <w:szCs w:val="19"/>
          <w:lang w:val="fr-FR"/>
        </w:rPr>
        <w:t>obtenteur à</w:t>
      </w:r>
      <w:r w:rsidR="00D30033" w:rsidRPr="006E71CE">
        <w:rPr>
          <w:rFonts w:cs="Arial"/>
          <w:sz w:val="19"/>
          <w:szCs w:val="19"/>
          <w:lang w:val="fr-FR"/>
        </w:rPr>
        <w:t xml:space="preserve"> </w:t>
      </w:r>
      <w:r w:rsidR="001F2367" w:rsidRPr="006E71CE">
        <w:rPr>
          <w:rFonts w:cs="Arial"/>
          <w:sz w:val="19"/>
          <w:szCs w:val="19"/>
          <w:lang w:val="fr-FR"/>
        </w:rPr>
        <w:t>l</w:t>
      </w:r>
      <w:r w:rsidR="001E7E90" w:rsidRPr="006E71CE">
        <w:rPr>
          <w:rFonts w:cs="Arial"/>
          <w:sz w:val="19"/>
          <w:szCs w:val="19"/>
          <w:lang w:val="fr-FR"/>
        </w:rPr>
        <w:t>’</w:t>
      </w:r>
      <w:r w:rsidR="009703F4">
        <w:rPr>
          <w:rFonts w:cs="Arial"/>
          <w:sz w:val="19"/>
          <w:szCs w:val="19"/>
          <w:lang w:val="fr-FR"/>
        </w:rPr>
        <w:t>é</w:t>
      </w:r>
      <w:r w:rsidR="001F2367" w:rsidRPr="006E71CE">
        <w:rPr>
          <w:rFonts w:cs="Arial"/>
          <w:sz w:val="19"/>
          <w:szCs w:val="19"/>
          <w:lang w:val="fr-FR"/>
        </w:rPr>
        <w:t>gard du mat</w:t>
      </w:r>
      <w:r w:rsidR="009703F4">
        <w:rPr>
          <w:rFonts w:cs="Arial"/>
          <w:sz w:val="19"/>
          <w:szCs w:val="19"/>
          <w:lang w:val="fr-FR"/>
        </w:rPr>
        <w:t>é</w:t>
      </w:r>
      <w:r w:rsidR="001F2367" w:rsidRPr="006E71CE">
        <w:rPr>
          <w:rFonts w:cs="Arial"/>
          <w:sz w:val="19"/>
          <w:szCs w:val="19"/>
          <w:lang w:val="fr-FR"/>
        </w:rPr>
        <w:t xml:space="preserve">riel de reproduction ou de multiplication selon la </w:t>
      </w:r>
      <w:r w:rsidR="001E7E90" w:rsidRPr="006E71CE">
        <w:rPr>
          <w:rFonts w:cs="Arial"/>
          <w:sz w:val="19"/>
          <w:szCs w:val="19"/>
          <w:lang w:val="fr-FR"/>
        </w:rPr>
        <w:t>Convention UPOV</w:t>
      </w:r>
      <w:r w:rsidR="001F2367" w:rsidRPr="006E71CE">
        <w:rPr>
          <w:rFonts w:cs="Arial"/>
          <w:sz w:val="19"/>
          <w:szCs w:val="19"/>
          <w:lang w:val="fr-FR"/>
        </w:rPr>
        <w:t>” fournit des indications concernant les conditions et limitations auxquelles l</w:t>
      </w:r>
      <w:r w:rsidR="001E7E90" w:rsidRPr="006E71CE">
        <w:rPr>
          <w:rFonts w:cs="Arial"/>
          <w:sz w:val="19"/>
          <w:szCs w:val="19"/>
          <w:lang w:val="fr-FR"/>
        </w:rPr>
        <w:t>’</w:t>
      </w:r>
      <w:r w:rsidR="001F2367" w:rsidRPr="006E71CE">
        <w:rPr>
          <w:rFonts w:cs="Arial"/>
          <w:sz w:val="19"/>
          <w:szCs w:val="19"/>
          <w:lang w:val="fr-FR"/>
        </w:rPr>
        <w:t>autorisation de l</w:t>
      </w:r>
      <w:r w:rsidR="001E7E90" w:rsidRPr="006E71CE">
        <w:rPr>
          <w:rFonts w:cs="Arial"/>
          <w:sz w:val="19"/>
          <w:szCs w:val="19"/>
          <w:lang w:val="fr-FR"/>
        </w:rPr>
        <w:t>’</w:t>
      </w:r>
      <w:r w:rsidR="001F2367" w:rsidRPr="006E71CE">
        <w:rPr>
          <w:rFonts w:cs="Arial"/>
          <w:sz w:val="19"/>
          <w:szCs w:val="19"/>
          <w:lang w:val="fr-FR"/>
        </w:rPr>
        <w:t xml:space="preserve">obtenteur peut </w:t>
      </w:r>
      <w:r w:rsidR="009703F4">
        <w:rPr>
          <w:rFonts w:cs="Arial"/>
          <w:sz w:val="19"/>
          <w:szCs w:val="19"/>
          <w:lang w:val="fr-FR"/>
        </w:rPr>
        <w:t>ê</w:t>
      </w:r>
      <w:r w:rsidR="001F2367" w:rsidRPr="006E71CE">
        <w:rPr>
          <w:rFonts w:cs="Arial"/>
          <w:sz w:val="19"/>
          <w:szCs w:val="19"/>
          <w:lang w:val="fr-FR"/>
        </w:rPr>
        <w:t>tre subordonn</w:t>
      </w:r>
      <w:r w:rsidR="009703F4">
        <w:rPr>
          <w:rFonts w:cs="Arial"/>
          <w:sz w:val="19"/>
          <w:szCs w:val="19"/>
          <w:lang w:val="fr-FR"/>
        </w:rPr>
        <w:t>é</w:t>
      </w:r>
      <w:r w:rsidR="001F2367" w:rsidRPr="006E71CE">
        <w:rPr>
          <w:rFonts w:cs="Arial"/>
          <w:sz w:val="19"/>
          <w:szCs w:val="19"/>
          <w:lang w:val="fr-FR"/>
        </w:rPr>
        <w:t>e pour les actes à l</w:t>
      </w:r>
      <w:r w:rsidR="001E7E90" w:rsidRPr="006E71CE">
        <w:rPr>
          <w:rFonts w:cs="Arial"/>
          <w:sz w:val="19"/>
          <w:szCs w:val="19"/>
          <w:lang w:val="fr-FR"/>
        </w:rPr>
        <w:t>’</w:t>
      </w:r>
      <w:r w:rsidR="009703F4">
        <w:rPr>
          <w:rFonts w:cs="Arial"/>
          <w:sz w:val="19"/>
          <w:szCs w:val="19"/>
          <w:lang w:val="fr-FR"/>
        </w:rPr>
        <w:t>é</w:t>
      </w:r>
      <w:r w:rsidR="001F2367" w:rsidRPr="006E71CE">
        <w:rPr>
          <w:rFonts w:cs="Arial"/>
          <w:sz w:val="19"/>
          <w:szCs w:val="19"/>
          <w:lang w:val="fr-FR"/>
        </w:rPr>
        <w:t>gard du mat</w:t>
      </w:r>
      <w:r w:rsidR="009703F4">
        <w:rPr>
          <w:rFonts w:cs="Arial"/>
          <w:sz w:val="19"/>
          <w:szCs w:val="19"/>
          <w:lang w:val="fr-FR"/>
        </w:rPr>
        <w:t>é</w:t>
      </w:r>
      <w:r w:rsidR="001F2367" w:rsidRPr="006E71CE">
        <w:rPr>
          <w:rFonts w:cs="Arial"/>
          <w:sz w:val="19"/>
          <w:szCs w:val="19"/>
          <w:lang w:val="fr-FR"/>
        </w:rPr>
        <w:t xml:space="preserve">riel de reproduction ou de multiplication en vertu de la </w:t>
      </w:r>
      <w:r w:rsidR="001E7E90" w:rsidRPr="006E71CE">
        <w:rPr>
          <w:rFonts w:cs="Arial"/>
          <w:sz w:val="19"/>
          <w:szCs w:val="19"/>
          <w:lang w:val="fr-FR"/>
        </w:rPr>
        <w:t>Convention UPOV</w:t>
      </w:r>
      <w:r w:rsidR="001F2367" w:rsidRPr="006E71CE">
        <w:rPr>
          <w:rFonts w:cs="Arial"/>
          <w:sz w:val="19"/>
          <w:szCs w:val="19"/>
          <w:lang w:val="fr-FR"/>
        </w:rPr>
        <w:t>.</w:t>
      </w:r>
    </w:p>
    <w:p w14:paraId="7358ED2A" w14:textId="503ED666" w:rsidR="00F81C65" w:rsidRPr="006E71CE" w:rsidRDefault="00091BC9" w:rsidP="008A2513">
      <w:pPr>
        <w:autoSpaceDE w:val="0"/>
        <w:autoSpaceDN w:val="0"/>
        <w:adjustRightInd w:val="0"/>
        <w:spacing w:line="320" w:lineRule="exact"/>
        <w:jc w:val="both"/>
        <w:rPr>
          <w:rFonts w:cs="Arial"/>
          <w:b/>
          <w:i/>
          <w:iCs/>
          <w:sz w:val="19"/>
          <w:szCs w:val="19"/>
          <w:lang w:val="fr-FR"/>
        </w:rPr>
      </w:pPr>
      <w:r w:rsidRPr="006E71CE">
        <w:rPr>
          <w:rFonts w:cs="Arial"/>
          <w:b/>
          <w:i/>
          <w:iCs/>
          <w:sz w:val="19"/>
          <w:szCs w:val="19"/>
          <w:lang w:val="fr-FR"/>
        </w:rPr>
        <w:t>Exceptions obligatoires au droit d</w:t>
      </w:r>
      <w:r w:rsidR="001E7E90" w:rsidRPr="006E71CE">
        <w:rPr>
          <w:rFonts w:cs="Arial"/>
          <w:b/>
          <w:i/>
          <w:iCs/>
          <w:sz w:val="19"/>
          <w:szCs w:val="19"/>
          <w:lang w:val="fr-FR"/>
        </w:rPr>
        <w:t>’</w:t>
      </w:r>
      <w:r w:rsidRPr="006E71CE">
        <w:rPr>
          <w:rFonts w:cs="Arial"/>
          <w:b/>
          <w:i/>
          <w:iCs/>
          <w:sz w:val="19"/>
          <w:szCs w:val="19"/>
          <w:lang w:val="fr-FR"/>
        </w:rPr>
        <w:t>obtenteur</w:t>
      </w:r>
    </w:p>
    <w:p w14:paraId="007868E4" w14:textId="45714718" w:rsidR="001E7E90" w:rsidRPr="006E71CE" w:rsidRDefault="00F81C65" w:rsidP="008A2513">
      <w:pPr>
        <w:pStyle w:val="NormalWeb"/>
        <w:spacing w:line="276" w:lineRule="auto"/>
        <w:jc w:val="both"/>
        <w:rPr>
          <w:rFonts w:cs="Arial"/>
          <w:sz w:val="18"/>
          <w:szCs w:val="18"/>
          <w:lang w:val="fr-FR"/>
        </w:rPr>
      </w:pPr>
      <w:r w:rsidRPr="006E71CE">
        <w:rPr>
          <w:rFonts w:cs="Arial"/>
          <w:sz w:val="19"/>
          <w:szCs w:val="19"/>
          <w:lang w:val="fr-FR"/>
        </w:rPr>
        <w:t>9.</w:t>
      </w:r>
      <w:r w:rsidR="001F2367" w:rsidRPr="006E71CE">
        <w:rPr>
          <w:sz w:val="19"/>
          <w:lang w:val="fr-FR"/>
        </w:rPr>
        <w:t xml:space="preserve"> </w:t>
      </w:r>
      <w:r w:rsidR="00032AC0" w:rsidRPr="006E71CE">
        <w:rPr>
          <w:rFonts w:cs="Arial"/>
          <w:sz w:val="19"/>
          <w:szCs w:val="19"/>
          <w:lang w:val="fr-FR"/>
        </w:rPr>
        <w:t xml:space="preserve"> </w:t>
      </w:r>
      <w:r w:rsidR="001F2367" w:rsidRPr="006E71CE">
        <w:rPr>
          <w:rFonts w:cs="Arial"/>
          <w:sz w:val="19"/>
          <w:szCs w:val="19"/>
          <w:lang w:val="fr-FR"/>
        </w:rPr>
        <w:t>Le document UPOV/EXN/EXC intitul</w:t>
      </w:r>
      <w:r w:rsidR="009703F4">
        <w:rPr>
          <w:rFonts w:cs="Arial"/>
          <w:sz w:val="19"/>
          <w:szCs w:val="19"/>
          <w:lang w:val="fr-FR"/>
        </w:rPr>
        <w:t>é</w:t>
      </w:r>
      <w:r w:rsidR="001F2367" w:rsidRPr="006E71CE">
        <w:rPr>
          <w:rFonts w:cs="Arial"/>
          <w:sz w:val="19"/>
          <w:szCs w:val="19"/>
          <w:lang w:val="fr-FR"/>
        </w:rPr>
        <w:t xml:space="preserve"> “Notes explicatives sur les exceptions au droit d</w:t>
      </w:r>
      <w:r w:rsidR="001E7E90" w:rsidRPr="006E71CE">
        <w:rPr>
          <w:rFonts w:cs="Arial"/>
          <w:sz w:val="19"/>
          <w:szCs w:val="19"/>
          <w:lang w:val="fr-FR"/>
        </w:rPr>
        <w:t>’</w:t>
      </w:r>
      <w:r w:rsidR="001F2367" w:rsidRPr="006E71CE">
        <w:rPr>
          <w:rFonts w:cs="Arial"/>
          <w:sz w:val="19"/>
          <w:szCs w:val="19"/>
          <w:lang w:val="fr-FR"/>
        </w:rPr>
        <w:t>obtenteur selon l</w:t>
      </w:r>
      <w:r w:rsidR="001E7E90" w:rsidRPr="006E71CE">
        <w:rPr>
          <w:rFonts w:cs="Arial"/>
          <w:sz w:val="19"/>
          <w:szCs w:val="19"/>
          <w:lang w:val="fr-FR"/>
        </w:rPr>
        <w:t>’</w:t>
      </w:r>
      <w:r w:rsidR="001F2367" w:rsidRPr="006E71CE">
        <w:rPr>
          <w:rFonts w:cs="Arial"/>
          <w:sz w:val="19"/>
          <w:szCs w:val="19"/>
          <w:lang w:val="fr-FR"/>
        </w:rPr>
        <w:t xml:space="preserve">Acte </w:t>
      </w:r>
      <w:r w:rsidR="001E7E90" w:rsidRPr="006E71CE">
        <w:rPr>
          <w:rFonts w:cs="Arial"/>
          <w:sz w:val="19"/>
          <w:szCs w:val="19"/>
          <w:lang w:val="fr-FR"/>
        </w:rPr>
        <w:t>de 1991</w:t>
      </w:r>
      <w:r w:rsidR="001F2367" w:rsidRPr="006E71CE">
        <w:rPr>
          <w:rFonts w:cs="Arial"/>
          <w:sz w:val="19"/>
          <w:szCs w:val="19"/>
          <w:lang w:val="fr-FR"/>
        </w:rPr>
        <w:t xml:space="preserve"> de la </w:t>
      </w:r>
      <w:r w:rsidR="001E7E90" w:rsidRPr="006E71CE">
        <w:rPr>
          <w:rFonts w:cs="Arial"/>
          <w:sz w:val="19"/>
          <w:szCs w:val="19"/>
          <w:lang w:val="fr-FR"/>
        </w:rPr>
        <w:t>Convention UPOV</w:t>
      </w:r>
      <w:r w:rsidR="001F2367" w:rsidRPr="006E71CE">
        <w:rPr>
          <w:rFonts w:cs="Arial"/>
          <w:sz w:val="19"/>
          <w:szCs w:val="19"/>
          <w:lang w:val="fr-FR"/>
        </w:rPr>
        <w:t xml:space="preserve">”, et notamment la </w:t>
      </w:r>
      <w:r w:rsidR="001E7E90" w:rsidRPr="006E71CE">
        <w:rPr>
          <w:rFonts w:cs="Arial"/>
          <w:sz w:val="19"/>
          <w:szCs w:val="19"/>
          <w:lang w:val="fr-FR"/>
        </w:rPr>
        <w:t>section I</w:t>
      </w:r>
      <w:r w:rsidR="001F2367" w:rsidRPr="006E71CE">
        <w:rPr>
          <w:rFonts w:cs="Arial"/>
          <w:sz w:val="19"/>
          <w:szCs w:val="19"/>
          <w:lang w:val="fr-FR"/>
        </w:rPr>
        <w:t xml:space="preserve"> intitul</w:t>
      </w:r>
      <w:r w:rsidR="009703F4">
        <w:rPr>
          <w:rFonts w:cs="Arial"/>
          <w:sz w:val="19"/>
          <w:szCs w:val="19"/>
          <w:lang w:val="fr-FR"/>
        </w:rPr>
        <w:t>é</w:t>
      </w:r>
      <w:r w:rsidR="001F2367" w:rsidRPr="006E71CE">
        <w:rPr>
          <w:rFonts w:cs="Arial"/>
          <w:sz w:val="19"/>
          <w:szCs w:val="19"/>
          <w:lang w:val="fr-FR"/>
        </w:rPr>
        <w:t>e “Exceptions obligatoires au droit d</w:t>
      </w:r>
      <w:r w:rsidR="001E7E90" w:rsidRPr="006E71CE">
        <w:rPr>
          <w:rFonts w:cs="Arial"/>
          <w:sz w:val="19"/>
          <w:szCs w:val="19"/>
          <w:lang w:val="fr-FR"/>
        </w:rPr>
        <w:t>’</w:t>
      </w:r>
      <w:r w:rsidR="001F2367" w:rsidRPr="006E71CE">
        <w:rPr>
          <w:rFonts w:cs="Arial"/>
          <w:sz w:val="19"/>
          <w:szCs w:val="19"/>
          <w:lang w:val="fr-FR"/>
        </w:rPr>
        <w:t>obtenteur”, contient des orientations relatives aux dispositions concernant les exceptions obligatoires au droit d</w:t>
      </w:r>
      <w:r w:rsidR="001E7E90" w:rsidRPr="006E71CE">
        <w:rPr>
          <w:rFonts w:cs="Arial"/>
          <w:sz w:val="19"/>
          <w:szCs w:val="19"/>
          <w:lang w:val="fr-FR"/>
        </w:rPr>
        <w:t>’</w:t>
      </w:r>
      <w:r w:rsidR="001F2367" w:rsidRPr="006E71CE">
        <w:rPr>
          <w:rFonts w:cs="Arial"/>
          <w:sz w:val="19"/>
          <w:szCs w:val="19"/>
          <w:lang w:val="fr-FR"/>
        </w:rPr>
        <w:t>obtenteur pr</w:t>
      </w:r>
      <w:r w:rsidR="009703F4">
        <w:rPr>
          <w:rFonts w:cs="Arial"/>
          <w:sz w:val="19"/>
          <w:szCs w:val="19"/>
          <w:lang w:val="fr-FR"/>
        </w:rPr>
        <w:t>é</w:t>
      </w:r>
      <w:r w:rsidR="001F2367" w:rsidRPr="006E71CE">
        <w:rPr>
          <w:rFonts w:cs="Arial"/>
          <w:sz w:val="19"/>
          <w:szCs w:val="19"/>
          <w:lang w:val="fr-FR"/>
        </w:rPr>
        <w:t>vues à l</w:t>
      </w:r>
      <w:r w:rsidR="001E7E90" w:rsidRPr="006E71CE">
        <w:rPr>
          <w:rFonts w:cs="Arial"/>
          <w:sz w:val="19"/>
          <w:szCs w:val="19"/>
          <w:lang w:val="fr-FR"/>
        </w:rPr>
        <w:t>’article 1</w:t>
      </w:r>
      <w:r w:rsidR="001F2367" w:rsidRPr="006E71CE">
        <w:rPr>
          <w:rFonts w:cs="Arial"/>
          <w:sz w:val="19"/>
          <w:szCs w:val="19"/>
          <w:lang w:val="fr-FR"/>
        </w:rPr>
        <w:t>5.1) de l</w:t>
      </w:r>
      <w:r w:rsidR="001E7E90" w:rsidRPr="006E71CE">
        <w:rPr>
          <w:rFonts w:cs="Arial"/>
          <w:sz w:val="19"/>
          <w:szCs w:val="19"/>
          <w:lang w:val="fr-FR"/>
        </w:rPr>
        <w:t>’</w:t>
      </w:r>
      <w:r w:rsidR="001F2367" w:rsidRPr="006E71CE">
        <w:rPr>
          <w:rFonts w:cs="Arial"/>
          <w:sz w:val="19"/>
          <w:szCs w:val="19"/>
          <w:lang w:val="fr-FR"/>
        </w:rPr>
        <w:t xml:space="preserve">Acte </w:t>
      </w:r>
      <w:r w:rsidR="001E7E90" w:rsidRPr="006E71CE">
        <w:rPr>
          <w:rFonts w:cs="Arial"/>
          <w:sz w:val="19"/>
          <w:szCs w:val="19"/>
          <w:lang w:val="fr-FR"/>
        </w:rPr>
        <w:t>de 1991</w:t>
      </w:r>
      <w:r w:rsidR="001F2367" w:rsidRPr="006E71CE">
        <w:rPr>
          <w:rFonts w:cs="Arial"/>
          <w:sz w:val="19"/>
          <w:szCs w:val="19"/>
          <w:lang w:val="fr-FR"/>
        </w:rPr>
        <w:t xml:space="preserve"> de la </w:t>
      </w:r>
      <w:r w:rsidR="001E7E90" w:rsidRPr="006E71CE">
        <w:rPr>
          <w:rFonts w:cs="Arial"/>
          <w:sz w:val="19"/>
          <w:szCs w:val="19"/>
          <w:lang w:val="fr-FR"/>
        </w:rPr>
        <w:t>Convention U</w:t>
      </w:r>
      <w:r w:rsidR="003F718A" w:rsidRPr="006E71CE">
        <w:rPr>
          <w:rFonts w:cs="Arial"/>
          <w:sz w:val="19"/>
          <w:szCs w:val="19"/>
          <w:lang w:val="fr-FR"/>
        </w:rPr>
        <w:t>POV.  Le</w:t>
      </w:r>
      <w:r w:rsidR="001F2367" w:rsidRPr="006E71CE">
        <w:rPr>
          <w:rFonts w:cs="Arial"/>
          <w:sz w:val="19"/>
          <w:szCs w:val="19"/>
          <w:lang w:val="fr-FR"/>
        </w:rPr>
        <w:t xml:space="preserve"> terme “utilisation non autoris</w:t>
      </w:r>
      <w:r w:rsidR="009703F4">
        <w:rPr>
          <w:rFonts w:cs="Arial"/>
          <w:sz w:val="19"/>
          <w:szCs w:val="19"/>
          <w:lang w:val="fr-FR"/>
        </w:rPr>
        <w:t>é</w:t>
      </w:r>
      <w:r w:rsidR="001F2367" w:rsidRPr="006E71CE">
        <w:rPr>
          <w:rFonts w:cs="Arial"/>
          <w:sz w:val="19"/>
          <w:szCs w:val="19"/>
          <w:lang w:val="fr-FR"/>
        </w:rPr>
        <w:t>e” ne s</w:t>
      </w:r>
      <w:r w:rsidR="001E7E90" w:rsidRPr="006E71CE">
        <w:rPr>
          <w:rFonts w:cs="Arial"/>
          <w:sz w:val="19"/>
          <w:szCs w:val="19"/>
          <w:lang w:val="fr-FR"/>
        </w:rPr>
        <w:t>’</w:t>
      </w:r>
      <w:r w:rsidR="001F2367" w:rsidRPr="006E71CE">
        <w:rPr>
          <w:rFonts w:cs="Arial"/>
          <w:sz w:val="19"/>
          <w:szCs w:val="19"/>
          <w:lang w:val="fr-FR"/>
        </w:rPr>
        <w:t xml:space="preserve">appliquerait pas </w:t>
      </w:r>
      <w:proofErr w:type="spellStart"/>
      <w:r w:rsidR="001F2367" w:rsidRPr="006E71CE">
        <w:rPr>
          <w:rFonts w:cs="Arial"/>
          <w:sz w:val="19"/>
          <w:szCs w:val="19"/>
          <w:lang w:val="fr-FR"/>
        </w:rPr>
        <w:t>a</w:t>
      </w:r>
      <w:proofErr w:type="spellEnd"/>
      <w:r w:rsidR="001F2367" w:rsidRPr="006E71CE">
        <w:rPr>
          <w:rFonts w:cs="Arial"/>
          <w:sz w:val="19"/>
          <w:szCs w:val="19"/>
          <w:lang w:val="fr-FR"/>
        </w:rPr>
        <w:t>̀ des actes couverts par l</w:t>
      </w:r>
      <w:r w:rsidR="001E7E90" w:rsidRPr="006E71CE">
        <w:rPr>
          <w:rFonts w:cs="Arial"/>
          <w:sz w:val="19"/>
          <w:szCs w:val="19"/>
          <w:lang w:val="fr-FR"/>
        </w:rPr>
        <w:t>’article 1</w:t>
      </w:r>
      <w:r w:rsidR="001F2367" w:rsidRPr="006E71CE">
        <w:rPr>
          <w:rFonts w:cs="Arial"/>
          <w:sz w:val="19"/>
          <w:szCs w:val="19"/>
          <w:lang w:val="fr-FR"/>
        </w:rPr>
        <w:t>5.1) de l</w:t>
      </w:r>
      <w:r w:rsidR="001E7E90" w:rsidRPr="006E71CE">
        <w:rPr>
          <w:rFonts w:cs="Arial"/>
          <w:sz w:val="19"/>
          <w:szCs w:val="19"/>
          <w:lang w:val="fr-FR"/>
        </w:rPr>
        <w:t>’</w:t>
      </w:r>
      <w:r w:rsidR="001F2367" w:rsidRPr="006E71CE">
        <w:rPr>
          <w:rFonts w:cs="Arial"/>
          <w:sz w:val="19"/>
          <w:szCs w:val="19"/>
          <w:lang w:val="fr-FR"/>
        </w:rPr>
        <w:t xml:space="preserve">Acte </w:t>
      </w:r>
      <w:r w:rsidR="001E7E90" w:rsidRPr="006E71CE">
        <w:rPr>
          <w:rFonts w:cs="Arial"/>
          <w:sz w:val="19"/>
          <w:szCs w:val="19"/>
          <w:lang w:val="fr-FR"/>
        </w:rPr>
        <w:t>de 1991</w:t>
      </w:r>
      <w:r w:rsidR="001F2367" w:rsidRPr="006E71CE">
        <w:rPr>
          <w:rFonts w:cs="Arial"/>
          <w:sz w:val="19"/>
          <w:szCs w:val="19"/>
          <w:lang w:val="fr-FR"/>
        </w:rPr>
        <w:t xml:space="preserve"> de la </w:t>
      </w:r>
      <w:r w:rsidR="001E7E90" w:rsidRPr="006E71CE">
        <w:rPr>
          <w:rFonts w:cs="Arial"/>
          <w:sz w:val="19"/>
          <w:szCs w:val="19"/>
          <w:lang w:val="fr-FR"/>
        </w:rPr>
        <w:t>Convention UPOV</w:t>
      </w:r>
      <w:r w:rsidR="001F2367" w:rsidRPr="006E71CE">
        <w:rPr>
          <w:rFonts w:cs="Arial"/>
          <w:sz w:val="19"/>
          <w:szCs w:val="19"/>
          <w:lang w:val="fr-FR"/>
        </w:rPr>
        <w:t>.</w:t>
      </w:r>
    </w:p>
    <w:p w14:paraId="7E2F0351" w14:textId="2E5BD052" w:rsidR="00091BC9" w:rsidRPr="006E71CE" w:rsidRDefault="00091BC9" w:rsidP="008A2513">
      <w:pPr>
        <w:autoSpaceDE w:val="0"/>
        <w:autoSpaceDN w:val="0"/>
        <w:adjustRightInd w:val="0"/>
        <w:spacing w:line="320" w:lineRule="exact"/>
        <w:jc w:val="both"/>
        <w:rPr>
          <w:rFonts w:cs="Arial"/>
          <w:b/>
          <w:i/>
          <w:iCs/>
          <w:sz w:val="19"/>
          <w:szCs w:val="19"/>
          <w:lang w:val="fr-FR"/>
        </w:rPr>
      </w:pPr>
      <w:r w:rsidRPr="006E71CE">
        <w:rPr>
          <w:rFonts w:cs="Arial"/>
          <w:b/>
          <w:i/>
          <w:iCs/>
          <w:sz w:val="19"/>
          <w:szCs w:val="19"/>
          <w:lang w:val="fr-FR"/>
        </w:rPr>
        <w:t>Exception facultative au droit d</w:t>
      </w:r>
      <w:r w:rsidR="001E7E90" w:rsidRPr="006E71CE">
        <w:rPr>
          <w:rFonts w:cs="Arial"/>
          <w:b/>
          <w:i/>
          <w:iCs/>
          <w:sz w:val="19"/>
          <w:szCs w:val="19"/>
          <w:lang w:val="fr-FR"/>
        </w:rPr>
        <w:t>’</w:t>
      </w:r>
      <w:r w:rsidRPr="006E71CE">
        <w:rPr>
          <w:rFonts w:cs="Arial"/>
          <w:b/>
          <w:i/>
          <w:iCs/>
          <w:sz w:val="19"/>
          <w:szCs w:val="19"/>
          <w:lang w:val="fr-FR"/>
        </w:rPr>
        <w:t>obtenteur</w:t>
      </w:r>
    </w:p>
    <w:p w14:paraId="386735AA" w14:textId="276358DF" w:rsidR="00F81C65" w:rsidRPr="006E71CE" w:rsidRDefault="00F81C65" w:rsidP="008A2513">
      <w:pPr>
        <w:pStyle w:val="NormalWeb"/>
        <w:spacing w:line="276" w:lineRule="auto"/>
        <w:jc w:val="both"/>
        <w:rPr>
          <w:rFonts w:cs="Arial"/>
          <w:sz w:val="19"/>
          <w:szCs w:val="19"/>
          <w:lang w:val="fr-FR"/>
        </w:rPr>
      </w:pPr>
      <w:r w:rsidRPr="006E71CE">
        <w:rPr>
          <w:rFonts w:cs="Arial"/>
          <w:sz w:val="19"/>
          <w:szCs w:val="19"/>
          <w:lang w:val="fr-FR"/>
        </w:rPr>
        <w:t xml:space="preserve">10. </w:t>
      </w:r>
      <w:r w:rsidR="00032AC0" w:rsidRPr="006E71CE">
        <w:rPr>
          <w:rFonts w:cs="Arial"/>
          <w:sz w:val="19"/>
          <w:szCs w:val="19"/>
          <w:lang w:val="fr-FR"/>
        </w:rPr>
        <w:t xml:space="preserve"> </w:t>
      </w:r>
      <w:r w:rsidR="008E3E9E" w:rsidRPr="006E71CE">
        <w:rPr>
          <w:rFonts w:cs="Arial"/>
          <w:sz w:val="19"/>
          <w:szCs w:val="19"/>
          <w:lang w:val="fr-FR"/>
        </w:rPr>
        <w:t>L</w:t>
      </w:r>
      <w:r w:rsidR="001E7E90" w:rsidRPr="006E71CE">
        <w:rPr>
          <w:rFonts w:cs="Arial"/>
          <w:sz w:val="19"/>
          <w:szCs w:val="19"/>
          <w:lang w:val="fr-FR"/>
        </w:rPr>
        <w:t>’article 1</w:t>
      </w:r>
      <w:r w:rsidR="008E3E9E" w:rsidRPr="006E71CE">
        <w:rPr>
          <w:rFonts w:cs="Arial"/>
          <w:sz w:val="19"/>
          <w:szCs w:val="19"/>
          <w:lang w:val="fr-FR"/>
        </w:rPr>
        <w:t>5.2) de l</w:t>
      </w:r>
      <w:r w:rsidR="001E7E90" w:rsidRPr="006E71CE">
        <w:rPr>
          <w:rFonts w:cs="Arial"/>
          <w:sz w:val="19"/>
          <w:szCs w:val="19"/>
          <w:lang w:val="fr-FR"/>
        </w:rPr>
        <w:t>’</w:t>
      </w:r>
      <w:r w:rsidR="008E3E9E" w:rsidRPr="006E71CE">
        <w:rPr>
          <w:rFonts w:cs="Arial"/>
          <w:sz w:val="19"/>
          <w:szCs w:val="19"/>
          <w:lang w:val="fr-FR"/>
        </w:rPr>
        <w:t xml:space="preserve">Acte </w:t>
      </w:r>
      <w:r w:rsidR="001E7E90" w:rsidRPr="006E71CE">
        <w:rPr>
          <w:rFonts w:cs="Arial"/>
          <w:sz w:val="19"/>
          <w:szCs w:val="19"/>
          <w:lang w:val="fr-FR"/>
        </w:rPr>
        <w:t>de 1991</w:t>
      </w:r>
      <w:r w:rsidR="008E3E9E" w:rsidRPr="006E71CE">
        <w:rPr>
          <w:rFonts w:cs="Arial"/>
          <w:sz w:val="19"/>
          <w:szCs w:val="19"/>
          <w:lang w:val="fr-FR"/>
        </w:rPr>
        <w:t xml:space="preserve"> de la </w:t>
      </w:r>
      <w:r w:rsidR="001E7E90" w:rsidRPr="006E71CE">
        <w:rPr>
          <w:rFonts w:cs="Arial"/>
          <w:sz w:val="19"/>
          <w:szCs w:val="19"/>
          <w:lang w:val="fr-FR"/>
        </w:rPr>
        <w:t>Convention UPOV</w:t>
      </w:r>
      <w:r w:rsidR="008E3E9E" w:rsidRPr="006E71CE">
        <w:rPr>
          <w:rFonts w:cs="Arial"/>
          <w:sz w:val="19"/>
          <w:szCs w:val="19"/>
          <w:lang w:val="fr-FR"/>
        </w:rPr>
        <w:t xml:space="preserve"> [Exception facultative] </w:t>
      </w:r>
      <w:r w:rsidR="00D30033" w:rsidRPr="006E71CE">
        <w:rPr>
          <w:rFonts w:cs="Arial"/>
          <w:sz w:val="19"/>
          <w:szCs w:val="19"/>
          <w:lang w:val="fr-FR"/>
        </w:rPr>
        <w:t>prévoit</w:t>
      </w:r>
      <w:r w:rsidR="008E3E9E" w:rsidRPr="006E71CE">
        <w:rPr>
          <w:rFonts w:cs="Arial"/>
          <w:sz w:val="19"/>
          <w:szCs w:val="19"/>
          <w:lang w:val="fr-FR"/>
        </w:rPr>
        <w:t xml:space="preserve"> que “[e]</w:t>
      </w:r>
      <w:r w:rsidR="003F0E22" w:rsidRPr="006E71CE">
        <w:rPr>
          <w:rFonts w:cs="Arial"/>
          <w:sz w:val="19"/>
          <w:szCs w:val="19"/>
          <w:lang w:val="fr-FR"/>
        </w:rPr>
        <w:t xml:space="preserve"> </w:t>
      </w:r>
      <w:r w:rsidR="008E3E9E" w:rsidRPr="006E71CE">
        <w:rPr>
          <w:rFonts w:cs="Arial"/>
          <w:sz w:val="19"/>
          <w:szCs w:val="19"/>
          <w:lang w:val="fr-FR"/>
        </w:rPr>
        <w:t>n d</w:t>
      </w:r>
      <w:r w:rsidR="009703F4">
        <w:rPr>
          <w:rFonts w:cs="Arial"/>
          <w:sz w:val="19"/>
          <w:szCs w:val="19"/>
          <w:lang w:val="fr-FR"/>
        </w:rPr>
        <w:t>é</w:t>
      </w:r>
      <w:r w:rsidR="008E3E9E" w:rsidRPr="006E71CE">
        <w:rPr>
          <w:rFonts w:cs="Arial"/>
          <w:sz w:val="19"/>
          <w:szCs w:val="19"/>
          <w:lang w:val="fr-FR"/>
        </w:rPr>
        <w:t>rogation des dispositions de l</w:t>
      </w:r>
      <w:r w:rsidR="001E7E90" w:rsidRPr="006E71CE">
        <w:rPr>
          <w:rFonts w:cs="Arial"/>
          <w:sz w:val="19"/>
          <w:szCs w:val="19"/>
          <w:lang w:val="fr-FR"/>
        </w:rPr>
        <w:t>’article 1</w:t>
      </w:r>
      <w:r w:rsidR="008E3E9E" w:rsidRPr="006E71CE">
        <w:rPr>
          <w:rFonts w:cs="Arial"/>
          <w:sz w:val="19"/>
          <w:szCs w:val="19"/>
          <w:lang w:val="fr-FR"/>
        </w:rPr>
        <w:t>4, chaque partie contractante peut, dans des limites raisonnables et sous r</w:t>
      </w:r>
      <w:r w:rsidR="009703F4">
        <w:rPr>
          <w:rFonts w:cs="Arial"/>
          <w:sz w:val="19"/>
          <w:szCs w:val="19"/>
          <w:lang w:val="fr-FR"/>
        </w:rPr>
        <w:t>é</w:t>
      </w:r>
      <w:r w:rsidR="008E3E9E" w:rsidRPr="006E71CE">
        <w:rPr>
          <w:rFonts w:cs="Arial"/>
          <w:sz w:val="19"/>
          <w:szCs w:val="19"/>
          <w:lang w:val="fr-FR"/>
        </w:rPr>
        <w:t>serve de la sauvegarde des int</w:t>
      </w:r>
      <w:r w:rsidR="009703F4">
        <w:rPr>
          <w:rFonts w:cs="Arial"/>
          <w:sz w:val="19"/>
          <w:szCs w:val="19"/>
          <w:lang w:val="fr-FR"/>
        </w:rPr>
        <w:t>é</w:t>
      </w:r>
      <w:r w:rsidR="008E3E9E" w:rsidRPr="006E71CE">
        <w:rPr>
          <w:rFonts w:cs="Arial"/>
          <w:sz w:val="19"/>
          <w:szCs w:val="19"/>
          <w:lang w:val="fr-FR"/>
        </w:rPr>
        <w:t>r</w:t>
      </w:r>
      <w:r w:rsidR="009703F4">
        <w:rPr>
          <w:rFonts w:cs="Arial"/>
          <w:sz w:val="19"/>
          <w:szCs w:val="19"/>
          <w:lang w:val="fr-FR"/>
        </w:rPr>
        <w:t>ê</w:t>
      </w:r>
      <w:r w:rsidR="008E3E9E" w:rsidRPr="006E71CE">
        <w:rPr>
          <w:rFonts w:cs="Arial"/>
          <w:sz w:val="19"/>
          <w:szCs w:val="19"/>
          <w:lang w:val="fr-FR"/>
        </w:rPr>
        <w:t>ts l</w:t>
      </w:r>
      <w:r w:rsidR="009703F4">
        <w:rPr>
          <w:rFonts w:cs="Arial"/>
          <w:sz w:val="19"/>
          <w:szCs w:val="19"/>
          <w:lang w:val="fr-FR"/>
        </w:rPr>
        <w:t>é</w:t>
      </w:r>
      <w:r w:rsidR="008E3E9E" w:rsidRPr="006E71CE">
        <w:rPr>
          <w:rFonts w:cs="Arial"/>
          <w:sz w:val="19"/>
          <w:szCs w:val="19"/>
          <w:lang w:val="fr-FR"/>
        </w:rPr>
        <w:t>gitimes de l</w:t>
      </w:r>
      <w:r w:rsidR="001E7E90" w:rsidRPr="006E71CE">
        <w:rPr>
          <w:rFonts w:cs="Arial"/>
          <w:sz w:val="19"/>
          <w:szCs w:val="19"/>
          <w:lang w:val="fr-FR"/>
        </w:rPr>
        <w:t>’</w:t>
      </w:r>
      <w:r w:rsidR="008E3E9E" w:rsidRPr="006E71CE">
        <w:rPr>
          <w:rFonts w:cs="Arial"/>
          <w:sz w:val="19"/>
          <w:szCs w:val="19"/>
          <w:lang w:val="fr-FR"/>
        </w:rPr>
        <w:t>obtenteur, restreindre le droit d</w:t>
      </w:r>
      <w:r w:rsidR="001E7E90" w:rsidRPr="006E71CE">
        <w:rPr>
          <w:rFonts w:cs="Arial"/>
          <w:sz w:val="19"/>
          <w:szCs w:val="19"/>
          <w:lang w:val="fr-FR"/>
        </w:rPr>
        <w:t>’</w:t>
      </w:r>
      <w:r w:rsidR="008E3E9E" w:rsidRPr="006E71CE">
        <w:rPr>
          <w:rFonts w:cs="Arial"/>
          <w:sz w:val="19"/>
          <w:szCs w:val="19"/>
          <w:lang w:val="fr-FR"/>
        </w:rPr>
        <w:t>obtenteur à l</w:t>
      </w:r>
      <w:r w:rsidR="001E7E90" w:rsidRPr="006E71CE">
        <w:rPr>
          <w:rFonts w:cs="Arial"/>
          <w:sz w:val="19"/>
          <w:szCs w:val="19"/>
          <w:lang w:val="fr-FR"/>
        </w:rPr>
        <w:t>’</w:t>
      </w:r>
      <w:r w:rsidR="009703F4">
        <w:rPr>
          <w:rFonts w:cs="Arial"/>
          <w:sz w:val="19"/>
          <w:szCs w:val="19"/>
          <w:lang w:val="fr-FR"/>
        </w:rPr>
        <w:t>é</w:t>
      </w:r>
      <w:r w:rsidR="008E3E9E" w:rsidRPr="006E71CE">
        <w:rPr>
          <w:rFonts w:cs="Arial"/>
          <w:sz w:val="19"/>
          <w:szCs w:val="19"/>
          <w:lang w:val="fr-FR"/>
        </w:rPr>
        <w:t>gard de toute vari</w:t>
      </w:r>
      <w:r w:rsidR="009703F4">
        <w:rPr>
          <w:rFonts w:cs="Arial"/>
          <w:sz w:val="19"/>
          <w:szCs w:val="19"/>
          <w:lang w:val="fr-FR"/>
        </w:rPr>
        <w:t>é</w:t>
      </w:r>
      <w:r w:rsidR="008E3E9E" w:rsidRPr="006E71CE">
        <w:rPr>
          <w:rFonts w:cs="Arial"/>
          <w:sz w:val="19"/>
          <w:szCs w:val="19"/>
          <w:lang w:val="fr-FR"/>
        </w:rPr>
        <w:t>t</w:t>
      </w:r>
      <w:r w:rsidR="009703F4">
        <w:rPr>
          <w:rFonts w:cs="Arial"/>
          <w:sz w:val="19"/>
          <w:szCs w:val="19"/>
          <w:lang w:val="fr-FR"/>
        </w:rPr>
        <w:t>é</w:t>
      </w:r>
      <w:r w:rsidR="008E3E9E" w:rsidRPr="006E71CE">
        <w:rPr>
          <w:rFonts w:cs="Arial"/>
          <w:sz w:val="19"/>
          <w:szCs w:val="19"/>
          <w:lang w:val="fr-FR"/>
        </w:rPr>
        <w:t xml:space="preserve"> afin de permettre aux agriculteurs d</w:t>
      </w:r>
      <w:r w:rsidR="001E7E90" w:rsidRPr="006E71CE">
        <w:rPr>
          <w:rFonts w:cs="Arial"/>
          <w:sz w:val="19"/>
          <w:szCs w:val="19"/>
          <w:lang w:val="fr-FR"/>
        </w:rPr>
        <w:t>’</w:t>
      </w:r>
      <w:r w:rsidR="008E3E9E" w:rsidRPr="006E71CE">
        <w:rPr>
          <w:rFonts w:cs="Arial"/>
          <w:sz w:val="19"/>
          <w:szCs w:val="19"/>
          <w:lang w:val="fr-FR"/>
        </w:rPr>
        <w:t>utiliser à des fins de reproduction ou de multiplication, sur leur propre exploitation, le produit de la r</w:t>
      </w:r>
      <w:r w:rsidR="009703F4">
        <w:rPr>
          <w:rFonts w:cs="Arial"/>
          <w:sz w:val="19"/>
          <w:szCs w:val="19"/>
          <w:lang w:val="fr-FR"/>
        </w:rPr>
        <w:t>é</w:t>
      </w:r>
      <w:r w:rsidR="008E3E9E" w:rsidRPr="006E71CE">
        <w:rPr>
          <w:rFonts w:cs="Arial"/>
          <w:sz w:val="19"/>
          <w:szCs w:val="19"/>
          <w:lang w:val="fr-FR"/>
        </w:rPr>
        <w:t>colte qu</w:t>
      </w:r>
      <w:r w:rsidR="001E7E90" w:rsidRPr="006E71CE">
        <w:rPr>
          <w:rFonts w:cs="Arial"/>
          <w:sz w:val="19"/>
          <w:szCs w:val="19"/>
          <w:lang w:val="fr-FR"/>
        </w:rPr>
        <w:t>’</w:t>
      </w:r>
      <w:r w:rsidR="008E3E9E" w:rsidRPr="006E71CE">
        <w:rPr>
          <w:rFonts w:cs="Arial"/>
          <w:sz w:val="19"/>
          <w:szCs w:val="19"/>
          <w:lang w:val="fr-FR"/>
        </w:rPr>
        <w:t>ils ont obtenu par la mise en culture, sur leur propre exploitation, de la vari</w:t>
      </w:r>
      <w:r w:rsidR="009703F4">
        <w:rPr>
          <w:rFonts w:cs="Arial"/>
          <w:sz w:val="19"/>
          <w:szCs w:val="19"/>
          <w:lang w:val="fr-FR"/>
        </w:rPr>
        <w:t>é</w:t>
      </w:r>
      <w:r w:rsidR="008E3E9E" w:rsidRPr="006E71CE">
        <w:rPr>
          <w:rFonts w:cs="Arial"/>
          <w:sz w:val="19"/>
          <w:szCs w:val="19"/>
          <w:lang w:val="fr-FR"/>
        </w:rPr>
        <w:t>t</w:t>
      </w:r>
      <w:r w:rsidR="009703F4">
        <w:rPr>
          <w:rFonts w:cs="Arial"/>
          <w:sz w:val="19"/>
          <w:szCs w:val="19"/>
          <w:lang w:val="fr-FR"/>
        </w:rPr>
        <w:t>é</w:t>
      </w:r>
      <w:r w:rsidR="008E3E9E" w:rsidRPr="006E71CE">
        <w:rPr>
          <w:rFonts w:cs="Arial"/>
          <w:sz w:val="19"/>
          <w:szCs w:val="19"/>
          <w:lang w:val="fr-FR"/>
        </w:rPr>
        <w:t xml:space="preserve"> prot</w:t>
      </w:r>
      <w:r w:rsidR="009703F4">
        <w:rPr>
          <w:rFonts w:cs="Arial"/>
          <w:sz w:val="19"/>
          <w:szCs w:val="19"/>
          <w:lang w:val="fr-FR"/>
        </w:rPr>
        <w:t>é</w:t>
      </w:r>
      <w:r w:rsidR="008E3E9E" w:rsidRPr="006E71CE">
        <w:rPr>
          <w:rFonts w:cs="Arial"/>
          <w:sz w:val="19"/>
          <w:szCs w:val="19"/>
          <w:lang w:val="fr-FR"/>
        </w:rPr>
        <w:t>g</w:t>
      </w:r>
      <w:r w:rsidR="009703F4">
        <w:rPr>
          <w:rFonts w:cs="Arial"/>
          <w:sz w:val="19"/>
          <w:szCs w:val="19"/>
          <w:lang w:val="fr-FR"/>
        </w:rPr>
        <w:t>é</w:t>
      </w:r>
      <w:r w:rsidR="008E3E9E" w:rsidRPr="006E71CE">
        <w:rPr>
          <w:rFonts w:cs="Arial"/>
          <w:sz w:val="19"/>
          <w:szCs w:val="19"/>
          <w:lang w:val="fr-FR"/>
        </w:rPr>
        <w:t>e ou d</w:t>
      </w:r>
      <w:r w:rsidR="001E7E90" w:rsidRPr="006E71CE">
        <w:rPr>
          <w:rFonts w:cs="Arial"/>
          <w:sz w:val="19"/>
          <w:szCs w:val="19"/>
          <w:lang w:val="fr-FR"/>
        </w:rPr>
        <w:t>’</w:t>
      </w:r>
      <w:r w:rsidR="008E3E9E" w:rsidRPr="006E71CE">
        <w:rPr>
          <w:rFonts w:cs="Arial"/>
          <w:sz w:val="19"/>
          <w:szCs w:val="19"/>
          <w:lang w:val="fr-FR"/>
        </w:rPr>
        <w:t>une vari</w:t>
      </w:r>
      <w:r w:rsidR="009703F4">
        <w:rPr>
          <w:rFonts w:cs="Arial"/>
          <w:sz w:val="19"/>
          <w:szCs w:val="19"/>
          <w:lang w:val="fr-FR"/>
        </w:rPr>
        <w:t>é</w:t>
      </w:r>
      <w:r w:rsidR="008E3E9E" w:rsidRPr="006E71CE">
        <w:rPr>
          <w:rFonts w:cs="Arial"/>
          <w:sz w:val="19"/>
          <w:szCs w:val="19"/>
          <w:lang w:val="fr-FR"/>
        </w:rPr>
        <w:t>t</w:t>
      </w:r>
      <w:r w:rsidR="009703F4">
        <w:rPr>
          <w:rFonts w:cs="Arial"/>
          <w:sz w:val="19"/>
          <w:szCs w:val="19"/>
          <w:lang w:val="fr-FR"/>
        </w:rPr>
        <w:t>é</w:t>
      </w:r>
      <w:r w:rsidR="008E3E9E" w:rsidRPr="006E71CE">
        <w:rPr>
          <w:rFonts w:cs="Arial"/>
          <w:sz w:val="19"/>
          <w:szCs w:val="19"/>
          <w:lang w:val="fr-FR"/>
        </w:rPr>
        <w:t xml:space="preserve"> vis</w:t>
      </w:r>
      <w:r w:rsidR="009703F4">
        <w:rPr>
          <w:rFonts w:cs="Arial"/>
          <w:sz w:val="19"/>
          <w:szCs w:val="19"/>
          <w:lang w:val="fr-FR"/>
        </w:rPr>
        <w:t>é</w:t>
      </w:r>
      <w:r w:rsidR="008E3E9E" w:rsidRPr="006E71CE">
        <w:rPr>
          <w:rFonts w:cs="Arial"/>
          <w:sz w:val="19"/>
          <w:szCs w:val="19"/>
          <w:lang w:val="fr-FR"/>
        </w:rPr>
        <w:t>e à l</w:t>
      </w:r>
      <w:r w:rsidR="001E7E90" w:rsidRPr="006E71CE">
        <w:rPr>
          <w:rFonts w:cs="Arial"/>
          <w:sz w:val="19"/>
          <w:szCs w:val="19"/>
          <w:lang w:val="fr-FR"/>
        </w:rPr>
        <w:t>’</w:t>
      </w:r>
      <w:r w:rsidR="008E3E9E" w:rsidRPr="006E71CE">
        <w:rPr>
          <w:rFonts w:cs="Arial"/>
          <w:sz w:val="19"/>
          <w:szCs w:val="19"/>
          <w:lang w:val="fr-FR"/>
        </w:rPr>
        <w:t>article14.5)</w:t>
      </w:r>
      <w:r w:rsidR="003F0E22" w:rsidRPr="006E71CE">
        <w:rPr>
          <w:rFonts w:cs="Arial"/>
          <w:sz w:val="19"/>
          <w:szCs w:val="19"/>
          <w:lang w:val="fr-FR"/>
        </w:rPr>
        <w:t xml:space="preserve"> </w:t>
      </w:r>
      <w:r w:rsidR="008E3E9E" w:rsidRPr="006E71CE">
        <w:rPr>
          <w:rFonts w:cs="Arial"/>
          <w:sz w:val="19"/>
          <w:szCs w:val="19"/>
          <w:lang w:val="fr-FR"/>
        </w:rPr>
        <w:t>a)</w:t>
      </w:r>
      <w:r w:rsidR="003F0E22" w:rsidRPr="006E71CE">
        <w:rPr>
          <w:rFonts w:cs="Arial"/>
          <w:sz w:val="19"/>
          <w:szCs w:val="19"/>
          <w:lang w:val="fr-FR"/>
        </w:rPr>
        <w:t xml:space="preserve"> </w:t>
      </w:r>
      <w:r w:rsidR="008E3E9E" w:rsidRPr="006E71CE">
        <w:rPr>
          <w:rFonts w:cs="Arial"/>
          <w:sz w:val="19"/>
          <w:szCs w:val="19"/>
          <w:lang w:val="fr-FR"/>
        </w:rPr>
        <w:t>i) ou</w:t>
      </w:r>
      <w:r w:rsidR="00D30033" w:rsidRPr="006E71CE">
        <w:rPr>
          <w:rFonts w:cs="Arial"/>
          <w:sz w:val="19"/>
          <w:szCs w:val="19"/>
          <w:lang w:val="fr-FR"/>
        </w:rPr>
        <w:t xml:space="preserve"> </w:t>
      </w:r>
      <w:r w:rsidR="008E3E9E" w:rsidRPr="006E71CE">
        <w:rPr>
          <w:rFonts w:cs="Arial"/>
          <w:sz w:val="19"/>
          <w:szCs w:val="19"/>
          <w:lang w:val="fr-FR"/>
        </w:rPr>
        <w:t xml:space="preserve">ii). </w:t>
      </w:r>
      <w:r w:rsidR="00032AC0" w:rsidRPr="006E71CE">
        <w:rPr>
          <w:rFonts w:cs="Arial"/>
          <w:sz w:val="19"/>
          <w:szCs w:val="19"/>
          <w:lang w:val="fr-FR"/>
        </w:rPr>
        <w:t xml:space="preserve"> </w:t>
      </w:r>
      <w:r w:rsidR="008E3E9E" w:rsidRPr="006E71CE">
        <w:rPr>
          <w:rFonts w:cs="Arial"/>
          <w:sz w:val="19"/>
          <w:szCs w:val="19"/>
          <w:lang w:val="fr-FR"/>
        </w:rPr>
        <w:t>Le document UPOV/EXN/EXC intitul</w:t>
      </w:r>
      <w:r w:rsidR="009703F4">
        <w:rPr>
          <w:rFonts w:cs="Arial"/>
          <w:sz w:val="19"/>
          <w:szCs w:val="19"/>
          <w:lang w:val="fr-FR"/>
        </w:rPr>
        <w:t>é</w:t>
      </w:r>
      <w:r w:rsidR="008E3E9E" w:rsidRPr="006E71CE">
        <w:rPr>
          <w:rFonts w:cs="Arial"/>
          <w:sz w:val="19"/>
          <w:szCs w:val="19"/>
          <w:lang w:val="fr-FR"/>
        </w:rPr>
        <w:t xml:space="preserve"> “Notes explicatives sur les exceptions au droit d</w:t>
      </w:r>
      <w:r w:rsidR="001E7E90" w:rsidRPr="006E71CE">
        <w:rPr>
          <w:rFonts w:cs="Arial"/>
          <w:sz w:val="19"/>
          <w:szCs w:val="19"/>
          <w:lang w:val="fr-FR"/>
        </w:rPr>
        <w:t>’</w:t>
      </w:r>
      <w:r w:rsidR="008E3E9E" w:rsidRPr="006E71CE">
        <w:rPr>
          <w:rFonts w:cs="Arial"/>
          <w:sz w:val="19"/>
          <w:szCs w:val="19"/>
          <w:lang w:val="fr-FR"/>
        </w:rPr>
        <w:t>obtenteur selon l</w:t>
      </w:r>
      <w:r w:rsidR="001E7E90" w:rsidRPr="006E71CE">
        <w:rPr>
          <w:rFonts w:cs="Arial"/>
          <w:sz w:val="19"/>
          <w:szCs w:val="19"/>
          <w:lang w:val="fr-FR"/>
        </w:rPr>
        <w:t>’</w:t>
      </w:r>
      <w:r w:rsidR="008E3E9E" w:rsidRPr="006E71CE">
        <w:rPr>
          <w:rFonts w:cs="Arial"/>
          <w:sz w:val="19"/>
          <w:szCs w:val="19"/>
          <w:lang w:val="fr-FR"/>
        </w:rPr>
        <w:t xml:space="preserve">Acte </w:t>
      </w:r>
      <w:r w:rsidR="001E7E90" w:rsidRPr="006E71CE">
        <w:rPr>
          <w:rFonts w:cs="Arial"/>
          <w:sz w:val="19"/>
          <w:szCs w:val="19"/>
          <w:lang w:val="fr-FR"/>
        </w:rPr>
        <w:t>de 1991</w:t>
      </w:r>
      <w:r w:rsidR="008E3E9E" w:rsidRPr="006E71CE">
        <w:rPr>
          <w:rFonts w:cs="Arial"/>
          <w:sz w:val="19"/>
          <w:szCs w:val="19"/>
          <w:lang w:val="fr-FR"/>
        </w:rPr>
        <w:t xml:space="preserve"> de la </w:t>
      </w:r>
      <w:r w:rsidR="001E7E90" w:rsidRPr="006E71CE">
        <w:rPr>
          <w:rFonts w:cs="Arial"/>
          <w:sz w:val="19"/>
          <w:szCs w:val="19"/>
          <w:lang w:val="fr-FR"/>
        </w:rPr>
        <w:t>Convention UPOV</w:t>
      </w:r>
      <w:r w:rsidR="008E3E9E" w:rsidRPr="006E71CE">
        <w:rPr>
          <w:rFonts w:cs="Arial"/>
          <w:sz w:val="19"/>
          <w:szCs w:val="19"/>
          <w:lang w:val="fr-FR"/>
        </w:rPr>
        <w:t xml:space="preserve">”, et notamment la </w:t>
      </w:r>
      <w:r w:rsidR="001E7E90" w:rsidRPr="006E71CE">
        <w:rPr>
          <w:rFonts w:cs="Arial"/>
          <w:sz w:val="19"/>
          <w:szCs w:val="19"/>
          <w:lang w:val="fr-FR"/>
        </w:rPr>
        <w:t>section I</w:t>
      </w:r>
      <w:r w:rsidR="008E3E9E" w:rsidRPr="006E71CE">
        <w:rPr>
          <w:rFonts w:cs="Arial"/>
          <w:sz w:val="19"/>
          <w:szCs w:val="19"/>
          <w:lang w:val="fr-FR"/>
        </w:rPr>
        <w:t>I intitul</w:t>
      </w:r>
      <w:r w:rsidR="009703F4">
        <w:rPr>
          <w:rFonts w:cs="Arial"/>
          <w:sz w:val="19"/>
          <w:szCs w:val="19"/>
          <w:lang w:val="fr-FR"/>
        </w:rPr>
        <w:t>é</w:t>
      </w:r>
      <w:r w:rsidR="008E3E9E" w:rsidRPr="006E71CE">
        <w:rPr>
          <w:rFonts w:cs="Arial"/>
          <w:sz w:val="19"/>
          <w:szCs w:val="19"/>
          <w:lang w:val="fr-FR"/>
        </w:rPr>
        <w:t>e “Exception facultative au droit d</w:t>
      </w:r>
      <w:r w:rsidR="001E7E90" w:rsidRPr="006E71CE">
        <w:rPr>
          <w:rFonts w:cs="Arial"/>
          <w:sz w:val="19"/>
          <w:szCs w:val="19"/>
          <w:lang w:val="fr-FR"/>
        </w:rPr>
        <w:t>’</w:t>
      </w:r>
      <w:r w:rsidR="008E3E9E" w:rsidRPr="006E71CE">
        <w:rPr>
          <w:rFonts w:cs="Arial"/>
          <w:sz w:val="19"/>
          <w:szCs w:val="19"/>
          <w:lang w:val="fr-FR"/>
        </w:rPr>
        <w:t>obtenteur”, contient des orientations relatives à l</w:t>
      </w:r>
      <w:r w:rsidR="001E7E90" w:rsidRPr="006E71CE">
        <w:rPr>
          <w:rFonts w:cs="Arial"/>
          <w:sz w:val="19"/>
          <w:szCs w:val="19"/>
          <w:lang w:val="fr-FR"/>
        </w:rPr>
        <w:t>’</w:t>
      </w:r>
      <w:r w:rsidR="008E3E9E" w:rsidRPr="006E71CE">
        <w:rPr>
          <w:rFonts w:cs="Arial"/>
          <w:sz w:val="19"/>
          <w:szCs w:val="19"/>
          <w:lang w:val="fr-FR"/>
        </w:rPr>
        <w:t>exception facultative pr</w:t>
      </w:r>
      <w:r w:rsidR="009703F4">
        <w:rPr>
          <w:rFonts w:cs="Arial"/>
          <w:sz w:val="19"/>
          <w:szCs w:val="19"/>
          <w:lang w:val="fr-FR"/>
        </w:rPr>
        <w:t>é</w:t>
      </w:r>
      <w:r w:rsidR="008E3E9E" w:rsidRPr="006E71CE">
        <w:rPr>
          <w:rFonts w:cs="Arial"/>
          <w:sz w:val="19"/>
          <w:szCs w:val="19"/>
          <w:lang w:val="fr-FR"/>
        </w:rPr>
        <w:t xml:space="preserve">vue </w:t>
      </w:r>
      <w:proofErr w:type="spellStart"/>
      <w:r w:rsidR="008E3E9E" w:rsidRPr="006E71CE">
        <w:rPr>
          <w:rFonts w:cs="Arial"/>
          <w:sz w:val="19"/>
          <w:szCs w:val="19"/>
          <w:lang w:val="fr-FR"/>
        </w:rPr>
        <w:t>a</w:t>
      </w:r>
      <w:proofErr w:type="spellEnd"/>
      <w:r w:rsidR="008E3E9E" w:rsidRPr="006E71CE">
        <w:rPr>
          <w:rFonts w:cs="Arial"/>
          <w:sz w:val="19"/>
          <w:szCs w:val="19"/>
          <w:lang w:val="fr-FR"/>
        </w:rPr>
        <w:t>̀ l</w:t>
      </w:r>
      <w:r w:rsidR="001E7E90" w:rsidRPr="006E71CE">
        <w:rPr>
          <w:rFonts w:cs="Arial"/>
          <w:sz w:val="19"/>
          <w:szCs w:val="19"/>
          <w:lang w:val="fr-FR"/>
        </w:rPr>
        <w:t>’article 1</w:t>
      </w:r>
      <w:r w:rsidR="008E3E9E" w:rsidRPr="006E71CE">
        <w:rPr>
          <w:rFonts w:cs="Arial"/>
          <w:sz w:val="19"/>
          <w:szCs w:val="19"/>
          <w:lang w:val="fr-FR"/>
        </w:rPr>
        <w:t>5.2) de l</w:t>
      </w:r>
      <w:r w:rsidR="001E7E90" w:rsidRPr="006E71CE">
        <w:rPr>
          <w:rFonts w:cs="Arial"/>
          <w:sz w:val="19"/>
          <w:szCs w:val="19"/>
          <w:lang w:val="fr-FR"/>
        </w:rPr>
        <w:t>’</w:t>
      </w:r>
      <w:r w:rsidR="008E3E9E" w:rsidRPr="006E71CE">
        <w:rPr>
          <w:rFonts w:cs="Arial"/>
          <w:sz w:val="19"/>
          <w:szCs w:val="19"/>
          <w:lang w:val="fr-FR"/>
        </w:rPr>
        <w:t xml:space="preserve">Acte </w:t>
      </w:r>
      <w:r w:rsidR="001E7E90" w:rsidRPr="006E71CE">
        <w:rPr>
          <w:rFonts w:cs="Arial"/>
          <w:sz w:val="19"/>
          <w:szCs w:val="19"/>
          <w:lang w:val="fr-FR"/>
        </w:rPr>
        <w:t>de 1991</w:t>
      </w:r>
      <w:r w:rsidR="008E3E9E" w:rsidRPr="006E71CE">
        <w:rPr>
          <w:rFonts w:cs="Arial"/>
          <w:sz w:val="19"/>
          <w:szCs w:val="19"/>
          <w:lang w:val="fr-FR"/>
        </w:rPr>
        <w:t xml:space="preserve"> de la </w:t>
      </w:r>
      <w:r w:rsidR="001E7E90" w:rsidRPr="006E71CE">
        <w:rPr>
          <w:rFonts w:cs="Arial"/>
          <w:sz w:val="19"/>
          <w:szCs w:val="19"/>
          <w:lang w:val="fr-FR"/>
        </w:rPr>
        <w:t>Convention UPOV</w:t>
      </w:r>
      <w:r w:rsidRPr="006E71CE">
        <w:rPr>
          <w:rFonts w:cs="Arial"/>
          <w:sz w:val="19"/>
          <w:szCs w:val="19"/>
          <w:lang w:val="fr-FR"/>
        </w:rPr>
        <w:t>.</w:t>
      </w:r>
    </w:p>
    <w:p w14:paraId="49E3A157" w14:textId="44295E98" w:rsidR="001E7E90" w:rsidRPr="006E71CE" w:rsidRDefault="00F81C65" w:rsidP="008A2513">
      <w:pPr>
        <w:pStyle w:val="NormalWeb"/>
        <w:spacing w:line="276" w:lineRule="auto"/>
        <w:jc w:val="both"/>
        <w:rPr>
          <w:rFonts w:cs="Arial"/>
          <w:sz w:val="19"/>
          <w:szCs w:val="19"/>
          <w:lang w:val="fr-FR"/>
        </w:rPr>
      </w:pPr>
      <w:r w:rsidRPr="006E71CE">
        <w:rPr>
          <w:rFonts w:cs="Arial"/>
          <w:sz w:val="19"/>
          <w:szCs w:val="19"/>
          <w:lang w:val="fr-FR"/>
        </w:rPr>
        <w:lastRenderedPageBreak/>
        <w:t xml:space="preserve">11. </w:t>
      </w:r>
      <w:r w:rsidR="00032AC0" w:rsidRPr="006E71CE">
        <w:rPr>
          <w:rFonts w:cs="Arial"/>
          <w:sz w:val="19"/>
          <w:szCs w:val="19"/>
          <w:lang w:val="fr-FR"/>
        </w:rPr>
        <w:t xml:space="preserve"> </w:t>
      </w:r>
      <w:r w:rsidR="008E3E9E" w:rsidRPr="006E71CE">
        <w:rPr>
          <w:rFonts w:cs="Arial"/>
          <w:sz w:val="19"/>
          <w:szCs w:val="19"/>
          <w:lang w:val="fr-FR"/>
        </w:rPr>
        <w:t>Lorsqu</w:t>
      </w:r>
      <w:r w:rsidR="001E7E90" w:rsidRPr="006E71CE">
        <w:rPr>
          <w:rFonts w:cs="Arial"/>
          <w:sz w:val="19"/>
          <w:szCs w:val="19"/>
          <w:lang w:val="fr-FR"/>
        </w:rPr>
        <w:t>’</w:t>
      </w:r>
      <w:r w:rsidR="008E3E9E" w:rsidRPr="006E71CE">
        <w:rPr>
          <w:rFonts w:cs="Arial"/>
          <w:sz w:val="19"/>
          <w:szCs w:val="19"/>
          <w:lang w:val="fr-FR"/>
        </w:rPr>
        <w:t>un membre de l</w:t>
      </w:r>
      <w:r w:rsidR="001E7E90" w:rsidRPr="006E71CE">
        <w:rPr>
          <w:rFonts w:cs="Arial"/>
          <w:sz w:val="19"/>
          <w:szCs w:val="19"/>
          <w:lang w:val="fr-FR"/>
        </w:rPr>
        <w:t>’</w:t>
      </w:r>
      <w:r w:rsidR="008E3E9E" w:rsidRPr="006E71CE">
        <w:rPr>
          <w:rFonts w:cs="Arial"/>
          <w:sz w:val="19"/>
          <w:szCs w:val="19"/>
          <w:lang w:val="fr-FR"/>
        </w:rPr>
        <w:t>Union d</w:t>
      </w:r>
      <w:r w:rsidR="009703F4">
        <w:rPr>
          <w:rFonts w:cs="Arial"/>
          <w:sz w:val="19"/>
          <w:szCs w:val="19"/>
          <w:lang w:val="fr-FR"/>
        </w:rPr>
        <w:t>é</w:t>
      </w:r>
      <w:r w:rsidR="008E3E9E" w:rsidRPr="006E71CE">
        <w:rPr>
          <w:rFonts w:cs="Arial"/>
          <w:sz w:val="19"/>
          <w:szCs w:val="19"/>
          <w:lang w:val="fr-FR"/>
        </w:rPr>
        <w:t>cide d</w:t>
      </w:r>
      <w:r w:rsidR="001E7E90" w:rsidRPr="006E71CE">
        <w:rPr>
          <w:rFonts w:cs="Arial"/>
          <w:sz w:val="19"/>
          <w:szCs w:val="19"/>
          <w:lang w:val="fr-FR"/>
        </w:rPr>
        <w:t>’</w:t>
      </w:r>
      <w:r w:rsidR="008E3E9E" w:rsidRPr="006E71CE">
        <w:rPr>
          <w:rFonts w:cs="Arial"/>
          <w:sz w:val="19"/>
          <w:szCs w:val="19"/>
          <w:lang w:val="fr-FR"/>
        </w:rPr>
        <w:t>incorporer cette exception facultative dans sa l</w:t>
      </w:r>
      <w:r w:rsidR="009703F4">
        <w:rPr>
          <w:rFonts w:cs="Arial"/>
          <w:sz w:val="19"/>
          <w:szCs w:val="19"/>
          <w:lang w:val="fr-FR"/>
        </w:rPr>
        <w:t>é</w:t>
      </w:r>
      <w:r w:rsidR="008E3E9E" w:rsidRPr="006E71CE">
        <w:rPr>
          <w:rFonts w:cs="Arial"/>
          <w:sz w:val="19"/>
          <w:szCs w:val="19"/>
          <w:lang w:val="fr-FR"/>
        </w:rPr>
        <w:t>gislation, l</w:t>
      </w:r>
      <w:r w:rsidR="001E7E90" w:rsidRPr="006E71CE">
        <w:rPr>
          <w:rFonts w:cs="Arial"/>
          <w:sz w:val="19"/>
          <w:szCs w:val="19"/>
          <w:lang w:val="fr-FR"/>
        </w:rPr>
        <w:t>’</w:t>
      </w:r>
      <w:r w:rsidR="00EF3F5B" w:rsidRPr="006E71CE">
        <w:rPr>
          <w:rFonts w:cs="Arial"/>
          <w:sz w:val="19"/>
          <w:szCs w:val="19"/>
          <w:lang w:val="fr-FR"/>
        </w:rPr>
        <w:t xml:space="preserve">expression </w:t>
      </w:r>
      <w:r w:rsidR="008E3E9E" w:rsidRPr="006E71CE">
        <w:rPr>
          <w:rFonts w:cs="Arial"/>
          <w:sz w:val="19"/>
          <w:szCs w:val="19"/>
          <w:lang w:val="fr-FR"/>
        </w:rPr>
        <w:t>“utilisation non autoris</w:t>
      </w:r>
      <w:r w:rsidR="009703F4">
        <w:rPr>
          <w:rFonts w:cs="Arial"/>
          <w:sz w:val="19"/>
          <w:szCs w:val="19"/>
          <w:lang w:val="fr-FR"/>
        </w:rPr>
        <w:t>é</w:t>
      </w:r>
      <w:r w:rsidR="008E3E9E" w:rsidRPr="006E71CE">
        <w:rPr>
          <w:rFonts w:cs="Arial"/>
          <w:sz w:val="19"/>
          <w:szCs w:val="19"/>
          <w:lang w:val="fr-FR"/>
        </w:rPr>
        <w:t>e” ne s</w:t>
      </w:r>
      <w:r w:rsidR="001E7E90" w:rsidRPr="006E71CE">
        <w:rPr>
          <w:rFonts w:cs="Arial"/>
          <w:sz w:val="19"/>
          <w:szCs w:val="19"/>
          <w:lang w:val="fr-FR"/>
        </w:rPr>
        <w:t>’</w:t>
      </w:r>
      <w:r w:rsidR="008E3E9E" w:rsidRPr="006E71CE">
        <w:rPr>
          <w:rFonts w:cs="Arial"/>
          <w:sz w:val="19"/>
          <w:szCs w:val="19"/>
          <w:lang w:val="fr-FR"/>
        </w:rPr>
        <w:t>appliqu</w:t>
      </w:r>
      <w:r w:rsidR="00EF3F5B" w:rsidRPr="006E71CE">
        <w:rPr>
          <w:rFonts w:cs="Arial"/>
          <w:sz w:val="19"/>
          <w:szCs w:val="19"/>
          <w:lang w:val="fr-FR"/>
        </w:rPr>
        <w:t>e</w:t>
      </w:r>
      <w:r w:rsidR="008E3E9E" w:rsidRPr="006E71CE">
        <w:rPr>
          <w:rFonts w:cs="Arial"/>
          <w:sz w:val="19"/>
          <w:szCs w:val="19"/>
          <w:lang w:val="fr-FR"/>
        </w:rPr>
        <w:t xml:space="preserve"> pas </w:t>
      </w:r>
      <w:proofErr w:type="spellStart"/>
      <w:r w:rsidR="008E3E9E" w:rsidRPr="006E71CE">
        <w:rPr>
          <w:rFonts w:cs="Arial"/>
          <w:sz w:val="19"/>
          <w:szCs w:val="19"/>
          <w:lang w:val="fr-FR"/>
        </w:rPr>
        <w:t>a</w:t>
      </w:r>
      <w:proofErr w:type="spellEnd"/>
      <w:r w:rsidR="008E3E9E" w:rsidRPr="006E71CE">
        <w:rPr>
          <w:rFonts w:cs="Arial"/>
          <w:sz w:val="19"/>
          <w:szCs w:val="19"/>
          <w:lang w:val="fr-FR"/>
        </w:rPr>
        <w:t>̀ des actes couverts par l</w:t>
      </w:r>
      <w:r w:rsidR="001E7E90" w:rsidRPr="006E71CE">
        <w:rPr>
          <w:rFonts w:cs="Arial"/>
          <w:sz w:val="19"/>
          <w:szCs w:val="19"/>
          <w:lang w:val="fr-FR"/>
        </w:rPr>
        <w:t>’</w:t>
      </w:r>
      <w:r w:rsidR="008E3E9E" w:rsidRPr="006E71CE">
        <w:rPr>
          <w:rFonts w:cs="Arial"/>
          <w:sz w:val="19"/>
          <w:szCs w:val="19"/>
          <w:lang w:val="fr-FR"/>
        </w:rPr>
        <w:t>exception facultati</w:t>
      </w:r>
      <w:r w:rsidR="003F718A" w:rsidRPr="006E71CE">
        <w:rPr>
          <w:rFonts w:cs="Arial"/>
          <w:sz w:val="19"/>
          <w:szCs w:val="19"/>
          <w:lang w:val="fr-FR"/>
        </w:rPr>
        <w:t>ve.  To</w:t>
      </w:r>
      <w:r w:rsidR="008E3E9E" w:rsidRPr="006E71CE">
        <w:rPr>
          <w:rFonts w:cs="Arial"/>
          <w:sz w:val="19"/>
          <w:szCs w:val="19"/>
          <w:lang w:val="fr-FR"/>
        </w:rPr>
        <w:t>utefois, sous r</w:t>
      </w:r>
      <w:r w:rsidR="009703F4">
        <w:rPr>
          <w:rFonts w:cs="Arial"/>
          <w:sz w:val="19"/>
          <w:szCs w:val="19"/>
          <w:lang w:val="fr-FR"/>
        </w:rPr>
        <w:t>é</w:t>
      </w:r>
      <w:r w:rsidR="008E3E9E" w:rsidRPr="006E71CE">
        <w:rPr>
          <w:rFonts w:cs="Arial"/>
          <w:sz w:val="19"/>
          <w:szCs w:val="19"/>
          <w:lang w:val="fr-FR"/>
        </w:rPr>
        <w:t xml:space="preserve">serve des </w:t>
      </w:r>
      <w:r w:rsidR="001E7E90" w:rsidRPr="006E71CE">
        <w:rPr>
          <w:rFonts w:cs="Arial"/>
          <w:sz w:val="19"/>
          <w:szCs w:val="19"/>
          <w:lang w:val="fr-FR"/>
        </w:rPr>
        <w:t>articles 1</w:t>
      </w:r>
      <w:r w:rsidR="008E3E9E" w:rsidRPr="006E71CE">
        <w:rPr>
          <w:rFonts w:cs="Arial"/>
          <w:sz w:val="19"/>
          <w:szCs w:val="19"/>
          <w:lang w:val="fr-FR"/>
        </w:rPr>
        <w:t xml:space="preserve">5.1) et 16, </w:t>
      </w:r>
      <w:r w:rsidR="00EF3F5B" w:rsidRPr="006E71CE">
        <w:rPr>
          <w:rFonts w:cs="Arial"/>
          <w:sz w:val="19"/>
          <w:szCs w:val="19"/>
          <w:lang w:val="fr-FR"/>
        </w:rPr>
        <w:t xml:space="preserve">cette expression </w:t>
      </w:r>
      <w:r w:rsidR="008E3E9E" w:rsidRPr="006E71CE">
        <w:rPr>
          <w:rFonts w:cs="Arial"/>
          <w:sz w:val="19"/>
          <w:szCs w:val="19"/>
          <w:lang w:val="fr-FR"/>
        </w:rPr>
        <w:t>s</w:t>
      </w:r>
      <w:r w:rsidR="001E7E90" w:rsidRPr="006E71CE">
        <w:rPr>
          <w:rFonts w:cs="Arial"/>
          <w:sz w:val="19"/>
          <w:szCs w:val="19"/>
          <w:lang w:val="fr-FR"/>
        </w:rPr>
        <w:t>’</w:t>
      </w:r>
      <w:r w:rsidR="008E3E9E" w:rsidRPr="006E71CE">
        <w:rPr>
          <w:rFonts w:cs="Arial"/>
          <w:sz w:val="19"/>
          <w:szCs w:val="19"/>
          <w:lang w:val="fr-FR"/>
        </w:rPr>
        <w:t>appliquerait à des actes qui sont couverts par le droit d</w:t>
      </w:r>
      <w:r w:rsidR="001E7E90" w:rsidRPr="006E71CE">
        <w:rPr>
          <w:rFonts w:cs="Arial"/>
          <w:sz w:val="19"/>
          <w:szCs w:val="19"/>
          <w:lang w:val="fr-FR"/>
        </w:rPr>
        <w:t>’</w:t>
      </w:r>
      <w:r w:rsidR="008E3E9E" w:rsidRPr="006E71CE">
        <w:rPr>
          <w:rFonts w:cs="Arial"/>
          <w:sz w:val="19"/>
          <w:szCs w:val="19"/>
          <w:lang w:val="fr-FR"/>
        </w:rPr>
        <w:t>obtenteur et ne sont pas couverts par l</w:t>
      </w:r>
      <w:r w:rsidR="001E7E90" w:rsidRPr="006E71CE">
        <w:rPr>
          <w:rFonts w:cs="Arial"/>
          <w:sz w:val="19"/>
          <w:szCs w:val="19"/>
          <w:lang w:val="fr-FR"/>
        </w:rPr>
        <w:t>’</w:t>
      </w:r>
      <w:r w:rsidR="008E3E9E" w:rsidRPr="006E71CE">
        <w:rPr>
          <w:rFonts w:cs="Arial"/>
          <w:sz w:val="19"/>
          <w:szCs w:val="19"/>
          <w:lang w:val="fr-FR"/>
        </w:rPr>
        <w:t>exception facultative dans la l</w:t>
      </w:r>
      <w:r w:rsidR="009703F4">
        <w:rPr>
          <w:rFonts w:cs="Arial"/>
          <w:sz w:val="19"/>
          <w:szCs w:val="19"/>
          <w:lang w:val="fr-FR"/>
        </w:rPr>
        <w:t>é</w:t>
      </w:r>
      <w:r w:rsidR="008E3E9E" w:rsidRPr="006E71CE">
        <w:rPr>
          <w:rFonts w:cs="Arial"/>
          <w:sz w:val="19"/>
          <w:szCs w:val="19"/>
          <w:lang w:val="fr-FR"/>
        </w:rPr>
        <w:t>gislation du membre de l</w:t>
      </w:r>
      <w:r w:rsidR="001E7E90" w:rsidRPr="006E71CE">
        <w:rPr>
          <w:rFonts w:cs="Arial"/>
          <w:sz w:val="19"/>
          <w:szCs w:val="19"/>
          <w:lang w:val="fr-FR"/>
        </w:rPr>
        <w:t>’</w:t>
      </w:r>
      <w:r w:rsidR="008E3E9E" w:rsidRPr="006E71CE">
        <w:rPr>
          <w:rFonts w:cs="Arial"/>
          <w:sz w:val="19"/>
          <w:szCs w:val="19"/>
          <w:lang w:val="fr-FR"/>
        </w:rPr>
        <w:t>Union concern</w:t>
      </w:r>
      <w:r w:rsidR="009703F4">
        <w:rPr>
          <w:rFonts w:cs="Arial"/>
          <w:sz w:val="19"/>
          <w:szCs w:val="19"/>
          <w:lang w:val="fr-FR"/>
        </w:rPr>
        <w:t>é</w:t>
      </w:r>
      <w:r w:rsidR="008E3E9E" w:rsidRPr="006E71CE">
        <w:rPr>
          <w:rFonts w:cs="Arial"/>
          <w:sz w:val="19"/>
          <w:szCs w:val="19"/>
          <w:lang w:val="fr-FR"/>
        </w:rPr>
        <w:t xml:space="preserve">.  </w:t>
      </w:r>
      <w:r w:rsidR="00EF3F5B" w:rsidRPr="006E71CE">
        <w:rPr>
          <w:rFonts w:cs="Arial"/>
          <w:sz w:val="19"/>
          <w:szCs w:val="19"/>
          <w:lang w:val="fr-FR"/>
        </w:rPr>
        <w:t>En particulier, l</w:t>
      </w:r>
      <w:r w:rsidR="001E7E90" w:rsidRPr="006E71CE">
        <w:rPr>
          <w:rFonts w:cs="Arial"/>
          <w:sz w:val="19"/>
          <w:szCs w:val="19"/>
          <w:lang w:val="fr-FR"/>
        </w:rPr>
        <w:t>’</w:t>
      </w:r>
      <w:r w:rsidR="00EF3F5B" w:rsidRPr="006E71CE">
        <w:rPr>
          <w:rFonts w:cs="Arial"/>
          <w:sz w:val="19"/>
          <w:szCs w:val="19"/>
          <w:lang w:val="fr-FR"/>
        </w:rPr>
        <w:t xml:space="preserve">expression </w:t>
      </w:r>
      <w:r w:rsidR="008E3E9E" w:rsidRPr="006E71CE">
        <w:rPr>
          <w:rFonts w:cs="Arial"/>
          <w:sz w:val="19"/>
          <w:szCs w:val="19"/>
          <w:lang w:val="fr-FR"/>
        </w:rPr>
        <w:t>“utilisation non autoris</w:t>
      </w:r>
      <w:r w:rsidR="009703F4">
        <w:rPr>
          <w:rFonts w:cs="Arial"/>
          <w:sz w:val="19"/>
          <w:szCs w:val="19"/>
          <w:lang w:val="fr-FR"/>
        </w:rPr>
        <w:t>é</w:t>
      </w:r>
      <w:r w:rsidR="008E3E9E" w:rsidRPr="006E71CE">
        <w:rPr>
          <w:rFonts w:cs="Arial"/>
          <w:sz w:val="19"/>
          <w:szCs w:val="19"/>
          <w:lang w:val="fr-FR"/>
        </w:rPr>
        <w:t>e” s</w:t>
      </w:r>
      <w:r w:rsidR="001E7E90" w:rsidRPr="006E71CE">
        <w:rPr>
          <w:rFonts w:cs="Arial"/>
          <w:sz w:val="19"/>
          <w:szCs w:val="19"/>
          <w:lang w:val="fr-FR"/>
        </w:rPr>
        <w:t>’</w:t>
      </w:r>
      <w:r w:rsidR="008E3E9E" w:rsidRPr="006E71CE">
        <w:rPr>
          <w:rFonts w:cs="Arial"/>
          <w:sz w:val="19"/>
          <w:szCs w:val="19"/>
          <w:lang w:val="fr-FR"/>
        </w:rPr>
        <w:t>appliquerait à des actes qui ne sont pas conformes aux limites raisonnables et à la sauvegarde des int</w:t>
      </w:r>
      <w:r w:rsidR="009703F4">
        <w:rPr>
          <w:rFonts w:cs="Arial"/>
          <w:sz w:val="19"/>
          <w:szCs w:val="19"/>
          <w:lang w:val="fr-FR"/>
        </w:rPr>
        <w:t>é</w:t>
      </w:r>
      <w:r w:rsidR="008E3E9E" w:rsidRPr="006E71CE">
        <w:rPr>
          <w:rFonts w:cs="Arial"/>
          <w:sz w:val="19"/>
          <w:szCs w:val="19"/>
          <w:lang w:val="fr-FR"/>
        </w:rPr>
        <w:t>r</w:t>
      </w:r>
      <w:r w:rsidR="009703F4">
        <w:rPr>
          <w:rFonts w:cs="Arial"/>
          <w:sz w:val="19"/>
          <w:szCs w:val="19"/>
          <w:lang w:val="fr-FR"/>
        </w:rPr>
        <w:t>ê</w:t>
      </w:r>
      <w:r w:rsidR="008E3E9E" w:rsidRPr="006E71CE">
        <w:rPr>
          <w:rFonts w:cs="Arial"/>
          <w:sz w:val="19"/>
          <w:szCs w:val="19"/>
          <w:lang w:val="fr-FR"/>
        </w:rPr>
        <w:t>ts l</w:t>
      </w:r>
      <w:r w:rsidR="009703F4">
        <w:rPr>
          <w:rFonts w:cs="Arial"/>
          <w:sz w:val="19"/>
          <w:szCs w:val="19"/>
          <w:lang w:val="fr-FR"/>
        </w:rPr>
        <w:t>é</w:t>
      </w:r>
      <w:r w:rsidR="008E3E9E" w:rsidRPr="006E71CE">
        <w:rPr>
          <w:rFonts w:cs="Arial"/>
          <w:sz w:val="19"/>
          <w:szCs w:val="19"/>
          <w:lang w:val="fr-FR"/>
        </w:rPr>
        <w:t>gitimes de l</w:t>
      </w:r>
      <w:r w:rsidR="001E7E90" w:rsidRPr="006E71CE">
        <w:rPr>
          <w:rFonts w:cs="Arial"/>
          <w:sz w:val="19"/>
          <w:szCs w:val="19"/>
          <w:lang w:val="fr-FR"/>
        </w:rPr>
        <w:t>’</w:t>
      </w:r>
      <w:r w:rsidR="008E3E9E" w:rsidRPr="006E71CE">
        <w:rPr>
          <w:rFonts w:cs="Arial"/>
          <w:sz w:val="19"/>
          <w:szCs w:val="19"/>
          <w:lang w:val="fr-FR"/>
        </w:rPr>
        <w:t>obtenteur pr</w:t>
      </w:r>
      <w:r w:rsidR="009703F4">
        <w:rPr>
          <w:rFonts w:cs="Arial"/>
          <w:sz w:val="19"/>
          <w:szCs w:val="19"/>
          <w:lang w:val="fr-FR"/>
        </w:rPr>
        <w:t>é</w:t>
      </w:r>
      <w:r w:rsidR="008E3E9E" w:rsidRPr="006E71CE">
        <w:rPr>
          <w:rFonts w:cs="Arial"/>
          <w:sz w:val="19"/>
          <w:szCs w:val="19"/>
          <w:lang w:val="fr-FR"/>
        </w:rPr>
        <w:t>vus dans l</w:t>
      </w:r>
      <w:r w:rsidR="001E7E90" w:rsidRPr="006E71CE">
        <w:rPr>
          <w:rFonts w:cs="Arial"/>
          <w:sz w:val="19"/>
          <w:szCs w:val="19"/>
          <w:lang w:val="fr-FR"/>
        </w:rPr>
        <w:t>’</w:t>
      </w:r>
      <w:r w:rsidR="008E3E9E" w:rsidRPr="006E71CE">
        <w:rPr>
          <w:rFonts w:cs="Arial"/>
          <w:sz w:val="19"/>
          <w:szCs w:val="19"/>
          <w:lang w:val="fr-FR"/>
        </w:rPr>
        <w:t>exception facultative.</w:t>
      </w:r>
    </w:p>
    <w:p w14:paraId="406CF522" w14:textId="79A18EA5" w:rsidR="00F81C65" w:rsidRPr="006E71CE" w:rsidRDefault="00F81C65" w:rsidP="008A2513">
      <w:pPr>
        <w:autoSpaceDE w:val="0"/>
        <w:autoSpaceDN w:val="0"/>
        <w:adjustRightInd w:val="0"/>
        <w:spacing w:line="320" w:lineRule="exact"/>
        <w:jc w:val="both"/>
        <w:rPr>
          <w:rFonts w:cs="Arial"/>
          <w:b/>
          <w:sz w:val="19"/>
          <w:szCs w:val="19"/>
          <w:lang w:val="fr-FR"/>
        </w:rPr>
      </w:pPr>
      <w:r w:rsidRPr="006E71CE">
        <w:rPr>
          <w:rFonts w:cs="Arial"/>
          <w:b/>
          <w:sz w:val="19"/>
          <w:szCs w:val="19"/>
          <w:lang w:val="fr-FR"/>
        </w:rPr>
        <w:t xml:space="preserve">d) </w:t>
      </w:r>
      <w:r w:rsidR="00091BC9" w:rsidRPr="006E71CE">
        <w:rPr>
          <w:rFonts w:cs="Arial"/>
          <w:b/>
          <w:sz w:val="19"/>
          <w:szCs w:val="19"/>
          <w:u w:val="single"/>
          <w:lang w:val="fr-FR"/>
        </w:rPr>
        <w:t>Pouvoir exercer raisonnablement son droit</w:t>
      </w:r>
    </w:p>
    <w:p w14:paraId="79FAAC23" w14:textId="62FA5E8F" w:rsidR="001E7E90" w:rsidRPr="006E71CE" w:rsidRDefault="00F81C65" w:rsidP="008A2513">
      <w:pPr>
        <w:pStyle w:val="NormalWeb"/>
        <w:spacing w:line="276" w:lineRule="auto"/>
        <w:jc w:val="both"/>
        <w:rPr>
          <w:rFonts w:cs="Arial"/>
          <w:sz w:val="19"/>
          <w:szCs w:val="19"/>
          <w:lang w:val="fr-FR"/>
        </w:rPr>
      </w:pPr>
      <w:r w:rsidRPr="006E71CE">
        <w:rPr>
          <w:rFonts w:cs="Arial"/>
          <w:sz w:val="19"/>
          <w:szCs w:val="19"/>
          <w:lang w:val="fr-FR"/>
        </w:rPr>
        <w:t xml:space="preserve">12. </w:t>
      </w:r>
      <w:r w:rsidR="00032AC0" w:rsidRPr="006E71CE">
        <w:rPr>
          <w:rFonts w:cs="Arial"/>
          <w:sz w:val="19"/>
          <w:szCs w:val="19"/>
          <w:lang w:val="fr-FR"/>
        </w:rPr>
        <w:t xml:space="preserve"> </w:t>
      </w:r>
      <w:r w:rsidR="008E3E9E" w:rsidRPr="006E71CE">
        <w:rPr>
          <w:rFonts w:cs="Arial"/>
          <w:sz w:val="19"/>
          <w:szCs w:val="19"/>
          <w:lang w:val="fr-FR"/>
        </w:rPr>
        <w:t>Les dispositions de l</w:t>
      </w:r>
      <w:r w:rsidR="001E7E90" w:rsidRPr="006E71CE">
        <w:rPr>
          <w:rFonts w:cs="Arial"/>
          <w:sz w:val="19"/>
          <w:szCs w:val="19"/>
          <w:lang w:val="fr-FR"/>
        </w:rPr>
        <w:t>’article 1</w:t>
      </w:r>
      <w:r w:rsidR="008E3E9E" w:rsidRPr="006E71CE">
        <w:rPr>
          <w:rFonts w:cs="Arial"/>
          <w:sz w:val="19"/>
          <w:szCs w:val="19"/>
          <w:lang w:val="fr-FR"/>
        </w:rPr>
        <w:t>4.2) de l</w:t>
      </w:r>
      <w:r w:rsidR="001E7E90" w:rsidRPr="006E71CE">
        <w:rPr>
          <w:rFonts w:cs="Arial"/>
          <w:sz w:val="19"/>
          <w:szCs w:val="19"/>
          <w:lang w:val="fr-FR"/>
        </w:rPr>
        <w:t>’</w:t>
      </w:r>
      <w:r w:rsidR="008E3E9E" w:rsidRPr="006E71CE">
        <w:rPr>
          <w:rFonts w:cs="Arial"/>
          <w:sz w:val="19"/>
          <w:szCs w:val="19"/>
          <w:lang w:val="fr-FR"/>
        </w:rPr>
        <w:t xml:space="preserve">Acte </w:t>
      </w:r>
      <w:r w:rsidR="001E7E90" w:rsidRPr="006E71CE">
        <w:rPr>
          <w:rFonts w:cs="Arial"/>
          <w:sz w:val="19"/>
          <w:szCs w:val="19"/>
          <w:lang w:val="fr-FR"/>
        </w:rPr>
        <w:t>de 1991</w:t>
      </w:r>
      <w:r w:rsidR="008E3E9E" w:rsidRPr="006E71CE">
        <w:rPr>
          <w:rFonts w:cs="Arial"/>
          <w:sz w:val="19"/>
          <w:szCs w:val="19"/>
          <w:lang w:val="fr-FR"/>
        </w:rPr>
        <w:t xml:space="preserve"> signifient que les obtenteurs ne peuvent exercer leur droit en relation avec le produit de la r</w:t>
      </w:r>
      <w:r w:rsidR="009703F4">
        <w:rPr>
          <w:rFonts w:cs="Arial"/>
          <w:sz w:val="19"/>
          <w:szCs w:val="19"/>
          <w:lang w:val="fr-FR"/>
        </w:rPr>
        <w:t>é</w:t>
      </w:r>
      <w:r w:rsidR="008E3E9E" w:rsidRPr="006E71CE">
        <w:rPr>
          <w:rFonts w:cs="Arial"/>
          <w:sz w:val="19"/>
          <w:szCs w:val="19"/>
          <w:lang w:val="fr-FR"/>
        </w:rPr>
        <w:t>colte que s</w:t>
      </w:r>
      <w:r w:rsidR="001E7E90" w:rsidRPr="006E71CE">
        <w:rPr>
          <w:rFonts w:cs="Arial"/>
          <w:sz w:val="19"/>
          <w:szCs w:val="19"/>
          <w:lang w:val="fr-FR"/>
        </w:rPr>
        <w:t>’</w:t>
      </w:r>
      <w:r w:rsidR="008E3E9E" w:rsidRPr="006E71CE">
        <w:rPr>
          <w:rFonts w:cs="Arial"/>
          <w:sz w:val="19"/>
          <w:szCs w:val="19"/>
          <w:lang w:val="fr-FR"/>
        </w:rPr>
        <w:t>ils n</w:t>
      </w:r>
      <w:r w:rsidR="001E7E90" w:rsidRPr="006E71CE">
        <w:rPr>
          <w:rFonts w:cs="Arial"/>
          <w:sz w:val="19"/>
          <w:szCs w:val="19"/>
          <w:lang w:val="fr-FR"/>
        </w:rPr>
        <w:t>’</w:t>
      </w:r>
      <w:r w:rsidR="008E3E9E" w:rsidRPr="006E71CE">
        <w:rPr>
          <w:rFonts w:cs="Arial"/>
          <w:sz w:val="19"/>
          <w:szCs w:val="19"/>
          <w:lang w:val="fr-FR"/>
        </w:rPr>
        <w:t>ont pas “raisonnablement pu” exercer leur droit en relation avec le mat</w:t>
      </w:r>
      <w:r w:rsidR="009703F4">
        <w:rPr>
          <w:rFonts w:cs="Arial"/>
          <w:sz w:val="19"/>
          <w:szCs w:val="19"/>
          <w:lang w:val="fr-FR"/>
        </w:rPr>
        <w:t>é</w:t>
      </w:r>
      <w:r w:rsidR="008E3E9E" w:rsidRPr="006E71CE">
        <w:rPr>
          <w:rFonts w:cs="Arial"/>
          <w:sz w:val="19"/>
          <w:szCs w:val="19"/>
          <w:lang w:val="fr-FR"/>
        </w:rPr>
        <w:t>riel de reproduction ou de multiplication.</w:t>
      </w:r>
    </w:p>
    <w:p w14:paraId="6F30B508" w14:textId="22685E90" w:rsidR="00F81C65" w:rsidRPr="006E71CE" w:rsidRDefault="00F81C65" w:rsidP="008A2513">
      <w:pPr>
        <w:pStyle w:val="NormalWeb"/>
        <w:spacing w:line="276" w:lineRule="auto"/>
        <w:jc w:val="both"/>
        <w:rPr>
          <w:rFonts w:cs="Arial"/>
          <w:lang w:val="fr-FR"/>
        </w:rPr>
      </w:pPr>
      <w:r w:rsidRPr="006E71CE">
        <w:rPr>
          <w:rFonts w:cs="Arial"/>
          <w:sz w:val="19"/>
          <w:szCs w:val="19"/>
          <w:lang w:val="fr-FR"/>
        </w:rPr>
        <w:t xml:space="preserve">13. </w:t>
      </w:r>
      <w:r w:rsidR="00032AC0" w:rsidRPr="006E71CE">
        <w:rPr>
          <w:rFonts w:cs="Arial"/>
          <w:sz w:val="19"/>
          <w:szCs w:val="19"/>
          <w:lang w:val="fr-FR"/>
        </w:rPr>
        <w:t xml:space="preserve"> </w:t>
      </w:r>
      <w:r w:rsidR="008E3E9E" w:rsidRPr="006E71CE">
        <w:rPr>
          <w:rFonts w:cs="Arial"/>
          <w:sz w:val="19"/>
          <w:szCs w:val="19"/>
          <w:lang w:val="fr-FR"/>
        </w:rPr>
        <w:t>Le terme “son droit”, au sens de l</w:t>
      </w:r>
      <w:r w:rsidR="001E7E90" w:rsidRPr="006E71CE">
        <w:rPr>
          <w:rFonts w:cs="Arial"/>
          <w:sz w:val="19"/>
          <w:szCs w:val="19"/>
          <w:lang w:val="fr-FR"/>
        </w:rPr>
        <w:t>’article 1</w:t>
      </w:r>
      <w:r w:rsidR="008E3E9E" w:rsidRPr="006E71CE">
        <w:rPr>
          <w:rFonts w:cs="Arial"/>
          <w:sz w:val="19"/>
          <w:szCs w:val="19"/>
          <w:lang w:val="fr-FR"/>
        </w:rPr>
        <w:t>4.2) de l</w:t>
      </w:r>
      <w:r w:rsidR="001E7E90" w:rsidRPr="006E71CE">
        <w:rPr>
          <w:rFonts w:cs="Arial"/>
          <w:sz w:val="19"/>
          <w:szCs w:val="19"/>
          <w:lang w:val="fr-FR"/>
        </w:rPr>
        <w:t>’</w:t>
      </w:r>
      <w:r w:rsidR="008E3E9E" w:rsidRPr="006E71CE">
        <w:rPr>
          <w:rFonts w:cs="Arial"/>
          <w:sz w:val="19"/>
          <w:szCs w:val="19"/>
          <w:lang w:val="fr-FR"/>
        </w:rPr>
        <w:t xml:space="preserve">Acte </w:t>
      </w:r>
      <w:r w:rsidR="001E7E90" w:rsidRPr="006E71CE">
        <w:rPr>
          <w:rFonts w:cs="Arial"/>
          <w:sz w:val="19"/>
          <w:szCs w:val="19"/>
          <w:lang w:val="fr-FR"/>
        </w:rPr>
        <w:t>de 1991</w:t>
      </w:r>
      <w:r w:rsidR="008E3E9E" w:rsidRPr="006E71CE">
        <w:rPr>
          <w:rFonts w:cs="Arial"/>
          <w:sz w:val="19"/>
          <w:szCs w:val="19"/>
          <w:lang w:val="fr-FR"/>
        </w:rPr>
        <w:t>, d</w:t>
      </w:r>
      <w:r w:rsidR="009703F4">
        <w:rPr>
          <w:rFonts w:cs="Arial"/>
          <w:sz w:val="19"/>
          <w:szCs w:val="19"/>
          <w:lang w:val="fr-FR"/>
        </w:rPr>
        <w:t>é</w:t>
      </w:r>
      <w:r w:rsidR="008E3E9E" w:rsidRPr="006E71CE">
        <w:rPr>
          <w:rFonts w:cs="Arial"/>
          <w:sz w:val="19"/>
          <w:szCs w:val="19"/>
          <w:lang w:val="fr-FR"/>
        </w:rPr>
        <w:t>signe le droit d</w:t>
      </w:r>
      <w:r w:rsidR="001E7E90" w:rsidRPr="006E71CE">
        <w:rPr>
          <w:rFonts w:cs="Arial"/>
          <w:sz w:val="19"/>
          <w:szCs w:val="19"/>
          <w:lang w:val="fr-FR"/>
        </w:rPr>
        <w:t>’</w:t>
      </w:r>
      <w:r w:rsidR="008E3E9E" w:rsidRPr="006E71CE">
        <w:rPr>
          <w:rFonts w:cs="Arial"/>
          <w:sz w:val="19"/>
          <w:szCs w:val="19"/>
          <w:lang w:val="fr-FR"/>
        </w:rPr>
        <w:t>obtenteur sur le territoire concern</w:t>
      </w:r>
      <w:r w:rsidR="009703F4">
        <w:rPr>
          <w:rFonts w:cs="Arial"/>
          <w:sz w:val="19"/>
          <w:szCs w:val="19"/>
          <w:lang w:val="fr-FR"/>
        </w:rPr>
        <w:t>é</w:t>
      </w:r>
      <w:r w:rsidR="008E3E9E" w:rsidRPr="006E71CE">
        <w:rPr>
          <w:rFonts w:cs="Arial"/>
          <w:sz w:val="19"/>
          <w:szCs w:val="19"/>
          <w:lang w:val="fr-FR"/>
        </w:rPr>
        <w:t xml:space="preserve"> (voir </w:t>
      </w:r>
      <w:r w:rsidR="001E7E90" w:rsidRPr="006E71CE">
        <w:rPr>
          <w:rFonts w:cs="Arial"/>
          <w:sz w:val="19"/>
          <w:szCs w:val="19"/>
          <w:lang w:val="fr-FR"/>
        </w:rPr>
        <w:t>paragraphe 4</w:t>
      </w:r>
      <w:r w:rsidR="008E3E9E" w:rsidRPr="006E71CE">
        <w:rPr>
          <w:rFonts w:cs="Arial"/>
          <w:sz w:val="19"/>
          <w:szCs w:val="19"/>
          <w:lang w:val="fr-FR"/>
        </w:rPr>
        <w:t xml:space="preserve"> ci</w:t>
      </w:r>
      <w:r w:rsidR="001E7E90" w:rsidRPr="006E71CE">
        <w:rPr>
          <w:rFonts w:cs="Arial"/>
          <w:sz w:val="19"/>
          <w:szCs w:val="19"/>
          <w:lang w:val="fr-FR"/>
        </w:rPr>
        <w:t>-</w:t>
      </w:r>
      <w:r w:rsidR="008E3E9E" w:rsidRPr="006E71CE">
        <w:rPr>
          <w:rFonts w:cs="Arial"/>
          <w:sz w:val="19"/>
          <w:szCs w:val="19"/>
          <w:lang w:val="fr-FR"/>
        </w:rPr>
        <w:t>dessus)</w:t>
      </w:r>
      <w:r w:rsidR="001E7E90" w:rsidRPr="006E71CE">
        <w:rPr>
          <w:rFonts w:cs="Arial"/>
          <w:sz w:val="19"/>
          <w:szCs w:val="19"/>
          <w:lang w:val="fr-FR"/>
        </w:rPr>
        <w:t> :</w:t>
      </w:r>
      <w:r w:rsidR="008E3E9E" w:rsidRPr="006E71CE">
        <w:rPr>
          <w:rFonts w:cs="Arial"/>
          <w:sz w:val="19"/>
          <w:szCs w:val="19"/>
          <w:lang w:val="fr-FR"/>
        </w:rPr>
        <w:t xml:space="preserve"> un obtenteur ne peut exercer son droit que sur ce territoi</w:t>
      </w:r>
      <w:r w:rsidR="003F718A" w:rsidRPr="006E71CE">
        <w:rPr>
          <w:rFonts w:cs="Arial"/>
          <w:sz w:val="19"/>
          <w:szCs w:val="19"/>
          <w:lang w:val="fr-FR"/>
        </w:rPr>
        <w:t>re.  Pa</w:t>
      </w:r>
      <w:r w:rsidR="008E3E9E" w:rsidRPr="006E71CE">
        <w:rPr>
          <w:rFonts w:cs="Arial"/>
          <w:sz w:val="19"/>
          <w:szCs w:val="19"/>
          <w:lang w:val="fr-FR"/>
        </w:rPr>
        <w:t>r cons</w:t>
      </w:r>
      <w:r w:rsidR="009703F4">
        <w:rPr>
          <w:rFonts w:cs="Arial"/>
          <w:sz w:val="19"/>
          <w:szCs w:val="19"/>
          <w:lang w:val="fr-FR"/>
        </w:rPr>
        <w:t>é</w:t>
      </w:r>
      <w:r w:rsidR="008E3E9E" w:rsidRPr="006E71CE">
        <w:rPr>
          <w:rFonts w:cs="Arial"/>
          <w:sz w:val="19"/>
          <w:szCs w:val="19"/>
          <w:lang w:val="fr-FR"/>
        </w:rPr>
        <w:t>quent, l</w:t>
      </w:r>
      <w:r w:rsidR="001E7E90" w:rsidRPr="006E71CE">
        <w:rPr>
          <w:rFonts w:cs="Arial"/>
          <w:sz w:val="19"/>
          <w:szCs w:val="19"/>
          <w:lang w:val="fr-FR"/>
        </w:rPr>
        <w:t>’</w:t>
      </w:r>
      <w:r w:rsidR="008E3E9E" w:rsidRPr="006E71CE">
        <w:rPr>
          <w:rFonts w:cs="Arial"/>
          <w:sz w:val="19"/>
          <w:szCs w:val="19"/>
          <w:lang w:val="fr-FR"/>
        </w:rPr>
        <w:t>expression “exercer son droit” en relation avec le mat</w:t>
      </w:r>
      <w:r w:rsidR="009703F4">
        <w:rPr>
          <w:rFonts w:cs="Arial"/>
          <w:sz w:val="19"/>
          <w:szCs w:val="19"/>
          <w:lang w:val="fr-FR"/>
        </w:rPr>
        <w:t>é</w:t>
      </w:r>
      <w:r w:rsidR="008E3E9E" w:rsidRPr="006E71CE">
        <w:rPr>
          <w:rFonts w:cs="Arial"/>
          <w:sz w:val="19"/>
          <w:szCs w:val="19"/>
          <w:lang w:val="fr-FR"/>
        </w:rPr>
        <w:t>riel de reproduction ou de multiplication signifie exercer son droit en relation avec le mat</w:t>
      </w:r>
      <w:r w:rsidR="009703F4">
        <w:rPr>
          <w:rFonts w:cs="Arial"/>
          <w:sz w:val="19"/>
          <w:szCs w:val="19"/>
          <w:lang w:val="fr-FR"/>
        </w:rPr>
        <w:t>é</w:t>
      </w:r>
      <w:r w:rsidR="008E3E9E" w:rsidRPr="006E71CE">
        <w:rPr>
          <w:rFonts w:cs="Arial"/>
          <w:sz w:val="19"/>
          <w:szCs w:val="19"/>
          <w:lang w:val="fr-FR"/>
        </w:rPr>
        <w:t>riel de reproduction ou de multiplication</w:t>
      </w:r>
      <w:r w:rsidR="008E3E9E" w:rsidRPr="006E71CE">
        <w:rPr>
          <w:rFonts w:cs="Arial"/>
          <w:sz w:val="18"/>
          <w:szCs w:val="18"/>
          <w:lang w:val="fr-FR"/>
        </w:rPr>
        <w:t xml:space="preserve"> </w:t>
      </w:r>
      <w:r w:rsidR="008E3E9E" w:rsidRPr="006E71CE">
        <w:rPr>
          <w:rFonts w:cs="Arial"/>
          <w:i/>
          <w:iCs/>
          <w:sz w:val="19"/>
          <w:szCs w:val="19"/>
          <w:lang w:val="fr-FR"/>
        </w:rPr>
        <w:t>sur le territoire concerné</w:t>
      </w:r>
      <w:r w:rsidRPr="006E71CE">
        <w:rPr>
          <w:rFonts w:cs="Arial"/>
          <w:sz w:val="19"/>
          <w:szCs w:val="19"/>
          <w:lang w:val="fr-FR"/>
        </w:rPr>
        <w:t>.</w:t>
      </w:r>
    </w:p>
    <w:p w14:paraId="555AADFE" w14:textId="77777777" w:rsidR="00F81C65" w:rsidRPr="006E71CE" w:rsidRDefault="00F81C65" w:rsidP="008A2513">
      <w:pPr>
        <w:jc w:val="both"/>
        <w:rPr>
          <w:rFonts w:cs="Arial"/>
          <w:lang w:val="fr-FR"/>
        </w:rPr>
      </w:pPr>
    </w:p>
    <w:p w14:paraId="12D1DD1E" w14:textId="77777777" w:rsidR="00F81C65" w:rsidRPr="006E71CE" w:rsidRDefault="00F81C65" w:rsidP="008A2513">
      <w:pPr>
        <w:jc w:val="both"/>
        <w:rPr>
          <w:rFonts w:cs="Arial"/>
          <w:lang w:val="fr-FR"/>
        </w:rPr>
      </w:pPr>
    </w:p>
    <w:p w14:paraId="181C7455" w14:textId="00DF77A6" w:rsidR="00E14402" w:rsidRPr="006E71CE" w:rsidRDefault="00E14402" w:rsidP="00D46F9E">
      <w:pPr>
        <w:jc w:val="right"/>
        <w:rPr>
          <w:rFonts w:cs="Arial"/>
          <w:lang w:val="fr-FR"/>
        </w:rPr>
      </w:pPr>
      <w:r w:rsidRPr="006E71CE">
        <w:rPr>
          <w:rFonts w:cs="Arial"/>
          <w:lang w:val="fr-FR"/>
        </w:rPr>
        <w:t>[</w:t>
      </w:r>
      <w:r w:rsidR="002A0673" w:rsidRPr="006E71CE">
        <w:rPr>
          <w:rFonts w:cs="Arial"/>
          <w:lang w:val="fr-FR"/>
        </w:rPr>
        <w:t>L</w:t>
      </w:r>
      <w:r w:rsidR="001E7E90" w:rsidRPr="006E71CE">
        <w:rPr>
          <w:rFonts w:cs="Arial"/>
          <w:lang w:val="fr-FR"/>
        </w:rPr>
        <w:t>’annexe I</w:t>
      </w:r>
      <w:r w:rsidRPr="006E71CE">
        <w:rPr>
          <w:rFonts w:cs="Arial"/>
          <w:lang w:val="fr-FR"/>
        </w:rPr>
        <w:t xml:space="preserve">II </w:t>
      </w:r>
      <w:r w:rsidR="002A0673" w:rsidRPr="006E71CE">
        <w:rPr>
          <w:rFonts w:cs="Arial"/>
          <w:lang w:val="fr-FR"/>
        </w:rPr>
        <w:t>suit</w:t>
      </w:r>
      <w:r w:rsidRPr="006E71CE">
        <w:rPr>
          <w:rFonts w:cs="Arial"/>
          <w:lang w:val="fr-FR"/>
        </w:rPr>
        <w:t>]</w:t>
      </w:r>
    </w:p>
    <w:p w14:paraId="16A7AFB5" w14:textId="77777777" w:rsidR="00F81C65" w:rsidRPr="006E71CE" w:rsidRDefault="00F81C65" w:rsidP="008A2513">
      <w:pPr>
        <w:jc w:val="both"/>
        <w:rPr>
          <w:rFonts w:cs="Arial"/>
          <w:lang w:val="fr-FR"/>
        </w:rPr>
      </w:pPr>
    </w:p>
    <w:p w14:paraId="3A0C6987" w14:textId="77777777" w:rsidR="002072FF" w:rsidRPr="006E71CE" w:rsidRDefault="002072FF" w:rsidP="008A2513">
      <w:pPr>
        <w:jc w:val="both"/>
        <w:rPr>
          <w:rFonts w:cs="Arial"/>
          <w:lang w:val="fr-FR"/>
        </w:rPr>
        <w:sectPr w:rsidR="002072FF" w:rsidRPr="006E71CE" w:rsidSect="00D8581D">
          <w:headerReference w:type="even" r:id="rId26"/>
          <w:headerReference w:type="default" r:id="rId27"/>
          <w:footerReference w:type="even" r:id="rId28"/>
          <w:footerReference w:type="default" r:id="rId29"/>
          <w:headerReference w:type="first" r:id="rId30"/>
          <w:footerReference w:type="first" r:id="rId31"/>
          <w:pgSz w:w="11907" w:h="16840" w:code="9"/>
          <w:pgMar w:top="510" w:right="1134" w:bottom="1134" w:left="1134" w:header="510" w:footer="680" w:gutter="0"/>
          <w:pgNumType w:start="1"/>
          <w:cols w:space="720"/>
          <w:titlePg/>
        </w:sectPr>
      </w:pPr>
    </w:p>
    <w:p w14:paraId="0939316B" w14:textId="52FF4790" w:rsidR="00F81C65" w:rsidRPr="006E71CE" w:rsidRDefault="00070E9B" w:rsidP="00D46F9E">
      <w:pPr>
        <w:jc w:val="center"/>
        <w:rPr>
          <w:rFonts w:cs="Arial"/>
          <w:snapToGrid w:val="0"/>
          <w:szCs w:val="20"/>
          <w:lang w:val="fr-FR"/>
        </w:rPr>
      </w:pPr>
      <w:r w:rsidRPr="006E71CE">
        <w:rPr>
          <w:rFonts w:cs="Arial"/>
          <w:szCs w:val="20"/>
          <w:lang w:val="fr-FR"/>
        </w:rPr>
        <w:lastRenderedPageBreak/>
        <w:t>INFORMATIONS ET PROPOSITIONS REÇUES DE LA FÉDÉR</w:t>
      </w:r>
      <w:r w:rsidR="00D46F9E" w:rsidRPr="006E71CE">
        <w:rPr>
          <w:rFonts w:cs="Arial"/>
          <w:szCs w:val="20"/>
          <w:lang w:val="fr-FR"/>
        </w:rPr>
        <w:t>ATION DE RUSSIE EN RÉPONSE À LA </w:t>
      </w:r>
      <w:r w:rsidRPr="006E71CE">
        <w:rPr>
          <w:rFonts w:cs="Arial"/>
          <w:szCs w:val="20"/>
          <w:lang w:val="fr-FR"/>
        </w:rPr>
        <w:t xml:space="preserve">CIRCULAIRE UPOV </w:t>
      </w:r>
      <w:r w:rsidR="00F81C65" w:rsidRPr="006E71CE">
        <w:rPr>
          <w:rFonts w:cs="Arial"/>
          <w:szCs w:val="20"/>
          <w:lang w:val="fr-FR"/>
        </w:rPr>
        <w:t>E</w:t>
      </w:r>
      <w:r w:rsidR="001E7E90" w:rsidRPr="006E71CE">
        <w:rPr>
          <w:rFonts w:cs="Arial"/>
          <w:szCs w:val="20"/>
          <w:lang w:val="fr-FR"/>
        </w:rPr>
        <w:t>-</w:t>
      </w:r>
      <w:r w:rsidR="00F81C65" w:rsidRPr="006E71CE">
        <w:rPr>
          <w:rFonts w:cs="Arial"/>
          <w:szCs w:val="20"/>
          <w:lang w:val="fr-FR"/>
        </w:rPr>
        <w:t>19/232</w:t>
      </w:r>
    </w:p>
    <w:p w14:paraId="72299362" w14:textId="77777777" w:rsidR="00F81C65" w:rsidRPr="006E71CE" w:rsidRDefault="00F81C65" w:rsidP="008A2513">
      <w:pPr>
        <w:jc w:val="both"/>
        <w:rPr>
          <w:rFonts w:cs="Arial"/>
          <w:szCs w:val="20"/>
          <w:lang w:val="fr-FR"/>
        </w:rPr>
      </w:pPr>
    </w:p>
    <w:p w14:paraId="40081BAD" w14:textId="77777777" w:rsidR="00F81C65" w:rsidRPr="006E71CE" w:rsidRDefault="00F81C65" w:rsidP="008A2513">
      <w:pPr>
        <w:jc w:val="both"/>
        <w:rPr>
          <w:rFonts w:cs="Arial"/>
          <w:szCs w:val="20"/>
          <w:lang w:val="fr-FR"/>
        </w:rPr>
      </w:pPr>
    </w:p>
    <w:p w14:paraId="121A861B" w14:textId="11EF8F43" w:rsidR="00F81C65" w:rsidRPr="006E71CE" w:rsidRDefault="00070E9B" w:rsidP="008A25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Arial"/>
          <w:szCs w:val="20"/>
          <w:lang w:val="fr-FR"/>
        </w:rPr>
      </w:pPr>
      <w:r w:rsidRPr="006E71CE">
        <w:rPr>
          <w:rFonts w:cs="Arial"/>
          <w:szCs w:val="20"/>
          <w:lang w:val="fr-FR"/>
        </w:rPr>
        <w:t>PRODUIT DE LA RÉCOLTE</w:t>
      </w:r>
    </w:p>
    <w:p w14:paraId="1E976D83" w14:textId="77777777" w:rsidR="00F81C65" w:rsidRPr="006E71CE" w:rsidRDefault="00F81C65" w:rsidP="008A25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Arial"/>
          <w:b/>
          <w:szCs w:val="20"/>
          <w:lang w:val="fr-FR"/>
        </w:rPr>
      </w:pPr>
    </w:p>
    <w:p w14:paraId="4E2579E6" w14:textId="1A008648" w:rsidR="001E7E90" w:rsidRPr="006E71CE" w:rsidRDefault="00F9582A" w:rsidP="008A25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Arial"/>
          <w:szCs w:val="20"/>
          <w:lang w:val="fr-FR"/>
        </w:rPr>
      </w:pPr>
      <w:r w:rsidRPr="006E71CE">
        <w:rPr>
          <w:rFonts w:cs="Arial"/>
          <w:szCs w:val="20"/>
          <w:lang w:val="fr-FR"/>
        </w:rPr>
        <w:t>Les dispositions de l</w:t>
      </w:r>
      <w:r w:rsidR="001E7E90" w:rsidRPr="006E71CE">
        <w:rPr>
          <w:rFonts w:cs="Arial"/>
          <w:szCs w:val="20"/>
          <w:lang w:val="fr-FR"/>
        </w:rPr>
        <w:t>’article 1</w:t>
      </w:r>
      <w:r w:rsidRPr="006E71CE">
        <w:rPr>
          <w:rFonts w:cs="Arial"/>
          <w:szCs w:val="20"/>
          <w:lang w:val="fr-FR"/>
        </w:rPr>
        <w:t>4.2) de l</w:t>
      </w:r>
      <w:r w:rsidR="001E7E90" w:rsidRPr="006E71CE">
        <w:rPr>
          <w:rFonts w:cs="Arial"/>
          <w:szCs w:val="20"/>
          <w:lang w:val="fr-FR"/>
        </w:rPr>
        <w:t>’</w:t>
      </w:r>
      <w:r w:rsidRPr="006E71CE">
        <w:rPr>
          <w:rFonts w:cs="Arial"/>
          <w:szCs w:val="20"/>
          <w:lang w:val="fr-FR"/>
        </w:rPr>
        <w:t xml:space="preserve">Acte </w:t>
      </w:r>
      <w:r w:rsidR="001E7E90" w:rsidRPr="006E71CE">
        <w:rPr>
          <w:rFonts w:cs="Arial"/>
          <w:szCs w:val="20"/>
          <w:lang w:val="fr-FR"/>
        </w:rPr>
        <w:t>de 1991</w:t>
      </w:r>
      <w:r w:rsidRPr="006E71CE">
        <w:rPr>
          <w:rFonts w:cs="Arial"/>
          <w:szCs w:val="20"/>
          <w:lang w:val="fr-FR"/>
        </w:rPr>
        <w:t xml:space="preserve"> de la </w:t>
      </w:r>
      <w:r w:rsidR="001E7E90" w:rsidRPr="006E71CE">
        <w:rPr>
          <w:rFonts w:cs="Arial"/>
          <w:szCs w:val="20"/>
          <w:lang w:val="fr-FR"/>
        </w:rPr>
        <w:t>Convention UPOV</w:t>
      </w:r>
      <w:r w:rsidRPr="006E71CE">
        <w:rPr>
          <w:rFonts w:cs="Arial"/>
          <w:szCs w:val="20"/>
          <w:lang w:val="fr-FR"/>
        </w:rPr>
        <w:t xml:space="preserve"> [</w:t>
      </w:r>
      <w:r w:rsidRPr="006E71CE">
        <w:rPr>
          <w:rFonts w:cs="Arial"/>
          <w:i/>
          <w:iCs/>
          <w:szCs w:val="20"/>
          <w:lang w:val="fr-FR"/>
        </w:rPr>
        <w:t xml:space="preserve">Actes </w:t>
      </w:r>
      <w:r w:rsidR="001E7E90" w:rsidRPr="006E71CE">
        <w:rPr>
          <w:rFonts w:cs="Arial"/>
          <w:i/>
          <w:iCs/>
          <w:szCs w:val="20"/>
          <w:lang w:val="fr-FR"/>
        </w:rPr>
        <w:t>à l’égard</w:t>
      </w:r>
      <w:r w:rsidRPr="006E71CE">
        <w:rPr>
          <w:rFonts w:cs="Arial"/>
          <w:i/>
          <w:iCs/>
          <w:szCs w:val="20"/>
          <w:lang w:val="fr-FR"/>
        </w:rPr>
        <w:t xml:space="preserve"> du produit de la récolte</w:t>
      </w:r>
      <w:r w:rsidRPr="006E71CE">
        <w:rPr>
          <w:rFonts w:cs="Arial"/>
          <w:szCs w:val="20"/>
          <w:lang w:val="fr-FR"/>
        </w:rPr>
        <w:t>] permettent à l</w:t>
      </w:r>
      <w:r w:rsidR="001E7E90" w:rsidRPr="006E71CE">
        <w:rPr>
          <w:rFonts w:cs="Arial"/>
          <w:szCs w:val="20"/>
          <w:lang w:val="fr-FR"/>
        </w:rPr>
        <w:t>’</w:t>
      </w:r>
      <w:r w:rsidRPr="006E71CE">
        <w:rPr>
          <w:rFonts w:cs="Arial"/>
          <w:szCs w:val="20"/>
          <w:lang w:val="fr-FR"/>
        </w:rPr>
        <w:t>obtenteur d</w:t>
      </w:r>
      <w:r w:rsidR="001E7E90" w:rsidRPr="006E71CE">
        <w:rPr>
          <w:rFonts w:cs="Arial"/>
          <w:szCs w:val="20"/>
          <w:lang w:val="fr-FR"/>
        </w:rPr>
        <w:t>’</w:t>
      </w:r>
      <w:r w:rsidRPr="006E71CE">
        <w:rPr>
          <w:rFonts w:cs="Arial"/>
          <w:szCs w:val="20"/>
          <w:lang w:val="fr-FR"/>
        </w:rPr>
        <w:t xml:space="preserve">une variété protégée de demander une compensation pour son manque à gagner </w:t>
      </w:r>
      <w:r w:rsidR="00EF3F5B" w:rsidRPr="006E71CE">
        <w:rPr>
          <w:rFonts w:cs="Arial"/>
          <w:szCs w:val="20"/>
          <w:lang w:val="fr-FR"/>
        </w:rPr>
        <w:t>concernant</w:t>
      </w:r>
      <w:r w:rsidRPr="006E71CE">
        <w:rPr>
          <w:rFonts w:cs="Arial"/>
          <w:szCs w:val="20"/>
          <w:lang w:val="fr-FR"/>
        </w:rPr>
        <w:t xml:space="preserve"> un lot de matériel de reproduction ou de multiplication produit</w:t>
      </w:r>
      <w:r w:rsidR="00EF3F5B" w:rsidRPr="006E71CE">
        <w:rPr>
          <w:rFonts w:cs="Arial"/>
          <w:szCs w:val="20"/>
          <w:lang w:val="fr-FR"/>
        </w:rPr>
        <w:t xml:space="preserve"> ou </w:t>
      </w:r>
      <w:r w:rsidRPr="006E71CE">
        <w:rPr>
          <w:rFonts w:cs="Arial"/>
          <w:szCs w:val="20"/>
          <w:lang w:val="fr-FR"/>
        </w:rPr>
        <w:t>importé sans autorisation</w:t>
      </w:r>
      <w:r w:rsidR="00EF3F5B" w:rsidRPr="006E71CE">
        <w:rPr>
          <w:rFonts w:cs="Arial"/>
          <w:szCs w:val="20"/>
          <w:lang w:val="fr-FR"/>
        </w:rPr>
        <w:t xml:space="preserve"> ou </w:t>
      </w:r>
      <w:r w:rsidRPr="006E71CE">
        <w:rPr>
          <w:rFonts w:cs="Arial"/>
          <w:szCs w:val="20"/>
          <w:lang w:val="fr-FR"/>
        </w:rPr>
        <w:t>licence d</w:t>
      </w:r>
      <w:r w:rsidR="001E7E90" w:rsidRPr="006E71CE">
        <w:rPr>
          <w:rFonts w:cs="Arial"/>
          <w:szCs w:val="20"/>
          <w:lang w:val="fr-FR"/>
        </w:rPr>
        <w:t>’</w:t>
      </w:r>
      <w:r w:rsidRPr="006E71CE">
        <w:rPr>
          <w:rFonts w:cs="Arial"/>
          <w:szCs w:val="20"/>
          <w:lang w:val="fr-FR"/>
        </w:rPr>
        <w:t>utilis</w:t>
      </w:r>
      <w:r w:rsidR="00B77C23" w:rsidRPr="006E71CE">
        <w:rPr>
          <w:rFonts w:cs="Arial"/>
          <w:szCs w:val="20"/>
          <w:lang w:val="fr-FR"/>
        </w:rPr>
        <w:t>er ou de semer ledit</w:t>
      </w:r>
      <w:r w:rsidRPr="006E71CE">
        <w:rPr>
          <w:rFonts w:cs="Arial"/>
          <w:szCs w:val="20"/>
          <w:lang w:val="fr-FR"/>
        </w:rPr>
        <w:t xml:space="preserve"> matériel de reproduction ou de multiplication </w:t>
      </w:r>
      <w:r w:rsidR="00B77C23" w:rsidRPr="006E71CE">
        <w:rPr>
          <w:rFonts w:cs="Arial"/>
          <w:szCs w:val="20"/>
          <w:lang w:val="fr-FR"/>
        </w:rPr>
        <w:t>afin d</w:t>
      </w:r>
      <w:r w:rsidR="001E7E90" w:rsidRPr="006E71CE">
        <w:rPr>
          <w:rFonts w:cs="Arial"/>
          <w:szCs w:val="20"/>
          <w:lang w:val="fr-FR"/>
        </w:rPr>
        <w:t>’</w:t>
      </w:r>
      <w:r w:rsidR="00B77C23" w:rsidRPr="006E71CE">
        <w:rPr>
          <w:rFonts w:cs="Arial"/>
          <w:szCs w:val="20"/>
          <w:lang w:val="fr-FR"/>
        </w:rPr>
        <w:t>en cultiver le produit de la récolte</w:t>
      </w:r>
      <w:r w:rsidR="00F81C65" w:rsidRPr="006E71CE">
        <w:rPr>
          <w:rFonts w:cs="Arial"/>
          <w:szCs w:val="20"/>
          <w:lang w:val="fr-FR"/>
        </w:rPr>
        <w:t>.</w:t>
      </w:r>
    </w:p>
    <w:p w14:paraId="67B27DDC" w14:textId="20AAA916" w:rsidR="00F81C65" w:rsidRPr="006E71CE" w:rsidRDefault="00F81C65" w:rsidP="008A25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Arial"/>
          <w:szCs w:val="20"/>
          <w:lang w:val="fr-FR"/>
        </w:rPr>
      </w:pPr>
    </w:p>
    <w:p w14:paraId="406F6C67" w14:textId="50E82FB4" w:rsidR="00F81C65" w:rsidRPr="006E71CE" w:rsidRDefault="00F9582A" w:rsidP="008A25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Arial"/>
          <w:szCs w:val="20"/>
          <w:lang w:val="fr-FR"/>
        </w:rPr>
      </w:pPr>
      <w:r w:rsidRPr="006E71CE">
        <w:rPr>
          <w:rFonts w:cs="Arial"/>
          <w:szCs w:val="20"/>
          <w:lang w:val="fr-FR"/>
        </w:rPr>
        <w:t>L</w:t>
      </w:r>
      <w:r w:rsidR="001E7E90" w:rsidRPr="006E71CE">
        <w:rPr>
          <w:rFonts w:cs="Arial"/>
          <w:szCs w:val="20"/>
          <w:lang w:val="fr-FR"/>
        </w:rPr>
        <w:t>’</w:t>
      </w:r>
      <w:r w:rsidRPr="006E71CE">
        <w:rPr>
          <w:rFonts w:cs="Arial"/>
          <w:szCs w:val="20"/>
          <w:lang w:val="fr-FR"/>
        </w:rPr>
        <w:t>obtenteur n</w:t>
      </w:r>
      <w:r w:rsidR="001E7E90" w:rsidRPr="006E71CE">
        <w:rPr>
          <w:rFonts w:cs="Arial"/>
          <w:szCs w:val="20"/>
          <w:lang w:val="fr-FR"/>
        </w:rPr>
        <w:t>’</w:t>
      </w:r>
      <w:r w:rsidRPr="006E71CE">
        <w:rPr>
          <w:rFonts w:cs="Arial"/>
          <w:szCs w:val="20"/>
          <w:lang w:val="fr-FR"/>
        </w:rPr>
        <w:t>a pas raisonnablement eu la possibilité d</w:t>
      </w:r>
      <w:r w:rsidR="001E7E90" w:rsidRPr="006E71CE">
        <w:rPr>
          <w:rFonts w:cs="Arial"/>
          <w:szCs w:val="20"/>
          <w:lang w:val="fr-FR"/>
        </w:rPr>
        <w:t>’</w:t>
      </w:r>
      <w:r w:rsidRPr="006E71CE">
        <w:rPr>
          <w:rFonts w:cs="Arial"/>
          <w:szCs w:val="20"/>
          <w:lang w:val="fr-FR"/>
        </w:rPr>
        <w:t>exercer son droit en relation avec le matériel de reproduction ou de multiplication utilisé et il a la possibilité, en vertu de l</w:t>
      </w:r>
      <w:r w:rsidR="001E7E90" w:rsidRPr="006E71CE">
        <w:rPr>
          <w:rFonts w:cs="Arial"/>
          <w:szCs w:val="20"/>
          <w:lang w:val="fr-FR"/>
        </w:rPr>
        <w:t>’</w:t>
      </w:r>
      <w:r w:rsidRPr="006E71CE">
        <w:rPr>
          <w:rFonts w:cs="Arial"/>
          <w:szCs w:val="20"/>
          <w:lang w:val="fr-FR"/>
        </w:rPr>
        <w:t>article ci</w:t>
      </w:r>
      <w:r w:rsidR="001E7E90" w:rsidRPr="006E71CE">
        <w:rPr>
          <w:rFonts w:cs="Arial"/>
          <w:szCs w:val="20"/>
          <w:lang w:val="fr-FR"/>
        </w:rPr>
        <w:t>-</w:t>
      </w:r>
      <w:r w:rsidRPr="006E71CE">
        <w:rPr>
          <w:rFonts w:cs="Arial"/>
          <w:szCs w:val="20"/>
          <w:lang w:val="fr-FR"/>
        </w:rPr>
        <w:t>dessus, de faire valoir son droit en ce qui concerne le lot d</w:t>
      </w:r>
      <w:r w:rsidR="00B77C23" w:rsidRPr="006E71CE">
        <w:rPr>
          <w:rFonts w:cs="Arial"/>
          <w:szCs w:val="20"/>
          <w:lang w:val="fr-FR"/>
        </w:rPr>
        <w:t>u</w:t>
      </w:r>
      <w:r w:rsidRPr="006E71CE">
        <w:rPr>
          <w:rFonts w:cs="Arial"/>
          <w:szCs w:val="20"/>
          <w:lang w:val="fr-FR"/>
        </w:rPr>
        <w:t xml:space="preserve"> produit de récolte obtenu.</w:t>
      </w:r>
    </w:p>
    <w:p w14:paraId="47FCEBD0" w14:textId="77777777" w:rsidR="00F9582A" w:rsidRPr="006E71CE" w:rsidRDefault="00F9582A" w:rsidP="008A25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Arial"/>
          <w:szCs w:val="20"/>
          <w:lang w:val="fr-FR"/>
        </w:rPr>
      </w:pPr>
    </w:p>
    <w:p w14:paraId="4C8F53D2" w14:textId="66E7542F" w:rsidR="001E7E90" w:rsidRPr="006E71CE" w:rsidRDefault="00F9582A" w:rsidP="008A25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Arial"/>
          <w:szCs w:val="20"/>
          <w:lang w:val="fr-FR"/>
        </w:rPr>
      </w:pPr>
      <w:r w:rsidRPr="006E71CE">
        <w:rPr>
          <w:rFonts w:cs="Arial"/>
          <w:szCs w:val="20"/>
          <w:u w:val="single"/>
          <w:lang w:val="fr-FR"/>
        </w:rPr>
        <w:t>Le territoire</w:t>
      </w:r>
      <w:r w:rsidR="00F81C65" w:rsidRPr="006E71CE">
        <w:rPr>
          <w:rFonts w:cs="Arial"/>
          <w:szCs w:val="20"/>
          <w:u w:val="single"/>
          <w:lang w:val="fr-FR"/>
        </w:rPr>
        <w:t>/</w:t>
      </w:r>
      <w:r w:rsidRPr="006E71CE">
        <w:rPr>
          <w:rFonts w:cs="Arial"/>
          <w:szCs w:val="20"/>
          <w:u w:val="single"/>
          <w:lang w:val="fr-FR"/>
        </w:rPr>
        <w:t>pays</w:t>
      </w:r>
      <w:r w:rsidR="00F81C65" w:rsidRPr="006E71CE">
        <w:rPr>
          <w:rFonts w:cs="Arial"/>
          <w:szCs w:val="20"/>
          <w:lang w:val="fr-FR"/>
        </w:rPr>
        <w:t>)</w:t>
      </w:r>
      <w:r w:rsidR="00943494" w:rsidRPr="006E71CE">
        <w:rPr>
          <w:rFonts w:cs="Arial"/>
          <w:szCs w:val="20"/>
          <w:lang w:val="fr-FR"/>
        </w:rPr>
        <w:t xml:space="preserve"> </w:t>
      </w:r>
      <w:r w:rsidR="006A000F" w:rsidRPr="006E71CE">
        <w:rPr>
          <w:rFonts w:cs="Arial"/>
          <w:szCs w:val="20"/>
          <w:lang w:val="fr-FR"/>
        </w:rPr>
        <w:t>dans lequel le droit d</w:t>
      </w:r>
      <w:r w:rsidR="001E7E90" w:rsidRPr="006E71CE">
        <w:rPr>
          <w:rFonts w:cs="Arial"/>
          <w:szCs w:val="20"/>
          <w:lang w:val="fr-FR"/>
        </w:rPr>
        <w:t>’</w:t>
      </w:r>
      <w:r w:rsidR="006A000F" w:rsidRPr="006E71CE">
        <w:rPr>
          <w:rFonts w:cs="Arial"/>
          <w:szCs w:val="20"/>
          <w:lang w:val="fr-FR"/>
        </w:rPr>
        <w:t xml:space="preserve">obtenteur sur la variété est appliqué </w:t>
      </w:r>
      <w:r w:rsidR="00943494" w:rsidRPr="006E71CE">
        <w:rPr>
          <w:rFonts w:cs="Arial"/>
          <w:szCs w:val="20"/>
          <w:lang w:val="fr-FR"/>
        </w:rPr>
        <w:t xml:space="preserve">et le territoire </w:t>
      </w:r>
      <w:r w:rsidR="006A000F" w:rsidRPr="006E71CE">
        <w:rPr>
          <w:rFonts w:cs="Arial"/>
          <w:szCs w:val="20"/>
          <w:lang w:val="fr-FR"/>
        </w:rPr>
        <w:t xml:space="preserve">de production du </w:t>
      </w:r>
      <w:r w:rsidR="00943494" w:rsidRPr="006E71CE">
        <w:rPr>
          <w:rFonts w:cs="Arial"/>
          <w:szCs w:val="20"/>
          <w:lang w:val="fr-FR"/>
        </w:rPr>
        <w:t xml:space="preserve">lot </w:t>
      </w:r>
      <w:r w:rsidR="00920AB9" w:rsidRPr="006E71CE">
        <w:rPr>
          <w:rFonts w:cs="Arial"/>
          <w:szCs w:val="20"/>
          <w:lang w:val="fr-FR"/>
        </w:rPr>
        <w:t>d</w:t>
      </w:r>
      <w:r w:rsidR="00B77C23" w:rsidRPr="006E71CE">
        <w:rPr>
          <w:rFonts w:cs="Arial"/>
          <w:szCs w:val="20"/>
          <w:lang w:val="fr-FR"/>
        </w:rPr>
        <w:t>u</w:t>
      </w:r>
      <w:r w:rsidR="00920AB9" w:rsidRPr="006E71CE">
        <w:rPr>
          <w:rFonts w:cs="Arial"/>
          <w:szCs w:val="20"/>
          <w:lang w:val="fr-FR"/>
        </w:rPr>
        <w:t xml:space="preserve"> produit </w:t>
      </w:r>
      <w:r w:rsidR="00B77C23" w:rsidRPr="006E71CE">
        <w:rPr>
          <w:rFonts w:cs="Arial"/>
          <w:szCs w:val="20"/>
          <w:lang w:val="fr-FR"/>
        </w:rPr>
        <w:t>de la récolte</w:t>
      </w:r>
      <w:r w:rsidR="00943494" w:rsidRPr="006E71CE">
        <w:rPr>
          <w:rFonts w:cs="Arial"/>
          <w:szCs w:val="20"/>
          <w:lang w:val="fr-FR"/>
        </w:rPr>
        <w:t xml:space="preserve"> litigieux doivent être les mêmes</w:t>
      </w:r>
      <w:r w:rsidR="00F81C65" w:rsidRPr="006E71CE">
        <w:rPr>
          <w:rFonts w:cs="Arial"/>
          <w:szCs w:val="20"/>
          <w:lang w:val="fr-FR"/>
        </w:rPr>
        <w:t>.</w:t>
      </w:r>
    </w:p>
    <w:p w14:paraId="159344D7" w14:textId="0EC23C48" w:rsidR="00F81C65" w:rsidRPr="006E71CE" w:rsidRDefault="00F81C65" w:rsidP="008A25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Arial"/>
          <w:szCs w:val="20"/>
          <w:lang w:val="fr-FR"/>
        </w:rPr>
      </w:pPr>
    </w:p>
    <w:p w14:paraId="3909237E" w14:textId="2B441A70" w:rsidR="006A000F" w:rsidRPr="006E71CE" w:rsidRDefault="006A000F" w:rsidP="008A25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Arial"/>
          <w:szCs w:val="20"/>
          <w:lang w:val="fr-FR"/>
        </w:rPr>
      </w:pPr>
      <w:r w:rsidRPr="006E71CE">
        <w:rPr>
          <w:rFonts w:cs="Arial"/>
          <w:szCs w:val="20"/>
          <w:lang w:val="fr-FR"/>
        </w:rPr>
        <w:t>La demande d</w:t>
      </w:r>
      <w:r w:rsidR="001E7E90" w:rsidRPr="006E71CE">
        <w:rPr>
          <w:rFonts w:cs="Arial"/>
          <w:szCs w:val="20"/>
          <w:lang w:val="fr-FR"/>
        </w:rPr>
        <w:t>’</w:t>
      </w:r>
      <w:r w:rsidRPr="006E71CE">
        <w:rPr>
          <w:rFonts w:cs="Arial"/>
          <w:szCs w:val="20"/>
          <w:lang w:val="fr-FR"/>
        </w:rPr>
        <w:t>indemnisation du manque à gagner de l</w:t>
      </w:r>
      <w:r w:rsidR="001E7E90" w:rsidRPr="006E71CE">
        <w:rPr>
          <w:rFonts w:cs="Arial"/>
          <w:szCs w:val="20"/>
          <w:lang w:val="fr-FR"/>
        </w:rPr>
        <w:t>’</w:t>
      </w:r>
      <w:r w:rsidRPr="006E71CE">
        <w:rPr>
          <w:rFonts w:cs="Arial"/>
          <w:szCs w:val="20"/>
          <w:lang w:val="fr-FR"/>
        </w:rPr>
        <w:t>obtenteur peut être réglée à l</w:t>
      </w:r>
      <w:r w:rsidR="001E7E90" w:rsidRPr="006E71CE">
        <w:rPr>
          <w:rFonts w:cs="Arial"/>
          <w:szCs w:val="20"/>
          <w:lang w:val="fr-FR"/>
        </w:rPr>
        <w:t>’</w:t>
      </w:r>
      <w:r w:rsidRPr="006E71CE">
        <w:rPr>
          <w:rFonts w:cs="Arial"/>
          <w:szCs w:val="20"/>
          <w:lang w:val="fr-FR"/>
        </w:rPr>
        <w:t>amiable entre les parties ou devant un tribun</w:t>
      </w:r>
      <w:r w:rsidR="003F718A" w:rsidRPr="006E71CE">
        <w:rPr>
          <w:rFonts w:cs="Arial"/>
          <w:szCs w:val="20"/>
          <w:lang w:val="fr-FR"/>
        </w:rPr>
        <w:t>al.  Le</w:t>
      </w:r>
      <w:r w:rsidRPr="006E71CE">
        <w:rPr>
          <w:rFonts w:cs="Arial"/>
          <w:szCs w:val="20"/>
          <w:lang w:val="fr-FR"/>
        </w:rPr>
        <w:t xml:space="preserve"> </w:t>
      </w:r>
      <w:r w:rsidRPr="006E71CE">
        <w:rPr>
          <w:rFonts w:cs="Arial"/>
          <w:color w:val="000000" w:themeColor="text1"/>
          <w:szCs w:val="20"/>
          <w:lang w:val="fr-FR"/>
        </w:rPr>
        <w:t xml:space="preserve">défendeur </w:t>
      </w:r>
      <w:r w:rsidRPr="006E71CE">
        <w:rPr>
          <w:rFonts w:cs="Arial"/>
          <w:szCs w:val="20"/>
          <w:lang w:val="fr-FR"/>
        </w:rPr>
        <w:t xml:space="preserve">est une personne </w:t>
      </w:r>
      <w:r w:rsidRPr="006E71CE">
        <w:rPr>
          <w:rFonts w:cs="Arial"/>
          <w:szCs w:val="20"/>
          <w:u w:val="single"/>
          <w:lang w:val="fr-FR"/>
        </w:rPr>
        <w:t>qui</w:t>
      </w:r>
      <w:r w:rsidR="009B02E6" w:rsidRPr="006E71CE">
        <w:rPr>
          <w:rFonts w:cs="Arial"/>
          <w:szCs w:val="20"/>
          <w:u w:val="single"/>
          <w:lang w:val="fr-FR"/>
        </w:rPr>
        <w:t xml:space="preserve"> a </w:t>
      </w:r>
      <w:r w:rsidR="009B02E6" w:rsidRPr="006E71CE">
        <w:rPr>
          <w:rFonts w:cs="Arial"/>
          <w:color w:val="000000" w:themeColor="text1"/>
          <w:szCs w:val="20"/>
          <w:u w:val="single"/>
          <w:lang w:val="fr-FR"/>
        </w:rPr>
        <w:t xml:space="preserve">planté </w:t>
      </w:r>
      <w:r w:rsidR="009B02E6" w:rsidRPr="006E71CE">
        <w:rPr>
          <w:rFonts w:cs="Arial"/>
          <w:szCs w:val="20"/>
          <w:u w:val="single"/>
          <w:lang w:val="fr-FR"/>
        </w:rPr>
        <w:t xml:space="preserve">le </w:t>
      </w:r>
      <w:r w:rsidRPr="006E71CE">
        <w:rPr>
          <w:rFonts w:cs="Arial"/>
          <w:szCs w:val="20"/>
          <w:u w:val="single"/>
          <w:lang w:val="fr-FR"/>
        </w:rPr>
        <w:t>matériel de reproduction ou de multiplication d</w:t>
      </w:r>
      <w:r w:rsidR="001E7E90" w:rsidRPr="006E71CE">
        <w:rPr>
          <w:rFonts w:cs="Arial"/>
          <w:szCs w:val="20"/>
          <w:u w:val="single"/>
          <w:lang w:val="fr-FR"/>
        </w:rPr>
        <w:t>’</w:t>
      </w:r>
      <w:r w:rsidR="009B02E6" w:rsidRPr="006E71CE">
        <w:rPr>
          <w:rFonts w:cs="Arial"/>
          <w:szCs w:val="20"/>
          <w:u w:val="single"/>
          <w:lang w:val="fr-FR"/>
        </w:rPr>
        <w:t>une</w:t>
      </w:r>
      <w:r w:rsidRPr="006E71CE">
        <w:rPr>
          <w:rFonts w:cs="Arial"/>
          <w:szCs w:val="20"/>
          <w:u w:val="single"/>
          <w:lang w:val="fr-FR"/>
        </w:rPr>
        <w:t xml:space="preserve"> variét</w:t>
      </w:r>
      <w:r w:rsidR="009B02E6" w:rsidRPr="006E71CE">
        <w:rPr>
          <w:rFonts w:cs="Arial"/>
          <w:szCs w:val="20"/>
          <w:u w:val="single"/>
          <w:lang w:val="fr-FR"/>
        </w:rPr>
        <w:t>é</w:t>
      </w:r>
      <w:r w:rsidR="009B02E6" w:rsidRPr="006E71CE">
        <w:rPr>
          <w:rFonts w:cs="Arial"/>
          <w:szCs w:val="20"/>
          <w:lang w:val="fr-FR"/>
        </w:rPr>
        <w:t xml:space="preserve"> </w:t>
      </w:r>
      <w:r w:rsidR="009B02E6" w:rsidRPr="006E71CE">
        <w:rPr>
          <w:rFonts w:cs="Arial"/>
          <w:color w:val="000000" w:themeColor="text1"/>
          <w:szCs w:val="20"/>
          <w:lang w:val="fr-FR"/>
        </w:rPr>
        <w:t xml:space="preserve">sans y avoir été autorisé ou sans en avoir obtenu la </w:t>
      </w:r>
      <w:r w:rsidRPr="006E71CE">
        <w:rPr>
          <w:rFonts w:cs="Arial"/>
          <w:color w:val="000000" w:themeColor="text1"/>
          <w:szCs w:val="20"/>
          <w:lang w:val="fr-FR"/>
        </w:rPr>
        <w:t>licence</w:t>
      </w:r>
      <w:r w:rsidRPr="006E71CE">
        <w:rPr>
          <w:rFonts w:cs="Arial"/>
          <w:szCs w:val="20"/>
          <w:lang w:val="fr-FR"/>
        </w:rPr>
        <w:t>.</w:t>
      </w:r>
    </w:p>
    <w:p w14:paraId="0DF3C8BB" w14:textId="77777777" w:rsidR="00F81C65" w:rsidRPr="006E71CE" w:rsidRDefault="00F81C65" w:rsidP="008A25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Arial"/>
          <w:szCs w:val="20"/>
          <w:lang w:val="fr-FR"/>
        </w:rPr>
      </w:pPr>
    </w:p>
    <w:p w14:paraId="15737A4A" w14:textId="62F01F2D" w:rsidR="006A000F" w:rsidRPr="006E71CE" w:rsidRDefault="006A000F" w:rsidP="008A25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Arial"/>
          <w:szCs w:val="20"/>
          <w:lang w:val="fr-FR"/>
        </w:rPr>
      </w:pPr>
      <w:r w:rsidRPr="006E71CE">
        <w:rPr>
          <w:rFonts w:cs="Arial"/>
          <w:szCs w:val="20"/>
          <w:lang w:val="fr-FR"/>
        </w:rPr>
        <w:t>L</w:t>
      </w:r>
      <w:r w:rsidR="001E7E90" w:rsidRPr="006E71CE">
        <w:rPr>
          <w:rFonts w:cs="Arial"/>
          <w:szCs w:val="20"/>
          <w:lang w:val="fr-FR"/>
        </w:rPr>
        <w:t>’article 1</w:t>
      </w:r>
      <w:r w:rsidRPr="006E71CE">
        <w:rPr>
          <w:rFonts w:cs="Arial"/>
          <w:szCs w:val="20"/>
          <w:lang w:val="fr-FR"/>
        </w:rPr>
        <w:t xml:space="preserve">4.2) de la </w:t>
      </w:r>
      <w:r w:rsidR="001E7E90" w:rsidRPr="006E71CE">
        <w:rPr>
          <w:rFonts w:cs="Arial"/>
          <w:szCs w:val="20"/>
          <w:lang w:val="fr-FR"/>
        </w:rPr>
        <w:t>Convention UPOV</w:t>
      </w:r>
      <w:r w:rsidRPr="006E71CE">
        <w:rPr>
          <w:rFonts w:cs="Arial"/>
          <w:szCs w:val="20"/>
          <w:lang w:val="fr-FR"/>
        </w:rPr>
        <w:t xml:space="preserve"> est une mesure visant à prévenir les violations du droit d</w:t>
      </w:r>
      <w:r w:rsidR="001E7E90" w:rsidRPr="006E71CE">
        <w:rPr>
          <w:rFonts w:cs="Arial"/>
          <w:szCs w:val="20"/>
          <w:lang w:val="fr-FR"/>
        </w:rPr>
        <w:t>’</w:t>
      </w:r>
      <w:r w:rsidRPr="006E71CE">
        <w:rPr>
          <w:rFonts w:cs="Arial"/>
          <w:szCs w:val="20"/>
          <w:lang w:val="fr-FR"/>
        </w:rPr>
        <w:t xml:space="preserve">obtenteur concernant les </w:t>
      </w:r>
      <w:r w:rsidRPr="006E71CE">
        <w:rPr>
          <w:rFonts w:cs="Arial"/>
          <w:i/>
          <w:iCs/>
          <w:szCs w:val="20"/>
          <w:lang w:val="fr-FR"/>
        </w:rPr>
        <w:t xml:space="preserve">actes </w:t>
      </w:r>
      <w:r w:rsidR="001E7E90" w:rsidRPr="006E71CE">
        <w:rPr>
          <w:rFonts w:cs="Arial"/>
          <w:i/>
          <w:iCs/>
          <w:szCs w:val="20"/>
          <w:lang w:val="fr-FR"/>
        </w:rPr>
        <w:t>à l’égard</w:t>
      </w:r>
      <w:r w:rsidRPr="006E71CE">
        <w:rPr>
          <w:rFonts w:cs="Arial"/>
          <w:i/>
          <w:iCs/>
          <w:szCs w:val="20"/>
          <w:lang w:val="fr-FR"/>
        </w:rPr>
        <w:t xml:space="preserve"> </w:t>
      </w:r>
      <w:r w:rsidR="009B02E6" w:rsidRPr="006E71CE">
        <w:rPr>
          <w:rFonts w:cs="Arial"/>
          <w:i/>
          <w:iCs/>
          <w:szCs w:val="20"/>
          <w:lang w:val="fr-FR"/>
        </w:rPr>
        <w:t>du</w:t>
      </w:r>
      <w:r w:rsidRPr="006E71CE">
        <w:rPr>
          <w:rFonts w:cs="Arial"/>
          <w:i/>
          <w:iCs/>
          <w:szCs w:val="20"/>
          <w:lang w:val="fr-FR"/>
        </w:rPr>
        <w:t xml:space="preserve"> produit de la récolte</w:t>
      </w:r>
      <w:r w:rsidRPr="006E71CE">
        <w:rPr>
          <w:rFonts w:cs="Arial"/>
          <w:szCs w:val="20"/>
          <w:lang w:val="fr-FR"/>
        </w:rPr>
        <w:t>.</w:t>
      </w:r>
    </w:p>
    <w:p w14:paraId="7CED08C7" w14:textId="77777777" w:rsidR="006A000F" w:rsidRPr="006E71CE" w:rsidRDefault="006A000F" w:rsidP="008A25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Arial"/>
          <w:szCs w:val="20"/>
          <w:lang w:val="fr-FR"/>
        </w:rPr>
      </w:pPr>
    </w:p>
    <w:p w14:paraId="6383F8F2" w14:textId="7CFB87F0" w:rsidR="006A000F" w:rsidRPr="006E71CE" w:rsidRDefault="006A000F" w:rsidP="008A25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Arial"/>
          <w:szCs w:val="20"/>
          <w:lang w:val="fr-FR"/>
        </w:rPr>
      </w:pPr>
      <w:r w:rsidRPr="006E71CE">
        <w:rPr>
          <w:rFonts w:cs="Arial"/>
          <w:szCs w:val="20"/>
          <w:lang w:val="fr-FR"/>
        </w:rPr>
        <w:t>La Fédération de Russie ne voit aucune différence particulière dans l</w:t>
      </w:r>
      <w:r w:rsidR="001E7E90" w:rsidRPr="006E71CE">
        <w:rPr>
          <w:rFonts w:cs="Arial"/>
          <w:szCs w:val="20"/>
          <w:lang w:val="fr-FR"/>
        </w:rPr>
        <w:t>’</w:t>
      </w:r>
      <w:r w:rsidRPr="006E71CE">
        <w:rPr>
          <w:rFonts w:cs="Arial"/>
          <w:szCs w:val="20"/>
          <w:lang w:val="fr-FR"/>
        </w:rPr>
        <w:t>application de l</w:t>
      </w:r>
      <w:r w:rsidR="001E7E90" w:rsidRPr="006E71CE">
        <w:rPr>
          <w:rFonts w:cs="Arial"/>
          <w:szCs w:val="20"/>
          <w:lang w:val="fr-FR"/>
        </w:rPr>
        <w:t>’article 1</w:t>
      </w:r>
      <w:r w:rsidRPr="006E71CE">
        <w:rPr>
          <w:rFonts w:cs="Arial"/>
          <w:szCs w:val="20"/>
          <w:lang w:val="fr-FR"/>
        </w:rPr>
        <w:t>4</w:t>
      </w:r>
      <w:r w:rsidR="009B02E6" w:rsidRPr="006E71CE">
        <w:rPr>
          <w:rFonts w:cs="Arial"/>
          <w:szCs w:val="20"/>
          <w:lang w:val="fr-FR"/>
        </w:rPr>
        <w:t>.</w:t>
      </w:r>
      <w:r w:rsidRPr="006E71CE">
        <w:rPr>
          <w:rFonts w:cs="Arial"/>
          <w:szCs w:val="20"/>
          <w:lang w:val="fr-FR"/>
        </w:rPr>
        <w:t>2) aux arbres (par exemple les variétés de pomm</w:t>
      </w:r>
      <w:r w:rsidR="003F718A" w:rsidRPr="006E71CE">
        <w:rPr>
          <w:rFonts w:cs="Arial"/>
          <w:szCs w:val="20"/>
          <w:lang w:val="fr-FR"/>
        </w:rPr>
        <w:t>es).  Le</w:t>
      </w:r>
      <w:r w:rsidRPr="006E71CE">
        <w:rPr>
          <w:rFonts w:cs="Arial"/>
          <w:szCs w:val="20"/>
          <w:lang w:val="fr-FR"/>
        </w:rPr>
        <w:t>s plants de variétés de pommes protégées sur le territoire où le droit d</w:t>
      </w:r>
      <w:r w:rsidR="001E7E90" w:rsidRPr="006E71CE">
        <w:rPr>
          <w:rFonts w:cs="Arial"/>
          <w:szCs w:val="20"/>
          <w:lang w:val="fr-FR"/>
        </w:rPr>
        <w:t>’</w:t>
      </w:r>
      <w:r w:rsidRPr="006E71CE">
        <w:rPr>
          <w:rFonts w:cs="Arial"/>
          <w:szCs w:val="20"/>
          <w:lang w:val="fr-FR"/>
        </w:rPr>
        <w:t>obtenteur est appliqué doivent être produits</w:t>
      </w:r>
      <w:r w:rsidR="009B02E6" w:rsidRPr="006E71CE">
        <w:rPr>
          <w:rFonts w:cs="Arial"/>
          <w:szCs w:val="20"/>
          <w:lang w:val="fr-FR"/>
        </w:rPr>
        <w:t xml:space="preserve"> ou </w:t>
      </w:r>
      <w:r w:rsidRPr="006E71CE">
        <w:rPr>
          <w:rFonts w:cs="Arial"/>
          <w:szCs w:val="20"/>
          <w:lang w:val="fr-FR"/>
        </w:rPr>
        <w:t>importés</w:t>
      </w:r>
      <w:r w:rsidR="009B02E6" w:rsidRPr="006E71CE">
        <w:rPr>
          <w:rFonts w:cs="Arial"/>
          <w:szCs w:val="20"/>
          <w:lang w:val="fr-FR"/>
        </w:rPr>
        <w:t xml:space="preserve"> et </w:t>
      </w:r>
      <w:r w:rsidRPr="006E71CE">
        <w:rPr>
          <w:rFonts w:cs="Arial"/>
          <w:szCs w:val="20"/>
          <w:lang w:val="fr-FR"/>
        </w:rPr>
        <w:t>commercialisés par l</w:t>
      </w:r>
      <w:r w:rsidR="001E7E90" w:rsidRPr="006E71CE">
        <w:rPr>
          <w:rFonts w:cs="Arial"/>
          <w:szCs w:val="20"/>
          <w:lang w:val="fr-FR"/>
        </w:rPr>
        <w:t>’</w:t>
      </w:r>
      <w:r w:rsidRPr="006E71CE">
        <w:rPr>
          <w:rFonts w:cs="Arial"/>
          <w:szCs w:val="20"/>
          <w:lang w:val="fr-FR"/>
        </w:rPr>
        <w:t xml:space="preserve">obtenteur ou par le </w:t>
      </w:r>
      <w:r w:rsidR="009B02E6" w:rsidRPr="006E71CE">
        <w:rPr>
          <w:rFonts w:cs="Arial"/>
          <w:szCs w:val="20"/>
          <w:lang w:val="fr-FR"/>
        </w:rPr>
        <w:t>titulaire de la licence.</w:t>
      </w:r>
    </w:p>
    <w:p w14:paraId="30EBEEBF" w14:textId="77777777" w:rsidR="00F81C65" w:rsidRPr="006E71CE" w:rsidRDefault="00F81C65" w:rsidP="008A25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Arial"/>
          <w:szCs w:val="20"/>
          <w:lang w:val="fr-FR"/>
        </w:rPr>
      </w:pPr>
    </w:p>
    <w:p w14:paraId="49E756B3" w14:textId="2AF94FD4" w:rsidR="006A000F" w:rsidRPr="006E71CE" w:rsidRDefault="006A000F" w:rsidP="008A25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Arial"/>
          <w:szCs w:val="20"/>
          <w:lang w:val="fr-FR"/>
        </w:rPr>
      </w:pPr>
      <w:r w:rsidRPr="006E71CE">
        <w:rPr>
          <w:rFonts w:cs="Arial"/>
          <w:szCs w:val="20"/>
          <w:lang w:val="fr-FR"/>
        </w:rPr>
        <w:t>Toutefois, l</w:t>
      </w:r>
      <w:r w:rsidR="001E7E90" w:rsidRPr="006E71CE">
        <w:rPr>
          <w:rFonts w:cs="Arial"/>
          <w:szCs w:val="20"/>
          <w:lang w:val="fr-FR"/>
        </w:rPr>
        <w:t>’</w:t>
      </w:r>
      <w:r w:rsidRPr="006E71CE">
        <w:rPr>
          <w:rFonts w:cs="Arial"/>
          <w:szCs w:val="20"/>
          <w:lang w:val="fr-FR"/>
        </w:rPr>
        <w:t>obtenteur de la variété de pomme n</w:t>
      </w:r>
      <w:r w:rsidR="001E7E90" w:rsidRPr="006E71CE">
        <w:rPr>
          <w:rFonts w:cs="Arial"/>
          <w:szCs w:val="20"/>
          <w:lang w:val="fr-FR"/>
        </w:rPr>
        <w:t>’</w:t>
      </w:r>
      <w:r w:rsidRPr="006E71CE">
        <w:rPr>
          <w:rFonts w:cs="Arial"/>
          <w:szCs w:val="20"/>
          <w:lang w:val="fr-FR"/>
        </w:rPr>
        <w:t>a pas le droit de revendiquer les pommes (</w:t>
      </w:r>
      <w:r w:rsidR="009B02E6" w:rsidRPr="006E71CE">
        <w:rPr>
          <w:rFonts w:cs="Arial"/>
          <w:szCs w:val="20"/>
          <w:lang w:val="fr-FR"/>
        </w:rPr>
        <w:t>produit de la</w:t>
      </w:r>
      <w:r w:rsidRPr="006E71CE">
        <w:rPr>
          <w:rFonts w:cs="Arial"/>
          <w:szCs w:val="20"/>
          <w:lang w:val="fr-FR"/>
        </w:rPr>
        <w:t xml:space="preserve"> récolt</w:t>
      </w:r>
      <w:r w:rsidR="00B77C23" w:rsidRPr="006E71CE">
        <w:rPr>
          <w:rFonts w:cs="Arial"/>
          <w:szCs w:val="20"/>
          <w:lang w:val="fr-FR"/>
        </w:rPr>
        <w:t>e</w:t>
      </w:r>
      <w:r w:rsidRPr="006E71CE">
        <w:rPr>
          <w:rFonts w:cs="Arial"/>
          <w:szCs w:val="20"/>
          <w:lang w:val="fr-FR"/>
        </w:rPr>
        <w:t xml:space="preserve">) de la variété cultivée dans </w:t>
      </w:r>
      <w:r w:rsidR="009B02E6" w:rsidRPr="006E71CE">
        <w:rPr>
          <w:rFonts w:cs="Arial"/>
          <w:szCs w:val="20"/>
          <w:lang w:val="fr-FR"/>
        </w:rPr>
        <w:t>un</w:t>
      </w:r>
      <w:r w:rsidRPr="006E71CE">
        <w:rPr>
          <w:rFonts w:cs="Arial"/>
          <w:szCs w:val="20"/>
          <w:lang w:val="fr-FR"/>
        </w:rPr>
        <w:t xml:space="preserve"> jardin</w:t>
      </w:r>
      <w:r w:rsidR="009B02E6" w:rsidRPr="006E71CE">
        <w:rPr>
          <w:rFonts w:cs="Arial"/>
          <w:szCs w:val="20"/>
          <w:lang w:val="fr-FR"/>
        </w:rPr>
        <w:t xml:space="preserve"> précis</w:t>
      </w:r>
      <w:r w:rsidRPr="006E71CE">
        <w:rPr>
          <w:rFonts w:cs="Arial"/>
          <w:szCs w:val="20"/>
          <w:lang w:val="fr-FR"/>
        </w:rPr>
        <w:t xml:space="preserve"> chaque année.</w:t>
      </w:r>
    </w:p>
    <w:p w14:paraId="46FFC48F" w14:textId="77777777" w:rsidR="00F81C65" w:rsidRPr="006E71CE" w:rsidRDefault="00F81C65" w:rsidP="008A25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Arial"/>
          <w:szCs w:val="20"/>
          <w:lang w:val="fr-FR"/>
        </w:rPr>
      </w:pPr>
    </w:p>
    <w:p w14:paraId="5A93DD03" w14:textId="3859E36E" w:rsidR="006A000F" w:rsidRPr="006E71CE" w:rsidRDefault="006A000F" w:rsidP="008A25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Arial"/>
          <w:szCs w:val="20"/>
          <w:lang w:val="fr-FR"/>
        </w:rPr>
      </w:pPr>
      <w:r w:rsidRPr="006E71CE">
        <w:rPr>
          <w:rFonts w:cs="Arial"/>
          <w:szCs w:val="20"/>
          <w:lang w:val="fr-FR"/>
        </w:rPr>
        <w:t xml:space="preserve">Dans le cas de la </w:t>
      </w:r>
      <w:r w:rsidR="009B02E6" w:rsidRPr="006E71CE">
        <w:rPr>
          <w:rFonts w:cs="Arial"/>
          <w:szCs w:val="20"/>
          <w:lang w:val="fr-FR"/>
        </w:rPr>
        <w:t>création</w:t>
      </w:r>
      <w:r w:rsidRPr="006E71CE">
        <w:rPr>
          <w:rFonts w:cs="Arial"/>
          <w:szCs w:val="20"/>
          <w:lang w:val="fr-FR"/>
        </w:rPr>
        <w:t xml:space="preserve"> d</w:t>
      </w:r>
      <w:r w:rsidR="001E7E90" w:rsidRPr="006E71CE">
        <w:rPr>
          <w:rFonts w:cs="Arial"/>
          <w:szCs w:val="20"/>
          <w:lang w:val="fr-FR"/>
        </w:rPr>
        <w:t>’</w:t>
      </w:r>
      <w:r w:rsidRPr="006E71CE">
        <w:rPr>
          <w:rFonts w:cs="Arial"/>
          <w:szCs w:val="20"/>
          <w:lang w:val="fr-FR"/>
        </w:rPr>
        <w:t xml:space="preserve">un jardin avec des plants cultivés </w:t>
      </w:r>
      <w:r w:rsidR="009B02E6" w:rsidRPr="006E71CE">
        <w:rPr>
          <w:rFonts w:cs="Arial"/>
          <w:szCs w:val="20"/>
          <w:lang w:val="fr-FR"/>
        </w:rPr>
        <w:t>ou</w:t>
      </w:r>
      <w:r w:rsidRPr="006E71CE">
        <w:rPr>
          <w:rFonts w:cs="Arial"/>
          <w:szCs w:val="20"/>
          <w:lang w:val="fr-FR"/>
        </w:rPr>
        <w:t xml:space="preserve"> importés sur un territoire protégé sans l</w:t>
      </w:r>
      <w:r w:rsidR="001E7E90" w:rsidRPr="006E71CE">
        <w:rPr>
          <w:rFonts w:cs="Arial"/>
          <w:szCs w:val="20"/>
          <w:lang w:val="fr-FR"/>
        </w:rPr>
        <w:t>’</w:t>
      </w:r>
      <w:r w:rsidRPr="006E71CE">
        <w:rPr>
          <w:rFonts w:cs="Arial"/>
          <w:szCs w:val="20"/>
          <w:lang w:val="fr-FR"/>
        </w:rPr>
        <w:t>autorisation de l</w:t>
      </w:r>
      <w:r w:rsidR="001E7E90" w:rsidRPr="006E71CE">
        <w:rPr>
          <w:rFonts w:cs="Arial"/>
          <w:szCs w:val="20"/>
          <w:lang w:val="fr-FR"/>
        </w:rPr>
        <w:t>’</w:t>
      </w:r>
      <w:r w:rsidRPr="006E71CE">
        <w:rPr>
          <w:rFonts w:cs="Arial"/>
          <w:szCs w:val="20"/>
          <w:lang w:val="fr-FR"/>
        </w:rPr>
        <w:t xml:space="preserve">obtenteur, une décision de justice peut prévoir une compensation monétaire </w:t>
      </w:r>
      <w:r w:rsidR="009B02E6" w:rsidRPr="006E71CE">
        <w:rPr>
          <w:rFonts w:cs="Arial"/>
          <w:szCs w:val="20"/>
          <w:lang w:val="fr-FR"/>
        </w:rPr>
        <w:t xml:space="preserve">destinée </w:t>
      </w:r>
      <w:r w:rsidRPr="006E71CE">
        <w:rPr>
          <w:rFonts w:cs="Arial"/>
          <w:szCs w:val="20"/>
          <w:lang w:val="fr-FR"/>
        </w:rPr>
        <w:t>à l</w:t>
      </w:r>
      <w:r w:rsidR="001E7E90" w:rsidRPr="006E71CE">
        <w:rPr>
          <w:rFonts w:cs="Arial"/>
          <w:szCs w:val="20"/>
          <w:lang w:val="fr-FR"/>
        </w:rPr>
        <w:t>’</w:t>
      </w:r>
      <w:r w:rsidRPr="006E71CE">
        <w:rPr>
          <w:rFonts w:cs="Arial"/>
          <w:szCs w:val="20"/>
          <w:lang w:val="fr-FR"/>
        </w:rPr>
        <w:t>obtenteur pour l</w:t>
      </w:r>
      <w:r w:rsidR="009B02E6" w:rsidRPr="006E71CE">
        <w:rPr>
          <w:rFonts w:cs="Arial"/>
          <w:szCs w:val="20"/>
          <w:lang w:val="fr-FR"/>
        </w:rPr>
        <w:t>a perte de se</w:t>
      </w:r>
      <w:r w:rsidRPr="006E71CE">
        <w:rPr>
          <w:rFonts w:cs="Arial"/>
          <w:szCs w:val="20"/>
          <w:lang w:val="fr-FR"/>
        </w:rPr>
        <w:t>s bénéfices et le préjudice moral</w:t>
      </w:r>
      <w:r w:rsidR="009B02E6" w:rsidRPr="006E71CE">
        <w:rPr>
          <w:rFonts w:cs="Arial"/>
          <w:szCs w:val="20"/>
          <w:lang w:val="fr-FR"/>
        </w:rPr>
        <w:t xml:space="preserve"> causé</w:t>
      </w:r>
      <w:r w:rsidRPr="006E71CE">
        <w:rPr>
          <w:rFonts w:cs="Arial"/>
          <w:szCs w:val="20"/>
          <w:lang w:val="fr-FR"/>
        </w:rPr>
        <w:t xml:space="preserve">, </w:t>
      </w:r>
      <w:r w:rsidR="009B02E6" w:rsidRPr="006E71CE">
        <w:rPr>
          <w:rFonts w:cs="Arial"/>
          <w:szCs w:val="20"/>
          <w:lang w:val="fr-FR"/>
        </w:rPr>
        <w:t>et</w:t>
      </w:r>
      <w:r w:rsidRPr="006E71CE">
        <w:rPr>
          <w:rFonts w:cs="Arial"/>
          <w:szCs w:val="20"/>
          <w:lang w:val="fr-FR"/>
        </w:rPr>
        <w:t xml:space="preserve"> </w:t>
      </w:r>
      <w:r w:rsidR="009B02E6" w:rsidRPr="006E71CE">
        <w:rPr>
          <w:rFonts w:cs="Arial"/>
          <w:szCs w:val="20"/>
          <w:lang w:val="fr-FR"/>
        </w:rPr>
        <w:t xml:space="preserve">appliquer </w:t>
      </w:r>
      <w:r w:rsidR="00B77C23" w:rsidRPr="006E71CE">
        <w:rPr>
          <w:rFonts w:cs="Arial"/>
          <w:szCs w:val="20"/>
          <w:lang w:val="fr-FR"/>
        </w:rPr>
        <w:t xml:space="preserve">dans le respect de la législation nationale </w:t>
      </w:r>
      <w:r w:rsidR="008618FA" w:rsidRPr="006E71CE">
        <w:rPr>
          <w:rFonts w:cs="Arial"/>
          <w:szCs w:val="20"/>
          <w:lang w:val="fr-FR"/>
        </w:rPr>
        <w:t xml:space="preserve">une pénalité </w:t>
      </w:r>
      <w:r w:rsidR="008618FA" w:rsidRPr="006E71CE">
        <w:rPr>
          <w:rFonts w:cs="Arial"/>
          <w:color w:val="000000" w:themeColor="text1"/>
          <w:szCs w:val="20"/>
          <w:lang w:val="fr-FR"/>
        </w:rPr>
        <w:t xml:space="preserve">administrative </w:t>
      </w:r>
      <w:r w:rsidR="008618FA" w:rsidRPr="006E71CE">
        <w:rPr>
          <w:rFonts w:cs="Arial"/>
          <w:szCs w:val="20"/>
          <w:lang w:val="fr-FR"/>
        </w:rPr>
        <w:t>au jardinier</w:t>
      </w:r>
      <w:r w:rsidR="00B77C23" w:rsidRPr="006E71CE">
        <w:rPr>
          <w:rFonts w:cs="Arial"/>
          <w:szCs w:val="20"/>
          <w:lang w:val="fr-FR"/>
        </w:rPr>
        <w:t xml:space="preserve"> </w:t>
      </w:r>
      <w:r w:rsidR="009B02E6" w:rsidRPr="006E71CE">
        <w:rPr>
          <w:rFonts w:cs="Arial"/>
          <w:szCs w:val="20"/>
          <w:lang w:val="fr-FR"/>
        </w:rPr>
        <w:t>l</w:t>
      </w:r>
      <w:r w:rsidR="001E7E90" w:rsidRPr="006E71CE">
        <w:rPr>
          <w:rFonts w:cs="Arial"/>
          <w:szCs w:val="20"/>
          <w:lang w:val="fr-FR"/>
        </w:rPr>
        <w:t>’</w:t>
      </w:r>
      <w:r w:rsidR="009B02E6" w:rsidRPr="006E71CE">
        <w:rPr>
          <w:rFonts w:cs="Arial"/>
          <w:szCs w:val="20"/>
          <w:lang w:val="fr-FR"/>
        </w:rPr>
        <w:t>obligeant notamment</w:t>
      </w:r>
      <w:r w:rsidRPr="006E71CE">
        <w:rPr>
          <w:rFonts w:cs="Arial"/>
          <w:szCs w:val="20"/>
          <w:lang w:val="fr-FR"/>
        </w:rPr>
        <w:t xml:space="preserve"> à déraciner l</w:t>
      </w:r>
      <w:r w:rsidR="009B02E6" w:rsidRPr="006E71CE">
        <w:rPr>
          <w:rFonts w:cs="Arial"/>
          <w:szCs w:val="20"/>
          <w:lang w:val="fr-FR"/>
        </w:rPr>
        <w:t>es</w:t>
      </w:r>
      <w:r w:rsidRPr="006E71CE">
        <w:rPr>
          <w:rFonts w:cs="Arial"/>
          <w:szCs w:val="20"/>
          <w:lang w:val="fr-FR"/>
        </w:rPr>
        <w:t xml:space="preserve"> plant</w:t>
      </w:r>
      <w:r w:rsidR="009B02E6" w:rsidRPr="006E71CE">
        <w:rPr>
          <w:rFonts w:cs="Arial"/>
          <w:szCs w:val="20"/>
          <w:lang w:val="fr-FR"/>
        </w:rPr>
        <w:t>s</w:t>
      </w:r>
      <w:r w:rsidRPr="006E71CE">
        <w:rPr>
          <w:rFonts w:cs="Arial"/>
          <w:szCs w:val="20"/>
          <w:lang w:val="fr-FR"/>
        </w:rPr>
        <w:t>.</w:t>
      </w:r>
    </w:p>
    <w:p w14:paraId="5AF5CE55" w14:textId="7E81341D" w:rsidR="00F81C65" w:rsidRPr="006E71CE" w:rsidRDefault="00F81C65" w:rsidP="008A25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Arial"/>
          <w:strike/>
          <w:szCs w:val="20"/>
          <w:lang w:val="fr-FR"/>
        </w:rPr>
      </w:pPr>
    </w:p>
    <w:p w14:paraId="3DB93BFD" w14:textId="063F31B4" w:rsidR="00693081" w:rsidRPr="006E71CE" w:rsidRDefault="00693081" w:rsidP="008A25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Arial"/>
          <w:strike/>
          <w:szCs w:val="20"/>
          <w:lang w:val="fr-FR"/>
        </w:rPr>
      </w:pPr>
    </w:p>
    <w:p w14:paraId="4162833C" w14:textId="77777777" w:rsidR="00693081" w:rsidRPr="006E71CE" w:rsidRDefault="00693081" w:rsidP="008A25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Arial"/>
          <w:strike/>
          <w:szCs w:val="20"/>
          <w:lang w:val="fr-FR"/>
        </w:rPr>
      </w:pPr>
    </w:p>
    <w:p w14:paraId="22D85F99" w14:textId="41B8C0F8" w:rsidR="002A0673" w:rsidRPr="006E71CE" w:rsidRDefault="002A0673" w:rsidP="008A2513">
      <w:pPr>
        <w:jc w:val="right"/>
        <w:rPr>
          <w:rFonts w:cs="Arial"/>
          <w:lang w:val="fr-FR"/>
        </w:rPr>
      </w:pPr>
      <w:r w:rsidRPr="006E71CE">
        <w:rPr>
          <w:rFonts w:cs="Arial"/>
          <w:szCs w:val="20"/>
          <w:lang w:val="fr-FR"/>
        </w:rPr>
        <w:t>[Fin de l</w:t>
      </w:r>
      <w:r w:rsidR="001E7E90" w:rsidRPr="006E71CE">
        <w:rPr>
          <w:rFonts w:cs="Arial"/>
          <w:szCs w:val="20"/>
          <w:lang w:val="fr-FR"/>
        </w:rPr>
        <w:t>’annexe I</w:t>
      </w:r>
      <w:r w:rsidRPr="006E71CE">
        <w:rPr>
          <w:rFonts w:cs="Arial"/>
          <w:szCs w:val="20"/>
          <w:lang w:val="fr-FR"/>
        </w:rPr>
        <w:t>I</w:t>
      </w:r>
      <w:r w:rsidR="003C2A1A" w:rsidRPr="006E71CE">
        <w:rPr>
          <w:rFonts w:cs="Arial"/>
          <w:szCs w:val="20"/>
          <w:lang w:val="fr-FR"/>
        </w:rPr>
        <w:t>I</w:t>
      </w:r>
      <w:r w:rsidRPr="006E71CE">
        <w:rPr>
          <w:rFonts w:cs="Arial"/>
          <w:szCs w:val="20"/>
          <w:lang w:val="fr-FR"/>
        </w:rPr>
        <w:t xml:space="preserve"> et du document</w:t>
      </w:r>
      <w:r w:rsidR="00F81C65" w:rsidRPr="006E71CE">
        <w:rPr>
          <w:rFonts w:cs="Arial"/>
          <w:szCs w:val="20"/>
          <w:lang w:val="fr-FR"/>
        </w:rPr>
        <w:t>]</w:t>
      </w:r>
    </w:p>
    <w:sectPr w:rsidR="002A0673" w:rsidRPr="006E71CE" w:rsidSect="00D8581D">
      <w:headerReference w:type="even" r:id="rId32"/>
      <w:headerReference w:type="default" r:id="rId33"/>
      <w:footerReference w:type="even" r:id="rId34"/>
      <w:footerReference w:type="default" r:id="rId35"/>
      <w:headerReference w:type="first" r:id="rId36"/>
      <w:footerReference w:type="first" r:id="rId37"/>
      <w:pgSz w:w="11907" w:h="16840" w:code="9"/>
      <w:pgMar w:top="510" w:right="1134" w:bottom="1134" w:left="1134" w:header="510" w:footer="6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E66C0B" w14:textId="77777777" w:rsidR="003F0E22" w:rsidRDefault="003F0E22" w:rsidP="006655D3">
      <w:r>
        <w:separator/>
      </w:r>
    </w:p>
    <w:p w14:paraId="6FCBA4AE" w14:textId="77777777" w:rsidR="003F0E22" w:rsidRDefault="003F0E22" w:rsidP="006655D3"/>
    <w:p w14:paraId="72799A5F" w14:textId="77777777" w:rsidR="003F0E22" w:rsidRDefault="003F0E22" w:rsidP="006655D3"/>
  </w:endnote>
  <w:endnote w:type="continuationSeparator" w:id="0">
    <w:p w14:paraId="0E2F2813" w14:textId="77777777" w:rsidR="003F0E22" w:rsidRDefault="003F0E22" w:rsidP="006655D3">
      <w:r>
        <w:separator/>
      </w:r>
    </w:p>
    <w:p w14:paraId="42211727" w14:textId="77777777" w:rsidR="003F0E22" w:rsidRPr="00294751" w:rsidRDefault="003F0E22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14:paraId="0A81FA21" w14:textId="77777777" w:rsidR="003F0E22" w:rsidRPr="00294751" w:rsidRDefault="003F0E22" w:rsidP="006655D3">
      <w:pPr>
        <w:rPr>
          <w:lang w:val="fr-FR"/>
        </w:rPr>
      </w:pPr>
    </w:p>
    <w:p w14:paraId="376577FD" w14:textId="77777777" w:rsidR="003F0E22" w:rsidRPr="00294751" w:rsidRDefault="003F0E22" w:rsidP="006655D3">
      <w:pPr>
        <w:rPr>
          <w:lang w:val="fr-FR"/>
        </w:rPr>
      </w:pPr>
    </w:p>
  </w:endnote>
  <w:endnote w:type="continuationNotice" w:id="1">
    <w:p w14:paraId="3668198B" w14:textId="77777777" w:rsidR="003F0E22" w:rsidRPr="00294751" w:rsidRDefault="003F0E22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14:paraId="52A8BA58" w14:textId="77777777" w:rsidR="003F0E22" w:rsidRPr="00294751" w:rsidRDefault="003F0E22" w:rsidP="006655D3">
      <w:pPr>
        <w:rPr>
          <w:lang w:val="fr-FR"/>
        </w:rPr>
      </w:pPr>
    </w:p>
    <w:p w14:paraId="2E019B6F" w14:textId="77777777" w:rsidR="003F0E22" w:rsidRPr="00294751" w:rsidRDefault="003F0E22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F14D0F" w14:textId="77777777" w:rsidR="003F0E22" w:rsidRPr="00F81C65" w:rsidRDefault="003F0E22" w:rsidP="0017630E">
    <w:pPr>
      <w:pStyle w:val="Footer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15AD70" w14:textId="470CFD10" w:rsidR="003F0E22" w:rsidRPr="00F81C65" w:rsidRDefault="003F0E22" w:rsidP="0017630E">
    <w:pPr>
      <w:pStyle w:val="Footer"/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98AA45" w14:textId="585522A8" w:rsidR="003F0E22" w:rsidRPr="00F81C65" w:rsidRDefault="003F0E22" w:rsidP="00F81C65">
    <w:pPr>
      <w:pStyle w:val="Footer"/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6FA79F" w14:textId="77777777" w:rsidR="003F0E22" w:rsidRDefault="003F0E2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B58848" w14:textId="77777777" w:rsidR="003F0E22" w:rsidRPr="00F81C65" w:rsidRDefault="003F0E22" w:rsidP="00F81C6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7A3722" w14:textId="77777777" w:rsidR="003F0E22" w:rsidRDefault="003F0E22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B562A3" w14:textId="77777777" w:rsidR="003F0E22" w:rsidRPr="00F81C65" w:rsidRDefault="003F0E22" w:rsidP="0017630E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2A1BCE" w14:textId="77777777" w:rsidR="003F0E22" w:rsidRPr="00F81C65" w:rsidRDefault="003F0E22" w:rsidP="00F81C65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7F8EC1" w14:textId="7E17C1FF" w:rsidR="003F0E22" w:rsidRDefault="003F0E22">
    <w:pPr>
      <w:pStyle w:val="Footer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F059DF" w14:textId="77777777" w:rsidR="003F0E22" w:rsidRPr="00F81C65" w:rsidRDefault="003F0E22" w:rsidP="0017630E">
    <w:pPr>
      <w:pStyle w:val="Footer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953749" w14:textId="77777777" w:rsidR="003F0E22" w:rsidRPr="00F81C65" w:rsidRDefault="003F0E22" w:rsidP="00F81C65">
    <w:pPr>
      <w:pStyle w:val="Footer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75B77C" w14:textId="77777777" w:rsidR="003F0E22" w:rsidRDefault="003F0E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5CDD95" w14:textId="77777777" w:rsidR="003F0E22" w:rsidRDefault="003F0E22" w:rsidP="006655D3">
      <w:r>
        <w:separator/>
      </w:r>
    </w:p>
  </w:footnote>
  <w:footnote w:type="continuationSeparator" w:id="0">
    <w:p w14:paraId="3A09A82E" w14:textId="77777777" w:rsidR="003F0E22" w:rsidRDefault="003F0E22" w:rsidP="006655D3">
      <w:r>
        <w:separator/>
      </w:r>
    </w:p>
  </w:footnote>
  <w:footnote w:type="continuationNotice" w:id="1">
    <w:p w14:paraId="69A90632" w14:textId="77777777" w:rsidR="003F0E22" w:rsidRPr="00AB530F" w:rsidRDefault="003F0E22" w:rsidP="00AB530F">
      <w:pPr>
        <w:pStyle w:val="Footer"/>
      </w:pPr>
    </w:p>
  </w:footnote>
  <w:footnote w:id="2">
    <w:p w14:paraId="49B29DA6" w14:textId="11C3599D" w:rsidR="003F0E22" w:rsidRPr="00930ABA" w:rsidRDefault="003F0E22" w:rsidP="00693081">
      <w:pPr>
        <w:pStyle w:val="FootnoteText"/>
        <w:rPr>
          <w:lang w:val="fr-FR"/>
        </w:rPr>
      </w:pPr>
      <w:r>
        <w:rPr>
          <w:rStyle w:val="FootnoteReference"/>
        </w:rPr>
        <w:footnoteRef/>
      </w:r>
      <w:r w:rsidRPr="00930ABA">
        <w:rPr>
          <w:lang w:val="fr-FR"/>
        </w:rPr>
        <w:t xml:space="preserve"> </w:t>
      </w:r>
      <w:r w:rsidRPr="00930ABA">
        <w:rPr>
          <w:lang w:val="fr-FR"/>
        </w:rPr>
        <w:tab/>
        <w:t xml:space="preserve">Tenue à Genève le </w:t>
      </w:r>
      <w:r w:rsidRPr="00930ABA">
        <w:rPr>
          <w:snapToGrid w:val="0"/>
          <w:lang w:val="fr-FR"/>
        </w:rPr>
        <w:t>30</w:t>
      </w:r>
      <w:r>
        <w:rPr>
          <w:snapToGrid w:val="0"/>
          <w:lang w:val="fr-FR"/>
        </w:rPr>
        <w:t> octobre </w:t>
      </w:r>
      <w:r w:rsidRPr="00930ABA">
        <w:rPr>
          <w:snapToGrid w:val="0"/>
          <w:lang w:val="fr-FR"/>
        </w:rPr>
        <w:t>2019.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0355CE" w14:textId="4D52078C" w:rsidR="003F0E22" w:rsidRPr="00C5280D" w:rsidRDefault="003F0E22" w:rsidP="0017630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CAJ/77/5</w:t>
    </w:r>
  </w:p>
  <w:p w14:paraId="40FFBACB" w14:textId="01F81C38" w:rsidR="003F0E22" w:rsidRPr="00C5280D" w:rsidRDefault="003F0E22" w:rsidP="0017630E">
    <w:pPr>
      <w:pStyle w:val="Header"/>
      <w:rPr>
        <w:lang w:val="en-US"/>
      </w:rPr>
    </w:pP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F7409C"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14:paraId="2DADDA5C" w14:textId="77777777" w:rsidR="003F0E22" w:rsidRPr="00C5280D" w:rsidRDefault="003F0E22" w:rsidP="0017630E"/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35D4B6" w14:textId="65656EA3" w:rsidR="003F0E22" w:rsidRPr="002072FF" w:rsidRDefault="003F0E22" w:rsidP="00D8581D">
    <w:pPr>
      <w:pStyle w:val="Header"/>
      <w:rPr>
        <w:rStyle w:val="PageNumber"/>
        <w:lang w:val="fr-CH"/>
      </w:rPr>
    </w:pPr>
    <w:r w:rsidRPr="002072FF">
      <w:rPr>
        <w:rStyle w:val="PageNumber"/>
        <w:lang w:val="fr-CH"/>
      </w:rPr>
      <w:t>CAJ/77/5</w:t>
    </w:r>
  </w:p>
  <w:p w14:paraId="5D2E3197" w14:textId="77777777" w:rsidR="003F0E22" w:rsidRPr="002072FF" w:rsidRDefault="003F0E22" w:rsidP="002072FF">
    <w:pPr>
      <w:pStyle w:val="Header"/>
      <w:rPr>
        <w:rStyle w:val="PageNumber"/>
        <w:lang w:val="fr-CH"/>
      </w:rPr>
    </w:pPr>
  </w:p>
  <w:p w14:paraId="50316823" w14:textId="65BE1568" w:rsidR="003F0E22" w:rsidRPr="0087641D" w:rsidRDefault="003F0E22" w:rsidP="002072FF">
    <w:pPr>
      <w:pStyle w:val="Header"/>
      <w:rPr>
        <w:lang w:val="fr-CH"/>
      </w:rPr>
    </w:pPr>
    <w:r w:rsidRPr="0087641D">
      <w:rPr>
        <w:lang w:val="fr-CH"/>
      </w:rPr>
      <w:t>Annex</w:t>
    </w:r>
    <w:r>
      <w:rPr>
        <w:lang w:val="fr-CH"/>
      </w:rPr>
      <w:t>e</w:t>
    </w:r>
    <w:r w:rsidRPr="0087641D">
      <w:rPr>
        <w:lang w:val="fr-CH"/>
      </w:rPr>
      <w:t xml:space="preserve"> II, Appendi</w:t>
    </w:r>
    <w:r>
      <w:rPr>
        <w:lang w:val="fr-CH"/>
      </w:rPr>
      <w:t>ce</w:t>
    </w:r>
    <w:r w:rsidRPr="0087641D">
      <w:rPr>
        <w:lang w:val="fr-CH"/>
      </w:rPr>
      <w:t xml:space="preserve">, page </w:t>
    </w:r>
    <w:r w:rsidRPr="002072FF">
      <w:rPr>
        <w:rStyle w:val="PageNumber"/>
        <w:lang w:val="en-GB"/>
      </w:rPr>
      <w:fldChar w:fldCharType="begin"/>
    </w:r>
    <w:r w:rsidRPr="0087641D">
      <w:rPr>
        <w:rStyle w:val="PageNumber"/>
        <w:lang w:val="fr-CH"/>
      </w:rPr>
      <w:instrText xml:space="preserve"> PAGE </w:instrText>
    </w:r>
    <w:r w:rsidRPr="002072FF">
      <w:rPr>
        <w:rStyle w:val="PageNumber"/>
        <w:lang w:val="en-GB"/>
      </w:rPr>
      <w:fldChar w:fldCharType="separate"/>
    </w:r>
    <w:r w:rsidR="00F7409C">
      <w:rPr>
        <w:rStyle w:val="PageNumber"/>
        <w:noProof/>
        <w:lang w:val="fr-CH"/>
      </w:rPr>
      <w:t>3</w:t>
    </w:r>
    <w:r w:rsidRPr="002072FF">
      <w:rPr>
        <w:rStyle w:val="PageNumber"/>
        <w:lang w:val="en-GB"/>
      </w:rPr>
      <w:fldChar w:fldCharType="end"/>
    </w:r>
  </w:p>
  <w:p w14:paraId="1274F157" w14:textId="77777777" w:rsidR="003F0E22" w:rsidRPr="002072FF" w:rsidRDefault="003F0E22" w:rsidP="002072FF">
    <w:pPr>
      <w:jc w:val="center"/>
      <w:rPr>
        <w:lang w:val="fr-CH"/>
      </w:rPr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9E78B5" w14:textId="7F526284" w:rsidR="003F0E22" w:rsidRDefault="003F0E22" w:rsidP="00D8581D">
    <w:pPr>
      <w:jc w:val="center"/>
    </w:pPr>
    <w:r>
      <w:t>CAJ/77/5</w:t>
    </w:r>
  </w:p>
  <w:p w14:paraId="2189B9D5" w14:textId="77777777" w:rsidR="003F0E22" w:rsidRDefault="003F0E22" w:rsidP="00D8581D">
    <w:pPr>
      <w:jc w:val="center"/>
    </w:pPr>
  </w:p>
  <w:p w14:paraId="3BAAE071" w14:textId="43759E1A" w:rsidR="003F0E22" w:rsidRPr="00BA2972" w:rsidRDefault="003F0E22" w:rsidP="00E14402">
    <w:pPr>
      <w:jc w:val="center"/>
      <w:rPr>
        <w:lang w:val="fr-FR"/>
      </w:rPr>
    </w:pPr>
    <w:r>
      <w:t>ANNEX</w:t>
    </w:r>
    <w:r>
      <w:rPr>
        <w:lang w:val="fr-FR"/>
      </w:rPr>
      <w:t>E</w:t>
    </w:r>
    <w:r>
      <w:t xml:space="preserve"> II, APPENDI</w:t>
    </w:r>
    <w:r>
      <w:rPr>
        <w:lang w:val="fr-FR"/>
      </w:rPr>
      <w:t>CE</w:t>
    </w:r>
  </w:p>
  <w:p w14:paraId="25713481" w14:textId="77777777" w:rsidR="003F0E22" w:rsidRDefault="003F0E22" w:rsidP="00E14402">
    <w:pPr>
      <w:jc w:val="center"/>
    </w:pPr>
  </w:p>
  <w:p w14:paraId="02F81075" w14:textId="77777777" w:rsidR="003F0E22" w:rsidRDefault="003F0E22" w:rsidP="00E14402">
    <w:pPr>
      <w:jc w:val="center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7B0169" w14:textId="77777777" w:rsidR="003F0E22" w:rsidRPr="00C5280D" w:rsidRDefault="003F0E22" w:rsidP="0017630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CAJ/77/5</w:t>
    </w:r>
  </w:p>
  <w:p w14:paraId="6EF1DE13" w14:textId="77777777" w:rsidR="003F0E22" w:rsidRPr="00C5280D" w:rsidRDefault="003F0E22" w:rsidP="0017630E">
    <w:pPr>
      <w:pStyle w:val="Header"/>
      <w:rPr>
        <w:lang w:val="en-US"/>
      </w:rPr>
    </w:pPr>
    <w:r>
      <w:rPr>
        <w:lang w:val="en-US"/>
      </w:rPr>
      <w:t xml:space="preserve">Annex III, </w:t>
    </w: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14:paraId="4FE1834D" w14:textId="77777777" w:rsidR="003F0E22" w:rsidRPr="00C5280D" w:rsidRDefault="003F0E22" w:rsidP="0017630E"/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4751D3" w14:textId="77777777" w:rsidR="003F0E22" w:rsidRPr="00C5280D" w:rsidRDefault="003F0E22" w:rsidP="00D8581D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CAJ/77/5</w:t>
    </w:r>
  </w:p>
  <w:p w14:paraId="3F1AC460" w14:textId="77777777" w:rsidR="003F0E22" w:rsidRPr="00C5280D" w:rsidRDefault="003F0E22" w:rsidP="00EB048E">
    <w:pPr>
      <w:pStyle w:val="Header"/>
      <w:rPr>
        <w:lang w:val="en-US"/>
      </w:rPr>
    </w:pPr>
    <w:r>
      <w:rPr>
        <w:lang w:val="en-US"/>
      </w:rPr>
      <w:t xml:space="preserve">Annex III, </w:t>
    </w: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14:paraId="00EC5D9D" w14:textId="77777777" w:rsidR="003F0E22" w:rsidRPr="00C5280D" w:rsidRDefault="003F0E22" w:rsidP="006655D3"/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9208B2" w14:textId="551F6AAF" w:rsidR="003F0E22" w:rsidRDefault="003F0E22" w:rsidP="00D8581D">
    <w:pPr>
      <w:jc w:val="center"/>
    </w:pPr>
    <w:r>
      <w:t>CAJ/77/5</w:t>
    </w:r>
  </w:p>
  <w:p w14:paraId="0864418D" w14:textId="77777777" w:rsidR="003F0E22" w:rsidRDefault="003F0E22" w:rsidP="00D8581D">
    <w:pPr>
      <w:jc w:val="center"/>
    </w:pPr>
  </w:p>
  <w:p w14:paraId="09336A22" w14:textId="337B1ABD" w:rsidR="003F0E22" w:rsidRDefault="003F0E22" w:rsidP="00D8581D">
    <w:pPr>
      <w:jc w:val="center"/>
    </w:pPr>
    <w:r>
      <w:t>ANNEX</w:t>
    </w:r>
    <w:r>
      <w:rPr>
        <w:lang w:val="fr-FR"/>
      </w:rPr>
      <w:t>E</w:t>
    </w:r>
    <w:r>
      <w:t xml:space="preserve"> III</w:t>
    </w:r>
  </w:p>
  <w:p w14:paraId="147B5EC4" w14:textId="77777777" w:rsidR="003F0E22" w:rsidRDefault="003F0E2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93DD9A" w14:textId="77777777" w:rsidR="003F0E22" w:rsidRPr="00C5280D" w:rsidRDefault="003F0E22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CAJ/77/5</w:t>
    </w:r>
  </w:p>
  <w:p w14:paraId="3DA93909" w14:textId="60128F2F" w:rsidR="003F0E22" w:rsidRPr="00C5280D" w:rsidRDefault="003F0E22" w:rsidP="00EB048E">
    <w:pPr>
      <w:pStyle w:val="Header"/>
      <w:rPr>
        <w:lang w:val="en-US"/>
      </w:rPr>
    </w:pPr>
    <w:r w:rsidRPr="00C5280D">
      <w:rPr>
        <w:lang w:val="en-US"/>
      </w:rPr>
      <w:t>page</w:t>
    </w:r>
    <w:r>
      <w:rPr>
        <w:lang w:val="en-US"/>
      </w:rPr>
      <w:t> 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F7409C">
      <w:rPr>
        <w:rStyle w:val="PageNumber"/>
        <w:noProof/>
        <w:lang w:val="en-US"/>
      </w:rPr>
      <w:t>3</w:t>
    </w:r>
    <w:r w:rsidRPr="00C5280D">
      <w:rPr>
        <w:rStyle w:val="PageNumber"/>
        <w:lang w:val="en-US"/>
      </w:rPr>
      <w:fldChar w:fldCharType="end"/>
    </w:r>
  </w:p>
  <w:p w14:paraId="1FFDD647" w14:textId="77777777" w:rsidR="003F0E22" w:rsidRPr="00C5280D" w:rsidRDefault="003F0E22" w:rsidP="006655D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6E4F4C" w14:textId="707A4167" w:rsidR="003F0E22" w:rsidRDefault="003F0E22" w:rsidP="0017630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CAJ/77/5</w:t>
    </w:r>
  </w:p>
  <w:p w14:paraId="42E4C823" w14:textId="77777777" w:rsidR="003F0E22" w:rsidRPr="00C5280D" w:rsidRDefault="003F0E22" w:rsidP="0017630E">
    <w:pPr>
      <w:pStyle w:val="Header"/>
      <w:rPr>
        <w:rStyle w:val="PageNumber"/>
        <w:lang w:val="en-US"/>
      </w:rPr>
    </w:pPr>
  </w:p>
  <w:p w14:paraId="5DDEC306" w14:textId="078C5DD4" w:rsidR="003F0E22" w:rsidRPr="00C5280D" w:rsidRDefault="003F0E22" w:rsidP="0017630E">
    <w:pPr>
      <w:pStyle w:val="Header"/>
      <w:rPr>
        <w:lang w:val="en-US"/>
      </w:rPr>
    </w:pPr>
    <w:r>
      <w:t xml:space="preserve">Annexe I, </w:t>
    </w: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F7409C"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14:paraId="45ECB4FD" w14:textId="77777777" w:rsidR="003F0E22" w:rsidRPr="00C5280D" w:rsidRDefault="003F0E22" w:rsidP="0017630E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D64510" w14:textId="1D2C10AB" w:rsidR="003F0E22" w:rsidRDefault="003F0E22" w:rsidP="00D8581D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CAJ/77/5</w:t>
    </w:r>
  </w:p>
  <w:p w14:paraId="662467CD" w14:textId="77777777" w:rsidR="003F0E22" w:rsidRPr="00C5280D" w:rsidRDefault="003F0E22" w:rsidP="00D8581D">
    <w:pPr>
      <w:pStyle w:val="Header"/>
      <w:rPr>
        <w:rStyle w:val="PageNumber"/>
        <w:lang w:val="en-US"/>
      </w:rPr>
    </w:pPr>
  </w:p>
  <w:p w14:paraId="1DAF2061" w14:textId="6ABF37F2" w:rsidR="003F0E22" w:rsidRPr="00C5280D" w:rsidRDefault="003F0E22" w:rsidP="002072FF">
    <w:pPr>
      <w:pStyle w:val="Header"/>
      <w:rPr>
        <w:lang w:val="en-US"/>
      </w:rPr>
    </w:pPr>
    <w:r>
      <w:t xml:space="preserve">Annexe I, </w:t>
    </w: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F7409C">
      <w:rPr>
        <w:rStyle w:val="PageNumber"/>
        <w:noProof/>
        <w:lang w:val="en-US"/>
      </w:rPr>
      <w:t>3</w:t>
    </w:r>
    <w:r w:rsidRPr="00C5280D">
      <w:rPr>
        <w:rStyle w:val="PageNumber"/>
        <w:lang w:val="en-US"/>
      </w:rPr>
      <w:fldChar w:fldCharType="end"/>
    </w:r>
  </w:p>
  <w:p w14:paraId="6279FB35" w14:textId="77777777" w:rsidR="003F0E22" w:rsidRPr="00C5280D" w:rsidRDefault="003F0E22" w:rsidP="006655D3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1EC4FA" w14:textId="3E883A86" w:rsidR="003F0E22" w:rsidRDefault="003F0E22" w:rsidP="00D8581D">
    <w:pPr>
      <w:jc w:val="center"/>
    </w:pPr>
    <w:r>
      <w:t>CAJ/77/5</w:t>
    </w:r>
  </w:p>
  <w:p w14:paraId="0977AD20" w14:textId="77777777" w:rsidR="003F0E22" w:rsidRDefault="003F0E22" w:rsidP="00D8581D">
    <w:pPr>
      <w:jc w:val="center"/>
    </w:pPr>
  </w:p>
  <w:p w14:paraId="4F39534E" w14:textId="304A31A4" w:rsidR="003F0E22" w:rsidRPr="00C5280D" w:rsidRDefault="003F0E22" w:rsidP="002072FF">
    <w:pPr>
      <w:pStyle w:val="Header"/>
      <w:rPr>
        <w:lang w:val="en-US"/>
      </w:rPr>
    </w:pPr>
    <w:r>
      <w:t>ANNEXE I</w:t>
    </w:r>
  </w:p>
  <w:p w14:paraId="653DB764" w14:textId="77777777" w:rsidR="003F0E22" w:rsidRDefault="003F0E22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40E310" w14:textId="169A5319" w:rsidR="003F0E22" w:rsidRDefault="003F0E22" w:rsidP="0017630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CAJ/77/5</w:t>
    </w:r>
  </w:p>
  <w:p w14:paraId="3853B8E6" w14:textId="77777777" w:rsidR="003F0E22" w:rsidRPr="00C5280D" w:rsidRDefault="003F0E22" w:rsidP="0017630E">
    <w:pPr>
      <w:pStyle w:val="Header"/>
      <w:rPr>
        <w:rStyle w:val="PageNumber"/>
        <w:lang w:val="en-US"/>
      </w:rPr>
    </w:pPr>
  </w:p>
  <w:p w14:paraId="7EE93275" w14:textId="70D201D2" w:rsidR="003F0E22" w:rsidRPr="00C5280D" w:rsidRDefault="003F0E22" w:rsidP="0017630E">
    <w:pPr>
      <w:pStyle w:val="Header"/>
      <w:rPr>
        <w:lang w:val="en-US"/>
      </w:rPr>
    </w:pPr>
    <w:r>
      <w:t xml:space="preserve">Annexe II, </w:t>
    </w: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F7409C"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14:paraId="5341A9B7" w14:textId="77777777" w:rsidR="003F0E22" w:rsidRPr="00C5280D" w:rsidRDefault="003F0E22" w:rsidP="0017630E">
    <w:pPr>
      <w:jc w:val="cent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65BAFA" w14:textId="3972A459" w:rsidR="003F0E22" w:rsidRDefault="003F0E22" w:rsidP="00D8581D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CAJ/77/5</w:t>
    </w:r>
  </w:p>
  <w:p w14:paraId="73C2F2B1" w14:textId="77777777" w:rsidR="003F0E22" w:rsidRPr="00C5280D" w:rsidRDefault="003F0E22" w:rsidP="002072FF">
    <w:pPr>
      <w:pStyle w:val="Header"/>
      <w:rPr>
        <w:rStyle w:val="PageNumber"/>
        <w:lang w:val="en-US"/>
      </w:rPr>
    </w:pPr>
  </w:p>
  <w:p w14:paraId="18E56365" w14:textId="3E74F67C" w:rsidR="003F0E22" w:rsidRPr="00C5280D" w:rsidRDefault="003F0E22" w:rsidP="002072FF">
    <w:pPr>
      <w:pStyle w:val="Header"/>
      <w:rPr>
        <w:lang w:val="en-US"/>
      </w:rPr>
    </w:pPr>
    <w:r>
      <w:t xml:space="preserve">Annexe II, </w:t>
    </w: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F7409C">
      <w:rPr>
        <w:rStyle w:val="PageNumber"/>
        <w:noProof/>
        <w:lang w:val="en-US"/>
      </w:rPr>
      <w:t>3</w:t>
    </w:r>
    <w:r w:rsidRPr="00C5280D">
      <w:rPr>
        <w:rStyle w:val="PageNumber"/>
        <w:lang w:val="en-US"/>
      </w:rPr>
      <w:fldChar w:fldCharType="end"/>
    </w:r>
  </w:p>
  <w:p w14:paraId="3322CD2B" w14:textId="77777777" w:rsidR="003F0E22" w:rsidRPr="00C5280D" w:rsidRDefault="003F0E22" w:rsidP="002072FF">
    <w:pPr>
      <w:jc w:val="center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430172" w14:textId="77777777" w:rsidR="003F0E22" w:rsidRDefault="003F0E22" w:rsidP="00D8581D">
    <w:pPr>
      <w:jc w:val="center"/>
    </w:pPr>
    <w:r>
      <w:t>CAJ/77/5</w:t>
    </w:r>
  </w:p>
  <w:p w14:paraId="419B46EF" w14:textId="77777777" w:rsidR="003F0E22" w:rsidRDefault="003F0E22" w:rsidP="00D8581D">
    <w:pPr>
      <w:jc w:val="center"/>
    </w:pPr>
  </w:p>
  <w:p w14:paraId="7CFD1477" w14:textId="789F9FD1" w:rsidR="003F0E22" w:rsidRDefault="003F0E22" w:rsidP="00E14402">
    <w:pPr>
      <w:jc w:val="center"/>
    </w:pPr>
    <w:r>
      <w:t>ANNEX</w:t>
    </w:r>
    <w:r>
      <w:rPr>
        <w:lang w:val="fr-FR"/>
      </w:rPr>
      <w:t>E</w:t>
    </w:r>
    <w:r>
      <w:t xml:space="preserve"> II</w:t>
    </w:r>
  </w:p>
  <w:p w14:paraId="14070AAD" w14:textId="77777777" w:rsidR="003F0E22" w:rsidRDefault="003F0E22" w:rsidP="00E14402">
    <w:pPr>
      <w:jc w:val="center"/>
    </w:pPr>
  </w:p>
  <w:p w14:paraId="6D31429F" w14:textId="77777777" w:rsidR="003F0E22" w:rsidRDefault="003F0E22" w:rsidP="00E14402">
    <w:pPr>
      <w:jc w:val="center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2B0AB7" w14:textId="314CABBE" w:rsidR="003F0E22" w:rsidRPr="002072FF" w:rsidRDefault="003F0E22" w:rsidP="0017630E">
    <w:pPr>
      <w:pStyle w:val="Header"/>
      <w:rPr>
        <w:rStyle w:val="PageNumber"/>
        <w:lang w:val="fr-CH"/>
      </w:rPr>
    </w:pPr>
    <w:r w:rsidRPr="002072FF">
      <w:rPr>
        <w:rStyle w:val="PageNumber"/>
        <w:lang w:val="fr-CH"/>
      </w:rPr>
      <w:t>CAJ/77/5</w:t>
    </w:r>
  </w:p>
  <w:p w14:paraId="7046FBE0" w14:textId="77777777" w:rsidR="003F0E22" w:rsidRPr="002072FF" w:rsidRDefault="003F0E22" w:rsidP="0017630E">
    <w:pPr>
      <w:pStyle w:val="Header"/>
      <w:rPr>
        <w:rStyle w:val="PageNumber"/>
        <w:lang w:val="fr-CH"/>
      </w:rPr>
    </w:pPr>
  </w:p>
  <w:p w14:paraId="6E39A1B4" w14:textId="5DC9BE22" w:rsidR="003F0E22" w:rsidRPr="0087641D" w:rsidRDefault="003F0E22" w:rsidP="0017630E">
    <w:pPr>
      <w:pStyle w:val="Header"/>
      <w:rPr>
        <w:lang w:val="fr-CH"/>
      </w:rPr>
    </w:pPr>
    <w:r w:rsidRPr="0087641D">
      <w:rPr>
        <w:lang w:val="fr-CH"/>
      </w:rPr>
      <w:t>Annex</w:t>
    </w:r>
    <w:r>
      <w:rPr>
        <w:lang w:val="fr-CH"/>
      </w:rPr>
      <w:t>e</w:t>
    </w:r>
    <w:r w:rsidRPr="0087641D">
      <w:rPr>
        <w:lang w:val="fr-CH"/>
      </w:rPr>
      <w:t xml:space="preserve"> II, Appendi</w:t>
    </w:r>
    <w:r>
      <w:rPr>
        <w:lang w:val="fr-CH"/>
      </w:rPr>
      <w:t>ce</w:t>
    </w:r>
    <w:r w:rsidRPr="0087641D">
      <w:rPr>
        <w:lang w:val="fr-CH"/>
      </w:rPr>
      <w:t xml:space="preserve">, page </w:t>
    </w:r>
    <w:r w:rsidRPr="002072FF">
      <w:rPr>
        <w:rStyle w:val="PageNumber"/>
        <w:lang w:val="en-GB"/>
      </w:rPr>
      <w:fldChar w:fldCharType="begin"/>
    </w:r>
    <w:r w:rsidRPr="0087641D">
      <w:rPr>
        <w:rStyle w:val="PageNumber"/>
        <w:lang w:val="fr-CH"/>
      </w:rPr>
      <w:instrText xml:space="preserve"> PAGE </w:instrText>
    </w:r>
    <w:r w:rsidRPr="002072FF">
      <w:rPr>
        <w:rStyle w:val="PageNumber"/>
        <w:lang w:val="en-GB"/>
      </w:rPr>
      <w:fldChar w:fldCharType="separate"/>
    </w:r>
    <w:r w:rsidR="00F7409C">
      <w:rPr>
        <w:rStyle w:val="PageNumber"/>
        <w:noProof/>
        <w:lang w:val="fr-CH"/>
      </w:rPr>
      <w:t>2</w:t>
    </w:r>
    <w:r w:rsidRPr="002072FF">
      <w:rPr>
        <w:rStyle w:val="PageNumber"/>
        <w:lang w:val="en-GB"/>
      </w:rPr>
      <w:fldChar w:fldCharType="end"/>
    </w:r>
  </w:p>
  <w:p w14:paraId="33FD74CC" w14:textId="77777777" w:rsidR="003F0E22" w:rsidRPr="002072FF" w:rsidRDefault="003F0E22" w:rsidP="0017630E">
    <w:pPr>
      <w:jc w:val="center"/>
      <w:rPr>
        <w:lang w:val="fr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FF6959"/>
    <w:multiLevelType w:val="hybridMultilevel"/>
    <w:tmpl w:val="74F090AC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41C86A49"/>
    <w:multiLevelType w:val="hybridMultilevel"/>
    <w:tmpl w:val="92DCAAFE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7EA674C5"/>
    <w:multiLevelType w:val="multilevel"/>
    <w:tmpl w:val="07B4FB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65A"/>
    <w:rsid w:val="000105DF"/>
    <w:rsid w:val="00010CF3"/>
    <w:rsid w:val="00011E27"/>
    <w:rsid w:val="000148BC"/>
    <w:rsid w:val="00024AB8"/>
    <w:rsid w:val="00030854"/>
    <w:rsid w:val="00032AC0"/>
    <w:rsid w:val="00036028"/>
    <w:rsid w:val="000360CB"/>
    <w:rsid w:val="00041F0D"/>
    <w:rsid w:val="00044642"/>
    <w:rsid w:val="000446B9"/>
    <w:rsid w:val="00047E21"/>
    <w:rsid w:val="00050E16"/>
    <w:rsid w:val="000674F2"/>
    <w:rsid w:val="00067777"/>
    <w:rsid w:val="00070E9B"/>
    <w:rsid w:val="00085505"/>
    <w:rsid w:val="00087311"/>
    <w:rsid w:val="00091BC9"/>
    <w:rsid w:val="000A4BF2"/>
    <w:rsid w:val="000B41EA"/>
    <w:rsid w:val="000C4E25"/>
    <w:rsid w:val="000C7021"/>
    <w:rsid w:val="000D6BBC"/>
    <w:rsid w:val="000D7780"/>
    <w:rsid w:val="000E636A"/>
    <w:rsid w:val="000F2F11"/>
    <w:rsid w:val="00105929"/>
    <w:rsid w:val="00110BED"/>
    <w:rsid w:val="00110C36"/>
    <w:rsid w:val="00111B95"/>
    <w:rsid w:val="0011228D"/>
    <w:rsid w:val="001131D5"/>
    <w:rsid w:val="00117EA0"/>
    <w:rsid w:val="001369BA"/>
    <w:rsid w:val="00141DB8"/>
    <w:rsid w:val="00163152"/>
    <w:rsid w:val="00172084"/>
    <w:rsid w:val="0017474A"/>
    <w:rsid w:val="001758C6"/>
    <w:rsid w:val="0017630E"/>
    <w:rsid w:val="0017763C"/>
    <w:rsid w:val="001802E4"/>
    <w:rsid w:val="00182B99"/>
    <w:rsid w:val="001830A3"/>
    <w:rsid w:val="001952E4"/>
    <w:rsid w:val="00196191"/>
    <w:rsid w:val="001C1525"/>
    <w:rsid w:val="001C365A"/>
    <w:rsid w:val="001D6972"/>
    <w:rsid w:val="001E00A3"/>
    <w:rsid w:val="001E7E90"/>
    <w:rsid w:val="001F2367"/>
    <w:rsid w:val="002072FF"/>
    <w:rsid w:val="0021332C"/>
    <w:rsid w:val="00213982"/>
    <w:rsid w:val="002158E1"/>
    <w:rsid w:val="00215EFD"/>
    <w:rsid w:val="00223348"/>
    <w:rsid w:val="00232F8A"/>
    <w:rsid w:val="00233354"/>
    <w:rsid w:val="0024416D"/>
    <w:rsid w:val="00271911"/>
    <w:rsid w:val="002728D1"/>
    <w:rsid w:val="00277396"/>
    <w:rsid w:val="002800A0"/>
    <w:rsid w:val="002801B3"/>
    <w:rsid w:val="00281060"/>
    <w:rsid w:val="002940E8"/>
    <w:rsid w:val="00294751"/>
    <w:rsid w:val="002A0673"/>
    <w:rsid w:val="002A6E50"/>
    <w:rsid w:val="002B4298"/>
    <w:rsid w:val="002B4848"/>
    <w:rsid w:val="002B7A36"/>
    <w:rsid w:val="002C256A"/>
    <w:rsid w:val="002F0AB2"/>
    <w:rsid w:val="00305A7F"/>
    <w:rsid w:val="003152FE"/>
    <w:rsid w:val="00327436"/>
    <w:rsid w:val="00344BD6"/>
    <w:rsid w:val="0034735E"/>
    <w:rsid w:val="0035528D"/>
    <w:rsid w:val="00361821"/>
    <w:rsid w:val="00361E9E"/>
    <w:rsid w:val="003A4949"/>
    <w:rsid w:val="003C2A1A"/>
    <w:rsid w:val="003C7FBE"/>
    <w:rsid w:val="003D227C"/>
    <w:rsid w:val="003D2B4D"/>
    <w:rsid w:val="003E39AE"/>
    <w:rsid w:val="003F0E22"/>
    <w:rsid w:val="003F718A"/>
    <w:rsid w:val="00402479"/>
    <w:rsid w:val="00423A02"/>
    <w:rsid w:val="00444A88"/>
    <w:rsid w:val="004665FF"/>
    <w:rsid w:val="00474DA4"/>
    <w:rsid w:val="00476448"/>
    <w:rsid w:val="00476B4D"/>
    <w:rsid w:val="004805FA"/>
    <w:rsid w:val="004839BA"/>
    <w:rsid w:val="004915F3"/>
    <w:rsid w:val="004935D2"/>
    <w:rsid w:val="004B1215"/>
    <w:rsid w:val="004B569A"/>
    <w:rsid w:val="004D047D"/>
    <w:rsid w:val="004E6C4E"/>
    <w:rsid w:val="004F1E9E"/>
    <w:rsid w:val="004F305A"/>
    <w:rsid w:val="00512164"/>
    <w:rsid w:val="005145C3"/>
    <w:rsid w:val="005169ED"/>
    <w:rsid w:val="00520297"/>
    <w:rsid w:val="00523486"/>
    <w:rsid w:val="005332CC"/>
    <w:rsid w:val="005338F9"/>
    <w:rsid w:val="00540F21"/>
    <w:rsid w:val="0054281C"/>
    <w:rsid w:val="00544581"/>
    <w:rsid w:val="0055268D"/>
    <w:rsid w:val="00564D66"/>
    <w:rsid w:val="005700F0"/>
    <w:rsid w:val="00576BE4"/>
    <w:rsid w:val="005779DB"/>
    <w:rsid w:val="005A3772"/>
    <w:rsid w:val="005A400A"/>
    <w:rsid w:val="005C58AC"/>
    <w:rsid w:val="005D0E9B"/>
    <w:rsid w:val="005E2986"/>
    <w:rsid w:val="005F752D"/>
    <w:rsid w:val="005F7B92"/>
    <w:rsid w:val="0061157E"/>
    <w:rsid w:val="00612379"/>
    <w:rsid w:val="006153B6"/>
    <w:rsid w:val="0061555F"/>
    <w:rsid w:val="00615957"/>
    <w:rsid w:val="00617BE5"/>
    <w:rsid w:val="00633CC9"/>
    <w:rsid w:val="00636CA6"/>
    <w:rsid w:val="00641200"/>
    <w:rsid w:val="00645CA8"/>
    <w:rsid w:val="006655D3"/>
    <w:rsid w:val="00667404"/>
    <w:rsid w:val="00687EB4"/>
    <w:rsid w:val="00693081"/>
    <w:rsid w:val="00695C56"/>
    <w:rsid w:val="006A000F"/>
    <w:rsid w:val="006A1B43"/>
    <w:rsid w:val="006A5CDE"/>
    <w:rsid w:val="006A644A"/>
    <w:rsid w:val="006B17D2"/>
    <w:rsid w:val="006C224E"/>
    <w:rsid w:val="006D780A"/>
    <w:rsid w:val="006E18F3"/>
    <w:rsid w:val="006E71CE"/>
    <w:rsid w:val="006F1889"/>
    <w:rsid w:val="006F241D"/>
    <w:rsid w:val="007014FF"/>
    <w:rsid w:val="0071271E"/>
    <w:rsid w:val="00714D9F"/>
    <w:rsid w:val="00721980"/>
    <w:rsid w:val="0072244D"/>
    <w:rsid w:val="00725530"/>
    <w:rsid w:val="00732DEC"/>
    <w:rsid w:val="007334C0"/>
    <w:rsid w:val="00735BD5"/>
    <w:rsid w:val="007451EC"/>
    <w:rsid w:val="00745708"/>
    <w:rsid w:val="00751613"/>
    <w:rsid w:val="00753EE9"/>
    <w:rsid w:val="007556F6"/>
    <w:rsid w:val="00760EEF"/>
    <w:rsid w:val="00767447"/>
    <w:rsid w:val="00777EE5"/>
    <w:rsid w:val="0078189D"/>
    <w:rsid w:val="00784836"/>
    <w:rsid w:val="00787321"/>
    <w:rsid w:val="0079023E"/>
    <w:rsid w:val="00794681"/>
    <w:rsid w:val="007A2854"/>
    <w:rsid w:val="007A6929"/>
    <w:rsid w:val="007B24E9"/>
    <w:rsid w:val="007C1C9A"/>
    <w:rsid w:val="007C1D92"/>
    <w:rsid w:val="007C4CB9"/>
    <w:rsid w:val="007D0B9D"/>
    <w:rsid w:val="007D19B0"/>
    <w:rsid w:val="007F498F"/>
    <w:rsid w:val="0080679D"/>
    <w:rsid w:val="008108B0"/>
    <w:rsid w:val="00811B20"/>
    <w:rsid w:val="00812609"/>
    <w:rsid w:val="008211B5"/>
    <w:rsid w:val="0082296E"/>
    <w:rsid w:val="00824099"/>
    <w:rsid w:val="00846D7C"/>
    <w:rsid w:val="008618FA"/>
    <w:rsid w:val="00863F15"/>
    <w:rsid w:val="00867AC1"/>
    <w:rsid w:val="00870347"/>
    <w:rsid w:val="0087641D"/>
    <w:rsid w:val="00890DF8"/>
    <w:rsid w:val="008A2513"/>
    <w:rsid w:val="008A2F3B"/>
    <w:rsid w:val="008A743F"/>
    <w:rsid w:val="008C0970"/>
    <w:rsid w:val="008C326E"/>
    <w:rsid w:val="008D0BC5"/>
    <w:rsid w:val="008D2CF7"/>
    <w:rsid w:val="008D5F4B"/>
    <w:rsid w:val="008E3E9E"/>
    <w:rsid w:val="00900C26"/>
    <w:rsid w:val="0090197F"/>
    <w:rsid w:val="00903264"/>
    <w:rsid w:val="00906DDC"/>
    <w:rsid w:val="00913393"/>
    <w:rsid w:val="00920AB9"/>
    <w:rsid w:val="00930ABA"/>
    <w:rsid w:val="00934E09"/>
    <w:rsid w:val="00936253"/>
    <w:rsid w:val="00940D46"/>
    <w:rsid w:val="00943494"/>
    <w:rsid w:val="00952DD4"/>
    <w:rsid w:val="00965AE7"/>
    <w:rsid w:val="00967F6B"/>
    <w:rsid w:val="009703F4"/>
    <w:rsid w:val="00970FED"/>
    <w:rsid w:val="00974C97"/>
    <w:rsid w:val="00981DB8"/>
    <w:rsid w:val="00992D82"/>
    <w:rsid w:val="00997029"/>
    <w:rsid w:val="009A4709"/>
    <w:rsid w:val="009A7339"/>
    <w:rsid w:val="009B02E6"/>
    <w:rsid w:val="009B440E"/>
    <w:rsid w:val="009B4855"/>
    <w:rsid w:val="009C7682"/>
    <w:rsid w:val="009D4409"/>
    <w:rsid w:val="009D690D"/>
    <w:rsid w:val="009E65B6"/>
    <w:rsid w:val="009E6927"/>
    <w:rsid w:val="009F6934"/>
    <w:rsid w:val="009F77CF"/>
    <w:rsid w:val="00A05B47"/>
    <w:rsid w:val="00A05C54"/>
    <w:rsid w:val="00A24C10"/>
    <w:rsid w:val="00A32B91"/>
    <w:rsid w:val="00A42AC3"/>
    <w:rsid w:val="00A430CF"/>
    <w:rsid w:val="00A54309"/>
    <w:rsid w:val="00A656A2"/>
    <w:rsid w:val="00A80F2A"/>
    <w:rsid w:val="00A94A2D"/>
    <w:rsid w:val="00AA7D49"/>
    <w:rsid w:val="00AB2B93"/>
    <w:rsid w:val="00AB530F"/>
    <w:rsid w:val="00AB7E5B"/>
    <w:rsid w:val="00AC20D6"/>
    <w:rsid w:val="00AC2883"/>
    <w:rsid w:val="00AE0EF1"/>
    <w:rsid w:val="00AE2937"/>
    <w:rsid w:val="00AE42E2"/>
    <w:rsid w:val="00B014CB"/>
    <w:rsid w:val="00B07301"/>
    <w:rsid w:val="00B11F3E"/>
    <w:rsid w:val="00B224DE"/>
    <w:rsid w:val="00B324D4"/>
    <w:rsid w:val="00B44CE4"/>
    <w:rsid w:val="00B46442"/>
    <w:rsid w:val="00B46575"/>
    <w:rsid w:val="00B61777"/>
    <w:rsid w:val="00B622E6"/>
    <w:rsid w:val="00B77C23"/>
    <w:rsid w:val="00B80DD5"/>
    <w:rsid w:val="00B80EA4"/>
    <w:rsid w:val="00B84BBD"/>
    <w:rsid w:val="00BA2972"/>
    <w:rsid w:val="00BA43FB"/>
    <w:rsid w:val="00BB521F"/>
    <w:rsid w:val="00BC127D"/>
    <w:rsid w:val="00BC1FE6"/>
    <w:rsid w:val="00BC6950"/>
    <w:rsid w:val="00BF14EA"/>
    <w:rsid w:val="00C061B6"/>
    <w:rsid w:val="00C22721"/>
    <w:rsid w:val="00C2446C"/>
    <w:rsid w:val="00C30D50"/>
    <w:rsid w:val="00C365E6"/>
    <w:rsid w:val="00C36AE5"/>
    <w:rsid w:val="00C41F17"/>
    <w:rsid w:val="00C527FA"/>
    <w:rsid w:val="00C5280D"/>
    <w:rsid w:val="00C53EB3"/>
    <w:rsid w:val="00C5791C"/>
    <w:rsid w:val="00C602ED"/>
    <w:rsid w:val="00C66290"/>
    <w:rsid w:val="00C72B7A"/>
    <w:rsid w:val="00C769F8"/>
    <w:rsid w:val="00C80DA2"/>
    <w:rsid w:val="00C973F2"/>
    <w:rsid w:val="00CA304C"/>
    <w:rsid w:val="00CA774A"/>
    <w:rsid w:val="00CC11B0"/>
    <w:rsid w:val="00CC2841"/>
    <w:rsid w:val="00CD1092"/>
    <w:rsid w:val="00CD4F15"/>
    <w:rsid w:val="00CF1330"/>
    <w:rsid w:val="00CF7224"/>
    <w:rsid w:val="00CF7E36"/>
    <w:rsid w:val="00D05622"/>
    <w:rsid w:val="00D13391"/>
    <w:rsid w:val="00D134DF"/>
    <w:rsid w:val="00D30033"/>
    <w:rsid w:val="00D32CB7"/>
    <w:rsid w:val="00D3708D"/>
    <w:rsid w:val="00D40426"/>
    <w:rsid w:val="00D43120"/>
    <w:rsid w:val="00D46F9E"/>
    <w:rsid w:val="00D556CE"/>
    <w:rsid w:val="00D5799A"/>
    <w:rsid w:val="00D57C96"/>
    <w:rsid w:val="00D57D18"/>
    <w:rsid w:val="00D84024"/>
    <w:rsid w:val="00D8581D"/>
    <w:rsid w:val="00D87CB3"/>
    <w:rsid w:val="00D91203"/>
    <w:rsid w:val="00D95174"/>
    <w:rsid w:val="00DA4973"/>
    <w:rsid w:val="00DA6F36"/>
    <w:rsid w:val="00DB596E"/>
    <w:rsid w:val="00DB7773"/>
    <w:rsid w:val="00DC00EA"/>
    <w:rsid w:val="00DC3802"/>
    <w:rsid w:val="00DD6208"/>
    <w:rsid w:val="00DE2280"/>
    <w:rsid w:val="00DE3B61"/>
    <w:rsid w:val="00DF05F0"/>
    <w:rsid w:val="00DF2E14"/>
    <w:rsid w:val="00E07D87"/>
    <w:rsid w:val="00E14402"/>
    <w:rsid w:val="00E249C8"/>
    <w:rsid w:val="00E30572"/>
    <w:rsid w:val="00E32F7E"/>
    <w:rsid w:val="00E5267B"/>
    <w:rsid w:val="00E559F0"/>
    <w:rsid w:val="00E63C0E"/>
    <w:rsid w:val="00E72D49"/>
    <w:rsid w:val="00E7593C"/>
    <w:rsid w:val="00E7678A"/>
    <w:rsid w:val="00E83D82"/>
    <w:rsid w:val="00E91D3A"/>
    <w:rsid w:val="00E935F1"/>
    <w:rsid w:val="00E94A81"/>
    <w:rsid w:val="00EA1FFB"/>
    <w:rsid w:val="00EB048E"/>
    <w:rsid w:val="00EB4E9C"/>
    <w:rsid w:val="00EE34DF"/>
    <w:rsid w:val="00EE5766"/>
    <w:rsid w:val="00EF2F89"/>
    <w:rsid w:val="00EF3F5B"/>
    <w:rsid w:val="00F02343"/>
    <w:rsid w:val="00F03E98"/>
    <w:rsid w:val="00F05DE2"/>
    <w:rsid w:val="00F1237A"/>
    <w:rsid w:val="00F16347"/>
    <w:rsid w:val="00F20219"/>
    <w:rsid w:val="00F22CBD"/>
    <w:rsid w:val="00F272F1"/>
    <w:rsid w:val="00F31412"/>
    <w:rsid w:val="00F42A3F"/>
    <w:rsid w:val="00F45372"/>
    <w:rsid w:val="00F560F7"/>
    <w:rsid w:val="00F6334D"/>
    <w:rsid w:val="00F63599"/>
    <w:rsid w:val="00F65169"/>
    <w:rsid w:val="00F7409C"/>
    <w:rsid w:val="00F81C65"/>
    <w:rsid w:val="00F9582A"/>
    <w:rsid w:val="00FA49AB"/>
    <w:rsid w:val="00FB084B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14F9F34C"/>
  <w15:docId w15:val="{790593C7-5584-40C2-8C8E-8AB47E6AD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74F2"/>
    <w:rPr>
      <w:rFonts w:ascii="Arial" w:hAnsi="Arial"/>
      <w:szCs w:val="24"/>
    </w:rPr>
  </w:style>
  <w:style w:type="paragraph" w:styleId="Heading1">
    <w:name w:val="heading 1"/>
    <w:next w:val="Normal"/>
    <w:link w:val="Heading1Char"/>
    <w:autoRedefine/>
    <w:qFormat/>
    <w:rsid w:val="007C1C9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basedOn w:val="Normal"/>
    <w:next w:val="Normal"/>
    <w:autoRedefine/>
    <w:qFormat/>
    <w:rsid w:val="00A656A2"/>
    <w:pPr>
      <w:spacing w:before="360" w:after="240"/>
      <w:ind w:left="567" w:hanging="567"/>
      <w:outlineLvl w:val="3"/>
    </w:pPr>
    <w:rPr>
      <w:rFonts w:ascii="Tahoma" w:hAnsi="Tahoma" w:cs="Tahoma"/>
      <w:b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iPriority w:val="99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link w:val="FooterChar"/>
    <w:autoRedefine/>
    <w:uiPriority w:val="99"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link w:val="TitleChar"/>
    <w:uiPriority w:val="2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</w:pPr>
    <w:rPr>
      <w:sz w:val="18"/>
    </w:rPr>
  </w:style>
  <w:style w:type="paragraph" w:customStyle="1" w:styleId="DecisionParagraphs">
    <w:name w:val="DecisionParagraphs"/>
    <w:basedOn w:val="Normal"/>
    <w:rsid w:val="005779DB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link w:val="FootnoteTextChar"/>
    <w:autoRedefine/>
    <w:rsid w:val="00693081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7451EC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</w:style>
  <w:style w:type="paragraph" w:customStyle="1" w:styleId="Titleofdoc0">
    <w:name w:val="Title_of_doc"/>
    <w:basedOn w:val="TitleofDoc"/>
    <w:rsid w:val="007451EC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rsid w:val="00753EE9"/>
    <w:pPr>
      <w:tabs>
        <w:tab w:val="right" w:leader="dot" w:pos="9639"/>
      </w:tabs>
      <w:spacing w:after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rsid w:val="00753EE9"/>
    <w:pPr>
      <w:tabs>
        <w:tab w:val="right" w:leader="dot" w:pos="9639"/>
      </w:tabs>
      <w:spacing w:after="120"/>
      <w:ind w:left="568" w:right="851" w:hanging="284"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uiPriority w:val="99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753EE9"/>
    <w:pPr>
      <w:tabs>
        <w:tab w:val="right" w:leader="dot" w:pos="9639"/>
      </w:tabs>
      <w:spacing w:after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uiPriority w:val="39"/>
    <w:rsid w:val="00F7409C"/>
    <w:pPr>
      <w:tabs>
        <w:tab w:val="left" w:pos="567"/>
        <w:tab w:val="right" w:leader="dot" w:pos="9639"/>
      </w:tabs>
      <w:spacing w:before="120" w:after="120"/>
      <w:ind w:right="284"/>
    </w:pPr>
    <w:rPr>
      <w:rFonts w:ascii="Arial" w:hAnsi="Arial" w:cs="Arial"/>
      <w:snapToGrid w:val="0"/>
      <w:spacing w:val="-3"/>
      <w:kern w:val="32"/>
      <w:lang w:val="fr-FR"/>
    </w:rPr>
  </w:style>
  <w:style w:type="paragraph" w:styleId="TOC5">
    <w:name w:val="toc 5"/>
    <w:next w:val="Normal"/>
    <w:autoRedefine/>
    <w:rsid w:val="00753EE9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character" w:customStyle="1" w:styleId="FootnoteTextChar">
    <w:name w:val="Footnote Text Char"/>
    <w:link w:val="FootnoteText"/>
    <w:rsid w:val="00693081"/>
    <w:rPr>
      <w:rFonts w:ascii="Arial" w:hAnsi="Arial"/>
      <w:sz w:val="16"/>
    </w:rPr>
  </w:style>
  <w:style w:type="character" w:customStyle="1" w:styleId="Heading1Char">
    <w:name w:val="Heading 1 Char"/>
    <w:basedOn w:val="DefaultParagraphFont"/>
    <w:link w:val="Heading1"/>
    <w:rsid w:val="007C1C9A"/>
    <w:rPr>
      <w:rFonts w:ascii="Arial" w:hAnsi="Arial"/>
      <w:caps/>
    </w:rPr>
  </w:style>
  <w:style w:type="table" w:styleId="TableGrid">
    <w:name w:val="Table Grid"/>
    <w:basedOn w:val="TableNormal"/>
    <w:rsid w:val="002728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17BE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D05622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D8581D"/>
    <w:rPr>
      <w:rFonts w:ascii="Arial" w:hAnsi="Arial"/>
      <w:lang w:val="fr-FR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8581D"/>
    <w:pPr>
      <w:keepLines/>
      <w:spacing w:before="240"/>
      <w:outlineLvl w:val="9"/>
    </w:pPr>
    <w:rPr>
      <w:rFonts w:asciiTheme="majorHAnsi" w:eastAsiaTheme="majorEastAsia" w:hAnsiTheme="majorHAnsi" w:cstheme="majorBidi"/>
      <w:caps w:val="0"/>
      <w:color w:val="365F91" w:themeColor="accent1" w:themeShade="BF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2"/>
    <w:rsid w:val="00D8581D"/>
    <w:rPr>
      <w:rFonts w:ascii="Arial" w:hAnsi="Arial"/>
      <w:b/>
      <w:caps/>
      <w:kern w:val="28"/>
      <w:sz w:val="30"/>
    </w:rPr>
  </w:style>
  <w:style w:type="character" w:customStyle="1" w:styleId="FooterChar">
    <w:name w:val="Footer Char"/>
    <w:aliases w:val="doc_path_name Char"/>
    <w:basedOn w:val="DefaultParagraphFont"/>
    <w:link w:val="Footer"/>
    <w:uiPriority w:val="99"/>
    <w:rsid w:val="00D8581D"/>
    <w:rPr>
      <w:rFonts w:ascii="Arial" w:hAnsi="Arial"/>
      <w:sz w:val="14"/>
    </w:rPr>
  </w:style>
  <w:style w:type="paragraph" w:styleId="NormalIndent">
    <w:name w:val="Normal Indent"/>
    <w:aliases w:val="Text Indent"/>
    <w:basedOn w:val="Normal"/>
    <w:link w:val="NormalIndentChar"/>
    <w:rsid w:val="00D8581D"/>
    <w:pPr>
      <w:suppressAutoHyphens/>
      <w:spacing w:after="160" w:line="259" w:lineRule="auto"/>
      <w:ind w:left="567"/>
    </w:pPr>
    <w:rPr>
      <w:rFonts w:ascii="Tahoma" w:eastAsia="Cambria" w:hAnsi="Tahoma" w:cs="Tahoma"/>
      <w:bCs/>
      <w:spacing w:val="-3"/>
      <w:sz w:val="18"/>
      <w:szCs w:val="18"/>
      <w:lang w:val="en-IE"/>
    </w:rPr>
  </w:style>
  <w:style w:type="character" w:customStyle="1" w:styleId="NormalIndentChar">
    <w:name w:val="Normal Indent Char"/>
    <w:aliases w:val="Text Indent Char"/>
    <w:basedOn w:val="DefaultParagraphFont"/>
    <w:link w:val="NormalIndent"/>
    <w:rsid w:val="00D8581D"/>
    <w:rPr>
      <w:rFonts w:ascii="Tahoma" w:eastAsia="Cambria" w:hAnsi="Tahoma" w:cs="Tahoma"/>
      <w:bCs/>
      <w:spacing w:val="-3"/>
      <w:sz w:val="18"/>
      <w:szCs w:val="18"/>
      <w:lang w:val="en-IE"/>
    </w:rPr>
  </w:style>
  <w:style w:type="table" w:customStyle="1" w:styleId="TableGrid1">
    <w:name w:val="Table Grid1"/>
    <w:basedOn w:val="TableNormal"/>
    <w:next w:val="TableGrid"/>
    <w:uiPriority w:val="39"/>
    <w:rsid w:val="005169ED"/>
    <w:rPr>
      <w:rFonts w:ascii="Yu Mincho" w:eastAsia="Yu Mincho" w:hAnsi="Yu Mincho"/>
      <w:kern w:val="2"/>
      <w:sz w:val="21"/>
      <w:szCs w:val="22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semiHidden/>
    <w:unhideWhenUsed/>
    <w:rsid w:val="00402479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7C1C9A"/>
    <w:pPr>
      <w:spacing w:before="100" w:beforeAutospacing="1" w:after="100" w:afterAutospacing="1"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F05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3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61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50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34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62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22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96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42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64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9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79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39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23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7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54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93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3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60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55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89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764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8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3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41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00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50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5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04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36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959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65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64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73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42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14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235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44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19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95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3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75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36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26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48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42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3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31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92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6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27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51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2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01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69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345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71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44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29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612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9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11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35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927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8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16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76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8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01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86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3.xml"/><Relationship Id="rId18" Type="http://schemas.openxmlformats.org/officeDocument/2006/relationships/footer" Target="footer3.xml"/><Relationship Id="rId26" Type="http://schemas.openxmlformats.org/officeDocument/2006/relationships/header" Target="header9.xml"/><Relationship Id="rId39" Type="http://schemas.openxmlformats.org/officeDocument/2006/relationships/theme" Target="theme/theme1.xml"/><Relationship Id="rId21" Type="http://schemas.openxmlformats.org/officeDocument/2006/relationships/header" Target="header7.xml"/><Relationship Id="rId34" Type="http://schemas.openxmlformats.org/officeDocument/2006/relationships/footer" Target="footer10.xml"/><Relationship Id="rId7" Type="http://schemas.openxmlformats.org/officeDocument/2006/relationships/endnotes" Target="endnotes.xml"/><Relationship Id="rId12" Type="http://schemas.openxmlformats.org/officeDocument/2006/relationships/hyperlink" Target="https://eur-lex.europa.eu/legal-content/FR/TXT/PDF/?uri=CELEX:62018CJ0176&amp;qid=1598284663796&amp;from=EN" TargetMode="External"/><Relationship Id="rId17" Type="http://schemas.openxmlformats.org/officeDocument/2006/relationships/header" Target="header5.xml"/><Relationship Id="rId25" Type="http://schemas.openxmlformats.org/officeDocument/2006/relationships/footer" Target="footer6.xml"/><Relationship Id="rId33" Type="http://schemas.openxmlformats.org/officeDocument/2006/relationships/header" Target="header13.xm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header" Target="header6.xml"/><Relationship Id="rId29" Type="http://schemas.openxmlformats.org/officeDocument/2006/relationships/footer" Target="footer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pov.int/edocs/expndocs/fr/upov_exn_ppm.pdf" TargetMode="External"/><Relationship Id="rId24" Type="http://schemas.openxmlformats.org/officeDocument/2006/relationships/header" Target="header8.xml"/><Relationship Id="rId32" Type="http://schemas.openxmlformats.org/officeDocument/2006/relationships/header" Target="header12.xml"/><Relationship Id="rId37" Type="http://schemas.openxmlformats.org/officeDocument/2006/relationships/footer" Target="footer12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23" Type="http://schemas.openxmlformats.org/officeDocument/2006/relationships/footer" Target="footer5.xml"/><Relationship Id="rId28" Type="http://schemas.openxmlformats.org/officeDocument/2006/relationships/footer" Target="footer7.xml"/><Relationship Id="rId36" Type="http://schemas.openxmlformats.org/officeDocument/2006/relationships/header" Target="header14.xml"/><Relationship Id="rId10" Type="http://schemas.openxmlformats.org/officeDocument/2006/relationships/header" Target="header2.xml"/><Relationship Id="rId19" Type="http://schemas.openxmlformats.org/officeDocument/2006/relationships/image" Target="media/image2.png"/><Relationship Id="rId31" Type="http://schemas.openxmlformats.org/officeDocument/2006/relationships/footer" Target="footer9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footer" Target="footer4.xml"/><Relationship Id="rId27" Type="http://schemas.openxmlformats.org/officeDocument/2006/relationships/header" Target="header10.xml"/><Relationship Id="rId30" Type="http://schemas.openxmlformats.org/officeDocument/2006/relationships/header" Target="header11.xml"/><Relationship Id="rId35" Type="http://schemas.openxmlformats.org/officeDocument/2006/relationships/footer" Target="footer11.xml"/><Relationship Id="rId8" Type="http://schemas.openxmlformats.org/officeDocument/2006/relationships/image" Target="media/image1.pn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B3EA65-DF2F-48C2-8F09-623A708F6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625</TotalTime>
  <Pages>17</Pages>
  <Words>5648</Words>
  <Characters>32631</Characters>
  <Application>Microsoft Office Word</Application>
  <DocSecurity>0</DocSecurity>
  <Lines>271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CAJ/77/5</vt:lpstr>
    </vt:vector>
  </TitlesOfParts>
  <Company>UPOV</Company>
  <LinksUpToDate>false</LinksUpToDate>
  <CharactersWithSpaces>38203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CAJ/77/5</dc:title>
  <dc:creator>SANTOS Carla Marina</dc:creator>
  <cp:keywords>FOR OFFICIAL USE ONLY</cp:keywords>
  <cp:lastModifiedBy>SANCHEZ VIZCAINO GOMEZ Rosa Maria</cp:lastModifiedBy>
  <cp:revision>29</cp:revision>
  <cp:lastPrinted>2016-11-22T15:41:00Z</cp:lastPrinted>
  <dcterms:created xsi:type="dcterms:W3CDTF">2020-08-19T09:07:00Z</dcterms:created>
  <dcterms:modified xsi:type="dcterms:W3CDTF">2020-09-01T09:17:00Z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bab4d73a-e888-4e00-abd1-562aa72ccfff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None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