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53C8D" w:rsidRPr="00C53C8D" w14:paraId="59A0B24F" w14:textId="77777777" w:rsidTr="00EB4E9C">
        <w:tc>
          <w:tcPr>
            <w:tcW w:w="6522" w:type="dxa"/>
          </w:tcPr>
          <w:p w14:paraId="4D1A9D78" w14:textId="5A3C22B2" w:rsidR="00C53C8D" w:rsidRPr="00C53C8D" w:rsidRDefault="00C53C8D" w:rsidP="00C53C8D">
            <w:pPr>
              <w:rPr>
                <w:lang w:val="fr-FR"/>
              </w:rPr>
            </w:pPr>
            <w:r w:rsidRPr="00C53C8D">
              <w:rPr>
                <w:noProof/>
              </w:rPr>
              <w:drawing>
                <wp:inline distT="0" distB="0" distL="0" distR="0" wp14:anchorId="31126A5F" wp14:editId="2A8788D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17D059" w14:textId="297C73BF" w:rsidR="00C53C8D" w:rsidRPr="00C53C8D" w:rsidRDefault="00C53C8D" w:rsidP="00C53C8D">
            <w:pPr>
              <w:pStyle w:val="Lettrine"/>
              <w:rPr>
                <w:lang w:val="fr-FR"/>
              </w:rPr>
            </w:pPr>
            <w:r w:rsidRPr="00C53C8D">
              <w:rPr>
                <w:lang w:val="fr-FR"/>
              </w:rPr>
              <w:t>F</w:t>
            </w:r>
          </w:p>
        </w:tc>
      </w:tr>
      <w:tr w:rsidR="00C53C8D" w:rsidRPr="00740268" w14:paraId="3E9166F3" w14:textId="77777777" w:rsidTr="00645CA8">
        <w:trPr>
          <w:trHeight w:val="219"/>
        </w:trPr>
        <w:tc>
          <w:tcPr>
            <w:tcW w:w="6522" w:type="dxa"/>
          </w:tcPr>
          <w:p w14:paraId="04E56196" w14:textId="5D97F255" w:rsidR="00C53C8D" w:rsidRPr="00C53C8D" w:rsidRDefault="00C53C8D" w:rsidP="00C53C8D">
            <w:pPr>
              <w:pStyle w:val="upove"/>
              <w:rPr>
                <w:lang w:val="fr-FR"/>
              </w:rPr>
            </w:pPr>
            <w:r w:rsidRPr="00C53C8D">
              <w:rPr>
                <w:lang w:val="fr-FR"/>
              </w:rPr>
              <w:t>Union internationale pour la protection des obtentions végétales</w:t>
            </w:r>
          </w:p>
        </w:tc>
        <w:tc>
          <w:tcPr>
            <w:tcW w:w="3117" w:type="dxa"/>
          </w:tcPr>
          <w:p w14:paraId="6EDD65A5" w14:textId="77777777" w:rsidR="00C53C8D" w:rsidRPr="00C53C8D" w:rsidRDefault="00C53C8D" w:rsidP="00C53C8D">
            <w:pPr>
              <w:rPr>
                <w:lang w:val="fr-FR"/>
              </w:rPr>
            </w:pPr>
          </w:p>
        </w:tc>
      </w:tr>
    </w:tbl>
    <w:p w14:paraId="2CFBE9F1" w14:textId="77777777" w:rsidR="00825049" w:rsidRDefault="00825049" w:rsidP="00DC3802">
      <w:pPr>
        <w:rPr>
          <w:lang w:val="fr-FR"/>
        </w:rPr>
      </w:pPr>
    </w:p>
    <w:p w14:paraId="5C52B3EB" w14:textId="77777777" w:rsidR="00DA4973" w:rsidRPr="00C53C8D"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53C8D" w:rsidRPr="00740268" w14:paraId="73A6B973" w14:textId="77777777" w:rsidTr="00C53C8D">
        <w:tc>
          <w:tcPr>
            <w:tcW w:w="6512" w:type="dxa"/>
          </w:tcPr>
          <w:p w14:paraId="5FC3EF06" w14:textId="77777777" w:rsidR="00825049" w:rsidRDefault="00C53C8D" w:rsidP="00C53C8D">
            <w:pPr>
              <w:pStyle w:val="Sessiontc"/>
              <w:spacing w:line="240" w:lineRule="auto"/>
              <w:rPr>
                <w:lang w:val="fr-FR"/>
              </w:rPr>
            </w:pPr>
            <w:bookmarkStart w:id="0" w:name="TitleOfDoc"/>
            <w:bookmarkEnd w:id="0"/>
            <w:r w:rsidRPr="003535F9">
              <w:rPr>
                <w:lang w:val="fr-FR"/>
              </w:rPr>
              <w:t>Comité administratif et juridique</w:t>
            </w:r>
          </w:p>
          <w:p w14:paraId="00F1E016" w14:textId="574A7DAB" w:rsidR="00C53C8D" w:rsidRPr="003535F9" w:rsidRDefault="00C53C8D" w:rsidP="00C53C8D">
            <w:pPr>
              <w:pStyle w:val="Sessiontcplacedate"/>
              <w:rPr>
                <w:lang w:val="fr-FR"/>
              </w:rPr>
            </w:pPr>
            <w:r w:rsidRPr="003535F9">
              <w:rPr>
                <w:lang w:val="fr-FR"/>
              </w:rPr>
              <w:t>Soixante</w:t>
            </w:r>
            <w:r w:rsidRPr="003535F9">
              <w:rPr>
                <w:lang w:val="fr-FR"/>
              </w:rPr>
              <w:noBreakHyphen/>
              <w:t>dix</w:t>
            </w:r>
            <w:r w:rsidRPr="003535F9">
              <w:rPr>
                <w:lang w:val="fr-FR"/>
              </w:rPr>
              <w:noBreakHyphen/>
              <w:t>septième session</w:t>
            </w:r>
            <w:r w:rsidRPr="003535F9">
              <w:rPr>
                <w:lang w:val="fr-FR"/>
              </w:rPr>
              <w:br/>
              <w:t>Genève, 28 octobre 2020</w:t>
            </w:r>
          </w:p>
        </w:tc>
        <w:tc>
          <w:tcPr>
            <w:tcW w:w="3127" w:type="dxa"/>
          </w:tcPr>
          <w:p w14:paraId="2303F66C" w14:textId="7A9DC1EC" w:rsidR="00825049" w:rsidRDefault="00C53C8D" w:rsidP="00C53C8D">
            <w:pPr>
              <w:pStyle w:val="Doccode"/>
              <w:rPr>
                <w:lang w:val="fr-FR"/>
              </w:rPr>
            </w:pPr>
            <w:r w:rsidRPr="003535F9">
              <w:rPr>
                <w:lang w:val="fr-FR"/>
              </w:rPr>
              <w:t>CAJ/77/</w:t>
            </w:r>
            <w:r w:rsidR="00282635">
              <w:rPr>
                <w:lang w:val="fr-FR"/>
              </w:rPr>
              <w:t>4</w:t>
            </w:r>
            <w:r w:rsidR="00C65764">
              <w:rPr>
                <w:lang w:val="fr-FR"/>
              </w:rPr>
              <w:t xml:space="preserve"> </w:t>
            </w:r>
            <w:r w:rsidR="00C65764" w:rsidRPr="00C65764">
              <w:rPr>
                <w:highlight w:val="yellow"/>
                <w:u w:val="single"/>
                <w:lang w:val="fr-FR"/>
              </w:rPr>
              <w:t>Rev.</w:t>
            </w:r>
          </w:p>
          <w:p w14:paraId="347EC5AF" w14:textId="77777777" w:rsidR="00825049" w:rsidRDefault="00C53C8D" w:rsidP="00C53C8D">
            <w:pPr>
              <w:pStyle w:val="Docoriginal"/>
              <w:rPr>
                <w:lang w:val="fr-FR"/>
              </w:rPr>
            </w:pPr>
            <w:r w:rsidRPr="003535F9">
              <w:rPr>
                <w:lang w:val="fr-FR"/>
              </w:rPr>
              <w:t>Original :</w:t>
            </w:r>
            <w:r w:rsidRPr="003535F9">
              <w:rPr>
                <w:b w:val="0"/>
                <w:spacing w:val="0"/>
                <w:lang w:val="fr-FR"/>
              </w:rPr>
              <w:t xml:space="preserve"> anglais</w:t>
            </w:r>
          </w:p>
          <w:p w14:paraId="0E7D2FFD" w14:textId="778A6F7E" w:rsidR="00C53C8D" w:rsidRPr="003535F9" w:rsidRDefault="00C53C8D" w:rsidP="00282635">
            <w:pPr>
              <w:pStyle w:val="Docoriginal"/>
              <w:rPr>
                <w:lang w:val="fr-FR"/>
              </w:rPr>
            </w:pPr>
            <w:r w:rsidRPr="003535F9">
              <w:rPr>
                <w:lang w:val="fr-FR"/>
              </w:rPr>
              <w:t>Date</w:t>
            </w:r>
            <w:r w:rsidR="00433A15">
              <w:rPr>
                <w:lang w:val="fr-FR"/>
              </w:rPr>
              <w:t> :</w:t>
            </w:r>
            <w:r w:rsidRPr="003535F9">
              <w:rPr>
                <w:b w:val="0"/>
                <w:spacing w:val="0"/>
                <w:lang w:val="fr-FR"/>
              </w:rPr>
              <w:t xml:space="preserve"> </w:t>
            </w:r>
            <w:r w:rsidR="00346E67" w:rsidRPr="00C65764">
              <w:rPr>
                <w:b w:val="0"/>
                <w:strike/>
                <w:spacing w:val="0"/>
                <w:highlight w:val="yellow"/>
                <w:lang w:val="fr-FR"/>
              </w:rPr>
              <w:t>18</w:t>
            </w:r>
            <w:r w:rsidRPr="00C65764">
              <w:rPr>
                <w:b w:val="0"/>
                <w:strike/>
                <w:spacing w:val="0"/>
                <w:highlight w:val="yellow"/>
                <w:lang w:val="fr-FR"/>
              </w:rPr>
              <w:t> août</w:t>
            </w:r>
            <w:r w:rsidRPr="00F54967">
              <w:rPr>
                <w:b w:val="0"/>
                <w:spacing w:val="0"/>
                <w:lang w:val="fr-FR"/>
              </w:rPr>
              <w:t> </w:t>
            </w:r>
            <w:r w:rsidR="00C65764" w:rsidRPr="00C64F20">
              <w:rPr>
                <w:b w:val="0"/>
                <w:spacing w:val="0"/>
                <w:highlight w:val="yellow"/>
                <w:u w:val="single"/>
                <w:lang w:val="fr-CH"/>
              </w:rPr>
              <w:t>25 septembre</w:t>
            </w:r>
            <w:r w:rsidR="00C65764" w:rsidRPr="00F54967">
              <w:rPr>
                <w:b w:val="0"/>
                <w:spacing w:val="0"/>
                <w:lang w:val="fr-FR"/>
              </w:rPr>
              <w:t xml:space="preserve"> </w:t>
            </w:r>
            <w:r w:rsidRPr="00F54967">
              <w:rPr>
                <w:b w:val="0"/>
                <w:spacing w:val="0"/>
                <w:lang w:val="fr-FR"/>
              </w:rPr>
              <w:t>2020</w:t>
            </w:r>
          </w:p>
        </w:tc>
      </w:tr>
      <w:tr w:rsidR="00C53C8D" w:rsidRPr="003535F9" w14:paraId="66E9CDF0" w14:textId="77777777" w:rsidTr="00C53C8D">
        <w:tc>
          <w:tcPr>
            <w:tcW w:w="6512" w:type="dxa"/>
            <w:tcBorders>
              <w:top w:val="single" w:sz="4" w:space="0" w:color="auto"/>
              <w:bottom w:val="single" w:sz="4" w:space="0" w:color="auto"/>
            </w:tcBorders>
          </w:tcPr>
          <w:p w14:paraId="5E2567FD" w14:textId="77777777" w:rsidR="00C53C8D" w:rsidRPr="003535F9" w:rsidRDefault="00C53C8D" w:rsidP="00C53C8D">
            <w:pPr>
              <w:jc w:val="left"/>
              <w:rPr>
                <w:b/>
                <w:bCs/>
                <w:i/>
                <w:kern w:val="28"/>
                <w:lang w:val="fr-FR"/>
              </w:rPr>
            </w:pPr>
            <w:r w:rsidRPr="003535F9">
              <w:rPr>
                <w:b/>
                <w:bCs/>
                <w:i/>
                <w:kern w:val="28"/>
                <w:lang w:val="fr-FR"/>
              </w:rPr>
              <w:t>pour examen par correspondance</w:t>
            </w:r>
          </w:p>
        </w:tc>
        <w:tc>
          <w:tcPr>
            <w:tcW w:w="3127" w:type="dxa"/>
            <w:tcBorders>
              <w:top w:val="single" w:sz="4" w:space="0" w:color="auto"/>
              <w:bottom w:val="single" w:sz="4" w:space="0" w:color="auto"/>
            </w:tcBorders>
          </w:tcPr>
          <w:p w14:paraId="5C132E73" w14:textId="77777777" w:rsidR="00C53C8D" w:rsidRPr="003535F9" w:rsidRDefault="00C53C8D" w:rsidP="00C53C8D">
            <w:pPr>
              <w:jc w:val="left"/>
              <w:rPr>
                <w:b/>
                <w:bCs/>
                <w:spacing w:val="10"/>
                <w:sz w:val="18"/>
                <w:lang w:val="fr-FR"/>
              </w:rPr>
            </w:pPr>
          </w:p>
        </w:tc>
      </w:tr>
    </w:tbl>
    <w:p w14:paraId="0ECF8B8C" w14:textId="77777777" w:rsidR="00825049" w:rsidRDefault="00D52F3E" w:rsidP="006A644A">
      <w:pPr>
        <w:pStyle w:val="Titleofdoc0"/>
        <w:rPr>
          <w:lang w:val="fr-FR"/>
        </w:rPr>
      </w:pPr>
      <w:r>
        <w:rPr>
          <w:lang w:val="fr-FR"/>
        </w:rPr>
        <w:t>Variétés essentiellement dérivées</w:t>
      </w:r>
    </w:p>
    <w:p w14:paraId="047B1C67" w14:textId="77777777" w:rsidR="00825049" w:rsidRDefault="00282635" w:rsidP="00282635">
      <w:pPr>
        <w:pStyle w:val="preparedby1"/>
        <w:jc w:val="left"/>
        <w:rPr>
          <w:lang w:val="fr-FR"/>
        </w:rPr>
      </w:pPr>
      <w:bookmarkStart w:id="1" w:name="Prepared"/>
      <w:bookmarkStart w:id="2" w:name="_Toc522523019"/>
      <w:bookmarkStart w:id="3" w:name="_Toc522523121"/>
      <w:bookmarkStart w:id="4" w:name="_Toc14799780"/>
      <w:bookmarkEnd w:id="1"/>
      <w:r w:rsidRPr="003535F9">
        <w:rPr>
          <w:lang w:val="fr-FR"/>
        </w:rPr>
        <w:t>Document établi par le Bureau de l’Union</w:t>
      </w:r>
    </w:p>
    <w:p w14:paraId="6DE53791" w14:textId="77777777" w:rsidR="00825049" w:rsidRDefault="00282635" w:rsidP="00282635">
      <w:pPr>
        <w:pStyle w:val="Disclaimer"/>
        <w:rPr>
          <w:lang w:val="fr-FR"/>
        </w:rPr>
      </w:pPr>
      <w:r w:rsidRPr="003535F9">
        <w:rPr>
          <w:iCs w:val="0"/>
          <w:lang w:val="fr-FR"/>
        </w:rPr>
        <w:t>Avertissement : le présent document ne représente pas les principes ou les orientations de l’UPOV</w:t>
      </w:r>
    </w:p>
    <w:p w14:paraId="297CE71B" w14:textId="77777777" w:rsidR="00825049" w:rsidRDefault="00282635" w:rsidP="00784037">
      <w:pPr>
        <w:keepNext/>
        <w:outlineLvl w:val="0"/>
        <w:rPr>
          <w:caps/>
          <w:snapToGrid w:val="0"/>
          <w:lang w:val="fr-FR"/>
        </w:rPr>
      </w:pPr>
      <w:bookmarkStart w:id="5" w:name="_Toc48577800"/>
      <w:r>
        <w:rPr>
          <w:caps/>
          <w:snapToGrid w:val="0"/>
          <w:lang w:val="fr-FR"/>
        </w:rPr>
        <w:t>Résumé</w:t>
      </w:r>
      <w:bookmarkEnd w:id="2"/>
      <w:bookmarkEnd w:id="3"/>
      <w:bookmarkEnd w:id="4"/>
      <w:bookmarkEnd w:id="5"/>
    </w:p>
    <w:p w14:paraId="11E3C482" w14:textId="0B829F9F" w:rsidR="00825049" w:rsidRPr="00ED17F9" w:rsidRDefault="00825049" w:rsidP="005333A9">
      <w:pPr>
        <w:rPr>
          <w:sz w:val="18"/>
          <w:lang w:val="fr-CH"/>
        </w:rPr>
      </w:pPr>
    </w:p>
    <w:p w14:paraId="300F58B4" w14:textId="77777777" w:rsidR="00825049" w:rsidRPr="005333A9" w:rsidRDefault="00784037" w:rsidP="00EE4109">
      <w:pPr>
        <w:rPr>
          <w:spacing w:val="-2"/>
          <w:lang w:val="fr-FR"/>
        </w:rPr>
      </w:pPr>
      <w:r w:rsidRPr="005333A9">
        <w:rPr>
          <w:spacing w:val="-2"/>
          <w:lang w:val="fr-FR"/>
        </w:rPr>
        <w:fldChar w:fldCharType="begin"/>
      </w:r>
      <w:r w:rsidRPr="005333A9">
        <w:rPr>
          <w:spacing w:val="-2"/>
          <w:lang w:val="fr-FR"/>
        </w:rPr>
        <w:instrText xml:space="preserve"> AUTONUM  </w:instrText>
      </w:r>
      <w:r w:rsidRPr="005333A9">
        <w:rPr>
          <w:spacing w:val="-2"/>
          <w:lang w:val="fr-FR"/>
        </w:rPr>
        <w:fldChar w:fldCharType="end"/>
      </w:r>
      <w:r w:rsidRPr="005333A9">
        <w:rPr>
          <w:spacing w:val="-2"/>
          <w:lang w:val="fr-FR"/>
        </w:rPr>
        <w:tab/>
      </w:r>
      <w:r w:rsidR="00EE4109" w:rsidRPr="005333A9">
        <w:rPr>
          <w:spacing w:val="-2"/>
          <w:lang w:val="fr-FR"/>
        </w:rPr>
        <w:t xml:space="preserve">Le présent document a pour objet de présenter des propositions pour examen par le Comité administratif et juridique (CAJ) conformément </w:t>
      </w:r>
      <w:r w:rsidR="007248F7" w:rsidRPr="005333A9">
        <w:rPr>
          <w:spacing w:val="-2"/>
          <w:lang w:val="fr-FR"/>
        </w:rPr>
        <w:t>aux réponses à la circulaire E</w:t>
      </w:r>
      <w:r w:rsidR="007248F7" w:rsidRPr="005333A9">
        <w:rPr>
          <w:spacing w:val="-2"/>
          <w:lang w:val="fr-FR"/>
        </w:rPr>
        <w:noBreakHyphen/>
      </w:r>
      <w:r w:rsidR="00EE4109" w:rsidRPr="005333A9">
        <w:rPr>
          <w:spacing w:val="-2"/>
          <w:lang w:val="fr-FR"/>
        </w:rPr>
        <w:t>20/093 de l</w:t>
      </w:r>
      <w:r w:rsidR="00433A15" w:rsidRPr="005333A9">
        <w:rPr>
          <w:spacing w:val="-2"/>
          <w:lang w:val="fr-FR"/>
        </w:rPr>
        <w:t>’</w:t>
      </w:r>
      <w:r w:rsidR="00EE4109" w:rsidRPr="005333A9">
        <w:rPr>
          <w:spacing w:val="-2"/>
          <w:lang w:val="fr-FR"/>
        </w:rPr>
        <w:t>UPOV du 9</w:t>
      </w:r>
      <w:r w:rsidR="00433A15" w:rsidRPr="005333A9">
        <w:rPr>
          <w:spacing w:val="-2"/>
          <w:lang w:val="fr-FR"/>
        </w:rPr>
        <w:t> </w:t>
      </w:r>
      <w:r w:rsidR="00EE4109" w:rsidRPr="005333A9">
        <w:rPr>
          <w:spacing w:val="-2"/>
          <w:lang w:val="fr-FR"/>
        </w:rPr>
        <w:t>juillet</w:t>
      </w:r>
      <w:r w:rsidR="00433A15" w:rsidRPr="005333A9">
        <w:rPr>
          <w:spacing w:val="-2"/>
          <w:lang w:val="fr-FR"/>
        </w:rPr>
        <w:t> </w:t>
      </w:r>
      <w:r w:rsidR="00EE4109" w:rsidRPr="005333A9">
        <w:rPr>
          <w:spacing w:val="-2"/>
          <w:lang w:val="fr-FR"/>
        </w:rPr>
        <w:t>2020 et d</w:t>
      </w:r>
      <w:r w:rsidR="00433A15" w:rsidRPr="005333A9">
        <w:rPr>
          <w:spacing w:val="-2"/>
          <w:lang w:val="fr-FR"/>
        </w:rPr>
        <w:t>’</w:t>
      </w:r>
      <w:r w:rsidR="00EE4109" w:rsidRPr="005333A9">
        <w:rPr>
          <w:spacing w:val="-2"/>
          <w:lang w:val="fr-FR"/>
        </w:rPr>
        <w:t>inviter le CAJ à créer le groupe de travail sur les variét</w:t>
      </w:r>
      <w:r w:rsidR="007248F7" w:rsidRPr="005333A9">
        <w:rPr>
          <w:spacing w:val="-2"/>
          <w:lang w:val="fr-FR"/>
        </w:rPr>
        <w:t>és essentiellement dérivées (WG</w:t>
      </w:r>
      <w:r w:rsidR="007248F7" w:rsidRPr="005333A9">
        <w:rPr>
          <w:spacing w:val="-2"/>
          <w:lang w:val="fr-FR"/>
        </w:rPr>
        <w:noBreakHyphen/>
      </w:r>
      <w:r w:rsidR="00EE4109" w:rsidRPr="005333A9">
        <w:rPr>
          <w:spacing w:val="-2"/>
          <w:lang w:val="fr-FR"/>
        </w:rPr>
        <w:t>EDV), à approuver le mandat et la com</w:t>
      </w:r>
      <w:r w:rsidR="007248F7" w:rsidRPr="005333A9">
        <w:rPr>
          <w:spacing w:val="-2"/>
          <w:lang w:val="fr-FR"/>
        </w:rPr>
        <w:t>position du WG</w:t>
      </w:r>
      <w:r w:rsidR="007248F7" w:rsidRPr="005333A9">
        <w:rPr>
          <w:spacing w:val="-2"/>
          <w:lang w:val="fr-FR"/>
        </w:rPr>
        <w:noBreakHyphen/>
      </w:r>
      <w:r w:rsidR="00EE4109" w:rsidRPr="005333A9">
        <w:rPr>
          <w:spacing w:val="-2"/>
          <w:lang w:val="fr-FR"/>
        </w:rPr>
        <w:t>EDV et à envisager une date pour la première réunion de ce groupe de travail.</w:t>
      </w:r>
    </w:p>
    <w:p w14:paraId="57CAD0B3" w14:textId="77777777" w:rsidR="00825049" w:rsidRDefault="00825049" w:rsidP="00784037">
      <w:pPr>
        <w:jc w:val="left"/>
        <w:rPr>
          <w:lang w:val="fr-FR"/>
        </w:rPr>
      </w:pPr>
    </w:p>
    <w:p w14:paraId="3631DF38" w14:textId="2B9088F1" w:rsidR="00825049" w:rsidRDefault="00784037" w:rsidP="00945A39">
      <w:pPr>
        <w:jc w:val="left"/>
        <w:rPr>
          <w:rFonts w:eastAsiaTheme="minorEastAsia" w:cs="Arial"/>
          <w:snapToGrid w:val="0"/>
          <w:highlight w:val="yellow"/>
          <w:lang w:val="fr-FR"/>
        </w:rPr>
      </w:pPr>
      <w:r w:rsidRPr="00C53C8D">
        <w:rPr>
          <w:lang w:val="fr-FR"/>
        </w:rPr>
        <w:fldChar w:fldCharType="begin"/>
      </w:r>
      <w:r w:rsidRPr="00C53C8D">
        <w:rPr>
          <w:lang w:val="fr-FR"/>
        </w:rPr>
        <w:instrText xml:space="preserve"> AUTONUM  </w:instrText>
      </w:r>
      <w:r w:rsidRPr="00C53C8D">
        <w:rPr>
          <w:lang w:val="fr-FR"/>
        </w:rPr>
        <w:fldChar w:fldCharType="end"/>
      </w:r>
      <w:r w:rsidRPr="00C53C8D">
        <w:rPr>
          <w:lang w:val="fr-FR"/>
        </w:rPr>
        <w:tab/>
      </w:r>
      <w:r w:rsidR="005333A9">
        <w:rPr>
          <w:lang w:val="fr-FR"/>
        </w:rPr>
        <w:t>Le CAJ est invité à </w:t>
      </w:r>
      <w:r w:rsidR="00945A39">
        <w:rPr>
          <w:lang w:val="fr-FR"/>
        </w:rPr>
        <w:t>:</w:t>
      </w:r>
    </w:p>
    <w:p w14:paraId="324D2A8E" w14:textId="77777777" w:rsidR="00825049" w:rsidRDefault="00825049" w:rsidP="00774E48">
      <w:pPr>
        <w:rPr>
          <w:lang w:val="fr-FR"/>
        </w:rPr>
      </w:pPr>
    </w:p>
    <w:p w14:paraId="539C82CC" w14:textId="1ABF0976" w:rsidR="00825049" w:rsidRDefault="00774E48" w:rsidP="00945A39">
      <w:pPr>
        <w:rPr>
          <w:lang w:val="fr-FR"/>
        </w:rPr>
      </w:pPr>
      <w:r w:rsidRPr="00C53C8D">
        <w:rPr>
          <w:lang w:val="fr-FR"/>
        </w:rPr>
        <w:tab/>
      </w:r>
      <w:r w:rsidR="007248F7">
        <w:rPr>
          <w:lang w:val="fr-FR"/>
        </w:rPr>
        <w:t>a)</w:t>
      </w:r>
      <w:r w:rsidR="007248F7">
        <w:rPr>
          <w:lang w:val="fr-FR"/>
        </w:rPr>
        <w:tab/>
        <w:t>établir le WG</w:t>
      </w:r>
      <w:r w:rsidR="007248F7">
        <w:rPr>
          <w:lang w:val="fr-FR"/>
        </w:rPr>
        <w:noBreakHyphen/>
      </w:r>
      <w:r w:rsidR="00945A39">
        <w:rPr>
          <w:lang w:val="fr-FR"/>
        </w:rPr>
        <w:t>EDV et à approuver son mandat, comme indiqué à l</w:t>
      </w:r>
      <w:r w:rsidR="00433A15">
        <w:rPr>
          <w:lang w:val="fr-FR"/>
        </w:rPr>
        <w:t>’</w:t>
      </w:r>
      <w:r w:rsidR="00945A39">
        <w:rPr>
          <w:lang w:val="fr-FR"/>
        </w:rPr>
        <w:t>annexe</w:t>
      </w:r>
      <w:r w:rsidR="00622538">
        <w:rPr>
          <w:lang w:val="fr-FR"/>
        </w:rPr>
        <w:t> </w:t>
      </w:r>
      <w:r w:rsidR="00945A39">
        <w:rPr>
          <w:lang w:val="fr-FR"/>
        </w:rPr>
        <w:t xml:space="preserve">II du présent document, en parallèle avec les </w:t>
      </w:r>
      <w:r w:rsidR="00433A15">
        <w:rPr>
          <w:lang w:val="fr-FR"/>
        </w:rPr>
        <w:t>“</w:t>
      </w:r>
      <w:r w:rsidR="00945A39">
        <w:rPr>
          <w:lang w:val="fr-FR"/>
        </w:rPr>
        <w:t xml:space="preserve">Questions </w:t>
      </w:r>
      <w:r w:rsidR="00BD5C13">
        <w:rPr>
          <w:lang w:val="fr-FR"/>
        </w:rPr>
        <w:t>sur les</w:t>
      </w:r>
      <w:r w:rsidR="00945A39">
        <w:rPr>
          <w:lang w:val="fr-FR"/>
        </w:rPr>
        <w:t xml:space="preserve"> politique</w:t>
      </w:r>
      <w:r w:rsidR="00BD5C13">
        <w:rPr>
          <w:lang w:val="fr-FR"/>
        </w:rPr>
        <w:t>s</w:t>
      </w:r>
      <w:r w:rsidR="00945A39">
        <w:rPr>
          <w:lang w:val="fr-FR"/>
        </w:rPr>
        <w:t xml:space="preserve"> en rapport avec les usages et pratiques des obtenteurs</w:t>
      </w:r>
      <w:r w:rsidR="00433A15">
        <w:rPr>
          <w:lang w:val="fr-FR"/>
        </w:rPr>
        <w:t>”</w:t>
      </w:r>
      <w:r w:rsidR="00945A39">
        <w:rPr>
          <w:lang w:val="fr-FR"/>
        </w:rPr>
        <w:t xml:space="preserve"> figurant à l</w:t>
      </w:r>
      <w:r w:rsidR="00433A15">
        <w:rPr>
          <w:lang w:val="fr-FR"/>
        </w:rPr>
        <w:t>’</w:t>
      </w:r>
      <w:r w:rsidR="00945A39">
        <w:rPr>
          <w:lang w:val="fr-FR"/>
        </w:rPr>
        <w:t>annexe I du présent document;</w:t>
      </w:r>
      <w:r w:rsidRPr="00C53C8D">
        <w:rPr>
          <w:lang w:val="fr-FR"/>
        </w:rPr>
        <w:t xml:space="preserve"> </w:t>
      </w:r>
    </w:p>
    <w:p w14:paraId="36529C49" w14:textId="77777777" w:rsidR="00825049" w:rsidRDefault="00825049" w:rsidP="00774E48">
      <w:pPr>
        <w:rPr>
          <w:lang w:val="fr-FR"/>
        </w:rPr>
      </w:pPr>
    </w:p>
    <w:p w14:paraId="7F0EE3C5" w14:textId="08B0EA7E" w:rsidR="00825049" w:rsidRDefault="00774E48" w:rsidP="00945A39">
      <w:pPr>
        <w:rPr>
          <w:lang w:val="fr-FR"/>
        </w:rPr>
      </w:pPr>
      <w:r w:rsidRPr="00C53C8D">
        <w:rPr>
          <w:lang w:val="fr-FR"/>
        </w:rPr>
        <w:tab/>
      </w:r>
      <w:r w:rsidR="005333A9">
        <w:rPr>
          <w:lang w:val="fr-FR"/>
        </w:rPr>
        <w:t>b)</w:t>
      </w:r>
      <w:r w:rsidR="005333A9">
        <w:rPr>
          <w:lang w:val="fr-FR"/>
        </w:rPr>
        <w:tab/>
      </w:r>
      <w:r w:rsidR="007248F7">
        <w:rPr>
          <w:lang w:val="fr-FR"/>
        </w:rPr>
        <w:t>approuver la composition du WG</w:t>
      </w:r>
      <w:r w:rsidR="007248F7">
        <w:rPr>
          <w:lang w:val="fr-FR"/>
        </w:rPr>
        <w:noBreakHyphen/>
      </w:r>
      <w:r w:rsidR="00945A39">
        <w:rPr>
          <w:lang w:val="fr-FR"/>
        </w:rPr>
        <w:t>EDV telle qu</w:t>
      </w:r>
      <w:r w:rsidR="00433A15">
        <w:rPr>
          <w:lang w:val="fr-FR"/>
        </w:rPr>
        <w:t>’</w:t>
      </w:r>
      <w:r w:rsidR="00945A39">
        <w:rPr>
          <w:lang w:val="fr-FR"/>
        </w:rPr>
        <w:t>indiquée au paragraphe</w:t>
      </w:r>
      <w:r w:rsidR="00622538">
        <w:rPr>
          <w:lang w:val="fr-FR"/>
        </w:rPr>
        <w:t> </w:t>
      </w:r>
      <w:r w:rsidR="00945A39">
        <w:rPr>
          <w:lang w:val="fr-FR"/>
        </w:rPr>
        <w:t>15;</w:t>
      </w:r>
      <w:r w:rsidRPr="00C53C8D">
        <w:rPr>
          <w:lang w:val="fr-FR"/>
        </w:rPr>
        <w:t xml:space="preserve">  </w:t>
      </w:r>
    </w:p>
    <w:p w14:paraId="7944E730" w14:textId="77777777" w:rsidR="00825049" w:rsidRDefault="00825049" w:rsidP="00774E48">
      <w:pPr>
        <w:rPr>
          <w:lang w:val="fr-FR"/>
        </w:rPr>
      </w:pPr>
    </w:p>
    <w:p w14:paraId="5C6333FC" w14:textId="4A371AC4" w:rsidR="00825049" w:rsidRDefault="00774E48" w:rsidP="00945A39">
      <w:pPr>
        <w:rPr>
          <w:lang w:val="fr-FR"/>
        </w:rPr>
      </w:pPr>
      <w:r w:rsidRPr="00C53C8D">
        <w:rPr>
          <w:lang w:val="fr-FR"/>
        </w:rPr>
        <w:tab/>
      </w:r>
      <w:r w:rsidR="005333A9">
        <w:rPr>
          <w:lang w:val="fr-FR"/>
        </w:rPr>
        <w:t>c)</w:t>
      </w:r>
      <w:r w:rsidR="005333A9">
        <w:rPr>
          <w:lang w:val="fr-FR"/>
        </w:rPr>
        <w:tab/>
      </w:r>
      <w:r w:rsidR="00945A39">
        <w:rPr>
          <w:lang w:val="fr-FR"/>
        </w:rPr>
        <w:t>approuver la date provisoire de la premièr</w:t>
      </w:r>
      <w:r w:rsidR="007248F7">
        <w:rPr>
          <w:lang w:val="fr-FR"/>
        </w:rPr>
        <w:t>e réunion du WG</w:t>
      </w:r>
      <w:r w:rsidR="007248F7">
        <w:rPr>
          <w:lang w:val="fr-FR"/>
        </w:rPr>
        <w:noBreakHyphen/>
      </w:r>
      <w:r w:rsidR="00945A39">
        <w:rPr>
          <w:lang w:val="fr-FR"/>
        </w:rPr>
        <w:t>EDV, comme indiqué au paragraphe</w:t>
      </w:r>
      <w:r w:rsidR="00622538">
        <w:rPr>
          <w:lang w:val="fr-FR"/>
        </w:rPr>
        <w:t> </w:t>
      </w:r>
      <w:r w:rsidR="00945A39">
        <w:rPr>
          <w:lang w:val="fr-FR"/>
        </w:rPr>
        <w:t>16;  et</w:t>
      </w:r>
    </w:p>
    <w:p w14:paraId="64CE22CF" w14:textId="77777777" w:rsidR="00825049" w:rsidRDefault="00825049" w:rsidP="00774E48">
      <w:pPr>
        <w:rPr>
          <w:lang w:val="fr-FR"/>
        </w:rPr>
      </w:pPr>
    </w:p>
    <w:p w14:paraId="35A285E7" w14:textId="591FD56D" w:rsidR="00825049" w:rsidRDefault="00774E48" w:rsidP="00945A39">
      <w:pPr>
        <w:rPr>
          <w:highlight w:val="yellow"/>
          <w:lang w:val="fr-FR"/>
        </w:rPr>
      </w:pPr>
      <w:r w:rsidRPr="00C53C8D">
        <w:rPr>
          <w:lang w:val="fr-FR"/>
        </w:rPr>
        <w:tab/>
      </w:r>
      <w:r w:rsidR="00945A39">
        <w:rPr>
          <w:lang w:val="fr-FR"/>
        </w:rPr>
        <w:t>d)</w:t>
      </w:r>
      <w:r w:rsidR="00F26721">
        <w:rPr>
          <w:lang w:val="fr-FR"/>
        </w:rPr>
        <w:tab/>
      </w:r>
      <w:r w:rsidR="007248F7">
        <w:rPr>
          <w:lang w:val="fr-FR"/>
        </w:rPr>
        <w:t>prier le WG</w:t>
      </w:r>
      <w:r w:rsidR="007248F7">
        <w:rPr>
          <w:lang w:val="fr-FR"/>
        </w:rPr>
        <w:noBreakHyphen/>
      </w:r>
      <w:r w:rsidR="00945A39">
        <w:rPr>
          <w:lang w:val="fr-FR"/>
        </w:rPr>
        <w:t>EDV de proposer un calendrier pour ses travaux à sa première réunion, pour examen par le CAJ à sa session</w:t>
      </w:r>
      <w:r w:rsidR="00F10D80">
        <w:rPr>
          <w:lang w:val="fr-FR"/>
        </w:rPr>
        <w:t xml:space="preserve"> de </w:t>
      </w:r>
      <w:r w:rsidR="00945A39">
        <w:rPr>
          <w:lang w:val="fr-FR"/>
        </w:rPr>
        <w:t>2021.</w:t>
      </w:r>
    </w:p>
    <w:p w14:paraId="36F7B547" w14:textId="77777777" w:rsidR="00825049" w:rsidRDefault="00825049" w:rsidP="00B76359">
      <w:pPr>
        <w:rPr>
          <w:lang w:val="fr-FR"/>
        </w:rPr>
      </w:pPr>
    </w:p>
    <w:p w14:paraId="00D2DBA0" w14:textId="77777777" w:rsidR="00825049" w:rsidRDefault="00784037" w:rsidP="00945A39">
      <w:pPr>
        <w:jc w:val="left"/>
        <w:rPr>
          <w:rFonts w:cs="Arial"/>
          <w:color w:val="000000"/>
          <w:lang w:val="fr-FR"/>
        </w:rPr>
      </w:pPr>
      <w:r w:rsidRPr="00C53C8D">
        <w:rPr>
          <w:rFonts w:cs="Arial"/>
          <w:lang w:val="fr-FR"/>
        </w:rPr>
        <w:fldChar w:fldCharType="begin"/>
      </w:r>
      <w:r w:rsidRPr="00C53C8D">
        <w:rPr>
          <w:rFonts w:cs="Arial"/>
          <w:lang w:val="fr-FR"/>
        </w:rPr>
        <w:instrText xml:space="preserve"> AUTONUM  </w:instrText>
      </w:r>
      <w:r w:rsidRPr="00C53C8D">
        <w:rPr>
          <w:rFonts w:cs="Arial"/>
          <w:lang w:val="fr-FR"/>
        </w:rPr>
        <w:fldChar w:fldCharType="end"/>
      </w:r>
      <w:r w:rsidRPr="00C53C8D">
        <w:rPr>
          <w:rFonts w:cs="Arial"/>
          <w:lang w:val="fr-FR"/>
        </w:rPr>
        <w:tab/>
      </w:r>
      <w:r w:rsidR="00945A39">
        <w:rPr>
          <w:rFonts w:cs="Arial"/>
          <w:lang w:val="fr-FR"/>
        </w:rPr>
        <w:t>Le présent document est structuré comme suit</w:t>
      </w:r>
      <w:r w:rsidR="00433A15">
        <w:rPr>
          <w:rFonts w:cs="Arial"/>
          <w:lang w:val="fr-FR"/>
        </w:rPr>
        <w:t> </w:t>
      </w:r>
      <w:r w:rsidR="00945A39">
        <w:rPr>
          <w:rFonts w:cs="Arial"/>
          <w:lang w:val="fr-FR"/>
        </w:rPr>
        <w:t>:</w:t>
      </w:r>
      <w:r w:rsidRPr="00C53C8D">
        <w:rPr>
          <w:rFonts w:cs="Arial"/>
          <w:lang w:val="fr-FR" w:eastAsia="ja-JP"/>
        </w:rPr>
        <w:t xml:space="preserve">  </w:t>
      </w:r>
    </w:p>
    <w:p w14:paraId="344042AC" w14:textId="77777777" w:rsidR="00825049" w:rsidRPr="00BC2364" w:rsidRDefault="00825049" w:rsidP="00784037">
      <w:pPr>
        <w:rPr>
          <w:snapToGrid w:val="0"/>
          <w:sz w:val="18"/>
          <w:lang w:val="fr-FR"/>
        </w:rPr>
      </w:pPr>
    </w:p>
    <w:sdt>
      <w:sdtPr>
        <w:rPr>
          <w:i/>
          <w:caps w:val="0"/>
          <w:lang w:val="fr-FR"/>
        </w:rPr>
        <w:id w:val="1042878008"/>
        <w:docPartObj>
          <w:docPartGallery w:val="Table of Contents"/>
          <w:docPartUnique/>
        </w:docPartObj>
      </w:sdtPr>
      <w:sdtEndPr>
        <w:rPr>
          <w:b/>
          <w:bCs/>
        </w:rPr>
      </w:sdtEndPr>
      <w:sdtContent>
        <w:p w14:paraId="52B85623" w14:textId="0B823C4B" w:rsidR="00976C9B" w:rsidRDefault="00784037" w:rsidP="00736F5E">
          <w:pPr>
            <w:pStyle w:val="TOC1"/>
            <w:rPr>
              <w:rFonts w:asciiTheme="minorHAnsi" w:eastAsiaTheme="minorEastAsia" w:hAnsiTheme="minorHAnsi" w:cstheme="minorBidi"/>
              <w:noProof/>
              <w:sz w:val="22"/>
              <w:szCs w:val="22"/>
              <w:lang w:val="fr-FR" w:eastAsia="fr-FR"/>
            </w:rPr>
          </w:pPr>
          <w:r w:rsidRPr="00C53C8D">
            <w:rPr>
              <w:lang w:val="fr-FR"/>
            </w:rPr>
            <w:fldChar w:fldCharType="begin"/>
          </w:r>
          <w:r w:rsidRPr="00C53C8D">
            <w:rPr>
              <w:lang w:val="fr-FR"/>
            </w:rPr>
            <w:instrText xml:space="preserve"> TOC \o "1-3" \h \z \u </w:instrText>
          </w:r>
          <w:r w:rsidRPr="00C53C8D">
            <w:rPr>
              <w:lang w:val="fr-FR"/>
            </w:rPr>
            <w:fldChar w:fldCharType="separate"/>
          </w:r>
          <w:hyperlink w:anchor="_Toc48577800" w:history="1">
            <w:r w:rsidR="00976C9B" w:rsidRPr="00160C0B">
              <w:rPr>
                <w:rStyle w:val="Hyperlink"/>
                <w:noProof/>
                <w:snapToGrid w:val="0"/>
                <w:lang w:val="fr-FR"/>
              </w:rPr>
              <w:t>Résumé</w:t>
            </w:r>
            <w:r w:rsidR="00976C9B">
              <w:rPr>
                <w:noProof/>
                <w:webHidden/>
              </w:rPr>
              <w:tab/>
            </w:r>
            <w:r w:rsidR="00976C9B">
              <w:rPr>
                <w:noProof/>
                <w:webHidden/>
              </w:rPr>
              <w:fldChar w:fldCharType="begin"/>
            </w:r>
            <w:r w:rsidR="00976C9B">
              <w:rPr>
                <w:noProof/>
                <w:webHidden/>
              </w:rPr>
              <w:instrText xml:space="preserve"> PAGEREF _Toc48577800 \h </w:instrText>
            </w:r>
            <w:r w:rsidR="00976C9B">
              <w:rPr>
                <w:noProof/>
                <w:webHidden/>
              </w:rPr>
            </w:r>
            <w:r w:rsidR="00976C9B">
              <w:rPr>
                <w:noProof/>
                <w:webHidden/>
              </w:rPr>
              <w:fldChar w:fldCharType="separate"/>
            </w:r>
            <w:r w:rsidR="00E0673F">
              <w:rPr>
                <w:noProof/>
                <w:webHidden/>
              </w:rPr>
              <w:t>1</w:t>
            </w:r>
            <w:r w:rsidR="00976C9B">
              <w:rPr>
                <w:noProof/>
                <w:webHidden/>
              </w:rPr>
              <w:fldChar w:fldCharType="end"/>
            </w:r>
          </w:hyperlink>
        </w:p>
        <w:p w14:paraId="04CD53A3" w14:textId="388570DD" w:rsidR="00976C9B" w:rsidRDefault="00E0673F" w:rsidP="00736F5E">
          <w:pPr>
            <w:pStyle w:val="TOC1"/>
            <w:rPr>
              <w:rFonts w:asciiTheme="minorHAnsi" w:eastAsiaTheme="minorEastAsia" w:hAnsiTheme="minorHAnsi" w:cstheme="minorBidi"/>
              <w:noProof/>
              <w:sz w:val="22"/>
              <w:szCs w:val="22"/>
              <w:lang w:val="fr-FR" w:eastAsia="fr-FR"/>
            </w:rPr>
          </w:pPr>
          <w:hyperlink w:anchor="_Toc48577801" w:history="1">
            <w:r w:rsidR="00976C9B" w:rsidRPr="00160C0B">
              <w:rPr>
                <w:rStyle w:val="Hyperlink"/>
                <w:noProof/>
                <w:lang w:val="fr-FR"/>
              </w:rPr>
              <w:t>Rappel</w:t>
            </w:r>
            <w:r w:rsidR="00976C9B">
              <w:rPr>
                <w:noProof/>
                <w:webHidden/>
              </w:rPr>
              <w:tab/>
            </w:r>
            <w:r w:rsidR="00976C9B">
              <w:rPr>
                <w:noProof/>
                <w:webHidden/>
              </w:rPr>
              <w:fldChar w:fldCharType="begin"/>
            </w:r>
            <w:r w:rsidR="00976C9B">
              <w:rPr>
                <w:noProof/>
                <w:webHidden/>
              </w:rPr>
              <w:instrText xml:space="preserve"> PAGEREF _Toc48577801 \h </w:instrText>
            </w:r>
            <w:r w:rsidR="00976C9B">
              <w:rPr>
                <w:noProof/>
                <w:webHidden/>
              </w:rPr>
            </w:r>
            <w:r w:rsidR="00976C9B">
              <w:rPr>
                <w:noProof/>
                <w:webHidden/>
              </w:rPr>
              <w:fldChar w:fldCharType="separate"/>
            </w:r>
            <w:r>
              <w:rPr>
                <w:noProof/>
                <w:webHidden/>
              </w:rPr>
              <w:t>2</w:t>
            </w:r>
            <w:r w:rsidR="00976C9B">
              <w:rPr>
                <w:noProof/>
                <w:webHidden/>
              </w:rPr>
              <w:fldChar w:fldCharType="end"/>
            </w:r>
          </w:hyperlink>
        </w:p>
        <w:p w14:paraId="540E3C4D" w14:textId="4217B9C7" w:rsidR="00976C9B" w:rsidRDefault="00E0673F" w:rsidP="00736F5E">
          <w:pPr>
            <w:pStyle w:val="TOC1"/>
            <w:rPr>
              <w:rFonts w:asciiTheme="minorHAnsi" w:eastAsiaTheme="minorEastAsia" w:hAnsiTheme="minorHAnsi" w:cstheme="minorBidi"/>
              <w:noProof/>
              <w:sz w:val="22"/>
              <w:szCs w:val="22"/>
              <w:lang w:val="fr-FR" w:eastAsia="fr-FR"/>
            </w:rPr>
          </w:pPr>
          <w:hyperlink w:anchor="_Toc48577802" w:history="1">
            <w:r w:rsidR="00976C9B" w:rsidRPr="00160C0B">
              <w:rPr>
                <w:rStyle w:val="Hyperlink"/>
                <w:noProof/>
                <w:lang w:val="fr-FR"/>
              </w:rPr>
              <w:t>Procédure de révision des orientations sur les variétés essentiellement dérivées figurant dans le DOCUMENT UPOV/EXN/EDV/2 “Notes explicatives sur les variétés essentiellement dérivées selon l’Acte de 1991 de la Convention UPOV”</w:t>
            </w:r>
            <w:r w:rsidR="00976C9B">
              <w:rPr>
                <w:noProof/>
                <w:webHidden/>
              </w:rPr>
              <w:tab/>
            </w:r>
            <w:r w:rsidR="00976C9B">
              <w:rPr>
                <w:noProof/>
                <w:webHidden/>
              </w:rPr>
              <w:fldChar w:fldCharType="begin"/>
            </w:r>
            <w:r w:rsidR="00976C9B">
              <w:rPr>
                <w:noProof/>
                <w:webHidden/>
              </w:rPr>
              <w:instrText xml:space="preserve"> PAGEREF _Toc48577802 \h </w:instrText>
            </w:r>
            <w:r w:rsidR="00976C9B">
              <w:rPr>
                <w:noProof/>
                <w:webHidden/>
              </w:rPr>
            </w:r>
            <w:r w:rsidR="00976C9B">
              <w:rPr>
                <w:noProof/>
                <w:webHidden/>
              </w:rPr>
              <w:fldChar w:fldCharType="separate"/>
            </w:r>
            <w:r>
              <w:rPr>
                <w:noProof/>
                <w:webHidden/>
              </w:rPr>
              <w:t>3</w:t>
            </w:r>
            <w:r w:rsidR="00976C9B">
              <w:rPr>
                <w:noProof/>
                <w:webHidden/>
              </w:rPr>
              <w:fldChar w:fldCharType="end"/>
            </w:r>
          </w:hyperlink>
        </w:p>
        <w:p w14:paraId="412C36A1" w14:textId="057D2F4C" w:rsidR="00976C9B" w:rsidRDefault="00E0673F">
          <w:pPr>
            <w:pStyle w:val="TOC2"/>
            <w:rPr>
              <w:rFonts w:asciiTheme="minorHAnsi" w:eastAsiaTheme="minorEastAsia" w:hAnsiTheme="minorHAnsi" w:cstheme="minorBidi"/>
              <w:noProof/>
              <w:sz w:val="22"/>
              <w:szCs w:val="22"/>
              <w:lang w:val="fr-FR" w:eastAsia="fr-FR"/>
            </w:rPr>
          </w:pPr>
          <w:hyperlink w:anchor="_Toc48577803" w:history="1">
            <w:r w:rsidR="00976C9B" w:rsidRPr="00160C0B">
              <w:rPr>
                <w:rStyle w:val="Hyperlink"/>
                <w:noProof/>
                <w:lang w:val="fr-FR"/>
              </w:rPr>
              <w:t>Faits nouveaux intervenus depuis la soixante-seizième session du CAJ</w:t>
            </w:r>
            <w:r w:rsidR="00976C9B">
              <w:rPr>
                <w:noProof/>
                <w:webHidden/>
              </w:rPr>
              <w:tab/>
            </w:r>
            <w:r w:rsidR="00976C9B">
              <w:rPr>
                <w:noProof/>
                <w:webHidden/>
              </w:rPr>
              <w:fldChar w:fldCharType="begin"/>
            </w:r>
            <w:r w:rsidR="00976C9B">
              <w:rPr>
                <w:noProof/>
                <w:webHidden/>
              </w:rPr>
              <w:instrText xml:space="preserve"> PAGEREF _Toc48577803 \h </w:instrText>
            </w:r>
            <w:r w:rsidR="00976C9B">
              <w:rPr>
                <w:noProof/>
                <w:webHidden/>
              </w:rPr>
            </w:r>
            <w:r w:rsidR="00976C9B">
              <w:rPr>
                <w:noProof/>
                <w:webHidden/>
              </w:rPr>
              <w:fldChar w:fldCharType="separate"/>
            </w:r>
            <w:r>
              <w:rPr>
                <w:noProof/>
                <w:webHidden/>
              </w:rPr>
              <w:t>3</w:t>
            </w:r>
            <w:r w:rsidR="00976C9B">
              <w:rPr>
                <w:noProof/>
                <w:webHidden/>
              </w:rPr>
              <w:fldChar w:fldCharType="end"/>
            </w:r>
          </w:hyperlink>
        </w:p>
        <w:p w14:paraId="5838A477" w14:textId="5AC3E8C5" w:rsidR="00976C9B" w:rsidRDefault="00E0673F">
          <w:pPr>
            <w:pStyle w:val="TOC2"/>
            <w:rPr>
              <w:rFonts w:asciiTheme="minorHAnsi" w:eastAsiaTheme="minorEastAsia" w:hAnsiTheme="minorHAnsi" w:cstheme="minorBidi"/>
              <w:noProof/>
              <w:sz w:val="22"/>
              <w:szCs w:val="22"/>
              <w:lang w:val="fr-FR" w:eastAsia="fr-FR"/>
            </w:rPr>
          </w:pPr>
          <w:hyperlink w:anchor="_Toc48577804" w:history="1">
            <w:r w:rsidR="00976C9B" w:rsidRPr="00160C0B">
              <w:rPr>
                <w:rStyle w:val="Hyperlink"/>
                <w:noProof/>
                <w:lang w:val="fr-FR"/>
              </w:rPr>
              <w:t>Circulaires UPOV E</w:t>
            </w:r>
            <w:r w:rsidR="00976C9B" w:rsidRPr="00160C0B">
              <w:rPr>
                <w:rStyle w:val="Hyperlink"/>
                <w:noProof/>
                <w:lang w:val="fr-FR"/>
              </w:rPr>
              <w:noBreakHyphen/>
              <w:t>19/232 et E</w:t>
            </w:r>
            <w:r w:rsidR="00976C9B" w:rsidRPr="00160C0B">
              <w:rPr>
                <w:rStyle w:val="Hyperlink"/>
                <w:noProof/>
                <w:lang w:val="fr-FR"/>
              </w:rPr>
              <w:noBreakHyphen/>
              <w:t>19/233 du 23 décembre</w:t>
            </w:r>
            <w:bookmarkStart w:id="6" w:name="_GoBack"/>
            <w:bookmarkEnd w:id="6"/>
            <w:r w:rsidR="00976C9B" w:rsidRPr="00160C0B">
              <w:rPr>
                <w:rStyle w:val="Hyperlink"/>
                <w:noProof/>
                <w:lang w:val="fr-FR"/>
              </w:rPr>
              <w:t> 2019</w:t>
            </w:r>
            <w:r w:rsidR="00976C9B">
              <w:rPr>
                <w:noProof/>
                <w:webHidden/>
              </w:rPr>
              <w:tab/>
            </w:r>
            <w:r w:rsidR="00976C9B">
              <w:rPr>
                <w:noProof/>
                <w:webHidden/>
              </w:rPr>
              <w:fldChar w:fldCharType="begin"/>
            </w:r>
            <w:r w:rsidR="00976C9B">
              <w:rPr>
                <w:noProof/>
                <w:webHidden/>
              </w:rPr>
              <w:instrText xml:space="preserve"> PAGEREF _Toc48577804 \h </w:instrText>
            </w:r>
            <w:r w:rsidR="00976C9B">
              <w:rPr>
                <w:noProof/>
                <w:webHidden/>
              </w:rPr>
            </w:r>
            <w:r w:rsidR="00976C9B">
              <w:rPr>
                <w:noProof/>
                <w:webHidden/>
              </w:rPr>
              <w:fldChar w:fldCharType="separate"/>
            </w:r>
            <w:r>
              <w:rPr>
                <w:noProof/>
                <w:webHidden/>
              </w:rPr>
              <w:t>3</w:t>
            </w:r>
            <w:r w:rsidR="00976C9B">
              <w:rPr>
                <w:noProof/>
                <w:webHidden/>
              </w:rPr>
              <w:fldChar w:fldCharType="end"/>
            </w:r>
          </w:hyperlink>
        </w:p>
        <w:p w14:paraId="100A4B3D" w14:textId="4B64CD9E" w:rsidR="00976C9B" w:rsidRDefault="00E0673F">
          <w:pPr>
            <w:pStyle w:val="TOC2"/>
            <w:rPr>
              <w:rFonts w:asciiTheme="minorHAnsi" w:eastAsiaTheme="minorEastAsia" w:hAnsiTheme="minorHAnsi" w:cstheme="minorBidi"/>
              <w:noProof/>
              <w:sz w:val="22"/>
              <w:szCs w:val="22"/>
              <w:lang w:val="fr-FR" w:eastAsia="fr-FR"/>
            </w:rPr>
          </w:pPr>
          <w:hyperlink w:anchor="_Toc48577805" w:history="1">
            <w:r w:rsidR="00976C9B" w:rsidRPr="00160C0B">
              <w:rPr>
                <w:rStyle w:val="Hyperlink"/>
                <w:noProof/>
                <w:lang w:val="fr-FR"/>
              </w:rPr>
              <w:t>Circulaire UPOV E</w:t>
            </w:r>
            <w:r w:rsidR="00976C9B" w:rsidRPr="00160C0B">
              <w:rPr>
                <w:rStyle w:val="Hyperlink"/>
                <w:noProof/>
                <w:lang w:val="fr-FR"/>
              </w:rPr>
              <w:noBreakHyphen/>
              <w:t>20/093 du 9 juillet 2020</w:t>
            </w:r>
            <w:r w:rsidR="00976C9B">
              <w:rPr>
                <w:noProof/>
                <w:webHidden/>
              </w:rPr>
              <w:tab/>
            </w:r>
            <w:r w:rsidR="00976C9B">
              <w:rPr>
                <w:noProof/>
                <w:webHidden/>
              </w:rPr>
              <w:fldChar w:fldCharType="begin"/>
            </w:r>
            <w:r w:rsidR="00976C9B">
              <w:rPr>
                <w:noProof/>
                <w:webHidden/>
              </w:rPr>
              <w:instrText xml:space="preserve"> PAGEREF _Toc48577805 \h </w:instrText>
            </w:r>
            <w:r w:rsidR="00976C9B">
              <w:rPr>
                <w:noProof/>
                <w:webHidden/>
              </w:rPr>
            </w:r>
            <w:r w:rsidR="00976C9B">
              <w:rPr>
                <w:noProof/>
                <w:webHidden/>
              </w:rPr>
              <w:fldChar w:fldCharType="separate"/>
            </w:r>
            <w:r>
              <w:rPr>
                <w:noProof/>
                <w:webHidden/>
              </w:rPr>
              <w:t>3</w:t>
            </w:r>
            <w:r w:rsidR="00976C9B">
              <w:rPr>
                <w:noProof/>
                <w:webHidden/>
              </w:rPr>
              <w:fldChar w:fldCharType="end"/>
            </w:r>
          </w:hyperlink>
        </w:p>
        <w:p w14:paraId="75F52D1D" w14:textId="7AA4411C" w:rsidR="00976C9B" w:rsidRDefault="00E0673F" w:rsidP="00736F5E">
          <w:pPr>
            <w:pStyle w:val="TOC3"/>
            <w:rPr>
              <w:rFonts w:asciiTheme="minorHAnsi" w:eastAsiaTheme="minorEastAsia" w:hAnsiTheme="minorHAnsi" w:cstheme="minorBidi"/>
              <w:noProof/>
              <w:sz w:val="22"/>
              <w:szCs w:val="22"/>
              <w:lang w:eastAsia="fr-FR"/>
            </w:rPr>
          </w:pPr>
          <w:hyperlink w:anchor="_Toc48577806" w:history="1">
            <w:r w:rsidR="00976C9B" w:rsidRPr="00160C0B">
              <w:rPr>
                <w:rStyle w:val="Hyperlink"/>
                <w:noProof/>
              </w:rPr>
              <w:t>Questions sur les politiques en rapport avec les usages et pratiques des obtenteurs</w:t>
            </w:r>
            <w:r w:rsidR="00976C9B">
              <w:rPr>
                <w:noProof/>
                <w:webHidden/>
              </w:rPr>
              <w:tab/>
            </w:r>
            <w:r w:rsidR="00976C9B">
              <w:rPr>
                <w:noProof/>
                <w:webHidden/>
              </w:rPr>
              <w:fldChar w:fldCharType="begin"/>
            </w:r>
            <w:r w:rsidR="00976C9B">
              <w:rPr>
                <w:noProof/>
                <w:webHidden/>
              </w:rPr>
              <w:instrText xml:space="preserve"> PAGEREF _Toc48577806 \h </w:instrText>
            </w:r>
            <w:r w:rsidR="00976C9B">
              <w:rPr>
                <w:noProof/>
                <w:webHidden/>
              </w:rPr>
            </w:r>
            <w:r w:rsidR="00976C9B">
              <w:rPr>
                <w:noProof/>
                <w:webHidden/>
              </w:rPr>
              <w:fldChar w:fldCharType="separate"/>
            </w:r>
            <w:r>
              <w:rPr>
                <w:noProof/>
                <w:webHidden/>
              </w:rPr>
              <w:t>3</w:t>
            </w:r>
            <w:r w:rsidR="00976C9B">
              <w:rPr>
                <w:noProof/>
                <w:webHidden/>
              </w:rPr>
              <w:fldChar w:fldCharType="end"/>
            </w:r>
          </w:hyperlink>
        </w:p>
        <w:p w14:paraId="59D09616" w14:textId="1F0AD4AE" w:rsidR="00976C9B" w:rsidRDefault="00E0673F" w:rsidP="00736F5E">
          <w:pPr>
            <w:pStyle w:val="TOC3"/>
            <w:rPr>
              <w:rFonts w:asciiTheme="minorHAnsi" w:eastAsiaTheme="minorEastAsia" w:hAnsiTheme="minorHAnsi" w:cstheme="minorBidi"/>
              <w:noProof/>
              <w:sz w:val="22"/>
              <w:szCs w:val="22"/>
              <w:lang w:eastAsia="fr-FR"/>
            </w:rPr>
          </w:pPr>
          <w:hyperlink w:anchor="_Toc48577807" w:history="1">
            <w:r w:rsidR="00976C9B" w:rsidRPr="00160C0B">
              <w:rPr>
                <w:rStyle w:val="Hyperlink"/>
                <w:noProof/>
              </w:rPr>
              <w:t>Mandat du Groupe de travail sur les variétés essentiellement dérivées (WG</w:t>
            </w:r>
            <w:r w:rsidR="00976C9B" w:rsidRPr="00160C0B">
              <w:rPr>
                <w:rStyle w:val="Hyperlink"/>
                <w:noProof/>
              </w:rPr>
              <w:noBreakHyphen/>
              <w:t>EDV)</w:t>
            </w:r>
            <w:r w:rsidR="00976C9B">
              <w:rPr>
                <w:noProof/>
                <w:webHidden/>
              </w:rPr>
              <w:tab/>
            </w:r>
            <w:r w:rsidR="00976C9B">
              <w:rPr>
                <w:noProof/>
                <w:webHidden/>
              </w:rPr>
              <w:fldChar w:fldCharType="begin"/>
            </w:r>
            <w:r w:rsidR="00976C9B">
              <w:rPr>
                <w:noProof/>
                <w:webHidden/>
              </w:rPr>
              <w:instrText xml:space="preserve"> PAGEREF _Toc48577807 \h </w:instrText>
            </w:r>
            <w:r w:rsidR="00976C9B">
              <w:rPr>
                <w:noProof/>
                <w:webHidden/>
              </w:rPr>
            </w:r>
            <w:r w:rsidR="00976C9B">
              <w:rPr>
                <w:noProof/>
                <w:webHidden/>
              </w:rPr>
              <w:fldChar w:fldCharType="separate"/>
            </w:r>
            <w:r>
              <w:rPr>
                <w:noProof/>
                <w:webHidden/>
              </w:rPr>
              <w:t>4</w:t>
            </w:r>
            <w:r w:rsidR="00976C9B">
              <w:rPr>
                <w:noProof/>
                <w:webHidden/>
              </w:rPr>
              <w:fldChar w:fldCharType="end"/>
            </w:r>
          </w:hyperlink>
        </w:p>
        <w:p w14:paraId="321AC134" w14:textId="5378DFD9" w:rsidR="00976C9B" w:rsidRDefault="00E0673F" w:rsidP="00736F5E">
          <w:pPr>
            <w:pStyle w:val="TOC3"/>
            <w:rPr>
              <w:rFonts w:asciiTheme="minorHAnsi" w:eastAsiaTheme="minorEastAsia" w:hAnsiTheme="minorHAnsi" w:cstheme="minorBidi"/>
              <w:noProof/>
              <w:sz w:val="22"/>
              <w:szCs w:val="22"/>
              <w:lang w:eastAsia="fr-FR"/>
            </w:rPr>
          </w:pPr>
          <w:hyperlink w:anchor="_Toc48577808" w:history="1">
            <w:r w:rsidR="00976C9B" w:rsidRPr="00160C0B">
              <w:rPr>
                <w:rStyle w:val="Hyperlink"/>
                <w:noProof/>
              </w:rPr>
              <w:t>Composition du WG</w:t>
            </w:r>
            <w:r w:rsidR="00976C9B" w:rsidRPr="00160C0B">
              <w:rPr>
                <w:rStyle w:val="Hyperlink"/>
                <w:noProof/>
              </w:rPr>
              <w:noBreakHyphen/>
              <w:t>EDV</w:t>
            </w:r>
            <w:r w:rsidR="00976C9B">
              <w:rPr>
                <w:noProof/>
                <w:webHidden/>
              </w:rPr>
              <w:tab/>
            </w:r>
            <w:r w:rsidR="00976C9B">
              <w:rPr>
                <w:noProof/>
                <w:webHidden/>
              </w:rPr>
              <w:fldChar w:fldCharType="begin"/>
            </w:r>
            <w:r w:rsidR="00976C9B">
              <w:rPr>
                <w:noProof/>
                <w:webHidden/>
              </w:rPr>
              <w:instrText xml:space="preserve"> PAGEREF _Toc48577808 \h </w:instrText>
            </w:r>
            <w:r w:rsidR="00976C9B">
              <w:rPr>
                <w:noProof/>
                <w:webHidden/>
              </w:rPr>
            </w:r>
            <w:r w:rsidR="00976C9B">
              <w:rPr>
                <w:noProof/>
                <w:webHidden/>
              </w:rPr>
              <w:fldChar w:fldCharType="separate"/>
            </w:r>
            <w:r>
              <w:rPr>
                <w:noProof/>
                <w:webHidden/>
              </w:rPr>
              <w:t>4</w:t>
            </w:r>
            <w:r w:rsidR="00976C9B">
              <w:rPr>
                <w:noProof/>
                <w:webHidden/>
              </w:rPr>
              <w:fldChar w:fldCharType="end"/>
            </w:r>
          </w:hyperlink>
        </w:p>
        <w:p w14:paraId="1A63D5EA" w14:textId="0B988DCC" w:rsidR="00825049" w:rsidRDefault="00E0673F" w:rsidP="00736F5E">
          <w:pPr>
            <w:pStyle w:val="TOC3"/>
            <w:rPr>
              <w:rFonts w:asciiTheme="minorHAnsi" w:eastAsiaTheme="minorEastAsia" w:hAnsiTheme="minorHAnsi" w:cstheme="minorBidi"/>
              <w:sz w:val="22"/>
              <w:szCs w:val="22"/>
            </w:rPr>
          </w:pPr>
          <w:hyperlink w:anchor="_Toc48577809" w:history="1">
            <w:r w:rsidR="00976C9B" w:rsidRPr="00160C0B">
              <w:rPr>
                <w:rStyle w:val="Hyperlink"/>
                <w:noProof/>
              </w:rPr>
              <w:t>Date provisoire de la première réunion du WG</w:t>
            </w:r>
            <w:r w:rsidR="00976C9B" w:rsidRPr="00160C0B">
              <w:rPr>
                <w:rStyle w:val="Hyperlink"/>
                <w:noProof/>
              </w:rPr>
              <w:noBreakHyphen/>
              <w:t>EDV</w:t>
            </w:r>
            <w:r w:rsidR="00976C9B">
              <w:rPr>
                <w:noProof/>
                <w:webHidden/>
              </w:rPr>
              <w:tab/>
            </w:r>
            <w:r w:rsidR="00976C9B">
              <w:rPr>
                <w:noProof/>
                <w:webHidden/>
              </w:rPr>
              <w:fldChar w:fldCharType="begin"/>
            </w:r>
            <w:r w:rsidR="00976C9B">
              <w:rPr>
                <w:noProof/>
                <w:webHidden/>
              </w:rPr>
              <w:instrText xml:space="preserve"> PAGEREF _Toc48577809 \h </w:instrText>
            </w:r>
            <w:r w:rsidR="00976C9B">
              <w:rPr>
                <w:noProof/>
                <w:webHidden/>
              </w:rPr>
            </w:r>
            <w:r w:rsidR="00976C9B">
              <w:rPr>
                <w:noProof/>
                <w:webHidden/>
              </w:rPr>
              <w:fldChar w:fldCharType="separate"/>
            </w:r>
            <w:r>
              <w:rPr>
                <w:noProof/>
                <w:webHidden/>
              </w:rPr>
              <w:t>4</w:t>
            </w:r>
            <w:r w:rsidR="00976C9B">
              <w:rPr>
                <w:noProof/>
                <w:webHidden/>
              </w:rPr>
              <w:fldChar w:fldCharType="end"/>
            </w:r>
          </w:hyperlink>
          <w:r w:rsidR="00784037" w:rsidRPr="00C53C8D">
            <w:fldChar w:fldCharType="end"/>
          </w:r>
        </w:p>
      </w:sdtContent>
    </w:sdt>
    <w:p w14:paraId="6BFB0348" w14:textId="77777777" w:rsidR="00825049" w:rsidRPr="00383E11" w:rsidRDefault="00F26721" w:rsidP="00945A39">
      <w:pPr>
        <w:spacing w:before="120" w:after="120"/>
        <w:ind w:left="1134" w:hanging="1134"/>
        <w:rPr>
          <w:spacing w:val="-2"/>
          <w:sz w:val="18"/>
          <w:lang w:val="fr-FR"/>
        </w:rPr>
      </w:pPr>
      <w:r w:rsidRPr="00383E11">
        <w:rPr>
          <w:spacing w:val="-2"/>
          <w:sz w:val="18"/>
          <w:lang w:val="fr-FR"/>
        </w:rPr>
        <w:t>ANNEXE I</w:t>
      </w:r>
      <w:r w:rsidRPr="00383E11">
        <w:rPr>
          <w:spacing w:val="-2"/>
          <w:sz w:val="18"/>
          <w:lang w:val="fr-FR"/>
        </w:rPr>
        <w:tab/>
        <w:t>QUESTIONS SUR LES POLITIQUES EN RAPPORT AVEC LES USAGES ET PRATIQUES DES OBTENTEURS</w:t>
      </w:r>
    </w:p>
    <w:p w14:paraId="511E6E10" w14:textId="77777777" w:rsidR="00825049" w:rsidRPr="00383E11" w:rsidRDefault="00D369F1" w:rsidP="00945A39">
      <w:pPr>
        <w:tabs>
          <w:tab w:val="left" w:pos="1134"/>
        </w:tabs>
        <w:ind w:firstLine="360"/>
        <w:rPr>
          <w:lang w:val="fr-FR"/>
        </w:rPr>
      </w:pPr>
      <w:r w:rsidRPr="00383E11">
        <w:rPr>
          <w:lang w:val="fr-FR"/>
        </w:rPr>
        <w:tab/>
      </w:r>
      <w:r w:rsidR="00945A39" w:rsidRPr="00383E11">
        <w:rPr>
          <w:lang w:val="fr-FR"/>
        </w:rPr>
        <w:t xml:space="preserve">Appendice I :  Questions </w:t>
      </w:r>
      <w:r w:rsidR="00BD5C13" w:rsidRPr="00383E11">
        <w:rPr>
          <w:lang w:val="fr-FR"/>
        </w:rPr>
        <w:t>générales</w:t>
      </w:r>
      <w:r w:rsidR="00945A39" w:rsidRPr="00383E11">
        <w:rPr>
          <w:lang w:val="fr-FR"/>
        </w:rPr>
        <w:t xml:space="preserve"> </w:t>
      </w:r>
    </w:p>
    <w:p w14:paraId="6C860073" w14:textId="77777777" w:rsidR="00825049" w:rsidRPr="00383E11" w:rsidRDefault="00D369F1" w:rsidP="00945A39">
      <w:pPr>
        <w:ind w:firstLine="360"/>
        <w:rPr>
          <w:lang w:val="fr-FR"/>
        </w:rPr>
      </w:pPr>
      <w:r w:rsidRPr="00383E11">
        <w:rPr>
          <w:lang w:val="fr-FR"/>
        </w:rPr>
        <w:tab/>
      </w:r>
      <w:r w:rsidRPr="00383E11">
        <w:rPr>
          <w:lang w:val="fr-FR"/>
        </w:rPr>
        <w:tab/>
      </w:r>
      <w:r w:rsidR="00945A39" w:rsidRPr="00383E11">
        <w:rPr>
          <w:lang w:val="fr-FR"/>
        </w:rPr>
        <w:t>Appendice</w:t>
      </w:r>
      <w:r w:rsidR="00622538" w:rsidRPr="00383E11">
        <w:rPr>
          <w:lang w:val="fr-FR"/>
        </w:rPr>
        <w:t> </w:t>
      </w:r>
      <w:r w:rsidR="00945A39" w:rsidRPr="00383E11">
        <w:rPr>
          <w:lang w:val="fr-FR"/>
        </w:rPr>
        <w:t>II</w:t>
      </w:r>
      <w:r w:rsidR="00433A15" w:rsidRPr="00383E11">
        <w:rPr>
          <w:lang w:val="fr-FR"/>
        </w:rPr>
        <w:t> </w:t>
      </w:r>
      <w:r w:rsidR="00945A39" w:rsidRPr="00383E11">
        <w:rPr>
          <w:lang w:val="fr-FR"/>
        </w:rPr>
        <w:t>: Usages et pratiques des obtenteurs.</w:t>
      </w:r>
      <w:r w:rsidRPr="00383E11">
        <w:rPr>
          <w:lang w:val="fr-FR"/>
        </w:rPr>
        <w:t xml:space="preserve"> </w:t>
      </w:r>
    </w:p>
    <w:p w14:paraId="148D84DD" w14:textId="77777777" w:rsidR="00825049" w:rsidRDefault="00F26721" w:rsidP="00945A39">
      <w:pPr>
        <w:spacing w:before="120" w:after="120"/>
        <w:ind w:left="1134" w:hanging="1134"/>
        <w:rPr>
          <w:sz w:val="18"/>
          <w:lang w:val="fr-FR"/>
        </w:rPr>
      </w:pPr>
      <w:r w:rsidRPr="00383E11">
        <w:rPr>
          <w:sz w:val="18"/>
          <w:lang w:val="fr-FR"/>
        </w:rPr>
        <w:t>ANNEXE</w:t>
      </w:r>
      <w:r w:rsidR="00622538" w:rsidRPr="00383E11">
        <w:rPr>
          <w:sz w:val="18"/>
          <w:lang w:val="fr-FR"/>
        </w:rPr>
        <w:t> </w:t>
      </w:r>
      <w:r w:rsidRPr="00383E11">
        <w:rPr>
          <w:sz w:val="18"/>
          <w:lang w:val="fr-FR"/>
        </w:rPr>
        <w:t>II</w:t>
      </w:r>
      <w:r w:rsidRPr="00383E11">
        <w:rPr>
          <w:sz w:val="18"/>
          <w:lang w:val="fr-FR"/>
        </w:rPr>
        <w:tab/>
        <w:t>PROJET</w:t>
      </w:r>
      <w:r>
        <w:rPr>
          <w:sz w:val="18"/>
          <w:lang w:val="fr-FR"/>
        </w:rPr>
        <w:t xml:space="preserve"> DE MANDAT DU GROUPE DE TRAVAIL SUR LES VARIÉT</w:t>
      </w:r>
      <w:r w:rsidR="007248F7">
        <w:rPr>
          <w:sz w:val="18"/>
          <w:lang w:val="fr-FR"/>
        </w:rPr>
        <w:t>ÉS ESSENTIELLEMENT DÉRIVÉES (WG</w:t>
      </w:r>
      <w:r w:rsidR="007248F7">
        <w:rPr>
          <w:sz w:val="18"/>
          <w:lang w:val="fr-FR"/>
        </w:rPr>
        <w:noBreakHyphen/>
      </w:r>
      <w:r>
        <w:rPr>
          <w:sz w:val="18"/>
          <w:lang w:val="fr-FR"/>
        </w:rPr>
        <w:t>EDV)</w:t>
      </w:r>
      <w:r w:rsidRPr="00C53C8D">
        <w:rPr>
          <w:sz w:val="18"/>
          <w:lang w:val="fr-FR"/>
        </w:rPr>
        <w:t xml:space="preserve">  </w:t>
      </w:r>
      <w:r w:rsidRPr="00C53C8D">
        <w:rPr>
          <w:sz w:val="18"/>
          <w:lang w:val="fr-FR"/>
        </w:rPr>
        <w:br w:type="page"/>
      </w:r>
    </w:p>
    <w:p w14:paraId="61AA9868" w14:textId="77777777" w:rsidR="00825049" w:rsidRDefault="00945A39" w:rsidP="00945A39">
      <w:pPr>
        <w:pStyle w:val="Heading1"/>
        <w:rPr>
          <w:lang w:val="fr-FR"/>
        </w:rPr>
      </w:pPr>
      <w:bookmarkStart w:id="7" w:name="_Toc48577801"/>
      <w:r>
        <w:rPr>
          <w:lang w:val="fr-FR"/>
        </w:rPr>
        <w:lastRenderedPageBreak/>
        <w:t>Rappel</w:t>
      </w:r>
      <w:bookmarkEnd w:id="7"/>
    </w:p>
    <w:p w14:paraId="68A5B75A" w14:textId="77777777" w:rsidR="00825049" w:rsidRDefault="00825049" w:rsidP="00784037">
      <w:pPr>
        <w:keepNext/>
        <w:jc w:val="left"/>
        <w:rPr>
          <w:rFonts w:cs="Arial"/>
          <w:u w:val="single"/>
          <w:lang w:val="fr-FR"/>
        </w:rPr>
      </w:pPr>
    </w:p>
    <w:p w14:paraId="6D0968C0" w14:textId="77777777" w:rsidR="00825049" w:rsidRPr="00FB42CD" w:rsidRDefault="009F7591" w:rsidP="00945A39">
      <w:pPr>
        <w:keepNext/>
        <w:autoSpaceDE w:val="0"/>
        <w:autoSpaceDN w:val="0"/>
        <w:adjustRightInd w:val="0"/>
        <w:rPr>
          <w:rFonts w:cs="Arial"/>
          <w:szCs w:val="24"/>
          <w:lang w:val="fr-FR" w:eastAsia="ja-JP" w:bidi="th-TH"/>
        </w:rPr>
      </w:pPr>
      <w:r w:rsidRPr="00FB42CD">
        <w:rPr>
          <w:rFonts w:cs="Arial"/>
          <w:lang w:val="fr-FR"/>
        </w:rPr>
        <w:fldChar w:fldCharType="begin"/>
      </w:r>
      <w:r w:rsidRPr="00FB42CD">
        <w:rPr>
          <w:rFonts w:cs="Arial"/>
          <w:lang w:val="fr-FR"/>
        </w:rPr>
        <w:instrText xml:space="preserve"> AUTONUM  </w:instrText>
      </w:r>
      <w:r w:rsidRPr="00FB42CD">
        <w:rPr>
          <w:rFonts w:cs="Arial"/>
          <w:lang w:val="fr-FR"/>
        </w:rPr>
        <w:fldChar w:fldCharType="end"/>
      </w:r>
      <w:r w:rsidRPr="00FB42CD">
        <w:rPr>
          <w:rFonts w:cs="Arial"/>
          <w:lang w:val="fr-FR"/>
        </w:rPr>
        <w:tab/>
      </w:r>
      <w:r w:rsidR="00945A39" w:rsidRPr="00FB42CD">
        <w:rPr>
          <w:rFonts w:cs="Arial"/>
          <w:lang w:val="fr-FR"/>
        </w:rPr>
        <w:t>À sa soixante-seizième session tenue à Genève le 30</w:t>
      </w:r>
      <w:r w:rsidR="00433A15" w:rsidRPr="00FB42CD">
        <w:rPr>
          <w:rFonts w:cs="Arial"/>
          <w:lang w:val="fr-FR"/>
        </w:rPr>
        <w:t> </w:t>
      </w:r>
      <w:r w:rsidR="00945A39" w:rsidRPr="00FB42CD">
        <w:rPr>
          <w:rFonts w:cs="Arial"/>
          <w:lang w:val="fr-FR"/>
        </w:rPr>
        <w:t>octobre</w:t>
      </w:r>
      <w:r w:rsidR="00433A15" w:rsidRPr="00FB42CD">
        <w:rPr>
          <w:rFonts w:cs="Arial"/>
          <w:lang w:val="fr-FR"/>
        </w:rPr>
        <w:t> </w:t>
      </w:r>
      <w:r w:rsidR="00945A39" w:rsidRPr="00FB42CD">
        <w:rPr>
          <w:rFonts w:cs="Arial"/>
          <w:lang w:val="fr-FR"/>
        </w:rPr>
        <w:t>2019, le Comité administratif et juridique (CAJ) est convenu de ce qui suit (voir ci-après les extraits du document CAJ/76/9 “Compte rendu”, paragraphes</w:t>
      </w:r>
      <w:r w:rsidR="007248F7" w:rsidRPr="00FB42CD">
        <w:rPr>
          <w:rFonts w:cs="Arial"/>
          <w:lang w:val="fr-FR"/>
        </w:rPr>
        <w:t> </w:t>
      </w:r>
      <w:r w:rsidR="00945A39" w:rsidRPr="00FB42CD">
        <w:rPr>
          <w:rFonts w:cs="Arial"/>
          <w:lang w:val="fr-FR"/>
        </w:rPr>
        <w:t>9 à 14)</w:t>
      </w:r>
      <w:r w:rsidR="00433A15" w:rsidRPr="00FB42CD">
        <w:rPr>
          <w:rFonts w:cs="Arial"/>
          <w:lang w:val="fr-FR"/>
        </w:rPr>
        <w:t> </w:t>
      </w:r>
      <w:r w:rsidR="00945A39" w:rsidRPr="00FB42CD">
        <w:rPr>
          <w:rFonts w:cs="Arial"/>
          <w:lang w:val="fr-FR"/>
        </w:rPr>
        <w:t>:</w:t>
      </w:r>
      <w:r w:rsidR="00784037" w:rsidRPr="00FB42CD">
        <w:rPr>
          <w:rFonts w:eastAsiaTheme="minorEastAsia" w:cs="Arial"/>
          <w:lang w:val="fr-FR"/>
        </w:rPr>
        <w:t xml:space="preserve"> </w:t>
      </w:r>
    </w:p>
    <w:p w14:paraId="1D04844A" w14:textId="77777777" w:rsidR="00825049" w:rsidRDefault="00825049" w:rsidP="00784037">
      <w:pPr>
        <w:keepNext/>
        <w:tabs>
          <w:tab w:val="left" w:pos="284"/>
          <w:tab w:val="left" w:pos="851"/>
        </w:tabs>
        <w:autoSpaceDE w:val="0"/>
        <w:autoSpaceDN w:val="0"/>
        <w:adjustRightInd w:val="0"/>
        <w:rPr>
          <w:rFonts w:cs="Angsana New"/>
          <w:szCs w:val="24"/>
          <w:lang w:val="fr-FR" w:eastAsia="ja-JP" w:bidi="th-TH"/>
        </w:rPr>
      </w:pPr>
    </w:p>
    <w:p w14:paraId="16CB894D" w14:textId="77777777" w:rsidR="00825049" w:rsidRDefault="00433A15" w:rsidP="00945A39">
      <w:pPr>
        <w:keepNext/>
        <w:ind w:left="567" w:right="567"/>
        <w:rPr>
          <w:sz w:val="18"/>
          <w:u w:val="single"/>
          <w:lang w:val="fr-FR"/>
        </w:rPr>
      </w:pPr>
      <w:r>
        <w:rPr>
          <w:sz w:val="18"/>
          <w:u w:val="single"/>
          <w:lang w:val="fr-FR"/>
        </w:rPr>
        <w:t>“</w:t>
      </w:r>
      <w:r w:rsidR="00945A39">
        <w:rPr>
          <w:sz w:val="18"/>
          <w:u w:val="single"/>
          <w:lang w:val="fr-FR"/>
        </w:rPr>
        <w:t>Variétés essentiellement dérivées</w:t>
      </w:r>
      <w:r w:rsidR="00784037" w:rsidRPr="00C53C8D">
        <w:rPr>
          <w:sz w:val="18"/>
          <w:u w:val="single"/>
          <w:lang w:val="fr-FR"/>
        </w:rPr>
        <w:t xml:space="preserve"> </w:t>
      </w:r>
    </w:p>
    <w:p w14:paraId="195F0AFE" w14:textId="77777777" w:rsidR="00825049" w:rsidRDefault="00825049" w:rsidP="00784037">
      <w:pPr>
        <w:keepNext/>
        <w:tabs>
          <w:tab w:val="left" w:pos="284"/>
          <w:tab w:val="left" w:pos="567"/>
          <w:tab w:val="left" w:pos="851"/>
        </w:tabs>
        <w:autoSpaceDE w:val="0"/>
        <w:autoSpaceDN w:val="0"/>
        <w:adjustRightInd w:val="0"/>
        <w:ind w:left="567" w:right="567"/>
        <w:rPr>
          <w:rFonts w:cs="Angsana New"/>
          <w:sz w:val="18"/>
          <w:szCs w:val="18"/>
          <w:lang w:val="fr-FR" w:eastAsia="ja-JP" w:bidi="th-TH"/>
        </w:rPr>
      </w:pPr>
    </w:p>
    <w:p w14:paraId="146487B5" w14:textId="77777777" w:rsidR="00825049" w:rsidRDefault="00945A39" w:rsidP="00945A39">
      <w:pPr>
        <w:tabs>
          <w:tab w:val="left" w:pos="567"/>
          <w:tab w:val="left" w:pos="1134"/>
        </w:tabs>
        <w:ind w:left="567" w:right="567"/>
        <w:rPr>
          <w:sz w:val="18"/>
          <w:szCs w:val="18"/>
          <w:lang w:val="fr-FR"/>
        </w:rPr>
      </w:pPr>
      <w:r>
        <w:rPr>
          <w:sz w:val="18"/>
          <w:szCs w:val="18"/>
          <w:lang w:val="fr-FR"/>
        </w:rPr>
        <w:t>“9.</w:t>
      </w:r>
      <w:r>
        <w:rPr>
          <w:sz w:val="18"/>
          <w:szCs w:val="18"/>
          <w:lang w:val="fr-FR"/>
        </w:rPr>
        <w:tab/>
        <w:t>Le CAJ examine le document CAJ/76/3.</w:t>
      </w:r>
    </w:p>
    <w:p w14:paraId="6FB6D709" w14:textId="77777777" w:rsidR="00825049" w:rsidRDefault="00825049" w:rsidP="00784037">
      <w:pPr>
        <w:tabs>
          <w:tab w:val="left" w:pos="567"/>
        </w:tabs>
        <w:ind w:left="567" w:right="567"/>
        <w:rPr>
          <w:sz w:val="18"/>
          <w:szCs w:val="18"/>
          <w:lang w:val="fr-FR"/>
        </w:rPr>
      </w:pPr>
    </w:p>
    <w:p w14:paraId="2917E2D9" w14:textId="77777777" w:rsidR="00825049" w:rsidRDefault="00945A39" w:rsidP="00945A39">
      <w:pPr>
        <w:tabs>
          <w:tab w:val="left" w:pos="567"/>
        </w:tabs>
        <w:ind w:left="567" w:right="567"/>
        <w:rPr>
          <w:sz w:val="18"/>
          <w:szCs w:val="18"/>
          <w:lang w:val="fr-FR"/>
        </w:rPr>
      </w:pPr>
      <w:r>
        <w:rPr>
          <w:sz w:val="18"/>
          <w:szCs w:val="18"/>
          <w:lang w:val="fr-FR"/>
        </w:rPr>
        <w:t>“10.</w:t>
      </w:r>
      <w:r>
        <w:rPr>
          <w:sz w:val="18"/>
          <w:szCs w:val="18"/>
          <w:lang w:val="fr-FR"/>
        </w:rPr>
        <w:tab/>
        <w:t>Le CAJ prend note des informations générales sur les variétés essentiellement dérivées et des faits nouveaux intervenus dans ce domaine, y compris des questions pertinentes concernant le “Séminaire sur l’incidence de la politique relative aux variétés essentiellement dérivées sur la stratégie en matière de création variétale”, comme indiqué aux paragraphes</w:t>
      </w:r>
      <w:r w:rsidR="00622538">
        <w:rPr>
          <w:sz w:val="18"/>
          <w:szCs w:val="18"/>
          <w:lang w:val="fr-FR"/>
        </w:rPr>
        <w:t> </w:t>
      </w:r>
      <w:r>
        <w:rPr>
          <w:sz w:val="18"/>
          <w:szCs w:val="18"/>
          <w:lang w:val="fr-FR"/>
        </w:rPr>
        <w:t>4 à 15 du document CAJ/76/3.</w:t>
      </w:r>
    </w:p>
    <w:p w14:paraId="14665708" w14:textId="77777777" w:rsidR="00825049" w:rsidRDefault="00825049" w:rsidP="00784037">
      <w:pPr>
        <w:tabs>
          <w:tab w:val="left" w:pos="567"/>
        </w:tabs>
        <w:ind w:left="567" w:right="567"/>
        <w:rPr>
          <w:sz w:val="18"/>
          <w:szCs w:val="18"/>
          <w:lang w:val="fr-FR"/>
        </w:rPr>
      </w:pPr>
    </w:p>
    <w:p w14:paraId="7C348F02" w14:textId="77777777" w:rsidR="00825049" w:rsidRDefault="00945A39" w:rsidP="00945A39">
      <w:pPr>
        <w:tabs>
          <w:tab w:val="left" w:pos="567"/>
        </w:tabs>
        <w:ind w:left="567" w:right="567"/>
        <w:rPr>
          <w:sz w:val="18"/>
          <w:szCs w:val="18"/>
          <w:lang w:val="fr-FR"/>
        </w:rPr>
      </w:pPr>
      <w:r>
        <w:rPr>
          <w:sz w:val="18"/>
          <w:szCs w:val="18"/>
          <w:lang w:val="fr-FR"/>
        </w:rPr>
        <w:t>“11.</w:t>
      </w:r>
      <w:r>
        <w:rPr>
          <w:sz w:val="18"/>
          <w:szCs w:val="18"/>
          <w:lang w:val="fr-FR"/>
        </w:rPr>
        <w:tab/>
        <w:t>Le CAJ prend note des informations concernant les exposés ainsi que du rapport présenté oralement par le président du CAJ concernant les conclusions du “Séminaire sur l’incidence de la politique relative aux variétés essentiellement dérivées sur la stratégie en matière de création végétale”, qui s’est tenu dans la matinée du 30</w:t>
      </w:r>
      <w:r w:rsidR="00433A15">
        <w:rPr>
          <w:sz w:val="18"/>
          <w:szCs w:val="18"/>
          <w:lang w:val="fr-FR"/>
        </w:rPr>
        <w:t> </w:t>
      </w:r>
      <w:r>
        <w:rPr>
          <w:sz w:val="18"/>
          <w:szCs w:val="18"/>
          <w:lang w:val="fr-FR"/>
        </w:rPr>
        <w:t>octobre</w:t>
      </w:r>
      <w:r w:rsidR="00433A15">
        <w:rPr>
          <w:sz w:val="18"/>
          <w:szCs w:val="18"/>
          <w:lang w:val="fr-FR"/>
        </w:rPr>
        <w:t> </w:t>
      </w:r>
      <w:r>
        <w:rPr>
          <w:sz w:val="18"/>
          <w:szCs w:val="18"/>
          <w:lang w:val="fr-FR"/>
        </w:rPr>
        <w:t>2019</w:t>
      </w:r>
      <w:r w:rsidR="00433A15">
        <w:rPr>
          <w:sz w:val="18"/>
          <w:szCs w:val="18"/>
          <w:lang w:val="fr-FR"/>
        </w:rPr>
        <w:t> </w:t>
      </w:r>
      <w:r>
        <w:rPr>
          <w:sz w:val="18"/>
          <w:szCs w:val="18"/>
          <w:lang w:val="fr-FR"/>
        </w:rPr>
        <w:t>:</w:t>
      </w:r>
    </w:p>
    <w:p w14:paraId="075F4BEC" w14:textId="77777777" w:rsidR="00825049" w:rsidRDefault="00825049" w:rsidP="00784037">
      <w:pPr>
        <w:tabs>
          <w:tab w:val="left" w:pos="567"/>
        </w:tabs>
        <w:ind w:left="360" w:right="567"/>
        <w:rPr>
          <w:sz w:val="18"/>
          <w:szCs w:val="18"/>
          <w:lang w:val="fr-FR"/>
        </w:rPr>
      </w:pPr>
    </w:p>
    <w:p w14:paraId="3667831E" w14:textId="77777777" w:rsidR="00825049" w:rsidRDefault="00622538" w:rsidP="00071ADF">
      <w:pPr>
        <w:pStyle w:val="ListParagraph"/>
        <w:numPr>
          <w:ilvl w:val="0"/>
          <w:numId w:val="3"/>
        </w:numPr>
        <w:tabs>
          <w:tab w:val="left" w:pos="567"/>
        </w:tabs>
        <w:ind w:left="1276" w:right="567"/>
        <w:rPr>
          <w:rFonts w:eastAsiaTheme="minorEastAsia"/>
          <w:sz w:val="18"/>
          <w:szCs w:val="18"/>
          <w:lang w:val="fr-FR"/>
        </w:rPr>
      </w:pPr>
      <w:r>
        <w:rPr>
          <w:rFonts w:eastAsiaTheme="minorEastAsia"/>
          <w:sz w:val="18"/>
          <w:szCs w:val="18"/>
          <w:lang w:val="fr-FR"/>
        </w:rPr>
        <w:t>“</w:t>
      </w:r>
      <w:r w:rsidR="00465A4D">
        <w:rPr>
          <w:rFonts w:eastAsiaTheme="minorEastAsia"/>
          <w:sz w:val="18"/>
          <w:szCs w:val="18"/>
          <w:lang w:val="fr-FR"/>
        </w:rPr>
        <w:t>I</w:t>
      </w:r>
      <w:r w:rsidR="00071ADF">
        <w:rPr>
          <w:rFonts w:eastAsiaTheme="minorEastAsia"/>
          <w:sz w:val="18"/>
          <w:szCs w:val="18"/>
          <w:lang w:val="fr-FR"/>
        </w:rPr>
        <w:t>ndications selon lesquelles les orientations actuelles de l’UPOV ne reflètent pas la pratique des obtenteurs en ce qui concerne la compréhension des variétés essentiellement dérivées;</w:t>
      </w:r>
      <w:r w:rsidR="00784037" w:rsidRPr="00C53C8D">
        <w:rPr>
          <w:rFonts w:eastAsiaTheme="minorEastAsia"/>
          <w:sz w:val="18"/>
          <w:szCs w:val="18"/>
          <w:lang w:val="fr-FR"/>
        </w:rPr>
        <w:t xml:space="preserve"> </w:t>
      </w:r>
    </w:p>
    <w:p w14:paraId="6468ECFC" w14:textId="77777777" w:rsidR="00825049" w:rsidRDefault="00784037" w:rsidP="00784037">
      <w:pPr>
        <w:tabs>
          <w:tab w:val="left" w:pos="567"/>
        </w:tabs>
        <w:ind w:left="1276" w:right="567"/>
        <w:rPr>
          <w:rFonts w:eastAsiaTheme="minorEastAsia"/>
          <w:sz w:val="18"/>
          <w:szCs w:val="18"/>
          <w:lang w:val="fr-FR"/>
        </w:rPr>
      </w:pPr>
      <w:r w:rsidRPr="00C53C8D">
        <w:rPr>
          <w:rFonts w:eastAsiaTheme="minorEastAsia"/>
          <w:sz w:val="18"/>
          <w:szCs w:val="18"/>
          <w:lang w:val="fr-FR"/>
        </w:rPr>
        <w:t xml:space="preserve"> </w:t>
      </w:r>
    </w:p>
    <w:p w14:paraId="62AEA283" w14:textId="77777777" w:rsidR="00825049" w:rsidRDefault="00433A15" w:rsidP="00CA2CC3">
      <w:pPr>
        <w:pStyle w:val="ListParagraph"/>
        <w:numPr>
          <w:ilvl w:val="0"/>
          <w:numId w:val="3"/>
        </w:numPr>
        <w:tabs>
          <w:tab w:val="left" w:pos="567"/>
        </w:tabs>
        <w:ind w:left="1276" w:right="567"/>
        <w:rPr>
          <w:rFonts w:eastAsiaTheme="minorEastAsia"/>
          <w:sz w:val="18"/>
          <w:szCs w:val="18"/>
          <w:lang w:val="fr-FR"/>
        </w:rPr>
      </w:pPr>
      <w:r>
        <w:rPr>
          <w:rFonts w:eastAsiaTheme="minorEastAsia"/>
          <w:sz w:val="18"/>
          <w:szCs w:val="18"/>
          <w:lang w:val="fr-FR"/>
        </w:rPr>
        <w:t>“</w:t>
      </w:r>
      <w:r w:rsidR="00CA2CC3">
        <w:rPr>
          <w:rFonts w:eastAsiaTheme="minorEastAsia"/>
          <w:sz w:val="18"/>
          <w:szCs w:val="18"/>
          <w:lang w:val="fr-FR"/>
        </w:rPr>
        <w:t>L’évolution des techniques de sélection a créé de nouvelles opportunités/incitations pour obtenir principalement des variétés à partir de variétés initiales, plus rapidement et à moindre coût;</w:t>
      </w:r>
      <w:r w:rsidR="00784037" w:rsidRPr="00C53C8D">
        <w:rPr>
          <w:rFonts w:eastAsiaTheme="minorEastAsia"/>
          <w:sz w:val="18"/>
          <w:szCs w:val="18"/>
          <w:lang w:val="fr-FR"/>
        </w:rPr>
        <w:t xml:space="preserve">  </w:t>
      </w:r>
    </w:p>
    <w:p w14:paraId="108C9B7F" w14:textId="77777777" w:rsidR="00825049" w:rsidRDefault="00784037" w:rsidP="00784037">
      <w:pPr>
        <w:tabs>
          <w:tab w:val="left" w:pos="567"/>
        </w:tabs>
        <w:ind w:left="1276" w:right="567"/>
        <w:rPr>
          <w:rFonts w:eastAsiaTheme="minorEastAsia"/>
          <w:sz w:val="18"/>
          <w:szCs w:val="18"/>
          <w:lang w:val="fr-FR"/>
        </w:rPr>
      </w:pPr>
      <w:r w:rsidRPr="00C53C8D">
        <w:rPr>
          <w:rFonts w:eastAsiaTheme="minorEastAsia"/>
          <w:sz w:val="18"/>
          <w:szCs w:val="18"/>
          <w:lang w:val="fr-FR"/>
        </w:rPr>
        <w:t xml:space="preserve"> </w:t>
      </w:r>
    </w:p>
    <w:p w14:paraId="1DC634C3" w14:textId="77777777" w:rsidR="00825049" w:rsidRDefault="00433A15" w:rsidP="00CA2CC3">
      <w:pPr>
        <w:pStyle w:val="ListParagraph"/>
        <w:numPr>
          <w:ilvl w:val="0"/>
          <w:numId w:val="3"/>
        </w:numPr>
        <w:tabs>
          <w:tab w:val="left" w:pos="567"/>
        </w:tabs>
        <w:ind w:left="1276" w:right="567"/>
        <w:rPr>
          <w:rFonts w:eastAsiaTheme="minorEastAsia"/>
          <w:spacing w:val="-4"/>
          <w:sz w:val="18"/>
          <w:szCs w:val="18"/>
          <w:lang w:val="fr-FR"/>
        </w:rPr>
      </w:pPr>
      <w:r>
        <w:rPr>
          <w:rFonts w:eastAsiaTheme="minorEastAsia"/>
          <w:spacing w:val="-4"/>
          <w:sz w:val="18"/>
          <w:szCs w:val="18"/>
          <w:lang w:val="fr-FR"/>
        </w:rPr>
        <w:t>“</w:t>
      </w:r>
      <w:r w:rsidR="00CA2CC3">
        <w:rPr>
          <w:rFonts w:eastAsiaTheme="minorEastAsia"/>
          <w:spacing w:val="-4"/>
          <w:sz w:val="18"/>
          <w:szCs w:val="18"/>
          <w:lang w:val="fr-FR"/>
        </w:rPr>
        <w:t xml:space="preserve">Il ressort clairement des exposés et des débats que la compréhension et la mise en œuvre de la notion de variété essentiellement dérivée influent sur la stratégie de sélection. </w:t>
      </w:r>
      <w:r>
        <w:rPr>
          <w:rFonts w:eastAsiaTheme="minorEastAsia"/>
          <w:spacing w:val="-4"/>
          <w:sz w:val="18"/>
          <w:szCs w:val="18"/>
          <w:lang w:val="fr-FR"/>
        </w:rPr>
        <w:t xml:space="preserve"> I</w:t>
      </w:r>
      <w:r w:rsidR="00CA2CC3">
        <w:rPr>
          <w:rFonts w:eastAsiaTheme="minorEastAsia"/>
          <w:spacing w:val="-4"/>
          <w:sz w:val="18"/>
          <w:szCs w:val="18"/>
          <w:lang w:val="fr-FR"/>
        </w:rPr>
        <w:t>l importe donc que les orientations de l’UPOV soient adaptées de façon à maximiser les avantages pour la société en termes d’optimisation des progrès dans le domaine de la sélection.</w:t>
      </w:r>
      <w:r w:rsidR="00622538">
        <w:rPr>
          <w:rFonts w:eastAsiaTheme="minorEastAsia"/>
          <w:spacing w:val="-4"/>
          <w:sz w:val="18"/>
          <w:szCs w:val="18"/>
          <w:lang w:val="fr-FR"/>
        </w:rPr>
        <w:t>”</w:t>
      </w:r>
    </w:p>
    <w:p w14:paraId="57E2D21D" w14:textId="77777777" w:rsidR="00825049" w:rsidRDefault="00825049" w:rsidP="00784037">
      <w:pPr>
        <w:tabs>
          <w:tab w:val="left" w:pos="567"/>
        </w:tabs>
        <w:ind w:left="360" w:right="567"/>
        <w:rPr>
          <w:rFonts w:eastAsiaTheme="minorEastAsia"/>
          <w:spacing w:val="-4"/>
          <w:sz w:val="18"/>
          <w:szCs w:val="18"/>
          <w:lang w:val="fr-FR"/>
        </w:rPr>
      </w:pPr>
    </w:p>
    <w:p w14:paraId="22BED6D9" w14:textId="77777777" w:rsidR="00825049" w:rsidRDefault="00CA2CC3" w:rsidP="00CA2CC3">
      <w:pPr>
        <w:tabs>
          <w:tab w:val="left" w:pos="567"/>
        </w:tabs>
        <w:ind w:left="567" w:right="567"/>
        <w:rPr>
          <w:rFonts w:eastAsiaTheme="minorEastAsia"/>
          <w:spacing w:val="-4"/>
          <w:sz w:val="18"/>
          <w:szCs w:val="18"/>
          <w:lang w:val="fr-FR"/>
        </w:rPr>
      </w:pPr>
      <w:r>
        <w:rPr>
          <w:sz w:val="18"/>
          <w:szCs w:val="18"/>
          <w:lang w:val="fr-FR"/>
        </w:rPr>
        <w:t>“12.</w:t>
      </w:r>
      <w:r>
        <w:rPr>
          <w:sz w:val="18"/>
          <w:szCs w:val="18"/>
          <w:lang w:val="fr-FR"/>
        </w:rPr>
        <w:tab/>
        <w:t>Compte tenu des conclusions du séminaire sur les variétés essentiellement dérivées, le CAJ convient de lancer une révision des “Notes explicatives sur les variétés essentiellement dérivées selon l’Acte de 1991 de la Convention UPOV” (document UPOV/EXN/EDV/2).</w:t>
      </w:r>
      <w:r w:rsidR="00784037" w:rsidRPr="00C53C8D">
        <w:rPr>
          <w:sz w:val="18"/>
          <w:szCs w:val="18"/>
          <w:lang w:val="fr-FR"/>
        </w:rPr>
        <w:t xml:space="preserve">  </w:t>
      </w:r>
      <w:r>
        <w:rPr>
          <w:sz w:val="18"/>
          <w:szCs w:val="18"/>
          <w:lang w:val="fr-FR"/>
        </w:rPr>
        <w:t>Dans un premier temps, le Bureau de l’Union</w:t>
      </w:r>
      <w:r w:rsidR="00465A4D">
        <w:rPr>
          <w:sz w:val="18"/>
          <w:szCs w:val="18"/>
          <w:lang w:val="fr-FR"/>
        </w:rPr>
        <w:t> :</w:t>
      </w:r>
    </w:p>
    <w:p w14:paraId="0E451A0D" w14:textId="77777777" w:rsidR="00825049" w:rsidRDefault="00825049" w:rsidP="00784037">
      <w:pPr>
        <w:tabs>
          <w:tab w:val="left" w:pos="567"/>
        </w:tabs>
        <w:ind w:left="360" w:right="567"/>
        <w:rPr>
          <w:rFonts w:eastAsiaTheme="minorEastAsia"/>
          <w:spacing w:val="-4"/>
          <w:sz w:val="18"/>
          <w:szCs w:val="18"/>
          <w:lang w:val="fr-FR"/>
        </w:rPr>
      </w:pPr>
    </w:p>
    <w:p w14:paraId="3CF691BF" w14:textId="77777777" w:rsidR="00825049" w:rsidRDefault="00622538" w:rsidP="00CA2CC3">
      <w:pPr>
        <w:ind w:left="1134" w:right="567" w:firstLine="567"/>
        <w:rPr>
          <w:rFonts w:eastAsiaTheme="minorEastAsia"/>
          <w:spacing w:val="-4"/>
          <w:sz w:val="18"/>
          <w:szCs w:val="18"/>
          <w:lang w:val="fr-FR"/>
        </w:rPr>
      </w:pPr>
      <w:r>
        <w:rPr>
          <w:rFonts w:eastAsiaTheme="minorEastAsia"/>
          <w:spacing w:val="-4"/>
          <w:sz w:val="18"/>
          <w:szCs w:val="18"/>
          <w:lang w:val="fr-FR"/>
        </w:rPr>
        <w:t>“</w:t>
      </w:r>
      <w:r w:rsidR="00CA2CC3">
        <w:rPr>
          <w:rFonts w:eastAsiaTheme="minorEastAsia"/>
          <w:spacing w:val="-4"/>
          <w:sz w:val="18"/>
          <w:szCs w:val="18"/>
          <w:lang w:val="fr-FR"/>
        </w:rPr>
        <w:t>a)</w:t>
      </w:r>
      <w:r w:rsidR="00CA2CC3">
        <w:rPr>
          <w:rFonts w:eastAsiaTheme="minorEastAsia"/>
          <w:spacing w:val="-4"/>
          <w:sz w:val="18"/>
          <w:szCs w:val="18"/>
          <w:lang w:val="fr-FR"/>
        </w:rPr>
        <w:tab/>
        <w:t>inviterait les membres et les observateurs à soumettre leurs contributions par correspondance en ce qui concerne les questions sur la politique relative aux variétés essentiellement dérivées</w:t>
      </w:r>
      <w:r w:rsidR="00465A4D">
        <w:rPr>
          <w:rFonts w:eastAsiaTheme="minorEastAsia"/>
          <w:spacing w:val="-4"/>
          <w:sz w:val="18"/>
          <w:szCs w:val="18"/>
          <w:lang w:val="fr-FR"/>
        </w:rPr>
        <w:t> ;</w:t>
      </w:r>
    </w:p>
    <w:p w14:paraId="5A4233DD" w14:textId="77777777" w:rsidR="00825049" w:rsidRDefault="00825049" w:rsidP="00784037">
      <w:pPr>
        <w:ind w:left="1134" w:right="567" w:firstLine="567"/>
        <w:rPr>
          <w:rFonts w:eastAsiaTheme="minorEastAsia"/>
          <w:spacing w:val="-4"/>
          <w:sz w:val="18"/>
          <w:szCs w:val="18"/>
          <w:lang w:val="fr-FR"/>
        </w:rPr>
      </w:pPr>
    </w:p>
    <w:p w14:paraId="1752AA84" w14:textId="77777777" w:rsidR="00825049" w:rsidRDefault="00622538" w:rsidP="00CA2CC3">
      <w:pPr>
        <w:ind w:left="1134" w:right="567" w:firstLine="567"/>
        <w:rPr>
          <w:rFonts w:eastAsiaTheme="minorEastAsia"/>
          <w:spacing w:val="-4"/>
          <w:sz w:val="18"/>
          <w:szCs w:val="18"/>
          <w:lang w:val="fr-FR"/>
        </w:rPr>
      </w:pPr>
      <w:r>
        <w:rPr>
          <w:rFonts w:eastAsiaTheme="minorEastAsia"/>
          <w:spacing w:val="-4"/>
          <w:sz w:val="18"/>
          <w:szCs w:val="18"/>
          <w:lang w:val="fr-FR"/>
        </w:rPr>
        <w:t>“</w:t>
      </w:r>
      <w:r w:rsidR="00CA2CC3">
        <w:rPr>
          <w:rFonts w:eastAsiaTheme="minorEastAsia"/>
          <w:spacing w:val="-4"/>
          <w:sz w:val="18"/>
          <w:szCs w:val="18"/>
          <w:lang w:val="fr-FR"/>
        </w:rPr>
        <w:t>b)</w:t>
      </w:r>
      <w:r w:rsidR="00CA2CC3">
        <w:rPr>
          <w:rFonts w:eastAsiaTheme="minorEastAsia"/>
          <w:spacing w:val="-4"/>
          <w:sz w:val="18"/>
          <w:szCs w:val="18"/>
          <w:lang w:val="fr-FR"/>
        </w:rPr>
        <w:tab/>
        <w:t>inviterait les obtenteurs à fournir des informations sur les usages et les pratiques en ce qui concerne les variétés essentiellement dérivées</w:t>
      </w:r>
      <w:r w:rsidR="00465A4D">
        <w:rPr>
          <w:rFonts w:eastAsiaTheme="minorEastAsia"/>
          <w:spacing w:val="-4"/>
          <w:sz w:val="18"/>
          <w:szCs w:val="18"/>
          <w:lang w:val="fr-FR"/>
        </w:rPr>
        <w:t xml:space="preserve"> ; </w:t>
      </w:r>
      <w:r w:rsidR="00CA2CC3">
        <w:rPr>
          <w:rFonts w:eastAsiaTheme="minorEastAsia"/>
          <w:spacing w:val="-4"/>
          <w:sz w:val="18"/>
          <w:szCs w:val="18"/>
          <w:lang w:val="fr-FR"/>
        </w:rPr>
        <w:t xml:space="preserve"> et</w:t>
      </w:r>
      <w:r w:rsidR="00784037" w:rsidRPr="00C53C8D">
        <w:rPr>
          <w:rFonts w:eastAsiaTheme="minorEastAsia"/>
          <w:spacing w:val="-4"/>
          <w:sz w:val="18"/>
          <w:szCs w:val="18"/>
          <w:lang w:val="fr-FR"/>
        </w:rPr>
        <w:t xml:space="preserve"> </w:t>
      </w:r>
    </w:p>
    <w:p w14:paraId="59644FA3" w14:textId="77777777" w:rsidR="00825049" w:rsidRDefault="00825049" w:rsidP="00784037">
      <w:pPr>
        <w:ind w:left="1134" w:right="567" w:firstLine="567"/>
        <w:rPr>
          <w:rFonts w:eastAsiaTheme="minorEastAsia"/>
          <w:spacing w:val="-4"/>
          <w:sz w:val="18"/>
          <w:szCs w:val="18"/>
          <w:lang w:val="fr-FR"/>
        </w:rPr>
      </w:pPr>
    </w:p>
    <w:p w14:paraId="2ECB81AC" w14:textId="77777777" w:rsidR="00825049" w:rsidRDefault="00CA2CC3" w:rsidP="00CA2CC3">
      <w:pPr>
        <w:ind w:left="1134" w:right="567" w:firstLine="567"/>
        <w:rPr>
          <w:rFonts w:eastAsiaTheme="minorEastAsia"/>
          <w:spacing w:val="-4"/>
          <w:sz w:val="18"/>
          <w:szCs w:val="18"/>
          <w:lang w:val="fr-FR"/>
        </w:rPr>
      </w:pPr>
      <w:r>
        <w:rPr>
          <w:rFonts w:eastAsiaTheme="minorEastAsia"/>
          <w:spacing w:val="-4"/>
          <w:sz w:val="18"/>
          <w:szCs w:val="18"/>
          <w:lang w:val="fr-FR"/>
        </w:rPr>
        <w:t>“c)</w:t>
      </w:r>
      <w:r>
        <w:rPr>
          <w:rFonts w:eastAsiaTheme="minorEastAsia"/>
          <w:spacing w:val="-4"/>
          <w:sz w:val="18"/>
          <w:szCs w:val="18"/>
          <w:lang w:val="fr-FR"/>
        </w:rPr>
        <w:tab/>
        <w:t>selon les réponses données aux questions a) et b), établirait une analyse préliminaire sur les questions et les pratiques relatives aux variétés essentiellement dérivées, puis rédigerait un projet de mandat pour un groupe de travail sur les variétés essentiellement dérivées, qui serait soumis au CAJ pour observations par correspondance.</w:t>
      </w:r>
    </w:p>
    <w:p w14:paraId="503A8005" w14:textId="77777777" w:rsidR="00825049" w:rsidRDefault="00825049" w:rsidP="00784037">
      <w:pPr>
        <w:tabs>
          <w:tab w:val="left" w:pos="567"/>
        </w:tabs>
        <w:ind w:left="567" w:right="567"/>
        <w:rPr>
          <w:sz w:val="18"/>
          <w:szCs w:val="18"/>
          <w:lang w:val="fr-FR"/>
        </w:rPr>
      </w:pPr>
    </w:p>
    <w:p w14:paraId="241B1E1C" w14:textId="77777777" w:rsidR="00825049" w:rsidRDefault="00CA2CC3" w:rsidP="00CA2CC3">
      <w:pPr>
        <w:tabs>
          <w:tab w:val="left" w:pos="567"/>
        </w:tabs>
        <w:ind w:left="567" w:right="567"/>
        <w:rPr>
          <w:rFonts w:cs="Angsana New"/>
          <w:sz w:val="18"/>
          <w:szCs w:val="18"/>
          <w:lang w:val="fr-FR" w:eastAsia="ja-JP" w:bidi="th-TH"/>
        </w:rPr>
      </w:pPr>
      <w:r>
        <w:rPr>
          <w:rFonts w:cs="Angsana New"/>
          <w:sz w:val="18"/>
          <w:szCs w:val="18"/>
          <w:lang w:val="fr-FR" w:eastAsia="ja-JP" w:bidi="th-TH"/>
        </w:rPr>
        <w:t>“13.</w:t>
      </w:r>
      <w:r>
        <w:rPr>
          <w:rFonts w:cs="Angsana New"/>
          <w:sz w:val="18"/>
          <w:szCs w:val="18"/>
          <w:lang w:val="fr-FR" w:eastAsia="ja-JP" w:bidi="th-TH"/>
        </w:rPr>
        <w:tab/>
        <w:t>Compte tenu de ce qui précède, le Bureau de l’Union établirait un document qu’il soumettrait au CAJ pour examen à sa soixante-dix-septième session le 28</w:t>
      </w:r>
      <w:r w:rsidR="00433A15">
        <w:rPr>
          <w:rFonts w:cs="Angsana New"/>
          <w:sz w:val="18"/>
          <w:szCs w:val="18"/>
          <w:lang w:val="fr-FR" w:eastAsia="ja-JP" w:bidi="th-TH"/>
        </w:rPr>
        <w:t> </w:t>
      </w:r>
      <w:r>
        <w:rPr>
          <w:rFonts w:cs="Angsana New"/>
          <w:sz w:val="18"/>
          <w:szCs w:val="18"/>
          <w:lang w:val="fr-FR" w:eastAsia="ja-JP" w:bidi="th-TH"/>
        </w:rPr>
        <w:t>octobre</w:t>
      </w:r>
      <w:r w:rsidR="00433A15">
        <w:rPr>
          <w:rFonts w:cs="Angsana New"/>
          <w:sz w:val="18"/>
          <w:szCs w:val="18"/>
          <w:lang w:val="fr-FR" w:eastAsia="ja-JP" w:bidi="th-TH"/>
        </w:rPr>
        <w:t> </w:t>
      </w:r>
      <w:r>
        <w:rPr>
          <w:rFonts w:cs="Angsana New"/>
          <w:sz w:val="18"/>
          <w:szCs w:val="18"/>
          <w:lang w:val="fr-FR" w:eastAsia="ja-JP" w:bidi="th-TH"/>
        </w:rPr>
        <w:t>2020.”</w:t>
      </w:r>
    </w:p>
    <w:p w14:paraId="3F5ECD99" w14:textId="77777777" w:rsidR="00825049" w:rsidRDefault="00825049" w:rsidP="00784037">
      <w:pPr>
        <w:tabs>
          <w:tab w:val="left" w:pos="284"/>
          <w:tab w:val="left" w:pos="567"/>
          <w:tab w:val="left" w:pos="851"/>
        </w:tabs>
        <w:autoSpaceDE w:val="0"/>
        <w:autoSpaceDN w:val="0"/>
        <w:adjustRightInd w:val="0"/>
        <w:ind w:right="567"/>
        <w:rPr>
          <w:rFonts w:cs="Angsana New"/>
          <w:sz w:val="18"/>
          <w:szCs w:val="18"/>
          <w:lang w:val="fr-FR" w:eastAsia="ja-JP" w:bidi="th-TH"/>
        </w:rPr>
      </w:pPr>
    </w:p>
    <w:p w14:paraId="759CC15D" w14:textId="77777777" w:rsidR="00825049" w:rsidRDefault="00433A15" w:rsidP="00CA2CC3">
      <w:pPr>
        <w:keepLines/>
        <w:ind w:left="567" w:right="567"/>
        <w:rPr>
          <w:lang w:val="fr-FR"/>
        </w:rPr>
      </w:pPr>
      <w:r>
        <w:rPr>
          <w:spacing w:val="-2"/>
          <w:sz w:val="18"/>
          <w:lang w:val="fr-FR"/>
        </w:rPr>
        <w:t>“</w:t>
      </w:r>
      <w:r w:rsidR="00CA2CC3">
        <w:rPr>
          <w:spacing w:val="-2"/>
          <w:sz w:val="18"/>
          <w:lang w:val="fr-FR"/>
        </w:rPr>
        <w:t>14.</w:t>
      </w:r>
      <w:r w:rsidR="00CA2CC3">
        <w:rPr>
          <w:spacing w:val="-2"/>
          <w:sz w:val="18"/>
          <w:lang w:val="fr-FR"/>
        </w:rPr>
        <w:tab/>
        <w:t>Le CAJ note qu’aucun fait nouveau n’est intervenu en ce qui concerne la tenue éventuelle d’une réunion du Bureau de l’Union avec la Communauté internationale des obtenteurs de plantes ornementales et fruitières à reproduction asexuée (CIOPORA), l’International Seed Federation (ISF) et l’Organisation Mondiale de la Propriété Intellectuelle (OMPI) en vue d’étudier le rôle que l’UPOV pourrait jouer dans les mécanismes extrajudiciaires de règlement des litiges pour les questions relatives aux variétés essentiellement dérivées, y compris la mise à disposition d’experts concernant les questions relatives aux variétés essentiellement dérivées, et note que le Bureau de l’Union ne prévoit pas de donner suite à cette question si aucun changement n’intervient.</w:t>
      </w:r>
      <w:r>
        <w:rPr>
          <w:spacing w:val="-2"/>
          <w:sz w:val="18"/>
          <w:lang w:val="fr-FR"/>
        </w:rPr>
        <w:t>”</w:t>
      </w:r>
      <w:r w:rsidR="00784037" w:rsidRPr="00C53C8D">
        <w:rPr>
          <w:spacing w:val="-2"/>
          <w:sz w:val="18"/>
          <w:lang w:val="fr-FR"/>
        </w:rPr>
        <w:t xml:space="preserve">  </w:t>
      </w:r>
    </w:p>
    <w:p w14:paraId="04BE3AF8" w14:textId="77777777" w:rsidR="00825049" w:rsidRDefault="00465A4D">
      <w:pPr>
        <w:jc w:val="left"/>
        <w:rPr>
          <w:lang w:val="fr-FR"/>
        </w:rPr>
      </w:pPr>
      <w:r>
        <w:rPr>
          <w:lang w:val="fr-FR"/>
        </w:rPr>
        <w:br w:type="page"/>
      </w:r>
    </w:p>
    <w:p w14:paraId="53722341" w14:textId="77777777" w:rsidR="00825049" w:rsidRDefault="00CA2CC3" w:rsidP="00CA2CC3">
      <w:pPr>
        <w:pStyle w:val="Heading1"/>
        <w:rPr>
          <w:lang w:val="fr-FR"/>
        </w:rPr>
      </w:pPr>
      <w:bookmarkStart w:id="8" w:name="_Toc48577802"/>
      <w:r>
        <w:rPr>
          <w:lang w:val="fr-FR"/>
        </w:rPr>
        <w:lastRenderedPageBreak/>
        <w:t>Procédure de révision des orientations sur les variétés essentiellement dérivées figurant dans le DOCUMENT UPOV/EXN/EDV/2 “Notes explicatives sur les variétés essentiellement dérivées selon l’Acte de 1991 de la Convention UPOV”</w:t>
      </w:r>
      <w:bookmarkEnd w:id="8"/>
    </w:p>
    <w:p w14:paraId="5CBF4C6E" w14:textId="77777777" w:rsidR="00825049" w:rsidRPr="00D43EC7" w:rsidRDefault="00825049" w:rsidP="00784037">
      <w:pPr>
        <w:rPr>
          <w:rFonts w:cs="Arial"/>
          <w:lang w:val="fr-FR"/>
        </w:rPr>
      </w:pPr>
    </w:p>
    <w:p w14:paraId="10139EE8" w14:textId="77777777" w:rsidR="00825049" w:rsidRDefault="00CA2CC3" w:rsidP="00CA2CC3">
      <w:pPr>
        <w:pStyle w:val="Heading2"/>
        <w:rPr>
          <w:lang w:val="fr-FR"/>
        </w:rPr>
      </w:pPr>
      <w:bookmarkStart w:id="9" w:name="_Toc48577803"/>
      <w:r>
        <w:rPr>
          <w:lang w:val="fr-FR"/>
        </w:rPr>
        <w:t>Faits nouveaux intervenus depuis la soixante-seizième session du CAJ</w:t>
      </w:r>
      <w:bookmarkEnd w:id="9"/>
    </w:p>
    <w:p w14:paraId="5BC3EE64" w14:textId="77777777" w:rsidR="00825049" w:rsidRPr="00D43EC7" w:rsidRDefault="00825049" w:rsidP="00784037">
      <w:pPr>
        <w:rPr>
          <w:rFonts w:cs="Arial"/>
          <w:highlight w:val="cyan"/>
          <w:lang w:val="fr-FR"/>
        </w:rPr>
      </w:pPr>
    </w:p>
    <w:p w14:paraId="5C23B7EC" w14:textId="1439B5FA" w:rsidR="00825049" w:rsidRPr="00D43EC7" w:rsidRDefault="00241C58" w:rsidP="00CA2CC3">
      <w:pPr>
        <w:autoSpaceDE w:val="0"/>
        <w:autoSpaceDN w:val="0"/>
        <w:adjustRightInd w:val="0"/>
        <w:rPr>
          <w:rFonts w:cs="Arial"/>
          <w:spacing w:val="-4"/>
          <w:lang w:val="fr-FR"/>
        </w:rPr>
      </w:pPr>
      <w:r w:rsidRPr="00D43EC7">
        <w:rPr>
          <w:rFonts w:cs="Arial"/>
          <w:spacing w:val="-4"/>
          <w:lang w:val="fr-FR"/>
        </w:rPr>
        <w:fldChar w:fldCharType="begin"/>
      </w:r>
      <w:r w:rsidRPr="00D43EC7">
        <w:rPr>
          <w:rFonts w:cs="Arial"/>
          <w:spacing w:val="-4"/>
          <w:lang w:val="fr-FR"/>
        </w:rPr>
        <w:instrText xml:space="preserve"> AUTONUM  </w:instrText>
      </w:r>
      <w:r w:rsidRPr="00D43EC7">
        <w:rPr>
          <w:rFonts w:cs="Arial"/>
          <w:spacing w:val="-4"/>
          <w:lang w:val="fr-FR"/>
        </w:rPr>
        <w:fldChar w:fldCharType="end"/>
      </w:r>
      <w:r w:rsidRPr="00D43EC7">
        <w:rPr>
          <w:rFonts w:cs="Arial"/>
          <w:spacing w:val="-4"/>
          <w:lang w:val="fr-FR"/>
        </w:rPr>
        <w:tab/>
      </w:r>
      <w:r w:rsidR="00CA2CC3" w:rsidRPr="00D43EC7">
        <w:rPr>
          <w:rFonts w:cs="Arial"/>
          <w:spacing w:val="-4"/>
          <w:lang w:val="fr-FR"/>
        </w:rPr>
        <w:t xml:space="preserve">Conformément à la procédure de révision du document UPOV/EXN/EDV/2 approuvée par le CAJ </w:t>
      </w:r>
      <w:r w:rsidR="00D43EC7">
        <w:rPr>
          <w:rFonts w:cs="Arial"/>
          <w:spacing w:val="-4"/>
          <w:lang w:val="fr-FR"/>
        </w:rPr>
        <w:t>(voir </w:t>
      </w:r>
      <w:r w:rsidR="00433A15" w:rsidRPr="00D43EC7">
        <w:rPr>
          <w:rFonts w:cs="Arial"/>
          <w:spacing w:val="-4"/>
          <w:lang w:val="fr-FR"/>
        </w:rPr>
        <w:t>“</w:t>
      </w:r>
      <w:r w:rsidR="00CA2CC3" w:rsidRPr="00D43EC7">
        <w:rPr>
          <w:rFonts w:cs="Arial"/>
          <w:spacing w:val="-4"/>
          <w:lang w:val="fr-FR"/>
        </w:rPr>
        <w:t>Rappel</w:t>
      </w:r>
      <w:r w:rsidR="00433A15" w:rsidRPr="00D43EC7">
        <w:rPr>
          <w:rFonts w:cs="Arial"/>
          <w:spacing w:val="-4"/>
          <w:lang w:val="fr-FR"/>
        </w:rPr>
        <w:t>”</w:t>
      </w:r>
      <w:r w:rsidR="007248F7" w:rsidRPr="00D43EC7">
        <w:rPr>
          <w:rFonts w:cs="Arial"/>
          <w:spacing w:val="-4"/>
          <w:lang w:val="fr-FR"/>
        </w:rPr>
        <w:t xml:space="preserve"> ci</w:t>
      </w:r>
      <w:r w:rsidR="007248F7" w:rsidRPr="00D43EC7">
        <w:rPr>
          <w:rFonts w:cs="Arial"/>
          <w:spacing w:val="-4"/>
          <w:lang w:val="fr-FR"/>
        </w:rPr>
        <w:noBreakHyphen/>
      </w:r>
      <w:r w:rsidR="00CA2CC3" w:rsidRPr="00D43EC7">
        <w:rPr>
          <w:rFonts w:cs="Arial"/>
          <w:spacing w:val="-4"/>
          <w:lang w:val="fr-FR"/>
        </w:rPr>
        <w:t>dessus), veuillez trouver ci-dessous les faits nouveau</w:t>
      </w:r>
      <w:r w:rsidR="007248F7" w:rsidRPr="00D43EC7">
        <w:rPr>
          <w:rFonts w:cs="Arial"/>
          <w:spacing w:val="-4"/>
          <w:lang w:val="fr-FR"/>
        </w:rPr>
        <w:t>x intervenus depuis la soixante</w:t>
      </w:r>
      <w:r w:rsidR="007248F7" w:rsidRPr="00D43EC7">
        <w:rPr>
          <w:rFonts w:cs="Arial"/>
          <w:spacing w:val="-4"/>
          <w:lang w:val="fr-FR"/>
        </w:rPr>
        <w:noBreakHyphen/>
      </w:r>
      <w:r w:rsidR="00CA2CC3" w:rsidRPr="00D43EC7">
        <w:rPr>
          <w:rFonts w:cs="Arial"/>
          <w:spacing w:val="-4"/>
          <w:lang w:val="fr-FR"/>
        </w:rPr>
        <w:t>seizième session du CAJ.</w:t>
      </w:r>
    </w:p>
    <w:p w14:paraId="6153AD67" w14:textId="77777777" w:rsidR="00825049" w:rsidRPr="00D43EC7" w:rsidRDefault="00825049" w:rsidP="00FB42CD">
      <w:pPr>
        <w:rPr>
          <w:rFonts w:cs="Arial"/>
          <w:lang w:val="fr-FR"/>
        </w:rPr>
      </w:pPr>
    </w:p>
    <w:p w14:paraId="62302BFF" w14:textId="77777777" w:rsidR="00825049" w:rsidRPr="00D43EC7" w:rsidRDefault="00825049" w:rsidP="00241C58">
      <w:pPr>
        <w:rPr>
          <w:lang w:val="fr-FR"/>
        </w:rPr>
      </w:pPr>
    </w:p>
    <w:p w14:paraId="4FE9F27B" w14:textId="77777777" w:rsidR="00825049" w:rsidRDefault="00AA298C" w:rsidP="00CA2CC3">
      <w:pPr>
        <w:pStyle w:val="Heading2"/>
        <w:rPr>
          <w:lang w:val="fr-FR"/>
        </w:rPr>
      </w:pPr>
      <w:bookmarkStart w:id="10" w:name="_Toc48577804"/>
      <w:r>
        <w:rPr>
          <w:lang w:val="fr-FR"/>
        </w:rPr>
        <w:t>Circulaires UPOV E</w:t>
      </w:r>
      <w:r>
        <w:rPr>
          <w:lang w:val="fr-FR"/>
        </w:rPr>
        <w:noBreakHyphen/>
      </w:r>
      <w:r w:rsidR="00CA2CC3">
        <w:rPr>
          <w:lang w:val="fr-FR"/>
        </w:rPr>
        <w:t>19/</w:t>
      </w:r>
      <w:r>
        <w:rPr>
          <w:lang w:val="fr-FR"/>
        </w:rPr>
        <w:t>232 et E</w:t>
      </w:r>
      <w:r>
        <w:rPr>
          <w:lang w:val="fr-FR"/>
        </w:rPr>
        <w:noBreakHyphen/>
      </w:r>
      <w:r w:rsidR="00CA2CC3">
        <w:rPr>
          <w:lang w:val="fr-FR"/>
        </w:rPr>
        <w:t>19/233 du 23</w:t>
      </w:r>
      <w:r w:rsidR="00433A15">
        <w:rPr>
          <w:lang w:val="fr-FR"/>
        </w:rPr>
        <w:t> </w:t>
      </w:r>
      <w:r w:rsidR="00CA2CC3">
        <w:rPr>
          <w:lang w:val="fr-FR"/>
        </w:rPr>
        <w:t>décembre</w:t>
      </w:r>
      <w:r w:rsidR="00433A15">
        <w:rPr>
          <w:lang w:val="fr-FR"/>
        </w:rPr>
        <w:t> </w:t>
      </w:r>
      <w:r w:rsidR="00CA2CC3">
        <w:rPr>
          <w:lang w:val="fr-FR"/>
        </w:rPr>
        <w:t>2019</w:t>
      </w:r>
      <w:bookmarkEnd w:id="10"/>
    </w:p>
    <w:p w14:paraId="5D083153" w14:textId="77777777" w:rsidR="00825049" w:rsidRPr="00D43EC7" w:rsidRDefault="00825049" w:rsidP="00EE3296">
      <w:pPr>
        <w:keepNext/>
        <w:autoSpaceDE w:val="0"/>
        <w:autoSpaceDN w:val="0"/>
        <w:adjustRightInd w:val="0"/>
        <w:jc w:val="left"/>
        <w:rPr>
          <w:rFonts w:cs="Arial"/>
          <w:lang w:val="fr-FR"/>
        </w:rPr>
      </w:pPr>
    </w:p>
    <w:p w14:paraId="5A2487D5" w14:textId="57080BEE" w:rsidR="00825049" w:rsidRDefault="009F7591" w:rsidP="0058251E">
      <w:pPr>
        <w:keepLines/>
        <w:rPr>
          <w:rFonts w:eastAsiaTheme="minorEastAsia" w:cs="Arial"/>
          <w:spacing w:val="-4"/>
          <w:lang w:val="fr-FR"/>
        </w:rPr>
      </w:pPr>
      <w:r w:rsidRPr="00C53C8D">
        <w:rPr>
          <w:rFonts w:cs="Arial"/>
          <w:spacing w:val="-2"/>
          <w:lang w:val="fr-FR"/>
        </w:rPr>
        <w:fldChar w:fldCharType="begin"/>
      </w:r>
      <w:r w:rsidRPr="00C53C8D">
        <w:rPr>
          <w:rFonts w:cs="Arial"/>
          <w:spacing w:val="-2"/>
          <w:lang w:val="fr-FR"/>
        </w:rPr>
        <w:instrText xml:space="preserve"> AUTONUM  </w:instrText>
      </w:r>
      <w:r w:rsidRPr="00C53C8D">
        <w:rPr>
          <w:rFonts w:cs="Arial"/>
          <w:spacing w:val="-2"/>
          <w:lang w:val="fr-FR"/>
        </w:rPr>
        <w:fldChar w:fldCharType="end"/>
      </w:r>
      <w:r w:rsidRPr="00C53C8D">
        <w:rPr>
          <w:rFonts w:cs="Arial"/>
          <w:spacing w:val="-2"/>
          <w:lang w:val="fr-FR"/>
        </w:rPr>
        <w:tab/>
      </w:r>
      <w:r w:rsidR="00CA2CC3">
        <w:rPr>
          <w:rFonts w:cs="Arial"/>
          <w:spacing w:val="-2"/>
          <w:lang w:val="fr-FR"/>
        </w:rPr>
        <w:t>Le Bureau de l’Un</w:t>
      </w:r>
      <w:r w:rsidR="00AA298C">
        <w:rPr>
          <w:rFonts w:cs="Arial"/>
          <w:spacing w:val="-2"/>
          <w:lang w:val="fr-FR"/>
        </w:rPr>
        <w:t>ion a adressé les circulaires E</w:t>
      </w:r>
      <w:r w:rsidR="00AA298C">
        <w:rPr>
          <w:rFonts w:cs="Arial"/>
          <w:spacing w:val="-2"/>
          <w:lang w:val="fr-FR"/>
        </w:rPr>
        <w:noBreakHyphen/>
        <w:t>19/232 et E</w:t>
      </w:r>
      <w:r w:rsidR="00AA298C">
        <w:rPr>
          <w:rFonts w:cs="Arial"/>
          <w:spacing w:val="-2"/>
          <w:lang w:val="fr-FR"/>
        </w:rPr>
        <w:noBreakHyphen/>
      </w:r>
      <w:r w:rsidR="00CA2CC3">
        <w:rPr>
          <w:rFonts w:cs="Arial"/>
          <w:spacing w:val="-2"/>
          <w:lang w:val="fr-FR"/>
        </w:rPr>
        <w:t>19/233 en date du 23</w:t>
      </w:r>
      <w:r w:rsidR="00433A15">
        <w:rPr>
          <w:rFonts w:cs="Arial"/>
          <w:spacing w:val="-2"/>
          <w:lang w:val="fr-FR"/>
        </w:rPr>
        <w:t> </w:t>
      </w:r>
      <w:r w:rsidR="00CA2CC3">
        <w:rPr>
          <w:rFonts w:cs="Arial"/>
          <w:spacing w:val="-2"/>
          <w:lang w:val="fr-FR"/>
        </w:rPr>
        <w:t>décembre</w:t>
      </w:r>
      <w:r w:rsidR="00433A15">
        <w:rPr>
          <w:rFonts w:cs="Arial"/>
          <w:spacing w:val="-2"/>
          <w:lang w:val="fr-FR"/>
        </w:rPr>
        <w:t> </w:t>
      </w:r>
      <w:r w:rsidR="00CA2CC3">
        <w:rPr>
          <w:rFonts w:cs="Arial"/>
          <w:spacing w:val="-2"/>
          <w:lang w:val="fr-FR"/>
        </w:rPr>
        <w:t xml:space="preserve">2019, invitant les membres et les observateurs à soumettre leurs contributions par correspondance en ce qui concerne les questions sur la politique relative aux variétés essentiellement dérivées et les obtenteurs à fournir des informations sur les usages et les pratiques en ce qui concerne les variétés essentiellement dérivées.  </w:t>
      </w:r>
      <w:r w:rsidR="00655BBF">
        <w:rPr>
          <w:rFonts w:cs="Arial"/>
          <w:spacing w:val="-2"/>
          <w:lang w:val="fr-FR"/>
        </w:rPr>
        <w:br/>
      </w:r>
      <w:r w:rsidR="00CA2CC3">
        <w:rPr>
          <w:rFonts w:cs="Arial"/>
          <w:spacing w:val="-2"/>
          <w:lang w:val="fr-FR"/>
        </w:rPr>
        <w:t>Les membres et observateurs ci-après ont envoyé des contributions</w:t>
      </w:r>
      <w:r w:rsidR="00433A15">
        <w:rPr>
          <w:rFonts w:cs="Arial"/>
          <w:spacing w:val="-2"/>
          <w:lang w:val="fr-FR"/>
        </w:rPr>
        <w:t> </w:t>
      </w:r>
      <w:r w:rsidR="00CA2CC3">
        <w:rPr>
          <w:rFonts w:cs="Arial"/>
          <w:spacing w:val="-2"/>
          <w:lang w:val="fr-FR"/>
        </w:rPr>
        <w:t>: Afrique d</w:t>
      </w:r>
      <w:r w:rsidR="00FB42CD">
        <w:rPr>
          <w:rFonts w:cs="Arial"/>
          <w:spacing w:val="-2"/>
          <w:lang w:val="fr-FR"/>
        </w:rPr>
        <w:t>u Sud, Allemagne, Fédération de </w:t>
      </w:r>
      <w:r w:rsidR="00CA2CC3">
        <w:rPr>
          <w:rFonts w:cs="Arial"/>
          <w:spacing w:val="-2"/>
          <w:lang w:val="fr-FR"/>
        </w:rPr>
        <w:t xml:space="preserve">Russie, Japon, Suède, Union européenne, Association africaine du commerce des semences (AFSTA), Association de semenciers d’Asie et du Pacifique (APSA), Association internationale des producteurs de l’horticulture (AIPH), Communauté internationale des obtenteurs de plantes ornementales et fruitières à reproduction asexuée (CIOPORA), </w:t>
      </w:r>
      <w:r w:rsidR="00CA2CC3" w:rsidRPr="00FB42CD">
        <w:rPr>
          <w:rFonts w:cs="Arial"/>
          <w:i/>
          <w:spacing w:val="-2"/>
          <w:lang w:val="fr-FR"/>
        </w:rPr>
        <w:t>Crop Life International</w:t>
      </w:r>
      <w:r w:rsidR="00CA2CC3">
        <w:rPr>
          <w:rFonts w:cs="Arial"/>
          <w:spacing w:val="-2"/>
          <w:lang w:val="fr-FR"/>
        </w:rPr>
        <w:t xml:space="preserve">, Euroseeds, </w:t>
      </w:r>
      <w:r w:rsidR="00CA2CC3" w:rsidRPr="00FB42CD">
        <w:rPr>
          <w:rFonts w:cs="Arial"/>
          <w:i/>
          <w:spacing w:val="-2"/>
          <w:lang w:val="fr-FR"/>
        </w:rPr>
        <w:t>International Seed Federation</w:t>
      </w:r>
      <w:r w:rsidR="00CA2CC3">
        <w:rPr>
          <w:rFonts w:cs="Arial"/>
          <w:spacing w:val="-2"/>
          <w:lang w:val="fr-FR"/>
        </w:rPr>
        <w:t xml:space="preserve"> (ISF) et </w:t>
      </w:r>
      <w:r w:rsidR="00CA2CC3" w:rsidRPr="00FB42CD">
        <w:rPr>
          <w:rFonts w:cs="Arial"/>
          <w:i/>
          <w:spacing w:val="-2"/>
          <w:lang w:val="fr-FR"/>
        </w:rPr>
        <w:t>Seed Association of the Americas</w:t>
      </w:r>
      <w:r w:rsidR="00CA2CC3">
        <w:rPr>
          <w:rFonts w:cs="Arial"/>
          <w:spacing w:val="-2"/>
          <w:lang w:val="fr-FR"/>
        </w:rPr>
        <w:t xml:space="preserve"> (SAA).</w:t>
      </w:r>
      <w:r w:rsidR="00784037" w:rsidRPr="00C53C8D">
        <w:rPr>
          <w:rFonts w:eastAsiaTheme="minorEastAsia" w:cs="Arial"/>
          <w:spacing w:val="-4"/>
          <w:lang w:val="fr-FR"/>
        </w:rPr>
        <w:t xml:space="preserve">  </w:t>
      </w:r>
      <w:r w:rsidR="0058251E">
        <w:rPr>
          <w:rFonts w:eastAsiaTheme="minorEastAsia" w:cs="Arial"/>
          <w:spacing w:val="-4"/>
          <w:lang w:val="fr-FR"/>
        </w:rPr>
        <w:t>Les contributions des membres de l’Union et des observateurs adressé</w:t>
      </w:r>
      <w:r w:rsidR="00AA298C">
        <w:rPr>
          <w:rFonts w:eastAsiaTheme="minorEastAsia" w:cs="Arial"/>
          <w:spacing w:val="-4"/>
          <w:lang w:val="fr-FR"/>
        </w:rPr>
        <w:t>es en réponse aux circulaires E</w:t>
      </w:r>
      <w:r w:rsidR="00AA298C">
        <w:rPr>
          <w:rFonts w:eastAsiaTheme="minorEastAsia" w:cs="Arial"/>
          <w:spacing w:val="-4"/>
          <w:lang w:val="fr-FR"/>
        </w:rPr>
        <w:noBreakHyphen/>
        <w:t>19/232 et E</w:t>
      </w:r>
      <w:r w:rsidR="00AA298C">
        <w:rPr>
          <w:rFonts w:eastAsiaTheme="minorEastAsia" w:cs="Arial"/>
          <w:spacing w:val="-4"/>
          <w:lang w:val="fr-FR"/>
        </w:rPr>
        <w:noBreakHyphen/>
      </w:r>
      <w:r w:rsidR="0058251E">
        <w:rPr>
          <w:rFonts w:eastAsiaTheme="minorEastAsia" w:cs="Arial"/>
          <w:spacing w:val="-4"/>
          <w:lang w:val="fr-FR"/>
        </w:rPr>
        <w:t xml:space="preserve">19/233 sont disponibles à l’adresse </w:t>
      </w:r>
      <w:hyperlink r:id="rId9" w:history="1">
        <w:r w:rsidR="0058251E" w:rsidRPr="00F54967">
          <w:rPr>
            <w:rStyle w:val="Hyperlink"/>
            <w:rFonts w:cs="Arial"/>
            <w:lang w:val="fr-CH"/>
          </w:rPr>
          <w:t>https://www.upov.int/meetings/en/pages/caj77/contributions.html</w:t>
        </w:r>
      </w:hyperlink>
      <w:r w:rsidR="0058251E">
        <w:rPr>
          <w:rFonts w:eastAsiaTheme="minorEastAsia" w:cs="Arial"/>
          <w:spacing w:val="-4"/>
          <w:lang w:val="fr-FR"/>
        </w:rPr>
        <w:t>.</w:t>
      </w:r>
    </w:p>
    <w:p w14:paraId="467BE4F9" w14:textId="77777777" w:rsidR="00825049" w:rsidRPr="00D43EC7" w:rsidRDefault="00825049" w:rsidP="00784037">
      <w:pPr>
        <w:autoSpaceDE w:val="0"/>
        <w:autoSpaceDN w:val="0"/>
        <w:adjustRightInd w:val="0"/>
        <w:rPr>
          <w:rFonts w:cs="Arial"/>
          <w:lang w:val="fr-FR"/>
        </w:rPr>
      </w:pPr>
    </w:p>
    <w:p w14:paraId="1A0C0232" w14:textId="77777777" w:rsidR="00825049" w:rsidRPr="00D43EC7" w:rsidRDefault="00825049">
      <w:pPr>
        <w:jc w:val="left"/>
        <w:rPr>
          <w:lang w:val="fr-FR"/>
        </w:rPr>
      </w:pPr>
    </w:p>
    <w:p w14:paraId="40FED4DC" w14:textId="77777777" w:rsidR="00825049" w:rsidRDefault="00AA298C" w:rsidP="0058251E">
      <w:pPr>
        <w:pStyle w:val="Heading2"/>
        <w:rPr>
          <w:lang w:val="fr-FR"/>
        </w:rPr>
      </w:pPr>
      <w:bookmarkStart w:id="11" w:name="_Toc48577805"/>
      <w:r>
        <w:rPr>
          <w:lang w:val="fr-FR"/>
        </w:rPr>
        <w:t>Circulaire UPOV E</w:t>
      </w:r>
      <w:r>
        <w:rPr>
          <w:lang w:val="fr-FR"/>
        </w:rPr>
        <w:noBreakHyphen/>
      </w:r>
      <w:r w:rsidR="0058251E">
        <w:rPr>
          <w:lang w:val="fr-FR"/>
        </w:rPr>
        <w:t>20/093 du 9</w:t>
      </w:r>
      <w:r w:rsidR="00433A15">
        <w:rPr>
          <w:lang w:val="fr-FR"/>
        </w:rPr>
        <w:t> </w:t>
      </w:r>
      <w:r w:rsidR="0058251E">
        <w:rPr>
          <w:lang w:val="fr-FR"/>
        </w:rPr>
        <w:t>juillet</w:t>
      </w:r>
      <w:r w:rsidR="00433A15">
        <w:rPr>
          <w:lang w:val="fr-FR"/>
        </w:rPr>
        <w:t> </w:t>
      </w:r>
      <w:r w:rsidR="0058251E">
        <w:rPr>
          <w:lang w:val="fr-FR"/>
        </w:rPr>
        <w:t>2020</w:t>
      </w:r>
      <w:bookmarkEnd w:id="11"/>
    </w:p>
    <w:p w14:paraId="0B38DDA2" w14:textId="77777777" w:rsidR="00825049" w:rsidRPr="00D43EC7" w:rsidRDefault="00825049" w:rsidP="00784037">
      <w:pPr>
        <w:rPr>
          <w:lang w:val="fr-FR"/>
        </w:rPr>
      </w:pPr>
    </w:p>
    <w:p w14:paraId="21A3C880" w14:textId="77777777" w:rsidR="00825049" w:rsidRDefault="009F7591" w:rsidP="0058251E">
      <w:pPr>
        <w:rPr>
          <w:lang w:val="fr-FR"/>
        </w:rPr>
      </w:pPr>
      <w:r w:rsidRPr="00C53C8D">
        <w:rPr>
          <w:rFonts w:cs="Arial"/>
          <w:spacing w:val="-2"/>
          <w:lang w:val="fr-FR"/>
        </w:rPr>
        <w:fldChar w:fldCharType="begin"/>
      </w:r>
      <w:r w:rsidRPr="00C53C8D">
        <w:rPr>
          <w:rFonts w:cs="Arial"/>
          <w:spacing w:val="-2"/>
          <w:lang w:val="fr-FR"/>
        </w:rPr>
        <w:instrText xml:space="preserve"> AUTONUM  </w:instrText>
      </w:r>
      <w:r w:rsidRPr="00C53C8D">
        <w:rPr>
          <w:rFonts w:cs="Arial"/>
          <w:spacing w:val="-2"/>
          <w:lang w:val="fr-FR"/>
        </w:rPr>
        <w:fldChar w:fldCharType="end"/>
      </w:r>
      <w:r w:rsidRPr="00C53C8D">
        <w:rPr>
          <w:rFonts w:cs="Arial"/>
          <w:spacing w:val="-2"/>
          <w:lang w:val="fr-FR"/>
        </w:rPr>
        <w:tab/>
      </w:r>
      <w:r w:rsidR="0058251E">
        <w:rPr>
          <w:rFonts w:cs="Arial"/>
          <w:spacing w:val="-2"/>
          <w:lang w:val="fr-FR"/>
        </w:rPr>
        <w:t>Sur la base</w:t>
      </w:r>
      <w:r w:rsidR="00AA298C">
        <w:rPr>
          <w:rFonts w:cs="Arial"/>
          <w:spacing w:val="-2"/>
          <w:lang w:val="fr-FR"/>
        </w:rPr>
        <w:t xml:space="preserve"> des réponses aux circulaires E</w:t>
      </w:r>
      <w:r w:rsidR="00AA298C">
        <w:rPr>
          <w:rFonts w:cs="Arial"/>
          <w:spacing w:val="-2"/>
          <w:lang w:val="fr-FR"/>
        </w:rPr>
        <w:noBreakHyphen/>
        <w:t>19/232 et E</w:t>
      </w:r>
      <w:r w:rsidR="00AA298C">
        <w:rPr>
          <w:rFonts w:cs="Arial"/>
          <w:spacing w:val="-2"/>
          <w:lang w:val="fr-FR"/>
        </w:rPr>
        <w:noBreakHyphen/>
      </w:r>
      <w:r w:rsidR="0058251E">
        <w:rPr>
          <w:rFonts w:cs="Arial"/>
          <w:spacing w:val="-2"/>
          <w:lang w:val="fr-FR"/>
        </w:rPr>
        <w:t>19/233, le Bureau de l</w:t>
      </w:r>
      <w:r w:rsidR="00433A15">
        <w:rPr>
          <w:rFonts w:cs="Arial"/>
          <w:spacing w:val="-2"/>
          <w:lang w:val="fr-FR"/>
        </w:rPr>
        <w:t>’</w:t>
      </w:r>
      <w:r w:rsidR="00AA298C">
        <w:rPr>
          <w:rFonts w:cs="Arial"/>
          <w:spacing w:val="-2"/>
          <w:lang w:val="fr-FR"/>
        </w:rPr>
        <w:t>Union a envoyé la circulaire E</w:t>
      </w:r>
      <w:r w:rsidR="00AA298C">
        <w:rPr>
          <w:rFonts w:cs="Arial"/>
          <w:spacing w:val="-2"/>
          <w:lang w:val="fr-FR"/>
        </w:rPr>
        <w:noBreakHyphen/>
      </w:r>
      <w:r w:rsidR="0058251E">
        <w:rPr>
          <w:rFonts w:cs="Arial"/>
          <w:spacing w:val="-2"/>
          <w:lang w:val="fr-FR"/>
        </w:rPr>
        <w:t>20/093 datée du 9</w:t>
      </w:r>
      <w:r w:rsidR="00433A15">
        <w:rPr>
          <w:rFonts w:cs="Arial"/>
          <w:spacing w:val="-2"/>
          <w:lang w:val="fr-FR"/>
        </w:rPr>
        <w:t> </w:t>
      </w:r>
      <w:r w:rsidR="0058251E">
        <w:rPr>
          <w:rFonts w:cs="Arial"/>
          <w:spacing w:val="-2"/>
          <w:lang w:val="fr-FR"/>
        </w:rPr>
        <w:t>juillet</w:t>
      </w:r>
      <w:r w:rsidR="00433A15">
        <w:rPr>
          <w:rFonts w:cs="Arial"/>
          <w:spacing w:val="-2"/>
          <w:lang w:val="fr-FR"/>
        </w:rPr>
        <w:t> </w:t>
      </w:r>
      <w:r w:rsidR="0058251E">
        <w:rPr>
          <w:rFonts w:cs="Arial"/>
          <w:spacing w:val="-2"/>
          <w:lang w:val="fr-FR"/>
        </w:rPr>
        <w:t>2020, invitant le CAJ</w:t>
      </w:r>
      <w:r w:rsidR="00433A15">
        <w:rPr>
          <w:rFonts w:cs="Arial"/>
          <w:spacing w:val="-2"/>
          <w:lang w:val="fr-FR"/>
        </w:rPr>
        <w:t> </w:t>
      </w:r>
      <w:r w:rsidR="0058251E">
        <w:rPr>
          <w:rFonts w:cs="Arial"/>
          <w:spacing w:val="-2"/>
          <w:lang w:val="fr-FR"/>
        </w:rPr>
        <w:t>:</w:t>
      </w:r>
      <w:r w:rsidR="00784037" w:rsidRPr="00C53C8D">
        <w:rPr>
          <w:lang w:val="fr-FR"/>
        </w:rPr>
        <w:t xml:space="preserve"> </w:t>
      </w:r>
    </w:p>
    <w:p w14:paraId="234FA5B4" w14:textId="77777777" w:rsidR="00825049" w:rsidRPr="00D43EC7" w:rsidRDefault="00825049" w:rsidP="00784037">
      <w:pPr>
        <w:rPr>
          <w:rFonts w:cs="Arial"/>
          <w:lang w:val="fr-FR"/>
        </w:rPr>
      </w:pPr>
    </w:p>
    <w:p w14:paraId="7D707FB4" w14:textId="77777777" w:rsidR="00825049" w:rsidRDefault="0058251E" w:rsidP="00AA298C">
      <w:pPr>
        <w:pStyle w:val="ListParagraph"/>
        <w:numPr>
          <w:ilvl w:val="0"/>
          <w:numId w:val="42"/>
        </w:numPr>
        <w:autoSpaceDE w:val="0"/>
        <w:autoSpaceDN w:val="0"/>
        <w:adjustRightInd w:val="0"/>
        <w:rPr>
          <w:rFonts w:cs="Arial"/>
          <w:lang w:val="fr-FR"/>
        </w:rPr>
      </w:pPr>
      <w:r>
        <w:rPr>
          <w:rFonts w:cs="Arial"/>
          <w:lang w:val="fr-FR"/>
        </w:rPr>
        <w:t>à formuler des commentaires sur le projet de mandat pour un groupe de travail sur les variét</w:t>
      </w:r>
      <w:r w:rsidR="007248F7">
        <w:rPr>
          <w:rFonts w:cs="Arial"/>
          <w:lang w:val="fr-FR"/>
        </w:rPr>
        <w:t>és essentiellement dérivées (WG</w:t>
      </w:r>
      <w:r w:rsidR="007248F7">
        <w:rPr>
          <w:rFonts w:cs="Arial"/>
          <w:lang w:val="fr-FR"/>
        </w:rPr>
        <w:noBreakHyphen/>
      </w:r>
      <w:r>
        <w:rPr>
          <w:rFonts w:cs="Arial"/>
          <w:lang w:val="fr-FR"/>
        </w:rPr>
        <w:t>EDV) figurant dans l’annexe</w:t>
      </w:r>
      <w:r w:rsidR="00622538">
        <w:rPr>
          <w:rFonts w:cs="Arial"/>
          <w:lang w:val="fr-FR"/>
        </w:rPr>
        <w:t> </w:t>
      </w:r>
      <w:r>
        <w:rPr>
          <w:rFonts w:cs="Arial"/>
          <w:lang w:val="fr-FR"/>
        </w:rPr>
        <w:t>II de la circulaire E-20/093;</w:t>
      </w:r>
    </w:p>
    <w:p w14:paraId="5FE02881" w14:textId="77777777" w:rsidR="00825049" w:rsidRPr="00D43EC7" w:rsidRDefault="00825049" w:rsidP="00784037">
      <w:pPr>
        <w:pStyle w:val="ListParagraph"/>
        <w:autoSpaceDE w:val="0"/>
        <w:autoSpaceDN w:val="0"/>
        <w:adjustRightInd w:val="0"/>
        <w:ind w:left="1143"/>
        <w:rPr>
          <w:rFonts w:cs="Arial"/>
          <w:lang w:val="fr-FR"/>
        </w:rPr>
      </w:pPr>
    </w:p>
    <w:p w14:paraId="5D10BC93" w14:textId="77777777" w:rsidR="00825049" w:rsidRDefault="0058251E" w:rsidP="00AA298C">
      <w:pPr>
        <w:pStyle w:val="ListParagraph"/>
        <w:numPr>
          <w:ilvl w:val="0"/>
          <w:numId w:val="42"/>
        </w:numPr>
        <w:rPr>
          <w:rFonts w:cs="Arial"/>
          <w:lang w:val="fr-FR"/>
        </w:rPr>
      </w:pPr>
      <w:r>
        <w:rPr>
          <w:rFonts w:cs="Arial"/>
          <w:lang w:val="fr-FR"/>
        </w:rPr>
        <w:t>à formuler des commentaires sur l’analyse préliminaire des questions et pratiques relatives aux variétés essentiellement dérivées figurant dans l’annexe</w:t>
      </w:r>
      <w:r w:rsidR="00622538">
        <w:rPr>
          <w:rFonts w:cs="Arial"/>
          <w:lang w:val="fr-FR"/>
        </w:rPr>
        <w:t> </w:t>
      </w:r>
      <w:r>
        <w:rPr>
          <w:rFonts w:cs="Arial"/>
          <w:lang w:val="fr-FR"/>
        </w:rPr>
        <w:t>III de la circulaire E-20/093, établie sur la base des contributions des membres de l’Union et des observateurs adressées en réponse aux circulaires E-19/232 et E-19/233 datées du 23</w:t>
      </w:r>
      <w:r w:rsidR="00433A15">
        <w:rPr>
          <w:rFonts w:cs="Arial"/>
          <w:lang w:val="fr-FR"/>
        </w:rPr>
        <w:t> </w:t>
      </w:r>
      <w:r>
        <w:rPr>
          <w:rFonts w:cs="Arial"/>
          <w:lang w:val="fr-FR"/>
        </w:rPr>
        <w:t>décembre</w:t>
      </w:r>
      <w:r w:rsidR="00433A15">
        <w:rPr>
          <w:rFonts w:cs="Arial"/>
          <w:lang w:val="fr-FR"/>
        </w:rPr>
        <w:t> </w:t>
      </w:r>
      <w:r>
        <w:rPr>
          <w:rFonts w:cs="Arial"/>
          <w:lang w:val="fr-FR"/>
        </w:rPr>
        <w:t>2019;</w:t>
      </w:r>
    </w:p>
    <w:p w14:paraId="661F2E97" w14:textId="77777777" w:rsidR="00825049" w:rsidRPr="00D43EC7" w:rsidRDefault="00825049" w:rsidP="00784037">
      <w:pPr>
        <w:pStyle w:val="ListParagraph"/>
        <w:ind w:left="1143"/>
        <w:rPr>
          <w:rFonts w:cs="Arial"/>
          <w:lang w:val="fr-FR"/>
        </w:rPr>
      </w:pPr>
    </w:p>
    <w:p w14:paraId="40EB4A96" w14:textId="13EB5D85" w:rsidR="00825049" w:rsidRPr="00D43EC7" w:rsidRDefault="0058251E" w:rsidP="00AA298C">
      <w:pPr>
        <w:pStyle w:val="ListParagraph"/>
        <w:numPr>
          <w:ilvl w:val="0"/>
          <w:numId w:val="42"/>
        </w:numPr>
        <w:autoSpaceDE w:val="0"/>
        <w:autoSpaceDN w:val="0"/>
        <w:adjustRightInd w:val="0"/>
        <w:rPr>
          <w:rFonts w:cs="Arial"/>
          <w:lang w:val="fr-FR"/>
        </w:rPr>
      </w:pPr>
      <w:r w:rsidRPr="00D43EC7">
        <w:rPr>
          <w:rFonts w:cs="Arial"/>
          <w:lang w:val="fr-FR"/>
        </w:rPr>
        <w:t>à inviter les membres et observateurs auprès du CAJ à faire part de l</w:t>
      </w:r>
      <w:r w:rsidR="00D43EC7" w:rsidRPr="00D43EC7">
        <w:rPr>
          <w:rFonts w:cs="Arial"/>
          <w:lang w:val="fr-FR"/>
        </w:rPr>
        <w:t>eur volonté de participer au WG</w:t>
      </w:r>
      <w:r w:rsidR="00D43EC7" w:rsidRPr="00D43EC7">
        <w:rPr>
          <w:rFonts w:cs="Arial"/>
          <w:lang w:val="fr-FR"/>
        </w:rPr>
        <w:noBreakHyphen/>
      </w:r>
      <w:r w:rsidRPr="00D43EC7">
        <w:rPr>
          <w:rFonts w:cs="Arial"/>
          <w:lang w:val="fr-FR"/>
        </w:rPr>
        <w:t>EDV.</w:t>
      </w:r>
    </w:p>
    <w:p w14:paraId="1D993177" w14:textId="77777777" w:rsidR="00825049" w:rsidRPr="00D43EC7" w:rsidRDefault="00825049" w:rsidP="002B6CAA">
      <w:pPr>
        <w:pStyle w:val="ListParagraph"/>
        <w:rPr>
          <w:rFonts w:cs="Arial"/>
          <w:lang w:val="fr-FR"/>
        </w:rPr>
      </w:pPr>
    </w:p>
    <w:p w14:paraId="62C713B8" w14:textId="77777777" w:rsidR="00825049" w:rsidRDefault="00530A26" w:rsidP="0058251E">
      <w:pPr>
        <w:autoSpaceDE w:val="0"/>
        <w:autoSpaceDN w:val="0"/>
        <w:adjustRightInd w:val="0"/>
        <w:rPr>
          <w:rFonts w:cs="Arial"/>
          <w:lang w:val="fr-FR"/>
        </w:rPr>
      </w:pPr>
      <w:r w:rsidRPr="00C53C8D">
        <w:rPr>
          <w:rFonts w:cs="Arial"/>
          <w:lang w:val="fr-FR"/>
        </w:rPr>
        <w:fldChar w:fldCharType="begin"/>
      </w:r>
      <w:r w:rsidRPr="00C53C8D">
        <w:rPr>
          <w:rFonts w:cs="Arial"/>
          <w:lang w:val="fr-FR"/>
        </w:rPr>
        <w:instrText xml:space="preserve"> AUTONUM  </w:instrText>
      </w:r>
      <w:r w:rsidRPr="00C53C8D">
        <w:rPr>
          <w:rFonts w:cs="Arial"/>
          <w:lang w:val="fr-FR"/>
        </w:rPr>
        <w:fldChar w:fldCharType="end"/>
      </w:r>
      <w:r w:rsidRPr="00C53C8D">
        <w:rPr>
          <w:rFonts w:cs="Arial"/>
          <w:lang w:val="fr-FR"/>
        </w:rPr>
        <w:tab/>
      </w:r>
      <w:r w:rsidR="0058251E">
        <w:rPr>
          <w:rFonts w:cs="Arial"/>
          <w:lang w:val="fr-FR"/>
        </w:rPr>
        <w:t xml:space="preserve">Les sections ci-après présentent des propositions pour examen par le CAJ conformément </w:t>
      </w:r>
      <w:r w:rsidR="007248F7">
        <w:rPr>
          <w:rFonts w:cs="Arial"/>
          <w:lang w:val="fr-FR"/>
        </w:rPr>
        <w:t>aux réponses à la circulaire E</w:t>
      </w:r>
      <w:r w:rsidR="007248F7">
        <w:rPr>
          <w:rFonts w:cs="Arial"/>
          <w:lang w:val="fr-FR"/>
        </w:rPr>
        <w:noBreakHyphen/>
      </w:r>
      <w:r w:rsidR="0058251E">
        <w:rPr>
          <w:rFonts w:cs="Arial"/>
          <w:lang w:val="fr-FR"/>
        </w:rPr>
        <w:t>20/093 de l</w:t>
      </w:r>
      <w:r w:rsidR="00433A15">
        <w:rPr>
          <w:rFonts w:cs="Arial"/>
          <w:lang w:val="fr-FR"/>
        </w:rPr>
        <w:t>’</w:t>
      </w:r>
      <w:r w:rsidR="0058251E">
        <w:rPr>
          <w:rFonts w:cs="Arial"/>
          <w:lang w:val="fr-FR"/>
        </w:rPr>
        <w:t>UPOV.</w:t>
      </w:r>
      <w:r w:rsidR="002B6CAA" w:rsidRPr="00C53C8D">
        <w:rPr>
          <w:rFonts w:cs="Arial"/>
          <w:lang w:val="fr-FR"/>
        </w:rPr>
        <w:t xml:space="preserve"> </w:t>
      </w:r>
      <w:r w:rsidR="00433A15">
        <w:rPr>
          <w:rFonts w:cs="Arial"/>
          <w:lang w:val="fr-FR"/>
        </w:rPr>
        <w:t xml:space="preserve"> C</w:t>
      </w:r>
      <w:r w:rsidR="0058251E">
        <w:rPr>
          <w:rFonts w:cs="Arial"/>
          <w:lang w:val="fr-FR"/>
        </w:rPr>
        <w:t>es propositions comprendront l</w:t>
      </w:r>
      <w:r w:rsidR="00433A15">
        <w:rPr>
          <w:rFonts w:cs="Arial"/>
          <w:lang w:val="fr-FR"/>
        </w:rPr>
        <w:t>’</w:t>
      </w:r>
      <w:r w:rsidR="0058251E">
        <w:rPr>
          <w:rFonts w:cs="Arial"/>
          <w:lang w:val="fr-FR"/>
        </w:rPr>
        <w:t>invitation faite au CAJ d</w:t>
      </w:r>
      <w:r w:rsidR="00433A15">
        <w:rPr>
          <w:rFonts w:cs="Arial"/>
          <w:lang w:val="fr-FR"/>
        </w:rPr>
        <w:t>’</w:t>
      </w:r>
      <w:r w:rsidR="0058251E">
        <w:rPr>
          <w:rFonts w:cs="Arial"/>
          <w:lang w:val="fr-FR"/>
        </w:rPr>
        <w:t xml:space="preserve">examiner la version actualisée des questions </w:t>
      </w:r>
      <w:r w:rsidR="00BD5C13">
        <w:rPr>
          <w:rFonts w:cs="Arial"/>
          <w:lang w:val="fr-FR"/>
        </w:rPr>
        <w:t>sur les politiques</w:t>
      </w:r>
      <w:r w:rsidR="0058251E">
        <w:rPr>
          <w:rFonts w:cs="Arial"/>
          <w:lang w:val="fr-FR"/>
        </w:rPr>
        <w:t xml:space="preserve"> en rapport avec les usages et pratiques des obtenteurs et d’approuver son mandat et sa composition, et une date provisoire</w:t>
      </w:r>
      <w:r w:rsidR="007248F7">
        <w:rPr>
          <w:rFonts w:cs="Arial"/>
          <w:lang w:val="fr-FR"/>
        </w:rPr>
        <w:t xml:space="preserve"> pour la première réunion du WG</w:t>
      </w:r>
      <w:r w:rsidR="007248F7">
        <w:rPr>
          <w:rFonts w:cs="Arial"/>
          <w:lang w:val="fr-FR"/>
        </w:rPr>
        <w:noBreakHyphen/>
      </w:r>
      <w:r w:rsidR="0058251E">
        <w:rPr>
          <w:rFonts w:cs="Arial"/>
          <w:lang w:val="fr-FR"/>
        </w:rPr>
        <w:t>EDV.</w:t>
      </w:r>
    </w:p>
    <w:p w14:paraId="0A4C5616" w14:textId="77777777" w:rsidR="00825049" w:rsidRPr="00D43EC7" w:rsidRDefault="00825049" w:rsidP="00784037">
      <w:pPr>
        <w:rPr>
          <w:lang w:val="fr-FR"/>
        </w:rPr>
      </w:pPr>
    </w:p>
    <w:p w14:paraId="68E8B0C6" w14:textId="77777777" w:rsidR="00825049" w:rsidRDefault="0058251E" w:rsidP="0058251E">
      <w:pPr>
        <w:pStyle w:val="Heading3"/>
        <w:rPr>
          <w:lang w:val="fr-FR"/>
        </w:rPr>
      </w:pPr>
      <w:bookmarkStart w:id="12" w:name="_Toc48577806"/>
      <w:r>
        <w:rPr>
          <w:lang w:val="fr-FR"/>
        </w:rPr>
        <w:t xml:space="preserve">Questions </w:t>
      </w:r>
      <w:r w:rsidR="00BD5C13">
        <w:rPr>
          <w:lang w:val="fr-FR"/>
        </w:rPr>
        <w:t xml:space="preserve">sur les </w:t>
      </w:r>
      <w:r>
        <w:rPr>
          <w:lang w:val="fr-FR"/>
        </w:rPr>
        <w:t>politique</w:t>
      </w:r>
      <w:r w:rsidR="00BD5C13">
        <w:rPr>
          <w:lang w:val="fr-FR"/>
        </w:rPr>
        <w:t>s</w:t>
      </w:r>
      <w:r>
        <w:rPr>
          <w:lang w:val="fr-FR"/>
        </w:rPr>
        <w:t xml:space="preserve"> en rapport avec les usages et pratiques des obtenteurs</w:t>
      </w:r>
      <w:bookmarkEnd w:id="12"/>
    </w:p>
    <w:p w14:paraId="47CAF560" w14:textId="77777777" w:rsidR="00825049" w:rsidRPr="00D43EC7" w:rsidRDefault="00CB1510" w:rsidP="009F7591">
      <w:pPr>
        <w:rPr>
          <w:rFonts w:cs="Arial"/>
          <w:lang w:val="fr-FR"/>
        </w:rPr>
      </w:pPr>
      <w:r w:rsidRPr="00C53C8D">
        <w:rPr>
          <w:rFonts w:cs="Arial"/>
          <w:lang w:val="fr-FR"/>
        </w:rPr>
        <w:t xml:space="preserve"> </w:t>
      </w:r>
    </w:p>
    <w:p w14:paraId="01C86948" w14:textId="4959DAD3" w:rsidR="00825049" w:rsidRDefault="008713BF" w:rsidP="0058251E">
      <w:pPr>
        <w:rPr>
          <w:lang w:val="fr-FR"/>
        </w:rPr>
      </w:pPr>
      <w:r w:rsidRPr="00C53C8D">
        <w:rPr>
          <w:rFonts w:cs="Arial"/>
          <w:spacing w:val="-2"/>
          <w:lang w:val="fr-FR"/>
        </w:rPr>
        <w:fldChar w:fldCharType="begin"/>
      </w:r>
      <w:r w:rsidRPr="00C53C8D">
        <w:rPr>
          <w:rFonts w:cs="Arial"/>
          <w:spacing w:val="-2"/>
          <w:lang w:val="fr-FR"/>
        </w:rPr>
        <w:instrText xml:space="preserve"> AUTONUM  </w:instrText>
      </w:r>
      <w:r w:rsidRPr="00C53C8D">
        <w:rPr>
          <w:rFonts w:cs="Arial"/>
          <w:spacing w:val="-2"/>
          <w:lang w:val="fr-FR"/>
        </w:rPr>
        <w:fldChar w:fldCharType="end"/>
      </w:r>
      <w:r w:rsidRPr="00C53C8D">
        <w:rPr>
          <w:rFonts w:cs="Arial"/>
          <w:spacing w:val="-2"/>
          <w:lang w:val="fr-FR"/>
        </w:rPr>
        <w:tab/>
      </w:r>
      <w:r w:rsidR="0058251E">
        <w:rPr>
          <w:rFonts w:cs="Arial"/>
          <w:spacing w:val="-2"/>
          <w:lang w:val="fr-FR"/>
        </w:rPr>
        <w:t xml:space="preserve">En réponse à la circulaire E-20/093, </w:t>
      </w:r>
      <w:r w:rsidR="00ED17F9">
        <w:rPr>
          <w:rFonts w:cs="Arial"/>
          <w:spacing w:val="-2"/>
          <w:lang w:val="fr-FR"/>
        </w:rPr>
        <w:t>le membre</w:t>
      </w:r>
      <w:r w:rsidR="0058251E">
        <w:rPr>
          <w:rFonts w:cs="Arial"/>
          <w:spacing w:val="-2"/>
          <w:lang w:val="fr-FR"/>
        </w:rPr>
        <w:t xml:space="preserve"> de l</w:t>
      </w:r>
      <w:r w:rsidR="00433A15">
        <w:rPr>
          <w:rFonts w:cs="Arial"/>
          <w:spacing w:val="-2"/>
          <w:lang w:val="fr-FR"/>
        </w:rPr>
        <w:t>’</w:t>
      </w:r>
      <w:r w:rsidR="0058251E">
        <w:rPr>
          <w:rFonts w:cs="Arial"/>
          <w:spacing w:val="-2"/>
          <w:lang w:val="fr-FR"/>
        </w:rPr>
        <w:t>Union et les observateurs auprès du CAJ ci-après ont formulé des o</w:t>
      </w:r>
      <w:r w:rsidR="00BD5C13">
        <w:rPr>
          <w:rFonts w:cs="Arial"/>
          <w:spacing w:val="-2"/>
          <w:lang w:val="fr-FR"/>
        </w:rPr>
        <w:t>bservations sur les questions sur les</w:t>
      </w:r>
      <w:r w:rsidR="0058251E">
        <w:rPr>
          <w:rFonts w:cs="Arial"/>
          <w:spacing w:val="-2"/>
          <w:lang w:val="fr-FR"/>
        </w:rPr>
        <w:t xml:space="preserve"> politique</w:t>
      </w:r>
      <w:r w:rsidR="00BD5C13">
        <w:rPr>
          <w:rFonts w:cs="Arial"/>
          <w:spacing w:val="-2"/>
          <w:lang w:val="fr-FR"/>
        </w:rPr>
        <w:t>s</w:t>
      </w:r>
      <w:r w:rsidR="0058251E">
        <w:rPr>
          <w:rFonts w:cs="Arial"/>
          <w:spacing w:val="-2"/>
          <w:lang w:val="fr-FR"/>
        </w:rPr>
        <w:t xml:space="preserve"> en rapport avec les usages et pratiques des obtenteurs présentés à l</w:t>
      </w:r>
      <w:r w:rsidR="00433A15">
        <w:rPr>
          <w:rFonts w:cs="Arial"/>
          <w:spacing w:val="-2"/>
          <w:lang w:val="fr-FR"/>
        </w:rPr>
        <w:t>’</w:t>
      </w:r>
      <w:r w:rsidR="0058251E">
        <w:rPr>
          <w:rFonts w:cs="Arial"/>
          <w:spacing w:val="-2"/>
          <w:lang w:val="fr-FR"/>
        </w:rPr>
        <w:t>annexe</w:t>
      </w:r>
      <w:r w:rsidR="00622538">
        <w:rPr>
          <w:rFonts w:cs="Arial"/>
          <w:spacing w:val="-2"/>
          <w:lang w:val="fr-FR"/>
        </w:rPr>
        <w:t> </w:t>
      </w:r>
      <w:r w:rsidR="0058251E">
        <w:rPr>
          <w:rFonts w:cs="Arial"/>
          <w:spacing w:val="-2"/>
          <w:lang w:val="fr-FR"/>
        </w:rPr>
        <w:t>III de la circulaire E -20/093</w:t>
      </w:r>
      <w:r w:rsidR="00433A15">
        <w:rPr>
          <w:rFonts w:cs="Arial"/>
          <w:spacing w:val="-2"/>
          <w:lang w:val="fr-FR"/>
        </w:rPr>
        <w:t> </w:t>
      </w:r>
      <w:r w:rsidR="0058251E">
        <w:rPr>
          <w:rFonts w:cs="Arial"/>
          <w:spacing w:val="-2"/>
          <w:lang w:val="fr-FR"/>
        </w:rPr>
        <w:t xml:space="preserve">: </w:t>
      </w:r>
      <w:r w:rsidR="000833E2">
        <w:rPr>
          <w:rFonts w:cs="Arial"/>
          <w:spacing w:val="-2"/>
          <w:lang w:val="fr-FR"/>
        </w:rPr>
        <w:t xml:space="preserve"> </w:t>
      </w:r>
      <w:r w:rsidR="0058251E">
        <w:rPr>
          <w:rFonts w:cs="Arial"/>
          <w:spacing w:val="-2"/>
          <w:lang w:val="fr-FR"/>
        </w:rPr>
        <w:t>États-Unis d</w:t>
      </w:r>
      <w:r w:rsidR="00433A15">
        <w:rPr>
          <w:rFonts w:cs="Arial"/>
          <w:spacing w:val="-2"/>
          <w:lang w:val="fr-FR"/>
        </w:rPr>
        <w:t>’</w:t>
      </w:r>
      <w:r w:rsidR="0058251E">
        <w:rPr>
          <w:rFonts w:cs="Arial"/>
          <w:spacing w:val="-2"/>
          <w:lang w:val="fr-FR"/>
        </w:rPr>
        <w:t>Amérique, AIPH et contribution conjointe de l</w:t>
      </w:r>
      <w:r w:rsidR="00433A15">
        <w:rPr>
          <w:rFonts w:cs="Arial"/>
          <w:spacing w:val="-2"/>
          <w:lang w:val="fr-FR"/>
        </w:rPr>
        <w:t>’</w:t>
      </w:r>
      <w:r w:rsidR="0058251E">
        <w:rPr>
          <w:rFonts w:cs="Arial"/>
          <w:spacing w:val="-2"/>
          <w:lang w:val="fr-FR"/>
        </w:rPr>
        <w:t>AFSTA, de l</w:t>
      </w:r>
      <w:r w:rsidR="00433A15">
        <w:rPr>
          <w:rFonts w:cs="Arial"/>
          <w:spacing w:val="-2"/>
          <w:lang w:val="fr-FR"/>
        </w:rPr>
        <w:t>’</w:t>
      </w:r>
      <w:r w:rsidR="0058251E">
        <w:rPr>
          <w:rFonts w:cs="Arial"/>
          <w:spacing w:val="-2"/>
          <w:lang w:val="fr-FR"/>
        </w:rPr>
        <w:t xml:space="preserve">APSA, de la CIOPORA, </w:t>
      </w:r>
      <w:r w:rsidR="0058251E" w:rsidRPr="000833E2">
        <w:rPr>
          <w:rFonts w:cs="Arial"/>
          <w:i/>
          <w:spacing w:val="-2"/>
          <w:lang w:val="fr-FR"/>
        </w:rPr>
        <w:t>CropLife International</w:t>
      </w:r>
      <w:r w:rsidR="0058251E">
        <w:rPr>
          <w:rFonts w:cs="Arial"/>
          <w:spacing w:val="-2"/>
          <w:lang w:val="fr-FR"/>
        </w:rPr>
        <w:t>, Euroseeds, de l</w:t>
      </w:r>
      <w:r w:rsidR="00433A15">
        <w:rPr>
          <w:rFonts w:cs="Arial"/>
          <w:spacing w:val="-2"/>
          <w:lang w:val="fr-FR"/>
        </w:rPr>
        <w:t>’</w:t>
      </w:r>
      <w:r w:rsidR="000833E2">
        <w:rPr>
          <w:rFonts w:cs="Arial"/>
          <w:spacing w:val="-2"/>
          <w:lang w:val="fr-FR"/>
        </w:rPr>
        <w:t>ISF et de la SAA.  Ces </w:t>
      </w:r>
      <w:r w:rsidR="0058251E">
        <w:rPr>
          <w:rFonts w:cs="Arial"/>
          <w:spacing w:val="-2"/>
          <w:lang w:val="fr-FR"/>
        </w:rPr>
        <w:t>contributions envoyées en réponse à la circulaire E-20/093 sont disponibles à l</w:t>
      </w:r>
      <w:r w:rsidR="00433A15">
        <w:rPr>
          <w:rFonts w:cs="Arial"/>
          <w:spacing w:val="-2"/>
          <w:lang w:val="fr-FR"/>
        </w:rPr>
        <w:t>’</w:t>
      </w:r>
      <w:r w:rsidR="0058251E">
        <w:rPr>
          <w:rFonts w:cs="Arial"/>
          <w:spacing w:val="-2"/>
          <w:lang w:val="fr-FR"/>
        </w:rPr>
        <w:t>adresse suivante</w:t>
      </w:r>
      <w:r w:rsidR="00433A15">
        <w:rPr>
          <w:rFonts w:cs="Arial"/>
          <w:spacing w:val="-2"/>
          <w:lang w:val="fr-FR"/>
        </w:rPr>
        <w:t> </w:t>
      </w:r>
      <w:r w:rsidR="0058251E">
        <w:rPr>
          <w:rFonts w:cs="Arial"/>
          <w:spacing w:val="-2"/>
          <w:lang w:val="fr-FR"/>
        </w:rPr>
        <w:t>:</w:t>
      </w:r>
      <w:r w:rsidR="008C3710" w:rsidRPr="008C3710">
        <w:rPr>
          <w:lang w:val="fr-CH"/>
        </w:rPr>
        <w:t xml:space="preserve"> </w:t>
      </w:r>
      <w:r w:rsidR="008C3710">
        <w:rPr>
          <w:lang w:val="fr-CH"/>
        </w:rPr>
        <w:t xml:space="preserve"> </w:t>
      </w:r>
      <w:hyperlink r:id="rId10" w:history="1">
        <w:r w:rsidR="008C3710" w:rsidRPr="00921F6A">
          <w:rPr>
            <w:rStyle w:val="Hyperlink"/>
            <w:rFonts w:cs="Arial"/>
            <w:spacing w:val="-2"/>
            <w:lang w:val="fr-FR"/>
          </w:rPr>
          <w:t>https://www.upov.int/meetings/fr/pages/caj77/e_20_093.html</w:t>
        </w:r>
      </w:hyperlink>
      <w:r w:rsidR="0058251E">
        <w:rPr>
          <w:rFonts w:cs="Arial"/>
          <w:spacing w:val="-2"/>
          <w:lang w:val="fr-FR"/>
        </w:rPr>
        <w:t>.</w:t>
      </w:r>
    </w:p>
    <w:p w14:paraId="007BA94E" w14:textId="77777777" w:rsidR="00825049" w:rsidRPr="00D43EC7" w:rsidRDefault="00825049" w:rsidP="009F7591">
      <w:pPr>
        <w:rPr>
          <w:lang w:val="fr-FR"/>
        </w:rPr>
      </w:pPr>
    </w:p>
    <w:p w14:paraId="5551BF56" w14:textId="77777777" w:rsidR="00825049" w:rsidRPr="00383E11" w:rsidRDefault="00EC6EF1" w:rsidP="00D43EC7">
      <w:pPr>
        <w:keepLines/>
        <w:rPr>
          <w:rFonts w:cs="Arial"/>
          <w:lang w:val="fr-FR"/>
        </w:rPr>
      </w:pPr>
      <w:r w:rsidRPr="00C53C8D">
        <w:rPr>
          <w:rFonts w:cs="Arial"/>
          <w:lang w:val="fr-FR"/>
        </w:rPr>
        <w:lastRenderedPageBreak/>
        <w:fldChar w:fldCharType="begin"/>
      </w:r>
      <w:r w:rsidRPr="00C53C8D">
        <w:rPr>
          <w:rFonts w:cs="Arial"/>
          <w:lang w:val="fr-FR"/>
        </w:rPr>
        <w:instrText xml:space="preserve"> AUTONUM  </w:instrText>
      </w:r>
      <w:r w:rsidRPr="00C53C8D">
        <w:rPr>
          <w:rFonts w:cs="Arial"/>
          <w:lang w:val="fr-FR"/>
        </w:rPr>
        <w:fldChar w:fldCharType="end"/>
      </w:r>
      <w:r w:rsidRPr="00C53C8D">
        <w:rPr>
          <w:rFonts w:cs="Arial"/>
          <w:lang w:val="fr-FR"/>
        </w:rPr>
        <w:tab/>
      </w:r>
      <w:r w:rsidR="0058251E">
        <w:rPr>
          <w:rFonts w:cs="Arial"/>
          <w:lang w:val="fr-FR"/>
        </w:rPr>
        <w:t xml:space="preserve">Les propositions tenant compte des observations reçues sur les questions </w:t>
      </w:r>
      <w:r w:rsidR="00BD5C13">
        <w:rPr>
          <w:rFonts w:cs="Arial"/>
          <w:lang w:val="fr-FR"/>
        </w:rPr>
        <w:t>sur les</w:t>
      </w:r>
      <w:r w:rsidR="0058251E">
        <w:rPr>
          <w:rFonts w:cs="Arial"/>
          <w:lang w:val="fr-FR"/>
        </w:rPr>
        <w:t xml:space="preserve"> politique</w:t>
      </w:r>
      <w:r w:rsidR="00BD5C13">
        <w:rPr>
          <w:rFonts w:cs="Arial"/>
          <w:lang w:val="fr-FR"/>
        </w:rPr>
        <w:t>s</w:t>
      </w:r>
      <w:r w:rsidR="0058251E">
        <w:rPr>
          <w:rFonts w:cs="Arial"/>
          <w:lang w:val="fr-FR"/>
        </w:rPr>
        <w:t xml:space="preserve"> en rapport avec les usages et pratiques des obtenteurs figurant à l</w:t>
      </w:r>
      <w:r w:rsidR="00433A15">
        <w:rPr>
          <w:rFonts w:cs="Arial"/>
          <w:lang w:val="fr-FR"/>
        </w:rPr>
        <w:t>’</w:t>
      </w:r>
      <w:r w:rsidR="0058251E">
        <w:rPr>
          <w:rFonts w:cs="Arial"/>
          <w:lang w:val="fr-FR"/>
        </w:rPr>
        <w:t>annexe</w:t>
      </w:r>
      <w:r w:rsidR="00622538">
        <w:rPr>
          <w:rFonts w:cs="Arial"/>
          <w:lang w:val="fr-FR"/>
        </w:rPr>
        <w:t> </w:t>
      </w:r>
      <w:r w:rsidR="0058251E">
        <w:rPr>
          <w:rFonts w:cs="Arial"/>
          <w:lang w:val="fr-FR"/>
        </w:rPr>
        <w:t>III de la circulaire E-20/093 sont présentées en mode de révision manuel et sont surlignées en g</w:t>
      </w:r>
      <w:r w:rsidR="0058251E" w:rsidRPr="00383E11">
        <w:rPr>
          <w:rFonts w:cs="Arial"/>
          <w:lang w:val="fr-FR"/>
        </w:rPr>
        <w:t>ris dans l</w:t>
      </w:r>
      <w:r w:rsidR="00433A15" w:rsidRPr="00383E11">
        <w:rPr>
          <w:rFonts w:cs="Arial"/>
          <w:lang w:val="fr-FR"/>
        </w:rPr>
        <w:t>’</w:t>
      </w:r>
      <w:r w:rsidR="0058251E" w:rsidRPr="00383E11">
        <w:rPr>
          <w:rFonts w:cs="Arial"/>
          <w:lang w:val="fr-FR"/>
        </w:rPr>
        <w:t>annexe I du présent document.</w:t>
      </w:r>
      <w:r w:rsidR="005F3C19" w:rsidRPr="00383E11">
        <w:rPr>
          <w:rFonts w:cs="Arial"/>
          <w:lang w:val="fr-FR"/>
        </w:rPr>
        <w:t xml:space="preserve"> </w:t>
      </w:r>
      <w:r w:rsidR="00433A15" w:rsidRPr="00383E11">
        <w:rPr>
          <w:rFonts w:cs="Arial"/>
          <w:lang w:val="fr-FR"/>
        </w:rPr>
        <w:t xml:space="preserve"> L</w:t>
      </w:r>
      <w:r w:rsidR="005B311F" w:rsidRPr="00383E11">
        <w:rPr>
          <w:rFonts w:cs="Arial"/>
          <w:lang w:val="fr-FR"/>
        </w:rPr>
        <w:t xml:space="preserve">es renvois aux questions figurant dans la sous-section </w:t>
      </w:r>
      <w:r w:rsidR="00433A15" w:rsidRPr="00383E11">
        <w:rPr>
          <w:rFonts w:cs="Arial"/>
          <w:lang w:val="fr-FR"/>
        </w:rPr>
        <w:t>“</w:t>
      </w:r>
      <w:r w:rsidR="005B311F" w:rsidRPr="00383E11">
        <w:rPr>
          <w:rFonts w:cs="Arial"/>
          <w:lang w:val="fr-FR"/>
        </w:rPr>
        <w:t>Questions générales</w:t>
      </w:r>
      <w:r w:rsidR="00433A15" w:rsidRPr="00383E11">
        <w:rPr>
          <w:rFonts w:cs="Arial"/>
          <w:lang w:val="fr-FR"/>
        </w:rPr>
        <w:t>”</w:t>
      </w:r>
      <w:r w:rsidR="005B311F" w:rsidRPr="00383E11">
        <w:rPr>
          <w:rFonts w:cs="Arial"/>
          <w:lang w:val="fr-FR"/>
        </w:rPr>
        <w:t xml:space="preserve"> figurant dans l</w:t>
      </w:r>
      <w:r w:rsidR="00433A15" w:rsidRPr="00383E11">
        <w:rPr>
          <w:rFonts w:cs="Arial"/>
          <w:lang w:val="fr-FR"/>
        </w:rPr>
        <w:t>’</w:t>
      </w:r>
      <w:r w:rsidR="00F10D80" w:rsidRPr="00383E11">
        <w:rPr>
          <w:rFonts w:cs="Arial"/>
          <w:lang w:val="fr-FR"/>
        </w:rPr>
        <w:t>appendice </w:t>
      </w:r>
      <w:r w:rsidR="005B311F" w:rsidRPr="00383E11">
        <w:rPr>
          <w:rFonts w:cs="Arial"/>
          <w:lang w:val="fr-FR"/>
        </w:rPr>
        <w:t>I de l</w:t>
      </w:r>
      <w:r w:rsidR="00433A15" w:rsidRPr="00383E11">
        <w:rPr>
          <w:rFonts w:cs="Arial"/>
          <w:lang w:val="fr-FR"/>
        </w:rPr>
        <w:t>’</w:t>
      </w:r>
      <w:r w:rsidR="00F10D80" w:rsidRPr="00383E11">
        <w:rPr>
          <w:rFonts w:cs="Arial"/>
          <w:lang w:val="fr-FR"/>
        </w:rPr>
        <w:t>annexe </w:t>
      </w:r>
      <w:r w:rsidR="005B311F" w:rsidRPr="00383E11">
        <w:rPr>
          <w:rFonts w:cs="Arial"/>
          <w:lang w:val="fr-FR"/>
        </w:rPr>
        <w:t>I ont été actualisés pour tenir compte de la nouvelle numérotation conformément aux observations et aux nouvelles questions reçu</w:t>
      </w:r>
      <w:r w:rsidR="007248F7" w:rsidRPr="00383E11">
        <w:rPr>
          <w:rFonts w:cs="Arial"/>
          <w:lang w:val="fr-FR"/>
        </w:rPr>
        <w:t>es en réponse à la circulaire E</w:t>
      </w:r>
      <w:r w:rsidR="007248F7" w:rsidRPr="00383E11">
        <w:rPr>
          <w:rFonts w:cs="Arial"/>
          <w:lang w:val="fr-FR"/>
        </w:rPr>
        <w:noBreakHyphen/>
      </w:r>
      <w:r w:rsidR="005B311F" w:rsidRPr="00383E11">
        <w:rPr>
          <w:rFonts w:cs="Arial"/>
          <w:lang w:val="fr-FR"/>
        </w:rPr>
        <w:t>20/093.</w:t>
      </w:r>
      <w:r w:rsidR="00070E1A" w:rsidRPr="00383E11">
        <w:rPr>
          <w:rFonts w:cs="Arial"/>
          <w:lang w:val="fr-FR"/>
        </w:rPr>
        <w:t xml:space="preserve"> </w:t>
      </w:r>
      <w:r w:rsidR="00433A15" w:rsidRPr="00383E11">
        <w:rPr>
          <w:rFonts w:cs="Arial"/>
          <w:lang w:val="fr-FR"/>
        </w:rPr>
        <w:t xml:space="preserve"> D</w:t>
      </w:r>
      <w:r w:rsidR="005B311F" w:rsidRPr="00383E11">
        <w:rPr>
          <w:rFonts w:cs="Arial"/>
          <w:lang w:val="fr-FR"/>
        </w:rPr>
        <w:t xml:space="preserve">ans la sous-section </w:t>
      </w:r>
      <w:r w:rsidR="00433A15" w:rsidRPr="00383E11">
        <w:rPr>
          <w:rFonts w:cs="Arial"/>
          <w:lang w:val="fr-FR"/>
        </w:rPr>
        <w:t>“</w:t>
      </w:r>
      <w:r w:rsidR="005B311F" w:rsidRPr="00383E11">
        <w:rPr>
          <w:rFonts w:cs="Arial"/>
          <w:lang w:val="fr-FR"/>
        </w:rPr>
        <w:t>Questions concernant certains aspects des notes explicatives actuelles</w:t>
      </w:r>
      <w:r w:rsidR="00433A15" w:rsidRPr="00383E11">
        <w:rPr>
          <w:rFonts w:cs="Arial"/>
          <w:lang w:val="fr-FR"/>
        </w:rPr>
        <w:t>”</w:t>
      </w:r>
      <w:r w:rsidR="005B311F" w:rsidRPr="00383E11">
        <w:rPr>
          <w:rFonts w:cs="Arial"/>
          <w:lang w:val="fr-FR"/>
        </w:rPr>
        <w:t xml:space="preserve"> figurant à l</w:t>
      </w:r>
      <w:r w:rsidR="00433A15" w:rsidRPr="00383E11">
        <w:rPr>
          <w:rFonts w:cs="Arial"/>
          <w:lang w:val="fr-FR"/>
        </w:rPr>
        <w:t>’</w:t>
      </w:r>
      <w:r w:rsidR="007248F7" w:rsidRPr="00383E11">
        <w:rPr>
          <w:rFonts w:cs="Arial"/>
          <w:lang w:val="fr-FR"/>
        </w:rPr>
        <w:t>appendice </w:t>
      </w:r>
      <w:r w:rsidR="005B311F" w:rsidRPr="00383E11">
        <w:rPr>
          <w:rFonts w:cs="Arial"/>
          <w:lang w:val="fr-FR"/>
        </w:rPr>
        <w:t>I de l</w:t>
      </w:r>
      <w:r w:rsidR="00433A15" w:rsidRPr="00383E11">
        <w:rPr>
          <w:rFonts w:cs="Arial"/>
          <w:lang w:val="fr-FR"/>
        </w:rPr>
        <w:t>’</w:t>
      </w:r>
      <w:r w:rsidR="007248F7" w:rsidRPr="00383E11">
        <w:rPr>
          <w:rFonts w:cs="Arial"/>
          <w:lang w:val="fr-FR"/>
        </w:rPr>
        <w:t>annexe </w:t>
      </w:r>
      <w:r w:rsidR="005B311F" w:rsidRPr="00383E11">
        <w:rPr>
          <w:rFonts w:cs="Arial"/>
          <w:lang w:val="fr-FR"/>
        </w:rPr>
        <w:t>I, le numéro des questions figurant dans la version précédente a été conservé entre crochets pour plus de commodité.</w:t>
      </w:r>
      <w:r w:rsidR="006209B0" w:rsidRPr="00383E11">
        <w:rPr>
          <w:rFonts w:cs="Arial"/>
          <w:lang w:val="fr-FR"/>
        </w:rPr>
        <w:t xml:space="preserve">  </w:t>
      </w:r>
    </w:p>
    <w:p w14:paraId="3C26199A" w14:textId="77777777" w:rsidR="00825049" w:rsidRPr="00383E11" w:rsidRDefault="00825049">
      <w:pPr>
        <w:jc w:val="left"/>
        <w:rPr>
          <w:lang w:val="fr-FR"/>
        </w:rPr>
      </w:pPr>
    </w:p>
    <w:p w14:paraId="4B54E6C1" w14:textId="77777777" w:rsidR="00825049" w:rsidRPr="00383E11" w:rsidRDefault="005B311F" w:rsidP="005B311F">
      <w:pPr>
        <w:pStyle w:val="Heading3"/>
        <w:rPr>
          <w:lang w:val="fr-FR"/>
        </w:rPr>
      </w:pPr>
      <w:bookmarkStart w:id="13" w:name="_Toc48577807"/>
      <w:r w:rsidRPr="00383E11">
        <w:rPr>
          <w:lang w:val="fr-FR"/>
        </w:rPr>
        <w:t>Mandat du Groupe de travail sur les variétés essentielle</w:t>
      </w:r>
      <w:r w:rsidR="007248F7" w:rsidRPr="00383E11">
        <w:rPr>
          <w:lang w:val="fr-FR"/>
        </w:rPr>
        <w:t>ment dérivées (WG</w:t>
      </w:r>
      <w:r w:rsidR="007248F7" w:rsidRPr="00383E11">
        <w:rPr>
          <w:lang w:val="fr-FR"/>
        </w:rPr>
        <w:noBreakHyphen/>
      </w:r>
      <w:r w:rsidRPr="00383E11">
        <w:rPr>
          <w:lang w:val="fr-FR"/>
        </w:rPr>
        <w:t>EDV)</w:t>
      </w:r>
      <w:bookmarkEnd w:id="13"/>
    </w:p>
    <w:p w14:paraId="13255F6B" w14:textId="77777777" w:rsidR="00825049" w:rsidRPr="00383E11" w:rsidRDefault="00825049" w:rsidP="00784037">
      <w:pPr>
        <w:rPr>
          <w:lang w:val="fr-FR"/>
        </w:rPr>
      </w:pPr>
    </w:p>
    <w:p w14:paraId="3C3FE4B9" w14:textId="77777777" w:rsidR="00825049" w:rsidRDefault="008713BF" w:rsidP="005B311F">
      <w:pPr>
        <w:rPr>
          <w:rFonts w:cs="Arial"/>
          <w:lang w:val="fr-FR"/>
        </w:rPr>
      </w:pPr>
      <w:r w:rsidRPr="00383E11">
        <w:rPr>
          <w:rFonts w:cs="Arial"/>
          <w:spacing w:val="-2"/>
          <w:lang w:val="fr-FR"/>
        </w:rPr>
        <w:fldChar w:fldCharType="begin"/>
      </w:r>
      <w:r w:rsidRPr="00383E11">
        <w:rPr>
          <w:rFonts w:cs="Arial"/>
          <w:spacing w:val="-2"/>
          <w:lang w:val="fr-FR"/>
        </w:rPr>
        <w:instrText xml:space="preserve"> AUTONUM  </w:instrText>
      </w:r>
      <w:r w:rsidRPr="00383E11">
        <w:rPr>
          <w:rFonts w:cs="Arial"/>
          <w:spacing w:val="-2"/>
          <w:lang w:val="fr-FR"/>
        </w:rPr>
        <w:fldChar w:fldCharType="end"/>
      </w:r>
      <w:r w:rsidRPr="00383E11">
        <w:rPr>
          <w:rFonts w:cs="Arial"/>
          <w:spacing w:val="-2"/>
          <w:lang w:val="fr-FR"/>
        </w:rPr>
        <w:tab/>
      </w:r>
      <w:r w:rsidR="005B311F" w:rsidRPr="00383E11">
        <w:rPr>
          <w:rFonts w:cs="Arial"/>
          <w:spacing w:val="-2"/>
          <w:lang w:val="fr-FR"/>
        </w:rPr>
        <w:t>Selon</w:t>
      </w:r>
      <w:r w:rsidR="007248F7" w:rsidRPr="00383E11">
        <w:rPr>
          <w:rFonts w:cs="Arial"/>
          <w:spacing w:val="-2"/>
          <w:lang w:val="fr-FR"/>
        </w:rPr>
        <w:t xml:space="preserve"> les réponses à la circulaire E</w:t>
      </w:r>
      <w:r w:rsidR="007248F7" w:rsidRPr="00383E11">
        <w:rPr>
          <w:rFonts w:cs="Arial"/>
          <w:spacing w:val="-2"/>
          <w:lang w:val="fr-FR"/>
        </w:rPr>
        <w:noBreakHyphen/>
      </w:r>
      <w:r w:rsidR="005B311F" w:rsidRPr="00383E11">
        <w:rPr>
          <w:rFonts w:cs="Arial"/>
          <w:spacing w:val="-2"/>
          <w:lang w:val="fr-FR"/>
        </w:rPr>
        <w:t>20/093, il n</w:t>
      </w:r>
      <w:r w:rsidR="00433A15" w:rsidRPr="00383E11">
        <w:rPr>
          <w:rFonts w:cs="Arial"/>
          <w:spacing w:val="-2"/>
          <w:lang w:val="fr-FR"/>
        </w:rPr>
        <w:t>’</w:t>
      </w:r>
      <w:r w:rsidR="005B311F" w:rsidRPr="00383E11">
        <w:rPr>
          <w:rFonts w:cs="Arial"/>
          <w:spacing w:val="-2"/>
          <w:lang w:val="fr-FR"/>
        </w:rPr>
        <w:t>a pas été proposé de modifier le texte dans le projet de mandat d</w:t>
      </w:r>
      <w:r w:rsidR="00433A15" w:rsidRPr="00383E11">
        <w:rPr>
          <w:rFonts w:cs="Arial"/>
          <w:spacing w:val="-2"/>
          <w:lang w:val="fr-FR"/>
        </w:rPr>
        <w:t>’</w:t>
      </w:r>
      <w:r w:rsidR="005B311F" w:rsidRPr="00383E11">
        <w:rPr>
          <w:rFonts w:cs="Arial"/>
          <w:spacing w:val="-2"/>
          <w:lang w:val="fr-FR"/>
        </w:rPr>
        <w:t>un groupe de travail sur les variét</w:t>
      </w:r>
      <w:r w:rsidR="007248F7" w:rsidRPr="00383E11">
        <w:rPr>
          <w:rFonts w:cs="Arial"/>
          <w:spacing w:val="-2"/>
          <w:lang w:val="fr-FR"/>
        </w:rPr>
        <w:t>és essentiellement dérivées (WG</w:t>
      </w:r>
      <w:r w:rsidR="007248F7" w:rsidRPr="00383E11">
        <w:rPr>
          <w:rFonts w:cs="Arial"/>
          <w:spacing w:val="-2"/>
          <w:lang w:val="fr-FR"/>
        </w:rPr>
        <w:noBreakHyphen/>
      </w:r>
      <w:r w:rsidR="005B311F" w:rsidRPr="00383E11">
        <w:rPr>
          <w:rFonts w:cs="Arial"/>
          <w:spacing w:val="-2"/>
          <w:lang w:val="fr-FR"/>
        </w:rPr>
        <w:t>EDV) figurant à l</w:t>
      </w:r>
      <w:r w:rsidR="00433A15" w:rsidRPr="00383E11">
        <w:rPr>
          <w:rFonts w:cs="Arial"/>
          <w:spacing w:val="-2"/>
          <w:lang w:val="fr-FR"/>
        </w:rPr>
        <w:t>’</w:t>
      </w:r>
      <w:r w:rsidR="005B311F" w:rsidRPr="00383E11">
        <w:rPr>
          <w:rFonts w:cs="Arial"/>
          <w:spacing w:val="-2"/>
          <w:lang w:val="fr-FR"/>
        </w:rPr>
        <w:t>annexe</w:t>
      </w:r>
      <w:r w:rsidR="00622538" w:rsidRPr="00383E11">
        <w:rPr>
          <w:rFonts w:cs="Arial"/>
          <w:spacing w:val="-2"/>
          <w:lang w:val="fr-FR"/>
        </w:rPr>
        <w:t> </w:t>
      </w:r>
      <w:r w:rsidR="005B311F" w:rsidRPr="00383E11">
        <w:rPr>
          <w:rFonts w:cs="Arial"/>
          <w:spacing w:val="-2"/>
          <w:lang w:val="fr-FR"/>
        </w:rPr>
        <w:t>II de la circulaire E-20/093 et reproduit à l</w:t>
      </w:r>
      <w:r w:rsidR="00433A15" w:rsidRPr="00383E11">
        <w:rPr>
          <w:rFonts w:cs="Arial"/>
          <w:spacing w:val="-2"/>
          <w:lang w:val="fr-FR"/>
        </w:rPr>
        <w:t>’</w:t>
      </w:r>
      <w:r w:rsidR="005B311F" w:rsidRPr="00383E11">
        <w:rPr>
          <w:rFonts w:cs="Arial"/>
          <w:spacing w:val="-2"/>
          <w:lang w:val="fr-FR"/>
        </w:rPr>
        <w:t>annexe</w:t>
      </w:r>
      <w:r w:rsidR="00622538" w:rsidRPr="00383E11">
        <w:rPr>
          <w:rFonts w:cs="Arial"/>
          <w:spacing w:val="-2"/>
          <w:lang w:val="fr-FR"/>
        </w:rPr>
        <w:t> </w:t>
      </w:r>
      <w:r w:rsidR="005B311F" w:rsidRPr="00383E11">
        <w:rPr>
          <w:rFonts w:cs="Arial"/>
          <w:spacing w:val="-2"/>
          <w:lang w:val="fr-FR"/>
        </w:rPr>
        <w:t>II du présent</w:t>
      </w:r>
      <w:r w:rsidR="005B311F">
        <w:rPr>
          <w:rFonts w:cs="Arial"/>
          <w:spacing w:val="-2"/>
          <w:lang w:val="fr-FR"/>
        </w:rPr>
        <w:t xml:space="preserve"> document.</w:t>
      </w:r>
      <w:r w:rsidR="00784037" w:rsidRPr="00C53C8D">
        <w:rPr>
          <w:rFonts w:cs="Arial"/>
          <w:lang w:val="fr-FR"/>
        </w:rPr>
        <w:t xml:space="preserve"> </w:t>
      </w:r>
    </w:p>
    <w:p w14:paraId="7A366E63" w14:textId="77777777" w:rsidR="00825049" w:rsidRDefault="00825049" w:rsidP="00784037">
      <w:pPr>
        <w:rPr>
          <w:rFonts w:cs="Arial"/>
          <w:lang w:val="fr-FR"/>
        </w:rPr>
      </w:pPr>
    </w:p>
    <w:p w14:paraId="4987DA95" w14:textId="77777777" w:rsidR="00825049" w:rsidRDefault="00261F65" w:rsidP="005B311F">
      <w:pPr>
        <w:rPr>
          <w:rFonts w:cs="Arial"/>
          <w:sz w:val="18"/>
          <w:szCs w:val="18"/>
          <w:lang w:val="fr-FR"/>
        </w:rPr>
      </w:pPr>
      <w:r w:rsidRPr="00C53C8D">
        <w:rPr>
          <w:rFonts w:cs="Arial"/>
          <w:lang w:val="fr-FR"/>
        </w:rPr>
        <w:fldChar w:fldCharType="begin"/>
      </w:r>
      <w:r w:rsidRPr="00C53C8D">
        <w:rPr>
          <w:rFonts w:cs="Arial"/>
          <w:lang w:val="fr-FR"/>
        </w:rPr>
        <w:instrText xml:space="preserve"> AUTONUM  </w:instrText>
      </w:r>
      <w:r w:rsidRPr="00C53C8D">
        <w:rPr>
          <w:rFonts w:cs="Arial"/>
          <w:lang w:val="fr-FR"/>
        </w:rPr>
        <w:fldChar w:fldCharType="end"/>
      </w:r>
      <w:r w:rsidRPr="00C53C8D">
        <w:rPr>
          <w:rFonts w:cs="Arial"/>
          <w:lang w:val="fr-FR"/>
        </w:rPr>
        <w:tab/>
      </w:r>
      <w:r w:rsidR="005B311F">
        <w:rPr>
          <w:rFonts w:cs="Arial"/>
          <w:lang w:val="fr-FR"/>
        </w:rPr>
        <w:t>Dans les observations de l</w:t>
      </w:r>
      <w:r w:rsidR="00433A15">
        <w:rPr>
          <w:rFonts w:cs="Arial"/>
          <w:lang w:val="fr-FR"/>
        </w:rPr>
        <w:t>’</w:t>
      </w:r>
      <w:r w:rsidR="005B311F">
        <w:rPr>
          <w:rFonts w:cs="Arial"/>
          <w:lang w:val="fr-FR"/>
        </w:rPr>
        <w:t>Union européenne et dans la réponse conjointe de l</w:t>
      </w:r>
      <w:r w:rsidR="00433A15">
        <w:rPr>
          <w:rFonts w:cs="Arial"/>
          <w:lang w:val="fr-FR"/>
        </w:rPr>
        <w:t>’</w:t>
      </w:r>
      <w:r w:rsidR="005B311F">
        <w:rPr>
          <w:rFonts w:cs="Arial"/>
          <w:lang w:val="fr-FR"/>
        </w:rPr>
        <w:t>AFSTA, de l</w:t>
      </w:r>
      <w:r w:rsidR="00433A15">
        <w:rPr>
          <w:rFonts w:cs="Arial"/>
          <w:lang w:val="fr-FR"/>
        </w:rPr>
        <w:t>’</w:t>
      </w:r>
      <w:r w:rsidR="005B311F">
        <w:rPr>
          <w:rFonts w:cs="Arial"/>
          <w:lang w:val="fr-FR"/>
        </w:rPr>
        <w:t xml:space="preserve">APSA, de la CIOPORA, de </w:t>
      </w:r>
      <w:r w:rsidR="005B311F" w:rsidRPr="00346E67">
        <w:rPr>
          <w:rFonts w:cs="Arial"/>
          <w:i/>
          <w:lang w:val="fr-FR"/>
        </w:rPr>
        <w:t>CropLife International</w:t>
      </w:r>
      <w:r w:rsidR="005B311F">
        <w:rPr>
          <w:rFonts w:cs="Arial"/>
          <w:lang w:val="fr-FR"/>
        </w:rPr>
        <w:t>, de Euroseeds, de l</w:t>
      </w:r>
      <w:r w:rsidR="00433A15">
        <w:rPr>
          <w:rFonts w:cs="Arial"/>
          <w:lang w:val="fr-FR"/>
        </w:rPr>
        <w:t>’</w:t>
      </w:r>
      <w:r w:rsidR="005B311F">
        <w:rPr>
          <w:rFonts w:cs="Arial"/>
          <w:lang w:val="fr-FR"/>
        </w:rPr>
        <w:t>ISF et de la SAA, il a été suggéré d</w:t>
      </w:r>
      <w:r w:rsidR="00433A15">
        <w:rPr>
          <w:rFonts w:cs="Arial"/>
          <w:lang w:val="fr-FR"/>
        </w:rPr>
        <w:t>’</w:t>
      </w:r>
      <w:r w:rsidR="005B311F">
        <w:rPr>
          <w:rFonts w:cs="Arial"/>
          <w:lang w:val="fr-FR"/>
        </w:rPr>
        <w:t>inclure un calendrier pr</w:t>
      </w:r>
      <w:r w:rsidR="007248F7">
        <w:rPr>
          <w:rFonts w:cs="Arial"/>
          <w:lang w:val="fr-FR"/>
        </w:rPr>
        <w:t>ovisoire pour les travaux du WG</w:t>
      </w:r>
      <w:r w:rsidR="007248F7">
        <w:rPr>
          <w:rFonts w:cs="Arial"/>
          <w:lang w:val="fr-FR"/>
        </w:rPr>
        <w:noBreakHyphen/>
      </w:r>
      <w:r w:rsidR="005B311F">
        <w:rPr>
          <w:rFonts w:cs="Arial"/>
          <w:lang w:val="fr-FR"/>
        </w:rPr>
        <w:t>EDV.</w:t>
      </w:r>
    </w:p>
    <w:p w14:paraId="7BD952B4" w14:textId="77777777" w:rsidR="00825049" w:rsidRDefault="00825049" w:rsidP="00784037">
      <w:pPr>
        <w:rPr>
          <w:rFonts w:cs="Arial"/>
          <w:lang w:val="fr-FR"/>
        </w:rPr>
      </w:pPr>
    </w:p>
    <w:p w14:paraId="42B3C805" w14:textId="77777777" w:rsidR="00825049" w:rsidRDefault="0037797B" w:rsidP="005B311F">
      <w:pPr>
        <w:keepNext/>
        <w:tabs>
          <w:tab w:val="left" w:pos="567"/>
        </w:tabs>
        <w:rPr>
          <w:rFonts w:cs="Arial"/>
          <w:lang w:val="fr-FR"/>
        </w:rPr>
      </w:pPr>
      <w:r w:rsidRPr="00C53C8D">
        <w:rPr>
          <w:rFonts w:cs="Arial"/>
          <w:lang w:val="fr-FR"/>
        </w:rPr>
        <w:fldChar w:fldCharType="begin"/>
      </w:r>
      <w:r w:rsidRPr="00C53C8D">
        <w:rPr>
          <w:rFonts w:cs="Arial"/>
          <w:lang w:val="fr-FR"/>
        </w:rPr>
        <w:instrText xml:space="preserve"> AUTONUM  </w:instrText>
      </w:r>
      <w:r w:rsidRPr="00C53C8D">
        <w:rPr>
          <w:rFonts w:cs="Arial"/>
          <w:lang w:val="fr-FR"/>
        </w:rPr>
        <w:fldChar w:fldCharType="end"/>
      </w:r>
      <w:r w:rsidR="00EE3296" w:rsidRPr="00C53C8D">
        <w:rPr>
          <w:rFonts w:cs="Arial"/>
          <w:lang w:val="fr-FR"/>
        </w:rPr>
        <w:tab/>
      </w:r>
      <w:r w:rsidR="005B311F">
        <w:rPr>
          <w:rFonts w:cs="Arial"/>
          <w:lang w:val="fr-FR"/>
        </w:rPr>
        <w:t xml:space="preserve">En ce qui concerne les observations ci-dessus, la section </w:t>
      </w:r>
      <w:r w:rsidR="00433A15">
        <w:rPr>
          <w:rFonts w:cs="Arial"/>
          <w:lang w:val="fr-FR"/>
        </w:rPr>
        <w:t>“</w:t>
      </w:r>
      <w:r w:rsidR="005B311F">
        <w:rPr>
          <w:rFonts w:cs="Arial"/>
          <w:lang w:val="fr-FR"/>
        </w:rPr>
        <w:t xml:space="preserve">Modalités </w:t>
      </w:r>
      <w:r w:rsidR="007248F7">
        <w:rPr>
          <w:rFonts w:cs="Arial"/>
          <w:lang w:val="fr-FR"/>
        </w:rPr>
        <w:t>de fonctionnement</w:t>
      </w:r>
      <w:r w:rsidR="00433A15">
        <w:rPr>
          <w:rFonts w:cs="Arial"/>
          <w:lang w:val="fr-FR"/>
        </w:rPr>
        <w:t>”</w:t>
      </w:r>
      <w:r w:rsidR="005B311F">
        <w:rPr>
          <w:rFonts w:cs="Arial"/>
          <w:lang w:val="fr-FR"/>
        </w:rPr>
        <w:t xml:space="preserve"> du mandat (alinéa c)</w:t>
      </w:r>
      <w:r w:rsidR="007248F7">
        <w:rPr>
          <w:rFonts w:cs="Arial"/>
          <w:lang w:val="fr-FR"/>
        </w:rPr>
        <w:t>)</w:t>
      </w:r>
      <w:r w:rsidR="005B311F">
        <w:rPr>
          <w:rFonts w:cs="Arial"/>
          <w:lang w:val="fr-FR"/>
        </w:rPr>
        <w:t xml:space="preserve"> dispose ce qui suit</w:t>
      </w:r>
      <w:r w:rsidR="00433A15">
        <w:rPr>
          <w:rFonts w:cs="Arial"/>
          <w:lang w:val="fr-FR"/>
        </w:rPr>
        <w:t> </w:t>
      </w:r>
      <w:r w:rsidR="005B311F">
        <w:rPr>
          <w:rFonts w:cs="Arial"/>
          <w:lang w:val="fr-FR"/>
        </w:rPr>
        <w:t>:</w:t>
      </w:r>
    </w:p>
    <w:p w14:paraId="060D476E" w14:textId="77777777" w:rsidR="00825049" w:rsidRDefault="00825049" w:rsidP="00EE3296">
      <w:pPr>
        <w:keepNext/>
        <w:tabs>
          <w:tab w:val="left" w:pos="1134"/>
        </w:tabs>
        <w:rPr>
          <w:rFonts w:cs="Arial"/>
          <w:u w:val="single"/>
          <w:lang w:val="fr-FR"/>
        </w:rPr>
      </w:pPr>
    </w:p>
    <w:p w14:paraId="4F3BFB5C" w14:textId="77777777" w:rsidR="00825049" w:rsidRDefault="00433A15" w:rsidP="005B311F">
      <w:pPr>
        <w:tabs>
          <w:tab w:val="left" w:pos="1134"/>
        </w:tabs>
        <w:ind w:left="567" w:right="567"/>
        <w:rPr>
          <w:rFonts w:cs="Arial"/>
          <w:sz w:val="18"/>
          <w:szCs w:val="18"/>
          <w:lang w:val="fr-FR"/>
        </w:rPr>
      </w:pPr>
      <w:r>
        <w:rPr>
          <w:rFonts w:cs="Arial"/>
          <w:sz w:val="18"/>
          <w:szCs w:val="18"/>
          <w:lang w:val="fr-FR"/>
        </w:rPr>
        <w:t>“</w:t>
      </w:r>
      <w:r w:rsidR="005B311F">
        <w:rPr>
          <w:rFonts w:cs="Arial"/>
          <w:sz w:val="18"/>
          <w:szCs w:val="18"/>
          <w:lang w:val="fr-FR"/>
        </w:rPr>
        <w:t>le WG-EDV rend compte au CAJ de l’avancement de ses travaux et sollicite des orientations supplémentaires auprès du CAJ, le cas échéant;</w:t>
      </w:r>
      <w:r>
        <w:rPr>
          <w:rFonts w:cs="Arial"/>
          <w:sz w:val="18"/>
          <w:szCs w:val="18"/>
          <w:lang w:val="fr-FR"/>
        </w:rPr>
        <w:t>”</w:t>
      </w:r>
    </w:p>
    <w:p w14:paraId="4B26E37E" w14:textId="77777777" w:rsidR="00825049" w:rsidRDefault="00825049" w:rsidP="00C559EF">
      <w:pPr>
        <w:pStyle w:val="ListParagraph"/>
        <w:tabs>
          <w:tab w:val="left" w:pos="1134"/>
        </w:tabs>
        <w:ind w:left="1143"/>
        <w:rPr>
          <w:rFonts w:cs="Arial"/>
          <w:lang w:val="fr-FR"/>
        </w:rPr>
      </w:pPr>
    </w:p>
    <w:p w14:paraId="42CB3D55" w14:textId="77777777" w:rsidR="00825049" w:rsidRDefault="00DC0C46" w:rsidP="005B311F">
      <w:pPr>
        <w:tabs>
          <w:tab w:val="left" w:pos="567"/>
        </w:tabs>
        <w:rPr>
          <w:rFonts w:cs="Arial"/>
          <w:lang w:val="fr-FR"/>
        </w:rPr>
      </w:pPr>
      <w:r w:rsidRPr="00C53C8D">
        <w:rPr>
          <w:rFonts w:cs="Arial"/>
          <w:lang w:val="fr-FR"/>
        </w:rPr>
        <w:fldChar w:fldCharType="begin"/>
      </w:r>
      <w:r w:rsidRPr="00C53C8D">
        <w:rPr>
          <w:rFonts w:cs="Arial"/>
          <w:lang w:val="fr-FR"/>
        </w:rPr>
        <w:instrText xml:space="preserve"> AUTONUM  </w:instrText>
      </w:r>
      <w:r w:rsidRPr="00C53C8D">
        <w:rPr>
          <w:rFonts w:cs="Arial"/>
          <w:lang w:val="fr-FR"/>
        </w:rPr>
        <w:fldChar w:fldCharType="end"/>
      </w:r>
      <w:r w:rsidR="00EE3296" w:rsidRPr="00C53C8D">
        <w:rPr>
          <w:rFonts w:cs="Arial"/>
          <w:lang w:val="fr-FR"/>
        </w:rPr>
        <w:tab/>
      </w:r>
      <w:r w:rsidR="005B311F">
        <w:rPr>
          <w:rFonts w:cs="Arial"/>
          <w:lang w:val="fr-FR"/>
        </w:rPr>
        <w:t xml:space="preserve">Il est </w:t>
      </w:r>
      <w:r w:rsidR="007248F7">
        <w:rPr>
          <w:rFonts w:cs="Arial"/>
          <w:lang w:val="fr-FR"/>
        </w:rPr>
        <w:t>proposé que le CAJ invite le WG</w:t>
      </w:r>
      <w:r w:rsidR="007248F7">
        <w:rPr>
          <w:rFonts w:cs="Arial"/>
          <w:lang w:val="fr-FR"/>
        </w:rPr>
        <w:noBreakHyphen/>
      </w:r>
      <w:r w:rsidR="005B311F">
        <w:rPr>
          <w:rFonts w:cs="Arial"/>
          <w:lang w:val="fr-FR"/>
        </w:rPr>
        <w:t>EDV à envisager un calendrier indicatif une fois qu</w:t>
      </w:r>
      <w:r w:rsidR="00433A15">
        <w:rPr>
          <w:rFonts w:cs="Arial"/>
          <w:lang w:val="fr-FR"/>
        </w:rPr>
        <w:t>’</w:t>
      </w:r>
      <w:r w:rsidR="005B311F">
        <w:rPr>
          <w:rFonts w:cs="Arial"/>
          <w:lang w:val="fr-FR"/>
        </w:rPr>
        <w:t>il aura eu la possibilité de se réunir et d</w:t>
      </w:r>
      <w:r w:rsidR="00433A15">
        <w:rPr>
          <w:rFonts w:cs="Arial"/>
          <w:lang w:val="fr-FR"/>
        </w:rPr>
        <w:t>’</w:t>
      </w:r>
      <w:r w:rsidR="005B311F">
        <w:rPr>
          <w:rFonts w:cs="Arial"/>
          <w:lang w:val="fr-FR"/>
        </w:rPr>
        <w:t>examiner sa mission conformément à son mandat.</w:t>
      </w:r>
      <w:r w:rsidRPr="00C53C8D">
        <w:rPr>
          <w:lang w:val="fr-FR"/>
        </w:rPr>
        <w:t xml:space="preserve"> </w:t>
      </w:r>
      <w:r w:rsidR="00EE3296" w:rsidRPr="00C53C8D">
        <w:rPr>
          <w:lang w:val="fr-FR"/>
        </w:rPr>
        <w:t xml:space="preserve"> </w:t>
      </w:r>
      <w:r w:rsidR="005B311F">
        <w:rPr>
          <w:lang w:val="fr-FR"/>
        </w:rPr>
        <w:t>Le calendrier indicatif pourrait être inclus dans le rapport sur l</w:t>
      </w:r>
      <w:r w:rsidR="00433A15">
        <w:rPr>
          <w:lang w:val="fr-FR"/>
        </w:rPr>
        <w:t>’</w:t>
      </w:r>
      <w:r w:rsidR="005B311F">
        <w:rPr>
          <w:lang w:val="fr-FR"/>
        </w:rPr>
        <w:t>état d</w:t>
      </w:r>
      <w:r w:rsidR="00433A15">
        <w:rPr>
          <w:lang w:val="fr-FR"/>
        </w:rPr>
        <w:t>’</w:t>
      </w:r>
      <w:r w:rsidR="007248F7">
        <w:rPr>
          <w:lang w:val="fr-FR"/>
        </w:rPr>
        <w:t>avancement des travaux du WG</w:t>
      </w:r>
      <w:r w:rsidR="007248F7">
        <w:rPr>
          <w:lang w:val="fr-FR"/>
        </w:rPr>
        <w:noBreakHyphen/>
      </w:r>
      <w:r w:rsidR="005B311F">
        <w:rPr>
          <w:lang w:val="fr-FR"/>
        </w:rPr>
        <w:t>EDV à l</w:t>
      </w:r>
      <w:r w:rsidR="00433A15">
        <w:rPr>
          <w:lang w:val="fr-FR"/>
        </w:rPr>
        <w:t>’</w:t>
      </w:r>
      <w:r w:rsidR="005B311F">
        <w:rPr>
          <w:lang w:val="fr-FR"/>
        </w:rPr>
        <w:t>intention du CAJ.</w:t>
      </w:r>
    </w:p>
    <w:p w14:paraId="09FCBD8C" w14:textId="77777777" w:rsidR="00825049" w:rsidRDefault="00825049" w:rsidP="00784037">
      <w:pPr>
        <w:rPr>
          <w:lang w:val="fr-FR"/>
        </w:rPr>
      </w:pPr>
    </w:p>
    <w:p w14:paraId="6B1FED83" w14:textId="77777777" w:rsidR="00825049" w:rsidRPr="00740268" w:rsidRDefault="007248F7" w:rsidP="005B311F">
      <w:pPr>
        <w:pStyle w:val="Heading3"/>
      </w:pPr>
      <w:bookmarkStart w:id="14" w:name="_Toc48577808"/>
      <w:r w:rsidRPr="00740268">
        <w:t>Composition du WG</w:t>
      </w:r>
      <w:r w:rsidRPr="00740268">
        <w:noBreakHyphen/>
      </w:r>
      <w:r w:rsidR="005B311F" w:rsidRPr="00740268">
        <w:t>EDV</w:t>
      </w:r>
      <w:bookmarkEnd w:id="14"/>
    </w:p>
    <w:p w14:paraId="3E6BE042" w14:textId="77777777" w:rsidR="00C65764" w:rsidRPr="00C65764" w:rsidRDefault="00C65764" w:rsidP="00784037">
      <w:pPr>
        <w:rPr>
          <w:rFonts w:cs="Arial"/>
        </w:rPr>
      </w:pPr>
    </w:p>
    <w:p w14:paraId="0CA1DDF0" w14:textId="4E42D6B9" w:rsidR="00825049" w:rsidRPr="00EA6CF7" w:rsidRDefault="008713BF" w:rsidP="00FE24A9">
      <w:pPr>
        <w:rPr>
          <w:rFonts w:cs="Arial"/>
          <w:spacing w:val="-4"/>
          <w:lang w:val="fr-FR"/>
        </w:rPr>
      </w:pPr>
      <w:r w:rsidRPr="00686E11">
        <w:rPr>
          <w:rFonts w:cs="Arial"/>
          <w:spacing w:val="-4"/>
          <w:lang w:val="fr-FR"/>
        </w:rPr>
        <w:fldChar w:fldCharType="begin"/>
      </w:r>
      <w:r w:rsidRPr="00686E11">
        <w:rPr>
          <w:rFonts w:cs="Arial"/>
          <w:spacing w:val="-4"/>
          <w:lang w:val="fr-FR"/>
        </w:rPr>
        <w:instrText xml:space="preserve"> AUTONUM  </w:instrText>
      </w:r>
      <w:r w:rsidRPr="00686E11">
        <w:rPr>
          <w:rFonts w:cs="Arial"/>
          <w:spacing w:val="-4"/>
          <w:lang w:val="fr-FR"/>
        </w:rPr>
        <w:fldChar w:fldCharType="end"/>
      </w:r>
      <w:r w:rsidRPr="00686E11">
        <w:rPr>
          <w:rFonts w:cs="Arial"/>
          <w:spacing w:val="-4"/>
          <w:lang w:val="fr-FR"/>
        </w:rPr>
        <w:tab/>
      </w:r>
      <w:r w:rsidR="00740268" w:rsidRPr="00397857">
        <w:rPr>
          <w:rFonts w:cs="Arial"/>
          <w:spacing w:val="-4"/>
          <w:lang w:val="fr-FR"/>
        </w:rPr>
        <w:t xml:space="preserve">En réponse </w:t>
      </w:r>
      <w:r w:rsidR="00740268" w:rsidRPr="00397857">
        <w:rPr>
          <w:rFonts w:cs="Arial"/>
          <w:strike/>
          <w:spacing w:val="-4"/>
          <w:highlight w:val="yellow"/>
          <w:lang w:val="fr-FR"/>
        </w:rPr>
        <w:t>à la circulaire</w:t>
      </w:r>
      <w:r w:rsidR="00740268">
        <w:rPr>
          <w:rFonts w:cs="Arial"/>
          <w:spacing w:val="-4"/>
          <w:lang w:val="fr-FR"/>
        </w:rPr>
        <w:t xml:space="preserve"> </w:t>
      </w:r>
      <w:r w:rsidR="00740268" w:rsidRPr="00397857">
        <w:rPr>
          <w:rFonts w:cs="Arial"/>
          <w:spacing w:val="-4"/>
          <w:highlight w:val="yellow"/>
          <w:u w:val="single"/>
          <w:lang w:val="fr-FR"/>
        </w:rPr>
        <w:t>aux circulaires</w:t>
      </w:r>
      <w:r w:rsidR="00740268">
        <w:rPr>
          <w:rFonts w:cs="Arial"/>
          <w:spacing w:val="-4"/>
          <w:highlight w:val="yellow"/>
          <w:lang w:val="fr-FR"/>
        </w:rPr>
        <w:t> </w:t>
      </w:r>
      <w:r w:rsidR="00740268" w:rsidRPr="00397857">
        <w:rPr>
          <w:rFonts w:cs="Arial"/>
          <w:spacing w:val="-4"/>
          <w:lang w:val="fr-FR"/>
        </w:rPr>
        <w:t>E</w:t>
      </w:r>
      <w:r w:rsidR="00740268">
        <w:rPr>
          <w:rFonts w:cs="Arial"/>
          <w:spacing w:val="-4"/>
          <w:lang w:val="fr-FR"/>
        </w:rPr>
        <w:t>-</w:t>
      </w:r>
      <w:r w:rsidR="00740268" w:rsidRPr="00397857">
        <w:rPr>
          <w:rFonts w:cs="Arial"/>
          <w:spacing w:val="-4"/>
          <w:lang w:val="fr-FR"/>
        </w:rPr>
        <w:t xml:space="preserve">20/093 </w:t>
      </w:r>
      <w:r w:rsidR="00740268" w:rsidRPr="00397857">
        <w:rPr>
          <w:rFonts w:cs="Arial"/>
          <w:spacing w:val="-4"/>
          <w:highlight w:val="yellow"/>
          <w:u w:val="single"/>
          <w:lang w:val="fr-FR"/>
        </w:rPr>
        <w:t>et E</w:t>
      </w:r>
      <w:r w:rsidR="00740268">
        <w:rPr>
          <w:rFonts w:cs="Arial"/>
          <w:spacing w:val="-4"/>
          <w:highlight w:val="yellow"/>
          <w:u w:val="single"/>
          <w:lang w:val="fr-FR"/>
        </w:rPr>
        <w:t>-</w:t>
      </w:r>
      <w:r w:rsidR="00740268" w:rsidRPr="00397857">
        <w:rPr>
          <w:rFonts w:cs="Arial"/>
          <w:spacing w:val="-4"/>
          <w:highlight w:val="yellow"/>
          <w:u w:val="single"/>
          <w:lang w:val="fr-FR"/>
        </w:rPr>
        <w:t>20/120</w:t>
      </w:r>
      <w:r w:rsidR="00FE24A9" w:rsidRPr="00740268">
        <w:rPr>
          <w:rFonts w:cs="Arial"/>
          <w:spacing w:val="-4"/>
          <w:lang w:val="fr-FR"/>
        </w:rPr>
        <w:t xml:space="preserve">, </w:t>
      </w:r>
      <w:r w:rsidR="00FE24A9" w:rsidRPr="00C84341">
        <w:rPr>
          <w:rFonts w:cs="Arial"/>
          <w:spacing w:val="-4"/>
          <w:lang w:val="fr-FR"/>
        </w:rPr>
        <w:t>les membres de l</w:t>
      </w:r>
      <w:r w:rsidR="00433A15" w:rsidRPr="00C84341">
        <w:rPr>
          <w:rFonts w:cs="Arial"/>
          <w:spacing w:val="-4"/>
          <w:lang w:val="fr-FR"/>
        </w:rPr>
        <w:t>’</w:t>
      </w:r>
      <w:r w:rsidR="00FE24A9" w:rsidRPr="00C84341">
        <w:rPr>
          <w:rFonts w:cs="Arial"/>
          <w:spacing w:val="-4"/>
          <w:lang w:val="fr-FR"/>
        </w:rPr>
        <w:t>Union et les observateurs auprès du CAJ ci-après ont fait part de leur souhait d</w:t>
      </w:r>
      <w:r w:rsidR="00433A15" w:rsidRPr="00C84341">
        <w:rPr>
          <w:rFonts w:cs="Arial"/>
          <w:spacing w:val="-4"/>
          <w:lang w:val="fr-FR"/>
        </w:rPr>
        <w:t>’</w:t>
      </w:r>
      <w:r w:rsidR="007248F7" w:rsidRPr="00C84341">
        <w:rPr>
          <w:rFonts w:cs="Arial"/>
          <w:spacing w:val="-4"/>
          <w:lang w:val="fr-FR"/>
        </w:rPr>
        <w:t>être membres du WG</w:t>
      </w:r>
      <w:r w:rsidR="007248F7" w:rsidRPr="00C84341">
        <w:rPr>
          <w:rFonts w:cs="Arial"/>
          <w:spacing w:val="-4"/>
          <w:lang w:val="fr-FR"/>
        </w:rPr>
        <w:noBreakHyphen/>
      </w:r>
      <w:r w:rsidR="00FE24A9" w:rsidRPr="00C84341">
        <w:rPr>
          <w:rFonts w:cs="Arial"/>
          <w:spacing w:val="-4"/>
          <w:lang w:val="fr-FR"/>
        </w:rPr>
        <w:t>EDV</w:t>
      </w:r>
      <w:r w:rsidR="00433A15" w:rsidRPr="00C84341">
        <w:rPr>
          <w:rFonts w:cs="Arial"/>
          <w:spacing w:val="-4"/>
          <w:lang w:val="fr-FR"/>
        </w:rPr>
        <w:t> </w:t>
      </w:r>
      <w:r w:rsidR="00FE24A9" w:rsidRPr="00C84341">
        <w:rPr>
          <w:rFonts w:cs="Arial"/>
          <w:spacing w:val="-4"/>
          <w:lang w:val="fr-FR"/>
        </w:rPr>
        <w:t xml:space="preserve">: </w:t>
      </w:r>
      <w:r w:rsidR="00EA6CF7" w:rsidRPr="00C84341">
        <w:rPr>
          <w:rFonts w:cs="Arial"/>
          <w:spacing w:val="-4"/>
          <w:lang w:val="fr-FR"/>
        </w:rPr>
        <w:t xml:space="preserve"> </w:t>
      </w:r>
      <w:r w:rsidR="00FE24A9" w:rsidRPr="00C84341">
        <w:rPr>
          <w:rFonts w:cs="Arial"/>
          <w:spacing w:val="-4"/>
          <w:lang w:val="fr-FR"/>
        </w:rPr>
        <w:t xml:space="preserve">Australie, Brésil, Chili, </w:t>
      </w:r>
      <w:r w:rsidR="00C84341" w:rsidRPr="00C84341">
        <w:rPr>
          <w:rFonts w:cs="Arial"/>
          <w:spacing w:val="-4"/>
          <w:highlight w:val="yellow"/>
          <w:u w:val="single"/>
          <w:lang w:val="fr-FR"/>
        </w:rPr>
        <w:t>Chine</w:t>
      </w:r>
      <w:r w:rsidR="00C84341" w:rsidRPr="00C84341">
        <w:rPr>
          <w:rStyle w:val="EndnoteReference"/>
          <w:rFonts w:cs="Arial"/>
          <w:b/>
          <w:spacing w:val="-4"/>
          <w:highlight w:val="yellow"/>
          <w:u w:val="single"/>
          <w:lang w:val="fr-FR"/>
        </w:rPr>
        <w:endnoteReference w:id="2"/>
      </w:r>
      <w:r w:rsidR="00C84341" w:rsidRPr="00C84341">
        <w:rPr>
          <w:rFonts w:cs="Arial"/>
          <w:spacing w:val="-4"/>
          <w:highlight w:val="yellow"/>
          <w:u w:val="single"/>
          <w:lang w:val="fr-FR"/>
        </w:rPr>
        <w:t>,</w:t>
      </w:r>
      <w:r w:rsidR="00C84341">
        <w:rPr>
          <w:rFonts w:cs="Arial"/>
          <w:spacing w:val="-4"/>
          <w:lang w:val="fr-FR"/>
        </w:rPr>
        <w:t xml:space="preserve"> </w:t>
      </w:r>
      <w:r w:rsidR="00FE24A9" w:rsidRPr="00C84341">
        <w:rPr>
          <w:rFonts w:cs="Arial"/>
          <w:spacing w:val="-4"/>
          <w:lang w:val="fr-FR"/>
        </w:rPr>
        <w:t xml:space="preserve">Équateur, </w:t>
      </w:r>
      <w:r w:rsidR="00EA6CF7" w:rsidRPr="00C84341">
        <w:rPr>
          <w:rFonts w:cs="Arial"/>
          <w:spacing w:val="-4"/>
          <w:lang w:val="fr-FR"/>
        </w:rPr>
        <w:t>États</w:t>
      </w:r>
      <w:r w:rsidR="00EA6CF7" w:rsidRPr="00C84341">
        <w:rPr>
          <w:rFonts w:cs="Arial"/>
          <w:spacing w:val="-4"/>
          <w:lang w:val="fr-FR"/>
        </w:rPr>
        <w:noBreakHyphen/>
        <w:t xml:space="preserve">Unis d’Amérique, </w:t>
      </w:r>
      <w:r w:rsidR="00FE24A9" w:rsidRPr="00C84341">
        <w:rPr>
          <w:rFonts w:cs="Arial"/>
          <w:spacing w:val="-4"/>
          <w:lang w:val="fr-FR"/>
        </w:rPr>
        <w:t xml:space="preserve">France, Japon, Kenya, </w:t>
      </w:r>
      <w:r w:rsidR="00C84341" w:rsidRPr="00C84341">
        <w:rPr>
          <w:rFonts w:cs="Arial"/>
          <w:spacing w:val="-4"/>
          <w:highlight w:val="yellow"/>
          <w:u w:val="single"/>
          <w:lang w:val="fr-FR"/>
        </w:rPr>
        <w:t>Pays-Bas</w:t>
      </w:r>
      <w:r w:rsidR="00C84341" w:rsidRPr="00C84341">
        <w:rPr>
          <w:rStyle w:val="EndnoteReference"/>
          <w:rFonts w:cs="Arial"/>
          <w:b/>
          <w:spacing w:val="-4"/>
          <w:highlight w:val="yellow"/>
          <w:u w:val="single"/>
          <w:lang w:val="fr-FR"/>
        </w:rPr>
        <w:endnoteReference w:id="3"/>
      </w:r>
      <w:r w:rsidR="00C84341" w:rsidRPr="00C84341">
        <w:rPr>
          <w:rFonts w:cs="Arial"/>
          <w:b/>
          <w:spacing w:val="-4"/>
          <w:highlight w:val="yellow"/>
          <w:u w:val="single"/>
          <w:lang w:val="fr-FR"/>
        </w:rPr>
        <w:t>,</w:t>
      </w:r>
      <w:r w:rsidR="00C84341">
        <w:rPr>
          <w:rFonts w:cs="Arial"/>
          <w:spacing w:val="-4"/>
          <w:lang w:val="fr-FR"/>
        </w:rPr>
        <w:t xml:space="preserve"> </w:t>
      </w:r>
      <w:r w:rsidR="00FE24A9" w:rsidRPr="00C84341">
        <w:rPr>
          <w:rFonts w:cs="Arial"/>
          <w:spacing w:val="-4"/>
          <w:lang w:val="fr-FR"/>
        </w:rPr>
        <w:t>Suède, République-Unie de Tanzanie</w:t>
      </w:r>
      <w:r w:rsidR="00734FF5" w:rsidRPr="00C84341">
        <w:rPr>
          <w:rFonts w:cs="Arial"/>
          <w:spacing w:val="-4"/>
          <w:lang w:val="fr-FR"/>
        </w:rPr>
        <w:t>,</w:t>
      </w:r>
      <w:r w:rsidR="00FE24A9" w:rsidRPr="00C84341">
        <w:rPr>
          <w:rFonts w:cs="Arial"/>
          <w:spacing w:val="-4"/>
          <w:lang w:val="fr-FR"/>
        </w:rPr>
        <w:t xml:space="preserve"> </w:t>
      </w:r>
      <w:r w:rsidR="00C84341">
        <w:rPr>
          <w:rFonts w:cs="Arial"/>
          <w:spacing w:val="-2"/>
          <w:lang w:val="fr-FR"/>
        </w:rPr>
        <w:t>Union </w:t>
      </w:r>
      <w:r w:rsidR="00734FF5" w:rsidRPr="00C84341">
        <w:rPr>
          <w:rFonts w:cs="Arial"/>
          <w:spacing w:val="-2"/>
          <w:lang w:val="fr-FR"/>
        </w:rPr>
        <w:t>européenne</w:t>
      </w:r>
      <w:r w:rsidR="00ED17F9" w:rsidRPr="00C84341">
        <w:rPr>
          <w:rFonts w:cs="Arial"/>
          <w:spacing w:val="-4"/>
          <w:lang w:val="fr-FR"/>
        </w:rPr>
        <w:t xml:space="preserve">, </w:t>
      </w:r>
      <w:r w:rsidR="00FE24A9" w:rsidRPr="00C84341">
        <w:rPr>
          <w:rFonts w:cs="Arial"/>
          <w:spacing w:val="-4"/>
          <w:lang w:val="fr-FR"/>
        </w:rPr>
        <w:t xml:space="preserve">APSA, </w:t>
      </w:r>
      <w:r w:rsidR="00FE24A9" w:rsidRPr="00C84341">
        <w:rPr>
          <w:rFonts w:cs="Arial"/>
          <w:i/>
          <w:spacing w:val="-4"/>
          <w:lang w:val="fr-FR"/>
        </w:rPr>
        <w:t>Association for Plant Breeding for the Benefit of Society</w:t>
      </w:r>
      <w:r w:rsidR="00FE24A9" w:rsidRPr="00C84341">
        <w:rPr>
          <w:rFonts w:cs="Arial"/>
          <w:spacing w:val="-4"/>
          <w:lang w:val="fr-FR"/>
        </w:rPr>
        <w:t xml:space="preserve"> (APBREBES), CIOPORA, </w:t>
      </w:r>
      <w:r w:rsidR="00FE24A9" w:rsidRPr="00C84341">
        <w:rPr>
          <w:rFonts w:cs="Arial"/>
          <w:i/>
          <w:spacing w:val="-4"/>
          <w:lang w:val="fr-FR"/>
        </w:rPr>
        <w:t>CropLife International</w:t>
      </w:r>
      <w:r w:rsidR="00FE24A9" w:rsidRPr="00C84341">
        <w:rPr>
          <w:rFonts w:cs="Arial"/>
          <w:spacing w:val="-4"/>
          <w:lang w:val="fr-FR"/>
        </w:rPr>
        <w:t>, Euroseeds, ISF et SAA.</w:t>
      </w:r>
    </w:p>
    <w:p w14:paraId="38CBE6A0" w14:textId="77777777" w:rsidR="00825049" w:rsidRPr="00EA6CF7" w:rsidRDefault="00825049" w:rsidP="00FB7515">
      <w:pPr>
        <w:pStyle w:val="Heading3"/>
        <w:rPr>
          <w:lang w:val="fr-FR"/>
        </w:rPr>
      </w:pPr>
    </w:p>
    <w:p w14:paraId="2AD56660" w14:textId="77777777" w:rsidR="00825049" w:rsidRPr="00EA6CF7" w:rsidRDefault="00465A4D" w:rsidP="00465A4D">
      <w:pPr>
        <w:pStyle w:val="Heading3"/>
        <w:rPr>
          <w:lang w:val="fr-FR"/>
        </w:rPr>
      </w:pPr>
      <w:bookmarkStart w:id="15" w:name="_Toc48577809"/>
      <w:r w:rsidRPr="00EA6CF7">
        <w:rPr>
          <w:lang w:val="fr-FR"/>
        </w:rPr>
        <w:t>Date provisoi</w:t>
      </w:r>
      <w:r w:rsidR="007248F7" w:rsidRPr="00EA6CF7">
        <w:rPr>
          <w:lang w:val="fr-FR"/>
        </w:rPr>
        <w:t>re de la première réunion du WG</w:t>
      </w:r>
      <w:r w:rsidR="007248F7" w:rsidRPr="00EA6CF7">
        <w:rPr>
          <w:lang w:val="fr-FR"/>
        </w:rPr>
        <w:noBreakHyphen/>
      </w:r>
      <w:r w:rsidRPr="00EA6CF7">
        <w:rPr>
          <w:lang w:val="fr-FR"/>
        </w:rPr>
        <w:t>EDV</w:t>
      </w:r>
      <w:bookmarkEnd w:id="15"/>
    </w:p>
    <w:p w14:paraId="57C54AA4" w14:textId="77777777" w:rsidR="00825049" w:rsidRPr="00EA6CF7" w:rsidRDefault="00825049">
      <w:pPr>
        <w:jc w:val="left"/>
        <w:rPr>
          <w:lang w:val="fr-FR"/>
        </w:rPr>
      </w:pPr>
    </w:p>
    <w:p w14:paraId="4CE123DA" w14:textId="022C6396" w:rsidR="00825049" w:rsidRPr="00EA6CF7" w:rsidRDefault="008713BF" w:rsidP="00E00707">
      <w:pPr>
        <w:rPr>
          <w:lang w:val="fr-FR"/>
        </w:rPr>
      </w:pPr>
      <w:r w:rsidRPr="00EA6CF7">
        <w:rPr>
          <w:rFonts w:cs="Arial"/>
          <w:spacing w:val="-2"/>
          <w:lang w:val="fr-FR"/>
        </w:rPr>
        <w:fldChar w:fldCharType="begin"/>
      </w:r>
      <w:r w:rsidRPr="00EA6CF7">
        <w:rPr>
          <w:rFonts w:cs="Arial"/>
          <w:spacing w:val="-2"/>
          <w:lang w:val="fr-FR"/>
        </w:rPr>
        <w:instrText xml:space="preserve"> AUTONUM  </w:instrText>
      </w:r>
      <w:r w:rsidRPr="00EA6CF7">
        <w:rPr>
          <w:rFonts w:cs="Arial"/>
          <w:spacing w:val="-2"/>
          <w:lang w:val="fr-FR"/>
        </w:rPr>
        <w:fldChar w:fldCharType="end"/>
      </w:r>
      <w:r w:rsidRPr="00EA6CF7">
        <w:rPr>
          <w:rFonts w:cs="Arial"/>
          <w:spacing w:val="-2"/>
          <w:lang w:val="fr-FR"/>
        </w:rPr>
        <w:tab/>
      </w:r>
      <w:r w:rsidR="00E00707" w:rsidRPr="00EA6CF7">
        <w:rPr>
          <w:rFonts w:cs="Arial"/>
          <w:spacing w:val="-2"/>
          <w:lang w:val="fr-FR"/>
        </w:rPr>
        <w:t>Compte tenu des difficultés liées à l’organisation de réunions physiques en cette période et du fait que les sessions d</w:t>
      </w:r>
      <w:r w:rsidR="00433A15" w:rsidRPr="00EA6CF7">
        <w:rPr>
          <w:rFonts w:cs="Arial"/>
          <w:spacing w:val="-2"/>
          <w:lang w:val="fr-FR"/>
        </w:rPr>
        <w:t>’</w:t>
      </w:r>
      <w:r w:rsidR="00E00707" w:rsidRPr="00EA6CF7">
        <w:rPr>
          <w:rFonts w:cs="Arial"/>
          <w:spacing w:val="-2"/>
          <w:lang w:val="fr-FR"/>
        </w:rPr>
        <w:t>octobre</w:t>
      </w:r>
      <w:r w:rsidR="00433A15" w:rsidRPr="00EA6CF7">
        <w:rPr>
          <w:rFonts w:cs="Arial"/>
          <w:spacing w:val="-2"/>
          <w:lang w:val="fr-FR"/>
        </w:rPr>
        <w:t> </w:t>
      </w:r>
      <w:r w:rsidR="00E00707" w:rsidRPr="00EA6CF7">
        <w:rPr>
          <w:rFonts w:cs="Arial"/>
          <w:spacing w:val="-2"/>
          <w:lang w:val="fr-FR"/>
        </w:rPr>
        <w:t>2020 de l</w:t>
      </w:r>
      <w:r w:rsidR="00433A15" w:rsidRPr="00EA6CF7">
        <w:rPr>
          <w:rFonts w:cs="Arial"/>
          <w:spacing w:val="-2"/>
          <w:lang w:val="fr-FR"/>
        </w:rPr>
        <w:t>’</w:t>
      </w:r>
      <w:r w:rsidR="00E00707" w:rsidRPr="00EA6CF7">
        <w:rPr>
          <w:rFonts w:cs="Arial"/>
          <w:spacing w:val="-2"/>
          <w:lang w:val="fr-FR"/>
        </w:rPr>
        <w:t>UPOV se tiendront sous la forme de réunions virtuelles, il est proposé que le WG</w:t>
      </w:r>
      <w:r w:rsidR="007248F7" w:rsidRPr="00EA6CF7">
        <w:rPr>
          <w:rFonts w:cs="Arial"/>
          <w:spacing w:val="-2"/>
          <w:lang w:val="fr-FR"/>
        </w:rPr>
        <w:noBreakHyphen/>
      </w:r>
      <w:r w:rsidR="00E00707" w:rsidRPr="00EA6CF7">
        <w:rPr>
          <w:rFonts w:cs="Arial"/>
          <w:spacing w:val="-2"/>
          <w:lang w:val="fr-FR"/>
        </w:rPr>
        <w:t>EDV tienne sa première réunion sous forme virtuelle le 8</w:t>
      </w:r>
      <w:r w:rsidR="00433A15" w:rsidRPr="00EA6CF7">
        <w:rPr>
          <w:rFonts w:cs="Arial"/>
          <w:spacing w:val="-2"/>
          <w:lang w:val="fr-FR"/>
        </w:rPr>
        <w:t> </w:t>
      </w:r>
      <w:r w:rsidR="00E00707" w:rsidRPr="00EA6CF7">
        <w:rPr>
          <w:rFonts w:cs="Arial"/>
          <w:spacing w:val="-2"/>
          <w:lang w:val="fr-FR"/>
        </w:rPr>
        <w:t>décembre</w:t>
      </w:r>
      <w:r w:rsidR="00433A15" w:rsidRPr="00EA6CF7">
        <w:rPr>
          <w:rFonts w:cs="Arial"/>
          <w:spacing w:val="-2"/>
          <w:lang w:val="fr-FR"/>
        </w:rPr>
        <w:t> </w:t>
      </w:r>
      <w:r w:rsidR="004E3D9F" w:rsidRPr="00EA6CF7">
        <w:rPr>
          <w:rFonts w:cs="Arial"/>
          <w:spacing w:val="-2"/>
          <w:lang w:val="fr-FR"/>
        </w:rPr>
        <w:t>2020</w:t>
      </w:r>
      <w:r w:rsidR="00E00707" w:rsidRPr="00EA6CF7">
        <w:rPr>
          <w:rFonts w:cs="Arial"/>
          <w:spacing w:val="-2"/>
          <w:lang w:val="fr-FR"/>
        </w:rPr>
        <w:t>.</w:t>
      </w:r>
      <w:r w:rsidR="00784037" w:rsidRPr="00EA6CF7">
        <w:rPr>
          <w:lang w:val="fr-FR"/>
        </w:rPr>
        <w:t xml:space="preserve"> </w:t>
      </w:r>
    </w:p>
    <w:p w14:paraId="7429471F" w14:textId="77777777" w:rsidR="00825049" w:rsidRPr="00EA6CF7" w:rsidRDefault="00825049" w:rsidP="00784037">
      <w:pPr>
        <w:rPr>
          <w:lang w:val="fr-FR"/>
        </w:rPr>
      </w:pPr>
    </w:p>
    <w:p w14:paraId="21718D9B" w14:textId="77777777" w:rsidR="00825049" w:rsidRPr="00EA6CF7" w:rsidRDefault="00784037" w:rsidP="00E00707">
      <w:pPr>
        <w:pStyle w:val="DecisionParagraphs"/>
        <w:rPr>
          <w:lang w:val="fr-FR"/>
        </w:rPr>
      </w:pPr>
      <w:r w:rsidRPr="00EA6CF7">
        <w:rPr>
          <w:lang w:val="fr-FR"/>
        </w:rPr>
        <w:fldChar w:fldCharType="begin"/>
      </w:r>
      <w:r w:rsidRPr="00EA6CF7">
        <w:rPr>
          <w:lang w:val="fr-FR"/>
        </w:rPr>
        <w:instrText xml:space="preserve"> AUTONUM  </w:instrText>
      </w:r>
      <w:r w:rsidRPr="00EA6CF7">
        <w:rPr>
          <w:lang w:val="fr-FR"/>
        </w:rPr>
        <w:fldChar w:fldCharType="end"/>
      </w:r>
      <w:r w:rsidRPr="00EA6CF7">
        <w:rPr>
          <w:lang w:val="fr-FR"/>
        </w:rPr>
        <w:tab/>
      </w:r>
      <w:r w:rsidR="00E00707" w:rsidRPr="00EA6CF7">
        <w:rPr>
          <w:lang w:val="fr-FR"/>
        </w:rPr>
        <w:t>Le CAJ est invité</w:t>
      </w:r>
    </w:p>
    <w:p w14:paraId="1C522750" w14:textId="77777777" w:rsidR="00825049" w:rsidRPr="00EA6CF7" w:rsidRDefault="00825049" w:rsidP="00D71C35">
      <w:pPr>
        <w:pStyle w:val="DecisionParagraphs"/>
        <w:ind w:left="0"/>
        <w:rPr>
          <w:rFonts w:cs="Arial"/>
          <w:lang w:val="fr-FR"/>
        </w:rPr>
      </w:pPr>
    </w:p>
    <w:p w14:paraId="19DB4AED" w14:textId="77777777" w:rsidR="00825049" w:rsidRPr="00EA6CF7" w:rsidRDefault="00634B66" w:rsidP="00E00707">
      <w:pPr>
        <w:pStyle w:val="DecisionParagraphs"/>
        <w:rPr>
          <w:rFonts w:cs="Arial"/>
          <w:lang w:val="fr-FR"/>
        </w:rPr>
      </w:pPr>
      <w:r w:rsidRPr="00EA6CF7">
        <w:rPr>
          <w:rFonts w:cs="Arial"/>
          <w:lang w:val="fr-FR"/>
        </w:rPr>
        <w:tab/>
      </w:r>
      <w:r w:rsidR="007248F7" w:rsidRPr="00EA6CF7">
        <w:rPr>
          <w:rFonts w:cs="Arial"/>
          <w:lang w:val="fr-FR"/>
        </w:rPr>
        <w:t>a)</w:t>
      </w:r>
      <w:r w:rsidR="007248F7" w:rsidRPr="00EA6CF7">
        <w:rPr>
          <w:rFonts w:cs="Arial"/>
          <w:lang w:val="fr-FR"/>
        </w:rPr>
        <w:tab/>
        <w:t>à établir le WG</w:t>
      </w:r>
      <w:r w:rsidR="007248F7" w:rsidRPr="00EA6CF7">
        <w:rPr>
          <w:rFonts w:cs="Arial"/>
          <w:lang w:val="fr-FR"/>
        </w:rPr>
        <w:noBreakHyphen/>
      </w:r>
      <w:r w:rsidR="00E00707" w:rsidRPr="00EA6CF7">
        <w:rPr>
          <w:rFonts w:cs="Arial"/>
          <w:lang w:val="fr-FR"/>
        </w:rPr>
        <w:t>EDV et à approuver son mandat, comme indiqué à l</w:t>
      </w:r>
      <w:r w:rsidR="00433A15" w:rsidRPr="00EA6CF7">
        <w:rPr>
          <w:rFonts w:cs="Arial"/>
          <w:lang w:val="fr-FR"/>
        </w:rPr>
        <w:t>’</w:t>
      </w:r>
      <w:r w:rsidR="00E00707" w:rsidRPr="00EA6CF7">
        <w:rPr>
          <w:rFonts w:cs="Arial"/>
          <w:lang w:val="fr-FR"/>
        </w:rPr>
        <w:t>annexe</w:t>
      </w:r>
      <w:r w:rsidR="00622538" w:rsidRPr="00EA6CF7">
        <w:rPr>
          <w:rFonts w:cs="Arial"/>
          <w:lang w:val="fr-FR"/>
        </w:rPr>
        <w:t> </w:t>
      </w:r>
      <w:r w:rsidR="00E00707" w:rsidRPr="00EA6CF7">
        <w:rPr>
          <w:rFonts w:cs="Arial"/>
          <w:lang w:val="fr-FR"/>
        </w:rPr>
        <w:t xml:space="preserve">II du présent document, en parallèle avec les </w:t>
      </w:r>
      <w:r w:rsidR="00433A15" w:rsidRPr="00EA6CF7">
        <w:rPr>
          <w:rFonts w:cs="Arial"/>
          <w:lang w:val="fr-FR"/>
        </w:rPr>
        <w:t>“</w:t>
      </w:r>
      <w:r w:rsidR="00E00707" w:rsidRPr="00EA6CF7">
        <w:rPr>
          <w:rFonts w:cs="Arial"/>
          <w:lang w:val="fr-FR"/>
        </w:rPr>
        <w:t>Questions sur les politiques en rapport avec les usages et pratiques des obtenteurs</w:t>
      </w:r>
      <w:r w:rsidR="00433A15" w:rsidRPr="00EA6CF7">
        <w:rPr>
          <w:rFonts w:cs="Arial"/>
          <w:lang w:val="fr-FR"/>
        </w:rPr>
        <w:t>”</w:t>
      </w:r>
      <w:r w:rsidR="00E00707" w:rsidRPr="00EA6CF7">
        <w:rPr>
          <w:rFonts w:cs="Arial"/>
          <w:lang w:val="fr-FR"/>
        </w:rPr>
        <w:t xml:space="preserve"> figurant à l</w:t>
      </w:r>
      <w:r w:rsidR="00433A15" w:rsidRPr="00EA6CF7">
        <w:rPr>
          <w:rFonts w:cs="Arial"/>
          <w:lang w:val="fr-FR"/>
        </w:rPr>
        <w:t>’</w:t>
      </w:r>
      <w:r w:rsidR="00E00707" w:rsidRPr="00EA6CF7">
        <w:rPr>
          <w:rFonts w:cs="Arial"/>
          <w:lang w:val="fr-FR"/>
        </w:rPr>
        <w:t>annexe I du présent document</w:t>
      </w:r>
      <w:r w:rsidR="007248F7" w:rsidRPr="00EA6CF7">
        <w:rPr>
          <w:rFonts w:cs="Arial"/>
          <w:lang w:val="fr-FR"/>
        </w:rPr>
        <w:t>,</w:t>
      </w:r>
      <w:r w:rsidR="00784037" w:rsidRPr="00EA6CF7">
        <w:rPr>
          <w:rFonts w:cs="Arial"/>
          <w:lang w:val="fr-FR"/>
        </w:rPr>
        <w:t xml:space="preserve"> </w:t>
      </w:r>
    </w:p>
    <w:p w14:paraId="0CD636F3" w14:textId="77777777" w:rsidR="00825049" w:rsidRPr="00EA6CF7" w:rsidRDefault="00825049" w:rsidP="00784037">
      <w:pPr>
        <w:pStyle w:val="DecisionParagraphs"/>
        <w:rPr>
          <w:rFonts w:cs="Arial"/>
          <w:lang w:val="fr-FR"/>
        </w:rPr>
      </w:pPr>
    </w:p>
    <w:p w14:paraId="4A4F4D6E" w14:textId="2E07832F" w:rsidR="00825049" w:rsidRPr="00EA6CF7" w:rsidRDefault="00634B66" w:rsidP="00E00707">
      <w:pPr>
        <w:pStyle w:val="DecisionParagraphs"/>
        <w:rPr>
          <w:rFonts w:cs="Arial"/>
          <w:lang w:val="fr-FR"/>
        </w:rPr>
      </w:pPr>
      <w:r w:rsidRPr="00EA6CF7">
        <w:rPr>
          <w:rFonts w:cs="Arial"/>
          <w:lang w:val="fr-FR"/>
        </w:rPr>
        <w:tab/>
      </w:r>
      <w:r w:rsidR="00E00707" w:rsidRPr="00EA6CF7">
        <w:rPr>
          <w:rFonts w:cs="Arial"/>
          <w:lang w:val="fr-FR"/>
        </w:rPr>
        <w:t>b)</w:t>
      </w:r>
      <w:r w:rsidR="00E00707" w:rsidRPr="00EA6CF7">
        <w:rPr>
          <w:rFonts w:cs="Arial"/>
          <w:lang w:val="fr-FR"/>
        </w:rPr>
        <w:tab/>
        <w:t>à</w:t>
      </w:r>
      <w:r w:rsidR="007248F7" w:rsidRPr="00EA6CF7">
        <w:rPr>
          <w:rFonts w:cs="Arial"/>
          <w:lang w:val="fr-FR"/>
        </w:rPr>
        <w:t xml:space="preserve"> approuver la composition du WG</w:t>
      </w:r>
      <w:r w:rsidR="007248F7" w:rsidRPr="00EA6CF7">
        <w:rPr>
          <w:rFonts w:cs="Arial"/>
          <w:lang w:val="fr-FR"/>
        </w:rPr>
        <w:noBreakHyphen/>
      </w:r>
      <w:r w:rsidR="00E00707" w:rsidRPr="00EA6CF7">
        <w:rPr>
          <w:rFonts w:cs="Arial"/>
          <w:lang w:val="fr-FR"/>
        </w:rPr>
        <w:t>EDV telle qu</w:t>
      </w:r>
      <w:r w:rsidR="00433A15" w:rsidRPr="00EA6CF7">
        <w:rPr>
          <w:rFonts w:cs="Arial"/>
          <w:lang w:val="fr-FR"/>
        </w:rPr>
        <w:t>’</w:t>
      </w:r>
      <w:r w:rsidR="007248F7" w:rsidRPr="00EA6CF7">
        <w:rPr>
          <w:rFonts w:cs="Arial"/>
          <w:lang w:val="fr-FR"/>
        </w:rPr>
        <w:t>indiquée au paragraphe </w:t>
      </w:r>
      <w:r w:rsidR="00E00707" w:rsidRPr="00EA6CF7">
        <w:rPr>
          <w:rFonts w:cs="Arial"/>
          <w:lang w:val="fr-FR"/>
        </w:rPr>
        <w:t>15</w:t>
      </w:r>
      <w:r w:rsidR="00ED17F9">
        <w:rPr>
          <w:rFonts w:cs="Arial"/>
          <w:lang w:val="fr-FR"/>
        </w:rPr>
        <w:t>,</w:t>
      </w:r>
    </w:p>
    <w:p w14:paraId="5F5A62F4" w14:textId="77777777" w:rsidR="00825049" w:rsidRPr="00EA6CF7" w:rsidRDefault="00825049" w:rsidP="00784037">
      <w:pPr>
        <w:pStyle w:val="DecisionParagraphs"/>
        <w:rPr>
          <w:rFonts w:cs="Arial"/>
          <w:lang w:val="fr-FR"/>
        </w:rPr>
      </w:pPr>
    </w:p>
    <w:p w14:paraId="0BDA096C" w14:textId="77777777" w:rsidR="00825049" w:rsidRDefault="00634B66" w:rsidP="00E00707">
      <w:pPr>
        <w:pStyle w:val="DecisionParagraphs"/>
        <w:rPr>
          <w:rFonts w:cs="Arial"/>
          <w:lang w:val="fr-FR"/>
        </w:rPr>
      </w:pPr>
      <w:r w:rsidRPr="00EA6CF7">
        <w:rPr>
          <w:rFonts w:cs="Arial"/>
          <w:lang w:val="fr-FR"/>
        </w:rPr>
        <w:tab/>
      </w:r>
      <w:r w:rsidR="00E00707" w:rsidRPr="00EA6CF7">
        <w:rPr>
          <w:rFonts w:cs="Arial"/>
          <w:lang w:val="fr-FR"/>
        </w:rPr>
        <w:t>c)</w:t>
      </w:r>
      <w:r w:rsidR="00E00707" w:rsidRPr="00EA6CF7">
        <w:rPr>
          <w:rFonts w:cs="Arial"/>
          <w:lang w:val="fr-FR"/>
        </w:rPr>
        <w:tab/>
        <w:t>à approuver la date proviso</w:t>
      </w:r>
      <w:r w:rsidR="007248F7" w:rsidRPr="00EA6CF7">
        <w:rPr>
          <w:rFonts w:cs="Arial"/>
          <w:lang w:val="fr-FR"/>
        </w:rPr>
        <w:t>ire de la première réunion du WG</w:t>
      </w:r>
      <w:r w:rsidR="007248F7" w:rsidRPr="00EA6CF7">
        <w:rPr>
          <w:rFonts w:cs="Arial"/>
          <w:lang w:val="fr-FR"/>
        </w:rPr>
        <w:noBreakHyphen/>
      </w:r>
      <w:r w:rsidR="00E00707" w:rsidRPr="00EA6CF7">
        <w:rPr>
          <w:rFonts w:cs="Arial"/>
          <w:lang w:val="fr-FR"/>
        </w:rPr>
        <w:t>EDV,</w:t>
      </w:r>
      <w:r w:rsidR="007248F7" w:rsidRPr="00EA6CF7">
        <w:rPr>
          <w:rFonts w:cs="Arial"/>
          <w:lang w:val="fr-FR"/>
        </w:rPr>
        <w:t xml:space="preserve"> comme indiqué au paragraphe</w:t>
      </w:r>
      <w:r w:rsidR="00622538" w:rsidRPr="00EA6CF7">
        <w:rPr>
          <w:rFonts w:cs="Arial"/>
          <w:lang w:val="fr-FR"/>
        </w:rPr>
        <w:t> </w:t>
      </w:r>
      <w:r w:rsidR="007248F7" w:rsidRPr="00EA6CF7">
        <w:rPr>
          <w:rFonts w:cs="Arial"/>
          <w:lang w:val="fr-FR"/>
        </w:rPr>
        <w:t>16</w:t>
      </w:r>
      <w:r w:rsidR="00E00707" w:rsidRPr="00EA6CF7">
        <w:rPr>
          <w:rFonts w:cs="Arial"/>
          <w:lang w:val="fr-FR"/>
        </w:rPr>
        <w:t xml:space="preserve"> et</w:t>
      </w:r>
    </w:p>
    <w:p w14:paraId="46A83426" w14:textId="6AE9F696" w:rsidR="00825049" w:rsidRDefault="00825049" w:rsidP="00784037">
      <w:pPr>
        <w:pStyle w:val="DecisionParagraphs"/>
        <w:rPr>
          <w:rFonts w:cs="Arial"/>
          <w:lang w:val="fr-FR"/>
        </w:rPr>
      </w:pPr>
    </w:p>
    <w:p w14:paraId="259FC2A0" w14:textId="5B01E012" w:rsidR="00825049" w:rsidRDefault="00634B66" w:rsidP="00E00707">
      <w:pPr>
        <w:pStyle w:val="DecisionParagraphs"/>
        <w:rPr>
          <w:rFonts w:cs="Arial"/>
          <w:lang w:val="fr-FR"/>
        </w:rPr>
      </w:pPr>
      <w:r w:rsidRPr="00C53C8D">
        <w:rPr>
          <w:rFonts w:cs="Arial"/>
          <w:lang w:val="fr-FR"/>
        </w:rPr>
        <w:tab/>
      </w:r>
      <w:r w:rsidR="007248F7">
        <w:rPr>
          <w:rFonts w:cs="Arial"/>
          <w:lang w:val="fr-FR"/>
        </w:rPr>
        <w:t>d)</w:t>
      </w:r>
      <w:r w:rsidR="007248F7">
        <w:rPr>
          <w:rFonts w:cs="Arial"/>
          <w:lang w:val="fr-FR"/>
        </w:rPr>
        <w:tab/>
        <w:t>à prier le WG</w:t>
      </w:r>
      <w:r w:rsidR="007248F7">
        <w:rPr>
          <w:rFonts w:cs="Arial"/>
          <w:lang w:val="fr-FR"/>
        </w:rPr>
        <w:noBreakHyphen/>
      </w:r>
      <w:r w:rsidR="00E00707">
        <w:rPr>
          <w:rFonts w:cs="Arial"/>
          <w:lang w:val="fr-FR"/>
        </w:rPr>
        <w:t>EDV de proposer un calendrier pour ses travaux à sa première réunion, pour examen par le CAJ à sa session</w:t>
      </w:r>
      <w:r w:rsidR="00F10D80">
        <w:rPr>
          <w:rFonts w:cs="Arial"/>
          <w:lang w:val="fr-FR"/>
        </w:rPr>
        <w:t xml:space="preserve"> de </w:t>
      </w:r>
      <w:r w:rsidR="00E00707">
        <w:rPr>
          <w:rFonts w:cs="Arial"/>
          <w:lang w:val="fr-FR"/>
        </w:rPr>
        <w:t>2021.</w:t>
      </w:r>
    </w:p>
    <w:p w14:paraId="671CA087" w14:textId="2CA5BE65" w:rsidR="00825049" w:rsidRDefault="00C84341" w:rsidP="00D43EC7">
      <w:pPr>
        <w:jc w:val="right"/>
        <w:rPr>
          <w:lang w:val="fr-FR"/>
        </w:rPr>
      </w:pPr>
      <w:r>
        <w:rPr>
          <w:rFonts w:cs="Arial"/>
          <w:noProof/>
        </w:rPr>
        <mc:AlternateContent>
          <mc:Choice Requires="wps">
            <w:drawing>
              <wp:anchor distT="0" distB="0" distL="114300" distR="114300" simplePos="0" relativeHeight="251659264" behindDoc="0" locked="0" layoutInCell="1" allowOverlap="1" wp14:anchorId="2DB503EE" wp14:editId="7C28689B">
                <wp:simplePos x="0" y="0"/>
                <wp:positionH relativeFrom="column">
                  <wp:posOffset>5137785</wp:posOffset>
                </wp:positionH>
                <wp:positionV relativeFrom="paragraph">
                  <wp:posOffset>185420</wp:posOffset>
                </wp:positionV>
                <wp:extent cx="1323975" cy="295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wps:spPr>
                      <wps:txbx>
                        <w:txbxContent>
                          <w:p w14:paraId="568B8E58" w14:textId="7C09288B" w:rsidR="00C84341" w:rsidRDefault="00C84341">
                            <w:r>
                              <w:rPr>
                                <w:lang w:val="fr-FR"/>
                              </w:rPr>
                              <w:t>[L’annexe I suit]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503EE" id="_x0000_t202" coordsize="21600,21600" o:spt="202" path="m,l,21600r21600,l21600,xe">
                <v:stroke joinstyle="miter"/>
                <v:path gradientshapeok="t" o:connecttype="rect"/>
              </v:shapetype>
              <v:shape id="Text Box 1" o:spid="_x0000_s1026" type="#_x0000_t202" style="position:absolute;left:0;text-align:left;margin-left:404.55pt;margin-top:14.6pt;width:10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" filled="f" stroked="f" strokeweight=".5pt">
                <v:textbox>
                  <w:txbxContent>
                    <w:p w14:paraId="568B8E58" w14:textId="7C09288B" w:rsidR="00C84341" w:rsidRDefault="00C84341">
                      <w:r>
                        <w:rPr>
                          <w:lang w:val="fr-FR"/>
                        </w:rPr>
                        <w:t>[L’annexe I suit]</w:t>
                      </w:r>
                    </w:p>
                  </w:txbxContent>
                </v:textbox>
              </v:shape>
            </w:pict>
          </mc:Fallback>
        </mc:AlternateContent>
      </w:r>
    </w:p>
    <w:p w14:paraId="36367394" w14:textId="77777777" w:rsidR="001C7E9C" w:rsidRPr="00C53C8D" w:rsidRDefault="001C7E9C" w:rsidP="009B440E">
      <w:pPr>
        <w:jc w:val="left"/>
        <w:rPr>
          <w:lang w:val="fr-FR"/>
        </w:rPr>
        <w:sectPr w:rsidR="001C7E9C" w:rsidRPr="00C53C8D" w:rsidSect="00BC2364">
          <w:headerReference w:type="even" r:id="rId11"/>
          <w:headerReference w:type="default" r:id="rId12"/>
          <w:endnotePr>
            <w:numFmt w:val="lowerLetter"/>
          </w:endnotePr>
          <w:pgSz w:w="11907" w:h="16840" w:code="9"/>
          <w:pgMar w:top="454" w:right="1134" w:bottom="1077" w:left="1134" w:header="510" w:footer="680" w:gutter="0"/>
          <w:cols w:space="720"/>
          <w:titlePg/>
          <w:docGrid w:linePitch="272"/>
        </w:sectPr>
      </w:pPr>
    </w:p>
    <w:p w14:paraId="570F5069" w14:textId="77777777" w:rsidR="00825049" w:rsidRDefault="00D54CA2" w:rsidP="00E00707">
      <w:pPr>
        <w:jc w:val="center"/>
        <w:rPr>
          <w:lang w:val="fr-FR"/>
        </w:rPr>
      </w:pPr>
      <w:r>
        <w:rPr>
          <w:lang w:val="fr-FR"/>
        </w:rPr>
        <w:lastRenderedPageBreak/>
        <w:t xml:space="preserve">QUESTIONS SUR LES POLITIQUES EN RAPPORT AVEC LES USAGES ET PRATIQUES </w:t>
      </w:r>
      <w:r>
        <w:rPr>
          <w:lang w:val="fr-FR"/>
        </w:rPr>
        <w:br/>
        <w:t>DES OBTENTEURS</w:t>
      </w:r>
    </w:p>
    <w:p w14:paraId="018CAD7B" w14:textId="77777777" w:rsidR="00825049" w:rsidRDefault="00825049" w:rsidP="001C7E9C">
      <w:pPr>
        <w:ind w:left="-142"/>
        <w:jc w:val="center"/>
        <w:rPr>
          <w:rFonts w:cs="Arial"/>
          <w:lang w:val="fr-FR"/>
        </w:rPr>
      </w:pPr>
    </w:p>
    <w:p w14:paraId="0CE7F94A" w14:textId="77777777" w:rsidR="00825049" w:rsidRDefault="00825049" w:rsidP="001C7E9C">
      <w:pPr>
        <w:ind w:left="-142"/>
        <w:jc w:val="center"/>
        <w:rPr>
          <w:rFonts w:cs="Arial"/>
          <w:lang w:val="fr-FR"/>
        </w:rPr>
      </w:pPr>
    </w:p>
    <w:p w14:paraId="281CB94D" w14:textId="77777777" w:rsidR="00825049" w:rsidRDefault="00E00707" w:rsidP="00E00707">
      <w:pPr>
        <w:rPr>
          <w:lang w:val="fr-FR"/>
        </w:rPr>
      </w:pPr>
      <w:r>
        <w:rPr>
          <w:lang w:val="fr-FR"/>
        </w:rPr>
        <w:t>La présente annexe contient les informations ci-après</w:t>
      </w:r>
      <w:r w:rsidR="00433A15">
        <w:rPr>
          <w:lang w:val="fr-FR"/>
        </w:rPr>
        <w:t> </w:t>
      </w:r>
      <w:r>
        <w:rPr>
          <w:lang w:val="fr-FR"/>
        </w:rPr>
        <w:t>:</w:t>
      </w:r>
    </w:p>
    <w:p w14:paraId="70FD9271" w14:textId="77777777" w:rsidR="00825049" w:rsidRDefault="00825049" w:rsidP="001C7E9C">
      <w:pPr>
        <w:rPr>
          <w:lang w:val="fr-FR"/>
        </w:rPr>
      </w:pPr>
    </w:p>
    <w:p w14:paraId="3C91EF8E" w14:textId="77777777" w:rsidR="00825049" w:rsidRDefault="00E00707" w:rsidP="00E00707">
      <w:pPr>
        <w:tabs>
          <w:tab w:val="left" w:pos="1134"/>
        </w:tabs>
        <w:ind w:firstLine="360"/>
        <w:rPr>
          <w:lang w:val="fr-FR"/>
        </w:rPr>
      </w:pPr>
      <w:r>
        <w:rPr>
          <w:lang w:val="fr-FR"/>
        </w:rPr>
        <w:t>a)</w:t>
      </w:r>
      <w:r>
        <w:rPr>
          <w:lang w:val="fr-FR"/>
        </w:rPr>
        <w:tab/>
        <w:t>Appendice I</w:t>
      </w:r>
      <w:r w:rsidR="00433A15">
        <w:rPr>
          <w:lang w:val="fr-FR"/>
        </w:rPr>
        <w:t> </w:t>
      </w:r>
      <w:r>
        <w:rPr>
          <w:lang w:val="fr-FR"/>
        </w:rPr>
        <w:t>: Questions sur les politiques;  et</w:t>
      </w:r>
    </w:p>
    <w:p w14:paraId="459FF64C" w14:textId="77777777" w:rsidR="00825049" w:rsidRDefault="00825049" w:rsidP="001C7E9C">
      <w:pPr>
        <w:ind w:left="720"/>
        <w:contextualSpacing/>
        <w:rPr>
          <w:lang w:val="fr-FR"/>
        </w:rPr>
      </w:pPr>
    </w:p>
    <w:p w14:paraId="5B1346B9" w14:textId="77777777" w:rsidR="00825049" w:rsidRDefault="00E00707" w:rsidP="00F10D80">
      <w:pPr>
        <w:tabs>
          <w:tab w:val="left" w:pos="1134"/>
        </w:tabs>
        <w:ind w:firstLine="360"/>
        <w:rPr>
          <w:lang w:val="fr-FR"/>
        </w:rPr>
      </w:pPr>
      <w:r>
        <w:rPr>
          <w:lang w:val="fr-FR"/>
        </w:rPr>
        <w:t>b)</w:t>
      </w:r>
      <w:r>
        <w:rPr>
          <w:lang w:val="fr-FR"/>
        </w:rPr>
        <w:tab/>
        <w:t>Appendice</w:t>
      </w:r>
      <w:r w:rsidR="00622538">
        <w:rPr>
          <w:lang w:val="fr-FR"/>
        </w:rPr>
        <w:t> </w:t>
      </w:r>
      <w:r>
        <w:rPr>
          <w:lang w:val="fr-FR"/>
        </w:rPr>
        <w:t>II</w:t>
      </w:r>
      <w:r w:rsidR="00433A15">
        <w:rPr>
          <w:lang w:val="fr-FR"/>
        </w:rPr>
        <w:t> </w:t>
      </w:r>
      <w:r>
        <w:rPr>
          <w:lang w:val="fr-FR"/>
        </w:rPr>
        <w:t>: Usages et pratiques des obtenteurs.</w:t>
      </w:r>
      <w:r w:rsidR="001C7E9C" w:rsidRPr="00C53C8D">
        <w:rPr>
          <w:lang w:val="fr-FR"/>
        </w:rPr>
        <w:t xml:space="preserve"> </w:t>
      </w:r>
    </w:p>
    <w:p w14:paraId="0D8CFECD" w14:textId="77777777" w:rsidR="00825049" w:rsidRDefault="00825049" w:rsidP="001C7E9C">
      <w:pPr>
        <w:rPr>
          <w:lang w:val="fr-FR"/>
        </w:rPr>
      </w:pPr>
    </w:p>
    <w:p w14:paraId="7517BEE8" w14:textId="77777777" w:rsidR="00825049" w:rsidRDefault="00825049" w:rsidP="001C7E9C">
      <w:pPr>
        <w:jc w:val="left"/>
        <w:rPr>
          <w:lang w:val="fr-FR"/>
        </w:rPr>
      </w:pPr>
    </w:p>
    <w:p w14:paraId="2B03D294" w14:textId="77777777" w:rsidR="00825049" w:rsidRDefault="00825049" w:rsidP="001C7E9C">
      <w:pPr>
        <w:jc w:val="left"/>
        <w:rPr>
          <w:lang w:val="fr-FR"/>
        </w:rPr>
      </w:pPr>
    </w:p>
    <w:p w14:paraId="6C87A04B" w14:textId="77777777" w:rsidR="00825049" w:rsidRDefault="00E00707" w:rsidP="00E00707">
      <w:pPr>
        <w:jc w:val="right"/>
        <w:rPr>
          <w:lang w:val="fr-FR"/>
        </w:rPr>
      </w:pPr>
      <w:r>
        <w:rPr>
          <w:lang w:val="fr-FR"/>
        </w:rPr>
        <w:t>[L’appendice I suit]</w:t>
      </w:r>
    </w:p>
    <w:p w14:paraId="2A1D4FD0" w14:textId="77777777" w:rsidR="00825049" w:rsidRDefault="00825049" w:rsidP="001C7E9C">
      <w:pPr>
        <w:autoSpaceDE w:val="0"/>
        <w:autoSpaceDN w:val="0"/>
        <w:contextualSpacing/>
        <w:rPr>
          <w:rFonts w:eastAsia="Calibri" w:cs="Arial"/>
          <w:iCs/>
          <w:spacing w:val="-2"/>
          <w:highlight w:val="lightGray"/>
          <w:lang w:val="fr-FR"/>
        </w:rPr>
      </w:pPr>
    </w:p>
    <w:p w14:paraId="418BAE10" w14:textId="77777777" w:rsidR="00825049" w:rsidRDefault="00825049" w:rsidP="001C7E9C">
      <w:pPr>
        <w:autoSpaceDE w:val="0"/>
        <w:autoSpaceDN w:val="0"/>
        <w:contextualSpacing/>
        <w:rPr>
          <w:lang w:val="fr-FR"/>
        </w:rPr>
      </w:pPr>
    </w:p>
    <w:p w14:paraId="26A16AF0" w14:textId="77777777" w:rsidR="00825049" w:rsidRDefault="00825049" w:rsidP="001C7E9C">
      <w:pPr>
        <w:autoSpaceDE w:val="0"/>
        <w:autoSpaceDN w:val="0"/>
        <w:contextualSpacing/>
        <w:rPr>
          <w:lang w:val="fr-FR"/>
        </w:rPr>
      </w:pPr>
    </w:p>
    <w:p w14:paraId="19904BD6" w14:textId="77777777" w:rsidR="00825049" w:rsidRDefault="00825049" w:rsidP="001C7E9C">
      <w:pPr>
        <w:autoSpaceDE w:val="0"/>
        <w:autoSpaceDN w:val="0"/>
        <w:contextualSpacing/>
        <w:rPr>
          <w:lang w:val="fr-FR"/>
        </w:rPr>
      </w:pPr>
    </w:p>
    <w:p w14:paraId="4FBA11A1" w14:textId="77777777" w:rsidR="00825049" w:rsidRDefault="00825049" w:rsidP="001C7E9C">
      <w:pPr>
        <w:autoSpaceDE w:val="0"/>
        <w:autoSpaceDN w:val="0"/>
        <w:contextualSpacing/>
        <w:rPr>
          <w:lang w:val="fr-FR"/>
        </w:rPr>
      </w:pPr>
    </w:p>
    <w:p w14:paraId="304332DE" w14:textId="77777777" w:rsidR="00825049" w:rsidRDefault="00825049" w:rsidP="001C7E9C">
      <w:pPr>
        <w:rPr>
          <w:lang w:val="fr-FR"/>
        </w:rPr>
      </w:pPr>
    </w:p>
    <w:p w14:paraId="1D033F46" w14:textId="77777777" w:rsidR="00825049" w:rsidRDefault="00825049" w:rsidP="001C7E9C">
      <w:pPr>
        <w:rPr>
          <w:lang w:val="fr-FR"/>
        </w:rPr>
      </w:pPr>
    </w:p>
    <w:p w14:paraId="209F24FE" w14:textId="77777777" w:rsidR="00825049" w:rsidRDefault="00825049" w:rsidP="001C7E9C">
      <w:pPr>
        <w:rPr>
          <w:lang w:val="fr-FR"/>
        </w:rPr>
      </w:pPr>
    </w:p>
    <w:p w14:paraId="145ADF78" w14:textId="77777777" w:rsidR="00825049" w:rsidRDefault="00825049" w:rsidP="001C7E9C">
      <w:pPr>
        <w:rPr>
          <w:lang w:val="fr-FR"/>
        </w:rPr>
      </w:pPr>
    </w:p>
    <w:p w14:paraId="1C570206" w14:textId="77777777" w:rsidR="001C7E9C" w:rsidRPr="00C53C8D" w:rsidRDefault="001C7E9C" w:rsidP="001C7E9C">
      <w:pPr>
        <w:jc w:val="left"/>
        <w:rPr>
          <w:lang w:val="fr-FR"/>
        </w:rPr>
        <w:sectPr w:rsidR="001C7E9C" w:rsidRPr="00C53C8D" w:rsidSect="00A24F4D">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67" w:right="1134" w:bottom="567" w:left="1134" w:header="510" w:footer="624" w:gutter="0"/>
          <w:cols w:space="720"/>
          <w:titlePg/>
          <w:docGrid w:linePitch="272"/>
        </w:sectPr>
      </w:pPr>
    </w:p>
    <w:p w14:paraId="79054D5C" w14:textId="77777777" w:rsidR="00825049" w:rsidRDefault="000E6170" w:rsidP="00E00707">
      <w:pPr>
        <w:jc w:val="center"/>
        <w:rPr>
          <w:lang w:val="fr-FR"/>
        </w:rPr>
      </w:pPr>
      <w:r>
        <w:rPr>
          <w:lang w:val="fr-FR"/>
        </w:rPr>
        <w:lastRenderedPageBreak/>
        <w:t>QUESTIONS SUR LES POLITIQUES</w:t>
      </w:r>
    </w:p>
    <w:p w14:paraId="5B75B73C" w14:textId="77777777" w:rsidR="00825049" w:rsidRDefault="00825049" w:rsidP="001C7E9C">
      <w:pPr>
        <w:rPr>
          <w:lang w:val="fr-FR"/>
        </w:rPr>
      </w:pPr>
    </w:p>
    <w:p w14:paraId="4E035987" w14:textId="77777777" w:rsidR="00825049" w:rsidRDefault="00825049" w:rsidP="001C7E9C">
      <w:pPr>
        <w:rPr>
          <w:lang w:val="fr-FR"/>
        </w:rPr>
      </w:pPr>
    </w:p>
    <w:p w14:paraId="025DD3CD" w14:textId="77777777" w:rsidR="00825049" w:rsidRDefault="00E00707" w:rsidP="00E00707">
      <w:pPr>
        <w:rPr>
          <w:caps/>
          <w:lang w:val="fr-FR"/>
        </w:rPr>
      </w:pPr>
      <w:r>
        <w:rPr>
          <w:caps/>
          <w:lang w:val="fr-FR"/>
        </w:rPr>
        <w:t>Questions général</w:t>
      </w:r>
      <w:r w:rsidR="000E6170">
        <w:rPr>
          <w:caps/>
          <w:lang w:val="fr-FR"/>
        </w:rPr>
        <w:t>es</w:t>
      </w:r>
      <w:r>
        <w:rPr>
          <w:rStyle w:val="FootnoteReference"/>
          <w:caps/>
          <w:lang w:val="fr-FR"/>
        </w:rPr>
        <w:footnoteReference w:id="2"/>
      </w:r>
    </w:p>
    <w:p w14:paraId="64930383" w14:textId="77777777" w:rsidR="00825049" w:rsidRDefault="00825049" w:rsidP="001C7E9C">
      <w:pPr>
        <w:rPr>
          <w:lang w:val="fr-FR"/>
        </w:rPr>
      </w:pPr>
    </w:p>
    <w:p w14:paraId="07EFB632" w14:textId="77777777" w:rsidR="00825049" w:rsidRDefault="00E00707" w:rsidP="00E00707">
      <w:pPr>
        <w:tabs>
          <w:tab w:val="left" w:pos="1134"/>
        </w:tabs>
        <w:ind w:firstLine="567"/>
        <w:rPr>
          <w:lang w:val="fr-FR"/>
        </w:rPr>
      </w:pPr>
      <w:r>
        <w:rPr>
          <w:lang w:val="fr-FR"/>
        </w:rPr>
        <w:t>a)</w:t>
      </w:r>
      <w:r>
        <w:rPr>
          <w:lang w:val="fr-FR"/>
        </w:rPr>
        <w:tab/>
        <w:t>Le rôle de la notion de variété essentiellement dérivée est de “maximiser les avantages pour la société en termes d’optimisation des progrès dans le domaine de la sélection” (voir le rapport présenté oralement par le président du CAJ concernant les conclusions du “Séminaire sur l’incidence de la politique relative aux variétés essentiellement dérivées sur la stratégie en matière de création végétale”, paragraphe</w:t>
      </w:r>
      <w:r w:rsidR="00622538">
        <w:rPr>
          <w:lang w:val="fr-FR"/>
        </w:rPr>
        <w:t> </w:t>
      </w:r>
      <w:r>
        <w:rPr>
          <w:lang w:val="fr-FR"/>
        </w:rPr>
        <w:t>11 du document CAJ/76/9 “Compte rendu”) et notamment</w:t>
      </w:r>
      <w:r w:rsidR="00433A15">
        <w:rPr>
          <w:lang w:val="fr-FR"/>
        </w:rPr>
        <w:t> </w:t>
      </w:r>
      <w:r>
        <w:rPr>
          <w:lang w:val="fr-FR"/>
        </w:rPr>
        <w:t>:</w:t>
      </w:r>
    </w:p>
    <w:p w14:paraId="122D6107" w14:textId="77777777" w:rsidR="00825049" w:rsidRDefault="00825049" w:rsidP="001C7E9C">
      <w:pPr>
        <w:tabs>
          <w:tab w:val="left" w:pos="567"/>
        </w:tabs>
        <w:ind w:left="567"/>
        <w:contextualSpacing/>
        <w:rPr>
          <w:lang w:val="fr-FR"/>
        </w:rPr>
      </w:pPr>
    </w:p>
    <w:p w14:paraId="1E601F47" w14:textId="77777777" w:rsidR="00825049" w:rsidRDefault="00E00707" w:rsidP="000E6170">
      <w:pPr>
        <w:pStyle w:val="ListParagraph"/>
        <w:numPr>
          <w:ilvl w:val="0"/>
          <w:numId w:val="43"/>
        </w:numPr>
        <w:tabs>
          <w:tab w:val="left" w:pos="1701"/>
        </w:tabs>
        <w:ind w:left="1701" w:hanging="567"/>
        <w:rPr>
          <w:lang w:val="fr-FR"/>
        </w:rPr>
      </w:pPr>
      <w:r w:rsidRPr="000E6170">
        <w:rPr>
          <w:lang w:val="fr-FR"/>
        </w:rPr>
        <w:t>inciter les obtenteurs à utiliser la diversité génétique (voir les questions</w:t>
      </w:r>
      <w:r w:rsidR="00622538" w:rsidRPr="000E6170">
        <w:rPr>
          <w:lang w:val="fr-FR"/>
        </w:rPr>
        <w:t> </w:t>
      </w:r>
      <w:r w:rsidRPr="000E6170">
        <w:rPr>
          <w:lang w:val="fr-FR"/>
        </w:rPr>
        <w:t>5 et 6 et les pratiques</w:t>
      </w:r>
      <w:r w:rsidR="00622538" w:rsidRPr="000E6170">
        <w:rPr>
          <w:lang w:val="fr-FR"/>
        </w:rPr>
        <w:t> </w:t>
      </w:r>
      <w:r w:rsidRPr="000E6170">
        <w:rPr>
          <w:lang w:val="fr-FR"/>
        </w:rPr>
        <w:t>4, 9 et 24);</w:t>
      </w:r>
    </w:p>
    <w:p w14:paraId="689C98EB" w14:textId="77777777" w:rsidR="00825049" w:rsidRDefault="00825049" w:rsidP="000E6170">
      <w:pPr>
        <w:tabs>
          <w:tab w:val="left" w:pos="1701"/>
        </w:tabs>
        <w:ind w:left="1701" w:hanging="567"/>
        <w:contextualSpacing/>
        <w:rPr>
          <w:lang w:val="fr-FR"/>
        </w:rPr>
      </w:pPr>
    </w:p>
    <w:p w14:paraId="48362C04" w14:textId="77777777" w:rsidR="00825049" w:rsidRDefault="001A6519" w:rsidP="000E6170">
      <w:pPr>
        <w:pStyle w:val="ListParagraph"/>
        <w:numPr>
          <w:ilvl w:val="0"/>
          <w:numId w:val="43"/>
        </w:numPr>
        <w:tabs>
          <w:tab w:val="left" w:pos="1701"/>
        </w:tabs>
        <w:ind w:left="1701" w:hanging="567"/>
        <w:rPr>
          <w:lang w:val="fr-FR"/>
        </w:rPr>
      </w:pPr>
      <w:r w:rsidRPr="000E6170">
        <w:rPr>
          <w:lang w:val="fr-FR"/>
        </w:rPr>
        <w:t xml:space="preserve">indiquer que la dérivation </w:t>
      </w:r>
      <w:r w:rsidR="000E6170" w:rsidRPr="000E6170">
        <w:rPr>
          <w:lang w:val="fr-FR"/>
        </w:rPr>
        <w:t>principale</w:t>
      </w:r>
      <w:r w:rsidRPr="000E6170">
        <w:rPr>
          <w:lang w:val="fr-FR"/>
        </w:rPr>
        <w:t xml:space="preserve"> doit être considérée comme l’élément principal de la notion de variété essentiellement dérivée (voir les questions</w:t>
      </w:r>
      <w:r w:rsidR="00622538" w:rsidRPr="000E6170">
        <w:rPr>
          <w:lang w:val="fr-FR"/>
        </w:rPr>
        <w:t> </w:t>
      </w:r>
      <w:r w:rsidRPr="000E6170">
        <w:rPr>
          <w:lang w:val="fr-FR"/>
        </w:rPr>
        <w:t>29, 32, 50, 51, 54 et 60 et les pratiques</w:t>
      </w:r>
      <w:r w:rsidR="00622538" w:rsidRPr="000E6170">
        <w:rPr>
          <w:lang w:val="fr-FR"/>
        </w:rPr>
        <w:t> </w:t>
      </w:r>
      <w:r w:rsidRPr="000E6170">
        <w:rPr>
          <w:lang w:val="fr-FR"/>
        </w:rPr>
        <w:t>6, 7, 22 et 23);</w:t>
      </w:r>
    </w:p>
    <w:p w14:paraId="6143834C" w14:textId="77777777" w:rsidR="00825049" w:rsidRDefault="00825049" w:rsidP="000E6170">
      <w:pPr>
        <w:tabs>
          <w:tab w:val="left" w:pos="1701"/>
        </w:tabs>
        <w:ind w:left="1701" w:hanging="567"/>
        <w:contextualSpacing/>
        <w:rPr>
          <w:lang w:val="fr-FR"/>
        </w:rPr>
      </w:pPr>
    </w:p>
    <w:p w14:paraId="0056BE92" w14:textId="77777777" w:rsidR="00825049" w:rsidRDefault="001A6519" w:rsidP="000E6170">
      <w:pPr>
        <w:pStyle w:val="ListParagraph"/>
        <w:numPr>
          <w:ilvl w:val="0"/>
          <w:numId w:val="43"/>
        </w:numPr>
        <w:tabs>
          <w:tab w:val="left" w:pos="1701"/>
        </w:tabs>
        <w:ind w:left="1701" w:hanging="567"/>
        <w:rPr>
          <w:lang w:val="fr-FR"/>
        </w:rPr>
      </w:pPr>
      <w:r w:rsidRPr="000E6170">
        <w:rPr>
          <w:lang w:val="fr-FR"/>
        </w:rPr>
        <w:t>la question de savoir si les mutants devraient être considérés comme des variétés essentiellement dérivées (voir les questions</w:t>
      </w:r>
      <w:r w:rsidR="00622538" w:rsidRPr="000E6170">
        <w:rPr>
          <w:lang w:val="fr-FR"/>
        </w:rPr>
        <w:t> </w:t>
      </w:r>
      <w:r w:rsidRPr="000E6170">
        <w:rPr>
          <w:lang w:val="fr-FR"/>
        </w:rPr>
        <w:t>18, 21, 25, 29, 32 et 64 et les pratiques</w:t>
      </w:r>
      <w:r w:rsidR="00622538" w:rsidRPr="000E6170">
        <w:rPr>
          <w:lang w:val="fr-FR"/>
        </w:rPr>
        <w:t> </w:t>
      </w:r>
      <w:r w:rsidRPr="000E6170">
        <w:rPr>
          <w:lang w:val="fr-FR"/>
        </w:rPr>
        <w:t>10, 11, 13 et 15);</w:t>
      </w:r>
    </w:p>
    <w:p w14:paraId="1AD9A635" w14:textId="77777777" w:rsidR="00825049" w:rsidRDefault="00825049" w:rsidP="000E6170">
      <w:pPr>
        <w:tabs>
          <w:tab w:val="left" w:pos="1701"/>
        </w:tabs>
        <w:ind w:left="1701" w:hanging="567"/>
        <w:rPr>
          <w:lang w:val="fr-FR"/>
        </w:rPr>
      </w:pPr>
    </w:p>
    <w:p w14:paraId="2126E7D9" w14:textId="77777777" w:rsidR="00825049" w:rsidRDefault="001A6519" w:rsidP="000E6170">
      <w:pPr>
        <w:numPr>
          <w:ilvl w:val="0"/>
          <w:numId w:val="43"/>
        </w:numPr>
        <w:tabs>
          <w:tab w:val="left" w:pos="1701"/>
        </w:tabs>
        <w:ind w:left="1701" w:hanging="567"/>
        <w:contextualSpacing/>
        <w:rPr>
          <w:lang w:val="fr-FR"/>
        </w:rPr>
      </w:pPr>
      <w:r>
        <w:rPr>
          <w:lang w:val="fr-FR"/>
        </w:rPr>
        <w:t>la question de savoir si le libellé “sauf en ce qui concerne les différences résultant de la dérivation” dans la Convention devrait être compris comme ne fixant pas de limite au nombre de différences pouvant exister entre la variété initiale et la variété essentiellement dérivée (par exemple, des mutations induites par des radiations) (voir les questions</w:t>
      </w:r>
      <w:r w:rsidR="00622538">
        <w:rPr>
          <w:lang w:val="fr-FR"/>
        </w:rPr>
        <w:t> </w:t>
      </w:r>
      <w:r>
        <w:rPr>
          <w:lang w:val="fr-FR"/>
        </w:rPr>
        <w:t>16, 17 et 18);</w:t>
      </w:r>
    </w:p>
    <w:p w14:paraId="6C9926FA" w14:textId="77777777" w:rsidR="00825049" w:rsidRDefault="00825049" w:rsidP="000E6170">
      <w:pPr>
        <w:tabs>
          <w:tab w:val="left" w:pos="1701"/>
        </w:tabs>
        <w:ind w:left="1701" w:hanging="567"/>
        <w:rPr>
          <w:lang w:val="fr-FR"/>
        </w:rPr>
      </w:pPr>
    </w:p>
    <w:p w14:paraId="278DDD9F" w14:textId="77777777" w:rsidR="00825049" w:rsidRDefault="001A6519" w:rsidP="000E6170">
      <w:pPr>
        <w:pStyle w:val="ListParagraph"/>
        <w:numPr>
          <w:ilvl w:val="0"/>
          <w:numId w:val="43"/>
        </w:numPr>
        <w:tabs>
          <w:tab w:val="left" w:pos="1701"/>
        </w:tabs>
        <w:ind w:left="1701" w:hanging="567"/>
        <w:rPr>
          <w:lang w:val="fr-FR"/>
        </w:rPr>
      </w:pPr>
      <w:r w:rsidRPr="000E6170">
        <w:rPr>
          <w:lang w:val="fr-FR"/>
        </w:rPr>
        <w:t>le rôle de l’analyse d’ADN et des seuils génétiques dans l’évaluation de la conformité génétique par rapport à la variété initiale.</w:t>
      </w:r>
      <w:r w:rsidR="001C7E9C" w:rsidRPr="000E6170">
        <w:rPr>
          <w:lang w:val="fr-FR"/>
        </w:rPr>
        <w:t xml:space="preserve">  </w:t>
      </w:r>
      <w:r w:rsidRPr="000E6170">
        <w:rPr>
          <w:lang w:val="fr-FR"/>
        </w:rPr>
        <w:t>Combien de rétrocroisements faut-il envisager?</w:t>
      </w:r>
      <w:r w:rsidR="00552579" w:rsidRPr="000E6170">
        <w:rPr>
          <w:lang w:val="fr-FR"/>
        </w:rPr>
        <w:t xml:space="preserve"> </w:t>
      </w:r>
      <w:r w:rsidRPr="000E6170">
        <w:rPr>
          <w:lang w:val="fr-FR"/>
        </w:rPr>
        <w:t>(voir les questions</w:t>
      </w:r>
      <w:r w:rsidR="00622538" w:rsidRPr="000E6170">
        <w:rPr>
          <w:lang w:val="fr-FR"/>
        </w:rPr>
        <w:t> </w:t>
      </w:r>
      <w:r w:rsidRPr="000E6170">
        <w:rPr>
          <w:lang w:val="fr-FR"/>
        </w:rPr>
        <w:t>31,51,54, 60 et 64 et les pratiques</w:t>
      </w:r>
      <w:r w:rsidR="00622538" w:rsidRPr="000E6170">
        <w:rPr>
          <w:lang w:val="fr-FR"/>
        </w:rPr>
        <w:t> </w:t>
      </w:r>
      <w:r w:rsidRPr="000E6170">
        <w:rPr>
          <w:lang w:val="fr-FR"/>
        </w:rPr>
        <w:t>22, 23 et 28);  et</w:t>
      </w:r>
    </w:p>
    <w:p w14:paraId="087BDDF4" w14:textId="77777777" w:rsidR="00825049" w:rsidRDefault="00825049" w:rsidP="000E6170">
      <w:pPr>
        <w:tabs>
          <w:tab w:val="left" w:pos="1701"/>
        </w:tabs>
        <w:ind w:left="1701" w:hanging="567"/>
        <w:rPr>
          <w:lang w:val="fr-FR"/>
        </w:rPr>
      </w:pPr>
    </w:p>
    <w:p w14:paraId="4AA0C7C2" w14:textId="77777777" w:rsidR="00825049" w:rsidRDefault="001A6519" w:rsidP="000E6170">
      <w:pPr>
        <w:pStyle w:val="ListParagraph"/>
        <w:numPr>
          <w:ilvl w:val="0"/>
          <w:numId w:val="43"/>
        </w:numPr>
        <w:tabs>
          <w:tab w:val="left" w:pos="1701"/>
        </w:tabs>
        <w:ind w:left="1701" w:hanging="567"/>
        <w:rPr>
          <w:lang w:val="fr-FR"/>
        </w:rPr>
      </w:pPr>
      <w:r w:rsidRPr="000E6170">
        <w:rPr>
          <w:lang w:val="fr-FR"/>
        </w:rPr>
        <w:t>l’incidence des méthodes modernes de sélection sur la notion de variété essentiellement dérivée “L’évolution des techniques de sélection a créé de nouvelles opportunités/incitations pour obtenir principalement des variétés à partir de variétés initiales, plus rapidement et à moindre coût” (voir le projet de mandat sur les conclusions du Séminaire sur l’incidence de la politique relative aux variétés essentiellement dérivées sur la stratégie en matière de création végétale tenu en 2019, ainsi que les questions</w:t>
      </w:r>
      <w:r w:rsidR="00622538" w:rsidRPr="000E6170">
        <w:rPr>
          <w:lang w:val="fr-FR"/>
        </w:rPr>
        <w:t> </w:t>
      </w:r>
      <w:r w:rsidRPr="000E6170">
        <w:rPr>
          <w:lang w:val="fr-FR"/>
        </w:rPr>
        <w:t>9, 22, 27, 30, 31, 32, 33 et 64 et les pratiques</w:t>
      </w:r>
      <w:r w:rsidR="00622538" w:rsidRPr="000E6170">
        <w:rPr>
          <w:lang w:val="fr-FR"/>
        </w:rPr>
        <w:t> </w:t>
      </w:r>
      <w:r w:rsidRPr="000E6170">
        <w:rPr>
          <w:lang w:val="fr-FR"/>
        </w:rPr>
        <w:t>5 et 9);  et</w:t>
      </w:r>
    </w:p>
    <w:p w14:paraId="151C49E7" w14:textId="77777777" w:rsidR="00825049" w:rsidRDefault="00825049" w:rsidP="000E6170">
      <w:pPr>
        <w:tabs>
          <w:tab w:val="left" w:pos="1701"/>
        </w:tabs>
        <w:ind w:left="1701" w:hanging="567"/>
        <w:contextualSpacing/>
        <w:rPr>
          <w:lang w:val="fr-FR"/>
        </w:rPr>
      </w:pPr>
    </w:p>
    <w:p w14:paraId="6C785D5B" w14:textId="77777777" w:rsidR="00825049" w:rsidRDefault="001A6519" w:rsidP="000E6170">
      <w:pPr>
        <w:pStyle w:val="ListParagraph"/>
        <w:numPr>
          <w:ilvl w:val="0"/>
          <w:numId w:val="43"/>
        </w:numPr>
        <w:tabs>
          <w:tab w:val="left" w:pos="1701"/>
        </w:tabs>
        <w:ind w:left="1701" w:hanging="567"/>
        <w:rPr>
          <w:lang w:val="fr-FR"/>
        </w:rPr>
      </w:pPr>
      <w:r w:rsidRPr="000E6170">
        <w:rPr>
          <w:lang w:val="fr-FR"/>
        </w:rPr>
        <w:t>que faut-il considérer comme nécessaire pour qu’une variété essentiellement dérivée soit conforme aux caractères essentiels de la variété initiale?</w:t>
      </w:r>
      <w:r w:rsidR="001C7E9C" w:rsidRPr="000E6170">
        <w:rPr>
          <w:lang w:val="fr-FR"/>
        </w:rPr>
        <w:t xml:space="preserve"> </w:t>
      </w:r>
      <w:r w:rsidRPr="000E6170">
        <w:rPr>
          <w:lang w:val="fr-FR"/>
        </w:rPr>
        <w:t>(voir les questions</w:t>
      </w:r>
      <w:r w:rsidR="00622538" w:rsidRPr="000E6170">
        <w:rPr>
          <w:lang w:val="fr-FR"/>
        </w:rPr>
        <w:t> </w:t>
      </w:r>
      <w:r w:rsidRPr="000E6170">
        <w:rPr>
          <w:lang w:val="fr-FR"/>
        </w:rPr>
        <w:t>11,13,15, 52 et 57);</w:t>
      </w:r>
      <w:r w:rsidR="001C7E9C" w:rsidRPr="000E6170">
        <w:rPr>
          <w:lang w:val="fr-FR"/>
        </w:rPr>
        <w:t xml:space="preserve"> </w:t>
      </w:r>
    </w:p>
    <w:p w14:paraId="60A24A8B" w14:textId="77777777" w:rsidR="00825049" w:rsidRDefault="00825049" w:rsidP="001C7E9C">
      <w:pPr>
        <w:rPr>
          <w:lang w:val="fr-FR"/>
        </w:rPr>
      </w:pPr>
    </w:p>
    <w:p w14:paraId="5C82C18D" w14:textId="77777777" w:rsidR="00825049" w:rsidRDefault="001A6519" w:rsidP="001A6519">
      <w:pPr>
        <w:tabs>
          <w:tab w:val="left" w:pos="1134"/>
        </w:tabs>
        <w:ind w:firstLine="567"/>
        <w:rPr>
          <w:lang w:val="fr-FR"/>
        </w:rPr>
      </w:pPr>
      <w:r>
        <w:rPr>
          <w:lang w:val="fr-FR"/>
        </w:rPr>
        <w:t>b)</w:t>
      </w:r>
      <w:r>
        <w:rPr>
          <w:lang w:val="fr-FR"/>
        </w:rPr>
        <w:tab/>
        <w:t>Pour s’assurer que les orientations en matière de variétés essentiellement dérivées apportent des éclaircissements, préviennent les litiges et permettent à l’obtenteur de la variété initiale protégée de toucher plus facilement une rémunération équitable ou de trouver une solution appropriée avec l’obtenteur d’une variété essentiellement dérivée (par exemple, des licences croisées) (voir les questions</w:t>
      </w:r>
      <w:r w:rsidR="00622538">
        <w:rPr>
          <w:lang w:val="fr-FR"/>
        </w:rPr>
        <w:t> </w:t>
      </w:r>
      <w:r>
        <w:rPr>
          <w:lang w:val="fr-FR"/>
        </w:rPr>
        <w:t>6, 7, 8, 10, 19, 20 et 55 et la pratique</w:t>
      </w:r>
      <w:r w:rsidR="00622538">
        <w:rPr>
          <w:lang w:val="fr-FR"/>
        </w:rPr>
        <w:t> </w:t>
      </w:r>
      <w:r>
        <w:rPr>
          <w:lang w:val="fr-FR"/>
        </w:rPr>
        <w:t>21) et notamment</w:t>
      </w:r>
      <w:r w:rsidR="00433A15">
        <w:rPr>
          <w:lang w:val="fr-FR"/>
        </w:rPr>
        <w:t> </w:t>
      </w:r>
      <w:r>
        <w:rPr>
          <w:lang w:val="fr-FR"/>
        </w:rPr>
        <w:t>:</w:t>
      </w:r>
      <w:r w:rsidR="001C7E9C" w:rsidRPr="00C53C8D">
        <w:rPr>
          <w:lang w:val="fr-FR"/>
        </w:rPr>
        <w:t xml:space="preserve"> </w:t>
      </w:r>
    </w:p>
    <w:p w14:paraId="1F481F8F" w14:textId="77777777" w:rsidR="00825049" w:rsidRDefault="00825049" w:rsidP="001C7E9C">
      <w:pPr>
        <w:tabs>
          <w:tab w:val="left" w:pos="1701"/>
        </w:tabs>
        <w:ind w:left="1134"/>
        <w:rPr>
          <w:lang w:val="fr-FR"/>
        </w:rPr>
      </w:pPr>
    </w:p>
    <w:p w14:paraId="76A49E80" w14:textId="77777777" w:rsidR="00825049" w:rsidRDefault="001A6519" w:rsidP="001A6519">
      <w:pPr>
        <w:tabs>
          <w:tab w:val="left" w:pos="1701"/>
        </w:tabs>
        <w:ind w:left="1701" w:hanging="567"/>
        <w:contextualSpacing/>
        <w:rPr>
          <w:lang w:val="fr-FR"/>
        </w:rPr>
      </w:pPr>
      <w:r>
        <w:rPr>
          <w:lang w:val="fr-FR"/>
        </w:rPr>
        <w:t>i)</w:t>
      </w:r>
      <w:r>
        <w:rPr>
          <w:lang w:val="fr-FR"/>
        </w:rPr>
        <w:tab/>
        <w:t>comment des orientation claires et conviviales pourraient être utiles dans les affaires judiciaires, d’arbitrage ou de médiation?</w:t>
      </w:r>
      <w:r w:rsidR="00552579" w:rsidRPr="00C53C8D">
        <w:rPr>
          <w:lang w:val="fr-FR"/>
        </w:rPr>
        <w:t xml:space="preserve"> </w:t>
      </w:r>
      <w:r>
        <w:rPr>
          <w:lang w:val="fr-FR"/>
        </w:rPr>
        <w:t>(questions</w:t>
      </w:r>
      <w:r w:rsidR="00F7007F">
        <w:rPr>
          <w:lang w:val="fr-FR"/>
        </w:rPr>
        <w:t> </w:t>
      </w:r>
      <w:r>
        <w:rPr>
          <w:lang w:val="fr-FR"/>
        </w:rPr>
        <w:t>7, 53, 54, 61, 64 et 65 et pratiques</w:t>
      </w:r>
      <w:r w:rsidR="00622538">
        <w:rPr>
          <w:lang w:val="fr-FR"/>
        </w:rPr>
        <w:t> </w:t>
      </w:r>
      <w:r>
        <w:rPr>
          <w:lang w:val="fr-FR"/>
        </w:rPr>
        <w:t>18 et 21);</w:t>
      </w:r>
    </w:p>
    <w:p w14:paraId="24618831" w14:textId="77777777" w:rsidR="00825049" w:rsidRDefault="00825049" w:rsidP="001C7E9C">
      <w:pPr>
        <w:tabs>
          <w:tab w:val="left" w:pos="1701"/>
        </w:tabs>
        <w:ind w:left="1701" w:hanging="567"/>
        <w:contextualSpacing/>
        <w:rPr>
          <w:lang w:val="fr-FR"/>
        </w:rPr>
      </w:pPr>
    </w:p>
    <w:p w14:paraId="77981E75" w14:textId="77777777" w:rsidR="00825049" w:rsidRDefault="001A6519" w:rsidP="001A6519">
      <w:pPr>
        <w:tabs>
          <w:tab w:val="left" w:pos="1134"/>
        </w:tabs>
        <w:ind w:left="1701" w:hanging="567"/>
        <w:rPr>
          <w:lang w:val="fr-FR"/>
        </w:rPr>
      </w:pPr>
      <w:r>
        <w:rPr>
          <w:lang w:val="fr-FR"/>
        </w:rPr>
        <w:t>ii)</w:t>
      </w:r>
      <w:r>
        <w:rPr>
          <w:lang w:val="fr-FR"/>
        </w:rPr>
        <w:tab/>
        <w:t>le rôle de l’analyse d’ADN et des marqueurs moléculaires dans la réduction de la charge imposée à l’obtenteur de la variété initiale protégée dans l’évaluation de la variété essentiellement dérivée (voir les questions</w:t>
      </w:r>
      <w:r w:rsidR="00622538">
        <w:rPr>
          <w:lang w:val="fr-FR"/>
        </w:rPr>
        <w:t> </w:t>
      </w:r>
      <w:r>
        <w:rPr>
          <w:lang w:val="fr-FR"/>
        </w:rPr>
        <w:t>54, 58, 60 et 64 et la pratique</w:t>
      </w:r>
      <w:r w:rsidR="00622538">
        <w:rPr>
          <w:lang w:val="fr-FR"/>
        </w:rPr>
        <w:t> </w:t>
      </w:r>
      <w:r>
        <w:rPr>
          <w:lang w:val="fr-FR"/>
        </w:rPr>
        <w:t>17);</w:t>
      </w:r>
    </w:p>
    <w:p w14:paraId="21D57142" w14:textId="77777777" w:rsidR="00825049" w:rsidRDefault="00825049" w:rsidP="001C7E9C">
      <w:pPr>
        <w:tabs>
          <w:tab w:val="left" w:pos="1701"/>
        </w:tabs>
        <w:ind w:left="1701" w:hanging="567"/>
        <w:rPr>
          <w:lang w:val="fr-FR"/>
        </w:rPr>
      </w:pPr>
    </w:p>
    <w:p w14:paraId="408C0A24" w14:textId="77777777" w:rsidR="00825049" w:rsidRDefault="001A6519" w:rsidP="001A6519">
      <w:pPr>
        <w:tabs>
          <w:tab w:val="left" w:pos="1701"/>
        </w:tabs>
        <w:ind w:left="1701" w:hanging="567"/>
        <w:rPr>
          <w:lang w:val="fr-FR"/>
        </w:rPr>
      </w:pPr>
      <w:r>
        <w:rPr>
          <w:lang w:val="fr-FR"/>
        </w:rPr>
        <w:t>iii)</w:t>
      </w:r>
      <w:r>
        <w:rPr>
          <w:lang w:val="fr-FR"/>
        </w:rPr>
        <w:tab/>
        <w:t xml:space="preserve">la question de savoir si </w:t>
      </w:r>
      <w:r w:rsidRPr="00284D4B">
        <w:rPr>
          <w:strike/>
          <w:highlight w:val="lightGray"/>
          <w:lang w:val="fr-FR"/>
        </w:rPr>
        <w:t>le rôle des</w:t>
      </w:r>
      <w:r>
        <w:rPr>
          <w:lang w:val="fr-FR"/>
        </w:rPr>
        <w:t xml:space="preserve"> </w:t>
      </w:r>
      <w:r w:rsidRPr="00284D4B">
        <w:rPr>
          <w:u w:val="single"/>
          <w:lang w:val="fr-FR"/>
        </w:rPr>
        <w:t>les</w:t>
      </w:r>
      <w:r>
        <w:rPr>
          <w:lang w:val="fr-FR"/>
        </w:rPr>
        <w:t xml:space="preserve"> services de protection des obtentions végétales ou leurs experts </w:t>
      </w:r>
      <w:r w:rsidRPr="00284D4B">
        <w:rPr>
          <w:highlight w:val="lightGray"/>
          <w:u w:val="single"/>
          <w:lang w:val="fr-FR"/>
        </w:rPr>
        <w:t>peu</w:t>
      </w:r>
      <w:r w:rsidR="00284D4B" w:rsidRPr="00284D4B">
        <w:rPr>
          <w:highlight w:val="lightGray"/>
          <w:u w:val="single"/>
          <w:lang w:val="fr-FR"/>
        </w:rPr>
        <w:t>ven</w:t>
      </w:r>
      <w:r w:rsidRPr="00284D4B">
        <w:rPr>
          <w:highlight w:val="lightGray"/>
          <w:u w:val="single"/>
          <w:lang w:val="fr-FR"/>
        </w:rPr>
        <w:t>t avoir ou non un rôle à jouer</w:t>
      </w:r>
      <w:r>
        <w:rPr>
          <w:lang w:val="fr-FR"/>
        </w:rPr>
        <w:t xml:space="preserve"> dans l</w:t>
      </w:r>
      <w:r w:rsidR="00433A15">
        <w:rPr>
          <w:lang w:val="fr-FR"/>
        </w:rPr>
        <w:t>’</w:t>
      </w:r>
      <w:r>
        <w:rPr>
          <w:lang w:val="fr-FR"/>
        </w:rPr>
        <w:t>évaluation des variétés essentiellement dérivées (voir les questions</w:t>
      </w:r>
      <w:r w:rsidR="00622538">
        <w:rPr>
          <w:lang w:val="fr-FR"/>
        </w:rPr>
        <w:t> </w:t>
      </w:r>
      <w:r>
        <w:rPr>
          <w:lang w:val="fr-FR"/>
        </w:rPr>
        <w:t>41, 53 et 65 et la pratique</w:t>
      </w:r>
      <w:r w:rsidR="00622538">
        <w:rPr>
          <w:lang w:val="fr-FR"/>
        </w:rPr>
        <w:t> </w:t>
      </w:r>
      <w:r>
        <w:rPr>
          <w:lang w:val="fr-FR"/>
        </w:rPr>
        <w:t>21);  et</w:t>
      </w:r>
    </w:p>
    <w:p w14:paraId="576DDDEB" w14:textId="77777777" w:rsidR="00825049" w:rsidRDefault="00825049" w:rsidP="001C7E9C">
      <w:pPr>
        <w:tabs>
          <w:tab w:val="left" w:pos="1701"/>
        </w:tabs>
        <w:ind w:left="1701" w:hanging="567"/>
        <w:rPr>
          <w:lang w:val="fr-FR"/>
        </w:rPr>
      </w:pPr>
    </w:p>
    <w:p w14:paraId="457C18C2" w14:textId="7019F0F3" w:rsidR="00825049" w:rsidRDefault="00777772" w:rsidP="00777772">
      <w:pPr>
        <w:tabs>
          <w:tab w:val="left" w:pos="1701"/>
        </w:tabs>
        <w:ind w:left="1701" w:hanging="567"/>
        <w:rPr>
          <w:lang w:val="fr-FR"/>
        </w:rPr>
      </w:pPr>
      <w:r>
        <w:rPr>
          <w:lang w:val="fr-FR"/>
        </w:rPr>
        <w:t>iv)</w:t>
      </w:r>
      <w:r>
        <w:rPr>
          <w:lang w:val="fr-FR"/>
        </w:rPr>
        <w:tab/>
      </w:r>
      <w:r w:rsidRPr="00284D4B">
        <w:rPr>
          <w:highlight w:val="lightGray"/>
          <w:u w:val="single"/>
          <w:lang w:val="fr-FR"/>
        </w:rPr>
        <w:t>la question de savoir s</w:t>
      </w:r>
      <w:r w:rsidR="00433A15" w:rsidRPr="00284D4B">
        <w:rPr>
          <w:highlight w:val="lightGray"/>
          <w:u w:val="single"/>
          <w:lang w:val="fr-FR"/>
        </w:rPr>
        <w:t>’</w:t>
      </w:r>
      <w:r w:rsidRPr="00284D4B">
        <w:rPr>
          <w:highlight w:val="lightGray"/>
          <w:u w:val="single"/>
          <w:lang w:val="fr-FR"/>
        </w:rPr>
        <w:t>il serait approprié que</w:t>
      </w:r>
      <w:r>
        <w:rPr>
          <w:lang w:val="fr-FR"/>
        </w:rPr>
        <w:t xml:space="preserve"> </w:t>
      </w:r>
      <w:r w:rsidR="00284D4B" w:rsidRPr="00284D4B">
        <w:rPr>
          <w:strike/>
          <w:highlight w:val="lightGray"/>
          <w:lang w:val="fr-FR"/>
        </w:rPr>
        <w:t>si</w:t>
      </w:r>
      <w:r w:rsidR="00284D4B">
        <w:rPr>
          <w:lang w:val="fr-FR"/>
        </w:rPr>
        <w:t xml:space="preserve"> </w:t>
      </w:r>
      <w:r>
        <w:rPr>
          <w:lang w:val="fr-FR"/>
        </w:rPr>
        <w:t>le formulaire de demande de droit d</w:t>
      </w:r>
      <w:r w:rsidR="00433A15">
        <w:rPr>
          <w:lang w:val="fr-FR"/>
        </w:rPr>
        <w:t>’</w:t>
      </w:r>
      <w:r>
        <w:rPr>
          <w:lang w:val="fr-FR"/>
        </w:rPr>
        <w:t xml:space="preserve">obtenteur </w:t>
      </w:r>
      <w:r w:rsidR="00284D4B" w:rsidRPr="00284D4B">
        <w:rPr>
          <w:strike/>
          <w:highlight w:val="lightGray"/>
          <w:lang w:val="fr-FR"/>
        </w:rPr>
        <w:t>devrait faciliter</w:t>
      </w:r>
      <w:r w:rsidR="00284D4B">
        <w:rPr>
          <w:lang w:val="fr-FR"/>
        </w:rPr>
        <w:t xml:space="preserve"> </w:t>
      </w:r>
      <w:r w:rsidRPr="00284D4B">
        <w:rPr>
          <w:highlight w:val="lightGray"/>
          <w:u w:val="single"/>
          <w:lang w:val="fr-FR"/>
        </w:rPr>
        <w:t>facilite</w:t>
      </w:r>
      <w:r>
        <w:rPr>
          <w:lang w:val="fr-FR"/>
        </w:rPr>
        <w:t xml:space="preserve"> la divulgation d</w:t>
      </w:r>
      <w:r w:rsidR="00433A15">
        <w:rPr>
          <w:lang w:val="fr-FR"/>
        </w:rPr>
        <w:t>’</w:t>
      </w:r>
      <w:r>
        <w:rPr>
          <w:lang w:val="fr-FR"/>
        </w:rPr>
        <w:t xml:space="preserve">informations sur les questions relatives aux variétés essentiellement dérivées </w:t>
      </w:r>
      <w:r w:rsidRPr="00284D4B">
        <w:rPr>
          <w:highlight w:val="lightGray"/>
          <w:u w:val="single"/>
          <w:lang w:val="fr-FR"/>
        </w:rPr>
        <w:t>de manière volontaire</w:t>
      </w:r>
      <w:r>
        <w:rPr>
          <w:lang w:val="fr-FR"/>
        </w:rPr>
        <w:t xml:space="preserve"> (voir les questions</w:t>
      </w:r>
      <w:r w:rsidR="00622538">
        <w:rPr>
          <w:lang w:val="fr-FR"/>
        </w:rPr>
        <w:t> </w:t>
      </w:r>
      <w:r>
        <w:rPr>
          <w:lang w:val="fr-FR"/>
        </w:rPr>
        <w:t xml:space="preserve">38, 39, </w:t>
      </w:r>
      <w:r w:rsidR="00ED17F9" w:rsidRPr="00134BBB">
        <w:rPr>
          <w:lang w:val="fr-CH"/>
        </w:rPr>
        <w:t xml:space="preserve">40, </w:t>
      </w:r>
      <w:r w:rsidR="00134BBB" w:rsidRPr="00134BBB">
        <w:rPr>
          <w:lang w:val="fr-CH"/>
        </w:rPr>
        <w:t xml:space="preserve">41 et </w:t>
      </w:r>
      <w:r w:rsidR="00ED17F9" w:rsidRPr="00134BBB">
        <w:rPr>
          <w:lang w:val="fr-CH"/>
        </w:rPr>
        <w:t xml:space="preserve">59 </w:t>
      </w:r>
      <w:r>
        <w:rPr>
          <w:lang w:val="fr-FR"/>
        </w:rPr>
        <w:t xml:space="preserve"> et la pratique</w:t>
      </w:r>
      <w:r w:rsidR="00622538">
        <w:rPr>
          <w:lang w:val="fr-FR"/>
        </w:rPr>
        <w:t> </w:t>
      </w:r>
      <w:r>
        <w:rPr>
          <w:lang w:val="fr-FR"/>
        </w:rPr>
        <w:t>21).</w:t>
      </w:r>
    </w:p>
    <w:p w14:paraId="44CEB014" w14:textId="77777777" w:rsidR="00825049" w:rsidRDefault="00825049" w:rsidP="001C7E9C">
      <w:pPr>
        <w:rPr>
          <w:b/>
          <w:lang w:val="fr-FR"/>
        </w:rPr>
      </w:pPr>
    </w:p>
    <w:p w14:paraId="4845D4CB" w14:textId="77777777" w:rsidR="00825049" w:rsidRDefault="00825049" w:rsidP="001C7E9C">
      <w:pPr>
        <w:rPr>
          <w:b/>
          <w:lang w:val="fr-FR"/>
        </w:rPr>
      </w:pPr>
    </w:p>
    <w:p w14:paraId="5F25E904" w14:textId="77777777" w:rsidR="00825049" w:rsidRDefault="001C7E9C" w:rsidP="001C7E9C">
      <w:pPr>
        <w:jc w:val="left"/>
        <w:rPr>
          <w:b/>
          <w:lang w:val="fr-FR"/>
        </w:rPr>
      </w:pPr>
      <w:r w:rsidRPr="00C53C8D">
        <w:rPr>
          <w:b/>
          <w:lang w:val="fr-FR"/>
        </w:rPr>
        <w:br w:type="page"/>
      </w:r>
    </w:p>
    <w:p w14:paraId="781A984D" w14:textId="77777777" w:rsidR="00825049" w:rsidRDefault="00284D4B" w:rsidP="00777772">
      <w:pPr>
        <w:jc w:val="left"/>
        <w:rPr>
          <w:lang w:val="fr-FR"/>
        </w:rPr>
      </w:pPr>
      <w:r>
        <w:rPr>
          <w:lang w:val="fr-FR"/>
        </w:rPr>
        <w:lastRenderedPageBreak/>
        <w:t>QUESTIONS CONCERNANT DES ASPECTS SPÉCIFIQUES DES NOTES EXPLICATIVES ACTUELLES</w:t>
      </w:r>
    </w:p>
    <w:p w14:paraId="7C35021A" w14:textId="4C6920C2" w:rsidR="001C7E9C" w:rsidRPr="00C53C8D" w:rsidRDefault="001C7E9C" w:rsidP="001C7E9C">
      <w:pPr>
        <w:keepNext/>
        <w:rPr>
          <w:lang w:val="fr-FR"/>
        </w:rPr>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1C7E9C" w:rsidRPr="00C53C8D" w14:paraId="2CAEE1A0" w14:textId="77777777" w:rsidTr="00A24F4D">
        <w:trPr>
          <w:gridAfter w:val="1"/>
          <w:wAfter w:w="10" w:type="dxa"/>
          <w:cantSplit/>
        </w:trPr>
        <w:tc>
          <w:tcPr>
            <w:tcW w:w="1305" w:type="dxa"/>
          </w:tcPr>
          <w:p w14:paraId="189E8F64" w14:textId="77777777" w:rsidR="001C7E9C" w:rsidRPr="00C53C8D" w:rsidRDefault="001C7E9C" w:rsidP="001C7E9C">
            <w:pPr>
              <w:rPr>
                <w:lang w:val="fr-FR"/>
              </w:rPr>
            </w:pPr>
          </w:p>
        </w:tc>
        <w:tc>
          <w:tcPr>
            <w:tcW w:w="7155" w:type="dxa"/>
          </w:tcPr>
          <w:p w14:paraId="15EFB131" w14:textId="7ABBC7B6" w:rsidR="001C7E9C" w:rsidRPr="00C53C8D" w:rsidRDefault="00284D4B" w:rsidP="00777772">
            <w:pPr>
              <w:jc w:val="left"/>
              <w:rPr>
                <w:highlight w:val="yellow"/>
                <w:lang w:val="fr-FR"/>
              </w:rPr>
            </w:pPr>
            <w:r w:rsidRPr="00284D4B">
              <w:rPr>
                <w:lang w:val="fr-FR"/>
              </w:rPr>
              <w:t>PRÉAMBULE</w:t>
            </w:r>
          </w:p>
        </w:tc>
        <w:tc>
          <w:tcPr>
            <w:tcW w:w="1513" w:type="dxa"/>
          </w:tcPr>
          <w:p w14:paraId="276D71AE" w14:textId="47E93D6C" w:rsidR="001C7E9C" w:rsidRPr="00C53C8D" w:rsidRDefault="00777772" w:rsidP="00777772">
            <w:pPr>
              <w:jc w:val="left"/>
              <w:rPr>
                <w:i/>
                <w:lang w:val="fr-FR"/>
              </w:rPr>
            </w:pPr>
            <w:r>
              <w:rPr>
                <w:i/>
                <w:lang w:val="fr-FR"/>
              </w:rPr>
              <w:t>Contributions de</w:t>
            </w:r>
          </w:p>
        </w:tc>
      </w:tr>
      <w:tr w:rsidR="001C7E9C" w:rsidRPr="00C53C8D" w14:paraId="11176C2C" w14:textId="77777777" w:rsidTr="00A24F4D">
        <w:trPr>
          <w:gridAfter w:val="1"/>
          <w:wAfter w:w="10" w:type="dxa"/>
          <w:cantSplit/>
        </w:trPr>
        <w:tc>
          <w:tcPr>
            <w:tcW w:w="1305" w:type="dxa"/>
          </w:tcPr>
          <w:p w14:paraId="4C12808E" w14:textId="6C7157BD" w:rsidR="001C7E9C" w:rsidRPr="00C53C8D" w:rsidRDefault="00777772" w:rsidP="00777772">
            <w:pPr>
              <w:rPr>
                <w:i/>
                <w:lang w:val="fr-FR"/>
              </w:rPr>
            </w:pPr>
            <w:r>
              <w:rPr>
                <w:i/>
                <w:lang w:val="fr-FR"/>
              </w:rPr>
              <w:t>Question</w:t>
            </w:r>
            <w:r w:rsidR="00622538">
              <w:rPr>
                <w:lang w:val="fr-FR"/>
              </w:rPr>
              <w:t> </w:t>
            </w:r>
            <w:r>
              <w:rPr>
                <w:i/>
                <w:lang w:val="fr-FR"/>
              </w:rPr>
              <w:t>1</w:t>
            </w:r>
          </w:p>
        </w:tc>
        <w:tc>
          <w:tcPr>
            <w:tcW w:w="7155" w:type="dxa"/>
          </w:tcPr>
          <w:p w14:paraId="7CDAA1B9" w14:textId="6A3A9511" w:rsidR="005C3AAB" w:rsidRPr="00C53C8D" w:rsidRDefault="00777772" w:rsidP="00777772">
            <w:pPr>
              <w:jc w:val="left"/>
              <w:rPr>
                <w:i/>
                <w:lang w:val="fr-FR"/>
              </w:rPr>
            </w:pPr>
            <w:r>
              <w:rPr>
                <w:i/>
                <w:lang w:val="fr-FR"/>
              </w:rPr>
              <w:t>examiner si la référence à la “Résolution relative à l’article</w:t>
            </w:r>
            <w:r w:rsidR="00622538">
              <w:rPr>
                <w:i/>
                <w:lang w:val="fr-FR"/>
              </w:rPr>
              <w:t> </w:t>
            </w:r>
            <w:r>
              <w:rPr>
                <w:i/>
                <w:lang w:val="fr-FR"/>
              </w:rPr>
              <w:t>14.5” de la Conférence diplomatique de 1991 est nécessaire</w:t>
            </w:r>
          </w:p>
        </w:tc>
        <w:tc>
          <w:tcPr>
            <w:tcW w:w="1513" w:type="dxa"/>
          </w:tcPr>
          <w:p w14:paraId="6A7B23C0" w14:textId="77777777" w:rsidR="001C7E9C" w:rsidRPr="00C53C8D" w:rsidRDefault="001C7E9C" w:rsidP="001C7E9C">
            <w:pPr>
              <w:jc w:val="left"/>
              <w:rPr>
                <w:i/>
                <w:lang w:val="fr-FR"/>
              </w:rPr>
            </w:pPr>
            <w:r w:rsidRPr="00C53C8D">
              <w:rPr>
                <w:i/>
                <w:lang w:val="fr-FR"/>
              </w:rPr>
              <w:t>RU</w:t>
            </w:r>
          </w:p>
        </w:tc>
      </w:tr>
      <w:tr w:rsidR="001C7E9C" w:rsidRPr="00C53C8D" w14:paraId="338B0B3F" w14:textId="77777777" w:rsidTr="00A24F4D">
        <w:trPr>
          <w:gridAfter w:val="1"/>
          <w:wAfter w:w="10" w:type="dxa"/>
          <w:cantSplit/>
        </w:trPr>
        <w:tc>
          <w:tcPr>
            <w:tcW w:w="1305" w:type="dxa"/>
          </w:tcPr>
          <w:p w14:paraId="4A9D8B48" w14:textId="6646A637" w:rsidR="001C7E9C" w:rsidRPr="00C53C8D" w:rsidRDefault="00777772" w:rsidP="00777772">
            <w:pPr>
              <w:rPr>
                <w:i/>
                <w:lang w:val="fr-FR"/>
              </w:rPr>
            </w:pPr>
            <w:r>
              <w:rPr>
                <w:i/>
                <w:lang w:val="fr-FR"/>
              </w:rPr>
              <w:t>Question</w:t>
            </w:r>
            <w:r w:rsidR="00622538">
              <w:rPr>
                <w:lang w:val="fr-FR"/>
              </w:rPr>
              <w:t> </w:t>
            </w:r>
            <w:r>
              <w:rPr>
                <w:i/>
                <w:lang w:val="fr-FR"/>
              </w:rPr>
              <w:t>2</w:t>
            </w:r>
          </w:p>
        </w:tc>
        <w:tc>
          <w:tcPr>
            <w:tcW w:w="7155" w:type="dxa"/>
          </w:tcPr>
          <w:p w14:paraId="18F524F2" w14:textId="61622809" w:rsidR="005C3AAB" w:rsidRPr="00C53C8D" w:rsidRDefault="00777772" w:rsidP="00777772">
            <w:pPr>
              <w:jc w:val="left"/>
              <w:rPr>
                <w:i/>
                <w:lang w:val="fr-FR"/>
              </w:rPr>
            </w:pPr>
            <w:r>
              <w:rPr>
                <w:i/>
                <w:lang w:val="fr-FR"/>
              </w:rPr>
              <w:t>envisager de revoir et de réduire le texte du préambule pour éviter les répétitions</w:t>
            </w:r>
          </w:p>
        </w:tc>
        <w:tc>
          <w:tcPr>
            <w:tcW w:w="1513" w:type="dxa"/>
          </w:tcPr>
          <w:p w14:paraId="0F971EF3" w14:textId="14F48AAA" w:rsidR="001C7E9C" w:rsidRPr="00C53C8D" w:rsidRDefault="00777772" w:rsidP="00777772">
            <w:pPr>
              <w:jc w:val="left"/>
              <w:rPr>
                <w:i/>
                <w:lang w:val="fr-FR"/>
              </w:rPr>
            </w:pPr>
            <w:r>
              <w:rPr>
                <w:i/>
                <w:lang w:val="fr-FR"/>
              </w:rPr>
              <w:t>RU</w:t>
            </w:r>
          </w:p>
        </w:tc>
      </w:tr>
      <w:tr w:rsidR="001C7E9C" w:rsidRPr="00C53C8D" w14:paraId="2ACC0709" w14:textId="77777777" w:rsidTr="00A24F4D">
        <w:trPr>
          <w:gridAfter w:val="1"/>
          <w:wAfter w:w="10" w:type="dxa"/>
          <w:cantSplit/>
        </w:trPr>
        <w:tc>
          <w:tcPr>
            <w:tcW w:w="1305" w:type="dxa"/>
          </w:tcPr>
          <w:p w14:paraId="783B47D9" w14:textId="77777777" w:rsidR="001C7E9C" w:rsidRPr="00C53C8D" w:rsidRDefault="001C7E9C" w:rsidP="001C7E9C">
            <w:pPr>
              <w:rPr>
                <w:i/>
                <w:lang w:val="fr-FR"/>
              </w:rPr>
            </w:pPr>
          </w:p>
        </w:tc>
        <w:tc>
          <w:tcPr>
            <w:tcW w:w="7155" w:type="dxa"/>
          </w:tcPr>
          <w:p w14:paraId="1540597A" w14:textId="77777777" w:rsidR="001C7E9C" w:rsidRPr="00C53C8D" w:rsidRDefault="001C7E9C" w:rsidP="001C7E9C">
            <w:pPr>
              <w:jc w:val="left"/>
              <w:rPr>
                <w:i/>
                <w:lang w:val="fr-FR"/>
              </w:rPr>
            </w:pPr>
          </w:p>
        </w:tc>
        <w:tc>
          <w:tcPr>
            <w:tcW w:w="1513" w:type="dxa"/>
          </w:tcPr>
          <w:p w14:paraId="60B56AB8" w14:textId="77777777" w:rsidR="001C7E9C" w:rsidRPr="00C53C8D" w:rsidRDefault="001C7E9C" w:rsidP="001C7E9C">
            <w:pPr>
              <w:jc w:val="left"/>
              <w:rPr>
                <w:i/>
                <w:lang w:val="fr-FR"/>
              </w:rPr>
            </w:pPr>
          </w:p>
        </w:tc>
      </w:tr>
      <w:tr w:rsidR="001C7E9C" w:rsidRPr="00740268" w14:paraId="2FC51543" w14:textId="77777777" w:rsidTr="00A24F4D">
        <w:trPr>
          <w:gridAfter w:val="1"/>
          <w:wAfter w:w="10" w:type="dxa"/>
          <w:cantSplit/>
        </w:trPr>
        <w:tc>
          <w:tcPr>
            <w:tcW w:w="1305" w:type="dxa"/>
          </w:tcPr>
          <w:p w14:paraId="7036B736" w14:textId="77777777" w:rsidR="001C7E9C" w:rsidRPr="00C53C8D" w:rsidRDefault="001C7E9C" w:rsidP="001C7E9C">
            <w:pPr>
              <w:rPr>
                <w:i/>
                <w:lang w:val="fr-FR"/>
              </w:rPr>
            </w:pPr>
          </w:p>
        </w:tc>
        <w:tc>
          <w:tcPr>
            <w:tcW w:w="7155" w:type="dxa"/>
          </w:tcPr>
          <w:p w14:paraId="6DB5B420" w14:textId="77777777" w:rsidR="00825049" w:rsidRDefault="00777772" w:rsidP="00777772">
            <w:pPr>
              <w:jc w:val="left"/>
              <w:rPr>
                <w:lang w:val="fr-FR"/>
              </w:rPr>
            </w:pPr>
            <w:r>
              <w:rPr>
                <w:lang w:val="fr-FR"/>
              </w:rPr>
              <w:t>SECTION I</w:t>
            </w:r>
            <w:r w:rsidR="00433A15">
              <w:rPr>
                <w:lang w:val="fr-FR"/>
              </w:rPr>
              <w:t> </w:t>
            </w:r>
            <w:r>
              <w:rPr>
                <w:lang w:val="fr-FR"/>
              </w:rPr>
              <w:t>: DISPOSITIONS RELATIVES AUX VARIÉTÉS ESSENTIELLEMENT DÉRIVÉES</w:t>
            </w:r>
          </w:p>
          <w:p w14:paraId="1CC06F12" w14:textId="2F51BC68" w:rsidR="001C7E9C" w:rsidRPr="00C53C8D" w:rsidRDefault="001C7E9C" w:rsidP="001C7E9C">
            <w:pPr>
              <w:jc w:val="left"/>
              <w:rPr>
                <w:lang w:val="fr-FR"/>
              </w:rPr>
            </w:pPr>
          </w:p>
        </w:tc>
        <w:tc>
          <w:tcPr>
            <w:tcW w:w="1513" w:type="dxa"/>
          </w:tcPr>
          <w:p w14:paraId="1D71BF50" w14:textId="77777777" w:rsidR="001C7E9C" w:rsidRPr="00C53C8D" w:rsidRDefault="001C7E9C" w:rsidP="001C7E9C">
            <w:pPr>
              <w:jc w:val="left"/>
              <w:rPr>
                <w:i/>
                <w:lang w:val="fr-FR"/>
              </w:rPr>
            </w:pPr>
          </w:p>
        </w:tc>
      </w:tr>
      <w:tr w:rsidR="001C7E9C" w:rsidRPr="00740268" w14:paraId="2424669D" w14:textId="77777777" w:rsidTr="00A24F4D">
        <w:trPr>
          <w:gridAfter w:val="1"/>
          <w:wAfter w:w="10" w:type="dxa"/>
          <w:cantSplit/>
        </w:trPr>
        <w:tc>
          <w:tcPr>
            <w:tcW w:w="1305" w:type="dxa"/>
          </w:tcPr>
          <w:p w14:paraId="36CD83D5" w14:textId="77777777" w:rsidR="001C7E9C" w:rsidRPr="00C53C8D" w:rsidRDefault="001C7E9C" w:rsidP="001C7E9C">
            <w:pPr>
              <w:rPr>
                <w:i/>
                <w:lang w:val="fr-FR"/>
              </w:rPr>
            </w:pPr>
          </w:p>
        </w:tc>
        <w:tc>
          <w:tcPr>
            <w:tcW w:w="7155" w:type="dxa"/>
          </w:tcPr>
          <w:p w14:paraId="2828E2CD" w14:textId="77777777" w:rsidR="00825049" w:rsidRDefault="00777772" w:rsidP="00777772">
            <w:pPr>
              <w:jc w:val="left"/>
              <w:rPr>
                <w:lang w:val="fr-FR"/>
              </w:rPr>
            </w:pPr>
            <w:r>
              <w:rPr>
                <w:lang w:val="fr-FR"/>
              </w:rPr>
              <w:t>a)</w:t>
            </w:r>
            <w:r>
              <w:rPr>
                <w:lang w:val="fr-FR"/>
              </w:rPr>
              <w:tab/>
              <w:t>Dispositions pertinentes de l’Acte de 1991 de la Convention UPOV</w:t>
            </w:r>
          </w:p>
          <w:p w14:paraId="1AE3A1F6" w14:textId="6ECC215D" w:rsidR="001C7E9C" w:rsidRPr="00C53C8D" w:rsidRDefault="001C7E9C" w:rsidP="001C7E9C">
            <w:pPr>
              <w:jc w:val="left"/>
              <w:rPr>
                <w:i/>
                <w:lang w:val="fr-FR"/>
              </w:rPr>
            </w:pPr>
          </w:p>
        </w:tc>
        <w:tc>
          <w:tcPr>
            <w:tcW w:w="1513" w:type="dxa"/>
          </w:tcPr>
          <w:p w14:paraId="29C921DA" w14:textId="77777777" w:rsidR="001C7E9C" w:rsidRPr="00C53C8D" w:rsidRDefault="001C7E9C" w:rsidP="001C7E9C">
            <w:pPr>
              <w:jc w:val="left"/>
              <w:rPr>
                <w:i/>
                <w:lang w:val="fr-FR"/>
              </w:rPr>
            </w:pPr>
          </w:p>
        </w:tc>
      </w:tr>
      <w:tr w:rsidR="001C7E9C" w:rsidRPr="00C53C8D" w14:paraId="76202DFD" w14:textId="77777777" w:rsidTr="00A24F4D">
        <w:trPr>
          <w:gridAfter w:val="1"/>
          <w:wAfter w:w="10" w:type="dxa"/>
          <w:cantSplit/>
        </w:trPr>
        <w:tc>
          <w:tcPr>
            <w:tcW w:w="1305" w:type="dxa"/>
          </w:tcPr>
          <w:p w14:paraId="23815447" w14:textId="15E77FE2" w:rsidR="001C7E9C" w:rsidRPr="00C53C8D" w:rsidRDefault="00777772" w:rsidP="00777772">
            <w:pPr>
              <w:rPr>
                <w:i/>
                <w:lang w:val="fr-FR"/>
              </w:rPr>
            </w:pPr>
            <w:r>
              <w:rPr>
                <w:i/>
                <w:lang w:val="fr-FR"/>
              </w:rPr>
              <w:t>Question</w:t>
            </w:r>
            <w:r w:rsidRPr="00777772">
              <w:rPr>
                <w:lang w:val="fr-FR"/>
              </w:rPr>
              <w:t xml:space="preserve"> </w:t>
            </w:r>
            <w:r>
              <w:rPr>
                <w:i/>
                <w:lang w:val="fr-FR"/>
              </w:rPr>
              <w:t>3</w:t>
            </w:r>
          </w:p>
        </w:tc>
        <w:tc>
          <w:tcPr>
            <w:tcW w:w="7155" w:type="dxa"/>
          </w:tcPr>
          <w:p w14:paraId="338AE6F5" w14:textId="580E714F" w:rsidR="001C7E9C" w:rsidRPr="00C53C8D" w:rsidRDefault="00777772" w:rsidP="00125934">
            <w:pPr>
              <w:jc w:val="left"/>
              <w:rPr>
                <w:i/>
                <w:lang w:val="fr-FR"/>
              </w:rPr>
            </w:pPr>
            <w:r>
              <w:rPr>
                <w:i/>
                <w:lang w:val="fr-FR"/>
              </w:rPr>
              <w:t>envisager de supprimer les dispositions de l’article</w:t>
            </w:r>
            <w:r w:rsidR="00622538">
              <w:rPr>
                <w:i/>
                <w:lang w:val="fr-FR"/>
              </w:rPr>
              <w:t> </w:t>
            </w:r>
            <w:r>
              <w:rPr>
                <w:i/>
                <w:lang w:val="fr-FR"/>
              </w:rPr>
              <w:t>14.5)ii) et iii) de l’Acte de 1991 et celles de la note de bas (page</w:t>
            </w:r>
            <w:r w:rsidR="00622538">
              <w:rPr>
                <w:i/>
                <w:lang w:val="fr-FR"/>
              </w:rPr>
              <w:t> </w:t>
            </w:r>
            <w:r>
              <w:rPr>
                <w:i/>
                <w:lang w:val="fr-FR"/>
              </w:rPr>
              <w:t>4).</w:t>
            </w:r>
          </w:p>
        </w:tc>
        <w:tc>
          <w:tcPr>
            <w:tcW w:w="1513" w:type="dxa"/>
          </w:tcPr>
          <w:p w14:paraId="72CB2390" w14:textId="62B692E5" w:rsidR="001C7E9C" w:rsidRPr="00C53C8D" w:rsidRDefault="00777772" w:rsidP="00777772">
            <w:pPr>
              <w:jc w:val="left"/>
              <w:rPr>
                <w:i/>
                <w:lang w:val="fr-FR"/>
              </w:rPr>
            </w:pPr>
            <w:r>
              <w:rPr>
                <w:i/>
                <w:lang w:val="fr-FR"/>
              </w:rPr>
              <w:t>RU</w:t>
            </w:r>
          </w:p>
        </w:tc>
      </w:tr>
      <w:tr w:rsidR="001C7E9C" w:rsidRPr="00C53C8D" w14:paraId="5F9B542C" w14:textId="77777777" w:rsidTr="00A24F4D">
        <w:trPr>
          <w:gridAfter w:val="1"/>
          <w:wAfter w:w="10" w:type="dxa"/>
          <w:cantSplit/>
        </w:trPr>
        <w:tc>
          <w:tcPr>
            <w:tcW w:w="1305" w:type="dxa"/>
          </w:tcPr>
          <w:p w14:paraId="4B914BA7" w14:textId="0D191351" w:rsidR="001C7E9C" w:rsidRPr="00C53C8D" w:rsidRDefault="00777772" w:rsidP="00777772">
            <w:pPr>
              <w:rPr>
                <w:i/>
                <w:lang w:val="fr-FR"/>
              </w:rPr>
            </w:pPr>
            <w:r>
              <w:rPr>
                <w:i/>
                <w:lang w:val="fr-FR"/>
              </w:rPr>
              <w:t>Question</w:t>
            </w:r>
            <w:r w:rsidRPr="00777772">
              <w:rPr>
                <w:lang w:val="fr-FR"/>
              </w:rPr>
              <w:t xml:space="preserve"> </w:t>
            </w:r>
            <w:r>
              <w:rPr>
                <w:i/>
                <w:lang w:val="fr-FR"/>
              </w:rPr>
              <w:t>4</w:t>
            </w:r>
          </w:p>
        </w:tc>
        <w:tc>
          <w:tcPr>
            <w:tcW w:w="7155" w:type="dxa"/>
          </w:tcPr>
          <w:p w14:paraId="2010328B" w14:textId="5635CCB4" w:rsidR="001C7E9C" w:rsidRPr="00C53C8D" w:rsidRDefault="00777772" w:rsidP="00777772">
            <w:pPr>
              <w:jc w:val="left"/>
              <w:rPr>
                <w:i/>
                <w:lang w:val="fr-FR"/>
              </w:rPr>
            </w:pPr>
            <w:r>
              <w:rPr>
                <w:i/>
                <w:lang w:val="fr-FR"/>
              </w:rPr>
              <w:t>envisager de ne pas diviser les dispositions pertinentes relatives aux variétés essentielle</w:t>
            </w:r>
            <w:r w:rsidR="00125934">
              <w:rPr>
                <w:i/>
                <w:lang w:val="fr-FR"/>
              </w:rPr>
              <w:t>ment dérivées dans les sous</w:t>
            </w:r>
            <w:r w:rsidR="00125934">
              <w:rPr>
                <w:i/>
                <w:lang w:val="fr-FR"/>
              </w:rPr>
              <w:noBreakHyphen/>
              <w:t>alinéas </w:t>
            </w:r>
            <w:r>
              <w:rPr>
                <w:i/>
                <w:lang w:val="fr-FR"/>
              </w:rPr>
              <w:t>a) et b)</w:t>
            </w:r>
            <w:r w:rsidR="001C7E9C" w:rsidRPr="00C53C8D">
              <w:rPr>
                <w:i/>
                <w:lang w:val="fr-FR"/>
              </w:rPr>
              <w:t xml:space="preserve"> </w:t>
            </w:r>
          </w:p>
        </w:tc>
        <w:tc>
          <w:tcPr>
            <w:tcW w:w="1513" w:type="dxa"/>
          </w:tcPr>
          <w:p w14:paraId="286FAF0D" w14:textId="12366AD8" w:rsidR="001C7E9C" w:rsidRPr="00C53C8D" w:rsidRDefault="00777772" w:rsidP="00777772">
            <w:pPr>
              <w:jc w:val="left"/>
              <w:rPr>
                <w:i/>
                <w:lang w:val="fr-FR"/>
              </w:rPr>
            </w:pPr>
            <w:r>
              <w:rPr>
                <w:i/>
                <w:lang w:val="fr-FR"/>
              </w:rPr>
              <w:t>RU</w:t>
            </w:r>
          </w:p>
        </w:tc>
      </w:tr>
      <w:tr w:rsidR="001C7E9C" w:rsidRPr="00740268" w14:paraId="0189738B" w14:textId="77777777" w:rsidTr="00A24F4D">
        <w:trPr>
          <w:gridAfter w:val="1"/>
          <w:wAfter w:w="10" w:type="dxa"/>
          <w:cantSplit/>
        </w:trPr>
        <w:tc>
          <w:tcPr>
            <w:tcW w:w="1305" w:type="dxa"/>
          </w:tcPr>
          <w:p w14:paraId="64F8FCA4" w14:textId="2D386CF8" w:rsidR="001C7E9C" w:rsidRPr="00125934" w:rsidRDefault="00777772" w:rsidP="00777772">
            <w:pPr>
              <w:rPr>
                <w:i/>
                <w:strike/>
                <w:highlight w:val="lightGray"/>
                <w:lang w:val="fr-FR"/>
              </w:rPr>
            </w:pPr>
            <w:r w:rsidRPr="00125934">
              <w:rPr>
                <w:i/>
                <w:strike/>
                <w:highlight w:val="lightGray"/>
                <w:lang w:val="fr-FR"/>
              </w:rPr>
              <w:t>Question</w:t>
            </w:r>
            <w:r w:rsidR="00622538" w:rsidRPr="00125934">
              <w:rPr>
                <w:strike/>
                <w:highlight w:val="lightGray"/>
                <w:lang w:val="fr-FR"/>
              </w:rPr>
              <w:t> </w:t>
            </w:r>
            <w:r w:rsidRPr="00125934">
              <w:rPr>
                <w:i/>
                <w:strike/>
                <w:highlight w:val="lightGray"/>
                <w:lang w:val="fr-FR"/>
              </w:rPr>
              <w:t>5</w:t>
            </w:r>
          </w:p>
        </w:tc>
        <w:tc>
          <w:tcPr>
            <w:tcW w:w="7155" w:type="dxa"/>
          </w:tcPr>
          <w:p w14:paraId="3F01058E" w14:textId="5B75F19D" w:rsidR="001C7E9C" w:rsidRPr="00C53C8D" w:rsidRDefault="00777772" w:rsidP="00777772">
            <w:pPr>
              <w:jc w:val="left"/>
              <w:rPr>
                <w:i/>
                <w:strike/>
                <w:highlight w:val="lightGray"/>
                <w:lang w:val="fr-FR"/>
              </w:rPr>
            </w:pPr>
            <w:r>
              <w:rPr>
                <w:i/>
                <w:strike/>
                <w:highlight w:val="lightGray"/>
                <w:lang w:val="fr-FR"/>
              </w:rPr>
              <w:t>étudier comment la révision des notes explicatives pourrait traiter le point suivant</w:t>
            </w:r>
            <w:r w:rsidR="00433A15">
              <w:rPr>
                <w:i/>
                <w:strike/>
                <w:highlight w:val="lightGray"/>
                <w:lang w:val="fr-FR"/>
              </w:rPr>
              <w:t> </w:t>
            </w:r>
            <w:r>
              <w:rPr>
                <w:i/>
                <w:strike/>
                <w:highlight w:val="lightGray"/>
                <w:lang w:val="fr-FR"/>
              </w:rPr>
              <w:t>: “Des modifications relativement mineures peuvent avoir une incidence significative sur le titulaire initial du droit d’obtenteur.</w:t>
            </w:r>
            <w:r w:rsidR="001C7E9C" w:rsidRPr="00C53C8D">
              <w:rPr>
                <w:i/>
                <w:strike/>
                <w:highlight w:val="lightGray"/>
                <w:lang w:val="fr-FR"/>
              </w:rPr>
              <w:t xml:space="preserve"> </w:t>
            </w:r>
            <w:r w:rsidR="00433A15">
              <w:rPr>
                <w:i/>
                <w:strike/>
                <w:highlight w:val="lightGray"/>
                <w:lang w:val="fr-FR"/>
              </w:rPr>
              <w:t xml:space="preserve"> ‘</w:t>
            </w:r>
            <w:r>
              <w:rPr>
                <w:i/>
                <w:strike/>
                <w:highlight w:val="lightGray"/>
                <w:lang w:val="fr-FR"/>
              </w:rPr>
              <w:t>Dans le domaine des espèces végétales, cette question de principe revêt une importance économique considérable, particulièrement en matière horticole et florale où toute variété nouvelle (qu’il s’agisse d’une mutation ou d’une création) peut à elle seule représenter du jour au lendemain un succès et une part de marché aussi considérables que celle détenue par le titulaire initial du droit d’obtenteur’.</w:t>
            </w:r>
            <w:r w:rsidR="001C7E9C" w:rsidRPr="00C53C8D">
              <w:rPr>
                <w:i/>
                <w:strike/>
                <w:highlight w:val="lightGray"/>
                <w:lang w:val="fr-FR"/>
              </w:rPr>
              <w:t xml:space="preserve"> </w:t>
            </w:r>
            <w:r w:rsidR="00433A15">
              <w:rPr>
                <w:i/>
                <w:strike/>
                <w:highlight w:val="lightGray"/>
                <w:lang w:val="fr-FR"/>
              </w:rPr>
              <w:t xml:space="preserve"> C</w:t>
            </w:r>
            <w:r>
              <w:rPr>
                <w:i/>
                <w:strike/>
                <w:highlight w:val="lightGray"/>
                <w:lang w:val="fr-FR"/>
              </w:rPr>
              <w:t>ette réalité exige une certaine forme d’application efficace des droits de propriété intellectuelle.</w:t>
            </w:r>
            <w:r w:rsidR="001C7E9C" w:rsidRPr="00C53C8D">
              <w:rPr>
                <w:i/>
                <w:strike/>
                <w:highlight w:val="lightGray"/>
                <w:lang w:val="fr-FR"/>
              </w:rPr>
              <w:t xml:space="preserve"> </w:t>
            </w:r>
            <w:r w:rsidR="00433A15">
              <w:rPr>
                <w:i/>
                <w:strike/>
                <w:highlight w:val="lightGray"/>
                <w:lang w:val="fr-FR"/>
              </w:rPr>
              <w:t xml:space="preserve"> S</w:t>
            </w:r>
            <w:r>
              <w:rPr>
                <w:i/>
                <w:strike/>
                <w:highlight w:val="lightGray"/>
                <w:lang w:val="fr-FR"/>
              </w:rPr>
              <w:t>ans cela, les incitations à innover pourraient disparaître.”</w:t>
            </w:r>
            <w:r w:rsidR="001C7E9C" w:rsidRPr="00C53C8D">
              <w:rPr>
                <w:i/>
                <w:strike/>
                <w:highlight w:val="lightGray"/>
                <w:lang w:val="fr-FR"/>
              </w:rPr>
              <w:t xml:space="preserve"> </w:t>
            </w:r>
          </w:p>
        </w:tc>
        <w:tc>
          <w:tcPr>
            <w:tcW w:w="1513" w:type="dxa"/>
          </w:tcPr>
          <w:p w14:paraId="414B0742" w14:textId="77777777" w:rsidR="00825049" w:rsidRDefault="00777772" w:rsidP="00777772">
            <w:pPr>
              <w:jc w:val="left"/>
              <w:rPr>
                <w:i/>
                <w:strike/>
                <w:highlight w:val="lightGray"/>
                <w:lang w:val="fr-FR"/>
              </w:rPr>
            </w:pPr>
            <w:r w:rsidRPr="00AE3955">
              <w:rPr>
                <w:i/>
                <w:strike/>
                <w:highlight w:val="lightGray"/>
                <w:lang w:val="fr-FR"/>
              </w:rPr>
              <w:t>AIPH</w:t>
            </w:r>
            <w:r w:rsidR="00F57AE1" w:rsidRPr="00AE3955">
              <w:rPr>
                <w:i/>
                <w:strike/>
                <w:highlight w:val="lightGray"/>
                <w:lang w:val="fr-FR"/>
              </w:rPr>
              <w:t xml:space="preserve"> </w:t>
            </w:r>
          </w:p>
          <w:p w14:paraId="7C20632B" w14:textId="4391893F" w:rsidR="001C7E9C" w:rsidRPr="00C53C8D" w:rsidRDefault="00777772" w:rsidP="00777772">
            <w:pPr>
              <w:jc w:val="left"/>
              <w:rPr>
                <w:i/>
                <w:u w:val="single"/>
                <w:lang w:val="fr-FR"/>
              </w:rPr>
            </w:pPr>
            <w:r w:rsidRPr="00AE3955">
              <w:rPr>
                <w:i/>
                <w:highlight w:val="lightGray"/>
                <w:u w:val="single"/>
                <w:lang w:val="fr-FR"/>
              </w:rPr>
              <w:t>(demande de suppression de l</w:t>
            </w:r>
            <w:r w:rsidR="00433A15" w:rsidRPr="00AE3955">
              <w:rPr>
                <w:i/>
                <w:highlight w:val="lightGray"/>
                <w:u w:val="single"/>
                <w:lang w:val="fr-FR"/>
              </w:rPr>
              <w:t>’</w:t>
            </w:r>
            <w:r w:rsidRPr="00AE3955">
              <w:rPr>
                <w:i/>
                <w:highlight w:val="lightGray"/>
                <w:u w:val="single"/>
                <w:lang w:val="fr-FR"/>
              </w:rPr>
              <w:t>AIPH)</w:t>
            </w:r>
          </w:p>
        </w:tc>
      </w:tr>
      <w:tr w:rsidR="001C7E9C" w:rsidRPr="00C53C8D" w14:paraId="32B9F265" w14:textId="77777777" w:rsidTr="00A24F4D">
        <w:trPr>
          <w:gridAfter w:val="1"/>
          <w:wAfter w:w="10" w:type="dxa"/>
          <w:cantSplit/>
        </w:trPr>
        <w:tc>
          <w:tcPr>
            <w:tcW w:w="1305" w:type="dxa"/>
          </w:tcPr>
          <w:p w14:paraId="112245FC" w14:textId="554F31DB" w:rsidR="001C7E9C" w:rsidRPr="00C53C8D" w:rsidRDefault="00777772" w:rsidP="00777772">
            <w:pPr>
              <w:rPr>
                <w:i/>
                <w:lang w:val="fr-FR"/>
              </w:rPr>
            </w:pPr>
            <w:r>
              <w:rPr>
                <w:i/>
                <w:lang w:val="fr-FR"/>
              </w:rPr>
              <w:t>Question</w:t>
            </w:r>
            <w:r w:rsidR="00622538">
              <w:rPr>
                <w:i/>
                <w:lang w:val="fr-FR"/>
              </w:rPr>
              <w:t> </w:t>
            </w:r>
            <w:r>
              <w:rPr>
                <w:i/>
                <w:lang w:val="fr-FR"/>
              </w:rPr>
              <w:t>5 [6]</w:t>
            </w:r>
            <w:r w:rsidR="001C7E9C" w:rsidRPr="00C53C8D">
              <w:rPr>
                <w:i/>
                <w:lang w:val="fr-FR"/>
              </w:rPr>
              <w:t xml:space="preserve"> </w:t>
            </w:r>
          </w:p>
        </w:tc>
        <w:tc>
          <w:tcPr>
            <w:tcW w:w="7155" w:type="dxa"/>
          </w:tcPr>
          <w:p w14:paraId="6AE387A6" w14:textId="10CE92D1" w:rsidR="001C7E9C" w:rsidRPr="00C53C8D" w:rsidRDefault="00945A14" w:rsidP="00945A14">
            <w:pPr>
              <w:jc w:val="left"/>
              <w:rPr>
                <w:i/>
                <w:lang w:val="fr-FR"/>
              </w:rPr>
            </w:pPr>
            <w:r>
              <w:rPr>
                <w:i/>
                <w:lang w:val="fr-FR"/>
              </w:rPr>
              <w:t>répondre au problème recensé par les obtenteurs dans l’enquête selon lequel “50% des personnes interrogées ont qualifié d’absente ou de faible l’efficacité de la disposition relative aux variétés essentiellement dérivées pour s’assurer que l’obtenteur de la variété initiale obtienne la compensation nécessaire.”</w:t>
            </w:r>
          </w:p>
        </w:tc>
        <w:tc>
          <w:tcPr>
            <w:tcW w:w="1513" w:type="dxa"/>
          </w:tcPr>
          <w:p w14:paraId="35D7CC00" w14:textId="61C505A5" w:rsidR="001C7E9C" w:rsidRPr="00C53C8D" w:rsidRDefault="00945A14" w:rsidP="00945A14">
            <w:pPr>
              <w:jc w:val="left"/>
              <w:rPr>
                <w:i/>
                <w:lang w:val="fr-FR"/>
              </w:rPr>
            </w:pPr>
            <w:r>
              <w:rPr>
                <w:i/>
                <w:lang w:val="fr-FR"/>
              </w:rPr>
              <w:t>Contribution conjointe des obtenteurs</w:t>
            </w:r>
          </w:p>
        </w:tc>
      </w:tr>
      <w:tr w:rsidR="001C7E9C" w:rsidRPr="00740268" w14:paraId="7988D140" w14:textId="77777777" w:rsidTr="00A24F4D">
        <w:trPr>
          <w:gridAfter w:val="1"/>
          <w:wAfter w:w="10" w:type="dxa"/>
          <w:cantSplit/>
        </w:trPr>
        <w:tc>
          <w:tcPr>
            <w:tcW w:w="1305" w:type="dxa"/>
          </w:tcPr>
          <w:p w14:paraId="2294D0BA" w14:textId="6197E1B6" w:rsidR="001C7E9C" w:rsidRPr="00C53C8D" w:rsidRDefault="00945A14" w:rsidP="00945A14">
            <w:pPr>
              <w:rPr>
                <w:i/>
                <w:lang w:val="fr-FR"/>
              </w:rPr>
            </w:pPr>
            <w:r>
              <w:rPr>
                <w:i/>
                <w:lang w:val="fr-FR"/>
              </w:rPr>
              <w:t>Question</w:t>
            </w:r>
            <w:r w:rsidR="00622538">
              <w:rPr>
                <w:i/>
                <w:lang w:val="fr-FR"/>
              </w:rPr>
              <w:t> </w:t>
            </w:r>
            <w:r>
              <w:rPr>
                <w:i/>
                <w:lang w:val="fr-FR"/>
              </w:rPr>
              <w:t>6 [7]</w:t>
            </w:r>
          </w:p>
        </w:tc>
        <w:tc>
          <w:tcPr>
            <w:tcW w:w="7155" w:type="dxa"/>
          </w:tcPr>
          <w:p w14:paraId="421846B6" w14:textId="43C829F4" w:rsidR="001C7E9C" w:rsidRPr="00C53C8D" w:rsidRDefault="00945A14" w:rsidP="00945A14">
            <w:pPr>
              <w:jc w:val="left"/>
              <w:rPr>
                <w:i/>
                <w:lang w:val="fr-FR"/>
              </w:rPr>
            </w:pPr>
            <w:r>
              <w:rPr>
                <w:i/>
                <w:lang w:val="fr-FR"/>
              </w:rPr>
              <w:t>examiner la portée de la notion de variété essentiellement dérivée par rapport aux questions de politique générale suivantes</w:t>
            </w:r>
            <w:r w:rsidR="00433A15">
              <w:rPr>
                <w:i/>
                <w:lang w:val="fr-FR"/>
              </w:rPr>
              <w:t> </w:t>
            </w:r>
            <w:r>
              <w:rPr>
                <w:i/>
                <w:lang w:val="fr-FR"/>
              </w:rPr>
              <w:t>: “Pour un grand nombre de personnes interrogées, la disposition relative à la variété essentiellement dérivée s’est révélée utile, mais il est également évident que des précisions supplémentaires sont nécessaires.</w:t>
            </w:r>
            <w:r w:rsidR="001C7E9C" w:rsidRPr="00C53C8D">
              <w:rPr>
                <w:i/>
                <w:lang w:val="fr-FR"/>
              </w:rPr>
              <w:t xml:space="preserve"> </w:t>
            </w:r>
            <w:r w:rsidR="00433A15">
              <w:rPr>
                <w:i/>
                <w:lang w:val="fr-FR"/>
              </w:rPr>
              <w:t xml:space="preserve"> T</w:t>
            </w:r>
            <w:r>
              <w:rPr>
                <w:i/>
                <w:lang w:val="fr-FR"/>
              </w:rPr>
              <w:t>oute tentative de diminuer sa valeur en réduisant son champ d’application ou autre mettrait grandement en danger l’incitation à la sélection croisée et pourrait éventuellement entraîner une diminution de l’effort de sélection, de variation génétique et de biodiversité.</w:t>
            </w:r>
            <w:r w:rsidR="001C7E9C" w:rsidRPr="00C53C8D">
              <w:rPr>
                <w:i/>
                <w:lang w:val="fr-FR"/>
              </w:rPr>
              <w:t xml:space="preserve"> </w:t>
            </w:r>
            <w:r w:rsidR="00433A15">
              <w:rPr>
                <w:i/>
                <w:lang w:val="fr-FR"/>
              </w:rPr>
              <w:t xml:space="preserve"> I</w:t>
            </w:r>
            <w:r>
              <w:rPr>
                <w:i/>
                <w:lang w:val="fr-FR"/>
              </w:rPr>
              <w:t>l en résultera à terme une diminution du nombre de variétés pour les utilisateurs, ce qui pourrait menacer l’ensemble du système de l’UPOV.”</w:t>
            </w:r>
            <w:r w:rsidR="001C7E9C" w:rsidRPr="00C53C8D">
              <w:rPr>
                <w:i/>
                <w:lang w:val="fr-FR"/>
              </w:rPr>
              <w:t xml:space="preserve"> </w:t>
            </w:r>
          </w:p>
        </w:tc>
        <w:tc>
          <w:tcPr>
            <w:tcW w:w="1513" w:type="dxa"/>
          </w:tcPr>
          <w:p w14:paraId="385D9779" w14:textId="02C82337" w:rsidR="001C7E9C" w:rsidRPr="00C53C8D" w:rsidRDefault="00945A14" w:rsidP="00945A14">
            <w:pPr>
              <w:jc w:val="left"/>
              <w:rPr>
                <w:i/>
                <w:lang w:val="fr-FR"/>
              </w:rPr>
            </w:pPr>
            <w:r>
              <w:rPr>
                <w:i/>
                <w:lang w:val="fr-FR"/>
              </w:rPr>
              <w:t>Contribution conjointe des obtenteurs, de l’AIPH</w:t>
            </w:r>
          </w:p>
        </w:tc>
      </w:tr>
      <w:tr w:rsidR="001C7E9C" w:rsidRPr="00740268" w14:paraId="5C797DF0" w14:textId="77777777" w:rsidTr="00A24F4D">
        <w:trPr>
          <w:gridAfter w:val="1"/>
          <w:wAfter w:w="10" w:type="dxa"/>
          <w:cantSplit/>
        </w:trPr>
        <w:tc>
          <w:tcPr>
            <w:tcW w:w="1305" w:type="dxa"/>
          </w:tcPr>
          <w:p w14:paraId="10D06B5B" w14:textId="6934F6AF" w:rsidR="001C7E9C" w:rsidRPr="00C53C8D" w:rsidRDefault="00945A14" w:rsidP="00945A14">
            <w:pPr>
              <w:rPr>
                <w:i/>
                <w:lang w:val="fr-FR"/>
              </w:rPr>
            </w:pPr>
            <w:r>
              <w:rPr>
                <w:i/>
                <w:lang w:val="fr-FR"/>
              </w:rPr>
              <w:t>Question</w:t>
            </w:r>
            <w:r w:rsidR="00622538">
              <w:rPr>
                <w:i/>
                <w:lang w:val="fr-FR"/>
              </w:rPr>
              <w:t> </w:t>
            </w:r>
            <w:r>
              <w:rPr>
                <w:i/>
                <w:lang w:val="fr-FR"/>
              </w:rPr>
              <w:t>7 [8]</w:t>
            </w:r>
          </w:p>
        </w:tc>
        <w:tc>
          <w:tcPr>
            <w:tcW w:w="7155" w:type="dxa"/>
          </w:tcPr>
          <w:p w14:paraId="26B33323" w14:textId="79ECD32E" w:rsidR="001C7E9C" w:rsidRPr="00C53C8D" w:rsidRDefault="00945A14" w:rsidP="00945A14">
            <w:pPr>
              <w:jc w:val="left"/>
              <w:rPr>
                <w:i/>
                <w:lang w:val="fr-FR"/>
              </w:rPr>
            </w:pPr>
            <w:r>
              <w:rPr>
                <w:i/>
                <w:lang w:val="fr-FR"/>
              </w:rPr>
              <w:t>examiner comment répondre aux besoins des petites entreprises dans le commentaire suivant</w:t>
            </w:r>
            <w:r w:rsidR="00433A15">
              <w:rPr>
                <w:i/>
                <w:lang w:val="fr-FR"/>
              </w:rPr>
              <w:t> </w:t>
            </w:r>
            <w:r>
              <w:rPr>
                <w:i/>
                <w:lang w:val="fr-FR"/>
              </w:rPr>
              <w:t>: “les petites entreprises constatent qu’il leur est difficile d’avoir une vue d’ensemble de l’évolution de la notion de variété essentiellement dérivée (interprétation des notes explicatives de l’UPOV, affaires judiciaires ayant des résultats différents).</w:t>
            </w:r>
            <w:r w:rsidR="001C7E9C" w:rsidRPr="00C53C8D">
              <w:rPr>
                <w:i/>
                <w:lang w:val="fr-FR"/>
              </w:rPr>
              <w:t xml:space="preserve"> </w:t>
            </w:r>
            <w:r w:rsidR="00433A15">
              <w:rPr>
                <w:i/>
                <w:lang w:val="fr-FR"/>
              </w:rPr>
              <w:t xml:space="preserve"> P</w:t>
            </w:r>
            <w:r>
              <w:rPr>
                <w:i/>
                <w:lang w:val="fr-FR"/>
              </w:rPr>
              <w:t>eut-être bénéficieraient-elles d’orientations plus claires ou d’un matériel explicatif plus simplifié de la part de l’UPOV.”</w:t>
            </w:r>
            <w:r w:rsidR="001C7E9C" w:rsidRPr="00C53C8D">
              <w:rPr>
                <w:i/>
                <w:lang w:val="fr-FR"/>
              </w:rPr>
              <w:t xml:space="preserve"> </w:t>
            </w:r>
          </w:p>
        </w:tc>
        <w:tc>
          <w:tcPr>
            <w:tcW w:w="1513" w:type="dxa"/>
          </w:tcPr>
          <w:p w14:paraId="43BD9E94" w14:textId="31BACECD" w:rsidR="001C7E9C" w:rsidRPr="00B15066" w:rsidRDefault="00945A14" w:rsidP="00945A14">
            <w:pPr>
              <w:jc w:val="left"/>
              <w:rPr>
                <w:i/>
                <w:lang w:val="fr-FR"/>
              </w:rPr>
            </w:pPr>
            <w:r w:rsidRPr="00B15066">
              <w:rPr>
                <w:i/>
                <w:lang w:val="fr-FR"/>
              </w:rPr>
              <w:t>Contribution conjointe des obtenteurs, de l’AIPH</w:t>
            </w:r>
          </w:p>
        </w:tc>
      </w:tr>
      <w:tr w:rsidR="009C40DE" w:rsidRPr="00C53C8D" w14:paraId="28678DAF" w14:textId="77777777" w:rsidTr="00A24F4D">
        <w:trPr>
          <w:gridAfter w:val="1"/>
          <w:wAfter w:w="10" w:type="dxa"/>
          <w:cantSplit/>
        </w:trPr>
        <w:tc>
          <w:tcPr>
            <w:tcW w:w="1305" w:type="dxa"/>
          </w:tcPr>
          <w:p w14:paraId="3BE148CA" w14:textId="0B2B854E" w:rsidR="009C40DE" w:rsidRPr="00B15066" w:rsidRDefault="00945A14" w:rsidP="00945A14">
            <w:pPr>
              <w:rPr>
                <w:i/>
                <w:highlight w:val="lightGray"/>
                <w:u w:val="single"/>
                <w:lang w:val="fr-FR"/>
              </w:rPr>
            </w:pPr>
            <w:r w:rsidRPr="00B15066">
              <w:rPr>
                <w:i/>
                <w:highlight w:val="lightGray"/>
                <w:u w:val="single"/>
                <w:lang w:val="fr-FR"/>
              </w:rPr>
              <w:t>Question</w:t>
            </w:r>
            <w:r w:rsidR="00622538" w:rsidRPr="00B15066">
              <w:rPr>
                <w:i/>
                <w:highlight w:val="lightGray"/>
                <w:u w:val="single"/>
                <w:lang w:val="fr-FR"/>
              </w:rPr>
              <w:t> </w:t>
            </w:r>
            <w:r w:rsidRPr="00B15066">
              <w:rPr>
                <w:i/>
                <w:highlight w:val="lightGray"/>
                <w:u w:val="single"/>
                <w:lang w:val="fr-FR"/>
              </w:rPr>
              <w:t>8</w:t>
            </w:r>
            <w:r w:rsidR="007B1F80" w:rsidRPr="00B15066">
              <w:rPr>
                <w:i/>
                <w:highlight w:val="lightGray"/>
                <w:u w:val="single"/>
                <w:lang w:val="fr-FR"/>
              </w:rPr>
              <w:t xml:space="preserve"> </w:t>
            </w:r>
          </w:p>
        </w:tc>
        <w:tc>
          <w:tcPr>
            <w:tcW w:w="7155" w:type="dxa"/>
          </w:tcPr>
          <w:p w14:paraId="4CB236BD" w14:textId="33D1EB39" w:rsidR="009C40DE" w:rsidRPr="00C53C8D" w:rsidRDefault="00945A14" w:rsidP="00B15066">
            <w:pPr>
              <w:jc w:val="left"/>
              <w:rPr>
                <w:i/>
                <w:u w:val="single"/>
                <w:lang w:val="fr-FR"/>
              </w:rPr>
            </w:pPr>
            <w:r>
              <w:rPr>
                <w:i/>
                <w:highlight w:val="lightGray"/>
                <w:u w:val="single"/>
                <w:lang w:val="fr-FR"/>
              </w:rPr>
              <w:t>examiner le rôle de la notion de variété essentiellement dérivée par rapport à la question suivante</w:t>
            </w:r>
            <w:r w:rsidR="00433A15">
              <w:rPr>
                <w:i/>
                <w:highlight w:val="lightGray"/>
                <w:u w:val="single"/>
                <w:lang w:val="fr-FR"/>
              </w:rPr>
              <w:t> </w:t>
            </w:r>
            <w:r>
              <w:rPr>
                <w:i/>
                <w:highlight w:val="lightGray"/>
                <w:u w:val="single"/>
                <w:lang w:val="fr-FR"/>
              </w:rPr>
              <w:t xml:space="preserve">: </w:t>
            </w:r>
            <w:r w:rsidR="00433A15">
              <w:rPr>
                <w:i/>
                <w:highlight w:val="lightGray"/>
                <w:u w:val="single"/>
                <w:lang w:val="fr-FR"/>
              </w:rPr>
              <w:t>“</w:t>
            </w:r>
            <w:r>
              <w:rPr>
                <w:i/>
                <w:highlight w:val="lightGray"/>
                <w:u w:val="single"/>
                <w:lang w:val="fr-FR"/>
              </w:rPr>
              <w:t>sans une bonne politique en matière de variétés essentiellement dérivées, la valeur du système des droits d</w:t>
            </w:r>
            <w:r w:rsidR="00433A15">
              <w:rPr>
                <w:i/>
                <w:highlight w:val="lightGray"/>
                <w:u w:val="single"/>
                <w:lang w:val="fr-FR"/>
              </w:rPr>
              <w:t>’</w:t>
            </w:r>
            <w:r>
              <w:rPr>
                <w:i/>
                <w:highlight w:val="lightGray"/>
                <w:u w:val="single"/>
                <w:lang w:val="fr-FR"/>
              </w:rPr>
              <w:t xml:space="preserve">obtenteur sera considérablement </w:t>
            </w:r>
            <w:r w:rsidR="00B15066">
              <w:rPr>
                <w:i/>
                <w:highlight w:val="lightGray"/>
                <w:u w:val="single"/>
                <w:lang w:val="fr-FR"/>
              </w:rPr>
              <w:t>réduite</w:t>
            </w:r>
            <w:r>
              <w:rPr>
                <w:i/>
                <w:highlight w:val="lightGray"/>
                <w:u w:val="single"/>
                <w:lang w:val="fr-FR"/>
              </w:rPr>
              <w:t>.</w:t>
            </w:r>
            <w:r w:rsidR="00530A26" w:rsidRPr="00C53C8D">
              <w:rPr>
                <w:i/>
                <w:highlight w:val="lightGray"/>
                <w:u w:val="single"/>
                <w:lang w:val="fr-FR"/>
              </w:rPr>
              <w:t xml:space="preserve"> </w:t>
            </w:r>
            <w:r w:rsidR="00433A15">
              <w:rPr>
                <w:i/>
                <w:highlight w:val="lightGray"/>
                <w:u w:val="single"/>
                <w:lang w:val="fr-FR"/>
              </w:rPr>
              <w:t xml:space="preserve"> L</w:t>
            </w:r>
            <w:r>
              <w:rPr>
                <w:i/>
                <w:highlight w:val="lightGray"/>
                <w:u w:val="single"/>
                <w:lang w:val="fr-FR"/>
              </w:rPr>
              <w:t>a protection serait recherchée sur la base d</w:t>
            </w:r>
            <w:r w:rsidR="00433A15">
              <w:rPr>
                <w:i/>
                <w:highlight w:val="lightGray"/>
                <w:u w:val="single"/>
                <w:lang w:val="fr-FR"/>
              </w:rPr>
              <w:t>’</w:t>
            </w:r>
            <w:r>
              <w:rPr>
                <w:i/>
                <w:highlight w:val="lightGray"/>
                <w:u w:val="single"/>
                <w:lang w:val="fr-FR"/>
              </w:rPr>
              <w:t>une politique de concession de licences restrictive en vertu de laquelle les obtentions végétales risqueraient de n</w:t>
            </w:r>
            <w:r w:rsidR="00433A15">
              <w:rPr>
                <w:i/>
                <w:highlight w:val="lightGray"/>
                <w:u w:val="single"/>
                <w:lang w:val="fr-FR"/>
              </w:rPr>
              <w:t>’</w:t>
            </w:r>
            <w:r>
              <w:rPr>
                <w:i/>
                <w:highlight w:val="lightGray"/>
                <w:u w:val="single"/>
                <w:lang w:val="fr-FR"/>
              </w:rPr>
              <w:t>être plus accessibles aux petits producteurs.</w:t>
            </w:r>
            <w:r w:rsidR="00433A15">
              <w:rPr>
                <w:i/>
                <w:highlight w:val="lightGray"/>
                <w:u w:val="single"/>
                <w:lang w:val="fr-FR"/>
              </w:rPr>
              <w:t>”</w:t>
            </w:r>
          </w:p>
        </w:tc>
        <w:tc>
          <w:tcPr>
            <w:tcW w:w="1513" w:type="dxa"/>
          </w:tcPr>
          <w:p w14:paraId="6BEAC3D4" w14:textId="23BD587F" w:rsidR="009C40DE" w:rsidRPr="00B15066" w:rsidRDefault="00945A14" w:rsidP="00945A14">
            <w:pPr>
              <w:jc w:val="left"/>
              <w:rPr>
                <w:i/>
                <w:highlight w:val="lightGray"/>
                <w:u w:val="single"/>
                <w:lang w:val="fr-FR"/>
              </w:rPr>
            </w:pPr>
            <w:r w:rsidRPr="00B15066">
              <w:rPr>
                <w:i/>
                <w:highlight w:val="lightGray"/>
                <w:u w:val="single"/>
                <w:lang w:val="fr-FR"/>
              </w:rPr>
              <w:t>AIPH</w:t>
            </w:r>
          </w:p>
        </w:tc>
      </w:tr>
      <w:tr w:rsidR="001C7E9C" w:rsidRPr="00740268" w14:paraId="6B32D85E" w14:textId="77777777" w:rsidTr="00A24F4D">
        <w:trPr>
          <w:gridAfter w:val="1"/>
          <w:wAfter w:w="10" w:type="dxa"/>
          <w:cantSplit/>
        </w:trPr>
        <w:tc>
          <w:tcPr>
            <w:tcW w:w="1305" w:type="dxa"/>
          </w:tcPr>
          <w:p w14:paraId="27B33B2E" w14:textId="77777777" w:rsidR="001C7E9C" w:rsidRPr="00C53C8D" w:rsidRDefault="001C7E9C" w:rsidP="001C7E9C">
            <w:pPr>
              <w:rPr>
                <w:i/>
                <w:lang w:val="fr-FR"/>
              </w:rPr>
            </w:pPr>
          </w:p>
        </w:tc>
        <w:tc>
          <w:tcPr>
            <w:tcW w:w="7155" w:type="dxa"/>
          </w:tcPr>
          <w:p w14:paraId="35117A45" w14:textId="77777777" w:rsidR="00825049" w:rsidRDefault="00945A14" w:rsidP="00945A14">
            <w:pPr>
              <w:jc w:val="left"/>
              <w:rPr>
                <w:lang w:val="fr-FR"/>
              </w:rPr>
            </w:pPr>
            <w:r>
              <w:rPr>
                <w:lang w:val="fr-FR"/>
              </w:rPr>
              <w:t>b)</w:t>
            </w:r>
            <w:r>
              <w:rPr>
                <w:lang w:val="fr-FR"/>
              </w:rPr>
              <w:tab/>
              <w:t>Définition de la variété essentiellement dérivée</w:t>
            </w:r>
          </w:p>
          <w:p w14:paraId="62D8AB3F" w14:textId="766252DA" w:rsidR="001C7E9C" w:rsidRPr="00C53C8D" w:rsidRDefault="001C7E9C" w:rsidP="001C7E9C">
            <w:pPr>
              <w:jc w:val="left"/>
              <w:rPr>
                <w:lang w:val="fr-FR"/>
              </w:rPr>
            </w:pPr>
          </w:p>
        </w:tc>
        <w:tc>
          <w:tcPr>
            <w:tcW w:w="1513" w:type="dxa"/>
          </w:tcPr>
          <w:p w14:paraId="2D2E7B09" w14:textId="77777777" w:rsidR="001C7E9C" w:rsidRPr="00C53C8D" w:rsidRDefault="001C7E9C" w:rsidP="001C7E9C">
            <w:pPr>
              <w:jc w:val="left"/>
              <w:rPr>
                <w:i/>
                <w:lang w:val="fr-FR"/>
              </w:rPr>
            </w:pPr>
          </w:p>
        </w:tc>
      </w:tr>
      <w:tr w:rsidR="001C7E9C" w:rsidRPr="00C53C8D" w14:paraId="31AACD97" w14:textId="77777777" w:rsidTr="00A24F4D">
        <w:trPr>
          <w:gridAfter w:val="1"/>
          <w:wAfter w:w="10" w:type="dxa"/>
          <w:cantSplit/>
        </w:trPr>
        <w:tc>
          <w:tcPr>
            <w:tcW w:w="1305" w:type="dxa"/>
          </w:tcPr>
          <w:p w14:paraId="18A36EA9" w14:textId="07F348A6" w:rsidR="001C7E9C" w:rsidRPr="00C53C8D" w:rsidRDefault="00945A14" w:rsidP="00945A14">
            <w:pPr>
              <w:rPr>
                <w:i/>
                <w:lang w:val="fr-FR"/>
              </w:rPr>
            </w:pPr>
            <w:r>
              <w:rPr>
                <w:i/>
                <w:lang w:val="fr-FR"/>
              </w:rPr>
              <w:t>Question</w:t>
            </w:r>
            <w:r w:rsidR="00622538">
              <w:rPr>
                <w:lang w:val="fr-FR"/>
              </w:rPr>
              <w:t> </w:t>
            </w:r>
            <w:r>
              <w:rPr>
                <w:i/>
                <w:lang w:val="fr-FR"/>
              </w:rPr>
              <w:t>9</w:t>
            </w:r>
          </w:p>
        </w:tc>
        <w:tc>
          <w:tcPr>
            <w:tcW w:w="7155" w:type="dxa"/>
          </w:tcPr>
          <w:p w14:paraId="50D8FB12" w14:textId="70634E83" w:rsidR="001C7E9C" w:rsidRPr="00C53C8D" w:rsidRDefault="00945A14" w:rsidP="00945A14">
            <w:pPr>
              <w:jc w:val="left"/>
              <w:rPr>
                <w:i/>
                <w:lang w:val="fr-FR"/>
              </w:rPr>
            </w:pPr>
            <w:r>
              <w:rPr>
                <w:i/>
                <w:lang w:val="fr-FR"/>
              </w:rPr>
              <w:t>envisager l’ajout d’innovations en matière de sélection végétale, telles que la modification du génome, dans la [définition de la variété essentiellement dérivée]/[notion de variété essentiellement dérivée].</w:t>
            </w:r>
            <w:r w:rsidR="001C7E9C" w:rsidRPr="00C53C8D">
              <w:rPr>
                <w:i/>
                <w:lang w:val="fr-FR"/>
              </w:rPr>
              <w:t xml:space="preserve"> </w:t>
            </w:r>
          </w:p>
        </w:tc>
        <w:tc>
          <w:tcPr>
            <w:tcW w:w="1513" w:type="dxa"/>
          </w:tcPr>
          <w:p w14:paraId="2F24CBCA" w14:textId="1E67A169" w:rsidR="001C7E9C" w:rsidRPr="00C53C8D" w:rsidRDefault="00945A14" w:rsidP="00945A14">
            <w:pPr>
              <w:jc w:val="left"/>
              <w:rPr>
                <w:i/>
                <w:lang w:val="fr-FR"/>
              </w:rPr>
            </w:pPr>
            <w:r>
              <w:rPr>
                <w:i/>
                <w:lang w:val="fr-FR"/>
              </w:rPr>
              <w:t>ZA</w:t>
            </w:r>
          </w:p>
        </w:tc>
      </w:tr>
      <w:tr w:rsidR="001C7E9C" w:rsidRPr="00740268" w14:paraId="108552C3" w14:textId="77777777" w:rsidTr="00A24F4D">
        <w:trPr>
          <w:gridAfter w:val="1"/>
          <w:wAfter w:w="10" w:type="dxa"/>
          <w:cantSplit/>
        </w:trPr>
        <w:tc>
          <w:tcPr>
            <w:tcW w:w="1305" w:type="dxa"/>
          </w:tcPr>
          <w:p w14:paraId="009DDF18" w14:textId="08EB1CF1" w:rsidR="001C7E9C" w:rsidRPr="00B15066" w:rsidRDefault="00945A14" w:rsidP="00945A14">
            <w:pPr>
              <w:rPr>
                <w:i/>
                <w:strike/>
                <w:highlight w:val="lightGray"/>
                <w:lang w:val="fr-FR"/>
              </w:rPr>
            </w:pPr>
            <w:r w:rsidRPr="00B15066">
              <w:rPr>
                <w:i/>
                <w:strike/>
                <w:highlight w:val="lightGray"/>
                <w:lang w:val="fr-FR"/>
              </w:rPr>
              <w:t>Question</w:t>
            </w:r>
            <w:r w:rsidR="00622538" w:rsidRPr="00B15066">
              <w:rPr>
                <w:i/>
                <w:strike/>
                <w:highlight w:val="lightGray"/>
                <w:lang w:val="fr-FR"/>
              </w:rPr>
              <w:t> </w:t>
            </w:r>
            <w:r w:rsidRPr="00B15066">
              <w:rPr>
                <w:i/>
                <w:strike/>
                <w:highlight w:val="lightGray"/>
                <w:lang w:val="fr-FR"/>
              </w:rPr>
              <w:t>10</w:t>
            </w:r>
          </w:p>
        </w:tc>
        <w:tc>
          <w:tcPr>
            <w:tcW w:w="7155" w:type="dxa"/>
          </w:tcPr>
          <w:p w14:paraId="438448E7" w14:textId="27D3D89B" w:rsidR="001C7E9C" w:rsidRPr="00134BBB" w:rsidRDefault="00945A14" w:rsidP="00945A14">
            <w:pPr>
              <w:jc w:val="left"/>
              <w:rPr>
                <w:i/>
                <w:strike/>
                <w:highlight w:val="lightGray"/>
                <w:lang w:val="fr-FR"/>
              </w:rPr>
            </w:pPr>
            <w:r w:rsidRPr="00134BBB">
              <w:rPr>
                <w:i/>
                <w:strike/>
                <w:highlight w:val="lightGray"/>
                <w:lang w:val="fr-FR"/>
              </w:rPr>
              <w:t>pour répondre à la nécessité d’une notion claire de variété essentiellement dérivée, compte tenu du développement suivant de la technologie de l’ADN (nouvelles techniques (de sélection) génétiques)</w:t>
            </w:r>
            <w:r w:rsidR="00433A15" w:rsidRPr="00134BBB">
              <w:rPr>
                <w:i/>
                <w:strike/>
                <w:highlight w:val="lightGray"/>
                <w:lang w:val="fr-FR"/>
              </w:rPr>
              <w:t> </w:t>
            </w:r>
            <w:r w:rsidRPr="00134BBB">
              <w:rPr>
                <w:i/>
                <w:strike/>
                <w:highlight w:val="lightGray"/>
                <w:lang w:val="fr-FR"/>
              </w:rPr>
              <w:t>: “Ces technologies permettent une sélection plus rapide et facilitent sans doute la mise au point d’une variété dérivée par les obtenteurs ultérieurs.</w:t>
            </w:r>
            <w:r w:rsidR="001C7E9C" w:rsidRPr="00134BBB">
              <w:rPr>
                <w:i/>
                <w:strike/>
                <w:highlight w:val="lightGray"/>
                <w:lang w:val="fr-FR"/>
              </w:rPr>
              <w:t xml:space="preserve"> </w:t>
            </w:r>
            <w:r w:rsidR="00433A15" w:rsidRPr="00134BBB">
              <w:rPr>
                <w:i/>
                <w:strike/>
                <w:highlight w:val="lightGray"/>
                <w:lang w:val="fr-FR"/>
              </w:rPr>
              <w:t xml:space="preserve"> U</w:t>
            </w:r>
            <w:r w:rsidRPr="00134BBB">
              <w:rPr>
                <w:i/>
                <w:strike/>
                <w:highlight w:val="lightGray"/>
                <w:lang w:val="fr-FR"/>
              </w:rPr>
              <w:t>ne variation génétique relativement faible pourrait être suffisante pour satisfaire aux exigences de l’examen DHS pour un nouveau droit d’obtenteur, alors qu’en fait le produit resterait à peu près le même.</w:t>
            </w:r>
            <w:r w:rsidR="001C7E9C" w:rsidRPr="00134BBB">
              <w:rPr>
                <w:i/>
                <w:strike/>
                <w:highlight w:val="lightGray"/>
                <w:lang w:val="fr-FR"/>
              </w:rPr>
              <w:t xml:space="preserve"> </w:t>
            </w:r>
            <w:r w:rsidR="00433A15" w:rsidRPr="00134BBB">
              <w:rPr>
                <w:i/>
                <w:strike/>
                <w:highlight w:val="lightGray"/>
                <w:lang w:val="fr-FR"/>
              </w:rPr>
              <w:t xml:space="preserve"> D</w:t>
            </w:r>
            <w:r w:rsidRPr="00134BBB">
              <w:rPr>
                <w:i/>
                <w:strike/>
                <w:highlight w:val="lightGray"/>
                <w:lang w:val="fr-FR"/>
              </w:rPr>
              <w:t>ans les pays où le respect du droit d’obtenteur est faible ou dans les pays qui sont encore membres de l’Acte de 1978 de la Convention (dans lequel la notion de variété essentiellement dérivée est absente) […] les obtenteurs […] (propriétaires de la variété initiale) pourraient se retrouver les mains vides, et leurs investissements à long terme compromis.”</w:t>
            </w:r>
          </w:p>
        </w:tc>
        <w:tc>
          <w:tcPr>
            <w:tcW w:w="1513" w:type="dxa"/>
          </w:tcPr>
          <w:p w14:paraId="7930EADA" w14:textId="77777777" w:rsidR="00825049" w:rsidRDefault="00945A14" w:rsidP="00945A14">
            <w:pPr>
              <w:jc w:val="left"/>
              <w:rPr>
                <w:i/>
                <w:strike/>
                <w:highlight w:val="lightGray"/>
                <w:lang w:val="fr-FR"/>
              </w:rPr>
            </w:pPr>
            <w:r w:rsidRPr="00B15066">
              <w:rPr>
                <w:i/>
                <w:strike/>
                <w:highlight w:val="lightGray"/>
                <w:lang w:val="fr-FR"/>
              </w:rPr>
              <w:t>AIPH</w:t>
            </w:r>
          </w:p>
          <w:p w14:paraId="6861F1C7" w14:textId="7A8C7351" w:rsidR="001C7E9C" w:rsidRPr="00B15066" w:rsidRDefault="00945A14" w:rsidP="00945A14">
            <w:pPr>
              <w:jc w:val="left"/>
              <w:rPr>
                <w:i/>
                <w:highlight w:val="lightGray"/>
                <w:lang w:val="fr-FR"/>
              </w:rPr>
            </w:pPr>
            <w:r w:rsidRPr="00B15066">
              <w:rPr>
                <w:i/>
                <w:highlight w:val="lightGray"/>
                <w:lang w:val="fr-FR"/>
              </w:rPr>
              <w:t>(</w:t>
            </w:r>
            <w:r w:rsidRPr="00B15066">
              <w:rPr>
                <w:i/>
                <w:highlight w:val="lightGray"/>
                <w:u w:val="single"/>
                <w:lang w:val="fr-FR"/>
              </w:rPr>
              <w:t>demande de suppression de l</w:t>
            </w:r>
            <w:r w:rsidR="00433A15" w:rsidRPr="00B15066">
              <w:rPr>
                <w:i/>
                <w:highlight w:val="lightGray"/>
                <w:u w:val="single"/>
                <w:lang w:val="fr-FR"/>
              </w:rPr>
              <w:t>’</w:t>
            </w:r>
            <w:r w:rsidRPr="00B15066">
              <w:rPr>
                <w:i/>
                <w:highlight w:val="lightGray"/>
                <w:u w:val="single"/>
                <w:lang w:val="fr-FR"/>
              </w:rPr>
              <w:t>AIPH</w:t>
            </w:r>
            <w:r w:rsidRPr="00B15066">
              <w:rPr>
                <w:i/>
                <w:highlight w:val="lightGray"/>
                <w:lang w:val="fr-FR"/>
              </w:rPr>
              <w:t>)</w:t>
            </w:r>
          </w:p>
        </w:tc>
      </w:tr>
      <w:tr w:rsidR="001C7E9C" w:rsidRPr="00740268" w14:paraId="773459A6" w14:textId="77777777" w:rsidTr="00A24F4D">
        <w:trPr>
          <w:gridAfter w:val="1"/>
          <w:wAfter w:w="10" w:type="dxa"/>
          <w:cantSplit/>
        </w:trPr>
        <w:tc>
          <w:tcPr>
            <w:tcW w:w="1305" w:type="dxa"/>
          </w:tcPr>
          <w:p w14:paraId="65C4B2CB" w14:textId="5CC749A5" w:rsidR="001C7E9C" w:rsidRPr="00C53C8D" w:rsidRDefault="00945A14" w:rsidP="00945A14">
            <w:pPr>
              <w:rPr>
                <w:i/>
                <w:lang w:val="fr-FR"/>
              </w:rPr>
            </w:pPr>
            <w:r>
              <w:rPr>
                <w:i/>
                <w:lang w:val="fr-FR"/>
              </w:rPr>
              <w:t>Question</w:t>
            </w:r>
            <w:r w:rsidR="00622538">
              <w:rPr>
                <w:i/>
                <w:lang w:val="fr-FR"/>
              </w:rPr>
              <w:t> </w:t>
            </w:r>
            <w:r>
              <w:rPr>
                <w:i/>
                <w:lang w:val="fr-FR"/>
              </w:rPr>
              <w:t>10 [11]</w:t>
            </w:r>
          </w:p>
        </w:tc>
        <w:tc>
          <w:tcPr>
            <w:tcW w:w="7155" w:type="dxa"/>
          </w:tcPr>
          <w:p w14:paraId="460BF92D" w14:textId="34FB3C11" w:rsidR="001C7E9C" w:rsidRPr="00C53C8D" w:rsidRDefault="00945A14" w:rsidP="00945A14">
            <w:pPr>
              <w:jc w:val="left"/>
              <w:rPr>
                <w:i/>
                <w:lang w:val="fr-FR"/>
              </w:rPr>
            </w:pPr>
            <w:r>
              <w:rPr>
                <w:i/>
                <w:lang w:val="fr-FR"/>
              </w:rPr>
              <w:t>examiner comment apporter clarté et certitude en ce qui concerne ce qui suit</w:t>
            </w:r>
            <w:r w:rsidR="00433A15">
              <w:rPr>
                <w:i/>
                <w:lang w:val="fr-FR"/>
              </w:rPr>
              <w:t> </w:t>
            </w:r>
            <w:r>
              <w:rPr>
                <w:i/>
                <w:lang w:val="fr-FR"/>
              </w:rPr>
              <w:t>: “les répondants notent qu’un peu plus de clarté sur la notion, sur les seuils génétiques ou sur les caractères essentiels serait la bienvenue.</w:t>
            </w:r>
            <w:r w:rsidR="001C7E9C" w:rsidRPr="00C53C8D">
              <w:rPr>
                <w:i/>
                <w:lang w:val="fr-FR"/>
              </w:rPr>
              <w:t xml:space="preserve"> </w:t>
            </w:r>
            <w:r w:rsidR="00433A15">
              <w:rPr>
                <w:i/>
                <w:lang w:val="fr-FR"/>
              </w:rPr>
              <w:t xml:space="preserve"> E</w:t>
            </w:r>
            <w:r>
              <w:rPr>
                <w:i/>
                <w:lang w:val="fr-FR"/>
              </w:rPr>
              <w:t>n outre, des inquiétudes ont été exprimées quant aux multiples interprétations sur la manière d’appliquer la notion de variété essentiellement dérivée dans différents ressorts juridiques.”</w:t>
            </w:r>
            <w:r w:rsidR="001C7E9C" w:rsidRPr="00C53C8D">
              <w:rPr>
                <w:i/>
                <w:lang w:val="fr-FR"/>
              </w:rPr>
              <w:t xml:space="preserve"> </w:t>
            </w:r>
          </w:p>
        </w:tc>
        <w:tc>
          <w:tcPr>
            <w:tcW w:w="1513" w:type="dxa"/>
          </w:tcPr>
          <w:p w14:paraId="54630E9C" w14:textId="528424E8" w:rsidR="001C7E9C" w:rsidRPr="00C53C8D" w:rsidRDefault="00945A14" w:rsidP="00945A14">
            <w:pPr>
              <w:jc w:val="left"/>
              <w:rPr>
                <w:i/>
                <w:lang w:val="fr-FR"/>
              </w:rPr>
            </w:pPr>
            <w:r>
              <w:rPr>
                <w:i/>
                <w:lang w:val="fr-FR"/>
              </w:rPr>
              <w:t>Contribution conjointe des obtenteurs, de l’AIPH</w:t>
            </w:r>
          </w:p>
        </w:tc>
      </w:tr>
      <w:tr w:rsidR="001C7E9C" w:rsidRPr="00740268" w14:paraId="20B094DF" w14:textId="77777777" w:rsidTr="00A24F4D">
        <w:trPr>
          <w:gridAfter w:val="1"/>
          <w:wAfter w:w="10" w:type="dxa"/>
          <w:cantSplit/>
        </w:trPr>
        <w:tc>
          <w:tcPr>
            <w:tcW w:w="1305" w:type="dxa"/>
          </w:tcPr>
          <w:p w14:paraId="2E60337C" w14:textId="77777777" w:rsidR="001C7E9C" w:rsidRPr="00C53C8D" w:rsidRDefault="001C7E9C" w:rsidP="001C7E9C">
            <w:pPr>
              <w:rPr>
                <w:i/>
                <w:lang w:val="fr-FR"/>
              </w:rPr>
            </w:pPr>
          </w:p>
        </w:tc>
        <w:tc>
          <w:tcPr>
            <w:tcW w:w="7155" w:type="dxa"/>
          </w:tcPr>
          <w:p w14:paraId="186D9FC6" w14:textId="77777777" w:rsidR="00825049" w:rsidRDefault="00945A14" w:rsidP="00945A14">
            <w:pPr>
              <w:jc w:val="left"/>
              <w:rPr>
                <w:i/>
                <w:lang w:val="fr-FR"/>
              </w:rPr>
            </w:pPr>
            <w:r>
              <w:rPr>
                <w:i/>
                <w:lang w:val="fr-FR"/>
              </w:rPr>
              <w:t>Principalement dérivée de la variété initiale (article</w:t>
            </w:r>
            <w:r w:rsidR="00622538">
              <w:rPr>
                <w:i/>
                <w:lang w:val="fr-FR"/>
              </w:rPr>
              <w:t> </w:t>
            </w:r>
            <w:r>
              <w:rPr>
                <w:i/>
                <w:lang w:val="fr-FR"/>
              </w:rPr>
              <w:t>14.5)b)i))</w:t>
            </w:r>
          </w:p>
          <w:p w14:paraId="1B705EE6" w14:textId="64AE93EC" w:rsidR="001C7E9C" w:rsidRPr="00C53C8D" w:rsidRDefault="001C7E9C" w:rsidP="001C7E9C">
            <w:pPr>
              <w:ind w:left="565" w:hanging="283"/>
              <w:jc w:val="left"/>
              <w:rPr>
                <w:i/>
                <w:lang w:val="fr-FR"/>
              </w:rPr>
            </w:pPr>
          </w:p>
        </w:tc>
        <w:tc>
          <w:tcPr>
            <w:tcW w:w="1513" w:type="dxa"/>
          </w:tcPr>
          <w:p w14:paraId="40F561AA" w14:textId="77777777" w:rsidR="001C7E9C" w:rsidRPr="00C53C8D" w:rsidRDefault="001C7E9C" w:rsidP="001C7E9C">
            <w:pPr>
              <w:jc w:val="left"/>
              <w:rPr>
                <w:i/>
                <w:lang w:val="fr-FR"/>
              </w:rPr>
            </w:pPr>
          </w:p>
        </w:tc>
      </w:tr>
      <w:tr w:rsidR="001C7E9C" w:rsidRPr="00C53C8D" w14:paraId="0C17DEA5" w14:textId="77777777" w:rsidTr="00A24F4D">
        <w:trPr>
          <w:gridAfter w:val="1"/>
          <w:wAfter w:w="10" w:type="dxa"/>
          <w:cantSplit/>
        </w:trPr>
        <w:tc>
          <w:tcPr>
            <w:tcW w:w="1305" w:type="dxa"/>
          </w:tcPr>
          <w:p w14:paraId="314BE7E2" w14:textId="050E890C" w:rsidR="001C7E9C" w:rsidRPr="00C53C8D" w:rsidRDefault="00945A14" w:rsidP="00945A14">
            <w:pPr>
              <w:rPr>
                <w:i/>
                <w:lang w:val="fr-FR"/>
              </w:rPr>
            </w:pPr>
            <w:r>
              <w:rPr>
                <w:i/>
                <w:lang w:val="fr-FR"/>
              </w:rPr>
              <w:t>Question 11 [12]</w:t>
            </w:r>
          </w:p>
        </w:tc>
        <w:tc>
          <w:tcPr>
            <w:tcW w:w="7155" w:type="dxa"/>
          </w:tcPr>
          <w:p w14:paraId="480B9DC5" w14:textId="250157FA" w:rsidR="001C7E9C" w:rsidRPr="00B15066" w:rsidRDefault="00945A14" w:rsidP="00945A14">
            <w:pPr>
              <w:jc w:val="left"/>
              <w:rPr>
                <w:i/>
                <w:lang w:val="fr-FR"/>
              </w:rPr>
            </w:pPr>
            <w:r w:rsidRPr="00B15066">
              <w:rPr>
                <w:i/>
                <w:lang w:val="fr-FR"/>
              </w:rPr>
              <w:t>clarifier les termes de l’article 14.5b)i) concernant l’expression “tout en conservant les expressions des caractères essentiels qui résultent du génotype ou de la combinaison de génotypes”</w:t>
            </w:r>
          </w:p>
        </w:tc>
        <w:tc>
          <w:tcPr>
            <w:tcW w:w="1513" w:type="dxa"/>
          </w:tcPr>
          <w:p w14:paraId="00B07226" w14:textId="77777777" w:rsidR="001C7E9C" w:rsidRPr="00C53C8D" w:rsidRDefault="001C7E9C" w:rsidP="001C7E9C">
            <w:pPr>
              <w:jc w:val="left"/>
              <w:rPr>
                <w:i/>
                <w:lang w:val="fr-FR"/>
              </w:rPr>
            </w:pPr>
            <w:r w:rsidRPr="00C53C8D">
              <w:rPr>
                <w:i/>
                <w:lang w:val="fr-FR"/>
              </w:rPr>
              <w:t>EU</w:t>
            </w:r>
          </w:p>
        </w:tc>
      </w:tr>
      <w:tr w:rsidR="001C7E9C" w:rsidRPr="00C53C8D" w14:paraId="4F2F7560" w14:textId="77777777" w:rsidTr="00A24F4D">
        <w:trPr>
          <w:gridAfter w:val="1"/>
          <w:wAfter w:w="10" w:type="dxa"/>
          <w:cantSplit/>
        </w:trPr>
        <w:tc>
          <w:tcPr>
            <w:tcW w:w="1305" w:type="dxa"/>
          </w:tcPr>
          <w:p w14:paraId="0AC51452" w14:textId="69E62EDB" w:rsidR="001C7E9C" w:rsidRPr="00C53C8D" w:rsidRDefault="00945A14" w:rsidP="00945A14">
            <w:pPr>
              <w:rPr>
                <w:i/>
                <w:lang w:val="fr-FR"/>
              </w:rPr>
            </w:pPr>
            <w:r>
              <w:rPr>
                <w:i/>
                <w:lang w:val="fr-FR"/>
              </w:rPr>
              <w:t>Question 12 [13]</w:t>
            </w:r>
          </w:p>
        </w:tc>
        <w:tc>
          <w:tcPr>
            <w:tcW w:w="7155" w:type="dxa"/>
          </w:tcPr>
          <w:p w14:paraId="45A94B7E" w14:textId="1047DD54" w:rsidR="001C7E9C" w:rsidRPr="00C53C8D" w:rsidRDefault="00945A14" w:rsidP="00945A14">
            <w:pPr>
              <w:jc w:val="left"/>
              <w:rPr>
                <w:i/>
                <w:lang w:val="fr-FR"/>
              </w:rPr>
            </w:pPr>
            <w:r>
              <w:rPr>
                <w:i/>
                <w:lang w:val="fr-FR"/>
              </w:rPr>
              <w:t>clarifier les explications aux paragraphes</w:t>
            </w:r>
            <w:r w:rsidR="00622538">
              <w:rPr>
                <w:i/>
                <w:lang w:val="fr-FR"/>
              </w:rPr>
              <w:t> </w:t>
            </w:r>
            <w:r>
              <w:rPr>
                <w:i/>
                <w:lang w:val="fr-FR"/>
              </w:rPr>
              <w:t>4 et 5</w:t>
            </w:r>
          </w:p>
        </w:tc>
        <w:tc>
          <w:tcPr>
            <w:tcW w:w="1513" w:type="dxa"/>
          </w:tcPr>
          <w:p w14:paraId="0AC1FDBA" w14:textId="20581CBC" w:rsidR="001C7E9C" w:rsidRPr="00C53C8D" w:rsidRDefault="00945A14" w:rsidP="00945A14">
            <w:pPr>
              <w:jc w:val="left"/>
              <w:rPr>
                <w:i/>
                <w:lang w:val="fr-FR"/>
              </w:rPr>
            </w:pPr>
            <w:r>
              <w:rPr>
                <w:i/>
                <w:lang w:val="fr-FR"/>
              </w:rPr>
              <w:t>RU</w:t>
            </w:r>
          </w:p>
        </w:tc>
      </w:tr>
      <w:tr w:rsidR="001C7E9C" w:rsidRPr="00C53C8D" w14:paraId="3A9688A8" w14:textId="77777777" w:rsidTr="00A24F4D">
        <w:trPr>
          <w:gridAfter w:val="1"/>
          <w:wAfter w:w="10" w:type="dxa"/>
          <w:cantSplit/>
        </w:trPr>
        <w:tc>
          <w:tcPr>
            <w:tcW w:w="1305" w:type="dxa"/>
          </w:tcPr>
          <w:p w14:paraId="6AB6D58A" w14:textId="39CD6BF2" w:rsidR="001C7E9C" w:rsidRPr="00C53C8D" w:rsidRDefault="00945A14" w:rsidP="00945A14">
            <w:pPr>
              <w:rPr>
                <w:i/>
                <w:lang w:val="fr-FR"/>
              </w:rPr>
            </w:pPr>
            <w:r>
              <w:rPr>
                <w:i/>
                <w:lang w:val="fr-FR"/>
              </w:rPr>
              <w:t>Question 13 [14]</w:t>
            </w:r>
          </w:p>
        </w:tc>
        <w:tc>
          <w:tcPr>
            <w:tcW w:w="7155" w:type="dxa"/>
          </w:tcPr>
          <w:p w14:paraId="032AFE08" w14:textId="3FC649A1" w:rsidR="001C7E9C" w:rsidRPr="00C53C8D" w:rsidRDefault="00945A14" w:rsidP="00945A14">
            <w:pPr>
              <w:jc w:val="left"/>
              <w:rPr>
                <w:i/>
                <w:lang w:val="fr-FR"/>
              </w:rPr>
            </w:pPr>
            <w:r>
              <w:rPr>
                <w:i/>
                <w:lang w:val="fr-FR"/>
              </w:rPr>
              <w:t>clarifier la notion de caractères essentiels et la manière dont ils se rapportent ou non aux caractères DHS (voir le paragraphe</w:t>
            </w:r>
            <w:r w:rsidR="00622538">
              <w:rPr>
                <w:i/>
                <w:lang w:val="fr-FR"/>
              </w:rPr>
              <w:t> </w:t>
            </w:r>
            <w:r>
              <w:rPr>
                <w:i/>
                <w:lang w:val="fr-FR"/>
              </w:rPr>
              <w:t>6)</w:t>
            </w:r>
          </w:p>
        </w:tc>
        <w:tc>
          <w:tcPr>
            <w:tcW w:w="1513" w:type="dxa"/>
          </w:tcPr>
          <w:p w14:paraId="236025CA" w14:textId="007B22D2" w:rsidR="001C7E9C" w:rsidRPr="00C53C8D" w:rsidRDefault="00945A14" w:rsidP="00945A14">
            <w:pPr>
              <w:jc w:val="left"/>
              <w:rPr>
                <w:i/>
                <w:lang w:val="fr-FR"/>
              </w:rPr>
            </w:pPr>
            <w:r>
              <w:rPr>
                <w:i/>
                <w:lang w:val="fr-FR"/>
              </w:rPr>
              <w:t>RU, ZA</w:t>
            </w:r>
          </w:p>
        </w:tc>
      </w:tr>
      <w:tr w:rsidR="001C7E9C" w:rsidRPr="00740268" w14:paraId="0EF13682" w14:textId="77777777" w:rsidTr="00A24F4D">
        <w:trPr>
          <w:gridAfter w:val="1"/>
          <w:wAfter w:w="10" w:type="dxa"/>
          <w:cantSplit/>
        </w:trPr>
        <w:tc>
          <w:tcPr>
            <w:tcW w:w="1305" w:type="dxa"/>
          </w:tcPr>
          <w:p w14:paraId="3C057072" w14:textId="77777777" w:rsidR="001C7E9C" w:rsidRPr="00C53C8D" w:rsidRDefault="001C7E9C" w:rsidP="001C7E9C">
            <w:pPr>
              <w:rPr>
                <w:i/>
                <w:lang w:val="fr-FR"/>
              </w:rPr>
            </w:pPr>
          </w:p>
        </w:tc>
        <w:tc>
          <w:tcPr>
            <w:tcW w:w="7155" w:type="dxa"/>
          </w:tcPr>
          <w:p w14:paraId="050C338C" w14:textId="77777777" w:rsidR="00825049" w:rsidRDefault="00945A14" w:rsidP="00945A14">
            <w:pPr>
              <w:jc w:val="left"/>
              <w:rPr>
                <w:i/>
                <w:lang w:val="fr-FR"/>
              </w:rPr>
            </w:pPr>
            <w:r>
              <w:rPr>
                <w:i/>
                <w:lang w:val="fr-FR"/>
              </w:rPr>
              <w:t>Se distingue nettement de la variété initiale (article</w:t>
            </w:r>
            <w:r w:rsidR="00622538">
              <w:rPr>
                <w:i/>
                <w:lang w:val="fr-FR"/>
              </w:rPr>
              <w:t> </w:t>
            </w:r>
            <w:r>
              <w:rPr>
                <w:i/>
                <w:lang w:val="fr-FR"/>
              </w:rPr>
              <w:t>14.5)b)ii))</w:t>
            </w:r>
          </w:p>
          <w:p w14:paraId="181AECAC" w14:textId="40973D01" w:rsidR="001C7E9C" w:rsidRPr="00C53C8D" w:rsidRDefault="001C7E9C" w:rsidP="001C7E9C">
            <w:pPr>
              <w:jc w:val="left"/>
              <w:rPr>
                <w:i/>
                <w:lang w:val="fr-FR"/>
              </w:rPr>
            </w:pPr>
          </w:p>
        </w:tc>
        <w:tc>
          <w:tcPr>
            <w:tcW w:w="1513" w:type="dxa"/>
          </w:tcPr>
          <w:p w14:paraId="5BF63236" w14:textId="77777777" w:rsidR="001C7E9C" w:rsidRPr="00C53C8D" w:rsidRDefault="001C7E9C" w:rsidP="001C7E9C">
            <w:pPr>
              <w:jc w:val="left"/>
              <w:rPr>
                <w:i/>
                <w:lang w:val="fr-FR"/>
              </w:rPr>
            </w:pPr>
          </w:p>
        </w:tc>
      </w:tr>
      <w:tr w:rsidR="001C7E9C" w:rsidRPr="00C53C8D" w14:paraId="4F27806D" w14:textId="77777777" w:rsidTr="00A24F4D">
        <w:trPr>
          <w:gridAfter w:val="1"/>
          <w:wAfter w:w="10" w:type="dxa"/>
          <w:cantSplit/>
        </w:trPr>
        <w:tc>
          <w:tcPr>
            <w:tcW w:w="1305" w:type="dxa"/>
          </w:tcPr>
          <w:p w14:paraId="56C4DA7D" w14:textId="2FEF7704" w:rsidR="001C7E9C" w:rsidRPr="00C53C8D" w:rsidRDefault="00945A14" w:rsidP="00945A14">
            <w:pPr>
              <w:rPr>
                <w:i/>
                <w:lang w:val="fr-FR"/>
              </w:rPr>
            </w:pPr>
            <w:r>
              <w:rPr>
                <w:i/>
                <w:lang w:val="fr-FR"/>
              </w:rPr>
              <w:t>Question</w:t>
            </w:r>
            <w:r w:rsidR="00622538">
              <w:rPr>
                <w:i/>
                <w:lang w:val="fr-FR"/>
              </w:rPr>
              <w:t> </w:t>
            </w:r>
            <w:r>
              <w:rPr>
                <w:i/>
                <w:lang w:val="fr-FR"/>
              </w:rPr>
              <w:t>14 [15]</w:t>
            </w:r>
          </w:p>
        </w:tc>
        <w:tc>
          <w:tcPr>
            <w:tcW w:w="7155" w:type="dxa"/>
          </w:tcPr>
          <w:p w14:paraId="58FECF44" w14:textId="1B239997" w:rsidR="001C7E9C" w:rsidRPr="00C53C8D" w:rsidRDefault="00945A14" w:rsidP="00945A14">
            <w:pPr>
              <w:jc w:val="left"/>
              <w:rPr>
                <w:i/>
                <w:lang w:val="fr-FR"/>
              </w:rPr>
            </w:pPr>
            <w:r>
              <w:rPr>
                <w:i/>
                <w:lang w:val="fr-FR"/>
              </w:rPr>
              <w:t>clarifier la notion de “se distingue nettement” à l’article</w:t>
            </w:r>
            <w:r w:rsidR="00622538">
              <w:rPr>
                <w:i/>
                <w:lang w:val="fr-FR"/>
              </w:rPr>
              <w:t> </w:t>
            </w:r>
            <w:r>
              <w:rPr>
                <w:i/>
                <w:lang w:val="fr-FR"/>
              </w:rPr>
              <w:t>14.5)b)ii) et examiner si le renvoi à l’article</w:t>
            </w:r>
            <w:r w:rsidR="00622538">
              <w:rPr>
                <w:i/>
                <w:lang w:val="fr-FR"/>
              </w:rPr>
              <w:t> </w:t>
            </w:r>
            <w:r>
              <w:rPr>
                <w:i/>
                <w:lang w:val="fr-FR"/>
              </w:rPr>
              <w:t>14.5)a)ii) au paragraphe</w:t>
            </w:r>
            <w:r w:rsidR="00622538">
              <w:rPr>
                <w:i/>
                <w:lang w:val="fr-FR"/>
              </w:rPr>
              <w:t> </w:t>
            </w:r>
            <w:r>
              <w:rPr>
                <w:i/>
                <w:lang w:val="fr-FR"/>
              </w:rPr>
              <w:t>7 est pertinent</w:t>
            </w:r>
          </w:p>
        </w:tc>
        <w:tc>
          <w:tcPr>
            <w:tcW w:w="1513" w:type="dxa"/>
          </w:tcPr>
          <w:p w14:paraId="42624616" w14:textId="77777777" w:rsidR="001C7E9C" w:rsidRPr="00C53C8D" w:rsidRDefault="001C7E9C" w:rsidP="001C7E9C">
            <w:pPr>
              <w:jc w:val="left"/>
              <w:rPr>
                <w:i/>
                <w:lang w:val="fr-FR"/>
              </w:rPr>
            </w:pPr>
            <w:r w:rsidRPr="00C53C8D">
              <w:rPr>
                <w:i/>
                <w:lang w:val="fr-FR"/>
              </w:rPr>
              <w:t xml:space="preserve">SE, RU </w:t>
            </w:r>
          </w:p>
        </w:tc>
      </w:tr>
      <w:tr w:rsidR="001C7E9C" w:rsidRPr="00740268" w14:paraId="05E08C6F" w14:textId="77777777" w:rsidTr="00A24F4D">
        <w:trPr>
          <w:cantSplit/>
        </w:trPr>
        <w:tc>
          <w:tcPr>
            <w:tcW w:w="1305" w:type="dxa"/>
          </w:tcPr>
          <w:p w14:paraId="3976A58C" w14:textId="77777777" w:rsidR="001C7E9C" w:rsidRPr="00C53C8D" w:rsidRDefault="001C7E9C" w:rsidP="001C7E9C">
            <w:pPr>
              <w:rPr>
                <w:i/>
                <w:lang w:val="fr-FR"/>
              </w:rPr>
            </w:pPr>
          </w:p>
        </w:tc>
        <w:tc>
          <w:tcPr>
            <w:tcW w:w="7155" w:type="dxa"/>
          </w:tcPr>
          <w:p w14:paraId="7A8D5F9C" w14:textId="77777777" w:rsidR="00825049" w:rsidRDefault="00945A14" w:rsidP="00945A14">
            <w:pPr>
              <w:jc w:val="left"/>
              <w:rPr>
                <w:i/>
                <w:lang w:val="fr-FR"/>
              </w:rPr>
            </w:pPr>
            <w:r>
              <w:rPr>
                <w:i/>
                <w:lang w:val="fr-FR"/>
              </w:rPr>
              <w:t>Conformité avec la variété initiale dans l’expression des caractères essentiels (article</w:t>
            </w:r>
            <w:r w:rsidR="00622538">
              <w:rPr>
                <w:i/>
                <w:lang w:val="fr-FR"/>
              </w:rPr>
              <w:t> </w:t>
            </w:r>
            <w:r>
              <w:rPr>
                <w:i/>
                <w:lang w:val="fr-FR"/>
              </w:rPr>
              <w:t>14.5)b)iii))</w:t>
            </w:r>
          </w:p>
          <w:p w14:paraId="4BCB623E" w14:textId="40222FB7" w:rsidR="001C7E9C" w:rsidRPr="00C53C8D" w:rsidRDefault="001C7E9C" w:rsidP="001C7E9C">
            <w:pPr>
              <w:jc w:val="left"/>
              <w:rPr>
                <w:i/>
                <w:highlight w:val="yellow"/>
                <w:lang w:val="fr-FR"/>
              </w:rPr>
            </w:pPr>
          </w:p>
        </w:tc>
        <w:tc>
          <w:tcPr>
            <w:tcW w:w="1523" w:type="dxa"/>
            <w:gridSpan w:val="2"/>
          </w:tcPr>
          <w:p w14:paraId="5484CE06" w14:textId="77777777" w:rsidR="001C7E9C" w:rsidRPr="00C53C8D" w:rsidRDefault="001C7E9C" w:rsidP="001C7E9C">
            <w:pPr>
              <w:jc w:val="left"/>
              <w:rPr>
                <w:i/>
                <w:lang w:val="fr-FR"/>
              </w:rPr>
            </w:pPr>
          </w:p>
        </w:tc>
      </w:tr>
      <w:tr w:rsidR="001C7E9C" w:rsidRPr="00C53C8D" w14:paraId="33BF1C8D" w14:textId="77777777" w:rsidTr="00A24F4D">
        <w:trPr>
          <w:cantSplit/>
        </w:trPr>
        <w:tc>
          <w:tcPr>
            <w:tcW w:w="1305" w:type="dxa"/>
          </w:tcPr>
          <w:p w14:paraId="1278200C" w14:textId="633D17ED" w:rsidR="001C7E9C" w:rsidRPr="00C53C8D" w:rsidRDefault="00945A14" w:rsidP="00945A14">
            <w:pPr>
              <w:rPr>
                <w:i/>
                <w:lang w:val="fr-FR"/>
              </w:rPr>
            </w:pPr>
            <w:r>
              <w:rPr>
                <w:i/>
                <w:lang w:val="fr-FR"/>
              </w:rPr>
              <w:t>Question 15 [16]</w:t>
            </w:r>
          </w:p>
        </w:tc>
        <w:tc>
          <w:tcPr>
            <w:tcW w:w="7155" w:type="dxa"/>
          </w:tcPr>
          <w:p w14:paraId="257215CC" w14:textId="19E31C9F" w:rsidR="001C7E9C" w:rsidRPr="00C53C8D" w:rsidRDefault="00945A14" w:rsidP="00945A14">
            <w:pPr>
              <w:jc w:val="left"/>
              <w:rPr>
                <w:i/>
                <w:lang w:val="fr-FR"/>
              </w:rPr>
            </w:pPr>
            <w:r>
              <w:rPr>
                <w:i/>
                <w:lang w:val="fr-FR"/>
              </w:rPr>
              <w:t>déterminer le nombre et l’importance des différences nécessaires pour qu’une variété essentiellement dérivée soit “essentiellement” conforme à la variété initiale</w:t>
            </w:r>
          </w:p>
        </w:tc>
        <w:tc>
          <w:tcPr>
            <w:tcW w:w="1523" w:type="dxa"/>
            <w:gridSpan w:val="2"/>
          </w:tcPr>
          <w:p w14:paraId="24BAF7BF" w14:textId="77777777" w:rsidR="001C7E9C" w:rsidRPr="00C53C8D" w:rsidRDefault="001C7E9C" w:rsidP="001C7E9C">
            <w:pPr>
              <w:jc w:val="left"/>
              <w:rPr>
                <w:i/>
                <w:lang w:val="fr-FR"/>
              </w:rPr>
            </w:pPr>
            <w:r w:rsidRPr="00C53C8D">
              <w:rPr>
                <w:i/>
                <w:lang w:val="fr-FR"/>
              </w:rPr>
              <w:t>EU, ZA</w:t>
            </w:r>
          </w:p>
        </w:tc>
      </w:tr>
      <w:tr w:rsidR="001C7E9C" w:rsidRPr="00C53C8D" w14:paraId="0AEB5058" w14:textId="77777777" w:rsidTr="00A24F4D">
        <w:trPr>
          <w:cantSplit/>
        </w:trPr>
        <w:tc>
          <w:tcPr>
            <w:tcW w:w="1305" w:type="dxa"/>
          </w:tcPr>
          <w:p w14:paraId="5709F739" w14:textId="77777777" w:rsidR="00825049" w:rsidRDefault="00945A14" w:rsidP="00945A14">
            <w:pPr>
              <w:rPr>
                <w:i/>
                <w:lang w:val="fr-FR"/>
              </w:rPr>
            </w:pPr>
            <w:r>
              <w:rPr>
                <w:i/>
                <w:lang w:val="fr-FR"/>
              </w:rPr>
              <w:t>Question</w:t>
            </w:r>
            <w:r w:rsidR="00622538">
              <w:rPr>
                <w:i/>
                <w:lang w:val="fr-FR"/>
              </w:rPr>
              <w:t> </w:t>
            </w:r>
            <w:r>
              <w:rPr>
                <w:i/>
                <w:lang w:val="fr-FR"/>
              </w:rPr>
              <w:t>16 [17]</w:t>
            </w:r>
          </w:p>
          <w:p w14:paraId="1ADEAAF7" w14:textId="1C99E59A" w:rsidR="001C7E9C" w:rsidRPr="00C53C8D" w:rsidRDefault="001C7E9C" w:rsidP="001C7E9C">
            <w:pPr>
              <w:rPr>
                <w:i/>
                <w:lang w:val="fr-FR"/>
              </w:rPr>
            </w:pPr>
          </w:p>
        </w:tc>
        <w:tc>
          <w:tcPr>
            <w:tcW w:w="7155" w:type="dxa"/>
          </w:tcPr>
          <w:p w14:paraId="6B5190A8" w14:textId="45F590CF" w:rsidR="001C7E9C" w:rsidRPr="00C53C8D" w:rsidRDefault="00945A14" w:rsidP="00945A14">
            <w:pPr>
              <w:jc w:val="left"/>
              <w:rPr>
                <w:i/>
                <w:lang w:val="fr-FR"/>
              </w:rPr>
            </w:pPr>
            <w:r>
              <w:rPr>
                <w:i/>
                <w:lang w:val="fr-FR"/>
              </w:rPr>
              <w:t>envisager la suppression de la phrase “les différences résultant de la dérivation doivent être au nombre d’une ou de très peu” au paragraphe</w:t>
            </w:r>
            <w:r w:rsidR="00622538">
              <w:rPr>
                <w:i/>
                <w:lang w:val="fr-FR"/>
              </w:rPr>
              <w:t> </w:t>
            </w:r>
            <w:r>
              <w:rPr>
                <w:i/>
                <w:lang w:val="fr-FR"/>
              </w:rPr>
              <w:t>10</w:t>
            </w:r>
            <w:r w:rsidR="001C7E9C" w:rsidRPr="00C53C8D">
              <w:rPr>
                <w:i/>
                <w:lang w:val="fr-FR"/>
              </w:rPr>
              <w:t xml:space="preserve"> </w:t>
            </w:r>
          </w:p>
        </w:tc>
        <w:tc>
          <w:tcPr>
            <w:tcW w:w="1523" w:type="dxa"/>
            <w:gridSpan w:val="2"/>
          </w:tcPr>
          <w:p w14:paraId="33276F73" w14:textId="77777777" w:rsidR="001C7E9C" w:rsidRPr="00C53C8D" w:rsidRDefault="001C7E9C" w:rsidP="001C7E9C">
            <w:pPr>
              <w:jc w:val="left"/>
              <w:rPr>
                <w:i/>
                <w:lang w:val="fr-FR"/>
              </w:rPr>
            </w:pPr>
            <w:r w:rsidRPr="00C53C8D">
              <w:rPr>
                <w:i/>
                <w:lang w:val="fr-FR"/>
              </w:rPr>
              <w:t>EU</w:t>
            </w:r>
          </w:p>
        </w:tc>
      </w:tr>
      <w:tr w:rsidR="001C7E9C" w:rsidRPr="00C53C8D" w14:paraId="10CBC19A" w14:textId="77777777" w:rsidTr="00A24F4D">
        <w:trPr>
          <w:cantSplit/>
        </w:trPr>
        <w:tc>
          <w:tcPr>
            <w:tcW w:w="1305" w:type="dxa"/>
          </w:tcPr>
          <w:p w14:paraId="0075F0FA" w14:textId="50107762" w:rsidR="001C7E9C" w:rsidRPr="00C53C8D" w:rsidRDefault="00945A14" w:rsidP="00945A14">
            <w:pPr>
              <w:rPr>
                <w:i/>
                <w:lang w:val="fr-FR"/>
              </w:rPr>
            </w:pPr>
            <w:r>
              <w:rPr>
                <w:i/>
                <w:lang w:val="fr-FR"/>
              </w:rPr>
              <w:t>Question 17 [18]</w:t>
            </w:r>
          </w:p>
        </w:tc>
        <w:tc>
          <w:tcPr>
            <w:tcW w:w="7155" w:type="dxa"/>
          </w:tcPr>
          <w:p w14:paraId="47AA525A" w14:textId="48124ED2" w:rsidR="001C7E9C" w:rsidRPr="00C53C8D" w:rsidRDefault="00945A14" w:rsidP="00945A14">
            <w:pPr>
              <w:jc w:val="left"/>
              <w:rPr>
                <w:i/>
                <w:lang w:val="fr-FR"/>
              </w:rPr>
            </w:pPr>
            <w:r>
              <w:rPr>
                <w:i/>
                <w:lang w:val="fr-FR"/>
              </w:rPr>
              <w:t>clarifier le sens de l’expression “sauf en ce qui concerne les différences résultant de la dérivation” et préciser s’il peut y avoir des différences qui ne résultent pas de la dérivation</w:t>
            </w:r>
            <w:r w:rsidR="001C7E9C" w:rsidRPr="00C53C8D">
              <w:rPr>
                <w:i/>
                <w:lang w:val="fr-FR"/>
              </w:rPr>
              <w:t xml:space="preserve"> </w:t>
            </w:r>
          </w:p>
        </w:tc>
        <w:tc>
          <w:tcPr>
            <w:tcW w:w="1523" w:type="dxa"/>
            <w:gridSpan w:val="2"/>
          </w:tcPr>
          <w:p w14:paraId="6C2634FD" w14:textId="77777777" w:rsidR="001C7E9C" w:rsidRPr="00C53C8D" w:rsidRDefault="001C7E9C" w:rsidP="001C7E9C">
            <w:pPr>
              <w:jc w:val="left"/>
              <w:rPr>
                <w:i/>
                <w:lang w:val="fr-FR"/>
              </w:rPr>
            </w:pPr>
            <w:r w:rsidRPr="00C53C8D">
              <w:rPr>
                <w:i/>
                <w:lang w:val="fr-FR"/>
              </w:rPr>
              <w:t>ZA</w:t>
            </w:r>
          </w:p>
        </w:tc>
      </w:tr>
      <w:tr w:rsidR="001C7E9C" w:rsidRPr="00C53C8D" w14:paraId="0DDE807F" w14:textId="77777777" w:rsidTr="00A24F4D">
        <w:trPr>
          <w:cantSplit/>
        </w:trPr>
        <w:tc>
          <w:tcPr>
            <w:tcW w:w="1305" w:type="dxa"/>
          </w:tcPr>
          <w:p w14:paraId="73CEF5CD" w14:textId="521F4839" w:rsidR="001C7E9C" w:rsidRPr="00C53C8D" w:rsidRDefault="00945A14" w:rsidP="00945A14">
            <w:pPr>
              <w:rPr>
                <w:i/>
                <w:lang w:val="fr-FR"/>
              </w:rPr>
            </w:pPr>
            <w:r>
              <w:rPr>
                <w:i/>
                <w:lang w:val="fr-FR"/>
              </w:rPr>
              <w:t>Question</w:t>
            </w:r>
            <w:r w:rsidR="00622538">
              <w:rPr>
                <w:i/>
                <w:lang w:val="fr-FR"/>
              </w:rPr>
              <w:t> </w:t>
            </w:r>
            <w:r>
              <w:rPr>
                <w:i/>
                <w:lang w:val="fr-FR"/>
              </w:rPr>
              <w:t>18 [19]</w:t>
            </w:r>
          </w:p>
        </w:tc>
        <w:tc>
          <w:tcPr>
            <w:tcW w:w="7155" w:type="dxa"/>
          </w:tcPr>
          <w:p w14:paraId="65B8B6E7" w14:textId="6C920B5F" w:rsidR="001C7E9C" w:rsidRPr="00C53C8D" w:rsidRDefault="00945A14" w:rsidP="00945A14">
            <w:pPr>
              <w:jc w:val="left"/>
              <w:rPr>
                <w:i/>
                <w:lang w:val="fr-FR"/>
              </w:rPr>
            </w:pPr>
            <w:r>
              <w:rPr>
                <w:i/>
                <w:lang w:val="fr-FR"/>
              </w:rPr>
              <w:t>examiner ce qui justifie une limite au nombre de différences pour déterminer si une variété est essentiellement dérivée ou non, si la formulation “sauf en ce qui concerne les différences résultant de la dérivation” “ne fixent pas de limite à la différence qui peut exister” (par exemple les mutations induites par l’irradiation) (voir le paragraphe</w:t>
            </w:r>
            <w:r w:rsidR="00622538">
              <w:rPr>
                <w:i/>
                <w:lang w:val="fr-FR"/>
              </w:rPr>
              <w:t> </w:t>
            </w:r>
            <w:r>
              <w:rPr>
                <w:i/>
                <w:lang w:val="fr-FR"/>
              </w:rPr>
              <w:t>9)</w:t>
            </w:r>
          </w:p>
        </w:tc>
        <w:tc>
          <w:tcPr>
            <w:tcW w:w="1523" w:type="dxa"/>
            <w:gridSpan w:val="2"/>
          </w:tcPr>
          <w:p w14:paraId="7A4D9874" w14:textId="77777777" w:rsidR="001C7E9C" w:rsidRPr="00C53C8D" w:rsidRDefault="001C7E9C" w:rsidP="001C7E9C">
            <w:pPr>
              <w:jc w:val="left"/>
              <w:rPr>
                <w:i/>
                <w:lang w:val="fr-FR"/>
              </w:rPr>
            </w:pPr>
            <w:r w:rsidRPr="00C53C8D">
              <w:rPr>
                <w:i/>
                <w:lang w:val="fr-FR"/>
              </w:rPr>
              <w:t>ZA</w:t>
            </w:r>
          </w:p>
        </w:tc>
      </w:tr>
      <w:tr w:rsidR="001C7E9C" w:rsidRPr="00C53C8D" w14:paraId="52001AA5" w14:textId="77777777" w:rsidTr="00A24F4D">
        <w:trPr>
          <w:cantSplit/>
        </w:trPr>
        <w:tc>
          <w:tcPr>
            <w:tcW w:w="1305" w:type="dxa"/>
          </w:tcPr>
          <w:p w14:paraId="2BF44069" w14:textId="6A2C9EA1" w:rsidR="001C7E9C" w:rsidRPr="00C53C8D" w:rsidRDefault="00945A14" w:rsidP="00945A14">
            <w:pPr>
              <w:rPr>
                <w:i/>
                <w:lang w:val="fr-FR"/>
              </w:rPr>
            </w:pPr>
            <w:r>
              <w:rPr>
                <w:i/>
                <w:lang w:val="fr-FR"/>
              </w:rPr>
              <w:t>Question 19 [20]</w:t>
            </w:r>
          </w:p>
        </w:tc>
        <w:tc>
          <w:tcPr>
            <w:tcW w:w="7155" w:type="dxa"/>
          </w:tcPr>
          <w:p w14:paraId="5457BF6E" w14:textId="3C593781" w:rsidR="001C7E9C" w:rsidRPr="00C53C8D" w:rsidRDefault="00825049" w:rsidP="00825049">
            <w:pPr>
              <w:jc w:val="left"/>
              <w:rPr>
                <w:i/>
                <w:lang w:val="fr-FR"/>
              </w:rPr>
            </w:pPr>
            <w:r>
              <w:rPr>
                <w:i/>
                <w:lang w:val="fr-FR"/>
              </w:rPr>
              <w:t>revoir les explications des paragraphes 8 à 11 afin de fournir des indications claires concernant les dispositions de l’article 14.5)b)iii)</w:t>
            </w:r>
            <w:r w:rsidR="001C7E9C" w:rsidRPr="00C53C8D">
              <w:rPr>
                <w:i/>
                <w:lang w:val="fr-FR"/>
              </w:rPr>
              <w:t xml:space="preserve"> </w:t>
            </w:r>
          </w:p>
        </w:tc>
        <w:tc>
          <w:tcPr>
            <w:tcW w:w="1523" w:type="dxa"/>
            <w:gridSpan w:val="2"/>
          </w:tcPr>
          <w:p w14:paraId="4557BD25" w14:textId="3AA9801E" w:rsidR="001C7E9C" w:rsidRPr="00C53C8D" w:rsidRDefault="00945A14" w:rsidP="00945A14">
            <w:pPr>
              <w:jc w:val="left"/>
              <w:rPr>
                <w:i/>
                <w:lang w:val="fr-FR"/>
              </w:rPr>
            </w:pPr>
            <w:r>
              <w:rPr>
                <w:i/>
                <w:lang w:val="fr-FR"/>
              </w:rPr>
              <w:t>RU</w:t>
            </w:r>
          </w:p>
        </w:tc>
      </w:tr>
      <w:tr w:rsidR="001C7E9C" w:rsidRPr="00C53C8D" w14:paraId="0AC9BF5E" w14:textId="77777777" w:rsidTr="00A24F4D">
        <w:trPr>
          <w:cantSplit/>
        </w:trPr>
        <w:tc>
          <w:tcPr>
            <w:tcW w:w="1305" w:type="dxa"/>
          </w:tcPr>
          <w:p w14:paraId="690AFC7D" w14:textId="2EEDE916" w:rsidR="001C7E9C" w:rsidRPr="00C53C8D" w:rsidRDefault="00945A14" w:rsidP="00945A14">
            <w:pPr>
              <w:rPr>
                <w:i/>
                <w:lang w:val="fr-FR"/>
              </w:rPr>
            </w:pPr>
            <w:r>
              <w:rPr>
                <w:i/>
                <w:lang w:val="fr-FR"/>
              </w:rPr>
              <w:lastRenderedPageBreak/>
              <w:t>Question</w:t>
            </w:r>
            <w:r w:rsidR="00622538">
              <w:rPr>
                <w:i/>
                <w:lang w:val="fr-FR"/>
              </w:rPr>
              <w:t> </w:t>
            </w:r>
            <w:r>
              <w:rPr>
                <w:i/>
                <w:lang w:val="fr-FR"/>
              </w:rPr>
              <w:t>20 [21]</w:t>
            </w:r>
          </w:p>
        </w:tc>
        <w:tc>
          <w:tcPr>
            <w:tcW w:w="7155" w:type="dxa"/>
          </w:tcPr>
          <w:p w14:paraId="65852B5D" w14:textId="2CA772F3" w:rsidR="001C7E9C" w:rsidRPr="00B372C4" w:rsidRDefault="00945A14" w:rsidP="00945A14">
            <w:pPr>
              <w:jc w:val="left"/>
              <w:rPr>
                <w:i/>
                <w:lang w:val="fr-FR"/>
              </w:rPr>
            </w:pPr>
            <w:r w:rsidRPr="00B372C4">
              <w:rPr>
                <w:i/>
                <w:lang w:val="fr-FR"/>
              </w:rPr>
              <w:t>réfléchir à la manière d’apporter plus de certitude en ce qui concerne les points suivants</w:t>
            </w:r>
            <w:r w:rsidR="00433A15" w:rsidRPr="00B372C4">
              <w:rPr>
                <w:i/>
                <w:lang w:val="fr-FR"/>
              </w:rPr>
              <w:t> </w:t>
            </w:r>
            <w:r w:rsidRPr="00B372C4">
              <w:rPr>
                <w:i/>
                <w:lang w:val="fr-FR"/>
              </w:rPr>
              <w:t>: “l’existence d’une variété essentiellement dérivée est parfois difficile à démontrer, et une incertitude existe en raison du manque de clarté autour de la notion de variété essentiellement dérivée et de ce que l’expression inaltérée des caractères essentiels signifie pour une plante spécifique.”</w:t>
            </w:r>
          </w:p>
        </w:tc>
        <w:tc>
          <w:tcPr>
            <w:tcW w:w="1523" w:type="dxa"/>
            <w:gridSpan w:val="2"/>
          </w:tcPr>
          <w:p w14:paraId="40DD7477" w14:textId="6D58A8CF" w:rsidR="001C7E9C" w:rsidRPr="00C53C8D" w:rsidRDefault="00945A14" w:rsidP="00945A14">
            <w:pPr>
              <w:jc w:val="left"/>
              <w:rPr>
                <w:i/>
                <w:lang w:val="fr-FR"/>
              </w:rPr>
            </w:pPr>
            <w:r>
              <w:rPr>
                <w:i/>
                <w:lang w:val="fr-FR"/>
              </w:rPr>
              <w:t>Contribution conjointe des obtenteurs</w:t>
            </w:r>
          </w:p>
        </w:tc>
      </w:tr>
      <w:tr w:rsidR="001C7E9C" w:rsidRPr="00740268" w14:paraId="6F0E5C16" w14:textId="77777777" w:rsidTr="00A24F4D">
        <w:trPr>
          <w:cantSplit/>
        </w:trPr>
        <w:tc>
          <w:tcPr>
            <w:tcW w:w="1305" w:type="dxa"/>
          </w:tcPr>
          <w:p w14:paraId="78BF2D38" w14:textId="32F4D03F" w:rsidR="001C7E9C" w:rsidRPr="00C53C8D" w:rsidRDefault="00945A14" w:rsidP="00945A14">
            <w:pPr>
              <w:rPr>
                <w:i/>
                <w:lang w:val="fr-FR"/>
              </w:rPr>
            </w:pPr>
            <w:r>
              <w:rPr>
                <w:i/>
                <w:lang w:val="fr-FR"/>
              </w:rPr>
              <w:t>Question</w:t>
            </w:r>
            <w:r w:rsidR="00622538">
              <w:rPr>
                <w:i/>
                <w:lang w:val="fr-FR"/>
              </w:rPr>
              <w:t> </w:t>
            </w:r>
            <w:r>
              <w:rPr>
                <w:i/>
                <w:lang w:val="fr-FR"/>
              </w:rPr>
              <w:t>21 [22]</w:t>
            </w:r>
          </w:p>
        </w:tc>
        <w:tc>
          <w:tcPr>
            <w:tcW w:w="7155" w:type="dxa"/>
          </w:tcPr>
          <w:p w14:paraId="5936C6C3" w14:textId="048C3575" w:rsidR="001C7E9C" w:rsidRPr="00C53C8D" w:rsidRDefault="00945A14" w:rsidP="00945A14">
            <w:pPr>
              <w:jc w:val="left"/>
              <w:rPr>
                <w:i/>
                <w:lang w:val="fr-FR"/>
              </w:rPr>
            </w:pPr>
            <w:r>
              <w:rPr>
                <w:i/>
                <w:lang w:val="fr-FR"/>
              </w:rPr>
              <w:t>examiner comment clarifier ce qui suit</w:t>
            </w:r>
            <w:r w:rsidR="00433A15">
              <w:rPr>
                <w:i/>
                <w:lang w:val="fr-FR"/>
              </w:rPr>
              <w:t> </w:t>
            </w:r>
            <w:r>
              <w:rPr>
                <w:i/>
                <w:lang w:val="fr-FR"/>
              </w:rPr>
              <w:t>: “Les répondants considèrent que la notion de variété essentiellement dérivée fournie par l’UPOV est un moyen de résoudre les litiges entre les obtenteurs.</w:t>
            </w:r>
            <w:r w:rsidR="001C7E9C" w:rsidRPr="00C53C8D">
              <w:rPr>
                <w:i/>
                <w:lang w:val="fr-FR"/>
              </w:rPr>
              <w:t xml:space="preserve"> </w:t>
            </w:r>
            <w:r w:rsidR="00433A15">
              <w:rPr>
                <w:i/>
                <w:lang w:val="fr-FR"/>
              </w:rPr>
              <w:t xml:space="preserve"> C</w:t>
            </w:r>
            <w:r>
              <w:rPr>
                <w:i/>
                <w:lang w:val="fr-FR"/>
              </w:rPr>
              <w:t>ependant, les dernières notes explicatives de l’UPOV sur les variétés essentiellement dérivées (2017) ont créé une confusion parmi les obtenteurs, qui se posent la question de savoir si cela signifie que les mutants des variétés initiales protégées ne sont plus considérés comme des variétés essentiellement dérivées.”</w:t>
            </w:r>
          </w:p>
        </w:tc>
        <w:tc>
          <w:tcPr>
            <w:tcW w:w="1523" w:type="dxa"/>
            <w:gridSpan w:val="2"/>
          </w:tcPr>
          <w:p w14:paraId="257405C7" w14:textId="3B79498C" w:rsidR="001C7E9C" w:rsidRPr="00C53C8D" w:rsidRDefault="00945A14" w:rsidP="00945A14">
            <w:pPr>
              <w:jc w:val="left"/>
              <w:rPr>
                <w:i/>
                <w:lang w:val="fr-FR"/>
              </w:rPr>
            </w:pPr>
            <w:r>
              <w:rPr>
                <w:i/>
                <w:lang w:val="fr-FR"/>
              </w:rPr>
              <w:t>Contribution conjointe des obtenteurs, de l’AIPH</w:t>
            </w:r>
          </w:p>
        </w:tc>
      </w:tr>
      <w:tr w:rsidR="001C7E9C" w:rsidRPr="00740268" w14:paraId="4BE9D3F1" w14:textId="77777777" w:rsidTr="00A24F4D">
        <w:trPr>
          <w:cantSplit/>
        </w:trPr>
        <w:tc>
          <w:tcPr>
            <w:tcW w:w="1305" w:type="dxa"/>
          </w:tcPr>
          <w:p w14:paraId="14EFAC0F" w14:textId="77777777" w:rsidR="001C7E9C" w:rsidRPr="00C53C8D" w:rsidRDefault="001C7E9C" w:rsidP="001C7E9C">
            <w:pPr>
              <w:rPr>
                <w:i/>
                <w:lang w:val="fr-FR"/>
              </w:rPr>
            </w:pPr>
          </w:p>
        </w:tc>
        <w:tc>
          <w:tcPr>
            <w:tcW w:w="7155" w:type="dxa"/>
          </w:tcPr>
          <w:p w14:paraId="2BE9BE14" w14:textId="77777777" w:rsidR="00825049" w:rsidRDefault="00945A14" w:rsidP="00945A14">
            <w:pPr>
              <w:jc w:val="left"/>
              <w:rPr>
                <w:i/>
                <w:lang w:val="fr-FR"/>
              </w:rPr>
            </w:pPr>
            <w:r>
              <w:rPr>
                <w:i/>
                <w:lang w:val="fr-FR"/>
              </w:rPr>
              <w:t>Exemples de moyens d’obtenir une variété essentiellement dérivée (article</w:t>
            </w:r>
            <w:r w:rsidR="00622538">
              <w:rPr>
                <w:i/>
                <w:lang w:val="fr-FR"/>
              </w:rPr>
              <w:t> </w:t>
            </w:r>
            <w:r>
              <w:rPr>
                <w:i/>
                <w:lang w:val="fr-FR"/>
              </w:rPr>
              <w:t>14.5)c)) – paragraphes</w:t>
            </w:r>
            <w:r w:rsidR="00622538">
              <w:rPr>
                <w:i/>
                <w:lang w:val="fr-FR"/>
              </w:rPr>
              <w:t> </w:t>
            </w:r>
            <w:r>
              <w:rPr>
                <w:i/>
                <w:lang w:val="fr-FR"/>
              </w:rPr>
              <w:t>12 et 13</w:t>
            </w:r>
          </w:p>
          <w:p w14:paraId="5FCAF3B7" w14:textId="353ACD7B" w:rsidR="001C7E9C" w:rsidRPr="00C53C8D" w:rsidRDefault="001C7E9C" w:rsidP="001C7E9C">
            <w:pPr>
              <w:jc w:val="left"/>
              <w:rPr>
                <w:i/>
                <w:lang w:val="fr-FR"/>
              </w:rPr>
            </w:pPr>
          </w:p>
        </w:tc>
        <w:tc>
          <w:tcPr>
            <w:tcW w:w="1523" w:type="dxa"/>
            <w:gridSpan w:val="2"/>
          </w:tcPr>
          <w:p w14:paraId="07F48D9F" w14:textId="77777777" w:rsidR="001C7E9C" w:rsidRPr="00C53C8D" w:rsidRDefault="001C7E9C" w:rsidP="001C7E9C">
            <w:pPr>
              <w:jc w:val="left"/>
              <w:rPr>
                <w:i/>
                <w:lang w:val="fr-FR"/>
              </w:rPr>
            </w:pPr>
          </w:p>
        </w:tc>
      </w:tr>
      <w:tr w:rsidR="001C7E9C" w:rsidRPr="00C53C8D" w14:paraId="53E00D9E" w14:textId="77777777" w:rsidTr="00A24F4D">
        <w:trPr>
          <w:cantSplit/>
        </w:trPr>
        <w:tc>
          <w:tcPr>
            <w:tcW w:w="1305" w:type="dxa"/>
          </w:tcPr>
          <w:p w14:paraId="6474B3D1" w14:textId="7FB55615" w:rsidR="001C7E9C" w:rsidRPr="00C53C8D" w:rsidRDefault="00945A14" w:rsidP="00945A14">
            <w:pPr>
              <w:rPr>
                <w:i/>
                <w:lang w:val="fr-FR"/>
              </w:rPr>
            </w:pPr>
            <w:r>
              <w:rPr>
                <w:i/>
                <w:lang w:val="fr-FR"/>
              </w:rPr>
              <w:t>Question</w:t>
            </w:r>
            <w:r w:rsidR="00622538">
              <w:rPr>
                <w:i/>
                <w:lang w:val="fr-FR"/>
              </w:rPr>
              <w:t> </w:t>
            </w:r>
            <w:r>
              <w:rPr>
                <w:i/>
                <w:lang w:val="fr-FR"/>
              </w:rPr>
              <w:t>22 [23]</w:t>
            </w:r>
          </w:p>
        </w:tc>
        <w:tc>
          <w:tcPr>
            <w:tcW w:w="7155" w:type="dxa"/>
          </w:tcPr>
          <w:p w14:paraId="6C234F03" w14:textId="344CCECB" w:rsidR="001C7E9C" w:rsidRPr="00C53C8D" w:rsidRDefault="00945A14" w:rsidP="00945A14">
            <w:pPr>
              <w:jc w:val="left"/>
              <w:rPr>
                <w:i/>
                <w:lang w:val="fr-FR"/>
              </w:rPr>
            </w:pPr>
            <w:r>
              <w:rPr>
                <w:i/>
                <w:lang w:val="fr-FR"/>
              </w:rPr>
              <w:t>envisager d’expliquer le terme “mutant induit” en relation avec les “techniques de modification du génome”.</w:t>
            </w:r>
          </w:p>
        </w:tc>
        <w:tc>
          <w:tcPr>
            <w:tcW w:w="1523" w:type="dxa"/>
            <w:gridSpan w:val="2"/>
          </w:tcPr>
          <w:p w14:paraId="219B0A1F" w14:textId="77777777" w:rsidR="001C7E9C" w:rsidRPr="00C53C8D" w:rsidRDefault="001C7E9C" w:rsidP="001C7E9C">
            <w:pPr>
              <w:jc w:val="left"/>
              <w:rPr>
                <w:i/>
                <w:lang w:val="fr-FR"/>
              </w:rPr>
            </w:pPr>
            <w:r w:rsidRPr="00C53C8D">
              <w:rPr>
                <w:i/>
                <w:lang w:val="fr-FR"/>
              </w:rPr>
              <w:t>SE</w:t>
            </w:r>
          </w:p>
        </w:tc>
      </w:tr>
      <w:tr w:rsidR="001C7E9C" w:rsidRPr="00C53C8D" w14:paraId="2C860EFD" w14:textId="77777777" w:rsidTr="00A24F4D">
        <w:trPr>
          <w:cantSplit/>
        </w:trPr>
        <w:tc>
          <w:tcPr>
            <w:tcW w:w="1305" w:type="dxa"/>
          </w:tcPr>
          <w:p w14:paraId="557755BE" w14:textId="4A4CBCD3" w:rsidR="001C7E9C" w:rsidRPr="00C53C8D" w:rsidRDefault="00945A14" w:rsidP="00945A14">
            <w:pPr>
              <w:rPr>
                <w:i/>
                <w:lang w:val="fr-FR"/>
              </w:rPr>
            </w:pPr>
            <w:r>
              <w:rPr>
                <w:i/>
                <w:lang w:val="fr-FR"/>
              </w:rPr>
              <w:t>Question 23 [24]</w:t>
            </w:r>
          </w:p>
        </w:tc>
        <w:tc>
          <w:tcPr>
            <w:tcW w:w="7155" w:type="dxa"/>
          </w:tcPr>
          <w:p w14:paraId="5E2130B7" w14:textId="4DA02997" w:rsidR="001C7E9C" w:rsidRPr="00C53C8D" w:rsidRDefault="00945A14" w:rsidP="00945A14">
            <w:pPr>
              <w:jc w:val="left"/>
              <w:rPr>
                <w:i/>
                <w:lang w:val="fr-FR"/>
              </w:rPr>
            </w:pPr>
            <w:r>
              <w:rPr>
                <w:i/>
                <w:lang w:val="fr-FR"/>
              </w:rPr>
              <w:t>examiner la nécessité de conserver le texte de l’article</w:t>
            </w:r>
            <w:r w:rsidR="00622538">
              <w:rPr>
                <w:i/>
                <w:lang w:val="fr-FR"/>
              </w:rPr>
              <w:t> </w:t>
            </w:r>
            <w:r>
              <w:rPr>
                <w:i/>
                <w:lang w:val="fr-FR"/>
              </w:rPr>
              <w:t>14.5)c) au paragraphe</w:t>
            </w:r>
            <w:r w:rsidR="00622538">
              <w:rPr>
                <w:i/>
                <w:lang w:val="fr-FR"/>
              </w:rPr>
              <w:t> </w:t>
            </w:r>
            <w:r>
              <w:rPr>
                <w:i/>
                <w:lang w:val="fr-FR"/>
              </w:rPr>
              <w:t>12, car il figure déjà à la section I.a)</w:t>
            </w:r>
            <w:r w:rsidR="001C7E9C" w:rsidRPr="00C53C8D">
              <w:rPr>
                <w:i/>
                <w:lang w:val="fr-FR"/>
              </w:rPr>
              <w:t xml:space="preserve"> </w:t>
            </w:r>
          </w:p>
        </w:tc>
        <w:tc>
          <w:tcPr>
            <w:tcW w:w="1523" w:type="dxa"/>
            <w:gridSpan w:val="2"/>
          </w:tcPr>
          <w:p w14:paraId="3A56BC64" w14:textId="77777777" w:rsidR="001C7E9C" w:rsidRPr="00C53C8D" w:rsidRDefault="001C7E9C" w:rsidP="001C7E9C">
            <w:pPr>
              <w:jc w:val="left"/>
              <w:rPr>
                <w:i/>
                <w:lang w:val="fr-FR"/>
              </w:rPr>
            </w:pPr>
            <w:r w:rsidRPr="00C53C8D">
              <w:rPr>
                <w:i/>
                <w:lang w:val="fr-FR"/>
              </w:rPr>
              <w:t>RU</w:t>
            </w:r>
          </w:p>
        </w:tc>
      </w:tr>
      <w:tr w:rsidR="001C7E9C" w:rsidRPr="00C53C8D" w14:paraId="339E2257" w14:textId="77777777" w:rsidTr="00A24F4D">
        <w:trPr>
          <w:cantSplit/>
        </w:trPr>
        <w:tc>
          <w:tcPr>
            <w:tcW w:w="1305" w:type="dxa"/>
          </w:tcPr>
          <w:p w14:paraId="2DF9BE67" w14:textId="5F8F87A6" w:rsidR="001C7E9C" w:rsidRPr="00C53C8D" w:rsidRDefault="00945A14" w:rsidP="00945A14">
            <w:pPr>
              <w:rPr>
                <w:i/>
                <w:lang w:val="fr-FR"/>
              </w:rPr>
            </w:pPr>
            <w:r>
              <w:rPr>
                <w:i/>
                <w:lang w:val="fr-FR"/>
              </w:rPr>
              <w:t>Question</w:t>
            </w:r>
            <w:r w:rsidR="00622538">
              <w:rPr>
                <w:i/>
                <w:lang w:val="fr-FR"/>
              </w:rPr>
              <w:t> </w:t>
            </w:r>
            <w:r>
              <w:rPr>
                <w:i/>
                <w:lang w:val="fr-FR"/>
              </w:rPr>
              <w:t>24 [25]</w:t>
            </w:r>
          </w:p>
        </w:tc>
        <w:tc>
          <w:tcPr>
            <w:tcW w:w="7155" w:type="dxa"/>
          </w:tcPr>
          <w:p w14:paraId="610A3BA0" w14:textId="1733CEEB" w:rsidR="001C7E9C" w:rsidRPr="00C53C8D" w:rsidRDefault="00945A14" w:rsidP="00945A14">
            <w:pPr>
              <w:jc w:val="left"/>
              <w:rPr>
                <w:i/>
                <w:lang w:val="fr-FR"/>
              </w:rPr>
            </w:pPr>
            <w:r>
              <w:rPr>
                <w:i/>
                <w:lang w:val="fr-FR"/>
              </w:rPr>
              <w:t>examiner la nécessité de conserver la première phrase du paragraphe</w:t>
            </w:r>
            <w:r w:rsidR="00622538">
              <w:rPr>
                <w:i/>
                <w:lang w:val="fr-FR"/>
              </w:rPr>
              <w:t> </w:t>
            </w:r>
            <w:r>
              <w:rPr>
                <w:i/>
                <w:lang w:val="fr-FR"/>
              </w:rPr>
              <w:t>13 et de revoir la deuxième phrase pour expliquer que “par exemple” à l’article</w:t>
            </w:r>
            <w:r w:rsidR="00622538">
              <w:rPr>
                <w:i/>
                <w:lang w:val="fr-FR"/>
              </w:rPr>
              <w:t> </w:t>
            </w:r>
            <w:r>
              <w:rPr>
                <w:i/>
                <w:lang w:val="fr-FR"/>
              </w:rPr>
              <w:t>14.5)c), signifie qu’il s’agit d’exemples et n’exclut pas la possibilité qu’une variété essentiellement dérivée soit obtenue par d’autres moyens.</w:t>
            </w:r>
          </w:p>
        </w:tc>
        <w:tc>
          <w:tcPr>
            <w:tcW w:w="1523" w:type="dxa"/>
            <w:gridSpan w:val="2"/>
          </w:tcPr>
          <w:p w14:paraId="609E4A88" w14:textId="77777777" w:rsidR="001C7E9C" w:rsidRPr="00C53C8D" w:rsidRDefault="001C7E9C" w:rsidP="001C7E9C">
            <w:pPr>
              <w:jc w:val="left"/>
              <w:rPr>
                <w:i/>
                <w:lang w:val="fr-FR"/>
              </w:rPr>
            </w:pPr>
            <w:r w:rsidRPr="00C53C8D">
              <w:rPr>
                <w:i/>
                <w:lang w:val="fr-FR"/>
              </w:rPr>
              <w:t>RU</w:t>
            </w:r>
          </w:p>
        </w:tc>
      </w:tr>
      <w:tr w:rsidR="001C7E9C" w:rsidRPr="00C53C8D" w14:paraId="5F3311F7" w14:textId="77777777" w:rsidTr="00A24F4D">
        <w:trPr>
          <w:cantSplit/>
        </w:trPr>
        <w:tc>
          <w:tcPr>
            <w:tcW w:w="1305" w:type="dxa"/>
          </w:tcPr>
          <w:p w14:paraId="549842C3" w14:textId="77777777" w:rsidR="001C7E9C" w:rsidRPr="00C53C8D" w:rsidRDefault="001C7E9C" w:rsidP="001C7E9C">
            <w:pPr>
              <w:keepNext/>
              <w:rPr>
                <w:i/>
                <w:lang w:val="fr-FR"/>
              </w:rPr>
            </w:pPr>
          </w:p>
        </w:tc>
        <w:tc>
          <w:tcPr>
            <w:tcW w:w="7155" w:type="dxa"/>
          </w:tcPr>
          <w:p w14:paraId="1490661E" w14:textId="77777777" w:rsidR="00825049" w:rsidRDefault="00945A14" w:rsidP="00945A14">
            <w:pPr>
              <w:keepNext/>
              <w:jc w:val="left"/>
              <w:rPr>
                <w:i/>
                <w:lang w:val="fr-FR"/>
              </w:rPr>
            </w:pPr>
            <w:r>
              <w:rPr>
                <w:i/>
                <w:lang w:val="fr-FR"/>
              </w:rPr>
              <w:t>Mode d’obtention</w:t>
            </w:r>
          </w:p>
          <w:p w14:paraId="4E4F539E" w14:textId="412DC94D" w:rsidR="001C7E9C" w:rsidRPr="00C53C8D" w:rsidRDefault="001C7E9C" w:rsidP="001C7E9C">
            <w:pPr>
              <w:keepNext/>
              <w:jc w:val="left"/>
              <w:rPr>
                <w:i/>
                <w:lang w:val="fr-FR"/>
              </w:rPr>
            </w:pPr>
          </w:p>
        </w:tc>
        <w:tc>
          <w:tcPr>
            <w:tcW w:w="1523" w:type="dxa"/>
            <w:gridSpan w:val="2"/>
          </w:tcPr>
          <w:p w14:paraId="5447BD39" w14:textId="77777777" w:rsidR="001C7E9C" w:rsidRPr="00C53C8D" w:rsidRDefault="001C7E9C" w:rsidP="001C7E9C">
            <w:pPr>
              <w:keepNext/>
              <w:jc w:val="left"/>
              <w:rPr>
                <w:i/>
                <w:lang w:val="fr-FR"/>
              </w:rPr>
            </w:pPr>
          </w:p>
        </w:tc>
      </w:tr>
      <w:tr w:rsidR="001C7E9C" w:rsidRPr="00C53C8D" w14:paraId="020754C5" w14:textId="77777777" w:rsidTr="00A24F4D">
        <w:trPr>
          <w:cantSplit/>
        </w:trPr>
        <w:tc>
          <w:tcPr>
            <w:tcW w:w="1305" w:type="dxa"/>
          </w:tcPr>
          <w:p w14:paraId="45451DE7" w14:textId="37255049" w:rsidR="001C7E9C" w:rsidRPr="00C53C8D" w:rsidRDefault="00945A14" w:rsidP="00945A14">
            <w:pPr>
              <w:rPr>
                <w:i/>
                <w:lang w:val="fr-FR"/>
              </w:rPr>
            </w:pPr>
            <w:r>
              <w:rPr>
                <w:i/>
                <w:lang w:val="fr-FR"/>
              </w:rPr>
              <w:t>Question 25 [26]</w:t>
            </w:r>
          </w:p>
        </w:tc>
        <w:tc>
          <w:tcPr>
            <w:tcW w:w="7155" w:type="dxa"/>
          </w:tcPr>
          <w:p w14:paraId="0798F359" w14:textId="2E0A2391" w:rsidR="001C7E9C" w:rsidRPr="00C53C8D" w:rsidRDefault="00945A14" w:rsidP="00945A14">
            <w:pPr>
              <w:spacing w:after="60"/>
              <w:ind w:right="567"/>
              <w:jc w:val="left"/>
              <w:rPr>
                <w:rFonts w:eastAsia="Calibri" w:cs="Arial"/>
                <w:i/>
                <w:iCs/>
                <w:lang w:val="fr-FR"/>
              </w:rPr>
            </w:pPr>
            <w:r>
              <w:rPr>
                <w:rFonts w:eastAsia="Calibri" w:cs="Arial"/>
                <w:i/>
                <w:iCs/>
                <w:lang w:val="fr-FR"/>
              </w:rPr>
              <w:t>examiner la nécessité de réviser la deuxième phrase du paragraphe</w:t>
            </w:r>
            <w:r w:rsidR="00622538">
              <w:rPr>
                <w:rFonts w:eastAsia="Calibri" w:cs="Arial"/>
                <w:i/>
                <w:iCs/>
                <w:lang w:val="fr-FR"/>
              </w:rPr>
              <w:t> </w:t>
            </w:r>
            <w:r>
              <w:rPr>
                <w:rFonts w:eastAsia="Calibri" w:cs="Arial"/>
                <w:i/>
                <w:iCs/>
                <w:lang w:val="fr-FR"/>
              </w:rPr>
              <w:t>15 “[…].</w:t>
            </w:r>
            <w:r w:rsidR="001C7E9C" w:rsidRPr="00C53C8D">
              <w:rPr>
                <w:rFonts w:eastAsia="Calibri" w:cs="Arial"/>
                <w:i/>
                <w:iCs/>
                <w:lang w:val="fr-FR"/>
              </w:rPr>
              <w:t xml:space="preserve">  </w:t>
            </w:r>
            <w:r>
              <w:rPr>
                <w:rFonts w:eastAsia="Calibri" w:cs="Arial"/>
                <w:i/>
                <w:iCs/>
                <w:lang w:val="fr-FR"/>
              </w:rPr>
              <w:t>Par exemple, la modification génétique peut aboutir à un mutant qui ne conserve plus les expressions des caractères essentiels qui résultent du génotype de la variété initiale.</w:t>
            </w:r>
            <w:r w:rsidR="001C7E9C" w:rsidRPr="00C53C8D">
              <w:rPr>
                <w:rFonts w:eastAsia="Calibri" w:cs="Arial"/>
                <w:i/>
                <w:iCs/>
                <w:lang w:val="fr-FR"/>
              </w:rPr>
              <w:t xml:space="preserve"> </w:t>
            </w:r>
          </w:p>
        </w:tc>
        <w:tc>
          <w:tcPr>
            <w:tcW w:w="1523" w:type="dxa"/>
            <w:gridSpan w:val="2"/>
          </w:tcPr>
          <w:p w14:paraId="11BC5B4D" w14:textId="77777777" w:rsidR="001C7E9C" w:rsidRPr="00C53C8D" w:rsidRDefault="001C7E9C" w:rsidP="001C7E9C">
            <w:pPr>
              <w:jc w:val="left"/>
              <w:rPr>
                <w:i/>
                <w:lang w:val="fr-FR"/>
              </w:rPr>
            </w:pPr>
            <w:r w:rsidRPr="00C53C8D">
              <w:rPr>
                <w:i/>
                <w:lang w:val="fr-FR"/>
              </w:rPr>
              <w:t>DE</w:t>
            </w:r>
          </w:p>
        </w:tc>
      </w:tr>
      <w:tr w:rsidR="001C7E9C" w:rsidRPr="00C53C8D" w14:paraId="2B1EB7B6" w14:textId="77777777" w:rsidTr="00A24F4D">
        <w:trPr>
          <w:cantSplit/>
        </w:trPr>
        <w:tc>
          <w:tcPr>
            <w:tcW w:w="1305" w:type="dxa"/>
          </w:tcPr>
          <w:p w14:paraId="6E4BBB17" w14:textId="0983A842" w:rsidR="001C7E9C" w:rsidRPr="00C53C8D" w:rsidRDefault="00945A14" w:rsidP="00945A14">
            <w:pPr>
              <w:rPr>
                <w:i/>
                <w:lang w:val="fr-FR"/>
              </w:rPr>
            </w:pPr>
            <w:r>
              <w:rPr>
                <w:i/>
                <w:lang w:val="fr-FR"/>
              </w:rPr>
              <w:t>Question</w:t>
            </w:r>
            <w:r w:rsidR="00622538">
              <w:rPr>
                <w:i/>
                <w:lang w:val="fr-FR"/>
              </w:rPr>
              <w:t> </w:t>
            </w:r>
            <w:r>
              <w:rPr>
                <w:i/>
                <w:lang w:val="fr-FR"/>
              </w:rPr>
              <w:t>26 [27]</w:t>
            </w:r>
          </w:p>
        </w:tc>
        <w:tc>
          <w:tcPr>
            <w:tcW w:w="7155" w:type="dxa"/>
          </w:tcPr>
          <w:p w14:paraId="6A556408" w14:textId="69C62571" w:rsidR="001C7E9C" w:rsidRPr="00C53C8D" w:rsidRDefault="00945A14" w:rsidP="00945A14">
            <w:pPr>
              <w:spacing w:after="60"/>
              <w:ind w:right="567"/>
              <w:jc w:val="left"/>
              <w:rPr>
                <w:rFonts w:eastAsia="Calibri" w:cs="Arial"/>
                <w:i/>
                <w:iCs/>
                <w:lang w:val="fr-FR"/>
              </w:rPr>
            </w:pPr>
            <w:r>
              <w:rPr>
                <w:rFonts w:eastAsia="Calibri" w:cs="Arial"/>
                <w:i/>
                <w:iCs/>
                <w:lang w:val="fr-FR"/>
              </w:rPr>
              <w:t>envisager la révision suivante du paragraphe 15</w:t>
            </w:r>
            <w:r w:rsidR="00433A15">
              <w:rPr>
                <w:rFonts w:eastAsia="Calibri" w:cs="Arial"/>
                <w:i/>
                <w:iCs/>
                <w:lang w:val="fr-FR"/>
              </w:rPr>
              <w:t> </w:t>
            </w:r>
            <w:r>
              <w:rPr>
                <w:rFonts w:eastAsia="Calibri" w:cs="Arial"/>
                <w:i/>
                <w:iCs/>
                <w:lang w:val="fr-FR"/>
              </w:rPr>
              <w:t>: “Bien que la modification génétique puisse aboutir à un mutant qui ne conserve plus les expressions des caractères essentiels qui résultent du génotype de la variété initiale, cela est rarement le résultat de mutations ponctuelles.”</w:t>
            </w:r>
          </w:p>
        </w:tc>
        <w:tc>
          <w:tcPr>
            <w:tcW w:w="1523" w:type="dxa"/>
            <w:gridSpan w:val="2"/>
          </w:tcPr>
          <w:p w14:paraId="68EB6F6E" w14:textId="77777777" w:rsidR="001C7E9C" w:rsidRPr="00C53C8D" w:rsidRDefault="001C7E9C" w:rsidP="001C7E9C">
            <w:pPr>
              <w:jc w:val="left"/>
              <w:rPr>
                <w:i/>
                <w:lang w:val="fr-FR"/>
              </w:rPr>
            </w:pPr>
            <w:r w:rsidRPr="00C53C8D">
              <w:rPr>
                <w:i/>
                <w:lang w:val="fr-FR"/>
              </w:rPr>
              <w:t>SE</w:t>
            </w:r>
          </w:p>
        </w:tc>
      </w:tr>
      <w:tr w:rsidR="001C7E9C" w:rsidRPr="00C53C8D" w14:paraId="096E0392" w14:textId="77777777" w:rsidTr="00A24F4D">
        <w:trPr>
          <w:cantSplit/>
        </w:trPr>
        <w:tc>
          <w:tcPr>
            <w:tcW w:w="1305" w:type="dxa"/>
          </w:tcPr>
          <w:p w14:paraId="547A9868" w14:textId="77057B5C" w:rsidR="001C7E9C" w:rsidRPr="00C53C8D" w:rsidRDefault="00945A14" w:rsidP="00945A14">
            <w:pPr>
              <w:rPr>
                <w:i/>
                <w:lang w:val="fr-FR"/>
              </w:rPr>
            </w:pPr>
            <w:r>
              <w:rPr>
                <w:i/>
                <w:lang w:val="fr-FR"/>
              </w:rPr>
              <w:t>Question</w:t>
            </w:r>
            <w:r w:rsidR="00622538">
              <w:rPr>
                <w:i/>
                <w:lang w:val="fr-FR"/>
              </w:rPr>
              <w:t> </w:t>
            </w:r>
            <w:r>
              <w:rPr>
                <w:i/>
                <w:lang w:val="fr-FR"/>
              </w:rPr>
              <w:t>27 [28]</w:t>
            </w:r>
          </w:p>
        </w:tc>
        <w:tc>
          <w:tcPr>
            <w:tcW w:w="7155" w:type="dxa"/>
          </w:tcPr>
          <w:p w14:paraId="7E35BF12" w14:textId="367303C6" w:rsidR="001C7E9C" w:rsidRPr="00C53C8D" w:rsidRDefault="00945A14" w:rsidP="00945A14">
            <w:pPr>
              <w:jc w:val="left"/>
              <w:rPr>
                <w:i/>
                <w:lang w:val="fr-FR"/>
              </w:rPr>
            </w:pPr>
            <w:r>
              <w:rPr>
                <w:i/>
                <w:lang w:val="fr-FR"/>
              </w:rPr>
              <w:t>examiner si le mode d’obtention ne devrait pas avoir d’incidence sur la notion de variété essentiellement dérivée.</w:t>
            </w:r>
            <w:r w:rsidR="001C7E9C" w:rsidRPr="00C53C8D">
              <w:rPr>
                <w:i/>
                <w:lang w:val="fr-FR"/>
              </w:rPr>
              <w:t xml:space="preserve"> </w:t>
            </w:r>
          </w:p>
        </w:tc>
        <w:tc>
          <w:tcPr>
            <w:tcW w:w="1523" w:type="dxa"/>
            <w:gridSpan w:val="2"/>
          </w:tcPr>
          <w:p w14:paraId="6EF007F4" w14:textId="77777777" w:rsidR="001C7E9C" w:rsidRPr="00C53C8D" w:rsidRDefault="001C7E9C" w:rsidP="001C7E9C">
            <w:pPr>
              <w:jc w:val="left"/>
              <w:rPr>
                <w:i/>
                <w:lang w:val="fr-FR"/>
              </w:rPr>
            </w:pPr>
            <w:r w:rsidRPr="00C53C8D">
              <w:rPr>
                <w:i/>
                <w:lang w:val="fr-FR"/>
              </w:rPr>
              <w:t>ZA</w:t>
            </w:r>
          </w:p>
        </w:tc>
      </w:tr>
      <w:tr w:rsidR="001C7E9C" w:rsidRPr="00C53C8D" w14:paraId="6728AEC3" w14:textId="77777777" w:rsidTr="00A24F4D">
        <w:trPr>
          <w:cantSplit/>
        </w:trPr>
        <w:tc>
          <w:tcPr>
            <w:tcW w:w="1305" w:type="dxa"/>
          </w:tcPr>
          <w:p w14:paraId="5C8BA91E" w14:textId="426FB666" w:rsidR="001C7E9C" w:rsidRPr="00C53C8D" w:rsidRDefault="00945A14" w:rsidP="00945A14">
            <w:pPr>
              <w:rPr>
                <w:i/>
                <w:lang w:val="fr-FR"/>
              </w:rPr>
            </w:pPr>
            <w:r>
              <w:rPr>
                <w:i/>
                <w:lang w:val="fr-FR"/>
              </w:rPr>
              <w:t>Question 28 [29]</w:t>
            </w:r>
          </w:p>
        </w:tc>
        <w:tc>
          <w:tcPr>
            <w:tcW w:w="7155" w:type="dxa"/>
          </w:tcPr>
          <w:p w14:paraId="74E3BCC3" w14:textId="7C22C6D7" w:rsidR="001C7E9C" w:rsidRPr="00C53C8D" w:rsidRDefault="00945A14" w:rsidP="00945A14">
            <w:pPr>
              <w:jc w:val="left"/>
              <w:rPr>
                <w:i/>
                <w:lang w:val="fr-FR"/>
              </w:rPr>
            </w:pPr>
            <w:r>
              <w:rPr>
                <w:i/>
                <w:lang w:val="fr-FR"/>
              </w:rPr>
              <w:t>examiner la nécessité de clarifier le contenu des paragraphes</w:t>
            </w:r>
            <w:r w:rsidR="00622538">
              <w:rPr>
                <w:i/>
                <w:lang w:val="fr-FR"/>
              </w:rPr>
              <w:t> </w:t>
            </w:r>
            <w:r>
              <w:rPr>
                <w:i/>
                <w:lang w:val="fr-FR"/>
              </w:rPr>
              <w:t>14 et 15 afin de faciliter le processus de détermination de variétés essentiellement dérivées.</w:t>
            </w:r>
          </w:p>
        </w:tc>
        <w:tc>
          <w:tcPr>
            <w:tcW w:w="1523" w:type="dxa"/>
            <w:gridSpan w:val="2"/>
          </w:tcPr>
          <w:p w14:paraId="5FCD6F03" w14:textId="77777777" w:rsidR="001C7E9C" w:rsidRPr="00C53C8D" w:rsidRDefault="001C7E9C" w:rsidP="001C7E9C">
            <w:pPr>
              <w:jc w:val="left"/>
              <w:rPr>
                <w:i/>
                <w:lang w:val="fr-FR"/>
              </w:rPr>
            </w:pPr>
            <w:r w:rsidRPr="00C53C8D">
              <w:rPr>
                <w:i/>
                <w:lang w:val="fr-FR"/>
              </w:rPr>
              <w:t>RU</w:t>
            </w:r>
          </w:p>
        </w:tc>
      </w:tr>
      <w:tr w:rsidR="001C7E9C" w:rsidRPr="00C53C8D" w14:paraId="15FE3511" w14:textId="77777777" w:rsidTr="00A24F4D">
        <w:trPr>
          <w:cantSplit/>
        </w:trPr>
        <w:tc>
          <w:tcPr>
            <w:tcW w:w="1305" w:type="dxa"/>
          </w:tcPr>
          <w:p w14:paraId="1EC56587" w14:textId="25CC3B9D" w:rsidR="001C7E9C" w:rsidRPr="00C53C8D" w:rsidRDefault="00945A14" w:rsidP="00945A14">
            <w:pPr>
              <w:rPr>
                <w:i/>
                <w:lang w:val="fr-FR"/>
              </w:rPr>
            </w:pPr>
            <w:r>
              <w:rPr>
                <w:i/>
                <w:lang w:val="fr-FR"/>
              </w:rPr>
              <w:t>Question</w:t>
            </w:r>
            <w:r w:rsidR="00622538">
              <w:rPr>
                <w:i/>
                <w:lang w:val="fr-FR"/>
              </w:rPr>
              <w:t> </w:t>
            </w:r>
            <w:r>
              <w:rPr>
                <w:i/>
                <w:lang w:val="fr-FR"/>
              </w:rPr>
              <w:t>29 [30]</w:t>
            </w:r>
          </w:p>
        </w:tc>
        <w:tc>
          <w:tcPr>
            <w:tcW w:w="7155" w:type="dxa"/>
          </w:tcPr>
          <w:p w14:paraId="15D4BB18" w14:textId="12C3E396" w:rsidR="001C7E9C" w:rsidRPr="00C53C8D" w:rsidRDefault="00945A14" w:rsidP="00945A14">
            <w:pPr>
              <w:jc w:val="left"/>
              <w:rPr>
                <w:i/>
                <w:lang w:val="fr-FR"/>
              </w:rPr>
            </w:pPr>
            <w:r>
              <w:rPr>
                <w:i/>
                <w:lang w:val="fr-FR"/>
              </w:rPr>
              <w:t>examiner les propositions ci-après en ce qui concerne les mutants</w:t>
            </w:r>
            <w:r w:rsidR="00433A15">
              <w:rPr>
                <w:i/>
                <w:lang w:val="fr-FR"/>
              </w:rPr>
              <w:t> </w:t>
            </w:r>
            <w:r>
              <w:rPr>
                <w:i/>
                <w:lang w:val="fr-FR"/>
              </w:rPr>
              <w:t>: a) dans la majorité des cas, les mutants sont des variétés essentiellement dérivées; b) les mutants sont toujours principalement dérivés; c) le mutant est entièrement dérivé de la variété initiale.</w:t>
            </w:r>
          </w:p>
        </w:tc>
        <w:tc>
          <w:tcPr>
            <w:tcW w:w="1523" w:type="dxa"/>
            <w:gridSpan w:val="2"/>
          </w:tcPr>
          <w:p w14:paraId="1D1A5366" w14:textId="77777777" w:rsidR="001C7E9C" w:rsidRPr="00C53C8D" w:rsidRDefault="001C7E9C" w:rsidP="001C7E9C">
            <w:pPr>
              <w:jc w:val="left"/>
              <w:rPr>
                <w:i/>
                <w:lang w:val="fr-FR"/>
              </w:rPr>
            </w:pPr>
            <w:r w:rsidRPr="00C53C8D">
              <w:rPr>
                <w:i/>
                <w:lang w:val="fr-FR"/>
              </w:rPr>
              <w:t>EU</w:t>
            </w:r>
          </w:p>
        </w:tc>
      </w:tr>
      <w:tr w:rsidR="001C7E9C" w:rsidRPr="00C53C8D" w14:paraId="591FE513" w14:textId="77777777" w:rsidTr="00A24F4D">
        <w:trPr>
          <w:cantSplit/>
        </w:trPr>
        <w:tc>
          <w:tcPr>
            <w:tcW w:w="1305" w:type="dxa"/>
          </w:tcPr>
          <w:p w14:paraId="54468BD1" w14:textId="1DBE48A6" w:rsidR="001C7E9C" w:rsidRPr="00C53C8D" w:rsidRDefault="00945A14" w:rsidP="00945A14">
            <w:pPr>
              <w:rPr>
                <w:i/>
                <w:lang w:val="fr-FR"/>
              </w:rPr>
            </w:pPr>
            <w:r>
              <w:rPr>
                <w:i/>
                <w:lang w:val="fr-FR"/>
              </w:rPr>
              <w:t>Question</w:t>
            </w:r>
            <w:r w:rsidR="00622538">
              <w:rPr>
                <w:i/>
                <w:lang w:val="fr-FR"/>
              </w:rPr>
              <w:t> </w:t>
            </w:r>
            <w:r>
              <w:rPr>
                <w:i/>
                <w:lang w:val="fr-FR"/>
              </w:rPr>
              <w:t>30 [31]</w:t>
            </w:r>
          </w:p>
        </w:tc>
        <w:tc>
          <w:tcPr>
            <w:tcW w:w="7155" w:type="dxa"/>
          </w:tcPr>
          <w:p w14:paraId="316EA512" w14:textId="726064CA" w:rsidR="001C7E9C" w:rsidRPr="00C53C8D" w:rsidRDefault="00945A14" w:rsidP="00945A14">
            <w:pPr>
              <w:jc w:val="left"/>
              <w:rPr>
                <w:i/>
                <w:lang w:val="fr-FR"/>
              </w:rPr>
            </w:pPr>
            <w:r>
              <w:rPr>
                <w:i/>
                <w:lang w:val="fr-FR"/>
              </w:rPr>
              <w:t>envisager de parvenir à une compréhension commune de la mutagenèse et des différents types de techniques de mutagenèse (par exemple, mutagenèse spontanée ou induite provoquant une ou plusieurs mutations).</w:t>
            </w:r>
          </w:p>
        </w:tc>
        <w:tc>
          <w:tcPr>
            <w:tcW w:w="1523" w:type="dxa"/>
            <w:gridSpan w:val="2"/>
          </w:tcPr>
          <w:p w14:paraId="7CBF7CB3" w14:textId="77777777" w:rsidR="001C7E9C" w:rsidRPr="00C53C8D" w:rsidRDefault="001C7E9C" w:rsidP="001C7E9C">
            <w:pPr>
              <w:jc w:val="left"/>
              <w:rPr>
                <w:i/>
                <w:lang w:val="fr-FR"/>
              </w:rPr>
            </w:pPr>
            <w:r w:rsidRPr="00C53C8D">
              <w:rPr>
                <w:i/>
                <w:lang w:val="fr-FR"/>
              </w:rPr>
              <w:t>EU</w:t>
            </w:r>
          </w:p>
        </w:tc>
      </w:tr>
      <w:tr w:rsidR="001C7E9C" w:rsidRPr="00C53C8D" w14:paraId="4B5839DA" w14:textId="77777777" w:rsidTr="00A24F4D">
        <w:trPr>
          <w:cantSplit/>
        </w:trPr>
        <w:tc>
          <w:tcPr>
            <w:tcW w:w="1305" w:type="dxa"/>
          </w:tcPr>
          <w:p w14:paraId="37A3E218" w14:textId="2CFCFB1F" w:rsidR="001C7E9C" w:rsidRPr="00C53C8D" w:rsidRDefault="00945A14" w:rsidP="00945A14">
            <w:pPr>
              <w:rPr>
                <w:i/>
                <w:lang w:val="fr-FR"/>
              </w:rPr>
            </w:pPr>
            <w:r>
              <w:rPr>
                <w:i/>
                <w:lang w:val="fr-FR"/>
              </w:rPr>
              <w:t>Question</w:t>
            </w:r>
            <w:r w:rsidR="00622538">
              <w:rPr>
                <w:i/>
                <w:lang w:val="fr-FR"/>
              </w:rPr>
              <w:t> </w:t>
            </w:r>
            <w:r>
              <w:rPr>
                <w:i/>
                <w:lang w:val="fr-FR"/>
              </w:rPr>
              <w:t>31 [32]</w:t>
            </w:r>
          </w:p>
        </w:tc>
        <w:tc>
          <w:tcPr>
            <w:tcW w:w="7155" w:type="dxa"/>
          </w:tcPr>
          <w:p w14:paraId="2525848B" w14:textId="08B66CFA" w:rsidR="001C7E9C" w:rsidRPr="00C53C8D" w:rsidRDefault="00945A14" w:rsidP="00945A14">
            <w:pPr>
              <w:jc w:val="left"/>
              <w:rPr>
                <w:i/>
                <w:lang w:val="fr-FR"/>
              </w:rPr>
            </w:pPr>
            <w:r>
              <w:rPr>
                <w:i/>
                <w:lang w:val="fr-FR"/>
              </w:rPr>
              <w:t xml:space="preserve">examiner, en ce qui concerne le rétrocroisement, si des seuils peuvent être définis pour établir une dérivation principale et pour déplacer la charge de la preuve, ce qui pourrait ne pas être le cas avec les mutants. </w:t>
            </w:r>
            <w:r w:rsidR="00433A15">
              <w:rPr>
                <w:i/>
                <w:lang w:val="fr-FR"/>
              </w:rPr>
              <w:t xml:space="preserve"> “</w:t>
            </w:r>
            <w:r>
              <w:rPr>
                <w:i/>
                <w:lang w:val="fr-FR"/>
              </w:rPr>
              <w:t>La différence entre le rétrocroisement et la mutation est qu’en cas de rétrocroisement, il y a deux variétés parentales fournissant chacune leur génome.</w:t>
            </w:r>
            <w:r w:rsidR="001C7E9C" w:rsidRPr="00C53C8D">
              <w:rPr>
                <w:i/>
                <w:lang w:val="fr-FR"/>
              </w:rPr>
              <w:t xml:space="preserve"> </w:t>
            </w:r>
            <w:r w:rsidR="00433A15">
              <w:rPr>
                <w:i/>
                <w:lang w:val="fr-FR"/>
              </w:rPr>
              <w:t xml:space="preserve"> A</w:t>
            </w:r>
            <w:r>
              <w:rPr>
                <w:i/>
                <w:lang w:val="fr-FR"/>
              </w:rPr>
              <w:t>fin d’éviter une limitation de l’exception en faveur de l’obtenteur, il est donc particulièrement important de fixer une limite en ce qui concerne la conformité.</w:t>
            </w:r>
            <w:r w:rsidR="001C7E9C" w:rsidRPr="00C53C8D">
              <w:rPr>
                <w:i/>
                <w:lang w:val="fr-FR"/>
              </w:rPr>
              <w:t xml:space="preserve"> </w:t>
            </w:r>
            <w:r w:rsidR="00433A15">
              <w:rPr>
                <w:i/>
                <w:lang w:val="fr-FR"/>
              </w:rPr>
              <w:t xml:space="preserve"> C</w:t>
            </w:r>
            <w:r>
              <w:rPr>
                <w:i/>
                <w:lang w:val="fr-FR"/>
              </w:rPr>
              <w:t>ela peut être fait en utilisant la terminologie ‘rétrocroisement répété’.</w:t>
            </w:r>
            <w:r w:rsidR="001C7E9C" w:rsidRPr="00C53C8D">
              <w:rPr>
                <w:i/>
                <w:lang w:val="fr-FR"/>
              </w:rPr>
              <w:t xml:space="preserve"> </w:t>
            </w:r>
            <w:r w:rsidR="00433A15">
              <w:rPr>
                <w:i/>
                <w:lang w:val="fr-FR"/>
              </w:rPr>
              <w:t xml:space="preserve"> I</w:t>
            </w:r>
            <w:r>
              <w:rPr>
                <w:i/>
                <w:lang w:val="fr-FR"/>
              </w:rPr>
              <w:t>l convient également de préciser, en ce qui concerne les rétrocroisements répétés, que le principe selon lequel ‘les différences résultant de la dérivation doivent être au nombre d’une ou de très peu’ reste important pour l’évaluation de la conformité.”</w:t>
            </w:r>
            <w:r w:rsidR="001C7E9C" w:rsidRPr="00C53C8D">
              <w:rPr>
                <w:i/>
                <w:lang w:val="fr-FR"/>
              </w:rPr>
              <w:t xml:space="preserve"> </w:t>
            </w:r>
            <w:r>
              <w:rPr>
                <w:i/>
                <w:lang w:val="fr-FR"/>
              </w:rPr>
              <w:t>(voir également la question</w:t>
            </w:r>
            <w:r w:rsidR="00622538">
              <w:rPr>
                <w:i/>
                <w:lang w:val="fr-FR"/>
              </w:rPr>
              <w:t> </w:t>
            </w:r>
            <w:r>
              <w:rPr>
                <w:i/>
                <w:lang w:val="fr-FR"/>
              </w:rPr>
              <w:t>17)</w:t>
            </w:r>
            <w:r w:rsidR="001C7E9C" w:rsidRPr="00C53C8D">
              <w:rPr>
                <w:i/>
                <w:lang w:val="fr-FR"/>
              </w:rPr>
              <w:t xml:space="preserve"> </w:t>
            </w:r>
          </w:p>
        </w:tc>
        <w:tc>
          <w:tcPr>
            <w:tcW w:w="1523" w:type="dxa"/>
            <w:gridSpan w:val="2"/>
          </w:tcPr>
          <w:p w14:paraId="2B5A8976" w14:textId="77777777" w:rsidR="001C7E9C" w:rsidRPr="00C53C8D" w:rsidRDefault="001C7E9C" w:rsidP="001C7E9C">
            <w:pPr>
              <w:jc w:val="left"/>
              <w:rPr>
                <w:i/>
                <w:lang w:val="fr-FR"/>
              </w:rPr>
            </w:pPr>
            <w:r w:rsidRPr="00C53C8D">
              <w:rPr>
                <w:i/>
                <w:lang w:val="fr-FR"/>
              </w:rPr>
              <w:t>EU</w:t>
            </w:r>
          </w:p>
        </w:tc>
      </w:tr>
      <w:tr w:rsidR="001C7E9C" w:rsidRPr="00C53C8D" w14:paraId="5750A1AF" w14:textId="77777777" w:rsidTr="00A24F4D">
        <w:trPr>
          <w:cantSplit/>
        </w:trPr>
        <w:tc>
          <w:tcPr>
            <w:tcW w:w="1305" w:type="dxa"/>
          </w:tcPr>
          <w:p w14:paraId="12B02CB3" w14:textId="6143524F" w:rsidR="001C7E9C" w:rsidRPr="00C53C8D" w:rsidRDefault="00945A14" w:rsidP="00945A14">
            <w:pPr>
              <w:rPr>
                <w:i/>
                <w:lang w:val="fr-FR"/>
              </w:rPr>
            </w:pPr>
            <w:r>
              <w:rPr>
                <w:i/>
                <w:lang w:val="fr-FR"/>
              </w:rPr>
              <w:lastRenderedPageBreak/>
              <w:t>Question</w:t>
            </w:r>
            <w:r w:rsidR="00622538">
              <w:rPr>
                <w:i/>
                <w:lang w:val="fr-FR"/>
              </w:rPr>
              <w:t> </w:t>
            </w:r>
            <w:r>
              <w:rPr>
                <w:i/>
                <w:lang w:val="fr-FR"/>
              </w:rPr>
              <w:t>32 [33]</w:t>
            </w:r>
          </w:p>
        </w:tc>
        <w:tc>
          <w:tcPr>
            <w:tcW w:w="7155" w:type="dxa"/>
          </w:tcPr>
          <w:p w14:paraId="0BAF93F7" w14:textId="319E5534" w:rsidR="001C7E9C" w:rsidRPr="00C53C8D" w:rsidRDefault="00945A14" w:rsidP="00945A14">
            <w:pPr>
              <w:jc w:val="left"/>
              <w:rPr>
                <w:i/>
                <w:lang w:val="fr-FR"/>
              </w:rPr>
            </w:pPr>
            <w:r>
              <w:rPr>
                <w:i/>
                <w:lang w:val="fr-FR"/>
              </w:rPr>
              <w:t>examiner si l’utilisation de nouvelles techniques d’obtention (par exemple la mutagenèse ciblée) devrait dans tous les cas conduire à la conclusion que la variété est principalement dérivée de la variété initiale.</w:t>
            </w:r>
            <w:r w:rsidR="001C7E9C" w:rsidRPr="00C53C8D">
              <w:rPr>
                <w:i/>
                <w:lang w:val="fr-FR"/>
              </w:rPr>
              <w:t xml:space="preserve"> </w:t>
            </w:r>
          </w:p>
        </w:tc>
        <w:tc>
          <w:tcPr>
            <w:tcW w:w="1523" w:type="dxa"/>
            <w:gridSpan w:val="2"/>
          </w:tcPr>
          <w:p w14:paraId="69CC2266" w14:textId="77777777" w:rsidR="001C7E9C" w:rsidRPr="00C53C8D" w:rsidRDefault="001C7E9C" w:rsidP="001C7E9C">
            <w:pPr>
              <w:jc w:val="left"/>
              <w:rPr>
                <w:i/>
                <w:lang w:val="fr-FR"/>
              </w:rPr>
            </w:pPr>
            <w:r w:rsidRPr="00C53C8D">
              <w:rPr>
                <w:i/>
                <w:lang w:val="fr-FR"/>
              </w:rPr>
              <w:t>EU</w:t>
            </w:r>
          </w:p>
        </w:tc>
      </w:tr>
      <w:tr w:rsidR="001C7E9C" w:rsidRPr="00C53C8D" w14:paraId="08E77AE9" w14:textId="77777777" w:rsidTr="00A24F4D">
        <w:trPr>
          <w:cantSplit/>
        </w:trPr>
        <w:tc>
          <w:tcPr>
            <w:tcW w:w="1305" w:type="dxa"/>
          </w:tcPr>
          <w:p w14:paraId="4B578F5D" w14:textId="0A75F134" w:rsidR="001C7E9C" w:rsidRPr="00C53C8D" w:rsidRDefault="00945A14" w:rsidP="00945A14">
            <w:pPr>
              <w:rPr>
                <w:i/>
                <w:lang w:val="fr-FR"/>
              </w:rPr>
            </w:pPr>
            <w:r>
              <w:rPr>
                <w:i/>
                <w:lang w:val="fr-FR"/>
              </w:rPr>
              <w:t>Question</w:t>
            </w:r>
            <w:r w:rsidR="00622538">
              <w:rPr>
                <w:i/>
                <w:lang w:val="fr-FR"/>
              </w:rPr>
              <w:t> </w:t>
            </w:r>
            <w:r>
              <w:rPr>
                <w:i/>
                <w:lang w:val="fr-FR"/>
              </w:rPr>
              <w:t>33 [34]</w:t>
            </w:r>
          </w:p>
        </w:tc>
        <w:tc>
          <w:tcPr>
            <w:tcW w:w="7155" w:type="dxa"/>
          </w:tcPr>
          <w:p w14:paraId="7923C5FD" w14:textId="6CBCE2A9" w:rsidR="001C7E9C" w:rsidRPr="00C53C8D" w:rsidRDefault="00945A14" w:rsidP="00945A14">
            <w:pPr>
              <w:jc w:val="left"/>
              <w:rPr>
                <w:i/>
                <w:lang w:val="fr-FR"/>
              </w:rPr>
            </w:pPr>
            <w:r>
              <w:rPr>
                <w:i/>
                <w:lang w:val="fr-FR"/>
              </w:rPr>
              <w:t>envisager de fournir une explication plus détaillée des termes “variant somaclonale” et “individu variant sélectionné”, car ces termes indiquent simplement l’origine d’un mutant naturel ou induit.</w:t>
            </w:r>
          </w:p>
        </w:tc>
        <w:tc>
          <w:tcPr>
            <w:tcW w:w="1523" w:type="dxa"/>
            <w:gridSpan w:val="2"/>
          </w:tcPr>
          <w:p w14:paraId="6C6F67A1" w14:textId="77777777" w:rsidR="001C7E9C" w:rsidRPr="00C53C8D" w:rsidRDefault="001C7E9C" w:rsidP="001C7E9C">
            <w:pPr>
              <w:jc w:val="left"/>
              <w:rPr>
                <w:i/>
                <w:lang w:val="fr-FR"/>
              </w:rPr>
            </w:pPr>
            <w:r w:rsidRPr="00C53C8D">
              <w:rPr>
                <w:i/>
                <w:lang w:val="fr-FR"/>
              </w:rPr>
              <w:t>DE</w:t>
            </w:r>
          </w:p>
        </w:tc>
      </w:tr>
      <w:tr w:rsidR="001C7E9C" w:rsidRPr="00C53C8D" w14:paraId="36C57011" w14:textId="77777777" w:rsidTr="00A24F4D">
        <w:trPr>
          <w:cantSplit/>
        </w:trPr>
        <w:tc>
          <w:tcPr>
            <w:tcW w:w="1305" w:type="dxa"/>
          </w:tcPr>
          <w:p w14:paraId="3362F405" w14:textId="77777777" w:rsidR="001C7E9C" w:rsidRPr="00C53C8D" w:rsidRDefault="001C7E9C" w:rsidP="001C7E9C">
            <w:pPr>
              <w:rPr>
                <w:i/>
                <w:lang w:val="fr-FR"/>
              </w:rPr>
            </w:pPr>
          </w:p>
        </w:tc>
        <w:tc>
          <w:tcPr>
            <w:tcW w:w="7155" w:type="dxa"/>
          </w:tcPr>
          <w:p w14:paraId="59E1841F" w14:textId="77777777" w:rsidR="00825049" w:rsidRDefault="00945A14" w:rsidP="00945A14">
            <w:pPr>
              <w:jc w:val="left"/>
              <w:rPr>
                <w:i/>
                <w:lang w:val="fr-FR"/>
              </w:rPr>
            </w:pPr>
            <w:r>
              <w:rPr>
                <w:i/>
                <w:lang w:val="fr-FR"/>
              </w:rPr>
              <w:t>Dérivation directe et dérivation indirecte</w:t>
            </w:r>
          </w:p>
          <w:p w14:paraId="62387A87" w14:textId="02AA49E5" w:rsidR="001C7E9C" w:rsidRPr="00C53C8D" w:rsidRDefault="001C7E9C" w:rsidP="001C7E9C">
            <w:pPr>
              <w:jc w:val="left"/>
              <w:rPr>
                <w:i/>
                <w:lang w:val="fr-FR"/>
              </w:rPr>
            </w:pPr>
          </w:p>
        </w:tc>
        <w:tc>
          <w:tcPr>
            <w:tcW w:w="1523" w:type="dxa"/>
            <w:gridSpan w:val="2"/>
          </w:tcPr>
          <w:p w14:paraId="2BC16ED3" w14:textId="77777777" w:rsidR="001C7E9C" w:rsidRPr="00C53C8D" w:rsidRDefault="001C7E9C" w:rsidP="001C7E9C">
            <w:pPr>
              <w:jc w:val="left"/>
              <w:rPr>
                <w:i/>
                <w:lang w:val="fr-FR"/>
              </w:rPr>
            </w:pPr>
          </w:p>
        </w:tc>
      </w:tr>
      <w:tr w:rsidR="001C7E9C" w:rsidRPr="00C53C8D" w14:paraId="30E9E051" w14:textId="77777777" w:rsidTr="00A24F4D">
        <w:trPr>
          <w:cantSplit/>
        </w:trPr>
        <w:tc>
          <w:tcPr>
            <w:tcW w:w="1305" w:type="dxa"/>
          </w:tcPr>
          <w:p w14:paraId="4F6906BB" w14:textId="4C1DE95D" w:rsidR="001C7E9C" w:rsidRPr="00C53C8D" w:rsidRDefault="00FC4C6A" w:rsidP="00FC4C6A">
            <w:pPr>
              <w:rPr>
                <w:i/>
                <w:lang w:val="fr-FR"/>
              </w:rPr>
            </w:pPr>
            <w:r>
              <w:rPr>
                <w:i/>
                <w:lang w:val="fr-FR"/>
              </w:rPr>
              <w:t>Question</w:t>
            </w:r>
            <w:r w:rsidR="00622538">
              <w:rPr>
                <w:i/>
                <w:lang w:val="fr-FR"/>
              </w:rPr>
              <w:t> </w:t>
            </w:r>
            <w:r>
              <w:rPr>
                <w:i/>
                <w:lang w:val="fr-FR"/>
              </w:rPr>
              <w:t>34 [35]</w:t>
            </w:r>
          </w:p>
        </w:tc>
        <w:tc>
          <w:tcPr>
            <w:tcW w:w="7155" w:type="dxa"/>
          </w:tcPr>
          <w:p w14:paraId="0B340383" w14:textId="0270981C" w:rsidR="001C7E9C" w:rsidRPr="00C53C8D" w:rsidRDefault="00FC4C6A" w:rsidP="00FC4C6A">
            <w:pPr>
              <w:jc w:val="left"/>
              <w:rPr>
                <w:i/>
                <w:lang w:val="fr-FR"/>
              </w:rPr>
            </w:pPr>
            <w:r>
              <w:rPr>
                <w:i/>
                <w:lang w:val="fr-FR"/>
              </w:rPr>
              <w:t>améliorer le schéma</w:t>
            </w:r>
            <w:r w:rsidR="00622538">
              <w:rPr>
                <w:i/>
                <w:lang w:val="fr-FR"/>
              </w:rPr>
              <w:t> </w:t>
            </w:r>
            <w:r>
              <w:rPr>
                <w:i/>
                <w:lang w:val="fr-FR"/>
              </w:rPr>
              <w:t>2 afin de préciser que Z se distingue nettement de A, mais aussi de B à Y.</w:t>
            </w:r>
          </w:p>
        </w:tc>
        <w:tc>
          <w:tcPr>
            <w:tcW w:w="1523" w:type="dxa"/>
            <w:gridSpan w:val="2"/>
          </w:tcPr>
          <w:p w14:paraId="65776851" w14:textId="77777777" w:rsidR="001C7E9C" w:rsidRPr="00C53C8D" w:rsidRDefault="001C7E9C" w:rsidP="001C7E9C">
            <w:pPr>
              <w:jc w:val="left"/>
              <w:rPr>
                <w:i/>
                <w:lang w:val="fr-FR"/>
              </w:rPr>
            </w:pPr>
            <w:r w:rsidRPr="00C53C8D">
              <w:rPr>
                <w:i/>
                <w:lang w:val="fr-FR"/>
              </w:rPr>
              <w:t>DE</w:t>
            </w:r>
          </w:p>
        </w:tc>
      </w:tr>
      <w:tr w:rsidR="001C7E9C" w:rsidRPr="00C53C8D" w14:paraId="20DC6B6C" w14:textId="77777777" w:rsidTr="00A24F4D">
        <w:trPr>
          <w:cantSplit/>
        </w:trPr>
        <w:tc>
          <w:tcPr>
            <w:tcW w:w="1305" w:type="dxa"/>
          </w:tcPr>
          <w:p w14:paraId="174F44B1" w14:textId="6908AE57" w:rsidR="001C7E9C" w:rsidRPr="00C53C8D" w:rsidRDefault="00FC4C6A" w:rsidP="00FC4C6A">
            <w:pPr>
              <w:rPr>
                <w:i/>
                <w:lang w:val="fr-FR"/>
              </w:rPr>
            </w:pPr>
            <w:r>
              <w:rPr>
                <w:i/>
                <w:lang w:val="fr-FR"/>
              </w:rPr>
              <w:t>Question</w:t>
            </w:r>
            <w:r w:rsidR="00622538">
              <w:rPr>
                <w:i/>
                <w:lang w:val="fr-FR"/>
              </w:rPr>
              <w:t> </w:t>
            </w:r>
            <w:r>
              <w:rPr>
                <w:i/>
                <w:lang w:val="fr-FR"/>
              </w:rPr>
              <w:t>35 [36]</w:t>
            </w:r>
          </w:p>
        </w:tc>
        <w:tc>
          <w:tcPr>
            <w:tcW w:w="7155" w:type="dxa"/>
          </w:tcPr>
          <w:p w14:paraId="570AF5CB" w14:textId="4763C92D" w:rsidR="001C7E9C" w:rsidRPr="00C53C8D" w:rsidRDefault="00FC4C6A" w:rsidP="00FC4C6A">
            <w:pPr>
              <w:jc w:val="left"/>
              <w:rPr>
                <w:i/>
                <w:lang w:val="fr-FR"/>
              </w:rPr>
            </w:pPr>
            <w:r>
              <w:rPr>
                <w:i/>
                <w:lang w:val="fr-FR"/>
              </w:rPr>
              <w:t>prendre en considération le commentaire suivant</w:t>
            </w:r>
            <w:r w:rsidR="00433A15">
              <w:rPr>
                <w:i/>
                <w:lang w:val="fr-FR"/>
              </w:rPr>
              <w:t> </w:t>
            </w:r>
            <w:r>
              <w:rPr>
                <w:i/>
                <w:lang w:val="fr-FR"/>
              </w:rPr>
              <w:t>: “Bien que le schéma</w:t>
            </w:r>
            <w:r w:rsidR="00622538">
              <w:rPr>
                <w:i/>
                <w:lang w:val="fr-FR"/>
              </w:rPr>
              <w:t> </w:t>
            </w:r>
            <w:r>
              <w:rPr>
                <w:i/>
                <w:lang w:val="fr-FR"/>
              </w:rPr>
              <w:t>2 soit théoriquement et juridiquement correct, on peut en déduire qu’une dérivation ultérieure réduit la probabilité que les variétés essentiellement dérivées ‘plus éloignées’ de la variété initiale A conservent l’expression des caractères essentiels de ‘A’ et/ou soient conformes à ‘A’ dans les caractères essentiels.”</w:t>
            </w:r>
          </w:p>
        </w:tc>
        <w:tc>
          <w:tcPr>
            <w:tcW w:w="1523" w:type="dxa"/>
            <w:gridSpan w:val="2"/>
          </w:tcPr>
          <w:p w14:paraId="5A844F20" w14:textId="77777777" w:rsidR="001C7E9C" w:rsidRPr="00C53C8D" w:rsidRDefault="001C7E9C" w:rsidP="001C7E9C">
            <w:pPr>
              <w:jc w:val="left"/>
              <w:rPr>
                <w:i/>
                <w:lang w:val="fr-FR"/>
              </w:rPr>
            </w:pPr>
            <w:r w:rsidRPr="00C53C8D">
              <w:rPr>
                <w:i/>
                <w:lang w:val="fr-FR"/>
              </w:rPr>
              <w:t>SE</w:t>
            </w:r>
          </w:p>
        </w:tc>
      </w:tr>
      <w:tr w:rsidR="001C7E9C" w:rsidRPr="00C53C8D" w14:paraId="1B254135" w14:textId="77777777" w:rsidTr="00A24F4D">
        <w:trPr>
          <w:cantSplit/>
        </w:trPr>
        <w:tc>
          <w:tcPr>
            <w:tcW w:w="1305" w:type="dxa"/>
          </w:tcPr>
          <w:p w14:paraId="4311DE2F" w14:textId="726FB7D6" w:rsidR="001C7E9C" w:rsidRPr="00C53C8D" w:rsidRDefault="00FC4C6A" w:rsidP="00FC4C6A">
            <w:pPr>
              <w:rPr>
                <w:i/>
                <w:lang w:val="fr-FR"/>
              </w:rPr>
            </w:pPr>
            <w:r>
              <w:rPr>
                <w:i/>
                <w:lang w:val="fr-FR"/>
              </w:rPr>
              <w:t>Question 36 [37]</w:t>
            </w:r>
          </w:p>
        </w:tc>
        <w:tc>
          <w:tcPr>
            <w:tcW w:w="7155" w:type="dxa"/>
          </w:tcPr>
          <w:p w14:paraId="1F8583A6" w14:textId="275A5073" w:rsidR="001C7E9C" w:rsidRPr="00C53C8D" w:rsidRDefault="00FC4C6A" w:rsidP="00FC4C6A">
            <w:pPr>
              <w:jc w:val="left"/>
              <w:rPr>
                <w:i/>
                <w:lang w:val="fr-FR"/>
              </w:rPr>
            </w:pPr>
            <w:r>
              <w:rPr>
                <w:i/>
                <w:lang w:val="fr-FR"/>
              </w:rPr>
              <w:t>revoir les paragraphes</w:t>
            </w:r>
            <w:r w:rsidR="00622538">
              <w:rPr>
                <w:i/>
                <w:lang w:val="fr-FR"/>
              </w:rPr>
              <w:t> </w:t>
            </w:r>
            <w:r>
              <w:rPr>
                <w:i/>
                <w:lang w:val="fr-FR"/>
              </w:rPr>
              <w:t>17, 18 et 19 afin d’éviter les répétitions</w:t>
            </w:r>
          </w:p>
        </w:tc>
        <w:tc>
          <w:tcPr>
            <w:tcW w:w="1523" w:type="dxa"/>
            <w:gridSpan w:val="2"/>
          </w:tcPr>
          <w:p w14:paraId="60183139" w14:textId="77777777" w:rsidR="001C7E9C" w:rsidRPr="00C53C8D" w:rsidRDefault="001C7E9C" w:rsidP="001C7E9C">
            <w:pPr>
              <w:jc w:val="left"/>
              <w:rPr>
                <w:i/>
                <w:lang w:val="fr-FR"/>
              </w:rPr>
            </w:pPr>
            <w:r w:rsidRPr="00C53C8D">
              <w:rPr>
                <w:i/>
                <w:lang w:val="fr-FR"/>
              </w:rPr>
              <w:t>RU</w:t>
            </w:r>
          </w:p>
        </w:tc>
      </w:tr>
      <w:tr w:rsidR="001C7E9C" w:rsidRPr="00740268" w14:paraId="005F16D8" w14:textId="77777777" w:rsidTr="00A24F4D">
        <w:trPr>
          <w:cantSplit/>
        </w:trPr>
        <w:tc>
          <w:tcPr>
            <w:tcW w:w="1305" w:type="dxa"/>
          </w:tcPr>
          <w:p w14:paraId="7F435E80" w14:textId="77777777" w:rsidR="001C7E9C" w:rsidRPr="00C53C8D" w:rsidRDefault="001C7E9C" w:rsidP="001C7E9C">
            <w:pPr>
              <w:keepNext/>
              <w:rPr>
                <w:i/>
                <w:lang w:val="fr-FR"/>
              </w:rPr>
            </w:pPr>
          </w:p>
        </w:tc>
        <w:tc>
          <w:tcPr>
            <w:tcW w:w="7155" w:type="dxa"/>
          </w:tcPr>
          <w:p w14:paraId="17C75E3B" w14:textId="77777777" w:rsidR="00825049" w:rsidRDefault="00FC4C6A" w:rsidP="00FC4C6A">
            <w:pPr>
              <w:keepNext/>
              <w:jc w:val="left"/>
              <w:rPr>
                <w:lang w:val="fr-FR"/>
              </w:rPr>
            </w:pPr>
            <w:r>
              <w:rPr>
                <w:lang w:val="fr-FR"/>
              </w:rPr>
              <w:t>c)</w:t>
            </w:r>
            <w:r>
              <w:rPr>
                <w:lang w:val="fr-FR"/>
              </w:rPr>
              <w:tab/>
              <w:t>Étendue du droit d’obtenteur eu égard aux variétés initiales et aux variétés essentiellement dérivées</w:t>
            </w:r>
          </w:p>
          <w:p w14:paraId="044E0DDE" w14:textId="3B96805E" w:rsidR="001C7E9C" w:rsidRPr="00C53C8D" w:rsidRDefault="001C7E9C" w:rsidP="001C7E9C">
            <w:pPr>
              <w:keepNext/>
              <w:jc w:val="left"/>
              <w:rPr>
                <w:i/>
                <w:lang w:val="fr-FR"/>
              </w:rPr>
            </w:pPr>
          </w:p>
        </w:tc>
        <w:tc>
          <w:tcPr>
            <w:tcW w:w="1523" w:type="dxa"/>
            <w:gridSpan w:val="2"/>
          </w:tcPr>
          <w:p w14:paraId="4176A9DB" w14:textId="77777777" w:rsidR="001C7E9C" w:rsidRPr="00C53C8D" w:rsidRDefault="001C7E9C" w:rsidP="001C7E9C">
            <w:pPr>
              <w:keepNext/>
              <w:jc w:val="left"/>
              <w:rPr>
                <w:i/>
                <w:lang w:val="fr-FR"/>
              </w:rPr>
            </w:pPr>
          </w:p>
        </w:tc>
      </w:tr>
      <w:tr w:rsidR="001C7E9C" w:rsidRPr="00C53C8D" w14:paraId="3979FCE0" w14:textId="77777777" w:rsidTr="00A24F4D">
        <w:trPr>
          <w:cantSplit/>
        </w:trPr>
        <w:tc>
          <w:tcPr>
            <w:tcW w:w="1305" w:type="dxa"/>
          </w:tcPr>
          <w:p w14:paraId="5AFC1F9A" w14:textId="7D35939A" w:rsidR="001C7E9C" w:rsidRPr="00C53C8D" w:rsidRDefault="00FC4C6A" w:rsidP="00FC4C6A">
            <w:pPr>
              <w:rPr>
                <w:i/>
                <w:lang w:val="fr-FR"/>
              </w:rPr>
            </w:pPr>
            <w:r>
              <w:rPr>
                <w:i/>
                <w:lang w:val="fr-FR"/>
              </w:rPr>
              <w:t>Question</w:t>
            </w:r>
            <w:r w:rsidR="00622538">
              <w:rPr>
                <w:i/>
                <w:lang w:val="fr-FR"/>
              </w:rPr>
              <w:t> </w:t>
            </w:r>
            <w:r>
              <w:rPr>
                <w:i/>
                <w:lang w:val="fr-FR"/>
              </w:rPr>
              <w:t>37 [38]</w:t>
            </w:r>
          </w:p>
        </w:tc>
        <w:tc>
          <w:tcPr>
            <w:tcW w:w="7155" w:type="dxa"/>
          </w:tcPr>
          <w:p w14:paraId="15554D90" w14:textId="3A060B91" w:rsidR="001C7E9C" w:rsidRPr="00C53C8D" w:rsidRDefault="00FC4C6A" w:rsidP="00FC4C6A">
            <w:pPr>
              <w:jc w:val="left"/>
              <w:rPr>
                <w:i/>
                <w:lang w:val="fr-FR"/>
              </w:rPr>
            </w:pPr>
            <w:r>
              <w:rPr>
                <w:i/>
                <w:lang w:val="fr-FR"/>
              </w:rPr>
              <w:t>examiner si l’obtenteur de la variété initiale protégée doit se voir accorder un droit d’obtenteur en même temps que l’obtenteur de la variété essentiellement dérivée, sans examen supplémentaire par le service et que l’octroi du droit d’obtenteur pour la variété essentiellement dérivée ne dépende pas de conditions supplémentaires, sauf en ce qui concerne la désignation d’une dénomination pour la variété essentiellement dérivée et le respect des formalités et le paiement des taxes requises.</w:t>
            </w:r>
            <w:r w:rsidR="001C7E9C" w:rsidRPr="00C53C8D">
              <w:rPr>
                <w:i/>
                <w:lang w:val="fr-FR"/>
              </w:rPr>
              <w:t xml:space="preserve"> </w:t>
            </w:r>
          </w:p>
        </w:tc>
        <w:tc>
          <w:tcPr>
            <w:tcW w:w="1523" w:type="dxa"/>
            <w:gridSpan w:val="2"/>
          </w:tcPr>
          <w:p w14:paraId="048D3D6C" w14:textId="77777777" w:rsidR="001C7E9C" w:rsidRPr="00C53C8D" w:rsidRDefault="001C7E9C" w:rsidP="001C7E9C">
            <w:pPr>
              <w:jc w:val="left"/>
              <w:rPr>
                <w:i/>
                <w:lang w:val="fr-FR"/>
              </w:rPr>
            </w:pPr>
            <w:r w:rsidRPr="00C53C8D">
              <w:rPr>
                <w:i/>
                <w:lang w:val="fr-FR"/>
              </w:rPr>
              <w:t>RU</w:t>
            </w:r>
          </w:p>
        </w:tc>
      </w:tr>
      <w:tr w:rsidR="001C7E9C" w:rsidRPr="00C53C8D" w14:paraId="69078538" w14:textId="77777777" w:rsidTr="00A24F4D">
        <w:trPr>
          <w:cantSplit/>
        </w:trPr>
        <w:tc>
          <w:tcPr>
            <w:tcW w:w="1305" w:type="dxa"/>
          </w:tcPr>
          <w:p w14:paraId="17E6F066" w14:textId="264D799A" w:rsidR="001C7E9C" w:rsidRPr="00C53C8D" w:rsidRDefault="00FC4C6A" w:rsidP="00FC4C6A">
            <w:pPr>
              <w:rPr>
                <w:i/>
                <w:lang w:val="fr-FR"/>
              </w:rPr>
            </w:pPr>
            <w:r>
              <w:rPr>
                <w:i/>
                <w:lang w:val="fr-FR"/>
              </w:rPr>
              <w:t>Question</w:t>
            </w:r>
            <w:r w:rsidR="00622538">
              <w:rPr>
                <w:i/>
                <w:lang w:val="fr-FR"/>
              </w:rPr>
              <w:t> </w:t>
            </w:r>
            <w:r>
              <w:rPr>
                <w:i/>
                <w:lang w:val="fr-FR"/>
              </w:rPr>
              <w:t>38 [39]</w:t>
            </w:r>
          </w:p>
        </w:tc>
        <w:tc>
          <w:tcPr>
            <w:tcW w:w="7155" w:type="dxa"/>
          </w:tcPr>
          <w:p w14:paraId="11A1366D" w14:textId="432A8668" w:rsidR="001C7E9C" w:rsidRPr="00C53C8D" w:rsidRDefault="00FC4C6A" w:rsidP="00FC4C6A">
            <w:pPr>
              <w:jc w:val="left"/>
              <w:rPr>
                <w:i/>
                <w:lang w:val="fr-FR"/>
              </w:rPr>
            </w:pPr>
            <w:r>
              <w:rPr>
                <w:i/>
                <w:lang w:val="fr-FR"/>
              </w:rPr>
              <w:t>examiner si les informations sur l’origine de la variété doivent être précisées dans le formulaire de demande et ne doivent pas être considérées comme un secret commercial.</w:t>
            </w:r>
          </w:p>
        </w:tc>
        <w:tc>
          <w:tcPr>
            <w:tcW w:w="1523" w:type="dxa"/>
            <w:gridSpan w:val="2"/>
          </w:tcPr>
          <w:p w14:paraId="70B19E01" w14:textId="77777777" w:rsidR="001C7E9C" w:rsidRPr="00C53C8D" w:rsidRDefault="001C7E9C" w:rsidP="001C7E9C">
            <w:pPr>
              <w:jc w:val="left"/>
              <w:rPr>
                <w:i/>
                <w:lang w:val="fr-FR"/>
              </w:rPr>
            </w:pPr>
            <w:r w:rsidRPr="00C53C8D">
              <w:rPr>
                <w:i/>
                <w:lang w:val="fr-FR"/>
              </w:rPr>
              <w:t>RU</w:t>
            </w:r>
          </w:p>
        </w:tc>
      </w:tr>
      <w:tr w:rsidR="001C7E9C" w:rsidRPr="00C53C8D" w14:paraId="3F4D385A" w14:textId="77777777" w:rsidTr="00A24F4D">
        <w:trPr>
          <w:cantSplit/>
        </w:trPr>
        <w:tc>
          <w:tcPr>
            <w:tcW w:w="1305" w:type="dxa"/>
          </w:tcPr>
          <w:p w14:paraId="608EB518" w14:textId="151469B0" w:rsidR="001C7E9C" w:rsidRPr="00C53C8D" w:rsidRDefault="00FC4C6A" w:rsidP="00FC4C6A">
            <w:pPr>
              <w:rPr>
                <w:i/>
                <w:lang w:val="fr-FR"/>
              </w:rPr>
            </w:pPr>
            <w:r>
              <w:rPr>
                <w:i/>
                <w:lang w:val="fr-FR"/>
              </w:rPr>
              <w:t>Question</w:t>
            </w:r>
            <w:r w:rsidR="00622538">
              <w:rPr>
                <w:i/>
                <w:lang w:val="fr-FR"/>
              </w:rPr>
              <w:t> </w:t>
            </w:r>
            <w:r>
              <w:rPr>
                <w:i/>
                <w:lang w:val="fr-FR"/>
              </w:rPr>
              <w:t>39 [40]</w:t>
            </w:r>
          </w:p>
        </w:tc>
        <w:tc>
          <w:tcPr>
            <w:tcW w:w="7155" w:type="dxa"/>
          </w:tcPr>
          <w:p w14:paraId="26AC3B6F" w14:textId="77777777" w:rsidR="00825049" w:rsidRDefault="00FC4C6A" w:rsidP="00F1536D">
            <w:pPr>
              <w:numPr>
                <w:ilvl w:val="0"/>
                <w:numId w:val="45"/>
              </w:numPr>
              <w:contextualSpacing/>
              <w:jc w:val="left"/>
              <w:rPr>
                <w:i/>
                <w:lang w:val="fr-FR"/>
              </w:rPr>
            </w:pPr>
            <w:r>
              <w:rPr>
                <w:i/>
                <w:lang w:val="fr-FR"/>
              </w:rPr>
              <w:t>examiner si les formulaires de demande doivent être modifiés pour indiquer de quelle variété une variété a été dérivée, quelle a été la dérivation, quels sont les caractères essentiels de la variété initiale protégée et quels sont les caractères essentiels de la variété dérivée,</w:t>
            </w:r>
            <w:r w:rsidR="001C7E9C" w:rsidRPr="00C53C8D">
              <w:rPr>
                <w:i/>
                <w:lang w:val="fr-FR"/>
              </w:rPr>
              <w:t xml:space="preserve"> </w:t>
            </w:r>
          </w:p>
          <w:p w14:paraId="3870D37D" w14:textId="77777777" w:rsidR="00825049" w:rsidRDefault="00825049" w:rsidP="001C7E9C">
            <w:pPr>
              <w:jc w:val="left"/>
              <w:rPr>
                <w:i/>
                <w:lang w:val="fr-FR"/>
              </w:rPr>
            </w:pPr>
          </w:p>
          <w:p w14:paraId="2B867D67" w14:textId="77777777" w:rsidR="00825049" w:rsidRDefault="00FC4C6A" w:rsidP="00F1536D">
            <w:pPr>
              <w:numPr>
                <w:ilvl w:val="0"/>
                <w:numId w:val="45"/>
              </w:numPr>
              <w:contextualSpacing/>
              <w:jc w:val="left"/>
              <w:rPr>
                <w:i/>
                <w:lang w:val="fr-FR"/>
              </w:rPr>
            </w:pPr>
            <w:r>
              <w:rPr>
                <w:i/>
                <w:lang w:val="fr-FR"/>
              </w:rPr>
              <w:t>examiner si la proposition susmentionnée de modification du formulaire de demande pourrait servir de base à l’obtenteur de la variété initiale protégée pour s’opposer à la demande au motif que le demandeur n’a pas admis ou convenu que la variété est une variété essentiellement dérivée,</w:t>
            </w:r>
          </w:p>
          <w:p w14:paraId="6185A358" w14:textId="77777777" w:rsidR="00825049" w:rsidRDefault="00825049" w:rsidP="001C7E9C">
            <w:pPr>
              <w:jc w:val="left"/>
              <w:rPr>
                <w:i/>
                <w:lang w:val="fr-FR"/>
              </w:rPr>
            </w:pPr>
          </w:p>
          <w:p w14:paraId="4D8F462D" w14:textId="6B8B8E9C" w:rsidR="001C7E9C" w:rsidRPr="00C53C8D" w:rsidRDefault="00FC4C6A" w:rsidP="00F1536D">
            <w:pPr>
              <w:numPr>
                <w:ilvl w:val="0"/>
                <w:numId w:val="45"/>
              </w:numPr>
              <w:contextualSpacing/>
              <w:jc w:val="left"/>
              <w:rPr>
                <w:i/>
                <w:lang w:val="fr-FR"/>
              </w:rPr>
            </w:pPr>
            <w:r>
              <w:rPr>
                <w:i/>
                <w:lang w:val="fr-FR"/>
              </w:rPr>
              <w:t>examiner si la procédure d’opposition susmentionnée pourrait servir de base pour que la variété candidate soit considérée comme essentiellement dérivée en attendant la décision finale contraire du service chargé d’octroyer des droits d’obtenteur.</w:t>
            </w:r>
          </w:p>
        </w:tc>
        <w:tc>
          <w:tcPr>
            <w:tcW w:w="1523" w:type="dxa"/>
            <w:gridSpan w:val="2"/>
          </w:tcPr>
          <w:p w14:paraId="0C8401FF" w14:textId="77777777" w:rsidR="001C7E9C" w:rsidRPr="00C53C8D" w:rsidRDefault="001C7E9C" w:rsidP="001C7E9C">
            <w:pPr>
              <w:jc w:val="left"/>
              <w:rPr>
                <w:i/>
                <w:lang w:val="fr-FR"/>
              </w:rPr>
            </w:pPr>
            <w:r w:rsidRPr="00C53C8D">
              <w:rPr>
                <w:i/>
                <w:lang w:val="fr-FR"/>
              </w:rPr>
              <w:t>ZA</w:t>
            </w:r>
          </w:p>
        </w:tc>
      </w:tr>
      <w:tr w:rsidR="00783AE3" w:rsidRPr="00C53C8D" w14:paraId="76624CAE" w14:textId="77777777" w:rsidTr="00A24F4D">
        <w:trPr>
          <w:cantSplit/>
        </w:trPr>
        <w:tc>
          <w:tcPr>
            <w:tcW w:w="1305" w:type="dxa"/>
          </w:tcPr>
          <w:p w14:paraId="1077AEB0" w14:textId="154296C5" w:rsidR="00783AE3" w:rsidRPr="00C53C8D" w:rsidRDefault="00FC4C6A" w:rsidP="00FC4C6A">
            <w:pPr>
              <w:rPr>
                <w:i/>
                <w:u w:val="single"/>
                <w:lang w:val="fr-FR"/>
              </w:rPr>
            </w:pPr>
            <w:r>
              <w:rPr>
                <w:i/>
                <w:highlight w:val="lightGray"/>
                <w:u w:val="single"/>
                <w:lang w:val="fr-FR"/>
              </w:rPr>
              <w:t>Question 40</w:t>
            </w:r>
            <w:r w:rsidR="00783AE3" w:rsidRPr="00C53C8D">
              <w:rPr>
                <w:i/>
                <w:highlight w:val="lightGray"/>
                <w:u w:val="single"/>
                <w:lang w:val="fr-FR"/>
              </w:rPr>
              <w:t xml:space="preserve"> </w:t>
            </w:r>
          </w:p>
        </w:tc>
        <w:tc>
          <w:tcPr>
            <w:tcW w:w="7155" w:type="dxa"/>
          </w:tcPr>
          <w:p w14:paraId="5A754F2E" w14:textId="3A17CAFC" w:rsidR="00783AE3" w:rsidRPr="00C53C8D" w:rsidRDefault="00FC4C6A" w:rsidP="00FC4C6A">
            <w:pPr>
              <w:contextualSpacing/>
              <w:jc w:val="left"/>
              <w:rPr>
                <w:i/>
                <w:highlight w:val="lightGray"/>
                <w:u w:val="single"/>
                <w:lang w:val="fr-FR"/>
              </w:rPr>
            </w:pPr>
            <w:r>
              <w:rPr>
                <w:i/>
                <w:highlight w:val="lightGray"/>
                <w:u w:val="single"/>
                <w:lang w:val="fr-FR"/>
              </w:rPr>
              <w:t>considérer qu</w:t>
            </w:r>
            <w:r w:rsidR="00433A15">
              <w:rPr>
                <w:i/>
                <w:highlight w:val="lightGray"/>
                <w:u w:val="single"/>
                <w:lang w:val="fr-FR"/>
              </w:rPr>
              <w:t>’</w:t>
            </w:r>
            <w:r>
              <w:rPr>
                <w:i/>
                <w:highlight w:val="lightGray"/>
                <w:u w:val="single"/>
                <w:lang w:val="fr-FR"/>
              </w:rPr>
              <w:t>il n</w:t>
            </w:r>
            <w:r w:rsidR="00433A15">
              <w:rPr>
                <w:i/>
                <w:highlight w:val="lightGray"/>
                <w:u w:val="single"/>
                <w:lang w:val="fr-FR"/>
              </w:rPr>
              <w:t>’</w:t>
            </w:r>
            <w:r>
              <w:rPr>
                <w:i/>
                <w:highlight w:val="lightGray"/>
                <w:u w:val="single"/>
                <w:lang w:val="fr-FR"/>
              </w:rPr>
              <w:t>y aurait pas lieu d</w:t>
            </w:r>
            <w:r w:rsidR="00433A15">
              <w:rPr>
                <w:i/>
                <w:highlight w:val="lightGray"/>
                <w:u w:val="single"/>
                <w:lang w:val="fr-FR"/>
              </w:rPr>
              <w:t>’</w:t>
            </w:r>
            <w:r>
              <w:rPr>
                <w:i/>
                <w:highlight w:val="lightGray"/>
                <w:u w:val="single"/>
                <w:lang w:val="fr-FR"/>
              </w:rPr>
              <w:t>examiner une quelconque exigence de divulgation de l</w:t>
            </w:r>
            <w:r w:rsidR="00433A15">
              <w:rPr>
                <w:i/>
                <w:highlight w:val="lightGray"/>
                <w:u w:val="single"/>
                <w:lang w:val="fr-FR"/>
              </w:rPr>
              <w:t>’</w:t>
            </w:r>
            <w:r>
              <w:rPr>
                <w:i/>
                <w:highlight w:val="lightGray"/>
                <w:u w:val="single"/>
                <w:lang w:val="fr-FR"/>
              </w:rPr>
              <w:t>origine de la variété à inclure dans la Note explicative sur les variétés essentiellement dérivées.</w:t>
            </w:r>
            <w:r w:rsidR="00A50570" w:rsidRPr="00C53C8D">
              <w:rPr>
                <w:i/>
                <w:highlight w:val="lightGray"/>
                <w:u w:val="single"/>
                <w:lang w:val="fr-FR"/>
              </w:rPr>
              <w:t xml:space="preserve"> </w:t>
            </w:r>
          </w:p>
        </w:tc>
        <w:tc>
          <w:tcPr>
            <w:tcW w:w="1523" w:type="dxa"/>
            <w:gridSpan w:val="2"/>
          </w:tcPr>
          <w:p w14:paraId="616B8F38" w14:textId="77777777" w:rsidR="00783AE3" w:rsidRPr="00C53C8D" w:rsidRDefault="00783AE3" w:rsidP="001C7E9C">
            <w:pPr>
              <w:jc w:val="left"/>
              <w:rPr>
                <w:i/>
                <w:u w:val="single"/>
                <w:lang w:val="fr-FR"/>
              </w:rPr>
            </w:pPr>
            <w:r w:rsidRPr="00C53C8D">
              <w:rPr>
                <w:i/>
                <w:highlight w:val="lightGray"/>
                <w:u w:val="single"/>
                <w:lang w:val="fr-FR"/>
              </w:rPr>
              <w:t>US</w:t>
            </w:r>
          </w:p>
        </w:tc>
      </w:tr>
      <w:tr w:rsidR="00783AE3" w:rsidRPr="00C53C8D" w14:paraId="3D3A3C62" w14:textId="77777777" w:rsidTr="00A24F4D">
        <w:trPr>
          <w:cantSplit/>
        </w:trPr>
        <w:tc>
          <w:tcPr>
            <w:tcW w:w="1305" w:type="dxa"/>
          </w:tcPr>
          <w:p w14:paraId="34249A49" w14:textId="3522A070" w:rsidR="00783AE3" w:rsidRPr="00C53C8D" w:rsidRDefault="00FC4C6A" w:rsidP="00FC4C6A">
            <w:pPr>
              <w:rPr>
                <w:i/>
                <w:highlight w:val="lightGray"/>
                <w:u w:val="single"/>
                <w:lang w:val="fr-FR"/>
              </w:rPr>
            </w:pPr>
            <w:r>
              <w:rPr>
                <w:i/>
                <w:highlight w:val="lightGray"/>
                <w:u w:val="single"/>
                <w:lang w:val="fr-FR"/>
              </w:rPr>
              <w:t>Question 41</w:t>
            </w:r>
          </w:p>
        </w:tc>
        <w:tc>
          <w:tcPr>
            <w:tcW w:w="7155" w:type="dxa"/>
          </w:tcPr>
          <w:p w14:paraId="2CE9EC74" w14:textId="77777777" w:rsidR="00825049" w:rsidRDefault="00FC4C6A" w:rsidP="00FC4C6A">
            <w:pPr>
              <w:contextualSpacing/>
              <w:jc w:val="left"/>
              <w:rPr>
                <w:i/>
                <w:highlight w:val="lightGray"/>
                <w:u w:val="single"/>
                <w:lang w:val="fr-FR"/>
              </w:rPr>
            </w:pPr>
            <w:r>
              <w:rPr>
                <w:i/>
                <w:highlight w:val="lightGray"/>
                <w:u w:val="single"/>
                <w:lang w:val="fr-FR"/>
              </w:rPr>
              <w:t>considérer qu</w:t>
            </w:r>
            <w:r w:rsidR="00433A15">
              <w:rPr>
                <w:i/>
                <w:highlight w:val="lightGray"/>
                <w:u w:val="single"/>
                <w:lang w:val="fr-FR"/>
              </w:rPr>
              <w:t>’</w:t>
            </w:r>
            <w:r>
              <w:rPr>
                <w:i/>
                <w:highlight w:val="lightGray"/>
                <w:u w:val="single"/>
                <w:lang w:val="fr-FR"/>
              </w:rPr>
              <w:t>il n</w:t>
            </w:r>
            <w:r w:rsidR="00433A15">
              <w:rPr>
                <w:i/>
                <w:highlight w:val="lightGray"/>
                <w:u w:val="single"/>
                <w:lang w:val="fr-FR"/>
              </w:rPr>
              <w:t>’</w:t>
            </w:r>
            <w:r>
              <w:rPr>
                <w:i/>
                <w:highlight w:val="lightGray"/>
                <w:u w:val="single"/>
                <w:lang w:val="fr-FR"/>
              </w:rPr>
              <w:t>y aurait pas lieu a) de réglementer les pratiques d</w:t>
            </w:r>
            <w:r w:rsidR="00433A15">
              <w:rPr>
                <w:i/>
                <w:highlight w:val="lightGray"/>
                <w:u w:val="single"/>
                <w:lang w:val="fr-FR"/>
              </w:rPr>
              <w:t>’</w:t>
            </w:r>
            <w:r>
              <w:rPr>
                <w:i/>
                <w:highlight w:val="lightGray"/>
                <w:u w:val="single"/>
                <w:lang w:val="fr-FR"/>
              </w:rPr>
              <w:t>examen des services nationaux ou régionaux de protection des obtentions végétales</w:t>
            </w:r>
          </w:p>
          <w:p w14:paraId="54ABC3CE" w14:textId="0B7DDFA2" w:rsidR="00783AE3" w:rsidRPr="00C53C8D" w:rsidRDefault="00EA7CC8" w:rsidP="00FC4C6A">
            <w:pPr>
              <w:contextualSpacing/>
              <w:jc w:val="left"/>
              <w:rPr>
                <w:i/>
                <w:highlight w:val="lightGray"/>
                <w:u w:val="single"/>
                <w:lang w:val="fr-FR"/>
              </w:rPr>
            </w:pPr>
            <w:r>
              <w:rPr>
                <w:i/>
                <w:highlight w:val="lightGray"/>
                <w:u w:val="single"/>
                <w:lang w:val="fr-FR"/>
              </w:rPr>
              <w:t xml:space="preserve">et b) </w:t>
            </w:r>
            <w:r w:rsidR="00FC4C6A">
              <w:rPr>
                <w:i/>
                <w:highlight w:val="lightGray"/>
                <w:u w:val="single"/>
                <w:lang w:val="fr-FR"/>
              </w:rPr>
              <w:t>que le groupe de travail élabore des formulaires de demande ou des procédures exigeant la fourniture de certaines informations</w:t>
            </w:r>
            <w:r w:rsidR="00A50570" w:rsidRPr="00C53C8D">
              <w:rPr>
                <w:i/>
                <w:highlight w:val="lightGray"/>
                <w:u w:val="single"/>
                <w:lang w:val="fr-FR"/>
              </w:rPr>
              <w:t xml:space="preserve"> </w:t>
            </w:r>
          </w:p>
        </w:tc>
        <w:tc>
          <w:tcPr>
            <w:tcW w:w="1523" w:type="dxa"/>
            <w:gridSpan w:val="2"/>
          </w:tcPr>
          <w:p w14:paraId="5C838961" w14:textId="77777777" w:rsidR="00783AE3" w:rsidRPr="00C53C8D" w:rsidRDefault="00783AE3" w:rsidP="001C7E9C">
            <w:pPr>
              <w:jc w:val="left"/>
              <w:rPr>
                <w:i/>
                <w:highlight w:val="lightGray"/>
                <w:u w:val="single"/>
                <w:lang w:val="fr-FR"/>
              </w:rPr>
            </w:pPr>
            <w:r w:rsidRPr="00C53C8D">
              <w:rPr>
                <w:i/>
                <w:highlight w:val="lightGray"/>
                <w:u w:val="single"/>
                <w:lang w:val="fr-FR"/>
              </w:rPr>
              <w:t>US</w:t>
            </w:r>
          </w:p>
        </w:tc>
      </w:tr>
      <w:tr w:rsidR="001C7E9C" w:rsidRPr="00C53C8D" w14:paraId="73B31005" w14:textId="77777777" w:rsidTr="00A24F4D">
        <w:trPr>
          <w:cantSplit/>
        </w:trPr>
        <w:tc>
          <w:tcPr>
            <w:tcW w:w="1305" w:type="dxa"/>
          </w:tcPr>
          <w:p w14:paraId="7E2B55E3" w14:textId="773F870C" w:rsidR="001C7E9C" w:rsidRPr="00C53C8D" w:rsidRDefault="004B6AB3" w:rsidP="004B6AB3">
            <w:pPr>
              <w:rPr>
                <w:i/>
                <w:lang w:val="fr-FR"/>
              </w:rPr>
            </w:pPr>
            <w:r>
              <w:rPr>
                <w:i/>
                <w:lang w:val="fr-FR"/>
              </w:rPr>
              <w:t>Question</w:t>
            </w:r>
            <w:r w:rsidR="00622538">
              <w:rPr>
                <w:i/>
                <w:lang w:val="fr-FR"/>
              </w:rPr>
              <w:t> </w:t>
            </w:r>
            <w:r>
              <w:rPr>
                <w:i/>
                <w:lang w:val="fr-FR"/>
              </w:rPr>
              <w:t>42 [41]</w:t>
            </w:r>
          </w:p>
        </w:tc>
        <w:tc>
          <w:tcPr>
            <w:tcW w:w="7155" w:type="dxa"/>
          </w:tcPr>
          <w:p w14:paraId="5F8AE0F2" w14:textId="750373D9" w:rsidR="001C7E9C" w:rsidRPr="00C53C8D" w:rsidRDefault="004B6AB3" w:rsidP="004B6AB3">
            <w:pPr>
              <w:jc w:val="left"/>
              <w:rPr>
                <w:i/>
                <w:lang w:val="fr-FR"/>
              </w:rPr>
            </w:pPr>
            <w:r>
              <w:rPr>
                <w:i/>
                <w:lang w:val="fr-FR"/>
              </w:rPr>
              <w:t>examiner si l’UPOV et les membres de l’UPOV devraient élaborer une réglementation pour l’enregistrement juridique du droit de l’obtenteur de la variété initiale protégée eu égard à la variété essentiellement dérivée et des options relatives à l’exercice de ce droit (voir la proposition à la question</w:t>
            </w:r>
            <w:r w:rsidR="00622538">
              <w:rPr>
                <w:i/>
                <w:lang w:val="fr-FR"/>
              </w:rPr>
              <w:t> </w:t>
            </w:r>
            <w:r>
              <w:rPr>
                <w:i/>
                <w:lang w:val="fr-FR"/>
              </w:rPr>
              <w:t>28).</w:t>
            </w:r>
            <w:r w:rsidR="001C7E9C" w:rsidRPr="00C53C8D">
              <w:rPr>
                <w:i/>
                <w:lang w:val="fr-FR"/>
              </w:rPr>
              <w:t xml:space="preserve"> </w:t>
            </w:r>
          </w:p>
        </w:tc>
        <w:tc>
          <w:tcPr>
            <w:tcW w:w="1523" w:type="dxa"/>
            <w:gridSpan w:val="2"/>
          </w:tcPr>
          <w:p w14:paraId="6DE48AF0" w14:textId="77777777" w:rsidR="001C7E9C" w:rsidRPr="00C53C8D" w:rsidRDefault="001C7E9C" w:rsidP="001C7E9C">
            <w:pPr>
              <w:jc w:val="left"/>
              <w:rPr>
                <w:i/>
                <w:lang w:val="fr-FR"/>
              </w:rPr>
            </w:pPr>
            <w:r w:rsidRPr="00C53C8D">
              <w:rPr>
                <w:i/>
                <w:lang w:val="fr-FR"/>
              </w:rPr>
              <w:t>RU</w:t>
            </w:r>
          </w:p>
        </w:tc>
      </w:tr>
      <w:tr w:rsidR="001C7E9C" w:rsidRPr="00C53C8D" w14:paraId="1B9926AA" w14:textId="77777777" w:rsidTr="00A24F4D">
        <w:trPr>
          <w:cantSplit/>
        </w:trPr>
        <w:tc>
          <w:tcPr>
            <w:tcW w:w="1305" w:type="dxa"/>
          </w:tcPr>
          <w:p w14:paraId="377A9351" w14:textId="11557BC7" w:rsidR="001C7E9C" w:rsidRPr="00C53C8D" w:rsidRDefault="004B6AB3" w:rsidP="004B6AB3">
            <w:pPr>
              <w:rPr>
                <w:i/>
                <w:lang w:val="fr-FR"/>
              </w:rPr>
            </w:pPr>
            <w:r>
              <w:rPr>
                <w:i/>
                <w:lang w:val="fr-FR"/>
              </w:rPr>
              <w:lastRenderedPageBreak/>
              <w:t>Question</w:t>
            </w:r>
            <w:r w:rsidR="00622538">
              <w:rPr>
                <w:i/>
                <w:lang w:val="fr-FR"/>
              </w:rPr>
              <w:t> </w:t>
            </w:r>
            <w:r>
              <w:rPr>
                <w:i/>
                <w:lang w:val="fr-FR"/>
              </w:rPr>
              <w:t>43 [42]</w:t>
            </w:r>
          </w:p>
        </w:tc>
        <w:tc>
          <w:tcPr>
            <w:tcW w:w="7155" w:type="dxa"/>
          </w:tcPr>
          <w:p w14:paraId="74725BDF" w14:textId="011F800F" w:rsidR="001C7E9C" w:rsidRPr="00C53C8D" w:rsidRDefault="004B6AB3" w:rsidP="004B6AB3">
            <w:pPr>
              <w:jc w:val="left"/>
              <w:rPr>
                <w:i/>
                <w:lang w:val="fr-FR"/>
              </w:rPr>
            </w:pPr>
            <w:r>
              <w:rPr>
                <w:i/>
                <w:lang w:val="fr-FR"/>
              </w:rPr>
              <w:t>envisager d’ajouter, après le schéma</w:t>
            </w:r>
            <w:r w:rsidR="00622538">
              <w:rPr>
                <w:i/>
                <w:lang w:val="fr-FR"/>
              </w:rPr>
              <w:t> </w:t>
            </w:r>
            <w:r>
              <w:rPr>
                <w:i/>
                <w:lang w:val="fr-FR"/>
              </w:rPr>
              <w:t>4, que l’obtenteur de la variété dérivée protégée peut obtenir une autorisation de commercialisation de la variété essentiellement dérivée sous la forme d’une licence exclusive de l’obtenteur de la variété initiale protégée.</w:t>
            </w:r>
          </w:p>
        </w:tc>
        <w:tc>
          <w:tcPr>
            <w:tcW w:w="1523" w:type="dxa"/>
            <w:gridSpan w:val="2"/>
          </w:tcPr>
          <w:p w14:paraId="623B64DC" w14:textId="77777777" w:rsidR="001C7E9C" w:rsidRPr="00C53C8D" w:rsidRDefault="001C7E9C" w:rsidP="001C7E9C">
            <w:pPr>
              <w:jc w:val="left"/>
              <w:rPr>
                <w:i/>
                <w:lang w:val="fr-FR"/>
              </w:rPr>
            </w:pPr>
            <w:r w:rsidRPr="00C53C8D">
              <w:rPr>
                <w:i/>
                <w:lang w:val="fr-FR"/>
              </w:rPr>
              <w:t>RU</w:t>
            </w:r>
          </w:p>
        </w:tc>
      </w:tr>
      <w:tr w:rsidR="003C78C5" w:rsidRPr="00C53C8D" w14:paraId="7434417B" w14:textId="77777777" w:rsidTr="00A24F4D">
        <w:trPr>
          <w:cantSplit/>
        </w:trPr>
        <w:tc>
          <w:tcPr>
            <w:tcW w:w="1305" w:type="dxa"/>
          </w:tcPr>
          <w:p w14:paraId="5D6CF9F5" w14:textId="2AD35843" w:rsidR="003C78C5" w:rsidRPr="00C53C8D" w:rsidRDefault="007C4026">
            <w:pPr>
              <w:rPr>
                <w:i/>
                <w:u w:val="single"/>
                <w:lang w:val="fr-FR"/>
              </w:rPr>
            </w:pPr>
            <w:r>
              <w:rPr>
                <w:i/>
                <w:highlight w:val="lightGray"/>
                <w:u w:val="single"/>
                <w:lang w:val="fr-FR"/>
              </w:rPr>
              <w:t xml:space="preserve">Question </w:t>
            </w:r>
            <w:r w:rsidR="00BD26C6" w:rsidRPr="00C53C8D">
              <w:rPr>
                <w:i/>
                <w:highlight w:val="lightGray"/>
                <w:u w:val="single"/>
                <w:lang w:val="fr-FR"/>
              </w:rPr>
              <w:t>44</w:t>
            </w:r>
          </w:p>
        </w:tc>
        <w:tc>
          <w:tcPr>
            <w:tcW w:w="7155" w:type="dxa"/>
          </w:tcPr>
          <w:p w14:paraId="38BE20AB" w14:textId="3FDF9789" w:rsidR="003C78C5" w:rsidRPr="00C53C8D" w:rsidRDefault="004B6AB3" w:rsidP="004B6AB3">
            <w:pPr>
              <w:jc w:val="left"/>
              <w:rPr>
                <w:i/>
                <w:u w:val="single"/>
                <w:lang w:val="fr-FR"/>
              </w:rPr>
            </w:pPr>
            <w:r>
              <w:rPr>
                <w:i/>
                <w:highlight w:val="lightGray"/>
                <w:u w:val="single"/>
                <w:lang w:val="fr-FR"/>
              </w:rPr>
              <w:t>envisager l</w:t>
            </w:r>
            <w:r w:rsidR="00433A15">
              <w:rPr>
                <w:i/>
                <w:highlight w:val="lightGray"/>
                <w:u w:val="single"/>
                <w:lang w:val="fr-FR"/>
              </w:rPr>
              <w:t>’</w:t>
            </w:r>
            <w:r>
              <w:rPr>
                <w:i/>
                <w:highlight w:val="lightGray"/>
                <w:u w:val="single"/>
                <w:lang w:val="fr-FR"/>
              </w:rPr>
              <w:t>inclusion d</w:t>
            </w:r>
            <w:r w:rsidR="00433A15">
              <w:rPr>
                <w:i/>
                <w:highlight w:val="lightGray"/>
                <w:u w:val="single"/>
                <w:lang w:val="fr-FR"/>
              </w:rPr>
              <w:t>’</w:t>
            </w:r>
            <w:r>
              <w:rPr>
                <w:i/>
                <w:highlight w:val="lightGray"/>
                <w:u w:val="single"/>
                <w:lang w:val="fr-FR"/>
              </w:rPr>
              <w:t>orientations sur la dénomination variétale des variétés essentiellement dérivées non protégées selon laquelle une variété essentiellement dérivée ne doit pas avoir la même dénomination que sa variété initiale.</w:t>
            </w:r>
            <w:r w:rsidR="003C78C5" w:rsidRPr="00C53C8D">
              <w:rPr>
                <w:i/>
                <w:highlight w:val="lightGray"/>
                <w:u w:val="single"/>
                <w:lang w:val="fr-FR"/>
              </w:rPr>
              <w:t xml:space="preserve"> </w:t>
            </w:r>
          </w:p>
        </w:tc>
        <w:tc>
          <w:tcPr>
            <w:tcW w:w="1523" w:type="dxa"/>
            <w:gridSpan w:val="2"/>
          </w:tcPr>
          <w:p w14:paraId="7B6BFA26" w14:textId="77777777" w:rsidR="00825049" w:rsidRDefault="004B6AB3" w:rsidP="004B6AB3">
            <w:pPr>
              <w:jc w:val="left"/>
              <w:rPr>
                <w:i/>
                <w:u w:val="single"/>
                <w:lang w:val="fr-FR"/>
              </w:rPr>
            </w:pPr>
            <w:r w:rsidRPr="00EA7CC8">
              <w:rPr>
                <w:i/>
                <w:highlight w:val="lightGray"/>
                <w:u w:val="single"/>
                <w:lang w:val="fr-FR"/>
              </w:rPr>
              <w:t>Contribution conjointe des obtenteurs</w:t>
            </w:r>
          </w:p>
          <w:p w14:paraId="77F7B052" w14:textId="2520EE8A" w:rsidR="003C78C5" w:rsidRPr="00C53C8D" w:rsidRDefault="003C78C5" w:rsidP="001C7E9C">
            <w:pPr>
              <w:jc w:val="left"/>
              <w:rPr>
                <w:i/>
                <w:lang w:val="fr-FR"/>
              </w:rPr>
            </w:pPr>
          </w:p>
        </w:tc>
      </w:tr>
      <w:tr w:rsidR="003C78C5" w:rsidRPr="00C53C8D" w14:paraId="1973B436" w14:textId="77777777" w:rsidTr="00A24F4D">
        <w:trPr>
          <w:cantSplit/>
        </w:trPr>
        <w:tc>
          <w:tcPr>
            <w:tcW w:w="1305" w:type="dxa"/>
          </w:tcPr>
          <w:p w14:paraId="13C10A17" w14:textId="1F32ECCF" w:rsidR="003C78C5" w:rsidRPr="00C53C8D" w:rsidRDefault="004B6AB3" w:rsidP="004B6AB3">
            <w:pPr>
              <w:rPr>
                <w:i/>
                <w:highlight w:val="lightGray"/>
                <w:u w:val="single"/>
                <w:lang w:val="fr-FR"/>
              </w:rPr>
            </w:pPr>
            <w:r>
              <w:rPr>
                <w:i/>
                <w:highlight w:val="lightGray"/>
                <w:u w:val="single"/>
                <w:lang w:val="fr-FR"/>
              </w:rPr>
              <w:t>Question 45</w:t>
            </w:r>
          </w:p>
        </w:tc>
        <w:tc>
          <w:tcPr>
            <w:tcW w:w="7155" w:type="dxa"/>
          </w:tcPr>
          <w:p w14:paraId="6FACD850" w14:textId="500BBF1F" w:rsidR="003C78C5" w:rsidRPr="00C53C8D" w:rsidRDefault="004B6AB3" w:rsidP="004B6AB3">
            <w:pPr>
              <w:jc w:val="left"/>
              <w:rPr>
                <w:i/>
                <w:highlight w:val="lightGray"/>
                <w:u w:val="single"/>
                <w:lang w:val="fr-FR"/>
              </w:rPr>
            </w:pPr>
            <w:r>
              <w:rPr>
                <w:i/>
                <w:highlight w:val="lightGray"/>
                <w:u w:val="single"/>
                <w:lang w:val="fr-FR"/>
              </w:rPr>
              <w:t>envisager la possibilité de demander au service de protection des obtentions végétales de confirmer qu</w:t>
            </w:r>
            <w:r w:rsidR="00433A15">
              <w:rPr>
                <w:i/>
                <w:highlight w:val="lightGray"/>
                <w:u w:val="single"/>
                <w:lang w:val="fr-FR"/>
              </w:rPr>
              <w:t>’</w:t>
            </w:r>
            <w:r>
              <w:rPr>
                <w:i/>
                <w:highlight w:val="lightGray"/>
                <w:u w:val="single"/>
                <w:lang w:val="fr-FR"/>
              </w:rPr>
              <w:t>une variété essentiellement dérivée est distincte de la variété initiale.</w:t>
            </w:r>
          </w:p>
        </w:tc>
        <w:tc>
          <w:tcPr>
            <w:tcW w:w="1523" w:type="dxa"/>
            <w:gridSpan w:val="2"/>
          </w:tcPr>
          <w:p w14:paraId="54F36B99" w14:textId="0D50BB8E" w:rsidR="003C78C5" w:rsidRPr="00EA7CC8" w:rsidRDefault="004B6AB3" w:rsidP="004B6AB3">
            <w:pPr>
              <w:jc w:val="left"/>
              <w:rPr>
                <w:i/>
                <w:highlight w:val="lightGray"/>
                <w:u w:val="single"/>
                <w:lang w:val="fr-FR"/>
              </w:rPr>
            </w:pPr>
            <w:r w:rsidRPr="00EA7CC8">
              <w:rPr>
                <w:i/>
                <w:highlight w:val="lightGray"/>
                <w:u w:val="single"/>
                <w:lang w:val="fr-FR"/>
              </w:rPr>
              <w:t>Contribution conjointe des obtenteurs</w:t>
            </w:r>
          </w:p>
        </w:tc>
      </w:tr>
      <w:tr w:rsidR="001C7E9C" w:rsidRPr="00740268" w14:paraId="6E8C6DC6" w14:textId="77777777" w:rsidTr="00A24F4D">
        <w:trPr>
          <w:cantSplit/>
        </w:trPr>
        <w:tc>
          <w:tcPr>
            <w:tcW w:w="1305" w:type="dxa"/>
          </w:tcPr>
          <w:p w14:paraId="06D5371D" w14:textId="77777777" w:rsidR="001C7E9C" w:rsidRPr="00C53C8D" w:rsidRDefault="001C7E9C" w:rsidP="001C7E9C">
            <w:pPr>
              <w:rPr>
                <w:i/>
                <w:lang w:val="fr-FR"/>
              </w:rPr>
            </w:pPr>
          </w:p>
        </w:tc>
        <w:tc>
          <w:tcPr>
            <w:tcW w:w="7155" w:type="dxa"/>
          </w:tcPr>
          <w:p w14:paraId="59DFB207" w14:textId="77777777" w:rsidR="00825049" w:rsidRDefault="004B6AB3" w:rsidP="004B6AB3">
            <w:pPr>
              <w:jc w:val="left"/>
              <w:rPr>
                <w:lang w:val="fr-FR"/>
              </w:rPr>
            </w:pPr>
            <w:r>
              <w:rPr>
                <w:lang w:val="fr-FR"/>
              </w:rPr>
              <w:t>d)</w:t>
            </w:r>
            <w:r>
              <w:rPr>
                <w:lang w:val="fr-FR"/>
              </w:rPr>
              <w:tab/>
              <w:t>Territorialité de la protection des variétés initiales et des variétés essentiellement dérivées</w:t>
            </w:r>
          </w:p>
          <w:p w14:paraId="49518105" w14:textId="786871B9" w:rsidR="001C7E9C" w:rsidRPr="00C53C8D" w:rsidRDefault="001C7E9C" w:rsidP="001C7E9C">
            <w:pPr>
              <w:jc w:val="left"/>
              <w:rPr>
                <w:i/>
                <w:lang w:val="fr-FR"/>
              </w:rPr>
            </w:pPr>
          </w:p>
        </w:tc>
        <w:tc>
          <w:tcPr>
            <w:tcW w:w="1523" w:type="dxa"/>
            <w:gridSpan w:val="2"/>
          </w:tcPr>
          <w:p w14:paraId="56CF6CC4" w14:textId="77777777" w:rsidR="001C7E9C" w:rsidRPr="00C53C8D" w:rsidRDefault="001C7E9C" w:rsidP="001C7E9C">
            <w:pPr>
              <w:jc w:val="left"/>
              <w:rPr>
                <w:i/>
                <w:lang w:val="fr-FR"/>
              </w:rPr>
            </w:pPr>
          </w:p>
        </w:tc>
      </w:tr>
      <w:tr w:rsidR="001C7E9C" w:rsidRPr="00C53C8D" w14:paraId="7E4C18C6" w14:textId="77777777" w:rsidTr="00A24F4D">
        <w:trPr>
          <w:cantSplit/>
        </w:trPr>
        <w:tc>
          <w:tcPr>
            <w:tcW w:w="1305" w:type="dxa"/>
          </w:tcPr>
          <w:p w14:paraId="1C5C2537" w14:textId="59036C74" w:rsidR="001C7E9C" w:rsidRPr="00C53C8D" w:rsidRDefault="004B6AB3" w:rsidP="004B6AB3">
            <w:pPr>
              <w:rPr>
                <w:i/>
                <w:lang w:val="fr-FR"/>
              </w:rPr>
            </w:pPr>
            <w:r>
              <w:rPr>
                <w:i/>
                <w:lang w:val="fr-FR"/>
              </w:rPr>
              <w:t>Question</w:t>
            </w:r>
            <w:r w:rsidR="00622538">
              <w:rPr>
                <w:i/>
                <w:lang w:val="fr-FR"/>
              </w:rPr>
              <w:t> </w:t>
            </w:r>
            <w:r>
              <w:rPr>
                <w:i/>
                <w:lang w:val="fr-FR"/>
              </w:rPr>
              <w:t>46 [43]</w:t>
            </w:r>
          </w:p>
        </w:tc>
        <w:tc>
          <w:tcPr>
            <w:tcW w:w="7155" w:type="dxa"/>
          </w:tcPr>
          <w:p w14:paraId="160C7232" w14:textId="314640EF" w:rsidR="001C7E9C" w:rsidRPr="00C53C8D" w:rsidRDefault="004B6AB3" w:rsidP="004B6AB3">
            <w:pPr>
              <w:jc w:val="left"/>
              <w:rPr>
                <w:i/>
                <w:lang w:val="fr-FR"/>
              </w:rPr>
            </w:pPr>
            <w:r>
              <w:rPr>
                <w:i/>
                <w:lang w:val="fr-FR"/>
              </w:rPr>
              <w:t>envisager, au paragraphe [24], de remplacer les termes “sur le territoire concerné” par “…sur le même territoire”, de préciser que le territoire auquel s’applique le droit d’obtenteur sur la variété initiale doit être le même pour la variété initiale et la variété essentiellement dérivée.</w:t>
            </w:r>
          </w:p>
        </w:tc>
        <w:tc>
          <w:tcPr>
            <w:tcW w:w="1523" w:type="dxa"/>
            <w:gridSpan w:val="2"/>
          </w:tcPr>
          <w:p w14:paraId="76859904" w14:textId="77777777" w:rsidR="001C7E9C" w:rsidRPr="00C53C8D" w:rsidRDefault="001C7E9C" w:rsidP="001C7E9C">
            <w:pPr>
              <w:jc w:val="left"/>
              <w:rPr>
                <w:i/>
                <w:lang w:val="fr-FR"/>
              </w:rPr>
            </w:pPr>
            <w:r w:rsidRPr="00C53C8D">
              <w:rPr>
                <w:i/>
                <w:lang w:val="fr-FR"/>
              </w:rPr>
              <w:t>RU</w:t>
            </w:r>
          </w:p>
        </w:tc>
      </w:tr>
      <w:tr w:rsidR="001C7E9C" w:rsidRPr="00C53C8D" w14:paraId="2E691034" w14:textId="77777777" w:rsidTr="00A24F4D">
        <w:trPr>
          <w:cantSplit/>
        </w:trPr>
        <w:tc>
          <w:tcPr>
            <w:tcW w:w="1305" w:type="dxa"/>
          </w:tcPr>
          <w:p w14:paraId="485F5A8A" w14:textId="2BBB18B3" w:rsidR="001C7E9C" w:rsidRPr="00C53C8D" w:rsidRDefault="004B6AB3" w:rsidP="004B6AB3">
            <w:pPr>
              <w:rPr>
                <w:i/>
                <w:lang w:val="fr-FR"/>
              </w:rPr>
            </w:pPr>
            <w:r>
              <w:rPr>
                <w:i/>
                <w:lang w:val="fr-FR"/>
              </w:rPr>
              <w:t>Question</w:t>
            </w:r>
            <w:r w:rsidR="00622538">
              <w:rPr>
                <w:i/>
                <w:lang w:val="fr-FR"/>
              </w:rPr>
              <w:t> </w:t>
            </w:r>
            <w:r>
              <w:rPr>
                <w:i/>
                <w:lang w:val="fr-FR"/>
              </w:rPr>
              <w:t>47 [44]</w:t>
            </w:r>
          </w:p>
        </w:tc>
        <w:tc>
          <w:tcPr>
            <w:tcW w:w="7155" w:type="dxa"/>
          </w:tcPr>
          <w:p w14:paraId="0D214EA8" w14:textId="47B4DCF3" w:rsidR="001C7E9C" w:rsidRPr="00C53C8D" w:rsidRDefault="004B6AB3" w:rsidP="004B6AB3">
            <w:pPr>
              <w:jc w:val="left"/>
              <w:rPr>
                <w:i/>
                <w:lang w:val="fr-FR"/>
              </w:rPr>
            </w:pPr>
            <w:r>
              <w:rPr>
                <w:i/>
                <w:lang w:val="fr-FR"/>
              </w:rPr>
              <w:t>envisager d’ajouter, à la fin du paragraphe [24], le texte suivant</w:t>
            </w:r>
            <w:r w:rsidR="00433A15">
              <w:rPr>
                <w:i/>
                <w:lang w:val="fr-FR"/>
              </w:rPr>
              <w:t> </w:t>
            </w:r>
            <w:r>
              <w:rPr>
                <w:i/>
                <w:lang w:val="fr-FR"/>
              </w:rPr>
              <w:t>: “En cas de divergence entre les territoires de protection de la variété initiale et de la variété dérivée, le droit d’obtenteur pour la variété initiale est étendu au matériel de la variété dérivée importé sur le territoire de protection de la variété initiale.”</w:t>
            </w:r>
          </w:p>
        </w:tc>
        <w:tc>
          <w:tcPr>
            <w:tcW w:w="1523" w:type="dxa"/>
            <w:gridSpan w:val="2"/>
          </w:tcPr>
          <w:p w14:paraId="51D3336F" w14:textId="77777777" w:rsidR="001C7E9C" w:rsidRPr="00C53C8D" w:rsidRDefault="001C7E9C" w:rsidP="001C7E9C">
            <w:pPr>
              <w:jc w:val="left"/>
              <w:rPr>
                <w:i/>
                <w:lang w:val="fr-FR"/>
              </w:rPr>
            </w:pPr>
            <w:r w:rsidRPr="00C53C8D">
              <w:rPr>
                <w:i/>
                <w:lang w:val="fr-FR"/>
              </w:rPr>
              <w:t>RU</w:t>
            </w:r>
          </w:p>
        </w:tc>
      </w:tr>
      <w:tr w:rsidR="001C7E9C" w:rsidRPr="00740268" w14:paraId="78F9F459" w14:textId="77777777" w:rsidTr="00A24F4D">
        <w:trPr>
          <w:cantSplit/>
        </w:trPr>
        <w:tc>
          <w:tcPr>
            <w:tcW w:w="1305" w:type="dxa"/>
          </w:tcPr>
          <w:p w14:paraId="0F9F5D6E" w14:textId="77777777" w:rsidR="001C7E9C" w:rsidRPr="00C53C8D" w:rsidRDefault="001C7E9C" w:rsidP="001C7E9C">
            <w:pPr>
              <w:keepNext/>
              <w:rPr>
                <w:i/>
                <w:lang w:val="fr-FR"/>
              </w:rPr>
            </w:pPr>
          </w:p>
        </w:tc>
        <w:tc>
          <w:tcPr>
            <w:tcW w:w="7155" w:type="dxa"/>
          </w:tcPr>
          <w:p w14:paraId="068C37EE" w14:textId="77777777" w:rsidR="00825049" w:rsidRDefault="004B6AB3" w:rsidP="004B6AB3">
            <w:pPr>
              <w:keepNext/>
              <w:jc w:val="left"/>
              <w:rPr>
                <w:lang w:val="fr-FR"/>
              </w:rPr>
            </w:pPr>
            <w:r>
              <w:rPr>
                <w:lang w:val="fr-FR"/>
              </w:rPr>
              <w:t>e)</w:t>
            </w:r>
            <w:r>
              <w:rPr>
                <w:lang w:val="fr-FR"/>
              </w:rPr>
              <w:tab/>
              <w:t>Passage d’un acte antérieur à l’Acte de 1991 de la Convention UPOV</w:t>
            </w:r>
          </w:p>
          <w:p w14:paraId="1A2F9EB4" w14:textId="75BD9F11" w:rsidR="001C7E9C" w:rsidRPr="00C53C8D" w:rsidRDefault="001C7E9C" w:rsidP="001C7E9C">
            <w:pPr>
              <w:keepNext/>
              <w:jc w:val="left"/>
              <w:rPr>
                <w:lang w:val="fr-FR"/>
              </w:rPr>
            </w:pPr>
          </w:p>
        </w:tc>
        <w:tc>
          <w:tcPr>
            <w:tcW w:w="1523" w:type="dxa"/>
            <w:gridSpan w:val="2"/>
          </w:tcPr>
          <w:p w14:paraId="2FE82C58" w14:textId="77777777" w:rsidR="001C7E9C" w:rsidRPr="00C53C8D" w:rsidRDefault="001C7E9C" w:rsidP="001C7E9C">
            <w:pPr>
              <w:keepNext/>
              <w:jc w:val="left"/>
              <w:rPr>
                <w:i/>
                <w:lang w:val="fr-FR"/>
              </w:rPr>
            </w:pPr>
          </w:p>
        </w:tc>
      </w:tr>
      <w:tr w:rsidR="001C7E9C" w:rsidRPr="00C53C8D" w14:paraId="393A80A6" w14:textId="77777777" w:rsidTr="00A24F4D">
        <w:trPr>
          <w:cantSplit/>
        </w:trPr>
        <w:tc>
          <w:tcPr>
            <w:tcW w:w="1305" w:type="dxa"/>
          </w:tcPr>
          <w:p w14:paraId="281FE601" w14:textId="419277DF" w:rsidR="001C7E9C" w:rsidRPr="00C53C8D" w:rsidRDefault="004B6AB3" w:rsidP="004B6AB3">
            <w:pPr>
              <w:rPr>
                <w:i/>
                <w:lang w:val="fr-FR"/>
              </w:rPr>
            </w:pPr>
            <w:r>
              <w:rPr>
                <w:i/>
                <w:lang w:val="fr-FR"/>
              </w:rPr>
              <w:t>Question</w:t>
            </w:r>
            <w:r w:rsidR="00622538">
              <w:rPr>
                <w:i/>
                <w:lang w:val="fr-FR"/>
              </w:rPr>
              <w:t> </w:t>
            </w:r>
            <w:r>
              <w:rPr>
                <w:i/>
                <w:lang w:val="fr-FR"/>
              </w:rPr>
              <w:t>48 [45]</w:t>
            </w:r>
          </w:p>
        </w:tc>
        <w:tc>
          <w:tcPr>
            <w:tcW w:w="7155" w:type="dxa"/>
          </w:tcPr>
          <w:p w14:paraId="5AE6C4FF" w14:textId="77777777" w:rsidR="00825049" w:rsidRDefault="004B6AB3" w:rsidP="004B6AB3">
            <w:pPr>
              <w:jc w:val="left"/>
              <w:rPr>
                <w:i/>
                <w:lang w:val="fr-FR"/>
              </w:rPr>
            </w:pPr>
            <w:r>
              <w:rPr>
                <w:i/>
                <w:lang w:val="fr-FR"/>
              </w:rPr>
              <w:t>examiner si le paragraphe [25] devrait être modifié comme suit</w:t>
            </w:r>
            <w:r w:rsidR="00433A15">
              <w:rPr>
                <w:i/>
                <w:lang w:val="fr-FR"/>
              </w:rPr>
              <w:t> </w:t>
            </w:r>
            <w:r>
              <w:rPr>
                <w:i/>
                <w:lang w:val="fr-FR"/>
              </w:rPr>
              <w:t>:</w:t>
            </w:r>
            <w:r w:rsidR="001C7E9C" w:rsidRPr="00C53C8D">
              <w:rPr>
                <w:i/>
                <w:lang w:val="fr-FR"/>
              </w:rPr>
              <w:t xml:space="preserve"> </w:t>
            </w:r>
          </w:p>
          <w:p w14:paraId="622054CF" w14:textId="77777777" w:rsidR="00825049" w:rsidRDefault="00825049" w:rsidP="001C7E9C">
            <w:pPr>
              <w:jc w:val="left"/>
              <w:rPr>
                <w:i/>
                <w:lang w:val="fr-FR"/>
              </w:rPr>
            </w:pPr>
          </w:p>
          <w:p w14:paraId="14B48ED5" w14:textId="77777777" w:rsidR="00825049" w:rsidRDefault="004B6AB3" w:rsidP="004B6AB3">
            <w:pPr>
              <w:jc w:val="left"/>
              <w:rPr>
                <w:i/>
                <w:lang w:val="fr-FR"/>
              </w:rPr>
            </w:pPr>
            <w:r>
              <w:rPr>
                <w:i/>
                <w:lang w:val="fr-FR"/>
              </w:rPr>
              <w:t>“Les membres de l’Union qui modifient leur législation en conformité avec l’Acte de 1991 de la Convention UPOV devraient étendre les dispositions de l’article</w:t>
            </w:r>
            <w:r w:rsidR="00622538">
              <w:rPr>
                <w:i/>
                <w:lang w:val="fr-FR"/>
              </w:rPr>
              <w:t> </w:t>
            </w:r>
            <w:r>
              <w:rPr>
                <w:i/>
                <w:lang w:val="fr-FR"/>
              </w:rPr>
              <w:t>14.5) aux variétés généralement connues”</w:t>
            </w:r>
            <w:r w:rsidR="001C7E9C" w:rsidRPr="00C53C8D">
              <w:rPr>
                <w:i/>
                <w:lang w:val="fr-FR"/>
              </w:rPr>
              <w:t xml:space="preserve">  </w:t>
            </w:r>
          </w:p>
          <w:p w14:paraId="6DD82E2F" w14:textId="77777777" w:rsidR="00825049" w:rsidRDefault="00825049" w:rsidP="001C7E9C">
            <w:pPr>
              <w:jc w:val="left"/>
              <w:rPr>
                <w:i/>
                <w:lang w:val="fr-FR"/>
              </w:rPr>
            </w:pPr>
          </w:p>
          <w:p w14:paraId="1A3EBCFE" w14:textId="0AACB22C" w:rsidR="001C7E9C" w:rsidRPr="00C53C8D" w:rsidRDefault="004B6AB3" w:rsidP="004B6AB3">
            <w:pPr>
              <w:jc w:val="left"/>
              <w:rPr>
                <w:i/>
                <w:lang w:val="fr-FR"/>
              </w:rPr>
            </w:pPr>
            <w:r>
              <w:rPr>
                <w:i/>
                <w:lang w:val="fr-FR"/>
              </w:rPr>
              <w:t>pour que les membres de l’Union liés par l’Acte de 1991 puissent appliquer les dispositions de l’article</w:t>
            </w:r>
            <w:r w:rsidR="00622538">
              <w:rPr>
                <w:i/>
                <w:lang w:val="fr-FR"/>
              </w:rPr>
              <w:t> </w:t>
            </w:r>
            <w:r>
              <w:rPr>
                <w:i/>
                <w:lang w:val="fr-FR"/>
              </w:rPr>
              <w:t>14.5) à toutes les variétés protégées, quelle que soit la date d’octroi.</w:t>
            </w:r>
          </w:p>
        </w:tc>
        <w:tc>
          <w:tcPr>
            <w:tcW w:w="1523" w:type="dxa"/>
            <w:gridSpan w:val="2"/>
          </w:tcPr>
          <w:p w14:paraId="73E527F3" w14:textId="77777777" w:rsidR="001C7E9C" w:rsidRPr="00C53C8D" w:rsidRDefault="001C7E9C" w:rsidP="001C7E9C">
            <w:pPr>
              <w:jc w:val="left"/>
              <w:rPr>
                <w:i/>
                <w:lang w:val="fr-FR"/>
              </w:rPr>
            </w:pPr>
            <w:r w:rsidRPr="00C53C8D">
              <w:rPr>
                <w:i/>
                <w:lang w:val="fr-FR"/>
              </w:rPr>
              <w:t>RU</w:t>
            </w:r>
          </w:p>
        </w:tc>
      </w:tr>
      <w:tr w:rsidR="001C7E9C" w:rsidRPr="00C53C8D" w14:paraId="30CF44BD" w14:textId="77777777" w:rsidTr="00A24F4D">
        <w:trPr>
          <w:cantSplit/>
        </w:trPr>
        <w:tc>
          <w:tcPr>
            <w:tcW w:w="1305" w:type="dxa"/>
          </w:tcPr>
          <w:p w14:paraId="14664563" w14:textId="7D3F5682" w:rsidR="001C7E9C" w:rsidRPr="00C53C8D" w:rsidRDefault="004B6AB3" w:rsidP="004B6AB3">
            <w:pPr>
              <w:rPr>
                <w:i/>
                <w:lang w:val="fr-FR"/>
              </w:rPr>
            </w:pPr>
            <w:r>
              <w:rPr>
                <w:i/>
                <w:lang w:val="fr-FR"/>
              </w:rPr>
              <w:t>Question 49 [46]</w:t>
            </w:r>
          </w:p>
        </w:tc>
        <w:tc>
          <w:tcPr>
            <w:tcW w:w="7155" w:type="dxa"/>
          </w:tcPr>
          <w:p w14:paraId="32809BB7" w14:textId="04986D08" w:rsidR="001C7E9C" w:rsidRPr="00C53C8D" w:rsidRDefault="004B6AB3" w:rsidP="004B6AB3">
            <w:pPr>
              <w:jc w:val="left"/>
              <w:rPr>
                <w:highlight w:val="yellow"/>
                <w:lang w:val="fr-FR"/>
              </w:rPr>
            </w:pPr>
            <w:r>
              <w:rPr>
                <w:lang w:val="fr-FR"/>
              </w:rPr>
              <w:t>envisager la suppression du paragraphe [26].</w:t>
            </w:r>
            <w:r w:rsidR="001C7E9C" w:rsidRPr="00C53C8D">
              <w:rPr>
                <w:lang w:val="fr-FR"/>
              </w:rPr>
              <w:t xml:space="preserve"> </w:t>
            </w:r>
          </w:p>
        </w:tc>
        <w:tc>
          <w:tcPr>
            <w:tcW w:w="1523" w:type="dxa"/>
            <w:gridSpan w:val="2"/>
          </w:tcPr>
          <w:p w14:paraId="0AE29087" w14:textId="77777777" w:rsidR="001C7E9C" w:rsidRPr="00C53C8D" w:rsidRDefault="001C7E9C" w:rsidP="001C7E9C">
            <w:pPr>
              <w:jc w:val="left"/>
              <w:rPr>
                <w:i/>
                <w:lang w:val="fr-FR"/>
              </w:rPr>
            </w:pPr>
            <w:r w:rsidRPr="00C53C8D">
              <w:rPr>
                <w:i/>
                <w:lang w:val="fr-FR"/>
              </w:rPr>
              <w:t>RU</w:t>
            </w:r>
          </w:p>
        </w:tc>
      </w:tr>
      <w:tr w:rsidR="001C7E9C" w:rsidRPr="00C53C8D" w14:paraId="0CF3AFE9" w14:textId="77777777" w:rsidTr="00A24F4D">
        <w:trPr>
          <w:cantSplit/>
        </w:trPr>
        <w:tc>
          <w:tcPr>
            <w:tcW w:w="1305" w:type="dxa"/>
          </w:tcPr>
          <w:p w14:paraId="1A8CDB42" w14:textId="77777777" w:rsidR="001C7E9C" w:rsidRPr="00C53C8D" w:rsidRDefault="001C7E9C" w:rsidP="001C7E9C">
            <w:pPr>
              <w:rPr>
                <w:i/>
                <w:lang w:val="fr-FR"/>
              </w:rPr>
            </w:pPr>
          </w:p>
        </w:tc>
        <w:tc>
          <w:tcPr>
            <w:tcW w:w="7155" w:type="dxa"/>
          </w:tcPr>
          <w:p w14:paraId="28C4293A" w14:textId="77777777" w:rsidR="001C7E9C" w:rsidRPr="00C53C8D" w:rsidRDefault="001C7E9C" w:rsidP="001C7E9C">
            <w:pPr>
              <w:jc w:val="left"/>
              <w:rPr>
                <w:i/>
                <w:lang w:val="fr-FR"/>
              </w:rPr>
            </w:pPr>
          </w:p>
        </w:tc>
        <w:tc>
          <w:tcPr>
            <w:tcW w:w="1523" w:type="dxa"/>
            <w:gridSpan w:val="2"/>
          </w:tcPr>
          <w:p w14:paraId="086E5D08" w14:textId="77777777" w:rsidR="001C7E9C" w:rsidRPr="00C53C8D" w:rsidRDefault="001C7E9C" w:rsidP="001C7E9C">
            <w:pPr>
              <w:jc w:val="left"/>
              <w:rPr>
                <w:i/>
                <w:lang w:val="fr-FR"/>
              </w:rPr>
            </w:pPr>
          </w:p>
        </w:tc>
      </w:tr>
      <w:tr w:rsidR="001C7E9C" w:rsidRPr="00740268" w14:paraId="61291F13" w14:textId="77777777" w:rsidTr="00A24F4D">
        <w:trPr>
          <w:cantSplit/>
        </w:trPr>
        <w:tc>
          <w:tcPr>
            <w:tcW w:w="1305" w:type="dxa"/>
          </w:tcPr>
          <w:p w14:paraId="7BB0335D" w14:textId="77777777" w:rsidR="001C7E9C" w:rsidRPr="00C53C8D" w:rsidRDefault="001C7E9C" w:rsidP="001C7E9C">
            <w:pPr>
              <w:rPr>
                <w:i/>
                <w:lang w:val="fr-FR"/>
              </w:rPr>
            </w:pPr>
          </w:p>
        </w:tc>
        <w:tc>
          <w:tcPr>
            <w:tcW w:w="7155" w:type="dxa"/>
          </w:tcPr>
          <w:p w14:paraId="1385EBA2" w14:textId="77777777" w:rsidR="00825049" w:rsidRDefault="004B6AB3" w:rsidP="004B6AB3">
            <w:pPr>
              <w:jc w:val="left"/>
              <w:rPr>
                <w:lang w:val="fr-FR"/>
              </w:rPr>
            </w:pPr>
            <w:r>
              <w:rPr>
                <w:lang w:val="fr-FR"/>
              </w:rPr>
              <w:t>SECTION</w:t>
            </w:r>
            <w:r w:rsidR="00622538">
              <w:rPr>
                <w:lang w:val="fr-FR"/>
              </w:rPr>
              <w:t> </w:t>
            </w:r>
            <w:r>
              <w:rPr>
                <w:lang w:val="fr-FR"/>
              </w:rPr>
              <w:t>II</w:t>
            </w:r>
            <w:r w:rsidR="00433A15">
              <w:rPr>
                <w:lang w:val="fr-FR"/>
              </w:rPr>
              <w:t> </w:t>
            </w:r>
            <w:r>
              <w:rPr>
                <w:lang w:val="fr-FR"/>
              </w:rPr>
              <w:t>: ÉVALUATION DES VARIÉTÉS ESSENTIELLEMENT DÉRIVÉES”</w:t>
            </w:r>
          </w:p>
          <w:p w14:paraId="34D069EF" w14:textId="1970B2BE" w:rsidR="001C7E9C" w:rsidRPr="00C53C8D" w:rsidRDefault="001C7E9C" w:rsidP="001C7E9C">
            <w:pPr>
              <w:jc w:val="left"/>
              <w:rPr>
                <w:highlight w:val="yellow"/>
                <w:lang w:val="fr-FR"/>
              </w:rPr>
            </w:pPr>
          </w:p>
        </w:tc>
        <w:tc>
          <w:tcPr>
            <w:tcW w:w="1523" w:type="dxa"/>
            <w:gridSpan w:val="2"/>
          </w:tcPr>
          <w:p w14:paraId="3A7CCF4A" w14:textId="77777777" w:rsidR="001C7E9C" w:rsidRPr="00C53C8D" w:rsidRDefault="001C7E9C" w:rsidP="001C7E9C">
            <w:pPr>
              <w:jc w:val="left"/>
              <w:rPr>
                <w:i/>
                <w:lang w:val="fr-FR"/>
              </w:rPr>
            </w:pPr>
          </w:p>
        </w:tc>
      </w:tr>
      <w:tr w:rsidR="001C7E9C" w:rsidRPr="00C53C8D" w14:paraId="10F5CA5C" w14:textId="77777777" w:rsidTr="00A24F4D">
        <w:trPr>
          <w:cantSplit/>
        </w:trPr>
        <w:tc>
          <w:tcPr>
            <w:tcW w:w="1305" w:type="dxa"/>
          </w:tcPr>
          <w:p w14:paraId="019A09E7" w14:textId="2491C142" w:rsidR="001C7E9C" w:rsidRPr="00C53C8D" w:rsidRDefault="004B6AB3" w:rsidP="004B6AB3">
            <w:pPr>
              <w:rPr>
                <w:i/>
                <w:lang w:val="fr-FR"/>
              </w:rPr>
            </w:pPr>
            <w:r>
              <w:rPr>
                <w:i/>
                <w:lang w:val="fr-FR"/>
              </w:rPr>
              <w:t>Question</w:t>
            </w:r>
            <w:r w:rsidR="00622538">
              <w:rPr>
                <w:i/>
                <w:lang w:val="fr-FR"/>
              </w:rPr>
              <w:t> </w:t>
            </w:r>
            <w:r>
              <w:rPr>
                <w:i/>
                <w:lang w:val="fr-FR"/>
              </w:rPr>
              <w:t>50 [47]</w:t>
            </w:r>
          </w:p>
        </w:tc>
        <w:tc>
          <w:tcPr>
            <w:tcW w:w="7155" w:type="dxa"/>
          </w:tcPr>
          <w:p w14:paraId="0D7A88E9" w14:textId="5E14A08E" w:rsidR="005C3AAB" w:rsidRPr="00C53C8D" w:rsidRDefault="004B6AB3" w:rsidP="004B6AB3">
            <w:pPr>
              <w:jc w:val="left"/>
              <w:rPr>
                <w:i/>
                <w:lang w:val="fr-FR"/>
              </w:rPr>
            </w:pPr>
            <w:r>
              <w:rPr>
                <w:i/>
                <w:lang w:val="fr-FR"/>
              </w:rPr>
              <w:t>examiner si la dérivation principale d’une variété initiale, confirmée par une conformité génotypique élevée, pourrait être une exigence clé aux fins de la détermination de la variété essentiellement dérivée.</w:t>
            </w:r>
          </w:p>
        </w:tc>
        <w:tc>
          <w:tcPr>
            <w:tcW w:w="1523" w:type="dxa"/>
            <w:gridSpan w:val="2"/>
          </w:tcPr>
          <w:p w14:paraId="30E309A5" w14:textId="77777777" w:rsidR="001C7E9C" w:rsidRPr="00C53C8D" w:rsidRDefault="001C7E9C" w:rsidP="001C7E9C">
            <w:pPr>
              <w:jc w:val="left"/>
              <w:rPr>
                <w:i/>
                <w:lang w:val="fr-FR"/>
              </w:rPr>
            </w:pPr>
            <w:r w:rsidRPr="00C53C8D">
              <w:rPr>
                <w:i/>
                <w:lang w:val="fr-FR"/>
              </w:rPr>
              <w:t>EU</w:t>
            </w:r>
          </w:p>
        </w:tc>
      </w:tr>
      <w:tr w:rsidR="001C7E9C" w:rsidRPr="00C53C8D" w14:paraId="24523F62" w14:textId="77777777" w:rsidTr="00A24F4D">
        <w:trPr>
          <w:cantSplit/>
        </w:trPr>
        <w:tc>
          <w:tcPr>
            <w:tcW w:w="1305" w:type="dxa"/>
          </w:tcPr>
          <w:p w14:paraId="4060EB39" w14:textId="4DE684B7" w:rsidR="001C7E9C" w:rsidRPr="00C53C8D" w:rsidRDefault="004B6AB3" w:rsidP="004B6AB3">
            <w:pPr>
              <w:rPr>
                <w:i/>
                <w:lang w:val="fr-FR"/>
              </w:rPr>
            </w:pPr>
            <w:r>
              <w:rPr>
                <w:i/>
                <w:lang w:val="fr-FR"/>
              </w:rPr>
              <w:t>Question 51 [48]</w:t>
            </w:r>
          </w:p>
        </w:tc>
        <w:tc>
          <w:tcPr>
            <w:tcW w:w="7155" w:type="dxa"/>
          </w:tcPr>
          <w:p w14:paraId="612CC9F3" w14:textId="5ABC60C5" w:rsidR="005C3AAB" w:rsidRPr="00C53C8D" w:rsidRDefault="004B6AB3" w:rsidP="004B6AB3">
            <w:pPr>
              <w:jc w:val="left"/>
              <w:rPr>
                <w:rFonts w:cs="Arial"/>
                <w:i/>
                <w:lang w:val="fr-FR"/>
              </w:rPr>
            </w:pPr>
            <w:r>
              <w:rPr>
                <w:rFonts w:cs="Arial"/>
                <w:i/>
                <w:lang w:val="fr-FR"/>
              </w:rPr>
              <w:t>explorer le rôle de l’analyse d’ADN pour déterminer, avec des seuils génétiques, l’exigence de la “dérivation principale”.</w:t>
            </w:r>
          </w:p>
        </w:tc>
        <w:tc>
          <w:tcPr>
            <w:tcW w:w="1523" w:type="dxa"/>
            <w:gridSpan w:val="2"/>
          </w:tcPr>
          <w:p w14:paraId="0E4C6884" w14:textId="77777777" w:rsidR="001C7E9C" w:rsidRPr="00C53C8D" w:rsidRDefault="001C7E9C" w:rsidP="001C7E9C">
            <w:pPr>
              <w:jc w:val="left"/>
              <w:rPr>
                <w:i/>
                <w:lang w:val="fr-FR"/>
              </w:rPr>
            </w:pPr>
            <w:r w:rsidRPr="00C53C8D">
              <w:rPr>
                <w:i/>
                <w:lang w:val="fr-FR"/>
              </w:rPr>
              <w:t>EU</w:t>
            </w:r>
          </w:p>
        </w:tc>
      </w:tr>
      <w:tr w:rsidR="001C7E9C" w:rsidRPr="00C53C8D" w14:paraId="6F714694" w14:textId="77777777" w:rsidTr="00A24F4D">
        <w:trPr>
          <w:cantSplit/>
        </w:trPr>
        <w:tc>
          <w:tcPr>
            <w:tcW w:w="1305" w:type="dxa"/>
          </w:tcPr>
          <w:p w14:paraId="02566B9F" w14:textId="39DC3118" w:rsidR="001C7E9C" w:rsidRPr="00C53C8D" w:rsidRDefault="004B6AB3" w:rsidP="004B6AB3">
            <w:pPr>
              <w:rPr>
                <w:i/>
                <w:lang w:val="fr-FR"/>
              </w:rPr>
            </w:pPr>
            <w:r>
              <w:rPr>
                <w:i/>
                <w:lang w:val="fr-FR"/>
              </w:rPr>
              <w:t>Question</w:t>
            </w:r>
            <w:r w:rsidR="00622538">
              <w:rPr>
                <w:i/>
                <w:lang w:val="fr-FR"/>
              </w:rPr>
              <w:t> </w:t>
            </w:r>
            <w:r>
              <w:rPr>
                <w:i/>
                <w:lang w:val="fr-FR"/>
              </w:rPr>
              <w:t>52 [49]</w:t>
            </w:r>
          </w:p>
        </w:tc>
        <w:tc>
          <w:tcPr>
            <w:tcW w:w="7155" w:type="dxa"/>
          </w:tcPr>
          <w:p w14:paraId="486B5E25" w14:textId="6D17A9CB" w:rsidR="005C3AAB" w:rsidRPr="00C53C8D" w:rsidRDefault="004B6AB3" w:rsidP="004B6AB3">
            <w:pPr>
              <w:jc w:val="left"/>
              <w:rPr>
                <w:rFonts w:cs="Arial"/>
                <w:i/>
                <w:lang w:val="fr-FR"/>
              </w:rPr>
            </w:pPr>
            <w:r>
              <w:rPr>
                <w:rFonts w:cs="Arial"/>
                <w:i/>
                <w:lang w:val="fr-FR"/>
              </w:rPr>
              <w:t>examiner si, pour la conformité, le génotype et le phénotype doivent être pris en considération; et étudier si un juge pourrait avoir accès au registre des obtentions et aux informations sur les similarités phénotypiques afin de décider si une variété est une variété essentiellement dérivée.</w:t>
            </w:r>
          </w:p>
        </w:tc>
        <w:tc>
          <w:tcPr>
            <w:tcW w:w="1523" w:type="dxa"/>
            <w:gridSpan w:val="2"/>
          </w:tcPr>
          <w:p w14:paraId="5A0791CD" w14:textId="77777777" w:rsidR="001C7E9C" w:rsidRPr="00C53C8D" w:rsidRDefault="001C7E9C" w:rsidP="001C7E9C">
            <w:pPr>
              <w:jc w:val="left"/>
              <w:rPr>
                <w:i/>
                <w:lang w:val="fr-FR"/>
              </w:rPr>
            </w:pPr>
            <w:r w:rsidRPr="00C53C8D">
              <w:rPr>
                <w:i/>
                <w:lang w:val="fr-FR"/>
              </w:rPr>
              <w:t>EU</w:t>
            </w:r>
          </w:p>
        </w:tc>
      </w:tr>
      <w:tr w:rsidR="001C7E9C" w:rsidRPr="00C53C8D" w14:paraId="5D99BB8C" w14:textId="77777777" w:rsidTr="00A24F4D">
        <w:trPr>
          <w:cantSplit/>
        </w:trPr>
        <w:tc>
          <w:tcPr>
            <w:tcW w:w="1305" w:type="dxa"/>
          </w:tcPr>
          <w:p w14:paraId="67AD8530" w14:textId="11E65810" w:rsidR="001C7E9C" w:rsidRPr="00C53C8D" w:rsidRDefault="004B6AB3" w:rsidP="004B6AB3">
            <w:pPr>
              <w:rPr>
                <w:i/>
                <w:lang w:val="fr-FR"/>
              </w:rPr>
            </w:pPr>
            <w:r>
              <w:rPr>
                <w:i/>
                <w:lang w:val="fr-FR"/>
              </w:rPr>
              <w:lastRenderedPageBreak/>
              <w:t>Question</w:t>
            </w:r>
            <w:r w:rsidR="00622538">
              <w:rPr>
                <w:i/>
                <w:lang w:val="fr-FR"/>
              </w:rPr>
              <w:t> </w:t>
            </w:r>
            <w:r>
              <w:rPr>
                <w:i/>
                <w:lang w:val="fr-FR"/>
              </w:rPr>
              <w:t>53 [50]</w:t>
            </w:r>
          </w:p>
        </w:tc>
        <w:tc>
          <w:tcPr>
            <w:tcW w:w="7155" w:type="dxa"/>
          </w:tcPr>
          <w:p w14:paraId="7C571C8A" w14:textId="77777777" w:rsidR="00825049" w:rsidRDefault="004B6AB3" w:rsidP="004B6AB3">
            <w:pPr>
              <w:jc w:val="left"/>
              <w:rPr>
                <w:rFonts w:cs="Arial"/>
                <w:i/>
                <w:lang w:val="fr-FR"/>
              </w:rPr>
            </w:pPr>
            <w:r>
              <w:rPr>
                <w:rFonts w:cs="Arial"/>
                <w:i/>
                <w:lang w:val="fr-FR"/>
              </w:rPr>
              <w:t>envisager de réintroduire dans les orientations la notion figurant au paragraphe</w:t>
            </w:r>
            <w:r w:rsidR="00622538">
              <w:rPr>
                <w:rFonts w:cs="Arial"/>
                <w:i/>
                <w:lang w:val="fr-FR"/>
              </w:rPr>
              <w:t> </w:t>
            </w:r>
            <w:r>
              <w:rPr>
                <w:rFonts w:cs="Arial"/>
                <w:i/>
                <w:lang w:val="fr-FR"/>
              </w:rPr>
              <w:t>15 du document UPOV/EXN/EDV/1, selon lequel la détermination d’une variété essentiellement dérivée devrait être effectuée</w:t>
            </w:r>
            <w:r w:rsidR="00433A15">
              <w:rPr>
                <w:rFonts w:cs="Arial"/>
                <w:i/>
                <w:lang w:val="fr-FR"/>
              </w:rPr>
              <w:t> </w:t>
            </w:r>
            <w:r>
              <w:rPr>
                <w:rFonts w:cs="Arial"/>
                <w:i/>
                <w:lang w:val="fr-FR"/>
              </w:rPr>
              <w:t>:</w:t>
            </w:r>
          </w:p>
          <w:p w14:paraId="34EEC548" w14:textId="77777777" w:rsidR="00825049" w:rsidRDefault="00825049" w:rsidP="001C7E9C">
            <w:pPr>
              <w:jc w:val="left"/>
              <w:rPr>
                <w:rFonts w:cs="Arial"/>
                <w:i/>
                <w:lang w:val="fr-FR"/>
              </w:rPr>
            </w:pPr>
          </w:p>
          <w:p w14:paraId="4574FCDD" w14:textId="77777777" w:rsidR="00825049" w:rsidRDefault="001C7E9C" w:rsidP="004B6AB3">
            <w:pPr>
              <w:numPr>
                <w:ilvl w:val="0"/>
                <w:numId w:val="17"/>
              </w:numPr>
              <w:contextualSpacing/>
              <w:jc w:val="left"/>
              <w:rPr>
                <w:i/>
                <w:lang w:val="fr-FR"/>
              </w:rPr>
            </w:pPr>
            <w:r w:rsidRPr="00C53C8D">
              <w:rPr>
                <w:rFonts w:cs="Arial"/>
                <w:i/>
                <w:lang w:val="fr-FR"/>
              </w:rPr>
              <w:t xml:space="preserve"> </w:t>
            </w:r>
            <w:r w:rsidR="004B6AB3">
              <w:rPr>
                <w:rFonts w:cs="Arial"/>
                <w:i/>
                <w:lang w:val="fr-FR"/>
              </w:rPr>
              <w:t>être faite par l’industrie et, à la fin, dans le cadre d’un processus d’arbitrage ou par les tribunaux;</w:t>
            </w:r>
            <w:r w:rsidRPr="00C53C8D">
              <w:rPr>
                <w:rFonts w:cs="Arial"/>
                <w:i/>
                <w:lang w:val="fr-FR"/>
              </w:rPr>
              <w:t xml:space="preserve"> </w:t>
            </w:r>
          </w:p>
          <w:p w14:paraId="34157A16" w14:textId="77777777" w:rsidR="00825049" w:rsidRDefault="00825049" w:rsidP="001C7E9C">
            <w:pPr>
              <w:ind w:left="720"/>
              <w:contextualSpacing/>
              <w:jc w:val="left"/>
              <w:rPr>
                <w:i/>
                <w:lang w:val="fr-FR"/>
              </w:rPr>
            </w:pPr>
          </w:p>
          <w:p w14:paraId="18497CA7" w14:textId="77777777" w:rsidR="00825049" w:rsidRDefault="004B6AB3" w:rsidP="004B6AB3">
            <w:pPr>
              <w:numPr>
                <w:ilvl w:val="0"/>
                <w:numId w:val="17"/>
              </w:numPr>
              <w:contextualSpacing/>
              <w:jc w:val="left"/>
              <w:rPr>
                <w:i/>
                <w:lang w:val="fr-FR"/>
              </w:rPr>
            </w:pPr>
            <w:r>
              <w:rPr>
                <w:rFonts w:cs="Arial"/>
                <w:i/>
                <w:lang w:val="fr-FR"/>
              </w:rPr>
              <w:t>les services chargés d’octroyer les droits ne devraient jouer aucun rôle dans le règlement des litiges;</w:t>
            </w:r>
            <w:r w:rsidR="001C7E9C" w:rsidRPr="00C53C8D">
              <w:rPr>
                <w:rFonts w:cs="Arial"/>
                <w:i/>
                <w:lang w:val="fr-FR"/>
              </w:rPr>
              <w:t xml:space="preserve"> </w:t>
            </w:r>
          </w:p>
          <w:p w14:paraId="563FD50E" w14:textId="77777777" w:rsidR="00825049" w:rsidRDefault="00825049" w:rsidP="001C7E9C">
            <w:pPr>
              <w:jc w:val="left"/>
              <w:rPr>
                <w:i/>
                <w:lang w:val="fr-FR"/>
              </w:rPr>
            </w:pPr>
          </w:p>
          <w:p w14:paraId="6A87C12A" w14:textId="77777777" w:rsidR="00825049" w:rsidRDefault="004B6AB3" w:rsidP="004B6AB3">
            <w:pPr>
              <w:numPr>
                <w:ilvl w:val="0"/>
                <w:numId w:val="17"/>
              </w:numPr>
              <w:contextualSpacing/>
              <w:jc w:val="left"/>
              <w:rPr>
                <w:i/>
                <w:lang w:val="fr-FR"/>
              </w:rPr>
            </w:pPr>
            <w:r>
              <w:rPr>
                <w:i/>
                <w:lang w:val="fr-FR"/>
              </w:rPr>
              <w:t>il appartient au titulaire d’un droit d’obtenteur de défendre ses droits;</w:t>
            </w:r>
          </w:p>
          <w:p w14:paraId="750A5AAC" w14:textId="77777777" w:rsidR="00825049" w:rsidRDefault="00825049" w:rsidP="001C7E9C">
            <w:pPr>
              <w:jc w:val="left"/>
              <w:rPr>
                <w:i/>
                <w:lang w:val="fr-FR"/>
              </w:rPr>
            </w:pPr>
          </w:p>
          <w:p w14:paraId="4ECD2252" w14:textId="13AD502C" w:rsidR="005C3AAB" w:rsidRPr="00C53C8D" w:rsidRDefault="004B6AB3" w:rsidP="004B6AB3">
            <w:pPr>
              <w:numPr>
                <w:ilvl w:val="0"/>
                <w:numId w:val="17"/>
              </w:numPr>
              <w:contextualSpacing/>
              <w:jc w:val="left"/>
              <w:rPr>
                <w:i/>
                <w:lang w:val="fr-FR"/>
              </w:rPr>
            </w:pPr>
            <w:r>
              <w:rPr>
                <w:i/>
                <w:lang w:val="fr-FR"/>
              </w:rPr>
              <w:t>les experts des offices chargés de l’examen des variétés végétales pourraient être appelés en qualité d’experts par les tribunaux.</w:t>
            </w:r>
          </w:p>
        </w:tc>
        <w:tc>
          <w:tcPr>
            <w:tcW w:w="1523" w:type="dxa"/>
            <w:gridSpan w:val="2"/>
          </w:tcPr>
          <w:p w14:paraId="2EAA7D68" w14:textId="77777777" w:rsidR="001C7E9C" w:rsidRPr="00C53C8D" w:rsidRDefault="001C7E9C" w:rsidP="001C7E9C">
            <w:pPr>
              <w:jc w:val="left"/>
              <w:rPr>
                <w:i/>
                <w:lang w:val="fr-FR"/>
              </w:rPr>
            </w:pPr>
            <w:r w:rsidRPr="00C53C8D">
              <w:rPr>
                <w:i/>
                <w:lang w:val="fr-FR"/>
              </w:rPr>
              <w:t>EU</w:t>
            </w:r>
          </w:p>
        </w:tc>
      </w:tr>
      <w:tr w:rsidR="001C7E9C" w:rsidRPr="00C53C8D" w14:paraId="49A26B87" w14:textId="77777777" w:rsidTr="00A24F4D">
        <w:trPr>
          <w:cantSplit/>
        </w:trPr>
        <w:tc>
          <w:tcPr>
            <w:tcW w:w="1305" w:type="dxa"/>
          </w:tcPr>
          <w:p w14:paraId="6DBCCF9C" w14:textId="7BD552B1" w:rsidR="001C7E9C" w:rsidRPr="00C53C8D" w:rsidRDefault="004B6AB3" w:rsidP="004B6AB3">
            <w:pPr>
              <w:rPr>
                <w:i/>
                <w:lang w:val="fr-FR"/>
              </w:rPr>
            </w:pPr>
            <w:r>
              <w:rPr>
                <w:i/>
                <w:lang w:val="fr-FR"/>
              </w:rPr>
              <w:t>Question</w:t>
            </w:r>
            <w:r w:rsidR="00622538">
              <w:rPr>
                <w:i/>
                <w:lang w:val="fr-FR"/>
              </w:rPr>
              <w:t> </w:t>
            </w:r>
            <w:r>
              <w:rPr>
                <w:i/>
                <w:lang w:val="fr-FR"/>
              </w:rPr>
              <w:t>54 [51]</w:t>
            </w:r>
          </w:p>
        </w:tc>
        <w:tc>
          <w:tcPr>
            <w:tcW w:w="7155" w:type="dxa"/>
          </w:tcPr>
          <w:p w14:paraId="658D93CA" w14:textId="77777777" w:rsidR="00825049" w:rsidRDefault="004B6AB3" w:rsidP="004B6AB3">
            <w:pPr>
              <w:jc w:val="left"/>
              <w:rPr>
                <w:rFonts w:cs="Arial"/>
                <w:i/>
                <w:lang w:val="fr-FR"/>
              </w:rPr>
            </w:pPr>
            <w:r>
              <w:rPr>
                <w:rFonts w:cs="Arial"/>
                <w:i/>
                <w:lang w:val="fr-FR"/>
              </w:rPr>
              <w:t>examiner ce qui suit sur le rôle des notes d’information, pour certaines espèces, élaborées par l’industrie</w:t>
            </w:r>
            <w:r w:rsidR="00433A15">
              <w:rPr>
                <w:rFonts w:cs="Arial"/>
                <w:i/>
                <w:lang w:val="fr-FR"/>
              </w:rPr>
              <w:t> </w:t>
            </w:r>
            <w:r>
              <w:rPr>
                <w:rFonts w:cs="Arial"/>
                <w:i/>
                <w:lang w:val="fr-FR"/>
              </w:rPr>
              <w:t>:</w:t>
            </w:r>
          </w:p>
          <w:p w14:paraId="036B9057" w14:textId="77777777" w:rsidR="00825049" w:rsidRDefault="00825049" w:rsidP="001C7E9C">
            <w:pPr>
              <w:jc w:val="left"/>
              <w:rPr>
                <w:rFonts w:cs="Arial"/>
                <w:i/>
                <w:lang w:val="fr-FR"/>
              </w:rPr>
            </w:pPr>
          </w:p>
          <w:p w14:paraId="5001DBDE" w14:textId="77777777" w:rsidR="00825049" w:rsidRDefault="004B6AB3" w:rsidP="004B6AB3">
            <w:pPr>
              <w:numPr>
                <w:ilvl w:val="0"/>
                <w:numId w:val="18"/>
              </w:numPr>
              <w:contextualSpacing/>
              <w:jc w:val="left"/>
              <w:rPr>
                <w:rFonts w:cs="Arial"/>
                <w:i/>
                <w:lang w:val="fr-FR"/>
              </w:rPr>
            </w:pPr>
            <w:r>
              <w:rPr>
                <w:rFonts w:cs="Arial"/>
                <w:i/>
                <w:lang w:val="fr-FR"/>
              </w:rPr>
              <w:t>ces notes comportent des seuils de similarité génétique qui pourraient déclencher le transfert de la charge de la preuve quant à la question de savoir si une variété est principalement dérivée;</w:t>
            </w:r>
            <w:r w:rsidR="001C7E9C" w:rsidRPr="00C53C8D">
              <w:rPr>
                <w:rFonts w:cs="Arial"/>
                <w:i/>
                <w:lang w:val="fr-FR"/>
              </w:rPr>
              <w:t xml:space="preserve"> </w:t>
            </w:r>
          </w:p>
          <w:p w14:paraId="725CAE16" w14:textId="77777777" w:rsidR="00825049" w:rsidRDefault="00825049" w:rsidP="001C7E9C">
            <w:pPr>
              <w:jc w:val="left"/>
              <w:rPr>
                <w:rFonts w:cs="Arial"/>
                <w:i/>
                <w:lang w:val="fr-FR"/>
              </w:rPr>
            </w:pPr>
          </w:p>
          <w:p w14:paraId="60245C4B" w14:textId="77777777" w:rsidR="00825049" w:rsidRDefault="004B6AB3" w:rsidP="004B6AB3">
            <w:pPr>
              <w:numPr>
                <w:ilvl w:val="0"/>
                <w:numId w:val="18"/>
              </w:numPr>
              <w:contextualSpacing/>
              <w:jc w:val="left"/>
              <w:rPr>
                <w:rFonts w:cs="Arial"/>
                <w:i/>
                <w:lang w:val="fr-FR"/>
              </w:rPr>
            </w:pPr>
            <w:r>
              <w:rPr>
                <w:rFonts w:cs="Arial"/>
                <w:i/>
                <w:lang w:val="fr-FR"/>
              </w:rPr>
              <w:t>ces notes ne comportent pas de seuils concernant le nombre de caractères qui doivent être similaires/différents pour déterminer si une variété est une variété essentiellement dérivée;</w:t>
            </w:r>
            <w:r w:rsidR="001C7E9C" w:rsidRPr="00C53C8D">
              <w:rPr>
                <w:rFonts w:cs="Arial"/>
                <w:i/>
                <w:lang w:val="fr-FR"/>
              </w:rPr>
              <w:t xml:space="preserve"> </w:t>
            </w:r>
          </w:p>
          <w:p w14:paraId="6DF58867" w14:textId="77777777" w:rsidR="00825049" w:rsidRDefault="00825049" w:rsidP="001C7E9C">
            <w:pPr>
              <w:ind w:left="720"/>
              <w:contextualSpacing/>
              <w:jc w:val="left"/>
              <w:rPr>
                <w:rFonts w:cs="Arial"/>
                <w:i/>
                <w:lang w:val="fr-FR"/>
              </w:rPr>
            </w:pPr>
          </w:p>
          <w:p w14:paraId="0D13F94B" w14:textId="11DB893E" w:rsidR="001C7E9C" w:rsidRPr="00C53C8D" w:rsidRDefault="004B6AB3" w:rsidP="004B6AB3">
            <w:pPr>
              <w:numPr>
                <w:ilvl w:val="0"/>
                <w:numId w:val="18"/>
              </w:numPr>
              <w:contextualSpacing/>
              <w:jc w:val="left"/>
              <w:rPr>
                <w:rFonts w:cs="Arial"/>
                <w:i/>
                <w:lang w:val="fr-FR"/>
              </w:rPr>
            </w:pPr>
            <w:r>
              <w:rPr>
                <w:rFonts w:cs="Arial"/>
                <w:i/>
                <w:lang w:val="fr-FR"/>
              </w:rPr>
              <w:t>un tribunal n’est pas lié par ces notes mais peut tenir compte des pratiques mises en œuvre lors de l’examen d’un cas donné.</w:t>
            </w:r>
          </w:p>
        </w:tc>
        <w:tc>
          <w:tcPr>
            <w:tcW w:w="1523" w:type="dxa"/>
            <w:gridSpan w:val="2"/>
          </w:tcPr>
          <w:p w14:paraId="524F5CA8" w14:textId="77777777" w:rsidR="001C7E9C" w:rsidRPr="00C53C8D" w:rsidRDefault="001C7E9C" w:rsidP="001C7E9C">
            <w:pPr>
              <w:jc w:val="left"/>
              <w:rPr>
                <w:i/>
                <w:lang w:val="fr-FR"/>
              </w:rPr>
            </w:pPr>
            <w:r w:rsidRPr="00C53C8D">
              <w:rPr>
                <w:i/>
                <w:lang w:val="fr-FR"/>
              </w:rPr>
              <w:t>EU</w:t>
            </w:r>
          </w:p>
        </w:tc>
      </w:tr>
      <w:tr w:rsidR="001C7E9C" w:rsidRPr="00C53C8D" w14:paraId="43FC3D8A" w14:textId="77777777" w:rsidTr="00A24F4D">
        <w:trPr>
          <w:cantSplit/>
        </w:trPr>
        <w:tc>
          <w:tcPr>
            <w:tcW w:w="1305" w:type="dxa"/>
          </w:tcPr>
          <w:p w14:paraId="7703F35B" w14:textId="61BE0B37" w:rsidR="001C7E9C" w:rsidRPr="00C53C8D" w:rsidRDefault="004B6AB3" w:rsidP="004B6AB3">
            <w:pPr>
              <w:rPr>
                <w:i/>
                <w:lang w:val="fr-FR"/>
              </w:rPr>
            </w:pPr>
            <w:r>
              <w:rPr>
                <w:i/>
                <w:lang w:val="fr-FR"/>
              </w:rPr>
              <w:t>Question 55 [52]</w:t>
            </w:r>
          </w:p>
        </w:tc>
        <w:tc>
          <w:tcPr>
            <w:tcW w:w="7155" w:type="dxa"/>
          </w:tcPr>
          <w:p w14:paraId="6D9BD7AD" w14:textId="3854A415" w:rsidR="001C7E9C" w:rsidRPr="00C53C8D" w:rsidRDefault="004B6AB3" w:rsidP="004B6AB3">
            <w:pPr>
              <w:jc w:val="left"/>
              <w:rPr>
                <w:rFonts w:cs="Arial"/>
                <w:i/>
                <w:lang w:val="fr-FR"/>
              </w:rPr>
            </w:pPr>
            <w:r>
              <w:rPr>
                <w:rFonts w:cs="Arial"/>
                <w:i/>
                <w:lang w:val="fr-FR"/>
              </w:rPr>
              <w:t>examiner la nécessité d’une explication et de critères plus clairs pour déterminer si une variété est une variété essentiellement dérivée afin d’éviter une procédure judiciaire inutile.</w:t>
            </w:r>
          </w:p>
        </w:tc>
        <w:tc>
          <w:tcPr>
            <w:tcW w:w="1523" w:type="dxa"/>
            <w:gridSpan w:val="2"/>
          </w:tcPr>
          <w:p w14:paraId="0EADFE2A" w14:textId="77777777" w:rsidR="001C7E9C" w:rsidRPr="00C53C8D" w:rsidRDefault="001C7E9C" w:rsidP="001C7E9C">
            <w:pPr>
              <w:jc w:val="left"/>
              <w:rPr>
                <w:i/>
                <w:lang w:val="fr-FR"/>
              </w:rPr>
            </w:pPr>
            <w:r w:rsidRPr="00C53C8D">
              <w:rPr>
                <w:i/>
                <w:lang w:val="fr-FR"/>
              </w:rPr>
              <w:t>JP</w:t>
            </w:r>
          </w:p>
        </w:tc>
      </w:tr>
      <w:tr w:rsidR="001C7E9C" w:rsidRPr="00C53C8D" w14:paraId="7D1ED242" w14:textId="77777777" w:rsidTr="00A24F4D">
        <w:trPr>
          <w:cantSplit/>
        </w:trPr>
        <w:tc>
          <w:tcPr>
            <w:tcW w:w="1305" w:type="dxa"/>
          </w:tcPr>
          <w:p w14:paraId="3ED1BE62" w14:textId="4876C240" w:rsidR="001C7E9C" w:rsidRPr="00C53C8D" w:rsidRDefault="004B6AB3" w:rsidP="004B6AB3">
            <w:pPr>
              <w:rPr>
                <w:i/>
                <w:lang w:val="fr-FR"/>
              </w:rPr>
            </w:pPr>
            <w:r>
              <w:rPr>
                <w:i/>
                <w:lang w:val="fr-FR"/>
              </w:rPr>
              <w:t>Question</w:t>
            </w:r>
            <w:r w:rsidR="00622538">
              <w:rPr>
                <w:i/>
                <w:lang w:val="fr-FR"/>
              </w:rPr>
              <w:t> </w:t>
            </w:r>
            <w:r>
              <w:rPr>
                <w:i/>
                <w:lang w:val="fr-FR"/>
              </w:rPr>
              <w:t>56 [53]</w:t>
            </w:r>
          </w:p>
        </w:tc>
        <w:tc>
          <w:tcPr>
            <w:tcW w:w="7155" w:type="dxa"/>
          </w:tcPr>
          <w:p w14:paraId="3E511576" w14:textId="77777777" w:rsidR="00825049" w:rsidRDefault="004B6AB3" w:rsidP="004B6AB3">
            <w:pPr>
              <w:jc w:val="left"/>
              <w:rPr>
                <w:rFonts w:cs="Arial"/>
                <w:i/>
                <w:lang w:val="fr-FR"/>
              </w:rPr>
            </w:pPr>
            <w:r>
              <w:rPr>
                <w:rFonts w:cs="Arial"/>
                <w:i/>
                <w:lang w:val="fr-FR"/>
              </w:rPr>
              <w:t>Examiner</w:t>
            </w:r>
            <w:r w:rsidR="00433A15">
              <w:rPr>
                <w:rFonts w:cs="Arial"/>
                <w:lang w:val="fr-FR"/>
              </w:rPr>
              <w:t> </w:t>
            </w:r>
            <w:r>
              <w:rPr>
                <w:rFonts w:cs="Arial"/>
                <w:i/>
                <w:lang w:val="fr-FR"/>
              </w:rPr>
              <w:t>:</w:t>
            </w:r>
          </w:p>
          <w:p w14:paraId="47B1195F" w14:textId="77777777" w:rsidR="00825049" w:rsidRDefault="00825049" w:rsidP="001C7E9C">
            <w:pPr>
              <w:jc w:val="left"/>
              <w:rPr>
                <w:rFonts w:cs="Arial"/>
                <w:i/>
                <w:lang w:val="fr-FR"/>
              </w:rPr>
            </w:pPr>
          </w:p>
          <w:p w14:paraId="2ACDC0D3" w14:textId="77777777" w:rsidR="00825049" w:rsidRDefault="004B6AB3" w:rsidP="004B6AB3">
            <w:pPr>
              <w:numPr>
                <w:ilvl w:val="0"/>
                <w:numId w:val="19"/>
              </w:numPr>
              <w:contextualSpacing/>
              <w:jc w:val="left"/>
              <w:rPr>
                <w:rFonts w:cs="Arial"/>
                <w:i/>
                <w:lang w:val="fr-FR"/>
              </w:rPr>
            </w:pPr>
            <w:r>
              <w:rPr>
                <w:rFonts w:cs="Arial"/>
                <w:i/>
                <w:lang w:val="fr-FR"/>
              </w:rPr>
              <w:t>une expertise supplémentaire concernant l’origine d’une nouvelle variété essentiellement dérivée serait nécessaire dans de rares cas de jurisprudence et seulement si les parties ne sont pas d’accord;</w:t>
            </w:r>
          </w:p>
          <w:p w14:paraId="326B2802" w14:textId="77777777" w:rsidR="00825049" w:rsidRDefault="00825049" w:rsidP="001C7E9C">
            <w:pPr>
              <w:ind w:left="720"/>
              <w:contextualSpacing/>
              <w:jc w:val="left"/>
              <w:rPr>
                <w:rFonts w:cs="Arial"/>
                <w:i/>
                <w:lang w:val="fr-FR"/>
              </w:rPr>
            </w:pPr>
          </w:p>
          <w:p w14:paraId="6C37EDDB" w14:textId="77777777" w:rsidR="00825049" w:rsidRDefault="004B6AB3" w:rsidP="004B6AB3">
            <w:pPr>
              <w:numPr>
                <w:ilvl w:val="0"/>
                <w:numId w:val="19"/>
              </w:numPr>
              <w:contextualSpacing/>
              <w:jc w:val="left"/>
              <w:rPr>
                <w:rFonts w:cs="Arial"/>
                <w:i/>
                <w:lang w:val="fr-FR"/>
              </w:rPr>
            </w:pPr>
            <w:r>
              <w:rPr>
                <w:rFonts w:cs="Arial"/>
                <w:i/>
                <w:lang w:val="fr-FR"/>
              </w:rPr>
              <w:t>les méthodes d’évaluation dans ces affaires judiciaires doivent se fonder sur la méthode utilisée pour établir le fait d’origine et les conditions de commercialisation;</w:t>
            </w:r>
          </w:p>
          <w:p w14:paraId="38ACD974" w14:textId="77777777" w:rsidR="00825049" w:rsidRDefault="00825049" w:rsidP="001C7E9C">
            <w:pPr>
              <w:jc w:val="left"/>
              <w:rPr>
                <w:rFonts w:cs="Arial"/>
                <w:i/>
                <w:lang w:val="fr-FR"/>
              </w:rPr>
            </w:pPr>
          </w:p>
          <w:p w14:paraId="1382C246" w14:textId="73ED3D36" w:rsidR="005C3AAB" w:rsidRPr="00C53C8D" w:rsidRDefault="004B6AB3" w:rsidP="004B6AB3">
            <w:pPr>
              <w:numPr>
                <w:ilvl w:val="0"/>
                <w:numId w:val="19"/>
              </w:numPr>
              <w:contextualSpacing/>
              <w:jc w:val="left"/>
              <w:rPr>
                <w:rFonts w:cs="Arial"/>
                <w:i/>
                <w:lang w:val="fr-FR"/>
              </w:rPr>
            </w:pPr>
            <w:r>
              <w:rPr>
                <w:rFonts w:cs="Arial"/>
                <w:i/>
                <w:lang w:val="fr-FR"/>
              </w:rPr>
              <w:t>le règlement d’un tel litige entre les parties doit être considéré au regard du droit applicable.</w:t>
            </w:r>
          </w:p>
        </w:tc>
        <w:tc>
          <w:tcPr>
            <w:tcW w:w="1523" w:type="dxa"/>
            <w:gridSpan w:val="2"/>
          </w:tcPr>
          <w:p w14:paraId="1A63AE34" w14:textId="77777777" w:rsidR="001C7E9C" w:rsidRPr="00C53C8D" w:rsidRDefault="001C7E9C" w:rsidP="001C7E9C">
            <w:pPr>
              <w:jc w:val="left"/>
              <w:rPr>
                <w:i/>
                <w:lang w:val="fr-FR"/>
              </w:rPr>
            </w:pPr>
            <w:r w:rsidRPr="00C53C8D">
              <w:rPr>
                <w:i/>
                <w:lang w:val="fr-FR"/>
              </w:rPr>
              <w:t>RU</w:t>
            </w:r>
          </w:p>
        </w:tc>
      </w:tr>
      <w:tr w:rsidR="001C7E9C" w:rsidRPr="00C53C8D" w14:paraId="6EAD778F" w14:textId="77777777" w:rsidTr="00A24F4D">
        <w:trPr>
          <w:cantSplit/>
        </w:trPr>
        <w:tc>
          <w:tcPr>
            <w:tcW w:w="1305" w:type="dxa"/>
          </w:tcPr>
          <w:p w14:paraId="22753839" w14:textId="5BEE4A8F" w:rsidR="001C7E9C" w:rsidRPr="00C53C8D" w:rsidRDefault="004B6AB3" w:rsidP="004B6AB3">
            <w:pPr>
              <w:rPr>
                <w:i/>
                <w:lang w:val="fr-FR"/>
              </w:rPr>
            </w:pPr>
            <w:r>
              <w:rPr>
                <w:i/>
                <w:lang w:val="fr-FR"/>
              </w:rPr>
              <w:t>Question</w:t>
            </w:r>
            <w:r w:rsidR="00622538">
              <w:rPr>
                <w:i/>
                <w:lang w:val="fr-FR"/>
              </w:rPr>
              <w:t> </w:t>
            </w:r>
            <w:r>
              <w:rPr>
                <w:i/>
                <w:lang w:val="fr-FR"/>
              </w:rPr>
              <w:t>57 [54]</w:t>
            </w:r>
          </w:p>
        </w:tc>
        <w:tc>
          <w:tcPr>
            <w:tcW w:w="7155" w:type="dxa"/>
          </w:tcPr>
          <w:p w14:paraId="05FA9B22" w14:textId="240F1A78" w:rsidR="001C7E9C" w:rsidRPr="00C53C8D" w:rsidRDefault="004B6AB3" w:rsidP="004B6AB3">
            <w:pPr>
              <w:jc w:val="left"/>
              <w:rPr>
                <w:rFonts w:eastAsia="Calibri" w:cs="Arial"/>
                <w:i/>
                <w:lang w:val="fr-FR"/>
              </w:rPr>
            </w:pPr>
            <w:r>
              <w:rPr>
                <w:rFonts w:eastAsia="Calibri" w:cs="Arial"/>
                <w:i/>
                <w:lang w:val="fr-FR"/>
              </w:rPr>
              <w:t>noter que les orientations ne prévoient pas de mécanisme permettant de déterminer si une variété est une variété essentiellement dérivée ou non; et donc être conscient qu’il est problématique de concevoir la notion de variété essentiellement dérivée et de faire dépendre sa détermination d’un nombre indéfini de différences dans des caractères “essentiels” non définis et de laisser ensuite la détermination de ces différences à des obtenteurs ayant des intérêts concurrents.</w:t>
            </w:r>
            <w:r w:rsidR="001C7E9C" w:rsidRPr="00C53C8D">
              <w:rPr>
                <w:rFonts w:eastAsia="Calibri" w:cs="Arial"/>
                <w:i/>
                <w:lang w:val="fr-FR"/>
              </w:rPr>
              <w:t xml:space="preserve"> </w:t>
            </w:r>
          </w:p>
        </w:tc>
        <w:tc>
          <w:tcPr>
            <w:tcW w:w="1523" w:type="dxa"/>
            <w:gridSpan w:val="2"/>
          </w:tcPr>
          <w:p w14:paraId="7A1E1235" w14:textId="77777777" w:rsidR="001C7E9C" w:rsidRPr="00C53C8D" w:rsidRDefault="001C7E9C" w:rsidP="001C7E9C">
            <w:pPr>
              <w:jc w:val="left"/>
              <w:rPr>
                <w:i/>
                <w:lang w:val="fr-FR"/>
              </w:rPr>
            </w:pPr>
            <w:r w:rsidRPr="00C53C8D">
              <w:rPr>
                <w:i/>
                <w:lang w:val="fr-FR"/>
              </w:rPr>
              <w:t>ZA</w:t>
            </w:r>
          </w:p>
        </w:tc>
      </w:tr>
      <w:tr w:rsidR="001C7E9C" w:rsidRPr="00C53C8D" w14:paraId="02A92721" w14:textId="77777777" w:rsidTr="00A24F4D">
        <w:trPr>
          <w:cantSplit/>
        </w:trPr>
        <w:tc>
          <w:tcPr>
            <w:tcW w:w="1305" w:type="dxa"/>
          </w:tcPr>
          <w:p w14:paraId="0FD08FFB" w14:textId="2F7F5A9D" w:rsidR="001C7E9C" w:rsidRPr="00C53C8D" w:rsidRDefault="004B6AB3" w:rsidP="004B6AB3">
            <w:pPr>
              <w:rPr>
                <w:i/>
                <w:lang w:val="fr-FR"/>
              </w:rPr>
            </w:pPr>
            <w:r>
              <w:rPr>
                <w:i/>
                <w:lang w:val="fr-FR"/>
              </w:rPr>
              <w:t>Question</w:t>
            </w:r>
            <w:r w:rsidR="00622538">
              <w:rPr>
                <w:i/>
                <w:lang w:val="fr-FR"/>
              </w:rPr>
              <w:t> </w:t>
            </w:r>
            <w:r>
              <w:rPr>
                <w:i/>
                <w:lang w:val="fr-FR"/>
              </w:rPr>
              <w:t>58 [55]</w:t>
            </w:r>
          </w:p>
        </w:tc>
        <w:tc>
          <w:tcPr>
            <w:tcW w:w="7155" w:type="dxa"/>
          </w:tcPr>
          <w:p w14:paraId="4F303A5E" w14:textId="257462E3" w:rsidR="005C3AAB" w:rsidRPr="00C53C8D" w:rsidRDefault="004B6AB3" w:rsidP="004B6AB3">
            <w:pPr>
              <w:jc w:val="left"/>
              <w:rPr>
                <w:rFonts w:eastAsia="Calibri" w:cs="Arial"/>
                <w:i/>
                <w:lang w:val="fr-FR"/>
              </w:rPr>
            </w:pPr>
            <w:r>
              <w:rPr>
                <w:rFonts w:eastAsia="Calibri" w:cs="Arial"/>
                <w:i/>
                <w:lang w:val="fr-FR"/>
              </w:rPr>
              <w:t>examiner comment traiter la charge qui pèse sur l’obtenteur de la variété initiale protégée, en particulier la responsabilité et les frais de justice pour “forcer” une détermination comme principalement dérivée d’une variété qui, de l’aveu général, était principalement dérivée de la variété initiale protégée, et souvent dans des circonstances où la variété dérivée commercialisée est en concurrence avec la variété initiale et cause à l’obtenteur un préjudice irréparable.</w:t>
            </w:r>
            <w:r w:rsidR="001C7E9C" w:rsidRPr="00C53C8D">
              <w:rPr>
                <w:rFonts w:eastAsia="Calibri" w:cs="Arial"/>
                <w:i/>
                <w:lang w:val="fr-FR"/>
              </w:rPr>
              <w:t xml:space="preserve"> </w:t>
            </w:r>
          </w:p>
        </w:tc>
        <w:tc>
          <w:tcPr>
            <w:tcW w:w="1523" w:type="dxa"/>
            <w:gridSpan w:val="2"/>
          </w:tcPr>
          <w:p w14:paraId="083C0C1B" w14:textId="77777777" w:rsidR="001C7E9C" w:rsidRPr="00C53C8D" w:rsidRDefault="001C7E9C" w:rsidP="001C7E9C">
            <w:pPr>
              <w:jc w:val="left"/>
              <w:rPr>
                <w:i/>
                <w:lang w:val="fr-FR"/>
              </w:rPr>
            </w:pPr>
            <w:r w:rsidRPr="00C53C8D">
              <w:rPr>
                <w:i/>
                <w:lang w:val="fr-FR"/>
              </w:rPr>
              <w:t>ZA</w:t>
            </w:r>
          </w:p>
        </w:tc>
      </w:tr>
      <w:tr w:rsidR="001C7E9C" w:rsidRPr="00C53C8D" w14:paraId="3A8886F0" w14:textId="77777777" w:rsidTr="00A24F4D">
        <w:trPr>
          <w:cantSplit/>
        </w:trPr>
        <w:tc>
          <w:tcPr>
            <w:tcW w:w="1305" w:type="dxa"/>
          </w:tcPr>
          <w:p w14:paraId="2E4EBCC2" w14:textId="4D43100E" w:rsidR="001C7E9C" w:rsidRPr="00C53C8D" w:rsidRDefault="004B6AB3" w:rsidP="004B6AB3">
            <w:pPr>
              <w:rPr>
                <w:i/>
                <w:lang w:val="fr-FR"/>
              </w:rPr>
            </w:pPr>
            <w:r>
              <w:rPr>
                <w:i/>
                <w:lang w:val="fr-FR"/>
              </w:rPr>
              <w:lastRenderedPageBreak/>
              <w:t>Question</w:t>
            </w:r>
            <w:r w:rsidR="00622538">
              <w:rPr>
                <w:i/>
                <w:lang w:val="fr-FR"/>
              </w:rPr>
              <w:t> </w:t>
            </w:r>
            <w:r>
              <w:rPr>
                <w:i/>
                <w:lang w:val="fr-FR"/>
              </w:rPr>
              <w:t>59 [56]</w:t>
            </w:r>
          </w:p>
        </w:tc>
        <w:tc>
          <w:tcPr>
            <w:tcW w:w="7155" w:type="dxa"/>
          </w:tcPr>
          <w:p w14:paraId="73DE4A3C" w14:textId="77777777" w:rsidR="00825049" w:rsidRDefault="004B6AB3" w:rsidP="004B6AB3">
            <w:pPr>
              <w:jc w:val="left"/>
              <w:rPr>
                <w:rFonts w:eastAsia="Calibri" w:cs="Arial"/>
                <w:i/>
                <w:lang w:val="fr-FR"/>
              </w:rPr>
            </w:pPr>
            <w:r>
              <w:rPr>
                <w:rFonts w:eastAsia="Calibri" w:cs="Arial"/>
                <w:i/>
                <w:lang w:val="fr-FR"/>
              </w:rPr>
              <w:t>examiner s’il convient de remplacer la section</w:t>
            </w:r>
            <w:r w:rsidR="00622538">
              <w:rPr>
                <w:rFonts w:eastAsia="Calibri" w:cs="Arial"/>
                <w:i/>
                <w:lang w:val="fr-FR"/>
              </w:rPr>
              <w:t> </w:t>
            </w:r>
            <w:r>
              <w:rPr>
                <w:rFonts w:eastAsia="Calibri" w:cs="Arial"/>
                <w:i/>
                <w:lang w:val="fr-FR"/>
              </w:rPr>
              <w:t>II par la nouvelle section</w:t>
            </w:r>
            <w:r w:rsidR="00622538">
              <w:rPr>
                <w:rFonts w:eastAsia="Calibri" w:cs="Arial"/>
                <w:i/>
                <w:lang w:val="fr-FR"/>
              </w:rPr>
              <w:t> </w:t>
            </w:r>
            <w:r>
              <w:rPr>
                <w:rFonts w:eastAsia="Calibri" w:cs="Arial"/>
                <w:i/>
                <w:lang w:val="fr-FR"/>
              </w:rPr>
              <w:t>II ci-après</w:t>
            </w:r>
            <w:r w:rsidR="00433A15">
              <w:rPr>
                <w:rFonts w:eastAsia="Calibri" w:cs="Arial"/>
                <w:i/>
                <w:lang w:val="fr-FR"/>
              </w:rPr>
              <w:t> </w:t>
            </w:r>
            <w:r>
              <w:rPr>
                <w:rFonts w:eastAsia="Calibri" w:cs="Arial"/>
                <w:i/>
                <w:lang w:val="fr-FR"/>
              </w:rPr>
              <w:t>:</w:t>
            </w:r>
          </w:p>
          <w:p w14:paraId="31D2CA92" w14:textId="77777777" w:rsidR="00825049" w:rsidRDefault="00825049" w:rsidP="001C7E9C">
            <w:pPr>
              <w:jc w:val="left"/>
              <w:rPr>
                <w:rFonts w:eastAsia="Calibri" w:cs="Arial"/>
                <w:i/>
                <w:lang w:val="fr-FR"/>
              </w:rPr>
            </w:pPr>
          </w:p>
          <w:p w14:paraId="111F0005" w14:textId="77777777" w:rsidR="00825049" w:rsidRDefault="004B6AB3" w:rsidP="004B6AB3">
            <w:pPr>
              <w:jc w:val="left"/>
              <w:rPr>
                <w:rFonts w:eastAsia="Calibri" w:cs="Arial"/>
                <w:i/>
                <w:lang w:val="fr-FR"/>
              </w:rPr>
            </w:pPr>
            <w:r>
              <w:rPr>
                <w:rFonts w:eastAsia="Calibri" w:cs="Arial"/>
                <w:i/>
                <w:lang w:val="fr-FR"/>
              </w:rPr>
              <w:t>“Section II ‘Inscription de l’extension des droits sur la variété initiale protégée aux variétés essentiellement dérivées’</w:t>
            </w:r>
          </w:p>
          <w:p w14:paraId="6D506B7F" w14:textId="77777777" w:rsidR="00825049" w:rsidRDefault="00825049" w:rsidP="001C7E9C">
            <w:pPr>
              <w:jc w:val="left"/>
              <w:rPr>
                <w:rFonts w:eastAsia="Calibri" w:cs="Arial"/>
                <w:i/>
                <w:lang w:val="fr-FR"/>
              </w:rPr>
            </w:pPr>
          </w:p>
          <w:p w14:paraId="3E776D48" w14:textId="77777777" w:rsidR="00825049" w:rsidRDefault="004B6AB3" w:rsidP="004B6AB3">
            <w:pPr>
              <w:jc w:val="left"/>
              <w:rPr>
                <w:rFonts w:eastAsia="Calibri" w:cs="Arial"/>
                <w:i/>
                <w:lang w:val="fr-FR"/>
              </w:rPr>
            </w:pPr>
            <w:r>
              <w:rPr>
                <w:rFonts w:eastAsia="Calibri" w:cs="Arial"/>
                <w:i/>
                <w:lang w:val="fr-FR"/>
              </w:rPr>
              <w:tab/>
              <w:t>Le demandeur (l’obtenteur) indique l’historique de la sélection (de la création) de la variété dans la demande (dans le formulaire de demande) d’octroi d’un droit d’obtenteur ou la demande (le formulaire de demande) d’inscription de la variété au registre national.</w:t>
            </w:r>
            <w:r w:rsidR="001C7E9C" w:rsidRPr="00C53C8D">
              <w:rPr>
                <w:rFonts w:eastAsia="Calibri" w:cs="Arial"/>
                <w:i/>
                <w:lang w:val="fr-FR"/>
              </w:rPr>
              <w:t xml:space="preserve"> </w:t>
            </w:r>
            <w:r w:rsidR="00433A15">
              <w:rPr>
                <w:rFonts w:eastAsia="Calibri" w:cs="Arial"/>
                <w:i/>
                <w:lang w:val="fr-FR"/>
              </w:rPr>
              <w:t xml:space="preserve"> A</w:t>
            </w:r>
            <w:r>
              <w:rPr>
                <w:rFonts w:eastAsia="Calibri" w:cs="Arial"/>
                <w:i/>
                <w:lang w:val="fr-FR"/>
              </w:rPr>
              <w:t>u moment de l’examen préliminaire de la demande, le service compétent du membre de l’Union détermine si les informations sur la nouvelle variété sont complètes et demande des informations supplémentaires selon que de besoin.</w:t>
            </w:r>
          </w:p>
          <w:p w14:paraId="06A83EB9" w14:textId="77777777" w:rsidR="00825049" w:rsidRDefault="00825049" w:rsidP="001C7E9C">
            <w:pPr>
              <w:jc w:val="left"/>
              <w:rPr>
                <w:rFonts w:eastAsia="Calibri" w:cs="Arial"/>
                <w:i/>
                <w:lang w:val="fr-FR"/>
              </w:rPr>
            </w:pPr>
          </w:p>
          <w:p w14:paraId="2A893793" w14:textId="77777777" w:rsidR="00825049" w:rsidRDefault="004B6AB3" w:rsidP="004B6AB3">
            <w:pPr>
              <w:jc w:val="left"/>
              <w:rPr>
                <w:rFonts w:eastAsia="Calibri" w:cs="Arial"/>
                <w:i/>
                <w:lang w:val="fr-FR"/>
              </w:rPr>
            </w:pPr>
            <w:r>
              <w:rPr>
                <w:rFonts w:eastAsia="Calibri" w:cs="Arial"/>
                <w:i/>
                <w:lang w:val="fr-FR"/>
              </w:rPr>
              <w:tab/>
              <w:t>Une demande aux fins du classement de la variété dans la catégorie ‘variétés essentiellement dérivées’ et de la dénomination de la variété initiale est établie par le service sur la base des informations concernant l’origine de la variété et l’examen DHS, et est publiée dans le bulletin officiel.</w:t>
            </w:r>
          </w:p>
          <w:p w14:paraId="6D25D93E" w14:textId="77777777" w:rsidR="00825049" w:rsidRDefault="00825049" w:rsidP="001C7E9C">
            <w:pPr>
              <w:jc w:val="left"/>
              <w:rPr>
                <w:rFonts w:eastAsia="Calibri" w:cs="Arial"/>
                <w:i/>
                <w:lang w:val="fr-FR"/>
              </w:rPr>
            </w:pPr>
          </w:p>
          <w:p w14:paraId="4969B414" w14:textId="77777777" w:rsidR="00825049" w:rsidRDefault="004B6AB3" w:rsidP="004B6AB3">
            <w:pPr>
              <w:jc w:val="left"/>
              <w:rPr>
                <w:rFonts w:eastAsia="Calibri" w:cs="Arial"/>
                <w:i/>
                <w:lang w:val="fr-FR"/>
              </w:rPr>
            </w:pPr>
            <w:r>
              <w:rPr>
                <w:rFonts w:eastAsia="Calibri" w:cs="Arial"/>
                <w:i/>
                <w:lang w:val="fr-FR"/>
              </w:rPr>
              <w:t>“Les observations sur la demande formulées dans un délai de six mois à compter de la date de la publication doivent être approuvées par les parties prenantes.</w:t>
            </w:r>
          </w:p>
          <w:p w14:paraId="772E3070" w14:textId="77777777" w:rsidR="00825049" w:rsidRDefault="00825049" w:rsidP="001C7E9C">
            <w:pPr>
              <w:jc w:val="left"/>
              <w:rPr>
                <w:rFonts w:eastAsia="Calibri" w:cs="Arial"/>
                <w:i/>
                <w:lang w:val="fr-FR"/>
              </w:rPr>
            </w:pPr>
          </w:p>
          <w:p w14:paraId="5DE88EA0" w14:textId="77777777" w:rsidR="00825049" w:rsidRDefault="004B6AB3" w:rsidP="004B6AB3">
            <w:pPr>
              <w:jc w:val="left"/>
              <w:rPr>
                <w:rFonts w:eastAsia="Calibri" w:cs="Arial"/>
                <w:i/>
                <w:lang w:val="fr-FR"/>
              </w:rPr>
            </w:pPr>
            <w:r>
              <w:rPr>
                <w:rFonts w:eastAsia="Calibri" w:cs="Arial"/>
                <w:i/>
                <w:lang w:val="fr-FR"/>
              </w:rPr>
              <w:tab/>
              <w:t>La décision du service compétent concernant le classement de la variété dans la catégorie des variétés essentiellement dérivées et la dénomination de la variété [initiale] peuvent faire l’objet d’un recours conformément à la législation nationale.</w:t>
            </w:r>
          </w:p>
          <w:p w14:paraId="4EA24B45" w14:textId="77777777" w:rsidR="00825049" w:rsidRDefault="001C7E9C" w:rsidP="001C7E9C">
            <w:pPr>
              <w:jc w:val="left"/>
              <w:rPr>
                <w:rFonts w:eastAsia="Calibri" w:cs="Arial"/>
                <w:i/>
                <w:lang w:val="fr-FR"/>
              </w:rPr>
            </w:pPr>
            <w:r w:rsidRPr="00C53C8D">
              <w:rPr>
                <w:rFonts w:eastAsia="Calibri" w:cs="Arial"/>
                <w:i/>
                <w:lang w:val="fr-FR"/>
              </w:rPr>
              <w:t xml:space="preserve"> </w:t>
            </w:r>
          </w:p>
          <w:p w14:paraId="69F1ED25" w14:textId="77777777" w:rsidR="00825049" w:rsidRDefault="004B6AB3" w:rsidP="004B6AB3">
            <w:pPr>
              <w:jc w:val="left"/>
              <w:rPr>
                <w:rFonts w:eastAsia="Calibri" w:cs="Arial"/>
                <w:i/>
                <w:lang w:val="fr-FR"/>
              </w:rPr>
            </w:pPr>
            <w:r>
              <w:rPr>
                <w:rFonts w:eastAsia="Calibri" w:cs="Arial"/>
                <w:i/>
                <w:lang w:val="fr-FR"/>
              </w:rPr>
              <w:t>“En ce qui concerne la protection de la variété initiale sur le territoire du membre de l’Union, le service compétent demande de fournir un contrat de licence avec l’obtenteur de la variété initiale avec les conditions de commercialisation du matériel de reproduction ou de multiplication de la variété essentiellement dérivée au moment de l’enregistrement du droit d’obtenteur sur la variété essentiellement dérivée.</w:t>
            </w:r>
          </w:p>
          <w:p w14:paraId="0123A087" w14:textId="77777777" w:rsidR="00825049" w:rsidRDefault="00825049" w:rsidP="001C7E9C">
            <w:pPr>
              <w:jc w:val="left"/>
              <w:rPr>
                <w:rFonts w:eastAsia="Calibri" w:cs="Arial"/>
                <w:i/>
                <w:lang w:val="fr-FR"/>
              </w:rPr>
            </w:pPr>
          </w:p>
          <w:p w14:paraId="03C6351A" w14:textId="5E3D591D" w:rsidR="001C7E9C" w:rsidRPr="00C53C8D" w:rsidRDefault="00433A15" w:rsidP="004B6AB3">
            <w:pPr>
              <w:jc w:val="left"/>
              <w:rPr>
                <w:rFonts w:eastAsia="Calibri" w:cs="Arial"/>
                <w:i/>
                <w:lang w:val="fr-FR"/>
              </w:rPr>
            </w:pPr>
            <w:r>
              <w:rPr>
                <w:rFonts w:eastAsia="Calibri" w:cs="Arial"/>
                <w:i/>
                <w:lang w:val="fr-FR"/>
              </w:rPr>
              <w:t>“</w:t>
            </w:r>
            <w:r w:rsidR="004B6AB3">
              <w:rPr>
                <w:rFonts w:eastAsia="Calibri" w:cs="Arial"/>
                <w:i/>
                <w:lang w:val="fr-FR"/>
              </w:rPr>
              <w:t>Les liens entre les variétés essentiellement dérivées (protégées ou non par le droit privé) et la variété initiale protégée sont déterminés par le service compétent qui publie les informations sur les variétés utilisées sur son propre territoire, y compris sur le site Web de l’UPOV.</w:t>
            </w:r>
            <w:r>
              <w:rPr>
                <w:rFonts w:eastAsia="Calibri" w:cs="Arial"/>
                <w:i/>
                <w:lang w:val="fr-FR"/>
              </w:rPr>
              <w:t>”</w:t>
            </w:r>
          </w:p>
        </w:tc>
        <w:tc>
          <w:tcPr>
            <w:tcW w:w="1523" w:type="dxa"/>
            <w:gridSpan w:val="2"/>
          </w:tcPr>
          <w:p w14:paraId="65EFC5EA" w14:textId="77777777" w:rsidR="001C7E9C" w:rsidRPr="00C53C8D" w:rsidRDefault="001C7E9C" w:rsidP="001C7E9C">
            <w:pPr>
              <w:jc w:val="left"/>
              <w:rPr>
                <w:i/>
                <w:lang w:val="fr-FR"/>
              </w:rPr>
            </w:pPr>
            <w:r w:rsidRPr="00C53C8D">
              <w:rPr>
                <w:i/>
                <w:lang w:val="fr-FR"/>
              </w:rPr>
              <w:t>RU</w:t>
            </w:r>
          </w:p>
        </w:tc>
      </w:tr>
      <w:tr w:rsidR="001C7E9C" w:rsidRPr="00C53C8D" w14:paraId="68323C78" w14:textId="77777777" w:rsidTr="00A24F4D">
        <w:trPr>
          <w:cantSplit/>
        </w:trPr>
        <w:tc>
          <w:tcPr>
            <w:tcW w:w="1305" w:type="dxa"/>
          </w:tcPr>
          <w:p w14:paraId="22AD725E" w14:textId="5E65AF4C" w:rsidR="001C7E9C" w:rsidRPr="00C53C8D" w:rsidRDefault="004B6AB3" w:rsidP="004B6AB3">
            <w:pPr>
              <w:rPr>
                <w:i/>
                <w:lang w:val="fr-FR"/>
              </w:rPr>
            </w:pPr>
            <w:r>
              <w:rPr>
                <w:i/>
                <w:lang w:val="fr-FR"/>
              </w:rPr>
              <w:t>Question</w:t>
            </w:r>
            <w:r w:rsidR="00622538">
              <w:rPr>
                <w:i/>
                <w:lang w:val="fr-FR"/>
              </w:rPr>
              <w:t> </w:t>
            </w:r>
            <w:r>
              <w:rPr>
                <w:i/>
                <w:lang w:val="fr-FR"/>
              </w:rPr>
              <w:t>60 [57]</w:t>
            </w:r>
          </w:p>
        </w:tc>
        <w:tc>
          <w:tcPr>
            <w:tcW w:w="7155" w:type="dxa"/>
          </w:tcPr>
          <w:p w14:paraId="73093711" w14:textId="23C62738" w:rsidR="005C3AAB" w:rsidRPr="00C53C8D" w:rsidRDefault="004B6AB3" w:rsidP="004B6AB3">
            <w:pPr>
              <w:jc w:val="left"/>
              <w:rPr>
                <w:i/>
                <w:lang w:val="fr-FR"/>
              </w:rPr>
            </w:pPr>
            <w:r>
              <w:rPr>
                <w:i/>
                <w:lang w:val="fr-FR"/>
              </w:rPr>
              <w:t>examiner si les “initiatives du secteur privé, valorisant le travail des obtenteurs”, doivent être encouragées et développées (voir la question</w:t>
            </w:r>
            <w:r w:rsidR="00622538">
              <w:rPr>
                <w:i/>
                <w:lang w:val="fr-FR"/>
              </w:rPr>
              <w:t> </w:t>
            </w:r>
            <w:r>
              <w:rPr>
                <w:i/>
                <w:lang w:val="fr-FR"/>
              </w:rPr>
              <w:t>51 ci-dessus)</w:t>
            </w:r>
          </w:p>
        </w:tc>
        <w:tc>
          <w:tcPr>
            <w:tcW w:w="1523" w:type="dxa"/>
            <w:gridSpan w:val="2"/>
          </w:tcPr>
          <w:p w14:paraId="43928CD9" w14:textId="68E98E6A" w:rsidR="001C7E9C" w:rsidRPr="00C53C8D" w:rsidRDefault="004B6AB3" w:rsidP="004B6AB3">
            <w:pPr>
              <w:jc w:val="left"/>
              <w:rPr>
                <w:i/>
                <w:lang w:val="fr-FR"/>
              </w:rPr>
            </w:pPr>
            <w:r>
              <w:rPr>
                <w:i/>
                <w:lang w:val="fr-FR"/>
              </w:rPr>
              <w:t>Contribution conjointe des obtenteurs</w:t>
            </w:r>
          </w:p>
        </w:tc>
      </w:tr>
      <w:tr w:rsidR="001C7E9C" w:rsidRPr="00C53C8D" w14:paraId="518599FA" w14:textId="77777777" w:rsidTr="00A24F4D">
        <w:trPr>
          <w:cantSplit/>
        </w:trPr>
        <w:tc>
          <w:tcPr>
            <w:tcW w:w="1305" w:type="dxa"/>
          </w:tcPr>
          <w:p w14:paraId="6A46A70D" w14:textId="7045F073" w:rsidR="001C7E9C" w:rsidRPr="00C53C8D" w:rsidRDefault="004B6AB3" w:rsidP="004B6AB3">
            <w:pPr>
              <w:rPr>
                <w:i/>
                <w:lang w:val="fr-FR"/>
              </w:rPr>
            </w:pPr>
            <w:r>
              <w:rPr>
                <w:i/>
                <w:lang w:val="fr-FR"/>
              </w:rPr>
              <w:t>Question</w:t>
            </w:r>
            <w:r w:rsidR="00622538">
              <w:rPr>
                <w:i/>
                <w:lang w:val="fr-FR"/>
              </w:rPr>
              <w:t> </w:t>
            </w:r>
            <w:r>
              <w:rPr>
                <w:i/>
                <w:lang w:val="fr-FR"/>
              </w:rPr>
              <w:t>61 [58]</w:t>
            </w:r>
          </w:p>
        </w:tc>
        <w:tc>
          <w:tcPr>
            <w:tcW w:w="7155" w:type="dxa"/>
          </w:tcPr>
          <w:p w14:paraId="3383874C" w14:textId="11F11E8A" w:rsidR="005C3AAB" w:rsidRPr="00C53C8D" w:rsidRDefault="004B6AB3" w:rsidP="004B6AB3">
            <w:pPr>
              <w:jc w:val="left"/>
              <w:rPr>
                <w:i/>
                <w:lang w:val="fr-FR"/>
              </w:rPr>
            </w:pPr>
            <w:r>
              <w:rPr>
                <w:i/>
                <w:lang w:val="fr-FR"/>
              </w:rPr>
              <w:t>prendre en considération “l’intérêt des modes extrajudiciaires de règlement des litiges mis en place par les associations professionnelles.”</w:t>
            </w:r>
          </w:p>
        </w:tc>
        <w:tc>
          <w:tcPr>
            <w:tcW w:w="1523" w:type="dxa"/>
            <w:gridSpan w:val="2"/>
          </w:tcPr>
          <w:p w14:paraId="57EA45D3" w14:textId="61B4B677" w:rsidR="001C7E9C" w:rsidRPr="00C53C8D" w:rsidRDefault="004B6AB3" w:rsidP="004B6AB3">
            <w:pPr>
              <w:jc w:val="left"/>
              <w:rPr>
                <w:i/>
                <w:lang w:val="fr-FR"/>
              </w:rPr>
            </w:pPr>
            <w:r>
              <w:rPr>
                <w:i/>
                <w:lang w:val="fr-FR"/>
              </w:rPr>
              <w:t>Contribution conjointe des obtenteurs</w:t>
            </w:r>
          </w:p>
        </w:tc>
      </w:tr>
      <w:tr w:rsidR="00D9180A" w:rsidRPr="00C53C8D" w14:paraId="3DDEF788" w14:textId="77777777" w:rsidTr="00A24F4D">
        <w:trPr>
          <w:cantSplit/>
        </w:trPr>
        <w:tc>
          <w:tcPr>
            <w:tcW w:w="1305" w:type="dxa"/>
          </w:tcPr>
          <w:p w14:paraId="0D70DBFF" w14:textId="023ED7F8" w:rsidR="00D9180A" w:rsidRPr="00C53C8D" w:rsidRDefault="004B6AB3" w:rsidP="004B6AB3">
            <w:pPr>
              <w:rPr>
                <w:i/>
                <w:highlight w:val="lightGray"/>
                <w:u w:val="single"/>
                <w:lang w:val="fr-FR"/>
              </w:rPr>
            </w:pPr>
            <w:r>
              <w:rPr>
                <w:i/>
                <w:highlight w:val="lightGray"/>
                <w:u w:val="single"/>
                <w:lang w:val="fr-FR"/>
              </w:rPr>
              <w:t>Question</w:t>
            </w:r>
            <w:r w:rsidR="00622538">
              <w:rPr>
                <w:i/>
                <w:highlight w:val="lightGray"/>
                <w:u w:val="single"/>
                <w:lang w:val="fr-FR"/>
              </w:rPr>
              <w:t> </w:t>
            </w:r>
            <w:r>
              <w:rPr>
                <w:i/>
                <w:highlight w:val="lightGray"/>
                <w:u w:val="single"/>
                <w:lang w:val="fr-FR"/>
              </w:rPr>
              <w:t>62</w:t>
            </w:r>
          </w:p>
        </w:tc>
        <w:tc>
          <w:tcPr>
            <w:tcW w:w="7155" w:type="dxa"/>
          </w:tcPr>
          <w:p w14:paraId="6A58E370" w14:textId="77777777" w:rsidR="00825049" w:rsidRDefault="001215A0" w:rsidP="001215A0">
            <w:pPr>
              <w:jc w:val="left"/>
              <w:rPr>
                <w:i/>
                <w:highlight w:val="lightGray"/>
                <w:u w:val="single"/>
                <w:lang w:val="fr-FR"/>
              </w:rPr>
            </w:pPr>
            <w:r>
              <w:rPr>
                <w:i/>
                <w:highlight w:val="lightGray"/>
                <w:u w:val="single"/>
                <w:lang w:val="fr-FR"/>
              </w:rPr>
              <w:t>considérer que la normalisation des seuils génétiques pour les variétés essentiellement dérivées peut être utile pour la communauté internationale mais, en même temps, que les membres de l</w:t>
            </w:r>
            <w:r w:rsidR="00433A15">
              <w:rPr>
                <w:i/>
                <w:highlight w:val="lightGray"/>
                <w:u w:val="single"/>
                <w:lang w:val="fr-FR"/>
              </w:rPr>
              <w:t>’</w:t>
            </w:r>
            <w:r>
              <w:rPr>
                <w:i/>
                <w:highlight w:val="lightGray"/>
                <w:u w:val="single"/>
                <w:lang w:val="fr-FR"/>
              </w:rPr>
              <w:t>UPOV devraient en dernier ressort évaluer toute preuve génétique de l</w:t>
            </w:r>
            <w:r w:rsidR="00433A15">
              <w:rPr>
                <w:i/>
                <w:highlight w:val="lightGray"/>
                <w:u w:val="single"/>
                <w:lang w:val="fr-FR"/>
              </w:rPr>
              <w:t>’</w:t>
            </w:r>
            <w:r>
              <w:rPr>
                <w:i/>
                <w:highlight w:val="lightGray"/>
                <w:u w:val="single"/>
                <w:lang w:val="fr-FR"/>
              </w:rPr>
              <w:t>existence d</w:t>
            </w:r>
            <w:r w:rsidR="00433A15">
              <w:rPr>
                <w:i/>
                <w:highlight w:val="lightGray"/>
                <w:u w:val="single"/>
                <w:lang w:val="fr-FR"/>
              </w:rPr>
              <w:t>’</w:t>
            </w:r>
            <w:r>
              <w:rPr>
                <w:i/>
                <w:highlight w:val="lightGray"/>
                <w:u w:val="single"/>
                <w:lang w:val="fr-FR"/>
              </w:rPr>
              <w:t>une variété essentiellement dérivée en fonction de leur propre régime en matière de preuves.</w:t>
            </w:r>
            <w:r w:rsidR="00DE6156" w:rsidRPr="00C53C8D">
              <w:rPr>
                <w:i/>
                <w:highlight w:val="lightGray"/>
                <w:u w:val="single"/>
                <w:lang w:val="fr-FR"/>
              </w:rPr>
              <w:t xml:space="preserve"> </w:t>
            </w:r>
          </w:p>
          <w:p w14:paraId="6F1A2B22" w14:textId="77777777" w:rsidR="00825049" w:rsidRDefault="00825049" w:rsidP="001C7E9C">
            <w:pPr>
              <w:jc w:val="left"/>
              <w:rPr>
                <w:i/>
                <w:highlight w:val="lightGray"/>
                <w:u w:val="single"/>
                <w:lang w:val="fr-FR"/>
              </w:rPr>
            </w:pPr>
          </w:p>
          <w:p w14:paraId="59A455BE" w14:textId="77777777" w:rsidR="00D9180A" w:rsidRPr="00C53C8D" w:rsidRDefault="00D9180A">
            <w:pPr>
              <w:jc w:val="left"/>
              <w:rPr>
                <w:i/>
                <w:highlight w:val="lightGray"/>
                <w:u w:val="single"/>
                <w:lang w:val="fr-FR"/>
              </w:rPr>
            </w:pPr>
          </w:p>
        </w:tc>
        <w:tc>
          <w:tcPr>
            <w:tcW w:w="1523" w:type="dxa"/>
            <w:gridSpan w:val="2"/>
          </w:tcPr>
          <w:p w14:paraId="107A4613" w14:textId="77777777" w:rsidR="00D9180A" w:rsidRPr="00C53C8D" w:rsidRDefault="00B603F0" w:rsidP="001C7E9C">
            <w:pPr>
              <w:jc w:val="left"/>
              <w:rPr>
                <w:i/>
                <w:u w:val="single"/>
                <w:lang w:val="fr-FR"/>
              </w:rPr>
            </w:pPr>
            <w:r w:rsidRPr="00C53C8D">
              <w:rPr>
                <w:i/>
                <w:highlight w:val="lightGray"/>
                <w:u w:val="single"/>
                <w:lang w:val="fr-FR"/>
              </w:rPr>
              <w:t>US</w:t>
            </w:r>
          </w:p>
        </w:tc>
      </w:tr>
      <w:tr w:rsidR="00D9180A" w:rsidRPr="00C53C8D" w14:paraId="72DBC6DD" w14:textId="77777777" w:rsidTr="00A24F4D">
        <w:trPr>
          <w:cantSplit/>
        </w:trPr>
        <w:tc>
          <w:tcPr>
            <w:tcW w:w="1305" w:type="dxa"/>
          </w:tcPr>
          <w:p w14:paraId="2DCAF1D3" w14:textId="4B3B606D" w:rsidR="00D9180A" w:rsidRPr="00C53C8D" w:rsidRDefault="001215A0" w:rsidP="001215A0">
            <w:pPr>
              <w:rPr>
                <w:i/>
                <w:highlight w:val="lightGray"/>
                <w:u w:val="single"/>
                <w:lang w:val="fr-FR"/>
              </w:rPr>
            </w:pPr>
            <w:r>
              <w:rPr>
                <w:i/>
                <w:highlight w:val="lightGray"/>
                <w:u w:val="single"/>
                <w:lang w:val="fr-FR"/>
              </w:rPr>
              <w:t>Question</w:t>
            </w:r>
            <w:r w:rsidR="00622538">
              <w:rPr>
                <w:i/>
                <w:highlight w:val="lightGray"/>
                <w:u w:val="single"/>
                <w:lang w:val="fr-FR"/>
              </w:rPr>
              <w:t> </w:t>
            </w:r>
            <w:r>
              <w:rPr>
                <w:i/>
                <w:highlight w:val="lightGray"/>
                <w:u w:val="single"/>
                <w:lang w:val="fr-FR"/>
              </w:rPr>
              <w:t>63</w:t>
            </w:r>
          </w:p>
        </w:tc>
        <w:tc>
          <w:tcPr>
            <w:tcW w:w="7155" w:type="dxa"/>
          </w:tcPr>
          <w:p w14:paraId="5DAC0830" w14:textId="0C6964E7" w:rsidR="00D9180A" w:rsidRPr="00026BA4" w:rsidRDefault="00EA7CC8" w:rsidP="00026BA4">
            <w:pPr>
              <w:jc w:val="left"/>
              <w:rPr>
                <w:i/>
                <w:highlight w:val="lightGray"/>
                <w:u w:val="single"/>
                <w:lang w:val="fr-FR"/>
              </w:rPr>
            </w:pPr>
            <w:r w:rsidRPr="00026BA4">
              <w:rPr>
                <w:i/>
                <w:highlight w:val="lightGray"/>
                <w:u w:val="single"/>
                <w:lang w:val="fr-FR"/>
              </w:rPr>
              <w:t xml:space="preserve">envisager </w:t>
            </w:r>
            <w:r w:rsidR="00602B4D" w:rsidRPr="00026BA4">
              <w:rPr>
                <w:i/>
                <w:highlight w:val="lightGray"/>
                <w:u w:val="single"/>
                <w:lang w:val="fr-FR"/>
              </w:rPr>
              <w:t xml:space="preserve">la possibilité de </w:t>
            </w:r>
            <w:r w:rsidR="00433A15" w:rsidRPr="00026BA4">
              <w:rPr>
                <w:i/>
                <w:highlight w:val="lightGray"/>
                <w:u w:val="single"/>
                <w:lang w:val="fr-FR"/>
              </w:rPr>
              <w:t>“</w:t>
            </w:r>
            <w:r w:rsidR="00602B4D" w:rsidRPr="00026BA4">
              <w:rPr>
                <w:i/>
                <w:highlight w:val="lightGray"/>
                <w:u w:val="single"/>
                <w:lang w:val="fr-FR"/>
              </w:rPr>
              <w:t>trouver des éléments en faveur d</w:t>
            </w:r>
            <w:r w:rsidR="00433A15" w:rsidRPr="00026BA4">
              <w:rPr>
                <w:i/>
                <w:highlight w:val="lightGray"/>
                <w:u w:val="single"/>
                <w:lang w:val="fr-FR"/>
              </w:rPr>
              <w:t>’</w:t>
            </w:r>
            <w:r w:rsidR="00602B4D" w:rsidRPr="00026BA4">
              <w:rPr>
                <w:i/>
                <w:highlight w:val="lightGray"/>
                <w:u w:val="single"/>
                <w:lang w:val="fr-FR"/>
              </w:rPr>
              <w:t>exemples précis de variétés essentiellement dérivées, à partir soit de la jurisprudence des membres soit d</w:t>
            </w:r>
            <w:r w:rsidR="00433A15" w:rsidRPr="00026BA4">
              <w:rPr>
                <w:i/>
                <w:highlight w:val="lightGray"/>
                <w:u w:val="single"/>
                <w:lang w:val="fr-FR"/>
              </w:rPr>
              <w:t>’</w:t>
            </w:r>
            <w:r w:rsidR="00602B4D" w:rsidRPr="00026BA4">
              <w:rPr>
                <w:i/>
                <w:highlight w:val="lightGray"/>
                <w:u w:val="single"/>
                <w:lang w:val="fr-FR"/>
              </w:rPr>
              <w:t>autres domaines de consensus que le groupe peut élaborer sur la base des termes utilisés dans le texte du traité (par exemple,</w:t>
            </w:r>
            <w:r w:rsidR="00433A15" w:rsidRPr="00026BA4">
              <w:rPr>
                <w:i/>
                <w:highlight w:val="lightGray"/>
                <w:u w:val="single"/>
                <w:lang w:val="fr-FR"/>
              </w:rPr>
              <w:t>”</w:t>
            </w:r>
            <w:r w:rsidR="00602B4D" w:rsidRPr="00026BA4">
              <w:rPr>
                <w:i/>
                <w:highlight w:val="lightGray"/>
                <w:u w:val="single"/>
                <w:lang w:val="fr-FR"/>
              </w:rPr>
              <w:t xml:space="preserve"> principalement dérivée, </w:t>
            </w:r>
            <w:r w:rsidR="00433A15" w:rsidRPr="00026BA4">
              <w:rPr>
                <w:i/>
                <w:highlight w:val="lightGray"/>
                <w:u w:val="single"/>
                <w:lang w:val="fr-FR"/>
              </w:rPr>
              <w:t>““</w:t>
            </w:r>
            <w:r w:rsidR="00602B4D" w:rsidRPr="00026BA4">
              <w:rPr>
                <w:i/>
                <w:highlight w:val="lightGray"/>
                <w:u w:val="single"/>
                <w:lang w:val="fr-FR"/>
              </w:rPr>
              <w:t>se distingue nettement de la variété initiale</w:t>
            </w:r>
            <w:r w:rsidR="00433A15" w:rsidRPr="00026BA4">
              <w:rPr>
                <w:i/>
                <w:highlight w:val="lightGray"/>
                <w:u w:val="single"/>
                <w:lang w:val="fr-FR"/>
              </w:rPr>
              <w:t>”</w:t>
            </w:r>
            <w:r w:rsidR="00602B4D" w:rsidRPr="00026BA4">
              <w:rPr>
                <w:i/>
                <w:highlight w:val="lightGray"/>
                <w:u w:val="single"/>
                <w:lang w:val="fr-FR"/>
              </w:rPr>
              <w:t xml:space="preserve"> ou </w:t>
            </w:r>
            <w:r w:rsidR="00433A15" w:rsidRPr="00026BA4">
              <w:rPr>
                <w:i/>
                <w:highlight w:val="lightGray"/>
                <w:u w:val="single"/>
                <w:lang w:val="fr-FR"/>
              </w:rPr>
              <w:t>“</w:t>
            </w:r>
            <w:r w:rsidR="00602B4D" w:rsidRPr="00026BA4">
              <w:rPr>
                <w:i/>
                <w:highlight w:val="lightGray"/>
                <w:u w:val="single"/>
                <w:lang w:val="fr-FR"/>
              </w:rPr>
              <w:t>conforme à la variété initiale dans l</w:t>
            </w:r>
            <w:r w:rsidR="00433A15" w:rsidRPr="00026BA4">
              <w:rPr>
                <w:i/>
                <w:highlight w:val="lightGray"/>
                <w:u w:val="single"/>
                <w:lang w:val="fr-FR"/>
              </w:rPr>
              <w:t>’</w:t>
            </w:r>
            <w:r w:rsidR="00602B4D" w:rsidRPr="00026BA4">
              <w:rPr>
                <w:i/>
                <w:highlight w:val="lightGray"/>
                <w:u w:val="single"/>
                <w:lang w:val="fr-FR"/>
              </w:rPr>
              <w:t>expression des caractères essentiels</w:t>
            </w:r>
            <w:r w:rsidR="00433A15" w:rsidRPr="00026BA4">
              <w:rPr>
                <w:i/>
                <w:highlight w:val="lightGray"/>
                <w:u w:val="single"/>
                <w:lang w:val="fr-FR"/>
              </w:rPr>
              <w:t>”</w:t>
            </w:r>
            <w:r w:rsidR="00602B4D" w:rsidRPr="00026BA4">
              <w:rPr>
                <w:i/>
                <w:highlight w:val="lightGray"/>
                <w:u w:val="single"/>
                <w:lang w:val="fr-FR"/>
              </w:rPr>
              <w:t>, etc.).</w:t>
            </w:r>
            <w:r w:rsidR="00433A15" w:rsidRPr="00026BA4">
              <w:rPr>
                <w:i/>
                <w:highlight w:val="lightGray"/>
                <w:u w:val="single"/>
                <w:lang w:val="fr-FR"/>
              </w:rPr>
              <w:t>”</w:t>
            </w:r>
          </w:p>
        </w:tc>
        <w:tc>
          <w:tcPr>
            <w:tcW w:w="1523" w:type="dxa"/>
            <w:gridSpan w:val="2"/>
          </w:tcPr>
          <w:p w14:paraId="2BC2FFCB" w14:textId="77777777" w:rsidR="00D9180A" w:rsidRPr="00C53C8D" w:rsidRDefault="00B603F0" w:rsidP="001C7E9C">
            <w:pPr>
              <w:jc w:val="left"/>
              <w:rPr>
                <w:i/>
                <w:u w:val="single"/>
                <w:lang w:val="fr-FR"/>
              </w:rPr>
            </w:pPr>
            <w:r w:rsidRPr="00C53C8D">
              <w:rPr>
                <w:i/>
                <w:highlight w:val="lightGray"/>
                <w:u w:val="single"/>
                <w:lang w:val="fr-FR"/>
              </w:rPr>
              <w:t>US</w:t>
            </w:r>
          </w:p>
        </w:tc>
      </w:tr>
      <w:tr w:rsidR="00B603F0" w:rsidRPr="00C53C8D" w14:paraId="2779D70F" w14:textId="77777777" w:rsidTr="00A24F4D">
        <w:trPr>
          <w:cantSplit/>
        </w:trPr>
        <w:tc>
          <w:tcPr>
            <w:tcW w:w="1305" w:type="dxa"/>
          </w:tcPr>
          <w:p w14:paraId="74690E5C" w14:textId="5F106BB1" w:rsidR="00B603F0" w:rsidRPr="00C53C8D" w:rsidRDefault="00602B4D" w:rsidP="00602B4D">
            <w:pPr>
              <w:rPr>
                <w:i/>
                <w:highlight w:val="lightGray"/>
                <w:u w:val="single"/>
                <w:lang w:val="fr-FR"/>
              </w:rPr>
            </w:pPr>
            <w:r>
              <w:rPr>
                <w:i/>
                <w:highlight w:val="lightGray"/>
                <w:u w:val="single"/>
                <w:lang w:val="fr-FR"/>
              </w:rPr>
              <w:lastRenderedPageBreak/>
              <w:t>Question 64</w:t>
            </w:r>
          </w:p>
        </w:tc>
        <w:tc>
          <w:tcPr>
            <w:tcW w:w="7155" w:type="dxa"/>
          </w:tcPr>
          <w:p w14:paraId="7D58C5D8" w14:textId="72D6CBE3" w:rsidR="00B603F0" w:rsidRPr="00C53C8D" w:rsidRDefault="00602B4D" w:rsidP="001F3C97">
            <w:pPr>
              <w:jc w:val="left"/>
              <w:rPr>
                <w:i/>
                <w:highlight w:val="lightGray"/>
                <w:u w:val="single"/>
                <w:lang w:val="fr-FR"/>
              </w:rPr>
            </w:pPr>
            <w:r>
              <w:rPr>
                <w:i/>
                <w:highlight w:val="lightGray"/>
                <w:u w:val="single"/>
                <w:lang w:val="fr-FR"/>
              </w:rPr>
              <w:t xml:space="preserve">considérer que </w:t>
            </w:r>
            <w:r w:rsidR="00433A15">
              <w:rPr>
                <w:i/>
                <w:highlight w:val="lightGray"/>
                <w:u w:val="single"/>
                <w:lang w:val="fr-FR"/>
              </w:rPr>
              <w:t>“</w:t>
            </w:r>
            <w:r>
              <w:rPr>
                <w:i/>
                <w:highlight w:val="lightGray"/>
                <w:u w:val="single"/>
                <w:lang w:val="fr-FR"/>
              </w:rPr>
              <w:t>le processus visant à établir toute valeur de seuil utile pour l</w:t>
            </w:r>
            <w:r w:rsidR="00433A15">
              <w:rPr>
                <w:i/>
                <w:highlight w:val="lightGray"/>
                <w:u w:val="single"/>
                <w:lang w:val="fr-FR"/>
              </w:rPr>
              <w:t>’</w:t>
            </w:r>
            <w:r>
              <w:rPr>
                <w:i/>
                <w:highlight w:val="lightGray"/>
                <w:u w:val="single"/>
                <w:lang w:val="fr-FR"/>
              </w:rPr>
              <w:t>évaluation de la conformité génétique devrait être établi d</w:t>
            </w:r>
            <w:r w:rsidR="00433A15">
              <w:rPr>
                <w:i/>
                <w:highlight w:val="lightGray"/>
                <w:u w:val="single"/>
                <w:lang w:val="fr-FR"/>
              </w:rPr>
              <w:t>’</w:t>
            </w:r>
            <w:r>
              <w:rPr>
                <w:i/>
                <w:highlight w:val="lightGray"/>
                <w:u w:val="single"/>
                <w:lang w:val="fr-FR"/>
              </w:rPr>
              <w:t>un commun accord par tous les membres et parties prenantes intéressés de l</w:t>
            </w:r>
            <w:r w:rsidR="00433A15">
              <w:rPr>
                <w:i/>
                <w:highlight w:val="lightGray"/>
                <w:u w:val="single"/>
                <w:lang w:val="fr-FR"/>
              </w:rPr>
              <w:t>’</w:t>
            </w:r>
            <w:r>
              <w:rPr>
                <w:i/>
                <w:highlight w:val="lightGray"/>
                <w:u w:val="single"/>
                <w:lang w:val="fr-FR"/>
              </w:rPr>
              <w:t>UPOV.</w:t>
            </w:r>
            <w:r w:rsidR="007F112C" w:rsidRPr="00C53C8D">
              <w:rPr>
                <w:i/>
                <w:highlight w:val="lightGray"/>
                <w:u w:val="single"/>
                <w:lang w:val="fr-FR"/>
              </w:rPr>
              <w:t xml:space="preserve"> </w:t>
            </w:r>
            <w:r w:rsidR="00433A15">
              <w:rPr>
                <w:i/>
                <w:highlight w:val="lightGray"/>
                <w:u w:val="single"/>
                <w:lang w:val="fr-FR"/>
              </w:rPr>
              <w:t xml:space="preserve"> I</w:t>
            </w:r>
            <w:r>
              <w:rPr>
                <w:i/>
                <w:highlight w:val="lightGray"/>
                <w:u w:val="single"/>
                <w:lang w:val="fr-FR"/>
              </w:rPr>
              <w:t>l conviendrait de prendre en considération les coûts et les incidences pour les petites et moyennes entreprises (en d</w:t>
            </w:r>
            <w:r w:rsidR="00433A15">
              <w:rPr>
                <w:i/>
                <w:highlight w:val="lightGray"/>
                <w:u w:val="single"/>
                <w:lang w:val="fr-FR"/>
              </w:rPr>
              <w:t>’</w:t>
            </w:r>
            <w:r>
              <w:rPr>
                <w:i/>
                <w:highlight w:val="lightGray"/>
                <w:u w:val="single"/>
                <w:lang w:val="fr-FR"/>
              </w:rPr>
              <w:t>autres termes, le coût des tests génétiques est-il de nature à empêcher les petits obtenteurs d</w:t>
            </w:r>
            <w:r w:rsidR="00433A15">
              <w:rPr>
                <w:i/>
                <w:highlight w:val="lightGray"/>
                <w:u w:val="single"/>
                <w:lang w:val="fr-FR"/>
              </w:rPr>
              <w:t>’</w:t>
            </w:r>
            <w:r>
              <w:rPr>
                <w:i/>
                <w:highlight w:val="lightGray"/>
                <w:u w:val="single"/>
                <w:lang w:val="fr-FR"/>
              </w:rPr>
              <w:t>accéder à la technologie?).</w:t>
            </w:r>
            <w:r w:rsidR="007F112C" w:rsidRPr="00C53C8D">
              <w:rPr>
                <w:i/>
                <w:highlight w:val="lightGray"/>
                <w:u w:val="single"/>
                <w:lang w:val="fr-FR"/>
              </w:rPr>
              <w:t xml:space="preserve"> </w:t>
            </w:r>
            <w:r w:rsidR="00433A15">
              <w:rPr>
                <w:i/>
                <w:highlight w:val="lightGray"/>
                <w:u w:val="single"/>
                <w:lang w:val="fr-FR"/>
              </w:rPr>
              <w:t xml:space="preserve"> E</w:t>
            </w:r>
            <w:r w:rsidR="001F3C97">
              <w:rPr>
                <w:i/>
                <w:highlight w:val="lightGray"/>
                <w:u w:val="single"/>
                <w:lang w:val="fr-FR"/>
              </w:rPr>
              <w:t>n outre, le groupe de travail devrait examiner si certaines catégories de techniques de sélection devraient entraîner une présomption (réfutable, toutefois) de l</w:t>
            </w:r>
            <w:r w:rsidR="00433A15">
              <w:rPr>
                <w:i/>
                <w:highlight w:val="lightGray"/>
                <w:u w:val="single"/>
                <w:lang w:val="fr-FR"/>
              </w:rPr>
              <w:t>’</w:t>
            </w:r>
            <w:r w:rsidR="001F3C97">
              <w:rPr>
                <w:i/>
                <w:highlight w:val="lightGray"/>
                <w:u w:val="single"/>
                <w:lang w:val="fr-FR"/>
              </w:rPr>
              <w:t>existence d</w:t>
            </w:r>
            <w:r w:rsidR="00433A15">
              <w:rPr>
                <w:i/>
                <w:highlight w:val="lightGray"/>
                <w:u w:val="single"/>
                <w:lang w:val="fr-FR"/>
              </w:rPr>
              <w:t>’</w:t>
            </w:r>
            <w:r w:rsidR="001F3C97">
              <w:rPr>
                <w:i/>
                <w:highlight w:val="lightGray"/>
                <w:u w:val="single"/>
                <w:lang w:val="fr-FR"/>
              </w:rPr>
              <w:t xml:space="preserve">une variété </w:t>
            </w:r>
            <w:r w:rsidR="00433A15">
              <w:rPr>
                <w:i/>
                <w:highlight w:val="lightGray"/>
                <w:u w:val="single"/>
                <w:lang w:val="fr-FR"/>
              </w:rPr>
              <w:t>“</w:t>
            </w:r>
            <w:r w:rsidR="001F3C97">
              <w:rPr>
                <w:i/>
                <w:highlight w:val="lightGray"/>
                <w:u w:val="single"/>
                <w:lang w:val="fr-FR"/>
              </w:rPr>
              <w:t>principalement dérivée</w:t>
            </w:r>
            <w:r w:rsidR="00433A15">
              <w:rPr>
                <w:i/>
                <w:highlight w:val="lightGray"/>
                <w:u w:val="single"/>
                <w:lang w:val="fr-FR"/>
              </w:rPr>
              <w:t>”</w:t>
            </w:r>
            <w:r w:rsidR="001F3C97">
              <w:rPr>
                <w:i/>
                <w:highlight w:val="lightGray"/>
                <w:u w:val="single"/>
                <w:lang w:val="fr-FR"/>
              </w:rPr>
              <w:t>.</w:t>
            </w:r>
            <w:r w:rsidR="007F112C" w:rsidRPr="00C53C8D">
              <w:rPr>
                <w:i/>
                <w:highlight w:val="lightGray"/>
                <w:u w:val="single"/>
                <w:lang w:val="fr-FR"/>
              </w:rPr>
              <w:t xml:space="preserve"> </w:t>
            </w:r>
            <w:r w:rsidR="00433A15">
              <w:rPr>
                <w:i/>
                <w:highlight w:val="lightGray"/>
                <w:u w:val="single"/>
                <w:lang w:val="fr-FR"/>
              </w:rPr>
              <w:t xml:space="preserve"> C</w:t>
            </w:r>
            <w:r w:rsidR="001F3C97">
              <w:rPr>
                <w:i/>
                <w:highlight w:val="lightGray"/>
                <w:u w:val="single"/>
                <w:lang w:val="fr-FR"/>
              </w:rPr>
              <w:t>es catégories de techniques pourraient notamment comprendre, sans toutefois s</w:t>
            </w:r>
            <w:r w:rsidR="00433A15">
              <w:rPr>
                <w:i/>
                <w:highlight w:val="lightGray"/>
                <w:u w:val="single"/>
                <w:lang w:val="fr-FR"/>
              </w:rPr>
              <w:t>’</w:t>
            </w:r>
            <w:r w:rsidR="001F3C97">
              <w:rPr>
                <w:i/>
                <w:highlight w:val="lightGray"/>
                <w:u w:val="single"/>
                <w:lang w:val="fr-FR"/>
              </w:rPr>
              <w:t>y limiter, la dérivation de mutants par irradiation, l</w:t>
            </w:r>
            <w:r w:rsidR="00433A15">
              <w:rPr>
                <w:i/>
                <w:highlight w:val="lightGray"/>
                <w:u w:val="single"/>
                <w:lang w:val="fr-FR"/>
              </w:rPr>
              <w:t>’</w:t>
            </w:r>
            <w:r w:rsidR="001F3C97">
              <w:rPr>
                <w:i/>
                <w:highlight w:val="lightGray"/>
                <w:u w:val="single"/>
                <w:lang w:val="fr-FR"/>
              </w:rPr>
              <w:t>édition génique ponctuelle gène et d</w:t>
            </w:r>
            <w:r w:rsidR="00433A15">
              <w:rPr>
                <w:i/>
                <w:highlight w:val="lightGray"/>
                <w:u w:val="single"/>
                <w:lang w:val="fr-FR"/>
              </w:rPr>
              <w:t>’</w:t>
            </w:r>
            <w:r w:rsidR="001F3C97">
              <w:rPr>
                <w:i/>
                <w:highlight w:val="lightGray"/>
                <w:u w:val="single"/>
                <w:lang w:val="fr-FR"/>
              </w:rPr>
              <w:t>autres procédés.</w:t>
            </w:r>
            <w:r w:rsidR="00433A15">
              <w:rPr>
                <w:i/>
                <w:highlight w:val="lightGray"/>
                <w:u w:val="single"/>
                <w:lang w:val="fr-FR"/>
              </w:rPr>
              <w:t>”</w:t>
            </w:r>
          </w:p>
        </w:tc>
        <w:tc>
          <w:tcPr>
            <w:tcW w:w="1523" w:type="dxa"/>
            <w:gridSpan w:val="2"/>
          </w:tcPr>
          <w:p w14:paraId="51AAFB5C" w14:textId="77777777" w:rsidR="00B603F0" w:rsidRPr="00C53C8D" w:rsidRDefault="00B603F0" w:rsidP="001C7E9C">
            <w:pPr>
              <w:jc w:val="left"/>
              <w:rPr>
                <w:i/>
                <w:u w:val="single"/>
                <w:lang w:val="fr-FR"/>
              </w:rPr>
            </w:pPr>
            <w:r w:rsidRPr="00C53C8D">
              <w:rPr>
                <w:i/>
                <w:highlight w:val="lightGray"/>
                <w:u w:val="single"/>
                <w:lang w:val="fr-FR"/>
              </w:rPr>
              <w:t>US</w:t>
            </w:r>
          </w:p>
        </w:tc>
      </w:tr>
      <w:tr w:rsidR="00B603F0" w:rsidRPr="00C53C8D" w14:paraId="3877C403" w14:textId="77777777" w:rsidTr="00A24F4D">
        <w:trPr>
          <w:cantSplit/>
        </w:trPr>
        <w:tc>
          <w:tcPr>
            <w:tcW w:w="1305" w:type="dxa"/>
          </w:tcPr>
          <w:p w14:paraId="083C1DBD" w14:textId="4E9803B8" w:rsidR="00B603F0" w:rsidRPr="00C53C8D" w:rsidRDefault="001F3C97" w:rsidP="001F3C97">
            <w:pPr>
              <w:rPr>
                <w:i/>
                <w:highlight w:val="lightGray"/>
                <w:u w:val="single"/>
                <w:lang w:val="fr-FR"/>
              </w:rPr>
            </w:pPr>
            <w:r>
              <w:rPr>
                <w:i/>
                <w:highlight w:val="lightGray"/>
                <w:u w:val="single"/>
                <w:lang w:val="fr-FR"/>
              </w:rPr>
              <w:t>Question</w:t>
            </w:r>
            <w:r w:rsidR="00622538">
              <w:rPr>
                <w:i/>
                <w:highlight w:val="lightGray"/>
                <w:u w:val="single"/>
                <w:lang w:val="fr-FR"/>
              </w:rPr>
              <w:t> </w:t>
            </w:r>
            <w:r>
              <w:rPr>
                <w:i/>
                <w:highlight w:val="lightGray"/>
                <w:u w:val="single"/>
                <w:lang w:val="fr-FR"/>
              </w:rPr>
              <w:t>65</w:t>
            </w:r>
          </w:p>
        </w:tc>
        <w:tc>
          <w:tcPr>
            <w:tcW w:w="7155" w:type="dxa"/>
          </w:tcPr>
          <w:p w14:paraId="054D937C" w14:textId="7F5B81F8" w:rsidR="00B603F0" w:rsidRPr="00C53C8D" w:rsidRDefault="001035E7" w:rsidP="00026BA4">
            <w:pPr>
              <w:jc w:val="left"/>
              <w:rPr>
                <w:i/>
                <w:highlight w:val="lightGray"/>
                <w:u w:val="single"/>
                <w:lang w:val="fr-FR"/>
              </w:rPr>
            </w:pPr>
            <w:r>
              <w:rPr>
                <w:i/>
                <w:highlight w:val="lightGray"/>
                <w:u w:val="single"/>
                <w:lang w:val="fr-FR"/>
              </w:rPr>
              <w:t>c</w:t>
            </w:r>
            <w:r w:rsidR="001F3C97">
              <w:rPr>
                <w:i/>
                <w:highlight w:val="lightGray"/>
                <w:u w:val="single"/>
                <w:lang w:val="fr-FR"/>
              </w:rPr>
              <w:t xml:space="preserve">onsidérer que </w:t>
            </w:r>
            <w:r w:rsidR="00433A15">
              <w:rPr>
                <w:i/>
                <w:highlight w:val="lightGray"/>
                <w:u w:val="single"/>
                <w:lang w:val="fr-FR"/>
              </w:rPr>
              <w:t>“</w:t>
            </w:r>
            <w:r w:rsidR="001F3C97">
              <w:rPr>
                <w:i/>
                <w:highlight w:val="lightGray"/>
                <w:u w:val="single"/>
                <w:lang w:val="fr-FR"/>
              </w:rPr>
              <w:t>il est préférable de laisser en dernier ressort les décisions en matière de variétés essentiellement dérivées aux tribunaux nationaux ou à une procédure d</w:t>
            </w:r>
            <w:r w:rsidR="00433A15">
              <w:rPr>
                <w:i/>
                <w:highlight w:val="lightGray"/>
                <w:u w:val="single"/>
                <w:lang w:val="fr-FR"/>
              </w:rPr>
              <w:t>’</w:t>
            </w:r>
            <w:r w:rsidR="001F3C97">
              <w:rPr>
                <w:i/>
                <w:highlight w:val="lightGray"/>
                <w:u w:val="single"/>
                <w:lang w:val="fr-FR"/>
              </w:rPr>
              <w:t>arbitrage.</w:t>
            </w:r>
            <w:r w:rsidR="007F112C" w:rsidRPr="00C53C8D">
              <w:rPr>
                <w:i/>
                <w:highlight w:val="lightGray"/>
                <w:u w:val="single"/>
                <w:lang w:val="fr-FR"/>
              </w:rPr>
              <w:t xml:space="preserve"> </w:t>
            </w:r>
            <w:r w:rsidR="00433A15">
              <w:rPr>
                <w:i/>
                <w:highlight w:val="lightGray"/>
                <w:u w:val="single"/>
                <w:lang w:val="fr-FR"/>
              </w:rPr>
              <w:t xml:space="preserve"> T</w:t>
            </w:r>
            <w:r w:rsidR="001F3C97">
              <w:rPr>
                <w:i/>
                <w:highlight w:val="lightGray"/>
                <w:u w:val="single"/>
                <w:lang w:val="fr-FR"/>
              </w:rPr>
              <w:t>oute décision d</w:t>
            </w:r>
            <w:r w:rsidR="00433A15">
              <w:rPr>
                <w:i/>
                <w:highlight w:val="lightGray"/>
                <w:u w:val="single"/>
                <w:lang w:val="fr-FR"/>
              </w:rPr>
              <w:t>’</w:t>
            </w:r>
            <w:r w:rsidR="001F3C97">
              <w:rPr>
                <w:i/>
                <w:highlight w:val="lightGray"/>
                <w:u w:val="single"/>
                <w:lang w:val="fr-FR"/>
              </w:rPr>
              <w:t xml:space="preserve">un service </w:t>
            </w:r>
            <w:r w:rsidR="00026BA4">
              <w:rPr>
                <w:i/>
                <w:highlight w:val="lightGray"/>
                <w:u w:val="single"/>
                <w:lang w:val="fr-FR"/>
              </w:rPr>
              <w:t xml:space="preserve">chargé </w:t>
            </w:r>
            <w:r w:rsidR="001F3C97">
              <w:rPr>
                <w:i/>
                <w:highlight w:val="lightGray"/>
                <w:u w:val="single"/>
                <w:lang w:val="fr-FR"/>
              </w:rPr>
              <w:t>d</w:t>
            </w:r>
            <w:r w:rsidR="00433A15">
              <w:rPr>
                <w:i/>
                <w:highlight w:val="lightGray"/>
                <w:u w:val="single"/>
                <w:lang w:val="fr-FR"/>
              </w:rPr>
              <w:t>’</w:t>
            </w:r>
            <w:r w:rsidR="00026BA4">
              <w:rPr>
                <w:i/>
                <w:highlight w:val="lightGray"/>
                <w:u w:val="single"/>
                <w:lang w:val="fr-FR"/>
              </w:rPr>
              <w:t>octoyer</w:t>
            </w:r>
            <w:r w:rsidR="001F3C97">
              <w:rPr>
                <w:i/>
                <w:highlight w:val="lightGray"/>
                <w:u w:val="single"/>
                <w:lang w:val="fr-FR"/>
              </w:rPr>
              <w:t xml:space="preserve"> des droits concernant les variétés essentiellement dérivées pourrait servir de preuve réfragable de l</w:t>
            </w:r>
            <w:r w:rsidR="00433A15">
              <w:rPr>
                <w:i/>
                <w:highlight w:val="lightGray"/>
                <w:u w:val="single"/>
                <w:lang w:val="fr-FR"/>
              </w:rPr>
              <w:t>’</w:t>
            </w:r>
            <w:r w:rsidR="001F3C97">
              <w:rPr>
                <w:i/>
                <w:highlight w:val="lightGray"/>
                <w:u w:val="single"/>
                <w:lang w:val="fr-FR"/>
              </w:rPr>
              <w:t>existence d</w:t>
            </w:r>
            <w:r w:rsidR="00433A15">
              <w:rPr>
                <w:i/>
                <w:highlight w:val="lightGray"/>
                <w:u w:val="single"/>
                <w:lang w:val="fr-FR"/>
              </w:rPr>
              <w:t>’</w:t>
            </w:r>
            <w:r w:rsidR="001F3C97">
              <w:rPr>
                <w:i/>
                <w:highlight w:val="lightGray"/>
                <w:u w:val="single"/>
                <w:lang w:val="fr-FR"/>
              </w:rPr>
              <w:t>une variété essentiellement dérivée dans les tribunaux nationaux ou les procédures d</w:t>
            </w:r>
            <w:r w:rsidR="00433A15">
              <w:rPr>
                <w:i/>
                <w:highlight w:val="lightGray"/>
                <w:u w:val="single"/>
                <w:lang w:val="fr-FR"/>
              </w:rPr>
              <w:t>’</w:t>
            </w:r>
            <w:r w:rsidR="001F3C97">
              <w:rPr>
                <w:i/>
                <w:highlight w:val="lightGray"/>
                <w:u w:val="single"/>
                <w:lang w:val="fr-FR"/>
              </w:rPr>
              <w:t>arbitrage.</w:t>
            </w:r>
            <w:r w:rsidR="007F112C" w:rsidRPr="00C53C8D">
              <w:rPr>
                <w:i/>
                <w:highlight w:val="lightGray"/>
                <w:u w:val="single"/>
                <w:lang w:val="fr-FR"/>
              </w:rPr>
              <w:t xml:space="preserve">  </w:t>
            </w:r>
            <w:r w:rsidR="00B753E5">
              <w:rPr>
                <w:i/>
                <w:highlight w:val="lightGray"/>
                <w:u w:val="single"/>
                <w:lang w:val="fr-FR"/>
              </w:rPr>
              <w:t>Cependant, […] l</w:t>
            </w:r>
            <w:r w:rsidR="00433A15">
              <w:rPr>
                <w:i/>
                <w:highlight w:val="lightGray"/>
                <w:u w:val="single"/>
                <w:lang w:val="fr-FR"/>
              </w:rPr>
              <w:t>’</w:t>
            </w:r>
            <w:r w:rsidR="00B753E5">
              <w:rPr>
                <w:i/>
                <w:highlight w:val="lightGray"/>
                <w:u w:val="single"/>
                <w:lang w:val="fr-FR"/>
              </w:rPr>
              <w:t>Acte de 1991 de la Convention n</w:t>
            </w:r>
            <w:r w:rsidR="00433A15">
              <w:rPr>
                <w:i/>
                <w:highlight w:val="lightGray"/>
                <w:u w:val="single"/>
                <w:lang w:val="fr-FR"/>
              </w:rPr>
              <w:t>’</w:t>
            </w:r>
            <w:r w:rsidR="00B753E5">
              <w:rPr>
                <w:i/>
                <w:highlight w:val="lightGray"/>
                <w:u w:val="single"/>
                <w:lang w:val="fr-FR"/>
              </w:rPr>
              <w:t>exige pas des services qu</w:t>
            </w:r>
            <w:r w:rsidR="00433A15">
              <w:rPr>
                <w:i/>
                <w:highlight w:val="lightGray"/>
                <w:u w:val="single"/>
                <w:lang w:val="fr-FR"/>
              </w:rPr>
              <w:t>’</w:t>
            </w:r>
            <w:r w:rsidR="00B753E5">
              <w:rPr>
                <w:i/>
                <w:highlight w:val="lightGray"/>
                <w:u w:val="single"/>
                <w:lang w:val="fr-FR"/>
              </w:rPr>
              <w:t>ils procèdent à une détermination de l</w:t>
            </w:r>
            <w:r w:rsidR="00433A15">
              <w:rPr>
                <w:i/>
                <w:highlight w:val="lightGray"/>
                <w:u w:val="single"/>
                <w:lang w:val="fr-FR"/>
              </w:rPr>
              <w:t>’</w:t>
            </w:r>
            <w:r w:rsidR="00B753E5">
              <w:rPr>
                <w:i/>
                <w:highlight w:val="lightGray"/>
                <w:u w:val="single"/>
                <w:lang w:val="fr-FR"/>
              </w:rPr>
              <w:t>existence d</w:t>
            </w:r>
            <w:r w:rsidR="00433A15">
              <w:rPr>
                <w:i/>
                <w:highlight w:val="lightGray"/>
                <w:u w:val="single"/>
                <w:lang w:val="fr-FR"/>
              </w:rPr>
              <w:t>’</w:t>
            </w:r>
            <w:r w:rsidR="00B753E5">
              <w:rPr>
                <w:i/>
                <w:highlight w:val="lightGray"/>
                <w:u w:val="single"/>
                <w:lang w:val="fr-FR"/>
              </w:rPr>
              <w:t>une variété essentiellement dérivée, et le groupe de travail ne saurait pas servir de moyen pour instaurer une telle exigence.</w:t>
            </w:r>
            <w:r w:rsidR="00433A15">
              <w:rPr>
                <w:i/>
                <w:highlight w:val="lightGray"/>
                <w:u w:val="single"/>
                <w:lang w:val="fr-FR"/>
              </w:rPr>
              <w:t>”</w:t>
            </w:r>
          </w:p>
        </w:tc>
        <w:tc>
          <w:tcPr>
            <w:tcW w:w="1523" w:type="dxa"/>
            <w:gridSpan w:val="2"/>
          </w:tcPr>
          <w:p w14:paraId="0C1FBBE4" w14:textId="77777777" w:rsidR="00B603F0" w:rsidRPr="00C53C8D" w:rsidRDefault="007F112C" w:rsidP="001C7E9C">
            <w:pPr>
              <w:jc w:val="left"/>
              <w:rPr>
                <w:i/>
                <w:u w:val="single"/>
                <w:lang w:val="fr-FR"/>
              </w:rPr>
            </w:pPr>
            <w:r w:rsidRPr="00C53C8D">
              <w:rPr>
                <w:i/>
                <w:highlight w:val="lightGray"/>
                <w:u w:val="single"/>
                <w:lang w:val="fr-FR"/>
              </w:rPr>
              <w:t>US</w:t>
            </w:r>
          </w:p>
        </w:tc>
      </w:tr>
    </w:tbl>
    <w:p w14:paraId="59F5A352" w14:textId="77777777" w:rsidR="00825049" w:rsidRDefault="00825049" w:rsidP="001C7E9C">
      <w:pPr>
        <w:jc w:val="right"/>
        <w:rPr>
          <w:lang w:val="fr-FR"/>
        </w:rPr>
      </w:pPr>
    </w:p>
    <w:p w14:paraId="3F877740" w14:textId="77777777" w:rsidR="00825049" w:rsidRDefault="00825049" w:rsidP="001C7E9C">
      <w:pPr>
        <w:jc w:val="right"/>
        <w:rPr>
          <w:lang w:val="fr-FR"/>
        </w:rPr>
      </w:pPr>
    </w:p>
    <w:p w14:paraId="75349484" w14:textId="77777777" w:rsidR="00825049" w:rsidRDefault="00B753E5" w:rsidP="00B753E5">
      <w:pPr>
        <w:jc w:val="right"/>
        <w:rPr>
          <w:lang w:val="fr-FR"/>
        </w:rPr>
      </w:pPr>
      <w:r>
        <w:rPr>
          <w:lang w:val="fr-FR"/>
        </w:rPr>
        <w:t>[L’appendice</w:t>
      </w:r>
      <w:r w:rsidR="00622538">
        <w:rPr>
          <w:lang w:val="fr-FR"/>
        </w:rPr>
        <w:t> </w:t>
      </w:r>
      <w:r>
        <w:rPr>
          <w:lang w:val="fr-FR"/>
        </w:rPr>
        <w:t>II suit]</w:t>
      </w:r>
    </w:p>
    <w:p w14:paraId="7D327633" w14:textId="77777777" w:rsidR="00825049" w:rsidRDefault="00825049" w:rsidP="001C7E9C">
      <w:pPr>
        <w:keepNext/>
        <w:jc w:val="center"/>
        <w:rPr>
          <w:rFonts w:cs="Arial"/>
          <w:lang w:val="fr-FR"/>
        </w:rPr>
      </w:pPr>
    </w:p>
    <w:p w14:paraId="6685E5D1" w14:textId="77777777" w:rsidR="005C3AAB" w:rsidRPr="00C53C8D" w:rsidRDefault="005C3AAB" w:rsidP="001C7E9C">
      <w:pPr>
        <w:keepNext/>
        <w:jc w:val="center"/>
        <w:rPr>
          <w:rFonts w:cs="Arial"/>
          <w:lang w:val="fr-FR"/>
        </w:rPr>
        <w:sectPr w:rsidR="005C3AAB" w:rsidRPr="00C53C8D" w:rsidSect="001C7E9C">
          <w:headerReference w:type="even" r:id="rId19"/>
          <w:headerReference w:type="default" r:id="rId20"/>
          <w:footerReference w:type="even" r:id="rId21"/>
          <w:footerReference w:type="default" r:id="rId22"/>
          <w:headerReference w:type="first" r:id="rId23"/>
          <w:footerReference w:type="first" r:id="rId24"/>
          <w:endnotePr>
            <w:numFmt w:val="lowerLetter"/>
          </w:endnotePr>
          <w:pgSz w:w="11907" w:h="16840" w:code="9"/>
          <w:pgMar w:top="510" w:right="1134" w:bottom="993" w:left="1134" w:header="510" w:footer="624" w:gutter="0"/>
          <w:pgNumType w:start="1"/>
          <w:cols w:space="720"/>
          <w:titlePg/>
        </w:sectPr>
      </w:pPr>
    </w:p>
    <w:p w14:paraId="1744AE23" w14:textId="1D3ACFC4" w:rsidR="00825049" w:rsidRDefault="006F5BFA" w:rsidP="00B753E5">
      <w:pPr>
        <w:jc w:val="center"/>
        <w:rPr>
          <w:lang w:val="fr-FR"/>
        </w:rPr>
      </w:pPr>
      <w:r>
        <w:rPr>
          <w:lang w:val="fr-FR"/>
        </w:rPr>
        <w:lastRenderedPageBreak/>
        <w:t>USAGES ET PRATIQUES DES OBTENTEURS</w:t>
      </w:r>
    </w:p>
    <w:p w14:paraId="02C88165" w14:textId="554AD05D" w:rsidR="00825049" w:rsidRDefault="00825049" w:rsidP="001C7E9C">
      <w:pPr>
        <w:keepNext/>
        <w:jc w:val="center"/>
        <w:rPr>
          <w:rFonts w:cs="Arial"/>
          <w:lang w:val="fr-FR"/>
        </w:rPr>
      </w:pPr>
    </w:p>
    <w:p w14:paraId="32285E6C" w14:textId="77777777" w:rsidR="00D91588" w:rsidRDefault="00D91588" w:rsidP="001C7E9C">
      <w:pPr>
        <w:keepNext/>
        <w:jc w:val="center"/>
        <w:rPr>
          <w:rFonts w:cs="Arial"/>
          <w:lang w:val="fr-FR"/>
        </w:rPr>
      </w:pPr>
    </w:p>
    <w:p w14:paraId="09F4DD70" w14:textId="77777777" w:rsidR="00825049" w:rsidRDefault="00B753E5" w:rsidP="00B753E5">
      <w:pPr>
        <w:keepNext/>
        <w:rPr>
          <w:rFonts w:cs="Arial"/>
          <w:lang w:val="fr-FR"/>
        </w:rPr>
      </w:pPr>
      <w:r>
        <w:rPr>
          <w:rFonts w:cs="Arial"/>
          <w:lang w:val="fr-FR"/>
        </w:rPr>
        <w:t>En réponse à la circulaire E-233 dans laquelle il sollicitait la fourniture d’informations sur les coutumes et pratiques des obtenteurs en matière de variétés essentiellement dérivées, le Bureau de l’Union a reçu ce qui suit</w:t>
      </w:r>
      <w:r w:rsidR="00433A15">
        <w:rPr>
          <w:rFonts w:cs="Arial"/>
          <w:lang w:val="fr-FR"/>
        </w:rPr>
        <w:t> </w:t>
      </w:r>
      <w:r>
        <w:rPr>
          <w:rFonts w:cs="Arial"/>
          <w:lang w:val="fr-FR"/>
        </w:rPr>
        <w:t>:</w:t>
      </w:r>
    </w:p>
    <w:p w14:paraId="11DFD7D3" w14:textId="77777777" w:rsidR="00825049" w:rsidRDefault="00825049" w:rsidP="001C7E9C">
      <w:pPr>
        <w:keepNext/>
        <w:rPr>
          <w:rFonts w:cs="Arial"/>
          <w:lang w:val="fr-FR"/>
        </w:rPr>
      </w:pPr>
    </w:p>
    <w:p w14:paraId="41E95BA0" w14:textId="015FED85" w:rsidR="00825049" w:rsidRDefault="00B753E5" w:rsidP="00B753E5">
      <w:pPr>
        <w:tabs>
          <w:tab w:val="left" w:pos="1134"/>
        </w:tabs>
        <w:ind w:firstLine="567"/>
        <w:rPr>
          <w:rFonts w:cs="Arial"/>
          <w:lang w:val="fr-FR"/>
        </w:rPr>
      </w:pPr>
      <w:r>
        <w:rPr>
          <w:rFonts w:cs="Arial"/>
          <w:lang w:val="fr-FR"/>
        </w:rPr>
        <w:t>a)</w:t>
      </w:r>
      <w:r>
        <w:rPr>
          <w:rFonts w:cs="Arial"/>
          <w:lang w:val="fr-FR"/>
        </w:rPr>
        <w:tab/>
        <w:t>le 9</w:t>
      </w:r>
      <w:r w:rsidR="00433A15">
        <w:rPr>
          <w:rFonts w:cs="Arial"/>
          <w:lang w:val="fr-FR"/>
        </w:rPr>
        <w:t> </w:t>
      </w:r>
      <w:r>
        <w:rPr>
          <w:rFonts w:cs="Arial"/>
          <w:lang w:val="fr-FR"/>
        </w:rPr>
        <w:t>avril</w:t>
      </w:r>
      <w:r w:rsidR="00433A15">
        <w:rPr>
          <w:rFonts w:cs="Arial"/>
          <w:lang w:val="fr-FR"/>
        </w:rPr>
        <w:t> </w:t>
      </w:r>
      <w:r>
        <w:rPr>
          <w:rFonts w:cs="Arial"/>
          <w:lang w:val="fr-FR"/>
        </w:rPr>
        <w:t xml:space="preserve">2020, une contribution conjointe de </w:t>
      </w:r>
      <w:r w:rsidRPr="00D91588">
        <w:rPr>
          <w:rFonts w:cs="Arial"/>
          <w:lang w:val="fr-FR"/>
        </w:rPr>
        <w:t>l’</w:t>
      </w:r>
      <w:r w:rsidRPr="00D91588">
        <w:rPr>
          <w:rFonts w:cs="Arial"/>
          <w:i/>
          <w:lang w:val="fr-FR"/>
        </w:rPr>
        <w:t>International Seed Federation</w:t>
      </w:r>
      <w:r>
        <w:rPr>
          <w:rFonts w:cs="Arial"/>
          <w:lang w:val="fr-FR"/>
        </w:rPr>
        <w:t xml:space="preserve"> (ISF), de la Communauté internationale des obtenteurs de plantes ornementales et fruitières à reproduction asexuée (CIOPORA), de </w:t>
      </w:r>
      <w:r w:rsidRPr="00D91588">
        <w:rPr>
          <w:rFonts w:cs="Arial"/>
          <w:i/>
          <w:lang w:val="fr-FR"/>
        </w:rPr>
        <w:t>Crop Life International</w:t>
      </w:r>
      <w:r>
        <w:rPr>
          <w:rFonts w:cs="Arial"/>
          <w:lang w:val="fr-FR"/>
        </w:rPr>
        <w:t xml:space="preserve">, d’Euroseeds, de l’Association de semenciers d’Asie et du Pacifique (APSA), de l’Association africaine du commerce des semences (AFSTA) et de la </w:t>
      </w:r>
      <w:r w:rsidRPr="00D91588">
        <w:rPr>
          <w:rFonts w:cs="Arial"/>
          <w:i/>
          <w:lang w:val="fr-FR"/>
        </w:rPr>
        <w:t>Seed Association of the Americas</w:t>
      </w:r>
      <w:r>
        <w:rPr>
          <w:rFonts w:cs="Arial"/>
          <w:lang w:val="fr-FR"/>
        </w:rPr>
        <w:t xml:space="preserve"> (SAA), et l’enquête avec le “Rapport de synthèse des résultats de l’enquête sur les variétés essentiellement dérivées et les commentaires de 98 acteurs actifs dans diverses cultures de plantes agricoles, ornementales, fruitières et potagères venant de divers continents” (contribution conjointe des obtenteurs);</w:t>
      </w:r>
    </w:p>
    <w:p w14:paraId="306CE7E9" w14:textId="77777777" w:rsidR="00825049" w:rsidRDefault="00825049" w:rsidP="001C7E9C">
      <w:pPr>
        <w:tabs>
          <w:tab w:val="left" w:pos="1134"/>
        </w:tabs>
        <w:ind w:firstLine="567"/>
        <w:rPr>
          <w:rFonts w:cs="Arial"/>
          <w:lang w:val="fr-FR"/>
        </w:rPr>
      </w:pPr>
    </w:p>
    <w:p w14:paraId="56536897" w14:textId="77777777" w:rsidR="00825049" w:rsidRDefault="00B753E5" w:rsidP="00B753E5">
      <w:pPr>
        <w:tabs>
          <w:tab w:val="left" w:pos="1134"/>
        </w:tabs>
        <w:ind w:firstLine="567"/>
        <w:rPr>
          <w:rFonts w:cs="Arial"/>
          <w:lang w:val="fr-FR"/>
        </w:rPr>
      </w:pPr>
      <w:r>
        <w:rPr>
          <w:rFonts w:cs="Arial"/>
          <w:lang w:val="fr-FR"/>
        </w:rPr>
        <w:t>b)</w:t>
      </w:r>
      <w:r>
        <w:rPr>
          <w:rFonts w:cs="Arial"/>
          <w:lang w:val="fr-FR"/>
        </w:rPr>
        <w:tab/>
        <w:t>le 27</w:t>
      </w:r>
      <w:r w:rsidR="00433A15">
        <w:rPr>
          <w:rFonts w:cs="Arial"/>
          <w:lang w:val="fr-FR"/>
        </w:rPr>
        <w:t> </w:t>
      </w:r>
      <w:r>
        <w:rPr>
          <w:rFonts w:cs="Arial"/>
          <w:lang w:val="fr-FR"/>
        </w:rPr>
        <w:t>mai</w:t>
      </w:r>
      <w:r w:rsidR="00433A15">
        <w:rPr>
          <w:rFonts w:cs="Arial"/>
          <w:lang w:val="fr-FR"/>
        </w:rPr>
        <w:t> </w:t>
      </w:r>
      <w:r>
        <w:rPr>
          <w:rFonts w:cs="Arial"/>
          <w:lang w:val="fr-FR"/>
        </w:rPr>
        <w:t>2020, une contribution de l’Association internationale des producteurs de l’horticulture (AIPH) appuyant certains résultats de l’enquête visée au point a).</w:t>
      </w:r>
      <w:r w:rsidR="001C7E9C" w:rsidRPr="00C53C8D">
        <w:rPr>
          <w:rFonts w:cs="Arial"/>
          <w:lang w:val="fr-FR"/>
        </w:rPr>
        <w:t xml:space="preserve">  </w:t>
      </w:r>
    </w:p>
    <w:p w14:paraId="58E04FCE" w14:textId="77777777" w:rsidR="00825049" w:rsidRDefault="00825049" w:rsidP="001C7E9C">
      <w:pPr>
        <w:rPr>
          <w:rFonts w:cs="Arial"/>
          <w:lang w:val="fr-FR"/>
        </w:rPr>
      </w:pPr>
    </w:p>
    <w:p w14:paraId="4E16B77F" w14:textId="77777777" w:rsidR="00825049" w:rsidRDefault="00B753E5" w:rsidP="00B753E5">
      <w:pPr>
        <w:rPr>
          <w:rFonts w:cs="Arial"/>
          <w:lang w:val="fr-FR"/>
        </w:rPr>
      </w:pPr>
      <w:r>
        <w:rPr>
          <w:rFonts w:cs="Arial"/>
          <w:lang w:val="fr-FR"/>
        </w:rPr>
        <w:t>Le tableau ci-dessous contient des extraits pertinents de l’enquête (voir le point a) ci-dessus).</w:t>
      </w:r>
      <w:r w:rsidR="001C7E9C" w:rsidRPr="00C53C8D">
        <w:rPr>
          <w:rFonts w:cs="Arial"/>
          <w:lang w:val="fr-FR"/>
        </w:rPr>
        <w:t xml:space="preserve">  </w:t>
      </w:r>
      <w:r>
        <w:rPr>
          <w:rFonts w:cs="Arial"/>
          <w:lang w:val="fr-FR"/>
        </w:rPr>
        <w:t>Le tableau signale également les points sur lesquels la contribution de l’AIPH appuie les résultats de l’enquête dans la contribution conjointe des obtenteurs.</w:t>
      </w:r>
    </w:p>
    <w:p w14:paraId="588A6C8F" w14:textId="77777777" w:rsidR="00825049" w:rsidRDefault="00825049" w:rsidP="001C7E9C">
      <w:pPr>
        <w:jc w:val="center"/>
        <w:rPr>
          <w:rFonts w:cs="Arial"/>
          <w:lang w:val="fr-FR"/>
        </w:rPr>
      </w:pPr>
    </w:p>
    <w:p w14:paraId="51739997" w14:textId="77777777" w:rsidR="00825049" w:rsidRDefault="00825049" w:rsidP="001C7E9C">
      <w:pPr>
        <w:jc w:val="center"/>
        <w:rPr>
          <w:rFonts w:cs="Arial"/>
          <w:lang w:val="fr-FR"/>
        </w:rPr>
      </w:pPr>
    </w:p>
    <w:p w14:paraId="70BDFCFD" w14:textId="072E0377" w:rsidR="00825049" w:rsidRDefault="006F5BFA" w:rsidP="00B753E5">
      <w:pPr>
        <w:jc w:val="center"/>
        <w:rPr>
          <w:lang w:val="fr-FR"/>
        </w:rPr>
      </w:pPr>
      <w:r>
        <w:rPr>
          <w:lang w:val="fr-FR"/>
        </w:rPr>
        <w:t>USAGES ET PRATIQUES DES OBTENTEURS</w:t>
      </w:r>
      <w:r>
        <w:rPr>
          <w:lang w:val="fr-FR"/>
        </w:rPr>
        <w:br/>
        <w:t>CONCERNANT CERTAINS ASPECTS DES NOTES EXPLICATIVES EXISTANTES</w:t>
      </w:r>
    </w:p>
    <w:p w14:paraId="6B25B3BE" w14:textId="03A1C98E" w:rsidR="001C7E9C" w:rsidRPr="00C53C8D" w:rsidRDefault="001C7E9C" w:rsidP="00CF257C">
      <w:pPr>
        <w:jc w:val="center"/>
        <w:rPr>
          <w:lang w:val="fr-FR"/>
        </w:rP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1C7E9C" w:rsidRPr="00740268" w14:paraId="329BF584" w14:textId="77777777" w:rsidTr="00A24F4D">
        <w:trPr>
          <w:cantSplit/>
          <w:tblHeader/>
        </w:trPr>
        <w:tc>
          <w:tcPr>
            <w:tcW w:w="1305" w:type="dxa"/>
            <w:tcBorders>
              <w:top w:val="dotted" w:sz="4" w:space="0" w:color="auto"/>
              <w:left w:val="dotted" w:sz="4" w:space="0" w:color="auto"/>
              <w:bottom w:val="dotted" w:sz="4" w:space="0" w:color="auto"/>
            </w:tcBorders>
          </w:tcPr>
          <w:p w14:paraId="206D8014" w14:textId="77777777" w:rsidR="001C7E9C" w:rsidRPr="00C53C8D" w:rsidRDefault="001C7E9C" w:rsidP="001C7E9C">
            <w:pPr>
              <w:keepNext/>
              <w:rPr>
                <w:lang w:val="fr-FR"/>
              </w:rPr>
            </w:pPr>
          </w:p>
        </w:tc>
        <w:tc>
          <w:tcPr>
            <w:tcW w:w="8930" w:type="dxa"/>
            <w:shd w:val="clear" w:color="auto" w:fill="EAF1DD" w:themeFill="accent3" w:themeFillTint="33"/>
          </w:tcPr>
          <w:p w14:paraId="53B773FE" w14:textId="77777777" w:rsidR="00825049" w:rsidRDefault="00B753E5" w:rsidP="00B753E5">
            <w:pPr>
              <w:keepNext/>
              <w:rPr>
                <w:i/>
                <w:lang w:val="fr-FR"/>
              </w:rPr>
            </w:pPr>
            <w:r>
              <w:rPr>
                <w:i/>
                <w:lang w:val="fr-FR"/>
              </w:rPr>
              <w:t>Contribution conjointe de l</w:t>
            </w:r>
            <w:r w:rsidR="00433A15">
              <w:rPr>
                <w:i/>
                <w:lang w:val="fr-FR"/>
              </w:rPr>
              <w:t>’</w:t>
            </w:r>
            <w:r>
              <w:rPr>
                <w:i/>
                <w:lang w:val="fr-FR"/>
              </w:rPr>
              <w:t>ISF, la CIOPORA, CropLife International, Euroseeds, l</w:t>
            </w:r>
            <w:r w:rsidR="00433A15">
              <w:rPr>
                <w:i/>
                <w:lang w:val="fr-FR"/>
              </w:rPr>
              <w:t>’</w:t>
            </w:r>
            <w:r>
              <w:rPr>
                <w:i/>
                <w:lang w:val="fr-FR"/>
              </w:rPr>
              <w:t>APSA, l</w:t>
            </w:r>
            <w:r w:rsidR="00433A15">
              <w:rPr>
                <w:i/>
                <w:lang w:val="fr-FR"/>
              </w:rPr>
              <w:t>’</w:t>
            </w:r>
            <w:r>
              <w:rPr>
                <w:i/>
                <w:lang w:val="fr-FR"/>
              </w:rPr>
              <w:t>AFSTA, la SAA</w:t>
            </w:r>
          </w:p>
          <w:p w14:paraId="3FE9C378" w14:textId="77777777" w:rsidR="00825049" w:rsidRDefault="00825049" w:rsidP="001C7E9C">
            <w:pPr>
              <w:keepNext/>
              <w:rPr>
                <w:i/>
                <w:lang w:val="fr-FR"/>
              </w:rPr>
            </w:pPr>
          </w:p>
          <w:p w14:paraId="53F9D638" w14:textId="4CB81109" w:rsidR="001C7E9C" w:rsidRPr="00C53C8D" w:rsidRDefault="00B753E5" w:rsidP="00B753E5">
            <w:pPr>
              <w:keepNext/>
              <w:rPr>
                <w:i/>
                <w:lang w:val="fr-FR"/>
              </w:rPr>
            </w:pPr>
            <w:r>
              <w:rPr>
                <w:rFonts w:cs="Arial"/>
                <w:lang w:val="fr-FR"/>
              </w:rPr>
              <w:t>Un astérisque (“*”) dans la colonne de gauche signifie que l’AIPH appuie la contribution conjointe.</w:t>
            </w:r>
            <w:r w:rsidR="001C7E9C" w:rsidRPr="00C53C8D">
              <w:rPr>
                <w:rFonts w:cs="Arial"/>
                <w:lang w:val="fr-FR"/>
              </w:rPr>
              <w:t xml:space="preserve">  </w:t>
            </w:r>
          </w:p>
        </w:tc>
      </w:tr>
      <w:tr w:rsidR="001C7E9C" w:rsidRPr="00C53C8D" w14:paraId="6B993A4D" w14:textId="77777777" w:rsidTr="00A24F4D">
        <w:trPr>
          <w:cantSplit/>
        </w:trPr>
        <w:tc>
          <w:tcPr>
            <w:tcW w:w="1305" w:type="dxa"/>
            <w:tcBorders>
              <w:top w:val="dotted" w:sz="4" w:space="0" w:color="auto"/>
            </w:tcBorders>
          </w:tcPr>
          <w:p w14:paraId="24269442" w14:textId="77777777" w:rsidR="001C7E9C" w:rsidRPr="00C53C8D" w:rsidRDefault="001C7E9C" w:rsidP="001C7E9C">
            <w:pPr>
              <w:rPr>
                <w:i/>
                <w:lang w:val="fr-FR"/>
              </w:rPr>
            </w:pPr>
          </w:p>
        </w:tc>
        <w:tc>
          <w:tcPr>
            <w:tcW w:w="8930" w:type="dxa"/>
          </w:tcPr>
          <w:p w14:paraId="4B195CDB" w14:textId="77777777" w:rsidR="00825049" w:rsidRDefault="00B753E5" w:rsidP="00B753E5">
            <w:pPr>
              <w:rPr>
                <w:lang w:val="fr-FR"/>
              </w:rPr>
            </w:pPr>
            <w:r>
              <w:rPr>
                <w:lang w:val="fr-FR"/>
              </w:rPr>
              <w:t>PRÉAMBULE</w:t>
            </w:r>
          </w:p>
          <w:p w14:paraId="1972FE79" w14:textId="05FCB787" w:rsidR="001C7E9C" w:rsidRPr="00C53C8D" w:rsidRDefault="001C7E9C" w:rsidP="001C7E9C">
            <w:pPr>
              <w:rPr>
                <w:lang w:val="fr-FR"/>
              </w:rPr>
            </w:pPr>
            <w:r w:rsidRPr="00C53C8D">
              <w:rPr>
                <w:lang w:val="fr-FR"/>
              </w:rPr>
              <w:t xml:space="preserve"> </w:t>
            </w:r>
          </w:p>
        </w:tc>
      </w:tr>
      <w:tr w:rsidR="001C7E9C" w:rsidRPr="00740268" w14:paraId="2727AD13" w14:textId="77777777" w:rsidTr="00A24F4D">
        <w:trPr>
          <w:cantSplit/>
        </w:trPr>
        <w:tc>
          <w:tcPr>
            <w:tcW w:w="1305" w:type="dxa"/>
          </w:tcPr>
          <w:p w14:paraId="705E8DB6" w14:textId="77777777" w:rsidR="001C7E9C" w:rsidRPr="00C53C8D" w:rsidRDefault="001C7E9C" w:rsidP="001C7E9C">
            <w:pPr>
              <w:rPr>
                <w:i/>
                <w:lang w:val="fr-FR"/>
              </w:rPr>
            </w:pPr>
          </w:p>
        </w:tc>
        <w:tc>
          <w:tcPr>
            <w:tcW w:w="8930" w:type="dxa"/>
          </w:tcPr>
          <w:p w14:paraId="166EAFC8" w14:textId="77777777" w:rsidR="00825049" w:rsidRDefault="00B753E5" w:rsidP="00B753E5">
            <w:pPr>
              <w:rPr>
                <w:lang w:val="fr-FR"/>
              </w:rPr>
            </w:pPr>
            <w:r>
              <w:rPr>
                <w:lang w:val="fr-FR"/>
              </w:rPr>
              <w:t>SECTION I</w:t>
            </w:r>
            <w:r w:rsidR="00433A15">
              <w:rPr>
                <w:lang w:val="fr-FR"/>
              </w:rPr>
              <w:t> </w:t>
            </w:r>
            <w:r>
              <w:rPr>
                <w:lang w:val="fr-FR"/>
              </w:rPr>
              <w:t>: DISPOSITIONS RELATIVES AUX VARIÉTÉS ESSENTIELLEMENT DÉRIVÉES</w:t>
            </w:r>
          </w:p>
          <w:p w14:paraId="2CED5020" w14:textId="270C1AD9" w:rsidR="001C7E9C" w:rsidRPr="00C53C8D" w:rsidRDefault="001C7E9C" w:rsidP="001C7E9C">
            <w:pPr>
              <w:rPr>
                <w:lang w:val="fr-FR"/>
              </w:rPr>
            </w:pPr>
          </w:p>
        </w:tc>
      </w:tr>
      <w:tr w:rsidR="001C7E9C" w:rsidRPr="00740268" w14:paraId="3DC41C86" w14:textId="77777777" w:rsidTr="00A24F4D">
        <w:trPr>
          <w:cantSplit/>
        </w:trPr>
        <w:tc>
          <w:tcPr>
            <w:tcW w:w="1305" w:type="dxa"/>
          </w:tcPr>
          <w:p w14:paraId="38277663" w14:textId="77777777" w:rsidR="001C7E9C" w:rsidRPr="00C53C8D" w:rsidRDefault="001C7E9C" w:rsidP="001C7E9C">
            <w:pPr>
              <w:rPr>
                <w:i/>
                <w:lang w:val="fr-FR"/>
              </w:rPr>
            </w:pPr>
          </w:p>
        </w:tc>
        <w:tc>
          <w:tcPr>
            <w:tcW w:w="8930" w:type="dxa"/>
          </w:tcPr>
          <w:p w14:paraId="3479C9EC" w14:textId="77777777" w:rsidR="00825049" w:rsidRDefault="00B753E5" w:rsidP="00B753E5">
            <w:pPr>
              <w:rPr>
                <w:lang w:val="fr-FR"/>
              </w:rPr>
            </w:pPr>
            <w:r>
              <w:rPr>
                <w:lang w:val="fr-FR"/>
              </w:rPr>
              <w:t>a)</w:t>
            </w:r>
            <w:r>
              <w:rPr>
                <w:lang w:val="fr-FR"/>
              </w:rPr>
              <w:tab/>
              <w:t>Dispositions pertinentes de l’Acte de 1991 de la Convention UPOV</w:t>
            </w:r>
          </w:p>
          <w:p w14:paraId="536AA837" w14:textId="2F5A40EE" w:rsidR="001C7E9C" w:rsidRPr="00C53C8D" w:rsidRDefault="001C7E9C" w:rsidP="001C7E9C">
            <w:pPr>
              <w:jc w:val="left"/>
              <w:rPr>
                <w:i/>
                <w:lang w:val="fr-FR"/>
              </w:rPr>
            </w:pPr>
          </w:p>
        </w:tc>
      </w:tr>
      <w:tr w:rsidR="001C7E9C" w:rsidRPr="00740268" w14:paraId="44D621C8" w14:textId="77777777" w:rsidTr="00A24F4D">
        <w:trPr>
          <w:cantSplit/>
        </w:trPr>
        <w:tc>
          <w:tcPr>
            <w:tcW w:w="1305" w:type="dxa"/>
          </w:tcPr>
          <w:p w14:paraId="278712A7" w14:textId="3247D700" w:rsidR="001C7E9C" w:rsidRPr="00C53C8D" w:rsidRDefault="00B753E5" w:rsidP="00B753E5">
            <w:pPr>
              <w:rPr>
                <w:i/>
                <w:lang w:val="fr-FR"/>
              </w:rPr>
            </w:pPr>
            <w:r>
              <w:rPr>
                <w:i/>
                <w:lang w:val="fr-FR"/>
              </w:rPr>
              <w:t>Pratique</w:t>
            </w:r>
            <w:r w:rsidR="00622538">
              <w:rPr>
                <w:i/>
                <w:lang w:val="fr-FR"/>
              </w:rPr>
              <w:t> </w:t>
            </w:r>
            <w:r>
              <w:rPr>
                <w:i/>
                <w:lang w:val="fr-FR"/>
              </w:rPr>
              <w:t>1</w:t>
            </w:r>
          </w:p>
        </w:tc>
        <w:tc>
          <w:tcPr>
            <w:tcW w:w="8930" w:type="dxa"/>
          </w:tcPr>
          <w:p w14:paraId="03E35F92" w14:textId="353C3A06" w:rsidR="001C7E9C" w:rsidRPr="00C53C8D" w:rsidRDefault="00B753E5" w:rsidP="00B753E5">
            <w:pPr>
              <w:jc w:val="left"/>
              <w:rPr>
                <w:i/>
                <w:lang w:val="fr-FR"/>
              </w:rPr>
            </w:pPr>
            <w:r>
              <w:rPr>
                <w:i/>
                <w:lang w:val="fr-FR"/>
              </w:rPr>
              <w:t>“La majorité des répondants (80%) ont reconnu l’effet préventif et explicatif que la disposition relative aux variétés essentiellement dérivées de l’Acte de 1991 de la Convention UPOV a eu sur la création et la commercialisation des variétés principalement dérivées sans accord”.</w:t>
            </w:r>
            <w:r w:rsidR="001C7E9C" w:rsidRPr="00C53C8D">
              <w:rPr>
                <w:i/>
                <w:lang w:val="fr-FR"/>
              </w:rPr>
              <w:t xml:space="preserve"> </w:t>
            </w:r>
          </w:p>
        </w:tc>
      </w:tr>
      <w:tr w:rsidR="001C7E9C" w:rsidRPr="00740268" w14:paraId="465DBCF5" w14:textId="77777777" w:rsidTr="00A24F4D">
        <w:trPr>
          <w:cantSplit/>
        </w:trPr>
        <w:tc>
          <w:tcPr>
            <w:tcW w:w="1305" w:type="dxa"/>
          </w:tcPr>
          <w:p w14:paraId="65DAC2E8" w14:textId="307B3E4B" w:rsidR="001C7E9C" w:rsidRPr="00C53C8D" w:rsidRDefault="00B753E5" w:rsidP="00B753E5">
            <w:pPr>
              <w:rPr>
                <w:i/>
                <w:lang w:val="fr-FR"/>
              </w:rPr>
            </w:pPr>
            <w:r>
              <w:rPr>
                <w:i/>
                <w:lang w:val="fr-FR"/>
              </w:rPr>
              <w:t>Pratique</w:t>
            </w:r>
            <w:r w:rsidR="00622538">
              <w:rPr>
                <w:i/>
                <w:lang w:val="fr-FR"/>
              </w:rPr>
              <w:t> </w:t>
            </w:r>
            <w:r>
              <w:rPr>
                <w:i/>
                <w:lang w:val="fr-FR"/>
              </w:rPr>
              <w:t>2</w:t>
            </w:r>
          </w:p>
        </w:tc>
        <w:tc>
          <w:tcPr>
            <w:tcW w:w="8930" w:type="dxa"/>
          </w:tcPr>
          <w:p w14:paraId="1474228A" w14:textId="72D1232C" w:rsidR="001C7E9C" w:rsidRPr="00C53C8D" w:rsidRDefault="00B753E5" w:rsidP="00B753E5">
            <w:pPr>
              <w:jc w:val="left"/>
              <w:rPr>
                <w:i/>
                <w:lang w:val="fr-FR"/>
              </w:rPr>
            </w:pPr>
            <w:r>
              <w:rPr>
                <w:i/>
                <w:lang w:val="fr-FR"/>
              </w:rPr>
              <w:t>“Elle [la disposition relative aux variétés essentiellement dérivées] a conduit les entreprises de sélection à surveiller leurs pratiques et il y a eu une autorégulation des pratiques”.</w:t>
            </w:r>
          </w:p>
        </w:tc>
      </w:tr>
      <w:tr w:rsidR="001C7E9C" w:rsidRPr="00740268" w14:paraId="1D85694D" w14:textId="77777777" w:rsidTr="00A24F4D">
        <w:trPr>
          <w:cantSplit/>
        </w:trPr>
        <w:tc>
          <w:tcPr>
            <w:tcW w:w="1305" w:type="dxa"/>
          </w:tcPr>
          <w:p w14:paraId="1526DF05" w14:textId="3224C62F" w:rsidR="001C7E9C" w:rsidRPr="00C53C8D" w:rsidRDefault="00B753E5" w:rsidP="00B753E5">
            <w:pPr>
              <w:rPr>
                <w:i/>
                <w:lang w:val="fr-FR"/>
              </w:rPr>
            </w:pPr>
            <w:r>
              <w:rPr>
                <w:i/>
                <w:lang w:val="fr-FR"/>
              </w:rPr>
              <w:t>Pratique</w:t>
            </w:r>
            <w:r w:rsidR="00622538">
              <w:rPr>
                <w:i/>
                <w:lang w:val="fr-FR"/>
              </w:rPr>
              <w:t> </w:t>
            </w:r>
            <w:r>
              <w:rPr>
                <w:i/>
                <w:lang w:val="fr-FR"/>
              </w:rPr>
              <w:t>3</w:t>
            </w:r>
          </w:p>
        </w:tc>
        <w:tc>
          <w:tcPr>
            <w:tcW w:w="8930" w:type="dxa"/>
          </w:tcPr>
          <w:p w14:paraId="0F467865" w14:textId="6A45A5BB" w:rsidR="001C7E9C" w:rsidRPr="00C53C8D" w:rsidRDefault="00B753E5" w:rsidP="00B753E5">
            <w:pPr>
              <w:jc w:val="left"/>
              <w:rPr>
                <w:i/>
                <w:lang w:val="fr-FR"/>
              </w:rPr>
            </w:pPr>
            <w:r>
              <w:rPr>
                <w:i/>
                <w:lang w:val="fr-FR"/>
              </w:rPr>
              <w:t>“Certains obtenteurs indiquent que la notion de variété essentiellement dérivée n’empêche pas la création et la commercialisation des variétés essentiellement dérivées mais les réglemente.</w:t>
            </w:r>
            <w:r w:rsidR="001C7E9C" w:rsidRPr="00C53C8D">
              <w:rPr>
                <w:i/>
                <w:lang w:val="fr-FR"/>
              </w:rPr>
              <w:t xml:space="preserve"> </w:t>
            </w:r>
            <w:r w:rsidR="00433A15">
              <w:rPr>
                <w:i/>
                <w:lang w:val="fr-FR"/>
              </w:rPr>
              <w:t xml:space="preserve"> L</w:t>
            </w:r>
            <w:r>
              <w:rPr>
                <w:i/>
                <w:lang w:val="fr-FR"/>
              </w:rPr>
              <w:t>’apparition de variétés mutantes spontanées ne peut de toute façon pas être empêchée”.</w:t>
            </w:r>
            <w:r w:rsidR="001C7E9C" w:rsidRPr="00C53C8D">
              <w:rPr>
                <w:i/>
                <w:lang w:val="fr-FR"/>
              </w:rPr>
              <w:t xml:space="preserve"> </w:t>
            </w:r>
          </w:p>
        </w:tc>
      </w:tr>
      <w:tr w:rsidR="001C7E9C" w:rsidRPr="00740268" w14:paraId="22EA9D43" w14:textId="77777777" w:rsidTr="00A24F4D">
        <w:trPr>
          <w:cantSplit/>
        </w:trPr>
        <w:tc>
          <w:tcPr>
            <w:tcW w:w="1305" w:type="dxa"/>
          </w:tcPr>
          <w:p w14:paraId="222561B4" w14:textId="12FD8AD6" w:rsidR="001C7E9C" w:rsidRPr="006F5BFA" w:rsidRDefault="00B753E5" w:rsidP="00B753E5">
            <w:pPr>
              <w:rPr>
                <w:i/>
                <w:lang w:val="fr-FR"/>
              </w:rPr>
            </w:pPr>
            <w:r w:rsidRPr="006F5BFA">
              <w:rPr>
                <w:i/>
                <w:lang w:val="fr-FR"/>
              </w:rPr>
              <w:t>Pratique</w:t>
            </w:r>
            <w:r w:rsidR="00622538" w:rsidRPr="006F5BFA">
              <w:rPr>
                <w:i/>
                <w:lang w:val="fr-FR"/>
              </w:rPr>
              <w:t> </w:t>
            </w:r>
            <w:r w:rsidRPr="006F5BFA">
              <w:rPr>
                <w:i/>
                <w:lang w:val="fr-FR"/>
              </w:rPr>
              <w:t>4</w:t>
            </w:r>
          </w:p>
        </w:tc>
        <w:tc>
          <w:tcPr>
            <w:tcW w:w="8930" w:type="dxa"/>
          </w:tcPr>
          <w:p w14:paraId="0F21E8BF" w14:textId="1336E49C" w:rsidR="001C7E9C" w:rsidRPr="00C53C8D" w:rsidRDefault="00B753E5" w:rsidP="00B753E5">
            <w:pPr>
              <w:jc w:val="left"/>
              <w:rPr>
                <w:i/>
                <w:lang w:val="fr-FR"/>
              </w:rPr>
            </w:pPr>
            <w:r>
              <w:rPr>
                <w:i/>
                <w:lang w:val="fr-FR"/>
              </w:rPr>
              <w:t>“Il a également été noté que la notion de variété essentiellement dérivée ne restreint pas la biodiversité mais au contraire l’améliore, car les obtenteurs sont incités à travailler avec un germoplasme plus large s’ils veulent éviter de créer une variété dérivée”.</w:t>
            </w:r>
          </w:p>
        </w:tc>
      </w:tr>
      <w:tr w:rsidR="001C7E9C" w:rsidRPr="00740268" w14:paraId="5C6693EE" w14:textId="77777777" w:rsidTr="00A24F4D">
        <w:trPr>
          <w:cantSplit/>
        </w:trPr>
        <w:tc>
          <w:tcPr>
            <w:tcW w:w="1305" w:type="dxa"/>
          </w:tcPr>
          <w:p w14:paraId="34708C22" w14:textId="77777777" w:rsidR="00825049" w:rsidRPr="006F5BFA" w:rsidRDefault="00B753E5" w:rsidP="00B753E5">
            <w:pPr>
              <w:rPr>
                <w:i/>
                <w:lang w:val="fr-FR"/>
              </w:rPr>
            </w:pPr>
            <w:r w:rsidRPr="006F5BFA">
              <w:rPr>
                <w:i/>
                <w:lang w:val="fr-FR"/>
              </w:rPr>
              <w:t>Pratique</w:t>
            </w:r>
            <w:r w:rsidR="00622538" w:rsidRPr="006F5BFA">
              <w:rPr>
                <w:i/>
                <w:lang w:val="fr-FR"/>
              </w:rPr>
              <w:t> </w:t>
            </w:r>
            <w:r w:rsidRPr="006F5BFA">
              <w:rPr>
                <w:i/>
                <w:lang w:val="fr-FR"/>
              </w:rPr>
              <w:t>5*</w:t>
            </w:r>
          </w:p>
          <w:p w14:paraId="190D89E6" w14:textId="3F4425F2" w:rsidR="001C7E9C" w:rsidRPr="006F5BFA" w:rsidRDefault="001C7E9C" w:rsidP="001C7E9C">
            <w:pPr>
              <w:rPr>
                <w:i/>
                <w:highlight w:val="green"/>
                <w:lang w:val="fr-FR"/>
              </w:rPr>
            </w:pPr>
          </w:p>
        </w:tc>
        <w:tc>
          <w:tcPr>
            <w:tcW w:w="8930" w:type="dxa"/>
          </w:tcPr>
          <w:p w14:paraId="376FF068" w14:textId="30350596" w:rsidR="001C7E9C" w:rsidRPr="00C53C8D" w:rsidRDefault="00B753E5" w:rsidP="00B753E5">
            <w:pPr>
              <w:jc w:val="left"/>
              <w:rPr>
                <w:i/>
                <w:lang w:val="fr-FR"/>
              </w:rPr>
            </w:pPr>
            <w:r>
              <w:rPr>
                <w:i/>
                <w:lang w:val="fr-FR"/>
              </w:rPr>
              <w:t>“La modification d’un ou plusieurs caractères d’une variété initiale, par exemple au moyen des dernières méthodes de sélection, ne conduit pas automatiquement à exclure la nouvelle variété du champ d’application des variétés essentiellement dérivées”.</w:t>
            </w:r>
          </w:p>
        </w:tc>
      </w:tr>
      <w:tr w:rsidR="001C7E9C" w:rsidRPr="00740268" w14:paraId="526EB213" w14:textId="77777777" w:rsidTr="00A24F4D">
        <w:trPr>
          <w:cantSplit/>
        </w:trPr>
        <w:tc>
          <w:tcPr>
            <w:tcW w:w="1305" w:type="dxa"/>
          </w:tcPr>
          <w:p w14:paraId="6645FC9B" w14:textId="77777777" w:rsidR="001C7E9C" w:rsidRPr="00C53C8D" w:rsidRDefault="001C7E9C" w:rsidP="001C7E9C">
            <w:pPr>
              <w:rPr>
                <w:i/>
                <w:lang w:val="fr-FR"/>
              </w:rPr>
            </w:pPr>
          </w:p>
        </w:tc>
        <w:tc>
          <w:tcPr>
            <w:tcW w:w="8930" w:type="dxa"/>
          </w:tcPr>
          <w:p w14:paraId="25F8BCC6" w14:textId="77777777" w:rsidR="001C7E9C" w:rsidRPr="00C53C8D" w:rsidRDefault="001C7E9C" w:rsidP="001C7E9C">
            <w:pPr>
              <w:jc w:val="left"/>
              <w:rPr>
                <w:i/>
                <w:lang w:val="fr-FR"/>
              </w:rPr>
            </w:pPr>
          </w:p>
        </w:tc>
      </w:tr>
      <w:tr w:rsidR="001C7E9C" w:rsidRPr="00740268" w14:paraId="2295B630" w14:textId="77777777" w:rsidTr="00A24F4D">
        <w:trPr>
          <w:cantSplit/>
        </w:trPr>
        <w:tc>
          <w:tcPr>
            <w:tcW w:w="1305" w:type="dxa"/>
          </w:tcPr>
          <w:p w14:paraId="7BB25AF1" w14:textId="77777777" w:rsidR="001C7E9C" w:rsidRPr="00C53C8D" w:rsidRDefault="001C7E9C" w:rsidP="001C7E9C">
            <w:pPr>
              <w:rPr>
                <w:i/>
                <w:lang w:val="fr-FR"/>
              </w:rPr>
            </w:pPr>
          </w:p>
        </w:tc>
        <w:tc>
          <w:tcPr>
            <w:tcW w:w="8930" w:type="dxa"/>
          </w:tcPr>
          <w:p w14:paraId="4EF7A53C" w14:textId="77777777" w:rsidR="00825049" w:rsidRDefault="00B753E5" w:rsidP="00B753E5">
            <w:pPr>
              <w:rPr>
                <w:i/>
                <w:lang w:val="fr-FR"/>
              </w:rPr>
            </w:pPr>
            <w:r>
              <w:rPr>
                <w:i/>
                <w:lang w:val="fr-FR"/>
              </w:rPr>
              <w:t>Principalement dérivée de la variété initiale (article</w:t>
            </w:r>
            <w:r w:rsidR="00622538">
              <w:rPr>
                <w:i/>
                <w:lang w:val="fr-FR"/>
              </w:rPr>
              <w:t> </w:t>
            </w:r>
            <w:r>
              <w:rPr>
                <w:i/>
                <w:lang w:val="fr-FR"/>
              </w:rPr>
              <w:t>14.5)b)i))</w:t>
            </w:r>
          </w:p>
          <w:p w14:paraId="347FB6D4" w14:textId="5CBCB84F" w:rsidR="001C7E9C" w:rsidRPr="00C53C8D" w:rsidRDefault="001C7E9C" w:rsidP="001C7E9C">
            <w:pPr>
              <w:jc w:val="left"/>
              <w:rPr>
                <w:i/>
                <w:lang w:val="fr-FR"/>
              </w:rPr>
            </w:pPr>
          </w:p>
        </w:tc>
      </w:tr>
      <w:tr w:rsidR="001C7E9C" w:rsidRPr="00740268" w14:paraId="459E21D5" w14:textId="77777777" w:rsidTr="00A24F4D">
        <w:trPr>
          <w:cantSplit/>
        </w:trPr>
        <w:tc>
          <w:tcPr>
            <w:tcW w:w="1305" w:type="dxa"/>
          </w:tcPr>
          <w:p w14:paraId="647B1ABD" w14:textId="051BA404" w:rsidR="001C7E9C" w:rsidRPr="00C53C8D" w:rsidRDefault="00B753E5" w:rsidP="00B753E5">
            <w:pPr>
              <w:rPr>
                <w:i/>
                <w:lang w:val="fr-FR"/>
              </w:rPr>
            </w:pPr>
            <w:r>
              <w:rPr>
                <w:i/>
                <w:lang w:val="fr-FR"/>
              </w:rPr>
              <w:lastRenderedPageBreak/>
              <w:t>Pratique</w:t>
            </w:r>
            <w:r w:rsidR="00622538">
              <w:rPr>
                <w:i/>
                <w:lang w:val="fr-FR"/>
              </w:rPr>
              <w:t> </w:t>
            </w:r>
            <w:r>
              <w:rPr>
                <w:i/>
                <w:lang w:val="fr-FR"/>
              </w:rPr>
              <w:t>6</w:t>
            </w:r>
          </w:p>
        </w:tc>
        <w:tc>
          <w:tcPr>
            <w:tcW w:w="8930" w:type="dxa"/>
          </w:tcPr>
          <w:p w14:paraId="61BDB38D" w14:textId="428EB813" w:rsidR="001C7E9C" w:rsidRPr="00C53C8D" w:rsidRDefault="00B753E5" w:rsidP="00B753E5">
            <w:pPr>
              <w:rPr>
                <w:i/>
                <w:lang w:val="fr-FR"/>
              </w:rPr>
            </w:pPr>
            <w:r>
              <w:rPr>
                <w:i/>
                <w:lang w:val="fr-FR"/>
              </w:rPr>
              <w:t>“Il importe peu que le ou les caractères par lesquels la variété essentiellement dérivée diffère de la variété initiale protégée soient d’une importance économique, agronomique ou sociétale, essentiels ou négligeables.</w:t>
            </w:r>
            <w:r w:rsidR="001C7E9C" w:rsidRPr="00C53C8D">
              <w:rPr>
                <w:i/>
                <w:lang w:val="fr-FR"/>
              </w:rPr>
              <w:t xml:space="preserve"> </w:t>
            </w:r>
            <w:r w:rsidR="00433A15">
              <w:rPr>
                <w:i/>
                <w:lang w:val="fr-FR"/>
              </w:rPr>
              <w:t xml:space="preserve"> L</w:t>
            </w:r>
            <w:r>
              <w:rPr>
                <w:i/>
                <w:lang w:val="fr-FR"/>
              </w:rPr>
              <w:t>es principes de la variété essentiellement dérivée demeurent identiques et la dérivation principale d’une variété initiale est une condition essentielle pour qu’une variété soit considérée comme une variété essentiellement dérivée”.</w:t>
            </w:r>
          </w:p>
        </w:tc>
      </w:tr>
      <w:tr w:rsidR="001C7E9C" w:rsidRPr="00740268" w14:paraId="4D8D2237" w14:textId="77777777" w:rsidTr="00A24F4D">
        <w:trPr>
          <w:cantSplit/>
        </w:trPr>
        <w:tc>
          <w:tcPr>
            <w:tcW w:w="1305" w:type="dxa"/>
          </w:tcPr>
          <w:p w14:paraId="5E84BAA6" w14:textId="77777777" w:rsidR="001C7E9C" w:rsidRPr="00C53C8D" w:rsidRDefault="001C7E9C" w:rsidP="001C7E9C">
            <w:pPr>
              <w:rPr>
                <w:i/>
                <w:lang w:val="fr-FR"/>
              </w:rPr>
            </w:pPr>
          </w:p>
        </w:tc>
        <w:tc>
          <w:tcPr>
            <w:tcW w:w="8930" w:type="dxa"/>
          </w:tcPr>
          <w:p w14:paraId="224B0F5A" w14:textId="77777777" w:rsidR="00825049" w:rsidRDefault="00B753E5" w:rsidP="00B753E5">
            <w:pPr>
              <w:rPr>
                <w:i/>
                <w:lang w:val="fr-FR"/>
              </w:rPr>
            </w:pPr>
            <w:r>
              <w:rPr>
                <w:i/>
                <w:lang w:val="fr-FR"/>
              </w:rPr>
              <w:t>Se distingue nettement de la variété initiale (article</w:t>
            </w:r>
            <w:r w:rsidR="00622538">
              <w:rPr>
                <w:i/>
                <w:lang w:val="fr-FR"/>
              </w:rPr>
              <w:t> </w:t>
            </w:r>
            <w:r>
              <w:rPr>
                <w:i/>
                <w:lang w:val="fr-FR"/>
              </w:rPr>
              <w:t>14.5)b)ii))</w:t>
            </w:r>
          </w:p>
          <w:p w14:paraId="0D749BE4" w14:textId="0D8AD647" w:rsidR="001C7E9C" w:rsidRPr="00C53C8D" w:rsidRDefault="001C7E9C" w:rsidP="001C7E9C">
            <w:pPr>
              <w:jc w:val="left"/>
              <w:rPr>
                <w:i/>
                <w:lang w:val="fr-FR"/>
              </w:rPr>
            </w:pPr>
          </w:p>
        </w:tc>
      </w:tr>
      <w:tr w:rsidR="001C7E9C" w:rsidRPr="00740268" w14:paraId="09942AC5" w14:textId="77777777" w:rsidTr="00A24F4D">
        <w:trPr>
          <w:cantSplit/>
        </w:trPr>
        <w:tc>
          <w:tcPr>
            <w:tcW w:w="1305" w:type="dxa"/>
          </w:tcPr>
          <w:p w14:paraId="3A666E26" w14:textId="77777777" w:rsidR="001C7E9C" w:rsidRPr="00C53C8D" w:rsidRDefault="001C7E9C" w:rsidP="00B95F42">
            <w:pPr>
              <w:rPr>
                <w:i/>
                <w:lang w:val="fr-FR"/>
              </w:rPr>
            </w:pPr>
          </w:p>
        </w:tc>
        <w:tc>
          <w:tcPr>
            <w:tcW w:w="8930" w:type="dxa"/>
          </w:tcPr>
          <w:p w14:paraId="613C83AF" w14:textId="77777777" w:rsidR="00825049" w:rsidRDefault="00B753E5" w:rsidP="00B753E5">
            <w:pPr>
              <w:rPr>
                <w:i/>
                <w:lang w:val="fr-FR"/>
              </w:rPr>
            </w:pPr>
            <w:r>
              <w:rPr>
                <w:i/>
                <w:lang w:val="fr-FR"/>
              </w:rPr>
              <w:t>Conformité avec la variété initiale dans l’expression des caractères essentiels (article</w:t>
            </w:r>
            <w:r w:rsidR="00622538">
              <w:rPr>
                <w:i/>
                <w:lang w:val="fr-FR"/>
              </w:rPr>
              <w:t> </w:t>
            </w:r>
            <w:r>
              <w:rPr>
                <w:i/>
                <w:lang w:val="fr-FR"/>
              </w:rPr>
              <w:t>14.5)b)iii))</w:t>
            </w:r>
          </w:p>
          <w:p w14:paraId="3C7FB01D" w14:textId="3498B3F5" w:rsidR="001C7E9C" w:rsidRPr="00C53C8D" w:rsidRDefault="001C7E9C" w:rsidP="00B95F42">
            <w:pPr>
              <w:rPr>
                <w:i/>
                <w:lang w:val="fr-FR"/>
              </w:rPr>
            </w:pPr>
          </w:p>
        </w:tc>
      </w:tr>
      <w:tr w:rsidR="001C7E9C" w:rsidRPr="00740268" w14:paraId="076FFE30" w14:textId="77777777" w:rsidTr="00A24F4D">
        <w:trPr>
          <w:cantSplit/>
        </w:trPr>
        <w:tc>
          <w:tcPr>
            <w:tcW w:w="1305" w:type="dxa"/>
          </w:tcPr>
          <w:p w14:paraId="14398011" w14:textId="08994584" w:rsidR="001C7E9C" w:rsidRPr="006F5BFA" w:rsidRDefault="00B753E5" w:rsidP="00B753E5">
            <w:pPr>
              <w:rPr>
                <w:i/>
                <w:lang w:val="fr-FR"/>
              </w:rPr>
            </w:pPr>
            <w:r w:rsidRPr="006F5BFA">
              <w:rPr>
                <w:i/>
                <w:lang w:val="fr-FR"/>
              </w:rPr>
              <w:t>Pratique 7*</w:t>
            </w:r>
          </w:p>
        </w:tc>
        <w:tc>
          <w:tcPr>
            <w:tcW w:w="8930" w:type="dxa"/>
          </w:tcPr>
          <w:p w14:paraId="7CF2BE00" w14:textId="706D2AF2" w:rsidR="001C7E9C" w:rsidRPr="00C53C8D" w:rsidRDefault="00B753E5" w:rsidP="00B753E5">
            <w:pPr>
              <w:rPr>
                <w:i/>
                <w:lang w:val="fr-FR"/>
              </w:rPr>
            </w:pPr>
            <w:r>
              <w:rPr>
                <w:i/>
                <w:lang w:val="fr-FR"/>
              </w:rPr>
              <w:t>“[Une] grande majorité des répondants ont déclaré qu’il importe peu que le ou les caractères par lesquels la variété essentiellement dérivée diffère de la variété initiale protégée soient d’une importance économique, agronomique ou sociétale, essentiels ou négligeables.</w:t>
            </w:r>
            <w:r w:rsidR="001C7E9C" w:rsidRPr="00C53C8D">
              <w:rPr>
                <w:i/>
                <w:lang w:val="fr-FR"/>
              </w:rPr>
              <w:t xml:space="preserve"> </w:t>
            </w:r>
            <w:r w:rsidR="00433A15">
              <w:rPr>
                <w:i/>
                <w:lang w:val="fr-FR"/>
              </w:rPr>
              <w:t xml:space="preserve"> I</w:t>
            </w:r>
            <w:r>
              <w:rPr>
                <w:i/>
                <w:lang w:val="fr-FR"/>
              </w:rPr>
              <w:t>ls ont souligné que, tant que la variété est principalement dérivée de la variété initiale, elle reste “dérivée de” et doit être traitée comme une variété essentiellement dérivée”.</w:t>
            </w:r>
          </w:p>
        </w:tc>
      </w:tr>
      <w:tr w:rsidR="001C7E9C" w:rsidRPr="00740268" w14:paraId="2C2C7512" w14:textId="77777777" w:rsidTr="00A24F4D">
        <w:trPr>
          <w:cantSplit/>
        </w:trPr>
        <w:tc>
          <w:tcPr>
            <w:tcW w:w="1305" w:type="dxa"/>
          </w:tcPr>
          <w:p w14:paraId="6E773866" w14:textId="2C74F3B9" w:rsidR="001C7E9C" w:rsidRPr="00C53C8D" w:rsidRDefault="00B753E5" w:rsidP="00B753E5">
            <w:pPr>
              <w:rPr>
                <w:i/>
                <w:lang w:val="fr-FR"/>
              </w:rPr>
            </w:pPr>
            <w:r>
              <w:rPr>
                <w:i/>
                <w:lang w:val="fr-FR"/>
              </w:rPr>
              <w:t>Pratique</w:t>
            </w:r>
            <w:r w:rsidR="00622538">
              <w:rPr>
                <w:i/>
                <w:lang w:val="fr-FR"/>
              </w:rPr>
              <w:t> </w:t>
            </w:r>
            <w:r>
              <w:rPr>
                <w:i/>
                <w:lang w:val="fr-FR"/>
              </w:rPr>
              <w:t>8</w:t>
            </w:r>
          </w:p>
        </w:tc>
        <w:tc>
          <w:tcPr>
            <w:tcW w:w="8930" w:type="dxa"/>
          </w:tcPr>
          <w:p w14:paraId="6EBB8D66" w14:textId="05ABF55E" w:rsidR="001C7E9C" w:rsidRPr="00C53C8D" w:rsidRDefault="00B753E5" w:rsidP="00B753E5">
            <w:pPr>
              <w:rPr>
                <w:i/>
                <w:lang w:val="fr-FR"/>
              </w:rPr>
            </w:pPr>
            <w:r>
              <w:rPr>
                <w:i/>
                <w:lang w:val="fr-FR"/>
              </w:rPr>
              <w:t>“Certaines entreprises indiquent que la qualité des caractères est importante lorsqu’elles engagent des négociations, avec un critère plus déterminant</w:t>
            </w:r>
            <w:r w:rsidR="00433A15">
              <w:rPr>
                <w:i/>
                <w:lang w:val="fr-FR"/>
              </w:rPr>
              <w:t> </w:t>
            </w:r>
            <w:r>
              <w:rPr>
                <w:i/>
                <w:lang w:val="fr-FR"/>
              </w:rPr>
              <w:t>: le créateur de la variété essentiellement dérivée peut réclamer une part plus importante de la redevance”.</w:t>
            </w:r>
          </w:p>
        </w:tc>
      </w:tr>
      <w:tr w:rsidR="001C7E9C" w:rsidRPr="00740268" w14:paraId="17049D19" w14:textId="77777777" w:rsidTr="00A24F4D">
        <w:trPr>
          <w:cantSplit/>
        </w:trPr>
        <w:tc>
          <w:tcPr>
            <w:tcW w:w="1305" w:type="dxa"/>
          </w:tcPr>
          <w:p w14:paraId="4094067C" w14:textId="326B2865" w:rsidR="001C7E9C" w:rsidRPr="006F5BFA" w:rsidRDefault="00B753E5" w:rsidP="00B753E5">
            <w:pPr>
              <w:rPr>
                <w:i/>
                <w:lang w:val="fr-FR"/>
              </w:rPr>
            </w:pPr>
            <w:r w:rsidRPr="006F5BFA">
              <w:rPr>
                <w:i/>
                <w:lang w:val="fr-FR"/>
              </w:rPr>
              <w:t>Pratique</w:t>
            </w:r>
            <w:r w:rsidR="00622538" w:rsidRPr="006F5BFA">
              <w:rPr>
                <w:i/>
                <w:lang w:val="fr-FR"/>
              </w:rPr>
              <w:t> </w:t>
            </w:r>
            <w:r w:rsidRPr="006F5BFA">
              <w:rPr>
                <w:i/>
                <w:lang w:val="fr-FR"/>
              </w:rPr>
              <w:t>9*</w:t>
            </w:r>
          </w:p>
        </w:tc>
        <w:tc>
          <w:tcPr>
            <w:tcW w:w="8930" w:type="dxa"/>
          </w:tcPr>
          <w:p w14:paraId="09C99FD0" w14:textId="3535B5F5" w:rsidR="001C7E9C" w:rsidRPr="00C53C8D" w:rsidRDefault="00B753E5" w:rsidP="00B753E5">
            <w:pPr>
              <w:rPr>
                <w:i/>
                <w:lang w:val="fr-FR"/>
              </w:rPr>
            </w:pPr>
            <w:r>
              <w:rPr>
                <w:i/>
                <w:lang w:val="fr-FR"/>
              </w:rPr>
              <w:t>“Presque toutes les entreprises ayant répondu (plus de 90%) considèrent comme négatif ou très négatif le fait que des variétés créées selon les dernières méthodes de sélection (telles que CRISPR-Cas</w:t>
            </w:r>
            <w:r w:rsidR="00622538">
              <w:rPr>
                <w:i/>
                <w:lang w:val="fr-FR"/>
              </w:rPr>
              <w:t> </w:t>
            </w:r>
            <w:r>
              <w:rPr>
                <w:i/>
                <w:lang w:val="fr-FR"/>
              </w:rPr>
              <w:t>9 ou d’autres technologies d’ADN recombiné) et différant par au moins un caractère de la variété initiale protégée ne soient pas considérées comme des variétés essentiellement dérivées.</w:t>
            </w:r>
            <w:r w:rsidR="001C7E9C" w:rsidRPr="00C53C8D">
              <w:rPr>
                <w:i/>
                <w:lang w:val="fr-FR"/>
              </w:rPr>
              <w:t xml:space="preserve"> </w:t>
            </w:r>
            <w:r w:rsidR="00433A15">
              <w:rPr>
                <w:i/>
                <w:lang w:val="fr-FR"/>
              </w:rPr>
              <w:t xml:space="preserve"> E</w:t>
            </w:r>
            <w:r>
              <w:rPr>
                <w:i/>
                <w:lang w:val="fr-FR"/>
              </w:rPr>
              <w:t>lles estiment que cela permettrait aux utilisateurs de ces nouvelles technologies de s’approprier très facilement des variétés, ce qui diminuerait l’incitation à mettre au point de nouvelles variétés.</w:t>
            </w:r>
            <w:r w:rsidR="001C7E9C" w:rsidRPr="00C53C8D">
              <w:rPr>
                <w:i/>
                <w:lang w:val="fr-FR"/>
              </w:rPr>
              <w:t xml:space="preserve"> </w:t>
            </w:r>
            <w:r w:rsidR="00433A15">
              <w:rPr>
                <w:i/>
                <w:lang w:val="fr-FR"/>
              </w:rPr>
              <w:t xml:space="preserve"> C</w:t>
            </w:r>
            <w:r>
              <w:rPr>
                <w:i/>
                <w:lang w:val="fr-FR"/>
              </w:rPr>
              <w:t>ela devrait réduire le développement de la variation de ségrégation et donc le gain génétique”.</w:t>
            </w:r>
          </w:p>
        </w:tc>
      </w:tr>
      <w:tr w:rsidR="001C7E9C" w:rsidRPr="00740268" w14:paraId="146D886A" w14:textId="77777777" w:rsidTr="00A24F4D">
        <w:trPr>
          <w:cantSplit/>
        </w:trPr>
        <w:tc>
          <w:tcPr>
            <w:tcW w:w="1305" w:type="dxa"/>
          </w:tcPr>
          <w:p w14:paraId="270B73D8" w14:textId="56428066" w:rsidR="001C7E9C" w:rsidRPr="00C53C8D" w:rsidRDefault="00B753E5" w:rsidP="00B753E5">
            <w:pPr>
              <w:rPr>
                <w:i/>
                <w:lang w:val="fr-FR"/>
              </w:rPr>
            </w:pPr>
            <w:r>
              <w:rPr>
                <w:i/>
                <w:lang w:val="fr-FR"/>
              </w:rPr>
              <w:t>Pratique</w:t>
            </w:r>
            <w:r w:rsidR="00622538">
              <w:rPr>
                <w:i/>
                <w:lang w:val="fr-FR"/>
              </w:rPr>
              <w:t> </w:t>
            </w:r>
            <w:r>
              <w:rPr>
                <w:i/>
                <w:lang w:val="fr-FR"/>
              </w:rPr>
              <w:t>10</w:t>
            </w:r>
          </w:p>
        </w:tc>
        <w:tc>
          <w:tcPr>
            <w:tcW w:w="8930" w:type="dxa"/>
          </w:tcPr>
          <w:p w14:paraId="7D67DBF0" w14:textId="1681DED8" w:rsidR="001C7E9C" w:rsidRPr="00C53C8D" w:rsidRDefault="00B753E5" w:rsidP="00B753E5">
            <w:pPr>
              <w:jc w:val="left"/>
              <w:rPr>
                <w:i/>
                <w:lang w:val="fr-FR"/>
              </w:rPr>
            </w:pPr>
            <w:r>
              <w:rPr>
                <w:i/>
                <w:lang w:val="fr-FR"/>
              </w:rPr>
              <w:t>“Certains obtenteurs indiquent que la notion de variété essentiellement dérivée n’empêche pas la création et la commercialisation des variétés essentiellement dérivées mais les réglemente.</w:t>
            </w:r>
            <w:r w:rsidR="001C7E9C" w:rsidRPr="00C53C8D">
              <w:rPr>
                <w:i/>
                <w:lang w:val="fr-FR"/>
              </w:rPr>
              <w:t xml:space="preserve"> </w:t>
            </w:r>
            <w:r w:rsidR="00433A15">
              <w:rPr>
                <w:i/>
                <w:lang w:val="fr-FR"/>
              </w:rPr>
              <w:t xml:space="preserve"> L</w:t>
            </w:r>
            <w:r>
              <w:rPr>
                <w:i/>
                <w:lang w:val="fr-FR"/>
              </w:rPr>
              <w:t>’apparition de variétés mutantes spontanées ne peut de toute façon pas être empêchée”.</w:t>
            </w:r>
            <w:r w:rsidR="001C7E9C" w:rsidRPr="00C53C8D">
              <w:rPr>
                <w:i/>
                <w:lang w:val="fr-FR"/>
              </w:rPr>
              <w:t xml:space="preserve"> </w:t>
            </w:r>
            <w:r w:rsidR="00433A15">
              <w:rPr>
                <w:i/>
                <w:lang w:val="fr-FR"/>
              </w:rPr>
              <w:t xml:space="preserve"> C</w:t>
            </w:r>
            <w:r>
              <w:rPr>
                <w:i/>
                <w:lang w:val="fr-FR"/>
              </w:rPr>
              <w:t>ertains obtenteurs indiquent que nul n’empêchera la commercialisation d’une variété mutante vraiment intéressante, mais que la notion de variété essentiellement dérivée permet de s’assurer que personne dans l’industrie n’est pénalisé par l’introduction sur le marché d’une multitude de variétés mutantes instables ou de qualité inférieure”.</w:t>
            </w:r>
          </w:p>
        </w:tc>
      </w:tr>
      <w:tr w:rsidR="001C7E9C" w:rsidRPr="00740268" w14:paraId="76E099B4" w14:textId="77777777" w:rsidTr="00A24F4D">
        <w:trPr>
          <w:cantSplit/>
        </w:trPr>
        <w:tc>
          <w:tcPr>
            <w:tcW w:w="1305" w:type="dxa"/>
          </w:tcPr>
          <w:p w14:paraId="491718A8" w14:textId="77777777" w:rsidR="001C7E9C" w:rsidRPr="00C53C8D" w:rsidRDefault="001C7E9C" w:rsidP="001C7E9C">
            <w:pPr>
              <w:rPr>
                <w:i/>
                <w:lang w:val="fr-FR"/>
              </w:rPr>
            </w:pPr>
          </w:p>
        </w:tc>
        <w:tc>
          <w:tcPr>
            <w:tcW w:w="8930" w:type="dxa"/>
          </w:tcPr>
          <w:p w14:paraId="0CACF8E2" w14:textId="77777777" w:rsidR="00825049" w:rsidRDefault="00B753E5" w:rsidP="00B753E5">
            <w:pPr>
              <w:jc w:val="left"/>
              <w:rPr>
                <w:i/>
                <w:lang w:val="fr-FR"/>
              </w:rPr>
            </w:pPr>
            <w:r>
              <w:rPr>
                <w:i/>
                <w:lang w:val="fr-FR"/>
              </w:rPr>
              <w:t>Exemples de moyens d’obtenir une variété essentiellement dérivée (article</w:t>
            </w:r>
            <w:r w:rsidR="00622538">
              <w:rPr>
                <w:i/>
                <w:lang w:val="fr-FR"/>
              </w:rPr>
              <w:t> </w:t>
            </w:r>
            <w:r>
              <w:rPr>
                <w:i/>
                <w:lang w:val="fr-FR"/>
              </w:rPr>
              <w:t>14.5)c))</w:t>
            </w:r>
          </w:p>
          <w:p w14:paraId="775444CE" w14:textId="6994CDED" w:rsidR="001C7E9C" w:rsidRPr="00C53C8D" w:rsidRDefault="001C7E9C" w:rsidP="001C7E9C">
            <w:pPr>
              <w:jc w:val="left"/>
              <w:rPr>
                <w:i/>
                <w:lang w:val="fr-FR"/>
              </w:rPr>
            </w:pPr>
          </w:p>
        </w:tc>
      </w:tr>
      <w:tr w:rsidR="001C7E9C" w:rsidRPr="00740268" w14:paraId="00E50025" w14:textId="77777777" w:rsidTr="00A24F4D">
        <w:trPr>
          <w:cantSplit/>
        </w:trPr>
        <w:tc>
          <w:tcPr>
            <w:tcW w:w="1305" w:type="dxa"/>
          </w:tcPr>
          <w:p w14:paraId="21758CCC" w14:textId="41301749" w:rsidR="001C7E9C" w:rsidRPr="00C53C8D" w:rsidRDefault="00B753E5" w:rsidP="00B753E5">
            <w:pPr>
              <w:rPr>
                <w:i/>
                <w:lang w:val="fr-FR"/>
              </w:rPr>
            </w:pPr>
            <w:r>
              <w:rPr>
                <w:i/>
                <w:lang w:val="fr-FR"/>
              </w:rPr>
              <w:t>Pratique</w:t>
            </w:r>
            <w:r w:rsidR="00622538">
              <w:rPr>
                <w:i/>
                <w:lang w:val="fr-FR"/>
              </w:rPr>
              <w:t> </w:t>
            </w:r>
            <w:r>
              <w:rPr>
                <w:i/>
                <w:lang w:val="fr-FR"/>
              </w:rPr>
              <w:t>11</w:t>
            </w:r>
            <w:r w:rsidR="001C7E9C" w:rsidRPr="00C53C8D">
              <w:rPr>
                <w:i/>
                <w:lang w:val="fr-FR"/>
              </w:rPr>
              <w:t xml:space="preserve"> </w:t>
            </w:r>
          </w:p>
        </w:tc>
        <w:tc>
          <w:tcPr>
            <w:tcW w:w="8930" w:type="dxa"/>
          </w:tcPr>
          <w:p w14:paraId="13E1DFC9" w14:textId="77777777" w:rsidR="00825049" w:rsidRDefault="00B753E5" w:rsidP="00B753E5">
            <w:pPr>
              <w:jc w:val="left"/>
              <w:rPr>
                <w:i/>
                <w:lang w:val="fr-FR"/>
              </w:rPr>
            </w:pPr>
            <w:r>
              <w:rPr>
                <w:i/>
                <w:lang w:val="fr-FR"/>
              </w:rPr>
              <w:t>“Si des variétés mutantes ou des races spontanées ont été découvertes par les producteurs (par exemple, dans les plantes ornementales ou fruitières), des contrats exigent souvent qu’elles soient déclarées”.</w:t>
            </w:r>
          </w:p>
          <w:p w14:paraId="5B52DA24" w14:textId="77777777" w:rsidR="00825049" w:rsidRDefault="00825049" w:rsidP="001C7E9C">
            <w:pPr>
              <w:jc w:val="left"/>
              <w:rPr>
                <w:i/>
                <w:lang w:val="fr-FR"/>
              </w:rPr>
            </w:pPr>
          </w:p>
          <w:p w14:paraId="1B46A999" w14:textId="364BDBC3" w:rsidR="001C7E9C" w:rsidRPr="00C53C8D" w:rsidRDefault="00B753E5" w:rsidP="00B753E5">
            <w:pPr>
              <w:jc w:val="left"/>
              <w:rPr>
                <w:i/>
                <w:lang w:val="fr-FR"/>
              </w:rPr>
            </w:pPr>
            <w:r>
              <w:rPr>
                <w:i/>
                <w:lang w:val="fr-FR"/>
              </w:rPr>
              <w:t>“Certaines entreprises indiquent qu’elles ont des contrats avec les producteurs pour couvrir les cas où des variétés mutantes spontanées apparaissent.”</w:t>
            </w:r>
            <w:r w:rsidR="001C7E9C" w:rsidRPr="00C53C8D">
              <w:rPr>
                <w:i/>
                <w:lang w:val="fr-FR"/>
              </w:rPr>
              <w:t xml:space="preserve"> </w:t>
            </w:r>
          </w:p>
        </w:tc>
      </w:tr>
      <w:tr w:rsidR="001C7E9C" w:rsidRPr="00740268" w14:paraId="75325D69" w14:textId="77777777" w:rsidTr="00A24F4D">
        <w:trPr>
          <w:cantSplit/>
        </w:trPr>
        <w:tc>
          <w:tcPr>
            <w:tcW w:w="1305" w:type="dxa"/>
          </w:tcPr>
          <w:p w14:paraId="6C432956" w14:textId="51FB4D0E" w:rsidR="001C7E9C" w:rsidRPr="00C53C8D" w:rsidRDefault="00B753E5" w:rsidP="00B753E5">
            <w:pPr>
              <w:rPr>
                <w:i/>
                <w:lang w:val="fr-FR"/>
              </w:rPr>
            </w:pPr>
            <w:r>
              <w:rPr>
                <w:i/>
                <w:lang w:val="fr-FR"/>
              </w:rPr>
              <w:t>Pratique</w:t>
            </w:r>
            <w:r w:rsidR="00622538">
              <w:rPr>
                <w:i/>
                <w:lang w:val="fr-FR"/>
              </w:rPr>
              <w:t> </w:t>
            </w:r>
            <w:r>
              <w:rPr>
                <w:i/>
                <w:lang w:val="fr-FR"/>
              </w:rPr>
              <w:t>12</w:t>
            </w:r>
          </w:p>
        </w:tc>
        <w:tc>
          <w:tcPr>
            <w:tcW w:w="8930" w:type="dxa"/>
          </w:tcPr>
          <w:p w14:paraId="6795B44A" w14:textId="43DF939E" w:rsidR="001C7E9C" w:rsidRPr="00C53C8D" w:rsidRDefault="00B753E5" w:rsidP="00B753E5">
            <w:pPr>
              <w:jc w:val="left"/>
              <w:rPr>
                <w:i/>
                <w:lang w:val="fr-FR"/>
              </w:rPr>
            </w:pPr>
            <w:r>
              <w:rPr>
                <w:i/>
                <w:lang w:val="fr-FR"/>
              </w:rPr>
              <w:t>“D’autres entreprises ont pour politique de ne pas développer elles-mêmes des variétés essentiellement dérivées.”</w:t>
            </w:r>
          </w:p>
        </w:tc>
      </w:tr>
      <w:tr w:rsidR="001C7E9C" w:rsidRPr="00740268" w14:paraId="716E8279" w14:textId="77777777" w:rsidTr="00A24F4D">
        <w:trPr>
          <w:cantSplit/>
        </w:trPr>
        <w:tc>
          <w:tcPr>
            <w:tcW w:w="1305" w:type="dxa"/>
          </w:tcPr>
          <w:p w14:paraId="28367FE1" w14:textId="6224A156" w:rsidR="001C7E9C" w:rsidRPr="00C53C8D" w:rsidRDefault="00B753E5" w:rsidP="00B753E5">
            <w:pPr>
              <w:rPr>
                <w:i/>
                <w:lang w:val="fr-FR"/>
              </w:rPr>
            </w:pPr>
            <w:r>
              <w:rPr>
                <w:i/>
                <w:lang w:val="fr-FR"/>
              </w:rPr>
              <w:t>Pratique</w:t>
            </w:r>
            <w:r w:rsidR="00622538">
              <w:rPr>
                <w:i/>
                <w:lang w:val="fr-FR"/>
              </w:rPr>
              <w:t> </w:t>
            </w:r>
            <w:r>
              <w:rPr>
                <w:i/>
                <w:lang w:val="fr-FR"/>
              </w:rPr>
              <w:t>13</w:t>
            </w:r>
          </w:p>
        </w:tc>
        <w:tc>
          <w:tcPr>
            <w:tcW w:w="8930" w:type="dxa"/>
          </w:tcPr>
          <w:p w14:paraId="4DD4A298" w14:textId="7C9152A0" w:rsidR="001C7E9C" w:rsidRPr="00C53C8D" w:rsidRDefault="00B753E5" w:rsidP="00B753E5">
            <w:pPr>
              <w:jc w:val="left"/>
              <w:rPr>
                <w:i/>
                <w:lang w:val="fr-FR"/>
              </w:rPr>
            </w:pPr>
            <w:r>
              <w:rPr>
                <w:i/>
                <w:lang w:val="fr-FR"/>
              </w:rPr>
              <w:t>“En ce qui concerne les mutants spontanés qui se produisent dans les cultures ornementales et fruitières, principalement chez les producteurs, de nombreux obtenteurs répondent que leur politique consiste à trouver un accord sur la commercialisation des variétés essentiellement dérivées s’il y a une valeur ajoutée à mettre ce mutant sur le marché.”</w:t>
            </w:r>
          </w:p>
        </w:tc>
      </w:tr>
      <w:tr w:rsidR="001C7E9C" w:rsidRPr="00C53C8D" w14:paraId="7EE3825D" w14:textId="77777777" w:rsidTr="00A24F4D">
        <w:trPr>
          <w:cantSplit/>
        </w:trPr>
        <w:tc>
          <w:tcPr>
            <w:tcW w:w="1305" w:type="dxa"/>
          </w:tcPr>
          <w:p w14:paraId="37905352" w14:textId="77777777" w:rsidR="001C7E9C" w:rsidRPr="00C53C8D" w:rsidRDefault="001C7E9C" w:rsidP="001C7E9C">
            <w:pPr>
              <w:rPr>
                <w:i/>
                <w:lang w:val="fr-FR"/>
              </w:rPr>
            </w:pPr>
          </w:p>
        </w:tc>
        <w:tc>
          <w:tcPr>
            <w:tcW w:w="8930" w:type="dxa"/>
          </w:tcPr>
          <w:p w14:paraId="2B4B95D0" w14:textId="77777777" w:rsidR="00825049" w:rsidRDefault="00B753E5" w:rsidP="00B753E5">
            <w:pPr>
              <w:rPr>
                <w:i/>
                <w:lang w:val="fr-FR"/>
              </w:rPr>
            </w:pPr>
            <w:r>
              <w:rPr>
                <w:i/>
                <w:lang w:val="fr-FR"/>
              </w:rPr>
              <w:t>Mode d’obtention</w:t>
            </w:r>
          </w:p>
          <w:p w14:paraId="455C3ED6" w14:textId="148772CB" w:rsidR="001C7E9C" w:rsidRPr="00C53C8D" w:rsidRDefault="001C7E9C" w:rsidP="001C7E9C">
            <w:pPr>
              <w:jc w:val="left"/>
              <w:rPr>
                <w:i/>
                <w:lang w:val="fr-FR"/>
              </w:rPr>
            </w:pPr>
          </w:p>
        </w:tc>
      </w:tr>
      <w:tr w:rsidR="001C7E9C" w:rsidRPr="00C53C8D" w14:paraId="592322A6" w14:textId="77777777" w:rsidTr="00A24F4D">
        <w:trPr>
          <w:cantSplit/>
        </w:trPr>
        <w:tc>
          <w:tcPr>
            <w:tcW w:w="1305" w:type="dxa"/>
          </w:tcPr>
          <w:p w14:paraId="790D15D4" w14:textId="77777777" w:rsidR="001C7E9C" w:rsidRPr="00C53C8D" w:rsidRDefault="001C7E9C" w:rsidP="001C7E9C">
            <w:pPr>
              <w:rPr>
                <w:i/>
                <w:lang w:val="fr-FR"/>
              </w:rPr>
            </w:pPr>
          </w:p>
        </w:tc>
        <w:tc>
          <w:tcPr>
            <w:tcW w:w="8930" w:type="dxa"/>
          </w:tcPr>
          <w:p w14:paraId="752EDD42" w14:textId="77777777" w:rsidR="00825049" w:rsidRDefault="00B753E5" w:rsidP="00B753E5">
            <w:pPr>
              <w:rPr>
                <w:i/>
                <w:lang w:val="fr-FR"/>
              </w:rPr>
            </w:pPr>
            <w:r>
              <w:rPr>
                <w:i/>
                <w:lang w:val="fr-FR"/>
              </w:rPr>
              <w:t>Dérivation directe et dérivation indirecte</w:t>
            </w:r>
          </w:p>
          <w:p w14:paraId="7DF5C8BE" w14:textId="0DBF0BA8" w:rsidR="001C7E9C" w:rsidRPr="00C53C8D" w:rsidRDefault="001C7E9C" w:rsidP="001C7E9C">
            <w:pPr>
              <w:jc w:val="left"/>
              <w:rPr>
                <w:i/>
                <w:lang w:val="fr-FR"/>
              </w:rPr>
            </w:pPr>
          </w:p>
        </w:tc>
      </w:tr>
      <w:tr w:rsidR="001C7E9C" w:rsidRPr="00740268" w14:paraId="41296177" w14:textId="77777777" w:rsidTr="00A24F4D">
        <w:trPr>
          <w:cantSplit/>
          <w:trHeight w:val="547"/>
        </w:trPr>
        <w:tc>
          <w:tcPr>
            <w:tcW w:w="1305" w:type="dxa"/>
          </w:tcPr>
          <w:p w14:paraId="33F51D70" w14:textId="77777777" w:rsidR="001C7E9C" w:rsidRPr="00C53C8D" w:rsidRDefault="001C7E9C" w:rsidP="001C7E9C">
            <w:pPr>
              <w:rPr>
                <w:i/>
                <w:lang w:val="fr-FR"/>
              </w:rPr>
            </w:pPr>
          </w:p>
        </w:tc>
        <w:tc>
          <w:tcPr>
            <w:tcW w:w="8930" w:type="dxa"/>
          </w:tcPr>
          <w:p w14:paraId="52629B39" w14:textId="77777777" w:rsidR="00825049" w:rsidRDefault="00B753E5" w:rsidP="00B753E5">
            <w:pPr>
              <w:rPr>
                <w:lang w:val="fr-FR"/>
              </w:rPr>
            </w:pPr>
            <w:r>
              <w:rPr>
                <w:lang w:val="fr-FR"/>
              </w:rPr>
              <w:t>c)</w:t>
            </w:r>
            <w:r>
              <w:rPr>
                <w:lang w:val="fr-FR"/>
              </w:rPr>
              <w:tab/>
              <w:t>Étendue du droit d’obtenteur eu égard aux variétés initiales et aux variétés essentiellement dérivées</w:t>
            </w:r>
          </w:p>
          <w:p w14:paraId="3BD6F95E" w14:textId="21EB13C8" w:rsidR="001C7E9C" w:rsidRPr="00C53C8D" w:rsidRDefault="001C7E9C" w:rsidP="001C7E9C">
            <w:pPr>
              <w:jc w:val="left"/>
              <w:rPr>
                <w:i/>
                <w:lang w:val="fr-FR"/>
              </w:rPr>
            </w:pPr>
          </w:p>
        </w:tc>
      </w:tr>
      <w:tr w:rsidR="001C7E9C" w:rsidRPr="00740268" w14:paraId="195FC1A6" w14:textId="77777777" w:rsidTr="00A24F4D">
        <w:trPr>
          <w:cantSplit/>
        </w:trPr>
        <w:tc>
          <w:tcPr>
            <w:tcW w:w="1305" w:type="dxa"/>
          </w:tcPr>
          <w:p w14:paraId="6B8CF5A8" w14:textId="77777777" w:rsidR="001C7E9C" w:rsidRPr="00C53C8D" w:rsidRDefault="001C7E9C" w:rsidP="001C7E9C">
            <w:pPr>
              <w:rPr>
                <w:i/>
                <w:lang w:val="fr-FR"/>
              </w:rPr>
            </w:pPr>
          </w:p>
        </w:tc>
        <w:tc>
          <w:tcPr>
            <w:tcW w:w="8930" w:type="dxa"/>
          </w:tcPr>
          <w:p w14:paraId="41ECD8C3" w14:textId="77777777" w:rsidR="00825049" w:rsidRDefault="00B753E5" w:rsidP="00B753E5">
            <w:pPr>
              <w:rPr>
                <w:lang w:val="fr-FR"/>
              </w:rPr>
            </w:pPr>
            <w:r>
              <w:rPr>
                <w:lang w:val="fr-FR"/>
              </w:rPr>
              <w:t>d)</w:t>
            </w:r>
            <w:r>
              <w:rPr>
                <w:lang w:val="fr-FR"/>
              </w:rPr>
              <w:tab/>
              <w:t>Territorialité de la protection des variétés initiales et des variétés essentiellement dérivées</w:t>
            </w:r>
          </w:p>
          <w:p w14:paraId="70662329" w14:textId="2BE9C30F" w:rsidR="001C7E9C" w:rsidRPr="00C53C8D" w:rsidRDefault="001C7E9C" w:rsidP="001C7E9C">
            <w:pPr>
              <w:jc w:val="left"/>
              <w:rPr>
                <w:i/>
                <w:lang w:val="fr-FR"/>
              </w:rPr>
            </w:pPr>
          </w:p>
        </w:tc>
      </w:tr>
      <w:tr w:rsidR="001C7E9C" w:rsidRPr="00740268" w14:paraId="1DED4C4C" w14:textId="77777777" w:rsidTr="00A24F4D">
        <w:trPr>
          <w:cantSplit/>
        </w:trPr>
        <w:tc>
          <w:tcPr>
            <w:tcW w:w="1305" w:type="dxa"/>
          </w:tcPr>
          <w:p w14:paraId="0994CA8F" w14:textId="77777777" w:rsidR="001C7E9C" w:rsidRPr="00C53C8D" w:rsidRDefault="001C7E9C" w:rsidP="001C7E9C">
            <w:pPr>
              <w:rPr>
                <w:i/>
                <w:lang w:val="fr-FR"/>
              </w:rPr>
            </w:pPr>
          </w:p>
        </w:tc>
        <w:tc>
          <w:tcPr>
            <w:tcW w:w="8930" w:type="dxa"/>
          </w:tcPr>
          <w:p w14:paraId="2C2B8DD7" w14:textId="40AC5362" w:rsidR="001C7E9C" w:rsidRPr="00C53C8D" w:rsidRDefault="00B753E5" w:rsidP="00B753E5">
            <w:pPr>
              <w:jc w:val="left"/>
              <w:rPr>
                <w:lang w:val="fr-FR"/>
              </w:rPr>
            </w:pPr>
            <w:r>
              <w:rPr>
                <w:lang w:val="fr-FR"/>
              </w:rPr>
              <w:t>e)</w:t>
            </w:r>
            <w:r>
              <w:rPr>
                <w:lang w:val="fr-FR"/>
              </w:rPr>
              <w:tab/>
              <w:t>Passage d’un acte antérieur à l’Acte de 1991 de la Convention UPOV</w:t>
            </w:r>
          </w:p>
        </w:tc>
      </w:tr>
      <w:tr w:rsidR="001C7E9C" w:rsidRPr="00740268" w14:paraId="273065FA" w14:textId="77777777" w:rsidTr="00A24F4D">
        <w:trPr>
          <w:cantSplit/>
        </w:trPr>
        <w:tc>
          <w:tcPr>
            <w:tcW w:w="1305" w:type="dxa"/>
          </w:tcPr>
          <w:p w14:paraId="3394B542" w14:textId="77777777" w:rsidR="001C7E9C" w:rsidRPr="00C53C8D" w:rsidRDefault="001C7E9C" w:rsidP="001C7E9C">
            <w:pPr>
              <w:rPr>
                <w:i/>
                <w:lang w:val="fr-FR"/>
              </w:rPr>
            </w:pPr>
          </w:p>
        </w:tc>
        <w:tc>
          <w:tcPr>
            <w:tcW w:w="8930" w:type="dxa"/>
          </w:tcPr>
          <w:p w14:paraId="6AFA80E9" w14:textId="77777777" w:rsidR="001C7E9C" w:rsidRPr="00C53C8D" w:rsidRDefault="001C7E9C" w:rsidP="001C7E9C">
            <w:pPr>
              <w:jc w:val="left"/>
              <w:rPr>
                <w:lang w:val="fr-FR"/>
              </w:rPr>
            </w:pPr>
          </w:p>
        </w:tc>
      </w:tr>
      <w:tr w:rsidR="001C7E9C" w:rsidRPr="00740268" w14:paraId="30A05071" w14:textId="77777777" w:rsidTr="00A24F4D">
        <w:trPr>
          <w:cantSplit/>
        </w:trPr>
        <w:tc>
          <w:tcPr>
            <w:tcW w:w="1305" w:type="dxa"/>
          </w:tcPr>
          <w:p w14:paraId="06C50110" w14:textId="77777777" w:rsidR="001C7E9C" w:rsidRPr="00C53C8D" w:rsidRDefault="001C7E9C" w:rsidP="001C7E9C">
            <w:pPr>
              <w:rPr>
                <w:i/>
                <w:lang w:val="fr-FR"/>
              </w:rPr>
            </w:pPr>
          </w:p>
        </w:tc>
        <w:tc>
          <w:tcPr>
            <w:tcW w:w="8930" w:type="dxa"/>
          </w:tcPr>
          <w:p w14:paraId="4EC6831A" w14:textId="4E18AE7F" w:rsidR="001C7E9C" w:rsidRPr="00C53C8D" w:rsidRDefault="00B753E5" w:rsidP="00B753E5">
            <w:pPr>
              <w:jc w:val="left"/>
              <w:rPr>
                <w:lang w:val="fr-FR"/>
              </w:rPr>
            </w:pPr>
            <w:r>
              <w:rPr>
                <w:lang w:val="fr-FR"/>
              </w:rPr>
              <w:t>SECTION</w:t>
            </w:r>
            <w:r w:rsidR="00622538">
              <w:rPr>
                <w:lang w:val="fr-FR"/>
              </w:rPr>
              <w:t> </w:t>
            </w:r>
            <w:r>
              <w:rPr>
                <w:lang w:val="fr-FR"/>
              </w:rPr>
              <w:t>II</w:t>
            </w:r>
            <w:r w:rsidR="00433A15">
              <w:rPr>
                <w:lang w:val="fr-FR"/>
              </w:rPr>
              <w:t> </w:t>
            </w:r>
            <w:r>
              <w:rPr>
                <w:lang w:val="fr-FR"/>
              </w:rPr>
              <w:t>: ÉVALUATION DES VARIÉTÉS ESSENTIELLEMENT DÉRIVÉES”</w:t>
            </w:r>
          </w:p>
        </w:tc>
      </w:tr>
      <w:tr w:rsidR="001C7E9C" w:rsidRPr="00740268" w14:paraId="15A28337" w14:textId="77777777" w:rsidTr="00A24F4D">
        <w:trPr>
          <w:cantSplit/>
        </w:trPr>
        <w:tc>
          <w:tcPr>
            <w:tcW w:w="1305" w:type="dxa"/>
          </w:tcPr>
          <w:p w14:paraId="113ACA48" w14:textId="6E8E7FC6" w:rsidR="001C7E9C" w:rsidRPr="00C53C8D" w:rsidRDefault="00B753E5" w:rsidP="00B753E5">
            <w:pPr>
              <w:rPr>
                <w:i/>
                <w:lang w:val="fr-FR"/>
              </w:rPr>
            </w:pPr>
            <w:r>
              <w:rPr>
                <w:i/>
                <w:lang w:val="fr-FR"/>
              </w:rPr>
              <w:t>Pratique</w:t>
            </w:r>
            <w:r w:rsidR="00622538">
              <w:rPr>
                <w:i/>
                <w:lang w:val="fr-FR"/>
              </w:rPr>
              <w:t> </w:t>
            </w:r>
            <w:r>
              <w:rPr>
                <w:i/>
                <w:lang w:val="fr-FR"/>
              </w:rPr>
              <w:t>14</w:t>
            </w:r>
          </w:p>
        </w:tc>
        <w:tc>
          <w:tcPr>
            <w:tcW w:w="8930" w:type="dxa"/>
          </w:tcPr>
          <w:p w14:paraId="176EEDB9" w14:textId="0AD6E33E" w:rsidR="001C7E9C" w:rsidRPr="006F5BFA" w:rsidRDefault="00B753E5" w:rsidP="006F5BFA">
            <w:pPr>
              <w:jc w:val="left"/>
              <w:rPr>
                <w:i/>
                <w:lang w:val="fr-FR"/>
              </w:rPr>
            </w:pPr>
            <w:r w:rsidRPr="006F5BFA">
              <w:rPr>
                <w:i/>
                <w:lang w:val="fr-FR"/>
              </w:rPr>
              <w:t>“Certains de</w:t>
            </w:r>
            <w:r w:rsidR="006F5BFA" w:rsidRPr="006F5BFA">
              <w:rPr>
                <w:i/>
                <w:lang w:val="fr-FR"/>
              </w:rPr>
              <w:t>s</w:t>
            </w:r>
            <w:r w:rsidRPr="006F5BFA">
              <w:rPr>
                <w:i/>
                <w:lang w:val="fr-FR"/>
              </w:rPr>
              <w:t xml:space="preserve"> </w:t>
            </w:r>
            <w:r w:rsidR="006F5BFA" w:rsidRPr="006F5BFA">
              <w:rPr>
                <w:i/>
                <w:lang w:val="fr-FR"/>
              </w:rPr>
              <w:t>auteurs</w:t>
            </w:r>
            <w:r w:rsidRPr="006F5BFA">
              <w:rPr>
                <w:i/>
                <w:lang w:val="fr-FR"/>
              </w:rPr>
              <w:t xml:space="preserve"> </w:t>
            </w:r>
            <w:r w:rsidR="006F5BFA" w:rsidRPr="006F5BFA">
              <w:rPr>
                <w:i/>
                <w:lang w:val="fr-FR"/>
              </w:rPr>
              <w:t xml:space="preserve">de </w:t>
            </w:r>
            <w:r w:rsidRPr="006F5BFA">
              <w:rPr>
                <w:i/>
                <w:lang w:val="fr-FR"/>
              </w:rPr>
              <w:t xml:space="preserve">commentaires </w:t>
            </w:r>
            <w:r w:rsidR="006F5BFA" w:rsidRPr="006F5BFA">
              <w:rPr>
                <w:i/>
                <w:lang w:val="fr-FR"/>
              </w:rPr>
              <w:t>indiquent</w:t>
            </w:r>
            <w:r w:rsidRPr="006F5BFA">
              <w:rPr>
                <w:i/>
                <w:lang w:val="fr-FR"/>
              </w:rPr>
              <w:t xml:space="preserve"> que</w:t>
            </w:r>
            <w:r w:rsidR="006F5BFA" w:rsidRPr="006F5BFA">
              <w:rPr>
                <w:i/>
                <w:lang w:val="fr-FR"/>
              </w:rPr>
              <w:t>,</w:t>
            </w:r>
            <w:r w:rsidRPr="006F5BFA">
              <w:rPr>
                <w:i/>
                <w:lang w:val="fr-FR"/>
              </w:rPr>
              <w:t xml:space="preserve"> lorsque des tiers ont mis au point des variétés essentiellement dérivées, il était possible de se mettre d’accord avec eux et de conclure un accord de règlement ou </w:t>
            </w:r>
            <w:r w:rsidR="006F5BFA" w:rsidRPr="006F5BFA">
              <w:rPr>
                <w:i/>
                <w:lang w:val="fr-FR"/>
              </w:rPr>
              <w:t xml:space="preserve">un contrat </w:t>
            </w:r>
            <w:r w:rsidRPr="006F5BFA">
              <w:rPr>
                <w:i/>
                <w:lang w:val="fr-FR"/>
              </w:rPr>
              <w:t>de licence</w:t>
            </w:r>
          </w:p>
        </w:tc>
      </w:tr>
      <w:tr w:rsidR="001C7E9C" w:rsidRPr="00740268" w14:paraId="31313954" w14:textId="77777777" w:rsidTr="00A24F4D">
        <w:trPr>
          <w:cantSplit/>
        </w:trPr>
        <w:tc>
          <w:tcPr>
            <w:tcW w:w="1305" w:type="dxa"/>
          </w:tcPr>
          <w:p w14:paraId="16908084" w14:textId="43AFC20A" w:rsidR="001C7E9C" w:rsidRPr="00C53C8D" w:rsidRDefault="00B753E5" w:rsidP="00B753E5">
            <w:pPr>
              <w:rPr>
                <w:i/>
                <w:lang w:val="fr-FR"/>
              </w:rPr>
            </w:pPr>
            <w:r>
              <w:rPr>
                <w:i/>
                <w:lang w:val="fr-FR"/>
              </w:rPr>
              <w:t>Pratique</w:t>
            </w:r>
            <w:r w:rsidR="00622538">
              <w:rPr>
                <w:i/>
                <w:lang w:val="fr-FR"/>
              </w:rPr>
              <w:t> </w:t>
            </w:r>
            <w:r>
              <w:rPr>
                <w:i/>
                <w:lang w:val="fr-FR"/>
              </w:rPr>
              <w:t>15</w:t>
            </w:r>
          </w:p>
        </w:tc>
        <w:tc>
          <w:tcPr>
            <w:tcW w:w="8930" w:type="dxa"/>
          </w:tcPr>
          <w:p w14:paraId="409F0FE2" w14:textId="48176E83" w:rsidR="001C7E9C" w:rsidRPr="00C53C8D" w:rsidRDefault="00B753E5" w:rsidP="00B753E5">
            <w:pPr>
              <w:spacing w:after="60"/>
              <w:rPr>
                <w:rFonts w:eastAsia="Calibri" w:cs="Arial"/>
                <w:i/>
                <w:iCs/>
                <w:lang w:val="fr-FR"/>
              </w:rPr>
            </w:pPr>
            <w:r>
              <w:rPr>
                <w:rFonts w:eastAsia="Calibri" w:cs="Arial"/>
                <w:i/>
                <w:iCs/>
                <w:lang w:val="fr-FR"/>
              </w:rPr>
              <w:t>“De nombreuses entreprises déclarent qu’elles surveillent les variétés d’autres obtenteurs, certaines le font en utilisant l’analyse d’ADN.</w:t>
            </w:r>
            <w:r w:rsidR="001C7E9C" w:rsidRPr="00C53C8D">
              <w:rPr>
                <w:rFonts w:eastAsia="Calibri" w:cs="Arial"/>
                <w:i/>
                <w:iCs/>
                <w:lang w:val="fr-FR"/>
              </w:rPr>
              <w:t xml:space="preserve"> </w:t>
            </w:r>
            <w:r w:rsidR="00433A15">
              <w:rPr>
                <w:rFonts w:eastAsia="Calibri" w:cs="Arial"/>
                <w:i/>
                <w:iCs/>
                <w:lang w:val="fr-FR"/>
              </w:rPr>
              <w:t xml:space="preserve"> C</w:t>
            </w:r>
            <w:r>
              <w:rPr>
                <w:rFonts w:eastAsia="Calibri" w:cs="Arial"/>
                <w:i/>
                <w:iCs/>
                <w:lang w:val="fr-FR"/>
              </w:rPr>
              <w:t>ertaines entreprises indiquent qu’elles ont des contrats avec les producteurs pour couvrir les cas où des variétés mutantes spontanées apparaissent.”</w:t>
            </w:r>
            <w:r w:rsidR="001C7E9C" w:rsidRPr="00C53C8D">
              <w:rPr>
                <w:rFonts w:eastAsia="Calibri" w:cs="Arial"/>
                <w:i/>
                <w:iCs/>
                <w:lang w:val="fr-FR"/>
              </w:rPr>
              <w:t xml:space="preserve"> </w:t>
            </w:r>
            <w:r>
              <w:rPr>
                <w:rFonts w:eastAsia="Calibri" w:cs="Arial"/>
                <w:i/>
                <w:iCs/>
                <w:lang w:val="fr-FR"/>
              </w:rPr>
              <w:t>D’autres entreprises ont pour politique de ne pas développer elles-mêmes de variétés essentiellement dérivées.</w:t>
            </w:r>
            <w:r w:rsidR="001C7E9C" w:rsidRPr="00C53C8D">
              <w:rPr>
                <w:rFonts w:eastAsia="Calibri" w:cs="Arial"/>
                <w:i/>
                <w:iCs/>
                <w:lang w:val="fr-FR"/>
              </w:rPr>
              <w:t xml:space="preserve"> </w:t>
            </w:r>
            <w:r w:rsidR="00433A15">
              <w:rPr>
                <w:rFonts w:eastAsia="Calibri" w:cs="Arial"/>
                <w:i/>
                <w:iCs/>
                <w:lang w:val="fr-FR"/>
              </w:rPr>
              <w:t xml:space="preserve"> C</w:t>
            </w:r>
            <w:r>
              <w:rPr>
                <w:rFonts w:eastAsia="Calibri" w:cs="Arial"/>
                <w:i/>
                <w:iCs/>
                <w:lang w:val="fr-FR"/>
              </w:rPr>
              <w:t>ertaines entreprises ne voient pas la nécessité d’une telle politique car les variétés essentiellement dérivées ne posent pas de problème dans leurs cultures ou envisagent d’élaborer une politique dans un avenir proche.</w:t>
            </w:r>
            <w:r w:rsidR="001C7E9C" w:rsidRPr="00C53C8D">
              <w:rPr>
                <w:rFonts w:eastAsia="Calibri" w:cs="Arial"/>
                <w:i/>
                <w:iCs/>
                <w:lang w:val="fr-FR"/>
              </w:rPr>
              <w:t xml:space="preserve"> </w:t>
            </w:r>
            <w:r w:rsidR="00433A15">
              <w:rPr>
                <w:rFonts w:eastAsia="Calibri" w:cs="Arial"/>
                <w:i/>
                <w:iCs/>
                <w:lang w:val="fr-FR"/>
              </w:rPr>
              <w:t xml:space="preserve"> E</w:t>
            </w:r>
            <w:r>
              <w:rPr>
                <w:rFonts w:eastAsia="Calibri" w:cs="Arial"/>
                <w:i/>
                <w:iCs/>
                <w:lang w:val="fr-FR"/>
              </w:rPr>
              <w:t>n ce qui concerne les mutants spontanés qui apparaissent dans les cultures ornementales et fruitières, principalement chez les producteurs, de nombreux obtenteurs répondent que leur politique consiste à trouver un accord sur la commercialisation des variétés essentiellement dérivées s’il y a une valeur ajoutée à mettre ce mutant sur le marché.”</w:t>
            </w:r>
          </w:p>
        </w:tc>
      </w:tr>
      <w:tr w:rsidR="001C7E9C" w:rsidRPr="00740268" w14:paraId="5F8E813D" w14:textId="77777777" w:rsidTr="00A24F4D">
        <w:trPr>
          <w:cantSplit/>
        </w:trPr>
        <w:tc>
          <w:tcPr>
            <w:tcW w:w="1305" w:type="dxa"/>
          </w:tcPr>
          <w:p w14:paraId="48711864" w14:textId="5A6D18E3" w:rsidR="001C7E9C" w:rsidRPr="00C53C8D" w:rsidRDefault="00B753E5" w:rsidP="00B753E5">
            <w:pPr>
              <w:rPr>
                <w:i/>
                <w:lang w:val="fr-FR"/>
              </w:rPr>
            </w:pPr>
            <w:r>
              <w:rPr>
                <w:i/>
                <w:lang w:val="fr-FR"/>
              </w:rPr>
              <w:t>Pratique</w:t>
            </w:r>
            <w:r w:rsidR="00622538">
              <w:rPr>
                <w:i/>
                <w:lang w:val="fr-FR"/>
              </w:rPr>
              <w:t> </w:t>
            </w:r>
            <w:r>
              <w:rPr>
                <w:i/>
                <w:lang w:val="fr-FR"/>
              </w:rPr>
              <w:t>16</w:t>
            </w:r>
          </w:p>
        </w:tc>
        <w:tc>
          <w:tcPr>
            <w:tcW w:w="8930" w:type="dxa"/>
          </w:tcPr>
          <w:p w14:paraId="35C19C1B" w14:textId="144F3D39" w:rsidR="001C7E9C" w:rsidRPr="00C53C8D" w:rsidRDefault="00B753E5" w:rsidP="00B753E5">
            <w:pPr>
              <w:jc w:val="left"/>
              <w:rPr>
                <w:i/>
                <w:lang w:val="fr-FR"/>
              </w:rPr>
            </w:pPr>
            <w:r>
              <w:rPr>
                <w:i/>
                <w:lang w:val="fr-FR"/>
              </w:rPr>
              <w:t xml:space="preserve">“De nombreuses entreprises effectuent une surveillance à cet égard, parfois à l’aide de marqueurs moléculaires. </w:t>
            </w:r>
            <w:r w:rsidR="00433A15">
              <w:rPr>
                <w:i/>
                <w:lang w:val="fr-FR"/>
              </w:rPr>
              <w:t xml:space="preserve"> Q</w:t>
            </w:r>
            <w:r>
              <w:rPr>
                <w:i/>
                <w:lang w:val="fr-FR"/>
              </w:rPr>
              <w:t>uarante-deux pour cent des répondants ont déclaré que leur entreprise a identifié des variétés de tiers qui sont des variétés essentiellement dérivées potentielles de leurs propres variétés protégées.”</w:t>
            </w:r>
          </w:p>
        </w:tc>
      </w:tr>
      <w:tr w:rsidR="001C7E9C" w:rsidRPr="00740268" w14:paraId="17492797" w14:textId="77777777" w:rsidTr="00A24F4D">
        <w:trPr>
          <w:cantSplit/>
        </w:trPr>
        <w:tc>
          <w:tcPr>
            <w:tcW w:w="1305" w:type="dxa"/>
          </w:tcPr>
          <w:p w14:paraId="7900DB4C" w14:textId="2866C874" w:rsidR="001C7E9C" w:rsidRPr="00C53C8D" w:rsidRDefault="00B753E5" w:rsidP="00B753E5">
            <w:pPr>
              <w:rPr>
                <w:i/>
                <w:lang w:val="fr-FR"/>
              </w:rPr>
            </w:pPr>
            <w:r>
              <w:rPr>
                <w:i/>
                <w:lang w:val="fr-FR"/>
              </w:rPr>
              <w:t>Pratique</w:t>
            </w:r>
            <w:r w:rsidR="00622538">
              <w:rPr>
                <w:i/>
                <w:lang w:val="fr-FR"/>
              </w:rPr>
              <w:t> </w:t>
            </w:r>
            <w:r>
              <w:rPr>
                <w:i/>
                <w:lang w:val="fr-FR"/>
              </w:rPr>
              <w:t>17</w:t>
            </w:r>
          </w:p>
        </w:tc>
        <w:tc>
          <w:tcPr>
            <w:tcW w:w="8930" w:type="dxa"/>
          </w:tcPr>
          <w:p w14:paraId="30E9E028" w14:textId="0E9722EA" w:rsidR="001C7E9C" w:rsidRPr="00C53C8D" w:rsidRDefault="00B753E5" w:rsidP="00B753E5">
            <w:pPr>
              <w:jc w:val="left"/>
              <w:rPr>
                <w:i/>
                <w:lang w:val="fr-FR"/>
              </w:rPr>
            </w:pPr>
            <w:r>
              <w:rPr>
                <w:i/>
                <w:lang w:val="fr-FR"/>
              </w:rPr>
              <w:t>“La plupart des répondants considèrent que les conditions (seuil, protocoles, etc…) pour classer les variétés comme variétés essentiellement dérivées devraient être élaborées par les obtenteurs ou au moins avec la participation d’obtenteurs connaissant bien les plantes, de préférence au niveau mondial, afin d’éviter les différences pays par pays.</w:t>
            </w:r>
            <w:r w:rsidR="001C7E9C" w:rsidRPr="00C53C8D">
              <w:rPr>
                <w:i/>
                <w:lang w:val="fr-FR"/>
              </w:rPr>
              <w:t xml:space="preserve"> </w:t>
            </w:r>
            <w:r w:rsidR="00433A15">
              <w:rPr>
                <w:i/>
                <w:lang w:val="fr-FR"/>
              </w:rPr>
              <w:t xml:space="preserve"> C</w:t>
            </w:r>
            <w:r>
              <w:rPr>
                <w:i/>
                <w:lang w:val="fr-FR"/>
              </w:rPr>
              <w:t>ertains sont d’avis que des autorités indépendantes devraient également être impliquées dans ce travail.”</w:t>
            </w:r>
          </w:p>
        </w:tc>
      </w:tr>
      <w:tr w:rsidR="001C7E9C" w:rsidRPr="00740268" w14:paraId="062C601D" w14:textId="77777777" w:rsidTr="00A24F4D">
        <w:trPr>
          <w:cantSplit/>
        </w:trPr>
        <w:tc>
          <w:tcPr>
            <w:tcW w:w="1305" w:type="dxa"/>
          </w:tcPr>
          <w:p w14:paraId="6C808326" w14:textId="19A5CF0E" w:rsidR="001C7E9C" w:rsidRPr="00C53C8D" w:rsidRDefault="00B753E5" w:rsidP="00B753E5">
            <w:pPr>
              <w:rPr>
                <w:i/>
                <w:lang w:val="fr-FR"/>
              </w:rPr>
            </w:pPr>
            <w:r>
              <w:rPr>
                <w:i/>
                <w:lang w:val="fr-FR"/>
              </w:rPr>
              <w:t>Pratique</w:t>
            </w:r>
            <w:r w:rsidR="00622538">
              <w:rPr>
                <w:i/>
                <w:lang w:val="fr-FR"/>
              </w:rPr>
              <w:t> </w:t>
            </w:r>
            <w:r>
              <w:rPr>
                <w:i/>
                <w:lang w:val="fr-FR"/>
              </w:rPr>
              <w:t>18</w:t>
            </w:r>
          </w:p>
        </w:tc>
        <w:tc>
          <w:tcPr>
            <w:tcW w:w="8930" w:type="dxa"/>
          </w:tcPr>
          <w:p w14:paraId="19344AF5" w14:textId="780F2B22" w:rsidR="001C7E9C" w:rsidRPr="00C53C8D" w:rsidRDefault="00B753E5" w:rsidP="00B753E5">
            <w:pPr>
              <w:jc w:val="left"/>
              <w:rPr>
                <w:i/>
                <w:lang w:val="fr-FR"/>
              </w:rPr>
            </w:pPr>
            <w:r>
              <w:rPr>
                <w:i/>
                <w:lang w:val="fr-FR"/>
              </w:rPr>
              <w:t>“Certains obtenteurs considèrent qu’il est important que le secteur dispose d’un seuil de variétés essentiellement dérivées, mais ils affirment qu’il devrait être possible d’intenter une action en justice et d’obtenir une décision finale par un organisme indépendant (par exemple, un tribunal).”</w:t>
            </w:r>
          </w:p>
        </w:tc>
      </w:tr>
      <w:tr w:rsidR="001C7E9C" w:rsidRPr="00740268" w14:paraId="3E45E734" w14:textId="77777777" w:rsidTr="00A24F4D">
        <w:trPr>
          <w:cantSplit/>
        </w:trPr>
        <w:tc>
          <w:tcPr>
            <w:tcW w:w="1305" w:type="dxa"/>
          </w:tcPr>
          <w:p w14:paraId="6F6FFA78" w14:textId="31109584" w:rsidR="001C7E9C" w:rsidRPr="00C53C8D" w:rsidRDefault="00B753E5" w:rsidP="00B753E5">
            <w:pPr>
              <w:rPr>
                <w:i/>
                <w:lang w:val="fr-FR"/>
              </w:rPr>
            </w:pPr>
            <w:r>
              <w:rPr>
                <w:i/>
                <w:lang w:val="fr-FR"/>
              </w:rPr>
              <w:t>Pratique</w:t>
            </w:r>
            <w:r w:rsidR="00622538">
              <w:rPr>
                <w:i/>
                <w:lang w:val="fr-FR"/>
              </w:rPr>
              <w:t> </w:t>
            </w:r>
            <w:r>
              <w:rPr>
                <w:i/>
                <w:lang w:val="fr-FR"/>
              </w:rPr>
              <w:t>19</w:t>
            </w:r>
          </w:p>
        </w:tc>
        <w:tc>
          <w:tcPr>
            <w:tcW w:w="8930" w:type="dxa"/>
          </w:tcPr>
          <w:p w14:paraId="35E8C7CE" w14:textId="2480B818" w:rsidR="001C7E9C" w:rsidRPr="00C53C8D" w:rsidRDefault="00B753E5" w:rsidP="00B753E5">
            <w:pPr>
              <w:jc w:val="left"/>
              <w:rPr>
                <w:i/>
                <w:lang w:val="fr-FR"/>
              </w:rPr>
            </w:pPr>
            <w:r>
              <w:rPr>
                <w:i/>
                <w:lang w:val="fr-FR"/>
              </w:rPr>
              <w:t>“Certains pensent qu’il n’est pas si facile de répondre à cette question,</w:t>
            </w:r>
            <w:r w:rsidR="001C7E9C" w:rsidRPr="00C53C8D">
              <w:rPr>
                <w:i/>
                <w:lang w:val="fr-FR"/>
              </w:rPr>
              <w:t xml:space="preserve"> </w:t>
            </w:r>
            <w:r>
              <w:rPr>
                <w:i/>
                <w:lang w:val="fr-FR"/>
              </w:rPr>
              <w:t>soit parce que certains estiment qu’une autorité indépendante serait mieux placée pour distinguer objectivement une variété essentiellement dérivée de la descendance normale de croisements standard, soit parce que certains considèrent que les intérêts des obtenteurs des variétés initiales et des développeurs de variétés essentiellement dérivées seraient évidemment différents.”</w:t>
            </w:r>
          </w:p>
        </w:tc>
      </w:tr>
      <w:tr w:rsidR="001C7E9C" w:rsidRPr="00740268" w14:paraId="7EBA68ED" w14:textId="77777777" w:rsidTr="00A24F4D">
        <w:trPr>
          <w:cantSplit/>
        </w:trPr>
        <w:tc>
          <w:tcPr>
            <w:tcW w:w="1305" w:type="dxa"/>
          </w:tcPr>
          <w:p w14:paraId="1AC386AA" w14:textId="3902C391" w:rsidR="001C7E9C" w:rsidRPr="006F5BFA" w:rsidRDefault="00B753E5" w:rsidP="00B753E5">
            <w:pPr>
              <w:rPr>
                <w:i/>
                <w:lang w:val="fr-FR"/>
              </w:rPr>
            </w:pPr>
            <w:r w:rsidRPr="006F5BFA">
              <w:rPr>
                <w:i/>
                <w:lang w:val="fr-FR"/>
              </w:rPr>
              <w:t>Pratique</w:t>
            </w:r>
            <w:r w:rsidR="00622538" w:rsidRPr="006F5BFA">
              <w:rPr>
                <w:i/>
                <w:lang w:val="fr-FR"/>
              </w:rPr>
              <w:t> </w:t>
            </w:r>
            <w:r w:rsidRPr="006F5BFA">
              <w:rPr>
                <w:i/>
                <w:lang w:val="fr-FR"/>
              </w:rPr>
              <w:t>20*</w:t>
            </w:r>
          </w:p>
        </w:tc>
        <w:tc>
          <w:tcPr>
            <w:tcW w:w="8930" w:type="dxa"/>
          </w:tcPr>
          <w:p w14:paraId="5A11FA41" w14:textId="2E8830B0" w:rsidR="001C7E9C" w:rsidRPr="00C53C8D" w:rsidRDefault="00B753E5" w:rsidP="00B753E5">
            <w:pPr>
              <w:jc w:val="left"/>
              <w:rPr>
                <w:i/>
                <w:lang w:val="fr-FR"/>
              </w:rPr>
            </w:pPr>
            <w:r>
              <w:rPr>
                <w:i/>
                <w:lang w:val="fr-FR"/>
              </w:rPr>
              <w:t>“La plupart des entreprises préfèrent une décision de justice ou d’arbitrage, mais certaines voient également un rôle pour les autorités chargées de la protection des obtentions végétales en ce qui concerne les questions techniques.</w:t>
            </w:r>
          </w:p>
        </w:tc>
      </w:tr>
      <w:tr w:rsidR="001C7E9C" w:rsidRPr="00740268" w14:paraId="35BC9951" w14:textId="77777777" w:rsidTr="00A24F4D">
        <w:trPr>
          <w:cantSplit/>
        </w:trPr>
        <w:tc>
          <w:tcPr>
            <w:tcW w:w="1305" w:type="dxa"/>
          </w:tcPr>
          <w:p w14:paraId="505839B8" w14:textId="4B4631FB" w:rsidR="001C7E9C" w:rsidRPr="00C53C8D" w:rsidRDefault="00B753E5" w:rsidP="00B753E5">
            <w:pPr>
              <w:rPr>
                <w:i/>
                <w:lang w:val="fr-FR"/>
              </w:rPr>
            </w:pPr>
            <w:r>
              <w:rPr>
                <w:i/>
                <w:lang w:val="fr-FR"/>
              </w:rPr>
              <w:t>Pratique</w:t>
            </w:r>
            <w:r w:rsidR="00622538">
              <w:rPr>
                <w:i/>
                <w:lang w:val="fr-FR"/>
              </w:rPr>
              <w:t> </w:t>
            </w:r>
            <w:r>
              <w:rPr>
                <w:i/>
                <w:lang w:val="fr-FR"/>
              </w:rPr>
              <w:t>21</w:t>
            </w:r>
          </w:p>
        </w:tc>
        <w:tc>
          <w:tcPr>
            <w:tcW w:w="8930" w:type="dxa"/>
          </w:tcPr>
          <w:p w14:paraId="63AB17CA" w14:textId="5E72313E" w:rsidR="001C7E9C" w:rsidRPr="00C53C8D" w:rsidRDefault="00B753E5" w:rsidP="00B753E5">
            <w:pPr>
              <w:jc w:val="left"/>
              <w:rPr>
                <w:i/>
                <w:lang w:val="fr-FR"/>
              </w:rPr>
            </w:pPr>
            <w:r>
              <w:rPr>
                <w:i/>
                <w:lang w:val="fr-FR"/>
              </w:rPr>
              <w:t>“On dit souvent que les autorités chargées de la protection des obtentions végétales sont censées avoir de meilleures connaissances (techniques) que les tribunaux et/ou les arbitres, selon la situation de chaque pays.</w:t>
            </w:r>
            <w:r w:rsidR="001C7E9C" w:rsidRPr="00C53C8D">
              <w:rPr>
                <w:i/>
                <w:lang w:val="fr-FR"/>
              </w:rPr>
              <w:t xml:space="preserve"> </w:t>
            </w:r>
            <w:r w:rsidR="00433A15">
              <w:rPr>
                <w:i/>
                <w:lang w:val="fr-FR"/>
              </w:rPr>
              <w:t xml:space="preserve"> P</w:t>
            </w:r>
            <w:r>
              <w:rPr>
                <w:i/>
                <w:lang w:val="fr-FR"/>
              </w:rPr>
              <w:t>ar conséquent, la participation des offices de protection des obtentions végétales en tant qu’experts dans un tribunal ou un groupe d’arbitrage peut être précieuse.</w:t>
            </w:r>
            <w:r w:rsidR="001C7E9C" w:rsidRPr="00C53C8D">
              <w:rPr>
                <w:i/>
                <w:lang w:val="fr-FR"/>
              </w:rPr>
              <w:t xml:space="preserve"> </w:t>
            </w:r>
            <w:r w:rsidR="00433A15">
              <w:rPr>
                <w:i/>
                <w:lang w:val="fr-FR"/>
              </w:rPr>
              <w:t xml:space="preserve"> C</w:t>
            </w:r>
            <w:r>
              <w:rPr>
                <w:i/>
                <w:lang w:val="fr-FR"/>
              </w:rPr>
              <w:t>ertains souhaiteraient que les autorités chargées de la protection des obtentions végétales prennent une décision concernant le statut de variété à valeur ajoutée potentielle au cours de la procédure de demande (qui devrait être moins coûteuse qu’une procédure judiciaire), décision qui pourrait être suivie d’une procédure judiciaire ou d’arbitrage.</w:t>
            </w:r>
            <w:r w:rsidR="001C7E9C" w:rsidRPr="00C53C8D">
              <w:rPr>
                <w:i/>
                <w:lang w:val="fr-FR"/>
              </w:rPr>
              <w:t xml:space="preserve"> </w:t>
            </w:r>
            <w:r w:rsidR="00433A15">
              <w:rPr>
                <w:i/>
                <w:lang w:val="fr-FR"/>
              </w:rPr>
              <w:t xml:space="preserve"> D</w:t>
            </w:r>
            <w:r>
              <w:rPr>
                <w:i/>
                <w:lang w:val="fr-FR"/>
              </w:rPr>
              <w:t>’autres sont d’avis que les autorités chargées de la protection des obtentions végétales devraient rester indépendantes et ne pas choisir leur camp dans un litige entre entreprises.</w:t>
            </w:r>
            <w:r w:rsidR="001C7E9C" w:rsidRPr="00C53C8D">
              <w:rPr>
                <w:i/>
                <w:lang w:val="fr-FR"/>
              </w:rPr>
              <w:t xml:space="preserve"> </w:t>
            </w:r>
            <w:r w:rsidR="00433A15">
              <w:rPr>
                <w:i/>
                <w:lang w:val="fr-FR"/>
              </w:rPr>
              <w:t xml:space="preserve"> E</w:t>
            </w:r>
            <w:r>
              <w:rPr>
                <w:i/>
                <w:lang w:val="fr-FR"/>
              </w:rPr>
              <w:t>n outre, dans un litige, de nombreuses questions seront soulevées qui nécessitent une expertise juridique et vont au-delà de l’expertise d’une autorité de protection des obtentions végétales, notamment en ce qui concerne la validité du ou des titres, les actes de contrefaçon, la responsabilité et le niveau de compensation.”</w:t>
            </w:r>
          </w:p>
        </w:tc>
      </w:tr>
      <w:tr w:rsidR="001C7E9C" w:rsidRPr="00740268" w14:paraId="64092ADC" w14:textId="77777777" w:rsidTr="00A24F4D">
        <w:trPr>
          <w:cantSplit/>
        </w:trPr>
        <w:tc>
          <w:tcPr>
            <w:tcW w:w="1305" w:type="dxa"/>
          </w:tcPr>
          <w:p w14:paraId="1F5298B6" w14:textId="5B91D666" w:rsidR="001C7E9C" w:rsidRPr="00C53C8D" w:rsidRDefault="00B753E5" w:rsidP="00B753E5">
            <w:pPr>
              <w:rPr>
                <w:i/>
                <w:lang w:val="fr-FR"/>
              </w:rPr>
            </w:pPr>
            <w:r>
              <w:rPr>
                <w:i/>
                <w:lang w:val="fr-FR"/>
              </w:rPr>
              <w:t>Pratique</w:t>
            </w:r>
            <w:r w:rsidR="00622538">
              <w:rPr>
                <w:i/>
                <w:lang w:val="fr-FR"/>
              </w:rPr>
              <w:t> </w:t>
            </w:r>
            <w:r>
              <w:rPr>
                <w:i/>
                <w:lang w:val="fr-FR"/>
              </w:rPr>
              <w:t>22</w:t>
            </w:r>
          </w:p>
        </w:tc>
        <w:tc>
          <w:tcPr>
            <w:tcW w:w="8930" w:type="dxa"/>
          </w:tcPr>
          <w:p w14:paraId="3EB94141" w14:textId="73F3B05A" w:rsidR="001C7E9C" w:rsidRPr="00C53C8D" w:rsidRDefault="00B753E5" w:rsidP="00B753E5">
            <w:pPr>
              <w:jc w:val="left"/>
              <w:rPr>
                <w:i/>
                <w:lang w:val="fr-FR"/>
              </w:rPr>
            </w:pPr>
            <w:r>
              <w:rPr>
                <w:i/>
                <w:lang w:val="fr-FR"/>
              </w:rPr>
              <w:t>“De nombreux répondants du secteur des semences ont indiqué qu’ils utilisent les outils développés par le secteur des semences pour prévenir et aider à la résolution des litiges.</w:t>
            </w:r>
          </w:p>
        </w:tc>
      </w:tr>
      <w:tr w:rsidR="001C7E9C" w:rsidRPr="00740268" w14:paraId="241D4060" w14:textId="77777777" w:rsidTr="00A24F4D">
        <w:trPr>
          <w:cantSplit/>
        </w:trPr>
        <w:tc>
          <w:tcPr>
            <w:tcW w:w="1305" w:type="dxa"/>
          </w:tcPr>
          <w:p w14:paraId="4EBE285E" w14:textId="0721C0F7" w:rsidR="001C7E9C" w:rsidRPr="00C53C8D" w:rsidRDefault="00B753E5" w:rsidP="00B753E5">
            <w:pPr>
              <w:rPr>
                <w:i/>
                <w:lang w:val="fr-FR"/>
              </w:rPr>
            </w:pPr>
            <w:r>
              <w:rPr>
                <w:i/>
                <w:lang w:val="fr-FR"/>
              </w:rPr>
              <w:lastRenderedPageBreak/>
              <w:t>Pratique</w:t>
            </w:r>
            <w:r w:rsidR="00622538">
              <w:rPr>
                <w:i/>
                <w:lang w:val="fr-FR"/>
              </w:rPr>
              <w:t> </w:t>
            </w:r>
            <w:r>
              <w:rPr>
                <w:i/>
                <w:lang w:val="fr-FR"/>
              </w:rPr>
              <w:t>23</w:t>
            </w:r>
          </w:p>
        </w:tc>
        <w:tc>
          <w:tcPr>
            <w:tcW w:w="8930" w:type="dxa"/>
          </w:tcPr>
          <w:p w14:paraId="7D1BF74E" w14:textId="77777777" w:rsidR="00825049" w:rsidRDefault="00B753E5" w:rsidP="00B753E5">
            <w:pPr>
              <w:jc w:val="left"/>
              <w:rPr>
                <w:i/>
                <w:lang w:val="fr-FR"/>
              </w:rPr>
            </w:pPr>
            <w:r>
              <w:rPr>
                <w:i/>
                <w:lang w:val="fr-FR"/>
              </w:rPr>
              <w:t>“L’ISF et Euroseeds ont élaboré des lignes directrices sur les variétés essentiellement dérivées, fixant des seuils génétiques relatifs au ray-grass anglais, au maïs, au colza, au coton, à la laitue et à la pomme de terre.</w:t>
            </w:r>
            <w:r w:rsidR="001C7E9C" w:rsidRPr="00C53C8D">
              <w:rPr>
                <w:i/>
                <w:lang w:val="fr-FR"/>
              </w:rPr>
              <w:t xml:space="preserve"> </w:t>
            </w:r>
          </w:p>
          <w:p w14:paraId="446A1766" w14:textId="77777777" w:rsidR="00825049" w:rsidRDefault="00E0673F" w:rsidP="00B753E5">
            <w:pPr>
              <w:jc w:val="left"/>
              <w:rPr>
                <w:i/>
                <w:lang w:val="fr-FR"/>
              </w:rPr>
            </w:pPr>
            <w:hyperlink r:id="rId25" w:anchor="essential-derivation" w:history="1">
              <w:r w:rsidR="00B753E5" w:rsidRPr="00F54967">
                <w:rPr>
                  <w:rStyle w:val="Hyperlink"/>
                  <w:rFonts w:cs="Arial"/>
                  <w:lang w:val="fr-FR"/>
                </w:rPr>
                <w:t>https://www.worldseed.org/our-work/trade-rules/#essential-derivation</w:t>
              </w:r>
            </w:hyperlink>
            <w:r w:rsidR="001C7E9C" w:rsidRPr="00C53C8D">
              <w:rPr>
                <w:i/>
                <w:lang w:val="fr-FR"/>
              </w:rPr>
              <w:t xml:space="preserve"> </w:t>
            </w:r>
          </w:p>
          <w:p w14:paraId="58071E2B" w14:textId="34EB5D61" w:rsidR="001C7E9C" w:rsidRPr="00C53C8D" w:rsidRDefault="00E0673F" w:rsidP="00B753E5">
            <w:pPr>
              <w:jc w:val="left"/>
              <w:rPr>
                <w:i/>
                <w:lang w:val="fr-FR"/>
              </w:rPr>
            </w:pPr>
            <w:hyperlink r:id="rId26" w:history="1">
              <w:r w:rsidR="00B753E5" w:rsidRPr="00F54967">
                <w:rPr>
                  <w:rStyle w:val="Hyperlink"/>
                  <w:rFonts w:cs="Arial"/>
                  <w:lang w:val="fr-FR"/>
                </w:rPr>
                <w:t>https://www.euroseeds.eu/app/uploads/2019/07/12.0838.pdf</w:t>
              </w:r>
            </w:hyperlink>
            <w:r w:rsidR="00B753E5" w:rsidRPr="00B753E5">
              <w:rPr>
                <w:lang w:val="fr-FR"/>
              </w:rPr>
              <w:t>”</w:t>
            </w:r>
            <w:r w:rsidR="001C7E9C" w:rsidRPr="00C53C8D">
              <w:rPr>
                <w:i/>
                <w:lang w:val="fr-FR"/>
              </w:rPr>
              <w:t xml:space="preserve"> </w:t>
            </w:r>
          </w:p>
        </w:tc>
      </w:tr>
      <w:tr w:rsidR="001C7E9C" w:rsidRPr="00740268" w14:paraId="7473837C" w14:textId="77777777" w:rsidTr="00A24F4D">
        <w:trPr>
          <w:cantSplit/>
        </w:trPr>
        <w:tc>
          <w:tcPr>
            <w:tcW w:w="1305" w:type="dxa"/>
          </w:tcPr>
          <w:p w14:paraId="113B5F45" w14:textId="28CA2F34" w:rsidR="001C7E9C" w:rsidRPr="00C53C8D" w:rsidRDefault="00B753E5" w:rsidP="00B753E5">
            <w:pPr>
              <w:rPr>
                <w:i/>
                <w:lang w:val="fr-FR"/>
              </w:rPr>
            </w:pPr>
            <w:r>
              <w:rPr>
                <w:i/>
                <w:lang w:val="fr-FR"/>
              </w:rPr>
              <w:t>Pratique</w:t>
            </w:r>
            <w:r w:rsidR="00622538">
              <w:rPr>
                <w:i/>
                <w:lang w:val="fr-FR"/>
              </w:rPr>
              <w:t> </w:t>
            </w:r>
            <w:r>
              <w:rPr>
                <w:i/>
                <w:lang w:val="fr-FR"/>
              </w:rPr>
              <w:t>24</w:t>
            </w:r>
          </w:p>
        </w:tc>
        <w:tc>
          <w:tcPr>
            <w:tcW w:w="8930" w:type="dxa"/>
          </w:tcPr>
          <w:p w14:paraId="52BDC2C1" w14:textId="77777777" w:rsidR="00825049" w:rsidRPr="006F5BFA" w:rsidRDefault="00B753E5" w:rsidP="00B753E5">
            <w:pPr>
              <w:jc w:val="left"/>
              <w:rPr>
                <w:i/>
                <w:lang w:val="fr-FR"/>
              </w:rPr>
            </w:pPr>
            <w:r w:rsidRPr="006F5BFA">
              <w:rPr>
                <w:i/>
                <w:lang w:val="fr-FR"/>
              </w:rPr>
              <w:t>“Quatre-vingt-deux pour cent des personnes interrogées ont déclaré que leur entreprise ne développait pas activement des variétés qui sont des variétés essentiellement dérivées potentielles issues de variétés protégées provenant d’autres entreprises.</w:t>
            </w:r>
          </w:p>
          <w:p w14:paraId="1E0D0487" w14:textId="351070A2" w:rsidR="001C7E9C" w:rsidRPr="006F5BFA" w:rsidRDefault="00B753E5" w:rsidP="00B753E5">
            <w:pPr>
              <w:jc w:val="left"/>
              <w:rPr>
                <w:i/>
                <w:lang w:val="fr-FR"/>
              </w:rPr>
            </w:pPr>
            <w:r w:rsidRPr="006F5BFA">
              <w:rPr>
                <w:i/>
                <w:lang w:val="fr-FR"/>
              </w:rPr>
              <w:t>La grande majorité des obtenteurs essaient d’éviter de développer des variétés essentiellement dérivées, par exemple en travaillant avec leur propre matériel lorsqu’ils effectuent des sélections par mutagenèse ou en effectuant des croisements lorsqu’ils travaillent avec du matériel de concurrents.</w:t>
            </w:r>
            <w:r w:rsidR="001C7E9C" w:rsidRPr="006F5BFA">
              <w:rPr>
                <w:i/>
                <w:lang w:val="fr-FR"/>
              </w:rPr>
              <w:t xml:space="preserve"> </w:t>
            </w:r>
            <w:r w:rsidR="00433A15" w:rsidRPr="006F5BFA">
              <w:rPr>
                <w:i/>
                <w:lang w:val="fr-FR"/>
              </w:rPr>
              <w:t xml:space="preserve"> T</w:t>
            </w:r>
            <w:r w:rsidRPr="006F5BFA">
              <w:rPr>
                <w:i/>
                <w:lang w:val="fr-FR"/>
              </w:rPr>
              <w:t>outefois, certains notent que le but n’est pas d’éviter absolument le développement de variétés essentiellement dérivées et mentionnent qu’ils entament un dialogue avec le propriétaire de la variété initiale lorsque cela est nécessaire.”</w:t>
            </w:r>
          </w:p>
        </w:tc>
      </w:tr>
      <w:tr w:rsidR="001C7E9C" w:rsidRPr="00740268" w14:paraId="6B4A3E6B" w14:textId="77777777" w:rsidTr="00A24F4D">
        <w:trPr>
          <w:cantSplit/>
        </w:trPr>
        <w:tc>
          <w:tcPr>
            <w:tcW w:w="1305" w:type="dxa"/>
          </w:tcPr>
          <w:p w14:paraId="0E882117" w14:textId="05549DC7" w:rsidR="001C7E9C" w:rsidRPr="00C53C8D" w:rsidRDefault="00B753E5" w:rsidP="00B753E5">
            <w:pPr>
              <w:rPr>
                <w:i/>
                <w:lang w:val="fr-FR"/>
              </w:rPr>
            </w:pPr>
            <w:r>
              <w:rPr>
                <w:i/>
                <w:lang w:val="fr-FR"/>
              </w:rPr>
              <w:t>Pratique</w:t>
            </w:r>
            <w:r w:rsidR="00622538">
              <w:rPr>
                <w:i/>
                <w:lang w:val="fr-FR"/>
              </w:rPr>
              <w:t> </w:t>
            </w:r>
            <w:r>
              <w:rPr>
                <w:i/>
                <w:lang w:val="fr-FR"/>
              </w:rPr>
              <w:t>25</w:t>
            </w:r>
          </w:p>
        </w:tc>
        <w:tc>
          <w:tcPr>
            <w:tcW w:w="8930" w:type="dxa"/>
          </w:tcPr>
          <w:p w14:paraId="79D6252E" w14:textId="77777777" w:rsidR="00825049" w:rsidRDefault="00B753E5" w:rsidP="00B753E5">
            <w:pPr>
              <w:rPr>
                <w:rFonts w:cs="Arial"/>
                <w:i/>
                <w:lang w:val="fr-FR"/>
              </w:rPr>
            </w:pPr>
            <w:r>
              <w:rPr>
                <w:rFonts w:cs="Arial"/>
                <w:i/>
                <w:lang w:val="fr-FR"/>
              </w:rPr>
              <w:t>“Certains notent qu’ils ne surveillent pas activement le développement de variétés essentiellement dérivées par des tiers.”</w:t>
            </w:r>
          </w:p>
          <w:p w14:paraId="5C34A928" w14:textId="54E54007" w:rsidR="001C7E9C" w:rsidRPr="00C53C8D" w:rsidRDefault="001C7E9C" w:rsidP="001C7E9C">
            <w:pPr>
              <w:jc w:val="left"/>
              <w:rPr>
                <w:i/>
                <w:lang w:val="fr-FR"/>
              </w:rPr>
            </w:pPr>
          </w:p>
        </w:tc>
      </w:tr>
      <w:tr w:rsidR="001C7E9C" w:rsidRPr="00740268" w14:paraId="260C094C" w14:textId="77777777" w:rsidTr="00A24F4D">
        <w:trPr>
          <w:cantSplit/>
        </w:trPr>
        <w:tc>
          <w:tcPr>
            <w:tcW w:w="1305" w:type="dxa"/>
          </w:tcPr>
          <w:p w14:paraId="1A497560" w14:textId="79AEAA76" w:rsidR="001C7E9C" w:rsidRPr="00C53C8D" w:rsidRDefault="00B753E5" w:rsidP="00B753E5">
            <w:pPr>
              <w:rPr>
                <w:i/>
                <w:lang w:val="fr-FR"/>
              </w:rPr>
            </w:pPr>
            <w:r>
              <w:rPr>
                <w:i/>
                <w:lang w:val="fr-FR"/>
              </w:rPr>
              <w:t>Pratique</w:t>
            </w:r>
            <w:r w:rsidR="00622538">
              <w:rPr>
                <w:i/>
                <w:lang w:val="fr-FR"/>
              </w:rPr>
              <w:t> </w:t>
            </w:r>
            <w:r>
              <w:rPr>
                <w:i/>
                <w:lang w:val="fr-FR"/>
              </w:rPr>
              <w:t>26</w:t>
            </w:r>
          </w:p>
        </w:tc>
        <w:tc>
          <w:tcPr>
            <w:tcW w:w="8930" w:type="dxa"/>
          </w:tcPr>
          <w:p w14:paraId="0F28A9F0" w14:textId="774B5088" w:rsidR="001C7E9C" w:rsidRPr="00C53C8D" w:rsidRDefault="00B753E5" w:rsidP="00B753E5">
            <w:pPr>
              <w:rPr>
                <w:rFonts w:cs="Arial"/>
                <w:i/>
                <w:lang w:val="fr-FR"/>
              </w:rPr>
            </w:pPr>
            <w:r>
              <w:rPr>
                <w:rFonts w:cs="Arial"/>
                <w:i/>
                <w:lang w:val="fr-FR"/>
              </w:rPr>
              <w:t>“La majorité des répondants n’ont pas de politique d’entreprise en place pour traiter les questions liées aux variétés essentiellement dérivées.”</w:t>
            </w:r>
          </w:p>
        </w:tc>
      </w:tr>
      <w:tr w:rsidR="001C7E9C" w:rsidRPr="00740268" w14:paraId="496DB8AF" w14:textId="77777777" w:rsidTr="00A24F4D">
        <w:trPr>
          <w:cantSplit/>
        </w:trPr>
        <w:tc>
          <w:tcPr>
            <w:tcW w:w="1305" w:type="dxa"/>
          </w:tcPr>
          <w:p w14:paraId="36CD696C" w14:textId="5E41BCA0" w:rsidR="001C7E9C" w:rsidRPr="00C53C8D" w:rsidRDefault="00B753E5" w:rsidP="00B753E5">
            <w:pPr>
              <w:rPr>
                <w:i/>
                <w:lang w:val="fr-FR"/>
              </w:rPr>
            </w:pPr>
            <w:r>
              <w:rPr>
                <w:i/>
                <w:lang w:val="fr-FR"/>
              </w:rPr>
              <w:t>Pratique</w:t>
            </w:r>
            <w:r w:rsidR="00622538">
              <w:rPr>
                <w:i/>
                <w:lang w:val="fr-FR"/>
              </w:rPr>
              <w:t> </w:t>
            </w:r>
            <w:r>
              <w:rPr>
                <w:i/>
                <w:lang w:val="fr-FR"/>
              </w:rPr>
              <w:t>27</w:t>
            </w:r>
          </w:p>
        </w:tc>
        <w:tc>
          <w:tcPr>
            <w:tcW w:w="8930" w:type="dxa"/>
          </w:tcPr>
          <w:p w14:paraId="015232A6" w14:textId="67D06880" w:rsidR="001C7E9C" w:rsidRPr="00C53C8D" w:rsidRDefault="00B753E5" w:rsidP="00B753E5">
            <w:pPr>
              <w:rPr>
                <w:rFonts w:cs="Arial"/>
                <w:i/>
                <w:lang w:val="fr-FR"/>
              </w:rPr>
            </w:pPr>
            <w:r>
              <w:rPr>
                <w:rFonts w:cs="Arial"/>
                <w:i/>
                <w:lang w:val="fr-FR"/>
              </w:rPr>
              <w:t>“De nombreuses entreprises ont donné des instructions en interne à leurs obtenteurs pour éviter la mise au point de variétés essentiellement dérivées, soit en utilisant du matériel végétal d’autres obtenteurs uniquement pour effectuer des croisements, soit en effectuant des mutations sur leur propre matériel uniquement.”</w:t>
            </w:r>
          </w:p>
        </w:tc>
      </w:tr>
      <w:tr w:rsidR="001C7E9C" w:rsidRPr="00740268" w14:paraId="6EE0AEEE" w14:textId="77777777" w:rsidTr="00A24F4D">
        <w:trPr>
          <w:cantSplit/>
        </w:trPr>
        <w:tc>
          <w:tcPr>
            <w:tcW w:w="1305" w:type="dxa"/>
          </w:tcPr>
          <w:p w14:paraId="1152FC20" w14:textId="52BF63C7" w:rsidR="001C7E9C" w:rsidRPr="00C53C8D" w:rsidRDefault="00B753E5" w:rsidP="00B753E5">
            <w:pPr>
              <w:rPr>
                <w:i/>
                <w:lang w:val="fr-FR"/>
              </w:rPr>
            </w:pPr>
            <w:r>
              <w:rPr>
                <w:i/>
                <w:lang w:val="fr-FR"/>
              </w:rPr>
              <w:t>Pratique</w:t>
            </w:r>
            <w:r w:rsidR="00622538">
              <w:rPr>
                <w:i/>
                <w:lang w:val="fr-FR"/>
              </w:rPr>
              <w:t> </w:t>
            </w:r>
            <w:r>
              <w:rPr>
                <w:i/>
                <w:lang w:val="fr-FR"/>
              </w:rPr>
              <w:t>28</w:t>
            </w:r>
          </w:p>
        </w:tc>
        <w:tc>
          <w:tcPr>
            <w:tcW w:w="8930" w:type="dxa"/>
          </w:tcPr>
          <w:p w14:paraId="379F21CE" w14:textId="62D1A10F" w:rsidR="001C7E9C" w:rsidRPr="00C53C8D" w:rsidRDefault="00B753E5" w:rsidP="00B753E5">
            <w:pPr>
              <w:rPr>
                <w:rFonts w:cs="Arial"/>
                <w:i/>
                <w:lang w:val="fr-FR"/>
              </w:rPr>
            </w:pPr>
            <w:r>
              <w:rPr>
                <w:rFonts w:cs="Arial"/>
                <w:i/>
                <w:lang w:val="fr-FR"/>
              </w:rPr>
              <w:t>“Certaines entreprises travaillant avec des cultures hybrides donnent comme instruction de ne pas faire trop de croisements et de vérifier que la nouvelle variété est suffisamment distincte.</w:t>
            </w:r>
            <w:r w:rsidR="001C7E9C" w:rsidRPr="00C53C8D">
              <w:rPr>
                <w:rFonts w:cs="Arial"/>
                <w:i/>
                <w:lang w:val="fr-FR"/>
              </w:rPr>
              <w:t xml:space="preserve"> </w:t>
            </w:r>
            <w:r w:rsidR="00433A15">
              <w:rPr>
                <w:rFonts w:cs="Arial"/>
                <w:i/>
                <w:lang w:val="fr-FR"/>
              </w:rPr>
              <w:t xml:space="preserve"> C</w:t>
            </w:r>
            <w:r>
              <w:rPr>
                <w:rFonts w:cs="Arial"/>
                <w:i/>
                <w:lang w:val="fr-FR"/>
              </w:rPr>
              <w:t>ertains obtenteurs signalent que bien qu’ils n’aient pas de politique écrite, leur personnel est au fait de la question.”</w:t>
            </w:r>
          </w:p>
        </w:tc>
      </w:tr>
    </w:tbl>
    <w:p w14:paraId="275D5158" w14:textId="77777777" w:rsidR="00825049" w:rsidRDefault="00825049" w:rsidP="001C7E9C">
      <w:pPr>
        <w:rPr>
          <w:rFonts w:cs="Arial"/>
          <w:lang w:val="fr-FR"/>
        </w:rPr>
      </w:pPr>
    </w:p>
    <w:p w14:paraId="42066BB8" w14:textId="77777777" w:rsidR="00825049" w:rsidRDefault="00825049" w:rsidP="001C7E9C">
      <w:pPr>
        <w:rPr>
          <w:rFonts w:cs="Arial"/>
          <w:lang w:val="fr-FR"/>
        </w:rPr>
      </w:pPr>
    </w:p>
    <w:p w14:paraId="615A7095" w14:textId="77777777" w:rsidR="00825049" w:rsidRDefault="00AF32BD" w:rsidP="0085254C">
      <w:pPr>
        <w:jc w:val="right"/>
        <w:rPr>
          <w:rFonts w:cs="Arial"/>
          <w:lang w:val="fr-FR"/>
        </w:rPr>
      </w:pPr>
      <w:r w:rsidRPr="00C53C8D">
        <w:rPr>
          <w:rFonts w:cs="Arial"/>
          <w:lang w:val="fr-FR"/>
        </w:rPr>
        <w:t>[</w:t>
      </w:r>
      <w:r w:rsidR="0085254C">
        <w:rPr>
          <w:rFonts w:cs="Arial"/>
          <w:lang w:val="fr-FR"/>
        </w:rPr>
        <w:t>[L’annexe</w:t>
      </w:r>
      <w:r w:rsidR="00622538">
        <w:rPr>
          <w:rFonts w:cs="Arial"/>
          <w:lang w:val="fr-FR"/>
        </w:rPr>
        <w:t> </w:t>
      </w:r>
      <w:r w:rsidR="0085254C">
        <w:rPr>
          <w:rFonts w:cs="Arial"/>
          <w:lang w:val="fr-FR"/>
        </w:rPr>
        <w:t>II suit]</w:t>
      </w:r>
    </w:p>
    <w:p w14:paraId="659DE7A2" w14:textId="77777777" w:rsidR="00825049" w:rsidRDefault="00825049" w:rsidP="001C7E9C">
      <w:pPr>
        <w:rPr>
          <w:rFonts w:cs="Arial"/>
          <w:lang w:val="fr-FR"/>
        </w:rPr>
      </w:pPr>
    </w:p>
    <w:p w14:paraId="75CC1414" w14:textId="77777777" w:rsidR="00825049" w:rsidRDefault="00825049" w:rsidP="001C7E9C">
      <w:pPr>
        <w:rPr>
          <w:rFonts w:cs="Arial"/>
          <w:lang w:val="fr-FR"/>
        </w:rPr>
      </w:pPr>
    </w:p>
    <w:p w14:paraId="69839C2B" w14:textId="77777777" w:rsidR="00BC44F5" w:rsidRPr="00C53C8D" w:rsidRDefault="00BC44F5" w:rsidP="001C7E9C">
      <w:pPr>
        <w:rPr>
          <w:rFonts w:cs="Arial"/>
          <w:lang w:val="fr-FR"/>
        </w:rPr>
        <w:sectPr w:rsidR="00BC44F5" w:rsidRPr="00C53C8D" w:rsidSect="001C7E9C">
          <w:headerReference w:type="even" r:id="rId27"/>
          <w:headerReference w:type="default" r:id="rId28"/>
          <w:footerReference w:type="even" r:id="rId29"/>
          <w:footerReference w:type="default" r:id="rId30"/>
          <w:headerReference w:type="first" r:id="rId31"/>
          <w:footerReference w:type="first" r:id="rId32"/>
          <w:endnotePr>
            <w:numFmt w:val="lowerLetter"/>
          </w:endnotePr>
          <w:pgSz w:w="11907" w:h="16840" w:code="9"/>
          <w:pgMar w:top="510" w:right="1134" w:bottom="993" w:left="1134" w:header="510" w:footer="624" w:gutter="0"/>
          <w:pgNumType w:start="1"/>
          <w:cols w:space="720"/>
          <w:titlePg/>
        </w:sectPr>
      </w:pPr>
    </w:p>
    <w:p w14:paraId="312B487D" w14:textId="77777777" w:rsidR="00825049" w:rsidRPr="00C84341" w:rsidRDefault="00825049" w:rsidP="00BC44F5">
      <w:pPr>
        <w:jc w:val="center"/>
        <w:rPr>
          <w:rFonts w:cs="Arial"/>
          <w:sz w:val="16"/>
          <w:lang w:val="fr-FR"/>
        </w:rPr>
      </w:pPr>
    </w:p>
    <w:p w14:paraId="6C979482" w14:textId="688F83A7" w:rsidR="00825049" w:rsidRDefault="006F5BFA" w:rsidP="0085254C">
      <w:pPr>
        <w:jc w:val="center"/>
        <w:rPr>
          <w:rFonts w:cs="Arial"/>
          <w:lang w:val="fr-FR"/>
        </w:rPr>
      </w:pPr>
      <w:r>
        <w:rPr>
          <w:rFonts w:cs="Arial"/>
          <w:lang w:val="fr-FR"/>
        </w:rPr>
        <w:t>PROJET DE MANDAT DU GROUPE DE TRAVAIL SUR LES VARIÉTÉS ESSENTIELLEMENT DÉRIVÉES</w:t>
      </w:r>
    </w:p>
    <w:p w14:paraId="5A7CA9DE" w14:textId="77777777" w:rsidR="00825049" w:rsidRDefault="00BC44F5" w:rsidP="00BC44F5">
      <w:pPr>
        <w:jc w:val="center"/>
        <w:rPr>
          <w:rFonts w:cs="Arial"/>
          <w:lang w:val="fr-FR"/>
        </w:rPr>
      </w:pPr>
      <w:r w:rsidRPr="00C53C8D">
        <w:rPr>
          <w:rFonts w:cs="Arial"/>
          <w:lang w:val="fr-FR"/>
        </w:rPr>
        <w:t>(WG-EDV)</w:t>
      </w:r>
    </w:p>
    <w:p w14:paraId="7B8D9C6F" w14:textId="77777777" w:rsidR="00825049" w:rsidRPr="00C84341" w:rsidRDefault="00825049" w:rsidP="00BC44F5">
      <w:pPr>
        <w:jc w:val="center"/>
        <w:rPr>
          <w:sz w:val="16"/>
          <w:lang w:val="fr-FR"/>
        </w:rPr>
      </w:pPr>
    </w:p>
    <w:p w14:paraId="4EDED0AF" w14:textId="0075288D" w:rsidR="00825049" w:rsidRDefault="00583C40" w:rsidP="00583C40">
      <w:pPr>
        <w:jc w:val="center"/>
        <w:rPr>
          <w:rFonts w:cs="Arial"/>
          <w:lang w:val="fr-FR"/>
        </w:rPr>
      </w:pPr>
      <w:r>
        <w:rPr>
          <w:rFonts w:cs="Arial"/>
          <w:lang w:val="fr-FR"/>
        </w:rPr>
        <w:t>[Reproduit à partir de l</w:t>
      </w:r>
      <w:r w:rsidR="00433A15">
        <w:rPr>
          <w:rFonts w:cs="Arial"/>
          <w:lang w:val="fr-FR"/>
        </w:rPr>
        <w:t>’</w:t>
      </w:r>
      <w:r>
        <w:rPr>
          <w:rFonts w:cs="Arial"/>
          <w:lang w:val="fr-FR"/>
        </w:rPr>
        <w:t>annexe</w:t>
      </w:r>
      <w:r w:rsidR="00622538">
        <w:rPr>
          <w:rFonts w:cs="Arial"/>
          <w:lang w:val="fr-FR"/>
        </w:rPr>
        <w:t> </w:t>
      </w:r>
      <w:r w:rsidR="006F5BFA">
        <w:rPr>
          <w:rFonts w:cs="Arial"/>
          <w:lang w:val="fr-FR"/>
        </w:rPr>
        <w:t>II de la circulaire UPOV E</w:t>
      </w:r>
      <w:r w:rsidR="006F5BFA">
        <w:rPr>
          <w:rFonts w:cs="Arial"/>
          <w:lang w:val="fr-FR"/>
        </w:rPr>
        <w:noBreakHyphen/>
      </w:r>
      <w:r>
        <w:rPr>
          <w:rFonts w:cs="Arial"/>
          <w:lang w:val="fr-FR"/>
        </w:rPr>
        <w:t>20/093 datée du 9</w:t>
      </w:r>
      <w:r w:rsidR="00433A15">
        <w:rPr>
          <w:rFonts w:cs="Arial"/>
          <w:lang w:val="fr-FR"/>
        </w:rPr>
        <w:t> </w:t>
      </w:r>
      <w:r>
        <w:rPr>
          <w:rFonts w:cs="Arial"/>
          <w:lang w:val="fr-FR"/>
        </w:rPr>
        <w:t>juillet</w:t>
      </w:r>
      <w:r w:rsidR="00433A15">
        <w:rPr>
          <w:rFonts w:cs="Arial"/>
          <w:lang w:val="fr-FR"/>
        </w:rPr>
        <w:t> </w:t>
      </w:r>
      <w:r>
        <w:rPr>
          <w:rFonts w:cs="Arial"/>
          <w:lang w:val="fr-FR"/>
        </w:rPr>
        <w:t>2020 – les modifications sont présentées en mode de révision manuel et surlignées en gris]</w:t>
      </w:r>
    </w:p>
    <w:p w14:paraId="54F8A86F" w14:textId="77777777" w:rsidR="00825049" w:rsidRPr="00C84341" w:rsidRDefault="00825049" w:rsidP="00BC44F5">
      <w:pPr>
        <w:jc w:val="center"/>
        <w:rPr>
          <w:sz w:val="8"/>
          <w:lang w:val="fr-FR"/>
        </w:rPr>
      </w:pPr>
    </w:p>
    <w:p w14:paraId="62629984" w14:textId="77777777" w:rsidR="00825049" w:rsidRPr="00E54E9A" w:rsidRDefault="00825049" w:rsidP="00BC44F5">
      <w:pPr>
        <w:jc w:val="center"/>
        <w:rPr>
          <w:sz w:val="16"/>
          <w:lang w:val="fr-FR"/>
        </w:rPr>
      </w:pPr>
    </w:p>
    <w:p w14:paraId="027B36B2" w14:textId="48E5BCD5" w:rsidR="00825049" w:rsidRDefault="006F5BFA" w:rsidP="00583C40">
      <w:pPr>
        <w:rPr>
          <w:lang w:val="fr-FR"/>
        </w:rPr>
      </w:pPr>
      <w:r>
        <w:rPr>
          <w:lang w:val="fr-FR"/>
        </w:rPr>
        <w:t>OBJET :</w:t>
      </w:r>
      <w:r w:rsidRPr="00C53C8D">
        <w:rPr>
          <w:lang w:val="fr-FR"/>
        </w:rPr>
        <w:t xml:space="preserve"> </w:t>
      </w:r>
    </w:p>
    <w:p w14:paraId="4BEDEA5C" w14:textId="77777777" w:rsidR="00825049" w:rsidRPr="00E54E9A" w:rsidRDefault="00825049" w:rsidP="00BC44F5">
      <w:pPr>
        <w:pStyle w:val="ListParagraph"/>
        <w:ind w:left="0"/>
        <w:rPr>
          <w:rFonts w:cs="Arial"/>
          <w:sz w:val="18"/>
          <w:lang w:val="fr-FR"/>
        </w:rPr>
      </w:pPr>
    </w:p>
    <w:p w14:paraId="40908F02" w14:textId="77777777" w:rsidR="00825049" w:rsidRDefault="00583C40" w:rsidP="00583C40">
      <w:pPr>
        <w:pStyle w:val="ListParagraph"/>
        <w:ind w:left="0"/>
        <w:rPr>
          <w:rFonts w:cs="Arial"/>
          <w:lang w:val="fr-FR"/>
        </w:rPr>
      </w:pPr>
      <w:r>
        <w:rPr>
          <w:rFonts w:cs="Arial"/>
          <w:lang w:val="fr-FR"/>
        </w:rPr>
        <w:t>Le WG-EDV a pour mission de rédiger une version révisée des “Notes explicatives sur les variétés essentiellement dérivées selon l’Acte de 1991 de la Convention UPOV” (document UPOV/EXN/EDV/2) pour examen par le Comité administratif et juridique (CAJ).</w:t>
      </w:r>
    </w:p>
    <w:p w14:paraId="04CB1513" w14:textId="77777777" w:rsidR="00825049" w:rsidRPr="00C84341" w:rsidRDefault="00825049" w:rsidP="00BC44F5">
      <w:pPr>
        <w:rPr>
          <w:sz w:val="8"/>
          <w:lang w:val="fr-FR"/>
        </w:rPr>
      </w:pPr>
    </w:p>
    <w:p w14:paraId="7DF43491" w14:textId="77777777" w:rsidR="00825049" w:rsidRPr="00E54E9A" w:rsidRDefault="00825049" w:rsidP="00BC44F5">
      <w:pPr>
        <w:rPr>
          <w:sz w:val="16"/>
          <w:lang w:val="fr-FR"/>
        </w:rPr>
      </w:pPr>
    </w:p>
    <w:p w14:paraId="1C91A77F" w14:textId="77777777" w:rsidR="00825049" w:rsidRPr="00E54E9A" w:rsidRDefault="00825049" w:rsidP="00BC44F5">
      <w:pPr>
        <w:rPr>
          <w:sz w:val="16"/>
          <w:lang w:val="fr-FR"/>
        </w:rPr>
      </w:pPr>
    </w:p>
    <w:p w14:paraId="3EFCB9B4" w14:textId="38342613" w:rsidR="00825049" w:rsidRDefault="006F5BFA" w:rsidP="00583C40">
      <w:pPr>
        <w:rPr>
          <w:lang w:val="fr-FR"/>
        </w:rPr>
      </w:pPr>
      <w:r>
        <w:rPr>
          <w:lang w:val="fr-FR"/>
        </w:rPr>
        <w:t>COMPOSITION :</w:t>
      </w:r>
    </w:p>
    <w:p w14:paraId="006CF919" w14:textId="77777777" w:rsidR="00825049" w:rsidRPr="00C84341" w:rsidRDefault="00825049" w:rsidP="00BC44F5">
      <w:pPr>
        <w:rPr>
          <w:rFonts w:cs="Arial"/>
          <w:sz w:val="16"/>
          <w:szCs w:val="16"/>
          <w:lang w:val="fr-FR"/>
        </w:rPr>
      </w:pPr>
    </w:p>
    <w:p w14:paraId="71F90448" w14:textId="27FA4864" w:rsidR="00825049" w:rsidRDefault="006F5BFA" w:rsidP="00583C40">
      <w:pPr>
        <w:ind w:firstLine="567"/>
        <w:rPr>
          <w:rFonts w:cs="Arial"/>
          <w:color w:val="000000"/>
          <w:lang w:val="fr-FR"/>
        </w:rPr>
      </w:pPr>
      <w:r>
        <w:rPr>
          <w:rFonts w:cs="Arial"/>
          <w:color w:val="000000"/>
          <w:lang w:val="fr-FR"/>
        </w:rPr>
        <w:t>a)</w:t>
      </w:r>
      <w:r>
        <w:rPr>
          <w:rFonts w:cs="Arial"/>
          <w:color w:val="000000"/>
          <w:lang w:val="fr-FR"/>
        </w:rPr>
        <w:tab/>
        <w:t>le WG</w:t>
      </w:r>
      <w:r>
        <w:rPr>
          <w:rFonts w:cs="Arial"/>
          <w:color w:val="000000"/>
          <w:lang w:val="fr-FR"/>
        </w:rPr>
        <w:noBreakHyphen/>
      </w:r>
      <w:r w:rsidR="00583C40">
        <w:rPr>
          <w:rFonts w:cs="Arial"/>
          <w:color w:val="000000"/>
          <w:lang w:val="fr-FR"/>
        </w:rPr>
        <w:t>EDV est composé des membres de l’Union et des observateurs accrédités par le CAJ;</w:t>
      </w:r>
      <w:r w:rsidR="00BC44F5" w:rsidRPr="00C53C8D">
        <w:rPr>
          <w:rFonts w:cs="Arial"/>
          <w:color w:val="000000"/>
          <w:lang w:val="fr-FR"/>
        </w:rPr>
        <w:t xml:space="preserve"> </w:t>
      </w:r>
    </w:p>
    <w:p w14:paraId="79263F68" w14:textId="77777777" w:rsidR="00825049" w:rsidRPr="00C84341" w:rsidRDefault="00825049" w:rsidP="00BC44F5">
      <w:pPr>
        <w:rPr>
          <w:rFonts w:cs="Arial"/>
          <w:sz w:val="16"/>
          <w:szCs w:val="16"/>
          <w:lang w:val="fr-FR"/>
        </w:rPr>
      </w:pPr>
    </w:p>
    <w:p w14:paraId="0B661987" w14:textId="74EF536C" w:rsidR="00825049" w:rsidRDefault="00583C40" w:rsidP="00583C40">
      <w:pPr>
        <w:ind w:firstLine="567"/>
        <w:rPr>
          <w:rFonts w:cs="Arial"/>
          <w:lang w:val="fr-FR"/>
        </w:rPr>
      </w:pPr>
      <w:r>
        <w:rPr>
          <w:rFonts w:cs="Arial"/>
          <w:lang w:val="fr-FR"/>
        </w:rPr>
        <w:t>b) les autres membres de l’Union seraient libres de participer à t</w:t>
      </w:r>
      <w:r w:rsidR="006F5BFA">
        <w:rPr>
          <w:rFonts w:cs="Arial"/>
          <w:lang w:val="fr-FR"/>
        </w:rPr>
        <w:t>oute réunion du WG</w:t>
      </w:r>
      <w:r w:rsidR="006F5BFA">
        <w:rPr>
          <w:rFonts w:cs="Arial"/>
          <w:lang w:val="fr-FR"/>
        </w:rPr>
        <w:noBreakHyphen/>
      </w:r>
      <w:r>
        <w:rPr>
          <w:rFonts w:cs="Arial"/>
          <w:lang w:val="fr-FR"/>
        </w:rPr>
        <w:t>EDV et de présenter des observetions s’ils le souhaitent;</w:t>
      </w:r>
    </w:p>
    <w:p w14:paraId="66EDFFFF" w14:textId="77777777" w:rsidR="00825049" w:rsidRPr="00C84341" w:rsidRDefault="00825049" w:rsidP="00BC44F5">
      <w:pPr>
        <w:rPr>
          <w:rFonts w:cs="Arial"/>
          <w:sz w:val="16"/>
          <w:szCs w:val="16"/>
          <w:lang w:val="fr-FR"/>
        </w:rPr>
      </w:pPr>
    </w:p>
    <w:p w14:paraId="599C1070" w14:textId="77777777" w:rsidR="00825049" w:rsidRDefault="00583C40" w:rsidP="00583C40">
      <w:pPr>
        <w:ind w:firstLine="567"/>
        <w:rPr>
          <w:rFonts w:cs="Arial"/>
          <w:lang w:val="fr-FR"/>
        </w:rPr>
      </w:pPr>
      <w:r>
        <w:rPr>
          <w:rFonts w:cs="Arial"/>
          <w:lang w:val="fr-FR"/>
        </w:rPr>
        <w:t>c)</w:t>
      </w:r>
      <w:r>
        <w:rPr>
          <w:rFonts w:cs="Arial"/>
          <w:lang w:val="fr-FR"/>
        </w:rPr>
        <w:tab/>
        <w:t>le WG-EDV consulterait de nouveau le CAJ s’il recommandait d’inviter d’autres observateurs ou experts à l’une de ses réunions;  et</w:t>
      </w:r>
      <w:r w:rsidR="00BC44F5" w:rsidRPr="00C53C8D">
        <w:rPr>
          <w:rFonts w:cs="Arial"/>
          <w:lang w:val="fr-FR"/>
        </w:rPr>
        <w:t xml:space="preserve">   </w:t>
      </w:r>
    </w:p>
    <w:p w14:paraId="532F7BAB" w14:textId="77777777" w:rsidR="00825049" w:rsidRPr="00C84341" w:rsidRDefault="00825049" w:rsidP="00BC44F5">
      <w:pPr>
        <w:rPr>
          <w:rFonts w:cs="Arial"/>
          <w:sz w:val="16"/>
          <w:szCs w:val="16"/>
          <w:lang w:val="fr-FR"/>
        </w:rPr>
      </w:pPr>
    </w:p>
    <w:p w14:paraId="50EA9A88" w14:textId="77777777" w:rsidR="00825049" w:rsidRDefault="00583C40" w:rsidP="00583C40">
      <w:pPr>
        <w:tabs>
          <w:tab w:val="left" w:pos="1134"/>
        </w:tabs>
        <w:ind w:firstLine="567"/>
        <w:rPr>
          <w:rFonts w:cs="Arial"/>
          <w:lang w:val="fr-FR"/>
        </w:rPr>
      </w:pPr>
      <w:r>
        <w:rPr>
          <w:rFonts w:cs="Arial"/>
          <w:lang w:val="fr-FR"/>
        </w:rPr>
        <w:t>d)</w:t>
      </w:r>
      <w:r>
        <w:rPr>
          <w:rFonts w:cs="Arial"/>
          <w:lang w:val="fr-FR"/>
        </w:rPr>
        <w:tab/>
        <w:t>les réunions seraient présidées par le Secrétaire général adjoint.</w:t>
      </w:r>
    </w:p>
    <w:p w14:paraId="533728F9" w14:textId="77777777" w:rsidR="00825049" w:rsidRPr="00C84341" w:rsidRDefault="00825049" w:rsidP="00BC44F5">
      <w:pPr>
        <w:rPr>
          <w:sz w:val="8"/>
          <w:szCs w:val="8"/>
          <w:lang w:val="fr-FR"/>
        </w:rPr>
      </w:pPr>
    </w:p>
    <w:p w14:paraId="062BC2EF" w14:textId="77777777" w:rsidR="00825049" w:rsidRPr="00E54E9A" w:rsidRDefault="00825049" w:rsidP="00BC44F5">
      <w:pPr>
        <w:rPr>
          <w:sz w:val="16"/>
          <w:lang w:val="fr-FR"/>
        </w:rPr>
      </w:pPr>
    </w:p>
    <w:p w14:paraId="57E20292" w14:textId="77777777" w:rsidR="00825049" w:rsidRPr="00E54E9A" w:rsidRDefault="00825049" w:rsidP="00BC44F5">
      <w:pPr>
        <w:rPr>
          <w:sz w:val="16"/>
          <w:lang w:val="fr-FR"/>
        </w:rPr>
      </w:pPr>
    </w:p>
    <w:p w14:paraId="7924A418" w14:textId="6DD1AFCD" w:rsidR="00825049" w:rsidRDefault="006F5BFA" w:rsidP="00583C40">
      <w:pPr>
        <w:rPr>
          <w:lang w:val="fr-FR"/>
        </w:rPr>
      </w:pPr>
      <w:r>
        <w:rPr>
          <w:lang w:val="fr-FR"/>
        </w:rPr>
        <w:t>MODALITÉS DE FONCTIONNEMENT :</w:t>
      </w:r>
    </w:p>
    <w:p w14:paraId="0DB836AA" w14:textId="77777777" w:rsidR="00825049" w:rsidRPr="00C84341" w:rsidRDefault="00825049" w:rsidP="00BC44F5">
      <w:pPr>
        <w:rPr>
          <w:rFonts w:cs="Arial"/>
          <w:sz w:val="16"/>
          <w:szCs w:val="16"/>
          <w:u w:val="single"/>
          <w:lang w:val="fr-FR"/>
        </w:rPr>
      </w:pPr>
    </w:p>
    <w:p w14:paraId="3472B3D4" w14:textId="43413DB3" w:rsidR="00825049" w:rsidRPr="006F5BFA" w:rsidRDefault="00583C40" w:rsidP="006F5BFA">
      <w:pPr>
        <w:pStyle w:val="ListParagraph"/>
        <w:numPr>
          <w:ilvl w:val="0"/>
          <w:numId w:val="46"/>
        </w:numPr>
        <w:rPr>
          <w:rFonts w:cs="Arial"/>
          <w:lang w:val="fr-FR"/>
        </w:rPr>
      </w:pPr>
      <w:r w:rsidRPr="006F5BFA">
        <w:rPr>
          <w:rFonts w:cs="Arial"/>
          <w:lang w:val="fr-FR"/>
        </w:rPr>
        <w:t>lors de la rédaction de la version révisée du</w:t>
      </w:r>
      <w:r w:rsidR="006F5BFA">
        <w:rPr>
          <w:rFonts w:cs="Arial"/>
          <w:lang w:val="fr-FR"/>
        </w:rPr>
        <w:t xml:space="preserve"> document UPOV/EXN/EDV/2, le WG</w:t>
      </w:r>
      <w:r w:rsidR="006F5BFA">
        <w:rPr>
          <w:rFonts w:cs="Arial"/>
          <w:lang w:val="fr-FR"/>
        </w:rPr>
        <w:noBreakHyphen/>
      </w:r>
      <w:r w:rsidRPr="006F5BFA">
        <w:rPr>
          <w:rFonts w:cs="Arial"/>
          <w:lang w:val="fr-FR"/>
        </w:rPr>
        <w:t>EDV prend en considération</w:t>
      </w:r>
      <w:r w:rsidR="00433A15" w:rsidRPr="006F5BFA">
        <w:rPr>
          <w:rFonts w:cs="Arial"/>
          <w:lang w:val="fr-FR"/>
        </w:rPr>
        <w:t> </w:t>
      </w:r>
      <w:r w:rsidRPr="006F5BFA">
        <w:rPr>
          <w:rFonts w:cs="Arial"/>
          <w:lang w:val="fr-FR"/>
        </w:rPr>
        <w:t>:</w:t>
      </w:r>
    </w:p>
    <w:p w14:paraId="2F69A076" w14:textId="77777777" w:rsidR="00825049" w:rsidRPr="00C84341" w:rsidRDefault="00825049" w:rsidP="00BC44F5">
      <w:pPr>
        <w:rPr>
          <w:rFonts w:cs="Arial"/>
          <w:sz w:val="16"/>
          <w:szCs w:val="16"/>
          <w:lang w:val="fr-FR"/>
        </w:rPr>
      </w:pPr>
    </w:p>
    <w:p w14:paraId="10D1ACB3" w14:textId="77777777" w:rsidR="00825049" w:rsidRDefault="00583C40" w:rsidP="006F5BFA">
      <w:pPr>
        <w:pStyle w:val="ListParagraph"/>
        <w:numPr>
          <w:ilvl w:val="0"/>
          <w:numId w:val="39"/>
        </w:numPr>
        <w:tabs>
          <w:tab w:val="left" w:pos="1701"/>
        </w:tabs>
        <w:ind w:left="1701" w:hanging="567"/>
        <w:rPr>
          <w:rFonts w:cs="Arial"/>
          <w:lang w:val="fr-FR"/>
        </w:rPr>
      </w:pPr>
      <w:r>
        <w:rPr>
          <w:rFonts w:cs="Arial"/>
          <w:lang w:val="fr-FR"/>
        </w:rPr>
        <w:t>les résultats du Séminaire de 2019 sur les incidences de la politique relative aux variétés essentiellement dérivées sur la stratégie de sélection variétale</w:t>
      </w:r>
      <w:r w:rsidR="00433A15">
        <w:rPr>
          <w:rFonts w:cs="Arial"/>
          <w:lang w:val="fr-FR"/>
        </w:rPr>
        <w:t> </w:t>
      </w:r>
      <w:r>
        <w:rPr>
          <w:rFonts w:cs="Arial"/>
          <w:lang w:val="fr-FR"/>
        </w:rPr>
        <w:t>:</w:t>
      </w:r>
    </w:p>
    <w:p w14:paraId="56DB0248" w14:textId="77777777" w:rsidR="00825049" w:rsidRPr="00C84341" w:rsidRDefault="00825049" w:rsidP="006F5BFA">
      <w:pPr>
        <w:pStyle w:val="ListParagraph"/>
        <w:tabs>
          <w:tab w:val="left" w:pos="1701"/>
        </w:tabs>
        <w:ind w:left="1701"/>
        <w:rPr>
          <w:rFonts w:cs="Arial"/>
          <w:sz w:val="16"/>
          <w:szCs w:val="16"/>
          <w:lang w:val="fr-FR"/>
        </w:rPr>
      </w:pPr>
    </w:p>
    <w:p w14:paraId="5480FBC8" w14:textId="603E48A6" w:rsidR="00825049" w:rsidRPr="00C84341" w:rsidRDefault="00583C40" w:rsidP="006F5BFA">
      <w:pPr>
        <w:pStyle w:val="ListParagraph"/>
        <w:tabs>
          <w:tab w:val="left" w:pos="1701"/>
        </w:tabs>
        <w:ind w:left="1701"/>
        <w:rPr>
          <w:rFonts w:cs="Arial"/>
          <w:spacing w:val="-4"/>
          <w:lang w:val="fr-FR"/>
        </w:rPr>
      </w:pPr>
      <w:r w:rsidRPr="00C84341">
        <w:rPr>
          <w:rFonts w:cs="Arial"/>
          <w:spacing w:val="-4"/>
          <w:lang w:val="fr-FR"/>
        </w:rPr>
        <w:t>“</w:t>
      </w:r>
      <w:r w:rsidR="00CD0109" w:rsidRPr="00C84341">
        <w:rPr>
          <w:rFonts w:cs="Arial"/>
          <w:spacing w:val="-4"/>
          <w:lang w:val="fr-FR"/>
        </w:rPr>
        <w:t xml:space="preserve">- </w:t>
      </w:r>
      <w:r w:rsidRPr="00C84341">
        <w:rPr>
          <w:rFonts w:cs="Arial"/>
          <w:spacing w:val="-4"/>
          <w:lang w:val="fr-FR"/>
        </w:rPr>
        <w:t>Indications selon lesquelles les orientations actuelles de l’UPOV ne reflètent pas la pratique des obtenteurs en ce qui concerne la compréhension des variétés essentiellement dérivées</w:t>
      </w:r>
      <w:r w:rsidR="00CD0109" w:rsidRPr="00C84341">
        <w:rPr>
          <w:rFonts w:cs="Arial"/>
          <w:spacing w:val="-4"/>
          <w:lang w:val="fr-FR"/>
        </w:rPr>
        <w:t>;</w:t>
      </w:r>
    </w:p>
    <w:p w14:paraId="73481BF1" w14:textId="77777777" w:rsidR="00825049" w:rsidRPr="00C84341" w:rsidRDefault="00825049" w:rsidP="006F5BFA">
      <w:pPr>
        <w:pStyle w:val="ListParagraph"/>
        <w:tabs>
          <w:tab w:val="left" w:pos="1701"/>
        </w:tabs>
        <w:ind w:left="1701"/>
        <w:rPr>
          <w:rFonts w:cs="Arial"/>
          <w:sz w:val="16"/>
          <w:szCs w:val="16"/>
          <w:lang w:val="fr-FR"/>
        </w:rPr>
      </w:pPr>
    </w:p>
    <w:p w14:paraId="2A518012" w14:textId="7D575744" w:rsidR="00825049" w:rsidRDefault="00CD0109" w:rsidP="006F5BFA">
      <w:pPr>
        <w:pStyle w:val="ListParagraph"/>
        <w:tabs>
          <w:tab w:val="left" w:pos="1701"/>
        </w:tabs>
        <w:ind w:left="1701"/>
        <w:rPr>
          <w:rFonts w:cs="Arial"/>
          <w:lang w:val="fr-FR"/>
        </w:rPr>
      </w:pPr>
      <w:r>
        <w:rPr>
          <w:rFonts w:cs="Arial"/>
          <w:lang w:val="fr-FR"/>
        </w:rPr>
        <w:t xml:space="preserve">“- </w:t>
      </w:r>
      <w:r w:rsidR="00583C40">
        <w:rPr>
          <w:rFonts w:cs="Arial"/>
          <w:lang w:val="fr-FR"/>
        </w:rPr>
        <w:t>L’évolution des techniques de sélection a créé de nouvelles opportunités/incitations pour obtenir principalement des variétés à partir de variétés initiales, plus rapidement et à moindre coût</w:t>
      </w:r>
      <w:r>
        <w:rPr>
          <w:rFonts w:cs="Arial"/>
          <w:lang w:val="fr-FR"/>
        </w:rPr>
        <w:t>;</w:t>
      </w:r>
    </w:p>
    <w:p w14:paraId="13AAF288" w14:textId="77777777" w:rsidR="00825049" w:rsidRPr="00C84341" w:rsidRDefault="00825049" w:rsidP="006F5BFA">
      <w:pPr>
        <w:pStyle w:val="ListParagraph"/>
        <w:tabs>
          <w:tab w:val="left" w:pos="1701"/>
        </w:tabs>
        <w:ind w:left="1701"/>
        <w:rPr>
          <w:rFonts w:cs="Arial"/>
          <w:sz w:val="16"/>
          <w:szCs w:val="16"/>
          <w:lang w:val="fr-FR"/>
        </w:rPr>
      </w:pPr>
    </w:p>
    <w:p w14:paraId="13BF2DC2" w14:textId="73AA0FAF" w:rsidR="00825049" w:rsidRPr="00C84341" w:rsidRDefault="00CD0109" w:rsidP="006F5BFA">
      <w:pPr>
        <w:tabs>
          <w:tab w:val="left" w:pos="1701"/>
        </w:tabs>
        <w:ind w:left="1701"/>
        <w:rPr>
          <w:rFonts w:cs="Arial"/>
          <w:spacing w:val="-4"/>
          <w:lang w:val="fr-FR"/>
        </w:rPr>
      </w:pPr>
      <w:r w:rsidRPr="00C84341">
        <w:rPr>
          <w:rFonts w:cs="Arial"/>
          <w:spacing w:val="-4"/>
          <w:lang w:val="fr-FR"/>
        </w:rPr>
        <w:t xml:space="preserve">“- </w:t>
      </w:r>
      <w:r w:rsidR="00583C40" w:rsidRPr="00C84341">
        <w:rPr>
          <w:rFonts w:cs="Arial"/>
          <w:spacing w:val="-4"/>
          <w:lang w:val="fr-FR"/>
        </w:rPr>
        <w:t xml:space="preserve">Il ressort clairement des exposés et des débats que la compréhension et la mise en œuvre de la notion de variété essentiellement dérivée influe sur la stratégie de sélection. </w:t>
      </w:r>
      <w:r w:rsidR="00433A15" w:rsidRPr="00C84341">
        <w:rPr>
          <w:rFonts w:cs="Arial"/>
          <w:spacing w:val="-4"/>
          <w:lang w:val="fr-FR"/>
        </w:rPr>
        <w:t xml:space="preserve"> I</w:t>
      </w:r>
      <w:r w:rsidR="00583C40" w:rsidRPr="00C84341">
        <w:rPr>
          <w:rFonts w:cs="Arial"/>
          <w:spacing w:val="-4"/>
          <w:lang w:val="fr-FR"/>
        </w:rPr>
        <w:t>l importe donc que les orientations de l’UPOV soient adaptées de façon à maximiser les avantages pour la société en termes d’optimisation des progrès dans le domaine de la sélection.</w:t>
      </w:r>
      <w:r w:rsidR="00433A15" w:rsidRPr="00C84341">
        <w:rPr>
          <w:rFonts w:cs="Arial"/>
          <w:spacing w:val="-4"/>
          <w:lang w:val="fr-FR"/>
        </w:rPr>
        <w:t>”</w:t>
      </w:r>
      <w:r w:rsidRPr="00C84341">
        <w:rPr>
          <w:rFonts w:cs="Arial"/>
          <w:spacing w:val="-4"/>
          <w:lang w:val="fr-FR"/>
        </w:rPr>
        <w:t>;</w:t>
      </w:r>
      <w:r w:rsidR="00583C40" w:rsidRPr="00C84341">
        <w:rPr>
          <w:rFonts w:cs="Arial"/>
          <w:spacing w:val="-4"/>
          <w:lang w:val="fr-FR"/>
        </w:rPr>
        <w:t xml:space="preserve">  et</w:t>
      </w:r>
    </w:p>
    <w:p w14:paraId="284B2B8B" w14:textId="77777777" w:rsidR="00825049" w:rsidRPr="00C84341" w:rsidRDefault="00825049" w:rsidP="006F5BFA">
      <w:pPr>
        <w:tabs>
          <w:tab w:val="left" w:pos="1701"/>
        </w:tabs>
        <w:ind w:left="1644"/>
        <w:rPr>
          <w:rFonts w:cs="Arial"/>
          <w:sz w:val="16"/>
          <w:szCs w:val="16"/>
          <w:lang w:val="fr-FR"/>
        </w:rPr>
      </w:pPr>
    </w:p>
    <w:p w14:paraId="28EB7C16" w14:textId="288B5083" w:rsidR="00825049" w:rsidRDefault="00583C40" w:rsidP="006F5BFA">
      <w:pPr>
        <w:pStyle w:val="ListParagraph"/>
        <w:numPr>
          <w:ilvl w:val="0"/>
          <w:numId w:val="39"/>
        </w:numPr>
        <w:tabs>
          <w:tab w:val="left" w:pos="1701"/>
        </w:tabs>
        <w:ind w:left="1701" w:hanging="567"/>
        <w:rPr>
          <w:rFonts w:cs="Arial"/>
          <w:lang w:val="fr-FR"/>
        </w:rPr>
      </w:pPr>
      <w:r>
        <w:rPr>
          <w:rFonts w:cs="Arial"/>
          <w:lang w:val="fr-FR"/>
        </w:rPr>
        <w:t>les questions sur la politique relative aux variétés essentiellement dérivées en rapport avec les coutumes et les pratiques des obtenteurs, comme indiqué à l’annexe</w:t>
      </w:r>
      <w:r w:rsidR="00622538">
        <w:rPr>
          <w:rFonts w:cs="Arial"/>
          <w:lang w:val="fr-FR"/>
        </w:rPr>
        <w:t> </w:t>
      </w:r>
      <w:r w:rsidR="00CD0109" w:rsidRPr="00CD0109">
        <w:rPr>
          <w:rFonts w:cs="Arial"/>
          <w:highlight w:val="lightGray"/>
          <w:u w:val="single"/>
          <w:lang w:val="fr-FR"/>
        </w:rPr>
        <w:t>I du présent document</w:t>
      </w:r>
      <w:r w:rsidR="00CD0109">
        <w:rPr>
          <w:rFonts w:cs="Arial"/>
          <w:lang w:val="fr-FR"/>
        </w:rPr>
        <w:t xml:space="preserve"> </w:t>
      </w:r>
      <w:r w:rsidRPr="00CD0109">
        <w:rPr>
          <w:rFonts w:cs="Arial"/>
          <w:strike/>
          <w:highlight w:val="lightGray"/>
          <w:lang w:val="fr-FR"/>
        </w:rPr>
        <w:t>III de la présente circulaire</w:t>
      </w:r>
      <w:r>
        <w:rPr>
          <w:rFonts w:cs="Arial"/>
          <w:lang w:val="fr-FR"/>
        </w:rPr>
        <w:t>;</w:t>
      </w:r>
      <w:r w:rsidR="00BC44F5" w:rsidRPr="00C53C8D">
        <w:rPr>
          <w:rFonts w:cs="Arial"/>
          <w:lang w:val="fr-FR"/>
        </w:rPr>
        <w:t xml:space="preserve"> </w:t>
      </w:r>
    </w:p>
    <w:p w14:paraId="6D04186E" w14:textId="77777777" w:rsidR="00825049" w:rsidRPr="00C84341" w:rsidRDefault="00825049" w:rsidP="006F5BFA">
      <w:pPr>
        <w:tabs>
          <w:tab w:val="left" w:pos="1701"/>
        </w:tabs>
        <w:rPr>
          <w:rFonts w:cs="Arial"/>
          <w:sz w:val="16"/>
          <w:szCs w:val="16"/>
          <w:u w:val="single"/>
          <w:lang w:val="fr-FR"/>
        </w:rPr>
      </w:pPr>
    </w:p>
    <w:p w14:paraId="5696B540" w14:textId="08ADB754" w:rsidR="00825049" w:rsidRPr="00CD0109" w:rsidRDefault="00CD0109" w:rsidP="00583C40">
      <w:pPr>
        <w:tabs>
          <w:tab w:val="left" w:pos="1134"/>
        </w:tabs>
        <w:ind w:firstLine="567"/>
        <w:rPr>
          <w:rFonts w:cs="Arial"/>
          <w:lang w:val="fr-FR"/>
        </w:rPr>
      </w:pPr>
      <w:r>
        <w:rPr>
          <w:rFonts w:cs="Arial"/>
          <w:lang w:val="fr-FR"/>
        </w:rPr>
        <w:t>b)</w:t>
      </w:r>
      <w:r w:rsidR="00583C40" w:rsidRPr="00CD0109">
        <w:rPr>
          <w:rFonts w:cs="Arial"/>
          <w:lang w:val="fr-FR"/>
        </w:rPr>
        <w:tab/>
        <w:t xml:space="preserve">le WG-EDV se réunit selon </w:t>
      </w:r>
      <w:r>
        <w:rPr>
          <w:rFonts w:cs="Arial"/>
          <w:lang w:val="fr-FR"/>
        </w:rPr>
        <w:t>une périodicité lui permettant d</w:t>
      </w:r>
      <w:r w:rsidR="00583C40" w:rsidRPr="00CD0109">
        <w:rPr>
          <w:rFonts w:cs="Arial"/>
          <w:lang w:val="fr-FR"/>
        </w:rPr>
        <w:t>e remplir son mandat, par des moyens physiques et/ou virt</w:t>
      </w:r>
      <w:r>
        <w:rPr>
          <w:rFonts w:cs="Arial"/>
          <w:lang w:val="fr-FR"/>
        </w:rPr>
        <w:t>uels, tel que convenu par le WG</w:t>
      </w:r>
      <w:r>
        <w:rPr>
          <w:rFonts w:cs="Arial"/>
          <w:lang w:val="fr-FR"/>
        </w:rPr>
        <w:noBreakHyphen/>
      </w:r>
      <w:r w:rsidR="00583C40" w:rsidRPr="00CD0109">
        <w:rPr>
          <w:rFonts w:cs="Arial"/>
          <w:lang w:val="fr-FR"/>
        </w:rPr>
        <w:t>EDV;</w:t>
      </w:r>
    </w:p>
    <w:p w14:paraId="348811D0" w14:textId="77777777" w:rsidR="00825049" w:rsidRPr="00C84341" w:rsidRDefault="00825049" w:rsidP="00BC44F5">
      <w:pPr>
        <w:tabs>
          <w:tab w:val="left" w:pos="1134"/>
        </w:tabs>
        <w:rPr>
          <w:rFonts w:cs="Arial"/>
          <w:sz w:val="16"/>
          <w:szCs w:val="16"/>
          <w:u w:val="single"/>
          <w:lang w:val="fr-FR"/>
        </w:rPr>
      </w:pPr>
    </w:p>
    <w:p w14:paraId="767E3A30" w14:textId="373F366F" w:rsidR="00825049" w:rsidRDefault="00CD0109" w:rsidP="00583C40">
      <w:pPr>
        <w:tabs>
          <w:tab w:val="left" w:pos="1134"/>
        </w:tabs>
        <w:ind w:firstLine="567"/>
        <w:rPr>
          <w:rFonts w:cs="Arial"/>
          <w:lang w:val="fr-FR"/>
        </w:rPr>
      </w:pPr>
      <w:r>
        <w:rPr>
          <w:rFonts w:cs="Arial"/>
          <w:lang w:val="fr-FR"/>
        </w:rPr>
        <w:t>c)</w:t>
      </w:r>
      <w:r>
        <w:rPr>
          <w:rFonts w:cs="Arial"/>
          <w:lang w:val="fr-FR"/>
        </w:rPr>
        <w:tab/>
        <w:t>le WG</w:t>
      </w:r>
      <w:r>
        <w:rPr>
          <w:rFonts w:cs="Arial"/>
          <w:lang w:val="fr-FR"/>
        </w:rPr>
        <w:noBreakHyphen/>
      </w:r>
      <w:r w:rsidR="00583C40">
        <w:rPr>
          <w:rFonts w:cs="Arial"/>
          <w:lang w:val="fr-FR"/>
        </w:rPr>
        <w:t>EDV rend compte au CAJ de l’avancement de ses travaux et sollicite des orientations supplémentaires auprès du CAJ, le cas échéant;</w:t>
      </w:r>
    </w:p>
    <w:p w14:paraId="638B38EC" w14:textId="77777777" w:rsidR="00825049" w:rsidRPr="00C84341" w:rsidRDefault="00825049" w:rsidP="00BC44F5">
      <w:pPr>
        <w:tabs>
          <w:tab w:val="left" w:pos="1134"/>
        </w:tabs>
        <w:rPr>
          <w:rFonts w:cs="Arial"/>
          <w:sz w:val="16"/>
          <w:szCs w:val="16"/>
          <w:lang w:val="fr-FR"/>
        </w:rPr>
      </w:pPr>
    </w:p>
    <w:p w14:paraId="61239646" w14:textId="42B3E2F2" w:rsidR="00825049" w:rsidRDefault="00CD0109" w:rsidP="00583C40">
      <w:pPr>
        <w:tabs>
          <w:tab w:val="left" w:pos="1134"/>
        </w:tabs>
        <w:ind w:firstLine="567"/>
        <w:rPr>
          <w:rFonts w:cs="Arial"/>
          <w:lang w:val="fr-FR"/>
        </w:rPr>
      </w:pPr>
      <w:r>
        <w:rPr>
          <w:rFonts w:cs="Arial"/>
          <w:lang w:val="fr-FR"/>
        </w:rPr>
        <w:t>d)</w:t>
      </w:r>
      <w:r>
        <w:rPr>
          <w:rFonts w:cs="Arial"/>
          <w:lang w:val="fr-FR"/>
        </w:rPr>
        <w:tab/>
        <w:t>les documents du WG</w:t>
      </w:r>
      <w:r>
        <w:rPr>
          <w:rFonts w:cs="Arial"/>
          <w:lang w:val="fr-FR"/>
        </w:rPr>
        <w:noBreakHyphen/>
      </w:r>
      <w:r w:rsidR="00583C40" w:rsidRPr="00CD0109">
        <w:rPr>
          <w:rFonts w:cs="Arial"/>
          <w:lang w:val="fr-FR"/>
        </w:rPr>
        <w:t>EDV sont mis à la disposition du CAJ.</w:t>
      </w:r>
    </w:p>
    <w:p w14:paraId="0A16435F" w14:textId="48DDD7CE" w:rsidR="00E54E9A" w:rsidRDefault="00E54E9A" w:rsidP="00583C40">
      <w:pPr>
        <w:tabs>
          <w:tab w:val="left" w:pos="1134"/>
        </w:tabs>
        <w:ind w:firstLine="567"/>
        <w:rPr>
          <w:rFonts w:cs="Arial"/>
          <w:sz w:val="16"/>
          <w:lang w:val="fr-FR"/>
        </w:rPr>
      </w:pPr>
    </w:p>
    <w:p w14:paraId="01ACD1A8" w14:textId="77777777" w:rsidR="00C84341" w:rsidRPr="00C84341" w:rsidRDefault="00C84341" w:rsidP="00583C40">
      <w:pPr>
        <w:tabs>
          <w:tab w:val="left" w:pos="1134"/>
        </w:tabs>
        <w:ind w:firstLine="567"/>
        <w:rPr>
          <w:rFonts w:cs="Arial"/>
          <w:sz w:val="16"/>
          <w:lang w:val="fr-FR"/>
        </w:rPr>
      </w:pPr>
    </w:p>
    <w:p w14:paraId="25972D95" w14:textId="77777777" w:rsidR="00825049" w:rsidRDefault="00583C40" w:rsidP="00583C40">
      <w:pPr>
        <w:jc w:val="right"/>
        <w:rPr>
          <w:rFonts w:cs="Arial"/>
          <w:lang w:val="fr-FR"/>
        </w:rPr>
      </w:pPr>
      <w:r>
        <w:rPr>
          <w:rFonts w:cs="Arial"/>
          <w:lang w:val="fr-FR"/>
        </w:rPr>
        <w:t>[Fin de l’annexe</w:t>
      </w:r>
      <w:r w:rsidR="00622538">
        <w:rPr>
          <w:rFonts w:cs="Arial"/>
          <w:lang w:val="fr-FR"/>
        </w:rPr>
        <w:t> </w:t>
      </w:r>
      <w:r>
        <w:rPr>
          <w:rFonts w:cs="Arial"/>
          <w:lang w:val="fr-FR"/>
        </w:rPr>
        <w:t>II et du document]</w:t>
      </w:r>
    </w:p>
    <w:sectPr w:rsidR="00825049" w:rsidSect="001C7E9C">
      <w:headerReference w:type="even" r:id="rId33"/>
      <w:headerReference w:type="default" r:id="rId34"/>
      <w:footerReference w:type="even" r:id="rId35"/>
      <w:footerReference w:type="default" r:id="rId36"/>
      <w:headerReference w:type="first" r:id="rId37"/>
      <w:footerReference w:type="first" r:id="rId38"/>
      <w:endnotePr>
        <w:numFmt w:val="lowerLetter"/>
      </w:endnotePr>
      <w:pgSz w:w="11907" w:h="16840" w:code="9"/>
      <w:pgMar w:top="510" w:right="1134" w:bottom="993" w:left="1134" w:header="51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FA66" w14:textId="77777777" w:rsidR="00ED17F9" w:rsidRDefault="00ED17F9" w:rsidP="006655D3">
      <w:r>
        <w:separator/>
      </w:r>
    </w:p>
    <w:p w14:paraId="3D05C4AE" w14:textId="77777777" w:rsidR="00ED17F9" w:rsidRDefault="00ED17F9" w:rsidP="006655D3"/>
  </w:endnote>
  <w:endnote w:type="continuationSeparator" w:id="0">
    <w:p w14:paraId="288A2B27" w14:textId="77777777" w:rsidR="00ED17F9" w:rsidRDefault="00ED17F9" w:rsidP="006655D3">
      <w:r>
        <w:separator/>
      </w:r>
    </w:p>
    <w:p w14:paraId="57A63E46" w14:textId="77777777" w:rsidR="00ED17F9" w:rsidRPr="00294751" w:rsidRDefault="00ED17F9">
      <w:pPr>
        <w:pStyle w:val="Footer"/>
        <w:spacing w:after="60"/>
        <w:rPr>
          <w:sz w:val="18"/>
          <w:lang w:val="fr-FR"/>
        </w:rPr>
      </w:pPr>
      <w:r w:rsidRPr="00294751">
        <w:rPr>
          <w:sz w:val="18"/>
          <w:lang w:val="fr-FR"/>
        </w:rPr>
        <w:t>[Suite de la note de la page précédente]</w:t>
      </w:r>
    </w:p>
    <w:p w14:paraId="1FAFEBBB" w14:textId="77777777" w:rsidR="00ED17F9" w:rsidRPr="00294751" w:rsidRDefault="00ED17F9" w:rsidP="006655D3">
      <w:pPr>
        <w:rPr>
          <w:lang w:val="fr-FR"/>
        </w:rPr>
      </w:pPr>
    </w:p>
    <w:p w14:paraId="3AF338C7" w14:textId="77777777" w:rsidR="00ED17F9" w:rsidRPr="00294751" w:rsidRDefault="00ED17F9" w:rsidP="006655D3">
      <w:pPr>
        <w:rPr>
          <w:lang w:val="fr-FR"/>
        </w:rPr>
      </w:pPr>
    </w:p>
  </w:endnote>
  <w:endnote w:type="continuationNotice" w:id="1">
    <w:p w14:paraId="71E1ED14" w14:textId="77777777" w:rsidR="00ED17F9" w:rsidRPr="00294751" w:rsidRDefault="00ED17F9" w:rsidP="006655D3">
      <w:pPr>
        <w:rPr>
          <w:lang w:val="fr-FR"/>
        </w:rPr>
      </w:pPr>
      <w:r w:rsidRPr="00294751">
        <w:rPr>
          <w:lang w:val="fr-FR"/>
        </w:rPr>
        <w:t>[Suite de la note page suivante]</w:t>
      </w:r>
    </w:p>
    <w:p w14:paraId="03511540" w14:textId="77777777" w:rsidR="00ED17F9" w:rsidRPr="00294751" w:rsidRDefault="00ED17F9" w:rsidP="006655D3">
      <w:pPr>
        <w:rPr>
          <w:lang w:val="fr-FR"/>
        </w:rPr>
      </w:pPr>
    </w:p>
    <w:p w14:paraId="58A8EAD3" w14:textId="77777777" w:rsidR="00ED17F9" w:rsidRPr="00294751" w:rsidRDefault="00ED17F9" w:rsidP="006655D3">
      <w:pPr>
        <w:rPr>
          <w:lang w:val="fr-FR"/>
        </w:rPr>
      </w:pPr>
    </w:p>
  </w:endnote>
  <w:endnote w:id="2">
    <w:p w14:paraId="333F5DEF" w14:textId="7300F6F9" w:rsidR="00C84341" w:rsidRPr="00634F01" w:rsidRDefault="00C84341" w:rsidP="00634F01">
      <w:pPr>
        <w:pStyle w:val="EndnoteText"/>
        <w:tabs>
          <w:tab w:val="left" w:pos="284"/>
        </w:tabs>
        <w:spacing w:after="60"/>
        <w:rPr>
          <w:sz w:val="16"/>
          <w:szCs w:val="16"/>
          <w:highlight w:val="yellow"/>
          <w:u w:val="single"/>
          <w:lang w:val="fr-CH"/>
        </w:rPr>
      </w:pPr>
      <w:r w:rsidRPr="00634F01">
        <w:rPr>
          <w:rStyle w:val="EndnoteReference"/>
          <w:sz w:val="16"/>
          <w:szCs w:val="16"/>
          <w:highlight w:val="yellow"/>
          <w:u w:val="single"/>
        </w:rPr>
        <w:endnoteRef/>
      </w:r>
      <w:r w:rsidRPr="00634F01">
        <w:rPr>
          <w:sz w:val="16"/>
          <w:szCs w:val="16"/>
          <w:highlight w:val="yellow"/>
          <w:u w:val="single"/>
          <w:lang w:val="fr-CH"/>
        </w:rPr>
        <w:t xml:space="preserve"> </w:t>
      </w:r>
      <w:r w:rsidR="00634F01" w:rsidRPr="00634F01">
        <w:rPr>
          <w:sz w:val="16"/>
          <w:szCs w:val="16"/>
          <w:highlight w:val="yellow"/>
          <w:u w:val="single"/>
          <w:lang w:val="fr-CH"/>
        </w:rPr>
        <w:tab/>
      </w:r>
      <w:r w:rsidR="00634F01" w:rsidRPr="00634F01">
        <w:rPr>
          <w:sz w:val="16"/>
          <w:szCs w:val="16"/>
          <w:highlight w:val="yellow"/>
          <w:u w:val="single"/>
          <w:lang w:val="fr-CH"/>
        </w:rPr>
        <w:t xml:space="preserve">En réponse à la circulaire E-20/120 de l’UPOV, la Chine </w:t>
      </w:r>
      <w:r w:rsidR="00634F01" w:rsidRPr="00634F01">
        <w:rPr>
          <w:color w:val="000000"/>
          <w:sz w:val="16"/>
          <w:szCs w:val="16"/>
          <w:highlight w:val="yellow"/>
          <w:u w:val="single"/>
          <w:lang w:val="fr-CH"/>
        </w:rPr>
        <w:t>a fait part de son souhait d’être membre du WG</w:t>
      </w:r>
      <w:r w:rsidR="00634F01" w:rsidRPr="00634F01">
        <w:rPr>
          <w:rFonts w:ascii="Cambria Math" w:hAnsi="Cambria Math" w:cs="Cambria Math"/>
          <w:color w:val="000000"/>
          <w:sz w:val="16"/>
          <w:szCs w:val="16"/>
          <w:highlight w:val="yellow"/>
          <w:u w:val="single"/>
          <w:lang w:val="fr-CH"/>
        </w:rPr>
        <w:t>‑</w:t>
      </w:r>
      <w:r w:rsidR="00634F01" w:rsidRPr="00634F01">
        <w:rPr>
          <w:color w:val="000000"/>
          <w:sz w:val="16"/>
          <w:szCs w:val="16"/>
          <w:highlight w:val="yellow"/>
          <w:u w:val="single"/>
          <w:lang w:val="fr-CH"/>
        </w:rPr>
        <w:t>EDV.</w:t>
      </w:r>
    </w:p>
  </w:endnote>
  <w:endnote w:id="3">
    <w:p w14:paraId="1916FD9F" w14:textId="070F98C9" w:rsidR="00C84341" w:rsidRPr="00C84341" w:rsidRDefault="00C84341" w:rsidP="00634F01">
      <w:pPr>
        <w:pStyle w:val="EndnoteText"/>
        <w:tabs>
          <w:tab w:val="left" w:pos="284"/>
        </w:tabs>
        <w:rPr>
          <w:sz w:val="16"/>
          <w:u w:val="single"/>
          <w:lang w:val="fr-CH"/>
        </w:rPr>
      </w:pPr>
      <w:r w:rsidRPr="00634F01">
        <w:rPr>
          <w:rStyle w:val="EndnoteReference"/>
          <w:sz w:val="16"/>
          <w:highlight w:val="yellow"/>
          <w:u w:val="single"/>
        </w:rPr>
        <w:endnoteRef/>
      </w:r>
      <w:r w:rsidRPr="00634F01">
        <w:rPr>
          <w:sz w:val="16"/>
          <w:highlight w:val="yellow"/>
          <w:u w:val="single"/>
          <w:lang w:val="fr-CH"/>
        </w:rPr>
        <w:t xml:space="preserve"> </w:t>
      </w:r>
      <w:r w:rsidR="00634F01" w:rsidRPr="00634F01">
        <w:rPr>
          <w:sz w:val="16"/>
          <w:highlight w:val="yellow"/>
          <w:u w:val="single"/>
          <w:lang w:val="fr-CH"/>
        </w:rPr>
        <w:tab/>
      </w:r>
      <w:r w:rsidR="00634F01" w:rsidRPr="00634F01">
        <w:rPr>
          <w:sz w:val="16"/>
          <w:szCs w:val="16"/>
          <w:highlight w:val="yellow"/>
          <w:u w:val="single"/>
          <w:lang w:val="fr-CH"/>
        </w:rPr>
        <w:t xml:space="preserve">En </w:t>
      </w:r>
      <w:r w:rsidR="00634F01" w:rsidRPr="001B2450">
        <w:rPr>
          <w:sz w:val="16"/>
          <w:szCs w:val="16"/>
          <w:highlight w:val="yellow"/>
          <w:u w:val="single"/>
          <w:lang w:val="fr-CH"/>
        </w:rPr>
        <w:t>réponse à la circulaire</w:t>
      </w:r>
      <w:r w:rsidR="00634F01">
        <w:rPr>
          <w:sz w:val="16"/>
          <w:szCs w:val="16"/>
          <w:highlight w:val="yellow"/>
          <w:u w:val="single"/>
          <w:lang w:val="fr-CH"/>
        </w:rPr>
        <w:t> </w:t>
      </w:r>
      <w:r w:rsidR="00634F01" w:rsidRPr="001B2450">
        <w:rPr>
          <w:sz w:val="16"/>
          <w:szCs w:val="16"/>
          <w:highlight w:val="yellow"/>
          <w:u w:val="single"/>
          <w:lang w:val="fr-CH"/>
        </w:rPr>
        <w:t>E</w:t>
      </w:r>
      <w:r w:rsidR="00634F01">
        <w:rPr>
          <w:sz w:val="16"/>
          <w:szCs w:val="16"/>
          <w:highlight w:val="yellow"/>
          <w:u w:val="single"/>
          <w:lang w:val="fr-CH"/>
        </w:rPr>
        <w:t>-</w:t>
      </w:r>
      <w:r w:rsidR="00634F01" w:rsidRPr="001B2450">
        <w:rPr>
          <w:sz w:val="16"/>
          <w:szCs w:val="16"/>
          <w:highlight w:val="yellow"/>
          <w:u w:val="single"/>
          <w:lang w:val="fr-CH"/>
        </w:rPr>
        <w:t>20/120 de l</w:t>
      </w:r>
      <w:r w:rsidR="00634F01">
        <w:rPr>
          <w:sz w:val="16"/>
          <w:szCs w:val="16"/>
          <w:highlight w:val="yellow"/>
          <w:u w:val="single"/>
          <w:lang w:val="fr-CH"/>
        </w:rPr>
        <w:t>’</w:t>
      </w:r>
      <w:r w:rsidR="00634F01" w:rsidRPr="001B2450">
        <w:rPr>
          <w:sz w:val="16"/>
          <w:szCs w:val="16"/>
          <w:highlight w:val="yellow"/>
          <w:u w:val="single"/>
          <w:lang w:val="fr-CH"/>
        </w:rPr>
        <w:t xml:space="preserve">UPOV, </w:t>
      </w:r>
      <w:r w:rsidR="00634F01">
        <w:rPr>
          <w:sz w:val="16"/>
          <w:szCs w:val="16"/>
          <w:highlight w:val="yellow"/>
          <w:u w:val="single"/>
          <w:lang w:val="fr-CH"/>
        </w:rPr>
        <w:t>les Pays-Bas</w:t>
      </w:r>
      <w:r w:rsidR="00634F01" w:rsidRPr="001B2450">
        <w:rPr>
          <w:sz w:val="16"/>
          <w:szCs w:val="16"/>
          <w:highlight w:val="yellow"/>
          <w:u w:val="single"/>
          <w:lang w:val="fr-CH"/>
        </w:rPr>
        <w:t xml:space="preserve"> </w:t>
      </w:r>
      <w:r w:rsidR="00634F01">
        <w:rPr>
          <w:sz w:val="16"/>
          <w:szCs w:val="16"/>
          <w:highlight w:val="yellow"/>
          <w:u w:val="single"/>
          <w:lang w:val="fr-CH"/>
        </w:rPr>
        <w:t xml:space="preserve">ont fait </w:t>
      </w:r>
      <w:r w:rsidR="00634F01" w:rsidRPr="001B2450">
        <w:rPr>
          <w:color w:val="000000"/>
          <w:sz w:val="16"/>
          <w:szCs w:val="16"/>
          <w:highlight w:val="yellow"/>
          <w:u w:val="single"/>
          <w:lang w:val="fr-CH"/>
        </w:rPr>
        <w:t xml:space="preserve">part de </w:t>
      </w:r>
      <w:r w:rsidR="00634F01">
        <w:rPr>
          <w:color w:val="000000"/>
          <w:sz w:val="16"/>
          <w:szCs w:val="16"/>
          <w:highlight w:val="yellow"/>
          <w:u w:val="single"/>
          <w:lang w:val="fr-CH"/>
        </w:rPr>
        <w:t>leur</w:t>
      </w:r>
      <w:r w:rsidR="00634F01" w:rsidRPr="001B2450">
        <w:rPr>
          <w:color w:val="000000"/>
          <w:sz w:val="16"/>
          <w:szCs w:val="16"/>
          <w:highlight w:val="yellow"/>
          <w:u w:val="single"/>
          <w:lang w:val="fr-CH"/>
        </w:rPr>
        <w:t xml:space="preserve"> souhait d</w:t>
      </w:r>
      <w:r w:rsidR="00634F01">
        <w:rPr>
          <w:color w:val="000000"/>
          <w:sz w:val="16"/>
          <w:szCs w:val="16"/>
          <w:highlight w:val="yellow"/>
          <w:u w:val="single"/>
          <w:lang w:val="fr-CH"/>
        </w:rPr>
        <w:t>’</w:t>
      </w:r>
      <w:r w:rsidR="00634F01" w:rsidRPr="001B2450">
        <w:rPr>
          <w:color w:val="000000"/>
          <w:sz w:val="16"/>
          <w:szCs w:val="16"/>
          <w:highlight w:val="yellow"/>
          <w:u w:val="single"/>
          <w:lang w:val="fr-CH"/>
        </w:rPr>
        <w:t>être membre</w:t>
      </w:r>
      <w:r w:rsidR="00634F01">
        <w:rPr>
          <w:color w:val="000000"/>
          <w:sz w:val="16"/>
          <w:szCs w:val="16"/>
          <w:highlight w:val="yellow"/>
          <w:u w:val="single"/>
          <w:lang w:val="fr-CH"/>
        </w:rPr>
        <w:t>s</w:t>
      </w:r>
      <w:r w:rsidR="00634F01" w:rsidRPr="001B2450">
        <w:rPr>
          <w:color w:val="000000"/>
          <w:sz w:val="16"/>
          <w:szCs w:val="16"/>
          <w:highlight w:val="yellow"/>
          <w:u w:val="single"/>
          <w:lang w:val="fr-CH"/>
        </w:rPr>
        <w:t xml:space="preserve"> du WG</w:t>
      </w:r>
      <w:r w:rsidR="00634F01" w:rsidRPr="00C6297B">
        <w:rPr>
          <w:rFonts w:cs="Arial"/>
          <w:color w:val="000000"/>
          <w:sz w:val="16"/>
          <w:szCs w:val="16"/>
          <w:highlight w:val="yellow"/>
          <w:u w:val="single"/>
          <w:lang w:val="fr-CH"/>
        </w:rPr>
        <w:t>-</w:t>
      </w:r>
      <w:r w:rsidR="00634F01" w:rsidRPr="001B2450">
        <w:rPr>
          <w:color w:val="000000"/>
          <w:sz w:val="16"/>
          <w:szCs w:val="16"/>
          <w:highlight w:val="yellow"/>
          <w:u w:val="single"/>
          <w:lang w:val="fr-CH"/>
        </w:rPr>
        <w:t>EDV</w:t>
      </w:r>
      <w:r w:rsidR="00634F01" w:rsidRPr="001B2450">
        <w:rPr>
          <w:sz w:val="16"/>
          <w:szCs w:val="16"/>
          <w:highlight w:val="yellow"/>
          <w:u w:val="single"/>
          <w:lang w:val="fr-CH"/>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F6BF" w14:textId="10E3B284" w:rsidR="00ED17F9" w:rsidRDefault="00ED17F9" w:rsidP="000D62C0">
    <w:pPr>
      <w:pStyle w:val="Footer"/>
    </w:pPr>
    <w:r>
      <w:rPr>
        <w:noProof/>
      </w:rPr>
      <mc:AlternateContent>
        <mc:Choice Requires="wps">
          <w:drawing>
            <wp:anchor distT="558800" distB="0" distL="114300" distR="114300" simplePos="0" relativeHeight="251664384" behindDoc="0" locked="0" layoutInCell="0" allowOverlap="1" wp14:anchorId="0A443551" wp14:editId="7B3B1B65">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03C7F" w14:textId="7EF81D9F"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43551"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14:paraId="3DB03C7F" w14:textId="7EF81D9F"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25BF" w14:textId="1F1C5E10" w:rsidR="00ED17F9" w:rsidRDefault="00ED17F9" w:rsidP="000D62C0">
    <w:pPr>
      <w:pStyle w:val="Footer"/>
    </w:pPr>
    <w:r>
      <w:rPr>
        <w:noProof/>
      </w:rPr>
      <mc:AlternateContent>
        <mc:Choice Requires="wps">
          <w:drawing>
            <wp:anchor distT="558800" distB="0" distL="114300" distR="114300" simplePos="0" relativeHeight="251673600" behindDoc="0" locked="0" layoutInCell="0" allowOverlap="1" wp14:anchorId="1E5140B7" wp14:editId="6CFDCEF2">
              <wp:simplePos x="0" y="0"/>
              <wp:positionH relativeFrom="margin">
                <wp:align>center</wp:align>
              </wp:positionH>
              <wp:positionV relativeFrom="bottomMargin">
                <wp:posOffset>558800</wp:posOffset>
              </wp:positionV>
              <wp:extent cx="7620000" cy="317500"/>
              <wp:effectExtent l="0" t="0" r="0" b="6350"/>
              <wp:wrapNone/>
              <wp:docPr id="1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85A37" w14:textId="0BC867BB"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5140B7" id="_x0000_t202" coordsize="21600,21600" o:spt="202" path="m,l,21600r21600,l21600,xe">
              <v:stroke joinstyle="miter"/>
              <v:path gradientshapeok="t" o:connecttype="rect"/>
            </v:shapetype>
            <v:shape id="TITUSE5footer" o:spid="_x0000_s1036"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D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Y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H/ZKb6B4RaENIM8oidV8UeHlS2bdPTM4HbiJE+/u8FNKQHKhsyjZgvn+p32PR07Q&#10;S8kepy2n9tuOGUGJvFHYztMkTTGsC4t0NBniwhx7NscetauvAGlIQnbB9Hgne7M0UD/iwzD3t6KL&#10;KY5359T15pVr3wB8WLiYzwMIB1Izt1Qrzfv+9qSvm0dmdNd3Dum8hX4uWfah/Vqsl0vBfOegrEJv&#10;eqJbVrtBwWEOonQPj38tj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meozDqgIAAGYFAAAOAAAAAAAAAAAAAAAA&#10;AC4CAABkcnMvZTJvRG9jLnhtbFBLAQItABQABgAIAAAAIQDN8vMo2gAAAAgBAAAPAAAAAAAAAAAA&#10;AAAAAAQFAABkcnMvZG93bnJldi54bWxQSwUGAAAAAAQABADzAAAACwYAAAAA&#10;" o:allowincell="f" filled="f" stroked="f" strokeweight=".5pt">
              <v:path arrowok="t"/>
              <v:textbox>
                <w:txbxContent>
                  <w:p w14:paraId="7D985A37" w14:textId="0BC867BB" w:rsidR="005333A9" w:rsidRDefault="005333A9" w:rsidP="00FD21E2">
                    <w:pPr>
                      <w:jc w:val="center"/>
                    </w:pPr>
                    <w:r w:rsidRPr="00FD21E2">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A1D4" w14:textId="036033F2" w:rsidR="00ED17F9" w:rsidRDefault="00ED17F9">
    <w:pPr>
      <w:pStyle w:val="Footer"/>
    </w:pPr>
    <w:r>
      <w:rPr>
        <w:noProof/>
      </w:rPr>
      <mc:AlternateContent>
        <mc:Choice Requires="wps">
          <w:drawing>
            <wp:anchor distT="558800" distB="0" distL="114300" distR="114300" simplePos="0" relativeHeight="251672576" behindDoc="0" locked="0" layoutInCell="0" allowOverlap="1" wp14:anchorId="1CB58F67" wp14:editId="3DF1D0E4">
              <wp:simplePos x="0" y="0"/>
              <wp:positionH relativeFrom="margin">
                <wp:align>center</wp:align>
              </wp:positionH>
              <wp:positionV relativeFrom="bottomMargin">
                <wp:posOffset>558800</wp:posOffset>
              </wp:positionV>
              <wp:extent cx="7620000" cy="317500"/>
              <wp:effectExtent l="0" t="0" r="0" b="6350"/>
              <wp:wrapNone/>
              <wp:docPr id="1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790EF" w14:textId="2B3783CF"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58F67" id="_x0000_t202" coordsize="21600,21600" o:spt="202" path="m,l,21600r21600,l21600,xe">
              <v:stroke joinstyle="miter"/>
              <v:path gradientshapeok="t" o:connecttype="rect"/>
            </v:shapetype>
            <v:shape id="TITUSO5footer" o:spid="_x0000_s1037"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0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Vr5z3ulN1C8otAGkGeUxGq+qPDyJbPugRmcDtzEiXf3+CklILnQWZRswXz/077HIyfo&#10;peSA05ZT+23HjKBE3ils52mSphjWhUU6mgxxYU49m1OP2tU3gDQkIbtgeryTvVkaqJ/wYZj7W9HF&#10;FMe7c+p688a1bwA+LFzM5wGEA6mZW6qV5n1/e9LXzRMzuus7h3R+hX4uWfah/Vqsl0vBfOegrEJv&#10;eqJbVrtBwWEOonQPj38tT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n2V0qgIAAGYFAAAOAAAAAAAAAAAAAAAA&#10;AC4CAABkcnMvZTJvRG9jLnhtbFBLAQItABQABgAIAAAAIQDN8vMo2gAAAAgBAAAPAAAAAAAAAAAA&#10;AAAAAAQFAABkcnMvZG93bnJldi54bWxQSwUGAAAAAAQABADzAAAACwYAAAAA&#10;" o:allowincell="f" filled="f" stroked="f" strokeweight=".5pt">
              <v:path arrowok="t"/>
              <v:textbox>
                <w:txbxContent>
                  <w:p w14:paraId="584790EF" w14:textId="2B3783CF" w:rsidR="005333A9" w:rsidRDefault="005333A9" w:rsidP="00FD21E2">
                    <w:pPr>
                      <w:jc w:val="center"/>
                    </w:pPr>
                    <w:r w:rsidRPr="00FD21E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3352" w14:textId="77777777" w:rsidR="00ED17F9" w:rsidRDefault="00ED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738C" w14:textId="49D40BB0" w:rsidR="00ED17F9" w:rsidRDefault="00ED17F9">
    <w:pPr>
      <w:pStyle w:val="Footer"/>
    </w:pPr>
    <w:r>
      <w:rPr>
        <w:noProof/>
      </w:rPr>
      <mc:AlternateContent>
        <mc:Choice Requires="wps">
          <w:drawing>
            <wp:anchor distT="558800" distB="0" distL="114300" distR="114300" simplePos="0" relativeHeight="251663360" behindDoc="0" locked="0" layoutInCell="0" allowOverlap="1" wp14:anchorId="66D12E0F" wp14:editId="62E9C5EA">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1D4FA" w14:textId="1E4CAF91"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D12E0F"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9Q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7I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rQj1CpAgAAZAUAAA4AAAAAAAAAAAAAAAAA&#10;LgIAAGRycy9lMm9Eb2MueG1sUEsBAi0AFAAGAAgAAAAhAM3y8yjaAAAACAEAAA8AAAAAAAAAAAAA&#10;AAAAAwUAAGRycy9kb3ducmV2LnhtbFBLBQYAAAAABAAEAPMAAAAKBgAAAAA=&#10;" o:allowincell="f" filled="f" stroked="f" strokeweight=".5pt">
              <v:path arrowok="t"/>
              <v:textbox>
                <w:txbxContent>
                  <w:p w14:paraId="22E1D4FA" w14:textId="1E4CAF91"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1297" w14:textId="77777777" w:rsidR="00ED17F9" w:rsidRDefault="00ED1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4E6E" w14:textId="77777777" w:rsidR="00ED17F9" w:rsidRDefault="00ED17F9" w:rsidP="000D62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5BC4" w14:textId="53BB7CF8" w:rsidR="00ED17F9" w:rsidRDefault="00ED17F9">
    <w:pPr>
      <w:pStyle w:val="Footer"/>
    </w:pPr>
    <w:r>
      <w:rPr>
        <w:noProof/>
      </w:rPr>
      <mc:AlternateContent>
        <mc:Choice Requires="wps">
          <w:drawing>
            <wp:anchor distT="558800" distB="0" distL="114300" distR="114300" simplePos="0" relativeHeight="251666432" behindDoc="0" locked="0" layoutInCell="0" allowOverlap="1" wp14:anchorId="5AB60F7B" wp14:editId="7D96CCE3">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4CFE0" w14:textId="5CB523E7"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B60F7B"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Mq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k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ICIMqqgIAAGQFAAAOAAAAAAAAAAAAAAAA&#10;AC4CAABkcnMvZTJvRG9jLnhtbFBLAQItABQABgAIAAAAIQDN8vMo2gAAAAgBAAAPAAAAAAAAAAAA&#10;AAAAAAQFAABkcnMvZG93bnJldi54bWxQSwUGAAAAAAQABADzAAAACwYAAAAA&#10;" o:allowincell="f" filled="f" stroked="f" strokeweight=".5pt">
              <v:path arrowok="t"/>
              <v:textbox>
                <w:txbxContent>
                  <w:p w14:paraId="7C84CFE0" w14:textId="5CB523E7"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570B" w14:textId="77777777" w:rsidR="00ED17F9" w:rsidRDefault="00ED17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95C4" w14:textId="65C364C3" w:rsidR="00ED17F9" w:rsidRDefault="00ED17F9" w:rsidP="000D62C0">
    <w:pPr>
      <w:pStyle w:val="Footer"/>
    </w:pPr>
    <w:r>
      <w:rPr>
        <w:noProof/>
      </w:rPr>
      <mc:AlternateContent>
        <mc:Choice Requires="wps">
          <w:drawing>
            <wp:anchor distT="558800" distB="0" distL="114300" distR="114300" simplePos="0" relativeHeight="251670528" behindDoc="0" locked="0" layoutInCell="0" allowOverlap="1" wp14:anchorId="13FD858D" wp14:editId="1EC421D8">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46F5E" w14:textId="26382B6C"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FD858D"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C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T3q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mRkCAqgIAAGUFAAAOAAAAAAAAAAAAAAAA&#10;AC4CAABkcnMvZTJvRG9jLnhtbFBLAQItABQABgAIAAAAIQDN8vMo2gAAAAgBAAAPAAAAAAAAAAAA&#10;AAAAAAQFAABkcnMvZG93bnJldi54bWxQSwUGAAAAAAQABADzAAAACwYAAAAA&#10;" o:allowincell="f" filled="f" stroked="f" strokeweight=".5pt">
              <v:path arrowok="t"/>
              <v:textbox>
                <w:txbxContent>
                  <w:p w14:paraId="39446F5E" w14:textId="26382B6C"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E9D0" w14:textId="78CDFE37" w:rsidR="00ED17F9" w:rsidRDefault="00ED17F9">
    <w:pPr>
      <w:pStyle w:val="Footer"/>
    </w:pPr>
    <w:r>
      <w:rPr>
        <w:noProof/>
      </w:rPr>
      <mc:AlternateContent>
        <mc:Choice Requires="wps">
          <w:drawing>
            <wp:anchor distT="558800" distB="0" distL="114300" distR="114300" simplePos="0" relativeHeight="251669504" behindDoc="0" locked="0" layoutInCell="0" allowOverlap="1" wp14:anchorId="119E8576" wp14:editId="3401BCAB">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601F4" w14:textId="6AED21D7"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9E8576" id="_x0000_t202" coordsize="21600,21600" o:spt="202" path="m,l,21600r21600,l21600,xe">
              <v:stroke joinstyle="miter"/>
              <v:path gradientshapeok="t" o:connecttype="rect"/>
            </v:shapetype>
            <v:shape id="TITUSO4footer" o:spid="_x0000_s103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el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7GelqgIAAGUFAAAOAAAAAAAAAAAAAAAA&#10;AC4CAABkcnMvZTJvRG9jLnhtbFBLAQItABQABgAIAAAAIQDN8vMo2gAAAAgBAAAPAAAAAAAAAAAA&#10;AAAAAAQFAABkcnMvZG93bnJldi54bWxQSwUGAAAAAAQABADzAAAACwYAAAAA&#10;" o:allowincell="f" filled="f" stroked="f" strokeweight=".5pt">
              <v:path arrowok="t"/>
              <v:textbox>
                <w:txbxContent>
                  <w:p w14:paraId="514601F4" w14:textId="6AED21D7"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6D05" w14:textId="42E9327F" w:rsidR="00ED17F9" w:rsidRDefault="00ED17F9">
    <w:pPr>
      <w:pStyle w:val="Footer"/>
    </w:pPr>
    <w:r>
      <w:rPr>
        <w:noProof/>
      </w:rPr>
      <mc:AlternateContent>
        <mc:Choice Requires="wps">
          <w:drawing>
            <wp:anchor distT="558800" distB="0" distL="114300" distR="114300" simplePos="0" relativeHeight="251668480" behindDoc="0" locked="0" layoutInCell="0" allowOverlap="1" wp14:anchorId="0742FC18" wp14:editId="527D4889">
              <wp:simplePos x="0" y="0"/>
              <wp:positionH relativeFrom="margin">
                <wp:align>center</wp:align>
              </wp:positionH>
              <wp:positionV relativeFrom="bottomMargin">
                <wp:posOffset>558800</wp:posOffset>
              </wp:positionV>
              <wp:extent cx="7620000" cy="317500"/>
              <wp:effectExtent l="0" t="0" r="0" b="6350"/>
              <wp:wrapNone/>
              <wp:docPr id="11"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35C7F" w14:textId="6BCD0727"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42FC18" id="_x0000_t202" coordsize="21600,21600" o:spt="202" path="m,l,21600r21600,l21600,xe">
              <v:stroke joinstyle="miter"/>
              <v:path gradientshapeok="t" o:connecttype="rect"/>
            </v:shapetype>
            <v:shape id="TITUSF4footer" o:spid="_x0000_s1035" type="#_x0000_t202" style="position:absolute;left:0;text-align:left;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Te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7WOE3qsCAABlBQAADgAAAAAAAAAAAAAA&#10;AAAuAgAAZHJzL2Uyb0RvYy54bWxQSwECLQAUAAYACAAAACEAzfLzKNoAAAAIAQAADwAAAAAAAAAA&#10;AAAAAAAFBQAAZHJzL2Rvd25yZXYueG1sUEsFBgAAAAAEAAQA8wAAAAwGAAAAAA==&#10;" o:allowincell="f" filled="f" stroked="f" strokeweight=".5pt">
              <v:path arrowok="t"/>
              <v:textbox>
                <w:txbxContent>
                  <w:p w14:paraId="37B35C7F" w14:textId="6BCD0727" w:rsidR="00ED17F9" w:rsidRDefault="00ED17F9" w:rsidP="00FD21E2">
                    <w:pPr>
                      <w:jc w:val="center"/>
                    </w:pPr>
                    <w:r w:rsidRPr="00FD21E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AED4" w14:textId="77777777" w:rsidR="00ED17F9" w:rsidRDefault="00ED17F9" w:rsidP="006655D3">
      <w:r>
        <w:separator/>
      </w:r>
    </w:p>
  </w:footnote>
  <w:footnote w:type="continuationSeparator" w:id="0">
    <w:p w14:paraId="530F1A4C" w14:textId="77777777" w:rsidR="00ED17F9" w:rsidRDefault="00ED17F9" w:rsidP="006655D3">
      <w:r>
        <w:separator/>
      </w:r>
    </w:p>
  </w:footnote>
  <w:footnote w:type="continuationNotice" w:id="1">
    <w:p w14:paraId="5071D027" w14:textId="77777777" w:rsidR="00ED17F9" w:rsidRPr="00AB530F" w:rsidRDefault="00ED17F9" w:rsidP="00AB530F">
      <w:pPr>
        <w:pStyle w:val="Footer"/>
      </w:pPr>
    </w:p>
  </w:footnote>
  <w:footnote w:id="2">
    <w:p w14:paraId="13626274" w14:textId="0EA07243" w:rsidR="00ED17F9" w:rsidRPr="00F7007F" w:rsidRDefault="00ED17F9" w:rsidP="00F7007F">
      <w:pPr>
        <w:pStyle w:val="FootnoteText"/>
        <w:rPr>
          <w:lang w:val="fr-FR"/>
        </w:rPr>
      </w:pPr>
      <w:r w:rsidRPr="00F7007F">
        <w:rPr>
          <w:rStyle w:val="FootnoteReference"/>
          <w:lang w:val="fr-FR"/>
        </w:rPr>
        <w:footnoteRef/>
      </w:r>
      <w:r w:rsidRPr="00F7007F">
        <w:rPr>
          <w:lang w:val="fr-FR"/>
        </w:rPr>
        <w:t xml:space="preserve"> Les renvois aux </w:t>
      </w:r>
      <w:r>
        <w:rPr>
          <w:lang w:val="fr-FR"/>
        </w:rPr>
        <w:t>questions figurant dans la sous</w:t>
      </w:r>
      <w:r>
        <w:rPr>
          <w:lang w:val="fr-FR"/>
        </w:rPr>
        <w:noBreakHyphen/>
      </w:r>
      <w:r w:rsidRPr="00F7007F">
        <w:rPr>
          <w:lang w:val="fr-FR"/>
        </w:rPr>
        <w:t>section “Questions générales” ont été actualisés pour tenir compte de la nouvelle numérotation conformément aux observations et aux nouvelles questions reçu</w:t>
      </w:r>
      <w:r>
        <w:rPr>
          <w:lang w:val="fr-FR"/>
        </w:rPr>
        <w:t>es en réponse à la circulaire E</w:t>
      </w:r>
      <w:r>
        <w:rPr>
          <w:lang w:val="fr-FR"/>
        </w:rPr>
        <w:noBreakHyphen/>
      </w:r>
      <w:r w:rsidRPr="00F7007F">
        <w:rPr>
          <w:lang w:val="fr-FR"/>
        </w:rPr>
        <w:t>20/093.  D</w:t>
      </w:r>
      <w:r>
        <w:rPr>
          <w:lang w:val="fr-FR"/>
        </w:rPr>
        <w:t>ans la sous</w:t>
      </w:r>
      <w:r>
        <w:rPr>
          <w:lang w:val="fr-FR"/>
        </w:rPr>
        <w:noBreakHyphen/>
      </w:r>
      <w:r w:rsidRPr="00F7007F">
        <w:rPr>
          <w:lang w:val="fr-FR"/>
        </w:rPr>
        <w:t>section “Questions concernant certains aspects des notes explicatives actuelles”, le numéro des questions figurant dans la version précédente a été conservé entre crochets pour plus de commodité.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287B" w14:textId="59E367D4" w:rsidR="00ED17F9" w:rsidRPr="00C5280D" w:rsidRDefault="00ED17F9" w:rsidP="000D62C0">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041311F3" wp14:editId="543879FA">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6FC61" w14:textId="3A8D078B"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311F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0F6FC61" w14:textId="3A8D078B" w:rsidR="00ED17F9" w:rsidRDefault="00ED17F9" w:rsidP="00FD21E2">
                    <w:pPr>
                      <w:jc w:val="center"/>
                    </w:pPr>
                    <w:r w:rsidRPr="00FD21E2">
                      <w:rPr>
                        <w:color w:val="000000"/>
                        <w:sz w:val="17"/>
                      </w:rPr>
                      <w:t>WIPO FOR OFFICIAL USE ONLY</w:t>
                    </w:r>
                  </w:p>
                </w:txbxContent>
              </v:textbox>
              <w10:wrap anchorx="margin" anchory="margin"/>
            </v:shape>
          </w:pict>
        </mc:Fallback>
      </mc:AlternateContent>
    </w:r>
    <w:r>
      <w:rPr>
        <w:rStyle w:val="PageNumber"/>
        <w:lang w:val="en-US"/>
      </w:rPr>
      <w:t>CAJ/77/4</w:t>
    </w:r>
  </w:p>
  <w:p w14:paraId="7061A6DA" w14:textId="35922FD0" w:rsidR="00ED17F9" w:rsidRPr="00C5280D" w:rsidRDefault="00ED17F9" w:rsidP="000D62C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6D4AE248" w14:textId="77777777" w:rsidR="00ED17F9" w:rsidRPr="00C5280D" w:rsidRDefault="00ED17F9" w:rsidP="000D62C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E318" w14:textId="73FA55E4" w:rsidR="00ED17F9" w:rsidRPr="00D432C2" w:rsidRDefault="00ED17F9" w:rsidP="00EB048E">
    <w:pPr>
      <w:pStyle w:val="Header"/>
      <w:rPr>
        <w:rStyle w:val="PageNumber"/>
        <w:lang w:val="fr-CH"/>
      </w:rPr>
    </w:pPr>
    <w:r w:rsidRPr="00D432C2">
      <w:rPr>
        <w:rStyle w:val="PageNumber"/>
        <w:lang w:val="fr-CH"/>
      </w:rPr>
      <w:t>CAJ/77/4</w:t>
    </w:r>
    <w:r w:rsidR="00C65764">
      <w:rPr>
        <w:rStyle w:val="PageNumber"/>
        <w:lang w:val="fr-CH"/>
      </w:rPr>
      <w:t xml:space="preserve"> </w:t>
    </w:r>
    <w:r w:rsidR="00C65764" w:rsidRPr="00C65764">
      <w:rPr>
        <w:highlight w:val="yellow"/>
        <w:u w:val="single"/>
      </w:rPr>
      <w:t>Rev.</w:t>
    </w:r>
  </w:p>
  <w:p w14:paraId="7285DC25" w14:textId="70CE6E22" w:rsidR="00ED17F9" w:rsidRPr="00D432C2" w:rsidRDefault="00ED17F9" w:rsidP="001C7E9C">
    <w:pPr>
      <w:jc w:val="center"/>
      <w:rPr>
        <w:lang w:val="fr-CH"/>
      </w:rPr>
    </w:pPr>
    <w:r w:rsidRPr="00D432C2">
      <w:rPr>
        <w:lang w:val="fr-CH"/>
      </w:rPr>
      <w:t>Annex</w:t>
    </w:r>
    <w:r>
      <w:rPr>
        <w:lang w:val="fr-CH"/>
      </w:rPr>
      <w:t>e I, a</w:t>
    </w:r>
    <w:r w:rsidRPr="00D432C2">
      <w:rPr>
        <w:lang w:val="fr-CH"/>
      </w:rPr>
      <w:t>ppendi</w:t>
    </w:r>
    <w:r>
      <w:rPr>
        <w:lang w:val="fr-CH"/>
      </w:rPr>
      <w:t>ce</w:t>
    </w:r>
    <w:r w:rsidR="00C84341">
      <w:rPr>
        <w:lang w:val="fr-CH"/>
      </w:rPr>
      <w:t xml:space="preserve"> </w:t>
    </w:r>
    <w:r w:rsidRPr="00D432C2">
      <w:rPr>
        <w:lang w:val="fr-CH"/>
      </w:rPr>
      <w:t xml:space="preserve">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E0673F">
      <w:rPr>
        <w:rStyle w:val="PageNumber"/>
        <w:noProof/>
        <w:lang w:val="fr-CH"/>
      </w:rPr>
      <w:t>4</w:t>
    </w:r>
    <w:r w:rsidRPr="00C5280D">
      <w:rPr>
        <w:rStyle w:val="PageNumber"/>
      </w:rPr>
      <w:fldChar w:fldCharType="end"/>
    </w:r>
  </w:p>
  <w:p w14:paraId="145B5BC6" w14:textId="77777777" w:rsidR="00ED17F9" w:rsidRPr="00D432C2" w:rsidRDefault="00ED17F9"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4EF9" w14:textId="5A902C4F" w:rsidR="00ED17F9" w:rsidRPr="00AF32BD" w:rsidRDefault="00ED17F9" w:rsidP="001C7E9C">
    <w:pPr>
      <w:pStyle w:val="Header"/>
      <w:rPr>
        <w:lang w:val="en-US"/>
      </w:rPr>
    </w:pPr>
    <w:r w:rsidRPr="00AF32BD">
      <w:rPr>
        <w:lang w:val="en-US"/>
      </w:rPr>
      <w:t>CAJ/77/4</w:t>
    </w:r>
    <w:r w:rsidR="00C65764">
      <w:rPr>
        <w:lang w:val="en-US"/>
      </w:rPr>
      <w:t xml:space="preserve"> </w:t>
    </w:r>
    <w:r w:rsidR="00C65764" w:rsidRPr="00740268">
      <w:rPr>
        <w:highlight w:val="yellow"/>
        <w:u w:val="single"/>
        <w:lang w:val="en-US"/>
      </w:rPr>
      <w:t>Rev.</w:t>
    </w:r>
  </w:p>
  <w:p w14:paraId="2DD05849" w14:textId="77777777" w:rsidR="00ED17F9" w:rsidRDefault="00ED17F9" w:rsidP="001C7E9C">
    <w:pPr>
      <w:jc w:val="center"/>
    </w:pPr>
  </w:p>
  <w:p w14:paraId="2CD7BA58" w14:textId="645049F5" w:rsidR="00ED17F9" w:rsidRPr="00535B8D" w:rsidRDefault="00ED17F9" w:rsidP="001C7E9C">
    <w:pPr>
      <w:jc w:val="center"/>
    </w:pPr>
    <w:r>
      <w:t xml:space="preserve">ANNEXE I, </w:t>
    </w:r>
    <w:r w:rsidRPr="00535B8D">
      <w:t>APPENDI</w:t>
    </w:r>
    <w:r>
      <w:t xml:space="preserve">CE </w:t>
    </w:r>
    <w:r w:rsidRPr="00535B8D">
      <w:t>II</w:t>
    </w:r>
  </w:p>
  <w:p w14:paraId="6B1482EE" w14:textId="77777777" w:rsidR="00ED17F9" w:rsidRPr="00AF32BD" w:rsidRDefault="00ED17F9" w:rsidP="001C7E9C">
    <w:pPr>
      <w:pStyle w:val="Header"/>
      <w:rPr>
        <w:lang w:val="en-US"/>
      </w:rPr>
    </w:pPr>
  </w:p>
  <w:p w14:paraId="0CEFD0D0" w14:textId="77777777" w:rsidR="00ED17F9" w:rsidRPr="00AF32BD" w:rsidRDefault="00ED17F9">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76E1" w14:textId="77777777" w:rsidR="00ED17F9" w:rsidRPr="00D432C2" w:rsidRDefault="00ED17F9" w:rsidP="000D62C0">
    <w:pPr>
      <w:pStyle w:val="Header"/>
      <w:rPr>
        <w:rStyle w:val="PageNumber"/>
        <w:lang w:val="fr-CH"/>
      </w:rPr>
    </w:pPr>
    <w:r w:rsidRPr="00D432C2">
      <w:rPr>
        <w:rStyle w:val="PageNumber"/>
        <w:lang w:val="fr-CH"/>
      </w:rPr>
      <w:t>CAJ/77/4</w:t>
    </w:r>
  </w:p>
  <w:p w14:paraId="389699D6" w14:textId="34178223" w:rsidR="00ED17F9" w:rsidRPr="00D432C2" w:rsidRDefault="00ED17F9" w:rsidP="000D62C0">
    <w:pPr>
      <w:jc w:val="center"/>
      <w:rPr>
        <w:lang w:val="fr-CH"/>
      </w:rPr>
    </w:pPr>
    <w:r w:rsidRPr="00D432C2">
      <w:rPr>
        <w:lang w:val="fr-CH"/>
      </w:rPr>
      <w:t>Annex</w:t>
    </w:r>
    <w:r>
      <w:rPr>
        <w:lang w:val="fr-CH"/>
      </w:rPr>
      <w:t>e II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14:paraId="04988994" w14:textId="77777777" w:rsidR="00ED17F9" w:rsidRPr="00D432C2" w:rsidRDefault="00ED17F9" w:rsidP="000D62C0">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3986" w14:textId="77777777" w:rsidR="00ED17F9" w:rsidRPr="00D432C2" w:rsidRDefault="00ED17F9" w:rsidP="00EB048E">
    <w:pPr>
      <w:pStyle w:val="Header"/>
      <w:rPr>
        <w:rStyle w:val="PageNumber"/>
        <w:lang w:val="fr-CH"/>
      </w:rPr>
    </w:pPr>
    <w:r w:rsidRPr="00D432C2">
      <w:rPr>
        <w:rStyle w:val="PageNumber"/>
        <w:lang w:val="fr-CH"/>
      </w:rPr>
      <w:t>CAJ/77/4</w:t>
    </w:r>
  </w:p>
  <w:p w14:paraId="68DC8E89" w14:textId="5556EB15" w:rsidR="00ED17F9" w:rsidRPr="00D432C2" w:rsidRDefault="00ED17F9" w:rsidP="001C7E9C">
    <w:pPr>
      <w:jc w:val="center"/>
      <w:rPr>
        <w:lang w:val="fr-CH"/>
      </w:rPr>
    </w:pPr>
    <w:r w:rsidRPr="00D432C2">
      <w:rPr>
        <w:lang w:val="fr-CH"/>
      </w:rPr>
      <w:t>Annex</w:t>
    </w:r>
    <w:r>
      <w:rPr>
        <w:lang w:val="fr-CH"/>
      </w:rPr>
      <w:t xml:space="preserve"> I</w:t>
    </w:r>
    <w:r w:rsidRPr="00D432C2">
      <w:rPr>
        <w:lang w:val="fr-CH"/>
      </w:rPr>
      <w:t xml:space="preserve">, Appendix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C84341">
      <w:rPr>
        <w:rStyle w:val="PageNumber"/>
        <w:noProof/>
        <w:lang w:val="fr-CH"/>
      </w:rPr>
      <w:t>2</w:t>
    </w:r>
    <w:r w:rsidRPr="00C5280D">
      <w:rPr>
        <w:rStyle w:val="PageNumber"/>
      </w:rPr>
      <w:fldChar w:fldCharType="end"/>
    </w:r>
  </w:p>
  <w:p w14:paraId="70551B32" w14:textId="77777777" w:rsidR="00ED17F9" w:rsidRPr="00D432C2" w:rsidRDefault="00ED17F9"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BB10" w14:textId="252435E3" w:rsidR="00ED17F9" w:rsidRDefault="00ED17F9" w:rsidP="001C7E9C">
    <w:pPr>
      <w:pStyle w:val="Header"/>
    </w:pPr>
    <w:r>
      <w:rPr>
        <w:noProof/>
        <w:lang w:val="en-US"/>
      </w:rPr>
      <mc:AlternateContent>
        <mc:Choice Requires="wps">
          <w:drawing>
            <wp:anchor distT="558800" distB="0" distL="114300" distR="114300" simplePos="0" relativeHeight="251671552" behindDoc="0" locked="0" layoutInCell="0" allowOverlap="1" wp14:anchorId="1EDD85C3" wp14:editId="5A29FA14">
              <wp:simplePos x="0" y="0"/>
              <wp:positionH relativeFrom="margin">
                <wp:align>center</wp:align>
              </wp:positionH>
              <wp:positionV relativeFrom="bottomMargin">
                <wp:posOffset>558800</wp:posOffset>
              </wp:positionV>
              <wp:extent cx="7620000" cy="317500"/>
              <wp:effectExtent l="0" t="0" r="0" b="6350"/>
              <wp:wrapNone/>
              <wp:docPr id="1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AAF" w14:textId="1E17BBA7"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D85C3" id="_x0000_t202" coordsize="21600,21600" o:spt="202" path="m,l,21600r21600,l21600,xe">
              <v:stroke joinstyle="miter"/>
              <v:path gradientshapeok="t" o:connecttype="rect"/>
            </v:shapetype>
            <v:shape id="TITUSF5footer" o:spid="_x0000_s1038"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sEq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UY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5+pMtvbaB4RaENIM8oidV8UeHlS2bdAzM4HbiJE+/u8VNKQHKhsyjZgvn+p32PR07Q&#10;S8kBpy2n9tuOGUGJvFPYztMkTTGsC4t0NBniwpx6NqcetatvAGlIQnbB9Hgne7M0UD/hwzD3t6KL&#10;KY5359T15o1r3wB8WLiYzwMIB1Izt1Qrzfv+9qSvmydmdNd3Dun8Cv1csuxD+7VYL5eC+c5BWYXe&#10;fGO1GxQc5iBK9/D41+J0HVBvz+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bFawSpAgAAZgUAAA4AAAAAAAAAAAAAAAAA&#10;LgIAAGRycy9lMm9Eb2MueG1sUEsBAi0AFAAGAAgAAAAhAM3y8yjaAAAACAEAAA8AAAAAAAAAAAAA&#10;AAAAAwUAAGRycy9kb3ducmV2LnhtbFBLBQYAAAAABAAEAPMAAAAKBgAAAAA=&#10;" o:allowincell="f" filled="f" stroked="f" strokeweight=".5pt">
              <v:path arrowok="t"/>
              <v:textbox>
                <w:txbxContent>
                  <w:p w14:paraId="69FCEAAF" w14:textId="1E17BBA7" w:rsidR="005333A9" w:rsidRDefault="005333A9" w:rsidP="00FD21E2">
                    <w:pPr>
                      <w:jc w:val="center"/>
                    </w:pPr>
                    <w:r w:rsidRPr="00FD21E2">
                      <w:rPr>
                        <w:color w:val="000000"/>
                        <w:sz w:val="17"/>
                      </w:rPr>
                      <w:t>WIPO FOR OFFICIAL USE ONLY</w:t>
                    </w:r>
                  </w:p>
                </w:txbxContent>
              </v:textbox>
              <w10:wrap anchorx="margin" anchory="margin"/>
            </v:shape>
          </w:pict>
        </mc:Fallback>
      </mc:AlternateContent>
    </w:r>
    <w:r>
      <w:t>CAJ/77/4</w:t>
    </w:r>
    <w:r w:rsidR="00C65764">
      <w:t xml:space="preserve"> </w:t>
    </w:r>
    <w:r w:rsidR="00C65764" w:rsidRPr="00C65764">
      <w:rPr>
        <w:highlight w:val="yellow"/>
        <w:u w:val="single"/>
      </w:rPr>
      <w:t>Rev.</w:t>
    </w:r>
  </w:p>
  <w:p w14:paraId="642D50F7" w14:textId="77777777" w:rsidR="00ED17F9" w:rsidRDefault="00ED17F9" w:rsidP="001C7E9C">
    <w:pPr>
      <w:jc w:val="center"/>
    </w:pPr>
  </w:p>
  <w:p w14:paraId="3988131C" w14:textId="5275FEB8" w:rsidR="00ED17F9" w:rsidRDefault="00ED17F9" w:rsidP="00BC44F5">
    <w:pPr>
      <w:jc w:val="center"/>
    </w:pPr>
    <w:r>
      <w:t>ANNEXE II</w:t>
    </w:r>
  </w:p>
  <w:p w14:paraId="3451EAEB" w14:textId="77777777" w:rsidR="00ED17F9" w:rsidRDefault="00ED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1439" w14:textId="6A62FB5F" w:rsidR="00ED17F9" w:rsidRPr="00C5280D" w:rsidRDefault="00ED17F9" w:rsidP="00EB048E">
    <w:pPr>
      <w:pStyle w:val="Header"/>
      <w:rPr>
        <w:rStyle w:val="PageNumber"/>
        <w:lang w:val="en-US"/>
      </w:rPr>
    </w:pPr>
    <w:r>
      <w:rPr>
        <w:rStyle w:val="PageNumber"/>
        <w:lang w:val="en-US"/>
      </w:rPr>
      <w:t>CAJ/77/4</w:t>
    </w:r>
    <w:r w:rsidR="00C65764">
      <w:rPr>
        <w:rStyle w:val="PageNumber"/>
        <w:lang w:val="en-US"/>
      </w:rPr>
      <w:t xml:space="preserve"> </w:t>
    </w:r>
    <w:r w:rsidR="00C65764" w:rsidRPr="00C65764">
      <w:rPr>
        <w:highlight w:val="yellow"/>
        <w:u w:val="single"/>
      </w:rPr>
      <w:t>Rev.</w:t>
    </w:r>
  </w:p>
  <w:p w14:paraId="67CFDC18" w14:textId="42D98096" w:rsidR="00ED17F9" w:rsidRPr="00C5280D" w:rsidRDefault="00ED17F9"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673F">
      <w:rPr>
        <w:rStyle w:val="PageNumber"/>
        <w:noProof/>
        <w:lang w:val="en-US"/>
      </w:rPr>
      <w:t>4</w:t>
    </w:r>
    <w:r w:rsidRPr="00C5280D">
      <w:rPr>
        <w:rStyle w:val="PageNumber"/>
        <w:lang w:val="en-US"/>
      </w:rPr>
      <w:fldChar w:fldCharType="end"/>
    </w:r>
  </w:p>
  <w:p w14:paraId="2C3B7BA2" w14:textId="77777777" w:rsidR="00ED17F9" w:rsidRPr="00C5280D" w:rsidRDefault="00ED17F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4764" w14:textId="77777777" w:rsidR="00ED17F9" w:rsidRPr="00C5280D" w:rsidRDefault="00ED17F9" w:rsidP="000D62C0">
    <w:pPr>
      <w:pStyle w:val="Header"/>
      <w:rPr>
        <w:rStyle w:val="PageNumber"/>
        <w:lang w:val="en-US"/>
      </w:rPr>
    </w:pPr>
    <w:r>
      <w:rPr>
        <w:rStyle w:val="PageNumber"/>
        <w:lang w:val="en-US"/>
      </w:rPr>
      <w:t>CAJ/77/4</w:t>
    </w:r>
  </w:p>
  <w:p w14:paraId="7E008896" w14:textId="77777777" w:rsidR="00ED17F9" w:rsidRPr="00C5280D" w:rsidRDefault="00ED17F9" w:rsidP="000D62C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7584EAB5" w14:textId="77777777" w:rsidR="00ED17F9" w:rsidRPr="00C5280D" w:rsidRDefault="00ED17F9" w:rsidP="000D62C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BE68" w14:textId="77777777" w:rsidR="00ED17F9" w:rsidRPr="00C5280D" w:rsidRDefault="00ED17F9" w:rsidP="00EB048E">
    <w:pPr>
      <w:pStyle w:val="Header"/>
      <w:rPr>
        <w:rStyle w:val="PageNumber"/>
        <w:lang w:val="en-US"/>
      </w:rPr>
    </w:pPr>
    <w:r>
      <w:rPr>
        <w:rStyle w:val="PageNumber"/>
        <w:lang w:val="en-US"/>
      </w:rPr>
      <w:t>CAJ/77/4</w:t>
    </w:r>
  </w:p>
  <w:p w14:paraId="2D3660DE" w14:textId="77777777" w:rsidR="00ED17F9" w:rsidRPr="00C5280D" w:rsidRDefault="00ED17F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1A2F0143" w14:textId="77777777" w:rsidR="00ED17F9" w:rsidRPr="00C5280D" w:rsidRDefault="00ED17F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DBBA" w14:textId="00CE5688" w:rsidR="00ED17F9" w:rsidRDefault="00ED17F9" w:rsidP="001C7E9C">
    <w:pPr>
      <w:pStyle w:val="Header"/>
    </w:pPr>
    <w:r>
      <w:rPr>
        <w:noProof/>
        <w:lang w:val="en-US"/>
      </w:rPr>
      <mc:AlternateContent>
        <mc:Choice Requires="wps">
          <w:drawing>
            <wp:anchor distT="558800" distB="0" distL="114300" distR="114300" simplePos="0" relativeHeight="251662336" behindDoc="0" locked="0" layoutInCell="0" allowOverlap="1" wp14:anchorId="4140D379" wp14:editId="29F8CAAA">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356FE" w14:textId="63FBE569"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0D379"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path arrowok="t"/>
              <v:textbox>
                <w:txbxContent>
                  <w:p w14:paraId="15A356FE" w14:textId="63FBE569" w:rsidR="00ED17F9" w:rsidRDefault="00ED17F9" w:rsidP="00FD21E2">
                    <w:pPr>
                      <w:jc w:val="center"/>
                    </w:pPr>
                    <w:r w:rsidRPr="00FD21E2">
                      <w:rPr>
                        <w:color w:val="000000"/>
                        <w:sz w:val="17"/>
                      </w:rPr>
                      <w:t>WIPO FOR OFFICIAL USE ONLY</w:t>
                    </w:r>
                  </w:p>
                </w:txbxContent>
              </v:textbox>
              <w10:wrap anchorx="margin" anchory="margin"/>
            </v:shape>
          </w:pict>
        </mc:Fallback>
      </mc:AlternateContent>
    </w:r>
    <w:r>
      <w:t>CAJ/77/4</w:t>
    </w:r>
    <w:r w:rsidR="00C65764">
      <w:t xml:space="preserve"> </w:t>
    </w:r>
    <w:r w:rsidR="00C65764" w:rsidRPr="00C65764">
      <w:rPr>
        <w:highlight w:val="yellow"/>
        <w:u w:val="single"/>
      </w:rPr>
      <w:t>Rev.</w:t>
    </w:r>
  </w:p>
  <w:p w14:paraId="38BC5B12" w14:textId="77777777" w:rsidR="00ED17F9" w:rsidRDefault="00ED17F9" w:rsidP="001C7E9C">
    <w:pPr>
      <w:pStyle w:val="Header"/>
    </w:pPr>
  </w:p>
  <w:p w14:paraId="2CFE8114" w14:textId="3BE7864F" w:rsidR="00ED17F9" w:rsidRDefault="00ED17F9" w:rsidP="001C7E9C">
    <w:pPr>
      <w:pStyle w:val="Header"/>
    </w:pPr>
    <w:r>
      <w:t>ANNEXE I</w:t>
    </w:r>
  </w:p>
  <w:p w14:paraId="3AAAB74E" w14:textId="77777777" w:rsidR="00ED17F9" w:rsidRDefault="00ED17F9" w:rsidP="001C7E9C">
    <w:pPr>
      <w:pStyle w:val="Header"/>
    </w:pPr>
  </w:p>
  <w:p w14:paraId="4246F969" w14:textId="77777777" w:rsidR="00ED17F9" w:rsidRDefault="00ED17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4D1F" w14:textId="3DA38101" w:rsidR="00ED17F9" w:rsidRPr="00ED17F9" w:rsidRDefault="00ED17F9" w:rsidP="000D62C0">
    <w:pPr>
      <w:pStyle w:val="Header"/>
      <w:rPr>
        <w:rStyle w:val="PageNumber"/>
        <w:lang w:val="en-US"/>
      </w:rPr>
    </w:pPr>
    <w:r>
      <w:rPr>
        <w:noProof/>
        <w:lang w:val="en-US"/>
      </w:rPr>
      <mc:AlternateContent>
        <mc:Choice Requires="wps">
          <w:drawing>
            <wp:anchor distT="558800" distB="0" distL="114300" distR="114300" simplePos="0" relativeHeight="251667456" behindDoc="0" locked="0" layoutInCell="0" allowOverlap="1" wp14:anchorId="4498E5E5" wp14:editId="2E2E7529">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9180A" w14:textId="7F1827A0"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8E5E5"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nS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YL8aS/0BopX1NkA0oyKWM0XFd69ZNbdM4PDgZs48O4OP6UE5BY6i5ItmO9/2vd4pAS9&#10;lOxx2HJqv+2YEZTIG4XdPE3SFMO6sEhHkyEuzLFnc+xRu/oKkIUkZBdMj3eyN0sD9SO+C3N/K7qY&#10;4nh3Tl1vXrn2CcB3hYv5PIBwHjVzS7XSvG9vz/m6eWRGd23nkM1b6MeSZR+6r8V6tRTMdw7KKrSm&#10;57lltZsTnOWgSffu+Mfie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uTnSqgIAAGUFAAAOAAAAAAAAAAAAAAAA&#10;AC4CAABkcnMvZTJvRG9jLnhtbFBLAQItABQABgAIAAAAIQDN8vMo2gAAAAgBAAAPAAAAAAAAAAAA&#10;AAAAAAQFAABkcnMvZG93bnJldi54bWxQSwUGAAAAAAQABADzAAAACwYAAAAA&#10;" o:allowincell="f" filled="f" stroked="f" strokeweight=".5pt">
              <v:path arrowok="t"/>
              <v:textbox>
                <w:txbxContent>
                  <w:p w14:paraId="5559180A" w14:textId="7F1827A0" w:rsidR="00ED17F9" w:rsidRDefault="00ED17F9" w:rsidP="00FD21E2">
                    <w:pPr>
                      <w:jc w:val="center"/>
                    </w:pPr>
                    <w:r w:rsidRPr="00FD21E2">
                      <w:rPr>
                        <w:color w:val="000000"/>
                        <w:sz w:val="17"/>
                      </w:rPr>
                      <w:t>WIPO FOR OFFICIAL USE ONLY</w:t>
                    </w:r>
                  </w:p>
                </w:txbxContent>
              </v:textbox>
              <w10:wrap anchorx="margin" anchory="margin"/>
            </v:shape>
          </w:pict>
        </mc:Fallback>
      </mc:AlternateContent>
    </w:r>
    <w:r w:rsidRPr="00ED17F9">
      <w:rPr>
        <w:rStyle w:val="PageNumber"/>
        <w:lang w:val="en-US"/>
      </w:rPr>
      <w:t>CAJ/77/4</w:t>
    </w:r>
  </w:p>
  <w:p w14:paraId="7F815E66" w14:textId="31445B51" w:rsidR="00ED17F9" w:rsidRPr="00ED17F9" w:rsidRDefault="00ED17F9" w:rsidP="000D62C0">
    <w:pPr>
      <w:jc w:val="center"/>
    </w:pPr>
    <w:r w:rsidRPr="00ED17F9">
      <w:t xml:space="preserve">Annexe I, appendice I, page </w:t>
    </w:r>
    <w:r w:rsidRPr="00C5280D">
      <w:rPr>
        <w:rStyle w:val="PageNumber"/>
      </w:rPr>
      <w:fldChar w:fldCharType="begin"/>
    </w:r>
    <w:r w:rsidRPr="00ED17F9">
      <w:rPr>
        <w:rStyle w:val="PageNumber"/>
      </w:rPr>
      <w:instrText xml:space="preserve"> PAGE </w:instrText>
    </w:r>
    <w:r w:rsidRPr="00C5280D">
      <w:rPr>
        <w:rStyle w:val="PageNumber"/>
      </w:rPr>
      <w:fldChar w:fldCharType="separate"/>
    </w:r>
    <w:r w:rsidRPr="00ED17F9">
      <w:rPr>
        <w:rStyle w:val="PageNumber"/>
        <w:noProof/>
      </w:rPr>
      <w:t>10</w:t>
    </w:r>
    <w:r w:rsidRPr="00C5280D">
      <w:rPr>
        <w:rStyle w:val="PageNumber"/>
      </w:rPr>
      <w:fldChar w:fldCharType="end"/>
    </w:r>
  </w:p>
  <w:p w14:paraId="210F5B7A" w14:textId="77777777" w:rsidR="00ED17F9" w:rsidRPr="00ED17F9" w:rsidRDefault="00ED17F9" w:rsidP="000D62C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E55F" w14:textId="551B63C2" w:rsidR="00ED17F9" w:rsidRPr="00ED17F9" w:rsidRDefault="00ED17F9" w:rsidP="00EB048E">
    <w:pPr>
      <w:pStyle w:val="Header"/>
      <w:rPr>
        <w:rStyle w:val="PageNumber"/>
        <w:lang w:val="en-US"/>
      </w:rPr>
    </w:pPr>
    <w:r w:rsidRPr="00ED17F9">
      <w:rPr>
        <w:rStyle w:val="PageNumber"/>
        <w:lang w:val="en-US"/>
      </w:rPr>
      <w:t>CAJ/77/4</w:t>
    </w:r>
    <w:r w:rsidR="00C65764">
      <w:rPr>
        <w:rStyle w:val="PageNumber"/>
        <w:lang w:val="en-US"/>
      </w:rPr>
      <w:t xml:space="preserve"> </w:t>
    </w:r>
    <w:r w:rsidR="00C65764" w:rsidRPr="00740268">
      <w:rPr>
        <w:highlight w:val="yellow"/>
        <w:u w:val="single"/>
        <w:lang w:val="en-US"/>
      </w:rPr>
      <w:t>Rev.</w:t>
    </w:r>
  </w:p>
  <w:p w14:paraId="77E54DA4" w14:textId="5EF6383A" w:rsidR="00ED17F9" w:rsidRPr="00ED17F9" w:rsidRDefault="00ED17F9" w:rsidP="001C7E9C">
    <w:pPr>
      <w:jc w:val="center"/>
    </w:pPr>
    <w:r w:rsidRPr="00ED17F9">
      <w:t xml:space="preserve">Annexe I, appendice I, page </w:t>
    </w:r>
    <w:r w:rsidRPr="00C5280D">
      <w:rPr>
        <w:rStyle w:val="PageNumber"/>
      </w:rPr>
      <w:fldChar w:fldCharType="begin"/>
    </w:r>
    <w:r w:rsidRPr="00ED17F9">
      <w:rPr>
        <w:rStyle w:val="PageNumber"/>
      </w:rPr>
      <w:instrText xml:space="preserve"> PAGE </w:instrText>
    </w:r>
    <w:r w:rsidRPr="00C5280D">
      <w:rPr>
        <w:rStyle w:val="PageNumber"/>
      </w:rPr>
      <w:fldChar w:fldCharType="separate"/>
    </w:r>
    <w:r w:rsidR="00E0673F">
      <w:rPr>
        <w:rStyle w:val="PageNumber"/>
        <w:noProof/>
      </w:rPr>
      <w:t>10</w:t>
    </w:r>
    <w:r w:rsidRPr="00C5280D">
      <w:rPr>
        <w:rStyle w:val="PageNumber"/>
      </w:rPr>
      <w:fldChar w:fldCharType="end"/>
    </w:r>
  </w:p>
  <w:p w14:paraId="32E08E94" w14:textId="77777777" w:rsidR="00ED17F9" w:rsidRPr="00ED17F9" w:rsidRDefault="00ED17F9"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8B27" w14:textId="7011F940" w:rsidR="00ED17F9" w:rsidRPr="00D432C2" w:rsidRDefault="00ED17F9" w:rsidP="001C7E9C">
    <w:pPr>
      <w:pStyle w:val="Header"/>
      <w:rPr>
        <w:lang w:val="en-US"/>
      </w:rPr>
    </w:pPr>
    <w:r>
      <w:rPr>
        <w:noProof/>
        <w:lang w:val="en-US"/>
      </w:rPr>
      <mc:AlternateContent>
        <mc:Choice Requires="wps">
          <w:drawing>
            <wp:anchor distT="558800" distB="0" distL="114300" distR="114300" simplePos="0" relativeHeight="251665408" behindDoc="0" locked="0" layoutInCell="0" allowOverlap="1" wp14:anchorId="5E230467" wp14:editId="1E4AFBF8">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AC15D" w14:textId="47D4B576" w:rsidR="00ED17F9" w:rsidRDefault="00ED17F9" w:rsidP="00FD21E2">
                          <w:pPr>
                            <w:jc w:val="center"/>
                          </w:pPr>
                          <w:r w:rsidRPr="00FD21E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30467" id="_x0000_t202" coordsize="21600,21600" o:spt="202" path="m,l,21600r21600,l21600,xe">
              <v:stroke joinstyle="miter"/>
              <v:path gradientshapeok="t" o:connecttype="rect"/>
            </v:shapetype>
            <v:shape id="TITUSF3footer" o:spid="_x0000_s1032"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path arrowok="t"/>
              <v:textbox>
                <w:txbxContent>
                  <w:p w14:paraId="338AC15D" w14:textId="47D4B576" w:rsidR="00ED17F9" w:rsidRDefault="00ED17F9" w:rsidP="00FD21E2">
                    <w:pPr>
                      <w:jc w:val="center"/>
                    </w:pPr>
                    <w:r w:rsidRPr="00FD21E2">
                      <w:rPr>
                        <w:color w:val="000000"/>
                        <w:sz w:val="17"/>
                      </w:rPr>
                      <w:t>WIPO FOR OFFICIAL USE ONLY</w:t>
                    </w:r>
                  </w:p>
                </w:txbxContent>
              </v:textbox>
              <w10:wrap anchorx="margin" anchory="margin"/>
            </v:shape>
          </w:pict>
        </mc:Fallback>
      </mc:AlternateContent>
    </w:r>
    <w:r w:rsidRPr="00D432C2">
      <w:rPr>
        <w:lang w:val="en-US"/>
      </w:rPr>
      <w:t>CAJ/77/4</w:t>
    </w:r>
    <w:r w:rsidR="00C65764">
      <w:rPr>
        <w:lang w:val="en-US"/>
      </w:rPr>
      <w:t xml:space="preserve"> </w:t>
    </w:r>
    <w:r w:rsidR="00C65764" w:rsidRPr="00740268">
      <w:rPr>
        <w:highlight w:val="yellow"/>
        <w:u w:val="single"/>
        <w:lang w:val="en-US"/>
      </w:rPr>
      <w:t>Rev.</w:t>
    </w:r>
  </w:p>
  <w:p w14:paraId="68D22A69" w14:textId="77777777" w:rsidR="00ED17F9" w:rsidRPr="00D432C2" w:rsidRDefault="00ED17F9" w:rsidP="001C7E9C">
    <w:pPr>
      <w:pStyle w:val="Header"/>
      <w:rPr>
        <w:lang w:val="en-US"/>
      </w:rPr>
    </w:pPr>
  </w:p>
  <w:p w14:paraId="61B1F6C7" w14:textId="0A4EB0AA" w:rsidR="00ED17F9" w:rsidRDefault="00ED17F9" w:rsidP="001C7E9C">
    <w:pPr>
      <w:jc w:val="center"/>
    </w:pPr>
    <w:r>
      <w:t xml:space="preserve">ANNEXE I, </w:t>
    </w:r>
    <w:r w:rsidRPr="00535B8D">
      <w:t>APPENDI</w:t>
    </w:r>
    <w:r>
      <w:t>CE</w:t>
    </w:r>
    <w:r w:rsidRPr="00535B8D">
      <w:t xml:space="preserve"> I</w:t>
    </w:r>
  </w:p>
  <w:p w14:paraId="03551B12" w14:textId="77777777" w:rsidR="00ED17F9" w:rsidRPr="00D432C2" w:rsidRDefault="00ED17F9" w:rsidP="001C7E9C">
    <w:pPr>
      <w:pStyle w:val="Header"/>
      <w:rPr>
        <w:lang w:val="en-US"/>
      </w:rPr>
    </w:pPr>
  </w:p>
  <w:p w14:paraId="72FC2ECB" w14:textId="77777777" w:rsidR="00ED17F9" w:rsidRPr="00D432C2" w:rsidRDefault="00ED17F9">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9FD2" w14:textId="77777777" w:rsidR="00ED17F9" w:rsidRPr="00D432C2" w:rsidRDefault="00ED17F9" w:rsidP="000D62C0">
    <w:pPr>
      <w:pStyle w:val="Header"/>
      <w:rPr>
        <w:rStyle w:val="PageNumber"/>
        <w:lang w:val="fr-CH"/>
      </w:rPr>
    </w:pPr>
    <w:r w:rsidRPr="00D432C2">
      <w:rPr>
        <w:rStyle w:val="PageNumber"/>
        <w:lang w:val="fr-CH"/>
      </w:rPr>
      <w:t>CAJ/77/4</w:t>
    </w:r>
  </w:p>
  <w:p w14:paraId="19741847" w14:textId="57BFB877" w:rsidR="00ED17F9" w:rsidRPr="00D432C2" w:rsidRDefault="00ED17F9" w:rsidP="000D62C0">
    <w:pPr>
      <w:jc w:val="center"/>
      <w:rPr>
        <w:lang w:val="fr-CH"/>
      </w:rPr>
    </w:pPr>
    <w:r w:rsidRPr="00D432C2">
      <w:rPr>
        <w:lang w:val="fr-CH"/>
      </w:rPr>
      <w:t>Annex</w:t>
    </w:r>
    <w:r>
      <w:rPr>
        <w:lang w:val="fr-CH"/>
      </w:rPr>
      <w:t>e I, a</w:t>
    </w:r>
    <w:r w:rsidRPr="00D432C2">
      <w:rPr>
        <w:lang w:val="fr-CH"/>
      </w:rPr>
      <w:t>ppendi</w:t>
    </w:r>
    <w:r>
      <w:rPr>
        <w:lang w:val="fr-CH"/>
      </w:rPr>
      <w:t>ce</w:t>
    </w:r>
    <w:r w:rsidRPr="00D432C2">
      <w:rPr>
        <w:lang w:val="fr-CH"/>
      </w:rPr>
      <w:t xml:space="preserve">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4</w:t>
    </w:r>
    <w:r w:rsidRPr="00C5280D">
      <w:rPr>
        <w:rStyle w:val="PageNumber"/>
      </w:rPr>
      <w:fldChar w:fldCharType="end"/>
    </w:r>
  </w:p>
  <w:p w14:paraId="15D41F3B" w14:textId="77777777" w:rsidR="00ED17F9" w:rsidRPr="00D432C2" w:rsidRDefault="00ED17F9" w:rsidP="000D62C0">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231DC0"/>
    <w:multiLevelType w:val="hybridMultilevel"/>
    <w:tmpl w:val="FE549A6A"/>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6"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C54FD"/>
    <w:multiLevelType w:val="hybridMultilevel"/>
    <w:tmpl w:val="BC7429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3"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49023C8"/>
    <w:multiLevelType w:val="hybridMultilevel"/>
    <w:tmpl w:val="E654A24A"/>
    <w:lvl w:ilvl="0" w:tplc="28884B4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45EC2DE0"/>
    <w:multiLevelType w:val="hybridMultilevel"/>
    <w:tmpl w:val="FE9C563E"/>
    <w:lvl w:ilvl="0" w:tplc="17A441F0">
      <w:start w:val="1"/>
      <w:numFmt w:val="low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23A7F"/>
    <w:multiLevelType w:val="hybridMultilevel"/>
    <w:tmpl w:val="D6BC7B74"/>
    <w:lvl w:ilvl="0" w:tplc="040C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E604D6B"/>
    <w:multiLevelType w:val="hybridMultilevel"/>
    <w:tmpl w:val="417ED824"/>
    <w:lvl w:ilvl="0" w:tplc="C5DADCC4">
      <w:start w:val="1"/>
      <w:numFmt w:val="lowerRoman"/>
      <w:lvlText w:val="%1)"/>
      <w:lvlJc w:val="left"/>
      <w:pPr>
        <w:ind w:left="1287" w:hanging="720"/>
      </w:pPr>
      <w:rPr>
        <w:rFonts w:ascii="Arial" w:eastAsia="SimSun"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9"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2"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91ECF"/>
    <w:multiLevelType w:val="hybridMultilevel"/>
    <w:tmpl w:val="7BBC5FEC"/>
    <w:lvl w:ilvl="0" w:tplc="7FD81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31"/>
  </w:num>
  <w:num w:numId="3">
    <w:abstractNumId w:val="1"/>
  </w:num>
  <w:num w:numId="4">
    <w:abstractNumId w:val="14"/>
  </w:num>
  <w:num w:numId="5">
    <w:abstractNumId w:val="45"/>
  </w:num>
  <w:num w:numId="6">
    <w:abstractNumId w:val="19"/>
  </w:num>
  <w:num w:numId="7">
    <w:abstractNumId w:val="34"/>
  </w:num>
  <w:num w:numId="8">
    <w:abstractNumId w:val="44"/>
  </w:num>
  <w:num w:numId="9">
    <w:abstractNumId w:val="6"/>
  </w:num>
  <w:num w:numId="10">
    <w:abstractNumId w:val="30"/>
  </w:num>
  <w:num w:numId="11">
    <w:abstractNumId w:val="41"/>
  </w:num>
  <w:num w:numId="12">
    <w:abstractNumId w:val="39"/>
  </w:num>
  <w:num w:numId="13">
    <w:abstractNumId w:val="15"/>
  </w:num>
  <w:num w:numId="14">
    <w:abstractNumId w:val="2"/>
  </w:num>
  <w:num w:numId="15">
    <w:abstractNumId w:val="35"/>
  </w:num>
  <w:num w:numId="16">
    <w:abstractNumId w:val="43"/>
  </w:num>
  <w:num w:numId="17">
    <w:abstractNumId w:val="20"/>
  </w:num>
  <w:num w:numId="18">
    <w:abstractNumId w:val="16"/>
  </w:num>
  <w:num w:numId="19">
    <w:abstractNumId w:val="9"/>
  </w:num>
  <w:num w:numId="20">
    <w:abstractNumId w:val="26"/>
  </w:num>
  <w:num w:numId="21">
    <w:abstractNumId w:val="12"/>
  </w:num>
  <w:num w:numId="22">
    <w:abstractNumId w:val="3"/>
  </w:num>
  <w:num w:numId="23">
    <w:abstractNumId w:val="28"/>
  </w:num>
  <w:num w:numId="24">
    <w:abstractNumId w:val="11"/>
  </w:num>
  <w:num w:numId="25">
    <w:abstractNumId w:val="42"/>
  </w:num>
  <w:num w:numId="26">
    <w:abstractNumId w:val="8"/>
  </w:num>
  <w:num w:numId="27">
    <w:abstractNumId w:val="29"/>
  </w:num>
  <w:num w:numId="28">
    <w:abstractNumId w:val="5"/>
  </w:num>
  <w:num w:numId="29">
    <w:abstractNumId w:val="17"/>
  </w:num>
  <w:num w:numId="30">
    <w:abstractNumId w:val="38"/>
  </w:num>
  <w:num w:numId="31">
    <w:abstractNumId w:val="33"/>
  </w:num>
  <w:num w:numId="32">
    <w:abstractNumId w:val="40"/>
  </w:num>
  <w:num w:numId="33">
    <w:abstractNumId w:val="27"/>
  </w:num>
  <w:num w:numId="34">
    <w:abstractNumId w:val="18"/>
  </w:num>
  <w:num w:numId="35">
    <w:abstractNumId w:val="23"/>
  </w:num>
  <w:num w:numId="36">
    <w:abstractNumId w:val="10"/>
  </w:num>
  <w:num w:numId="37">
    <w:abstractNumId w:val="13"/>
  </w:num>
  <w:num w:numId="38">
    <w:abstractNumId w:val="4"/>
  </w:num>
  <w:num w:numId="39">
    <w:abstractNumId w:val="37"/>
  </w:num>
  <w:num w:numId="40">
    <w:abstractNumId w:val="0"/>
  </w:num>
  <w:num w:numId="41">
    <w:abstractNumId w:val="22"/>
  </w:num>
  <w:num w:numId="42">
    <w:abstractNumId w:val="36"/>
  </w:num>
  <w:num w:numId="43">
    <w:abstractNumId w:val="24"/>
  </w:num>
  <w:num w:numId="44">
    <w:abstractNumId w:val="32"/>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am Server TMs\French"/>
    <w:docVar w:name="TextBaseURL" w:val="empty"/>
    <w:docVar w:name="UILng" w:val="en"/>
  </w:docVars>
  <w:rsids>
    <w:rsidRoot w:val="001C365A"/>
    <w:rsid w:val="00010CF3"/>
    <w:rsid w:val="00011E27"/>
    <w:rsid w:val="000148BC"/>
    <w:rsid w:val="00024AB8"/>
    <w:rsid w:val="00026BA4"/>
    <w:rsid w:val="00030854"/>
    <w:rsid w:val="00036028"/>
    <w:rsid w:val="00044642"/>
    <w:rsid w:val="000446B9"/>
    <w:rsid w:val="00047E21"/>
    <w:rsid w:val="00050E16"/>
    <w:rsid w:val="00070E1A"/>
    <w:rsid w:val="00071ADF"/>
    <w:rsid w:val="000833E2"/>
    <w:rsid w:val="00085505"/>
    <w:rsid w:val="000C4E25"/>
    <w:rsid w:val="000C7021"/>
    <w:rsid w:val="000D62C0"/>
    <w:rsid w:val="000D6BBC"/>
    <w:rsid w:val="000D7780"/>
    <w:rsid w:val="000E3631"/>
    <w:rsid w:val="000E6170"/>
    <w:rsid w:val="000E636A"/>
    <w:rsid w:val="000F2F11"/>
    <w:rsid w:val="001035E7"/>
    <w:rsid w:val="00105929"/>
    <w:rsid w:val="00110BED"/>
    <w:rsid w:val="00110C36"/>
    <w:rsid w:val="001131D5"/>
    <w:rsid w:val="001215A0"/>
    <w:rsid w:val="00125934"/>
    <w:rsid w:val="00134BBB"/>
    <w:rsid w:val="00141DB8"/>
    <w:rsid w:val="001438E2"/>
    <w:rsid w:val="001519EF"/>
    <w:rsid w:val="00172084"/>
    <w:rsid w:val="00173DE9"/>
    <w:rsid w:val="0017474A"/>
    <w:rsid w:val="001758C6"/>
    <w:rsid w:val="001764C2"/>
    <w:rsid w:val="0017763C"/>
    <w:rsid w:val="00182B99"/>
    <w:rsid w:val="00192FD7"/>
    <w:rsid w:val="001A1D10"/>
    <w:rsid w:val="001A6519"/>
    <w:rsid w:val="001C1525"/>
    <w:rsid w:val="001C365A"/>
    <w:rsid w:val="001C7E9C"/>
    <w:rsid w:val="001E01A8"/>
    <w:rsid w:val="001F3C97"/>
    <w:rsid w:val="0021332C"/>
    <w:rsid w:val="00213982"/>
    <w:rsid w:val="00222830"/>
    <w:rsid w:val="00241C58"/>
    <w:rsid w:val="0024416D"/>
    <w:rsid w:val="00261F65"/>
    <w:rsid w:val="00271911"/>
    <w:rsid w:val="002800A0"/>
    <w:rsid w:val="002801B3"/>
    <w:rsid w:val="00280887"/>
    <w:rsid w:val="00281060"/>
    <w:rsid w:val="00282635"/>
    <w:rsid w:val="00284D4B"/>
    <w:rsid w:val="002940E8"/>
    <w:rsid w:val="00294751"/>
    <w:rsid w:val="002A6E50"/>
    <w:rsid w:val="002B37C6"/>
    <w:rsid w:val="002B4298"/>
    <w:rsid w:val="002B6CAA"/>
    <w:rsid w:val="002B7A36"/>
    <w:rsid w:val="002C256A"/>
    <w:rsid w:val="002D406E"/>
    <w:rsid w:val="0030105A"/>
    <w:rsid w:val="00305A7F"/>
    <w:rsid w:val="003152FE"/>
    <w:rsid w:val="00327436"/>
    <w:rsid w:val="00327B7E"/>
    <w:rsid w:val="00344BD6"/>
    <w:rsid w:val="00346E67"/>
    <w:rsid w:val="0035528D"/>
    <w:rsid w:val="00361821"/>
    <w:rsid w:val="00361E9E"/>
    <w:rsid w:val="0037797B"/>
    <w:rsid w:val="00383E11"/>
    <w:rsid w:val="003C78C5"/>
    <w:rsid w:val="003C7FBE"/>
    <w:rsid w:val="003D227C"/>
    <w:rsid w:val="003D2B4D"/>
    <w:rsid w:val="003F1D03"/>
    <w:rsid w:val="003F20EC"/>
    <w:rsid w:val="003F2C59"/>
    <w:rsid w:val="003F7B9A"/>
    <w:rsid w:val="003F7F2A"/>
    <w:rsid w:val="00412816"/>
    <w:rsid w:val="00433A15"/>
    <w:rsid w:val="00444A88"/>
    <w:rsid w:val="00454DF7"/>
    <w:rsid w:val="00465A4D"/>
    <w:rsid w:val="00467A67"/>
    <w:rsid w:val="00474DA4"/>
    <w:rsid w:val="00476B4D"/>
    <w:rsid w:val="004805FA"/>
    <w:rsid w:val="004935D2"/>
    <w:rsid w:val="004958E1"/>
    <w:rsid w:val="004B1215"/>
    <w:rsid w:val="004B6AB3"/>
    <w:rsid w:val="004B7763"/>
    <w:rsid w:val="004D047D"/>
    <w:rsid w:val="004E3D9F"/>
    <w:rsid w:val="004E51DA"/>
    <w:rsid w:val="004E6564"/>
    <w:rsid w:val="004F1E9E"/>
    <w:rsid w:val="004F305A"/>
    <w:rsid w:val="00512164"/>
    <w:rsid w:val="005201A3"/>
    <w:rsid w:val="00520297"/>
    <w:rsid w:val="00530A26"/>
    <w:rsid w:val="005333A9"/>
    <w:rsid w:val="005338F9"/>
    <w:rsid w:val="0054281C"/>
    <w:rsid w:val="00544581"/>
    <w:rsid w:val="00552579"/>
    <w:rsid w:val="0055268D"/>
    <w:rsid w:val="00563E79"/>
    <w:rsid w:val="00576BE4"/>
    <w:rsid w:val="005779DB"/>
    <w:rsid w:val="0058251E"/>
    <w:rsid w:val="00583C40"/>
    <w:rsid w:val="005A400A"/>
    <w:rsid w:val="005A788F"/>
    <w:rsid w:val="005B311F"/>
    <w:rsid w:val="005C3AAB"/>
    <w:rsid w:val="005F3C19"/>
    <w:rsid w:val="005F7B92"/>
    <w:rsid w:val="00602B4D"/>
    <w:rsid w:val="00612379"/>
    <w:rsid w:val="006153B6"/>
    <w:rsid w:val="0061555F"/>
    <w:rsid w:val="006209B0"/>
    <w:rsid w:val="00622538"/>
    <w:rsid w:val="00626561"/>
    <w:rsid w:val="00626AE0"/>
    <w:rsid w:val="00634B66"/>
    <w:rsid w:val="00634F01"/>
    <w:rsid w:val="00636CA6"/>
    <w:rsid w:val="00641200"/>
    <w:rsid w:val="00645CA8"/>
    <w:rsid w:val="00655BBF"/>
    <w:rsid w:val="006613E8"/>
    <w:rsid w:val="00661F8A"/>
    <w:rsid w:val="006655D3"/>
    <w:rsid w:val="00667404"/>
    <w:rsid w:val="00686E11"/>
    <w:rsid w:val="00687EB4"/>
    <w:rsid w:val="00690876"/>
    <w:rsid w:val="00695C56"/>
    <w:rsid w:val="006A5CDE"/>
    <w:rsid w:val="006A644A"/>
    <w:rsid w:val="006B17D2"/>
    <w:rsid w:val="006C224E"/>
    <w:rsid w:val="006D780A"/>
    <w:rsid w:val="006E4164"/>
    <w:rsid w:val="006F5BFA"/>
    <w:rsid w:val="0071039F"/>
    <w:rsid w:val="0071271E"/>
    <w:rsid w:val="007248F7"/>
    <w:rsid w:val="00726D31"/>
    <w:rsid w:val="00732DEC"/>
    <w:rsid w:val="00734FF5"/>
    <w:rsid w:val="00735BD5"/>
    <w:rsid w:val="00736F5E"/>
    <w:rsid w:val="00740268"/>
    <w:rsid w:val="007436E9"/>
    <w:rsid w:val="007451EC"/>
    <w:rsid w:val="00747AFC"/>
    <w:rsid w:val="00751613"/>
    <w:rsid w:val="00753EE9"/>
    <w:rsid w:val="007556F6"/>
    <w:rsid w:val="00760EEF"/>
    <w:rsid w:val="00774E48"/>
    <w:rsid w:val="00776B40"/>
    <w:rsid w:val="00777772"/>
    <w:rsid w:val="00777EE5"/>
    <w:rsid w:val="00783AE3"/>
    <w:rsid w:val="00784037"/>
    <w:rsid w:val="00784836"/>
    <w:rsid w:val="00786736"/>
    <w:rsid w:val="0079023E"/>
    <w:rsid w:val="00792877"/>
    <w:rsid w:val="007A2854"/>
    <w:rsid w:val="007B1F80"/>
    <w:rsid w:val="007C1D92"/>
    <w:rsid w:val="007C4026"/>
    <w:rsid w:val="007C4CB9"/>
    <w:rsid w:val="007D0B9D"/>
    <w:rsid w:val="007D19B0"/>
    <w:rsid w:val="007F112C"/>
    <w:rsid w:val="007F1435"/>
    <w:rsid w:val="007F498F"/>
    <w:rsid w:val="0080679D"/>
    <w:rsid w:val="00807CA3"/>
    <w:rsid w:val="008108B0"/>
    <w:rsid w:val="00811B20"/>
    <w:rsid w:val="00812609"/>
    <w:rsid w:val="008211B5"/>
    <w:rsid w:val="0082296E"/>
    <w:rsid w:val="00824099"/>
    <w:rsid w:val="00825049"/>
    <w:rsid w:val="00846D7C"/>
    <w:rsid w:val="0085254C"/>
    <w:rsid w:val="0086029E"/>
    <w:rsid w:val="00867AC1"/>
    <w:rsid w:val="00870347"/>
    <w:rsid w:val="00870603"/>
    <w:rsid w:val="008713BF"/>
    <w:rsid w:val="00890DF8"/>
    <w:rsid w:val="008A1FAB"/>
    <w:rsid w:val="008A729B"/>
    <w:rsid w:val="008A743F"/>
    <w:rsid w:val="008B3D4F"/>
    <w:rsid w:val="008C0970"/>
    <w:rsid w:val="008C3710"/>
    <w:rsid w:val="008D0BC5"/>
    <w:rsid w:val="008D2CF7"/>
    <w:rsid w:val="008D33D7"/>
    <w:rsid w:val="00900C26"/>
    <w:rsid w:val="0090197F"/>
    <w:rsid w:val="00903264"/>
    <w:rsid w:val="00906DDC"/>
    <w:rsid w:val="00934E09"/>
    <w:rsid w:val="00936253"/>
    <w:rsid w:val="00940D46"/>
    <w:rsid w:val="00945A14"/>
    <w:rsid w:val="00945A39"/>
    <w:rsid w:val="00952DD4"/>
    <w:rsid w:val="00965532"/>
    <w:rsid w:val="00965AE7"/>
    <w:rsid w:val="00970FED"/>
    <w:rsid w:val="00972F06"/>
    <w:rsid w:val="00976C9B"/>
    <w:rsid w:val="00992D82"/>
    <w:rsid w:val="00997029"/>
    <w:rsid w:val="009A7339"/>
    <w:rsid w:val="009B440E"/>
    <w:rsid w:val="009C27B8"/>
    <w:rsid w:val="009C40DE"/>
    <w:rsid w:val="009D1D6A"/>
    <w:rsid w:val="009D690D"/>
    <w:rsid w:val="009E51EB"/>
    <w:rsid w:val="009E65B6"/>
    <w:rsid w:val="009E6AA4"/>
    <w:rsid w:val="009F4EBC"/>
    <w:rsid w:val="009F7591"/>
    <w:rsid w:val="009F77CF"/>
    <w:rsid w:val="00A1281C"/>
    <w:rsid w:val="00A176AE"/>
    <w:rsid w:val="00A24C10"/>
    <w:rsid w:val="00A24F4D"/>
    <w:rsid w:val="00A42AC3"/>
    <w:rsid w:val="00A430CF"/>
    <w:rsid w:val="00A50570"/>
    <w:rsid w:val="00A54309"/>
    <w:rsid w:val="00A805B4"/>
    <w:rsid w:val="00A80F2A"/>
    <w:rsid w:val="00AA298C"/>
    <w:rsid w:val="00AB2B93"/>
    <w:rsid w:val="00AB530F"/>
    <w:rsid w:val="00AB7E5B"/>
    <w:rsid w:val="00AC2883"/>
    <w:rsid w:val="00AD0304"/>
    <w:rsid w:val="00AE0EF1"/>
    <w:rsid w:val="00AE2937"/>
    <w:rsid w:val="00AE3955"/>
    <w:rsid w:val="00AF32BD"/>
    <w:rsid w:val="00AF500F"/>
    <w:rsid w:val="00B07301"/>
    <w:rsid w:val="00B11F3E"/>
    <w:rsid w:val="00B15066"/>
    <w:rsid w:val="00B224DE"/>
    <w:rsid w:val="00B324D4"/>
    <w:rsid w:val="00B372C4"/>
    <w:rsid w:val="00B44CE4"/>
    <w:rsid w:val="00B46575"/>
    <w:rsid w:val="00B603F0"/>
    <w:rsid w:val="00B61777"/>
    <w:rsid w:val="00B622E6"/>
    <w:rsid w:val="00B753E5"/>
    <w:rsid w:val="00B76359"/>
    <w:rsid w:val="00B84BBD"/>
    <w:rsid w:val="00B95F42"/>
    <w:rsid w:val="00BA43FB"/>
    <w:rsid w:val="00BC127D"/>
    <w:rsid w:val="00BC1FE6"/>
    <w:rsid w:val="00BC2364"/>
    <w:rsid w:val="00BC44F5"/>
    <w:rsid w:val="00BD09DC"/>
    <w:rsid w:val="00BD26C6"/>
    <w:rsid w:val="00BD5C13"/>
    <w:rsid w:val="00BE31F6"/>
    <w:rsid w:val="00C061B6"/>
    <w:rsid w:val="00C119CB"/>
    <w:rsid w:val="00C2446C"/>
    <w:rsid w:val="00C36AE5"/>
    <w:rsid w:val="00C374E0"/>
    <w:rsid w:val="00C41F17"/>
    <w:rsid w:val="00C527FA"/>
    <w:rsid w:val="00C5280D"/>
    <w:rsid w:val="00C53C8D"/>
    <w:rsid w:val="00C53EB3"/>
    <w:rsid w:val="00C559EF"/>
    <w:rsid w:val="00C5791C"/>
    <w:rsid w:val="00C65764"/>
    <w:rsid w:val="00C66290"/>
    <w:rsid w:val="00C713F2"/>
    <w:rsid w:val="00C72B7A"/>
    <w:rsid w:val="00C84341"/>
    <w:rsid w:val="00C92861"/>
    <w:rsid w:val="00C973F2"/>
    <w:rsid w:val="00C974B1"/>
    <w:rsid w:val="00CA2CC3"/>
    <w:rsid w:val="00CA304C"/>
    <w:rsid w:val="00CA774A"/>
    <w:rsid w:val="00CB1510"/>
    <w:rsid w:val="00CC11B0"/>
    <w:rsid w:val="00CC2841"/>
    <w:rsid w:val="00CD0109"/>
    <w:rsid w:val="00CF1330"/>
    <w:rsid w:val="00CF257C"/>
    <w:rsid w:val="00CF7E36"/>
    <w:rsid w:val="00D369F1"/>
    <w:rsid w:val="00D3708D"/>
    <w:rsid w:val="00D40426"/>
    <w:rsid w:val="00D432C2"/>
    <w:rsid w:val="00D43EC7"/>
    <w:rsid w:val="00D52F3E"/>
    <w:rsid w:val="00D54CA2"/>
    <w:rsid w:val="00D5799A"/>
    <w:rsid w:val="00D57C96"/>
    <w:rsid w:val="00D57D18"/>
    <w:rsid w:val="00D71C35"/>
    <w:rsid w:val="00D808E8"/>
    <w:rsid w:val="00D87CCA"/>
    <w:rsid w:val="00D91203"/>
    <w:rsid w:val="00D91588"/>
    <w:rsid w:val="00D9180A"/>
    <w:rsid w:val="00D95174"/>
    <w:rsid w:val="00DA4973"/>
    <w:rsid w:val="00DA6F36"/>
    <w:rsid w:val="00DB596E"/>
    <w:rsid w:val="00DB7773"/>
    <w:rsid w:val="00DC00EA"/>
    <w:rsid w:val="00DC0C46"/>
    <w:rsid w:val="00DC3802"/>
    <w:rsid w:val="00DD6208"/>
    <w:rsid w:val="00DE498C"/>
    <w:rsid w:val="00DE6156"/>
    <w:rsid w:val="00DF7311"/>
    <w:rsid w:val="00E00707"/>
    <w:rsid w:val="00E0673F"/>
    <w:rsid w:val="00E07D87"/>
    <w:rsid w:val="00E12738"/>
    <w:rsid w:val="00E12DAD"/>
    <w:rsid w:val="00E249C8"/>
    <w:rsid w:val="00E32F7E"/>
    <w:rsid w:val="00E5267B"/>
    <w:rsid w:val="00E54E9A"/>
    <w:rsid w:val="00E559F0"/>
    <w:rsid w:val="00E63C0E"/>
    <w:rsid w:val="00E72D49"/>
    <w:rsid w:val="00E7593C"/>
    <w:rsid w:val="00E7678A"/>
    <w:rsid w:val="00E935F1"/>
    <w:rsid w:val="00E94A81"/>
    <w:rsid w:val="00EA1FFB"/>
    <w:rsid w:val="00EA6CF7"/>
    <w:rsid w:val="00EA7CC8"/>
    <w:rsid w:val="00EB048E"/>
    <w:rsid w:val="00EB4E9C"/>
    <w:rsid w:val="00EC0F10"/>
    <w:rsid w:val="00EC6EF1"/>
    <w:rsid w:val="00ED17F9"/>
    <w:rsid w:val="00ED7939"/>
    <w:rsid w:val="00EE3296"/>
    <w:rsid w:val="00EE34DF"/>
    <w:rsid w:val="00EE4109"/>
    <w:rsid w:val="00EF2F89"/>
    <w:rsid w:val="00F01B9A"/>
    <w:rsid w:val="00F03E98"/>
    <w:rsid w:val="00F10D80"/>
    <w:rsid w:val="00F1237A"/>
    <w:rsid w:val="00F1536D"/>
    <w:rsid w:val="00F17B86"/>
    <w:rsid w:val="00F22CBD"/>
    <w:rsid w:val="00F26721"/>
    <w:rsid w:val="00F272F1"/>
    <w:rsid w:val="00F31412"/>
    <w:rsid w:val="00F45372"/>
    <w:rsid w:val="00F54967"/>
    <w:rsid w:val="00F560F7"/>
    <w:rsid w:val="00F57AE1"/>
    <w:rsid w:val="00F6334D"/>
    <w:rsid w:val="00F63599"/>
    <w:rsid w:val="00F7007F"/>
    <w:rsid w:val="00F73894"/>
    <w:rsid w:val="00FA49AB"/>
    <w:rsid w:val="00FB42CD"/>
    <w:rsid w:val="00FB7515"/>
    <w:rsid w:val="00FC4C6A"/>
    <w:rsid w:val="00FD21E2"/>
    <w:rsid w:val="00FE24A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1702BB"/>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F257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C7E9C"/>
    <w:pPr>
      <w:outlineLvl w:val="5"/>
    </w:pPr>
    <w:rPr>
      <w:lang w:val="es-ES_tradnl"/>
    </w:rPr>
  </w:style>
  <w:style w:type="paragraph" w:styleId="Heading7">
    <w:name w:val="heading 7"/>
    <w:basedOn w:val="Normal"/>
    <w:next w:val="Normal"/>
    <w:link w:val="Heading7Char"/>
    <w:qFormat/>
    <w:rsid w:val="001C7E9C"/>
    <w:pPr>
      <w:spacing w:before="240" w:after="60"/>
      <w:outlineLvl w:val="6"/>
    </w:pPr>
    <w:rPr>
      <w:szCs w:val="24"/>
    </w:rPr>
  </w:style>
  <w:style w:type="paragraph" w:styleId="Heading8">
    <w:name w:val="heading 8"/>
    <w:basedOn w:val="Normal"/>
    <w:next w:val="Normal"/>
    <w:link w:val="Heading8Char"/>
    <w:qFormat/>
    <w:rsid w:val="001C7E9C"/>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F7007F"/>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36F5E"/>
    <w:pPr>
      <w:tabs>
        <w:tab w:val="right" w:leader="dot" w:pos="9639"/>
      </w:tabs>
      <w:spacing w:before="60" w:after="60"/>
      <w:ind w:left="284" w:right="851"/>
    </w:pPr>
    <w:rPr>
      <w:rFonts w:ascii="Arial" w:hAnsi="Arial"/>
      <w:sz w:val="18"/>
    </w:rPr>
  </w:style>
  <w:style w:type="paragraph" w:styleId="TOC3">
    <w:name w:val="toc 3"/>
    <w:next w:val="Normal"/>
    <w:autoRedefine/>
    <w:uiPriority w:val="39"/>
    <w:rsid w:val="00736F5E"/>
    <w:pPr>
      <w:tabs>
        <w:tab w:val="right" w:leader="dot" w:pos="9639"/>
      </w:tabs>
      <w:spacing w:before="60"/>
      <w:ind w:left="567" w:right="851"/>
      <w:jc w:val="both"/>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36F5E"/>
    <w:pPr>
      <w:tabs>
        <w:tab w:val="right" w:leader="dot" w:pos="9639"/>
      </w:tabs>
      <w:spacing w:after="120"/>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784037"/>
    <w:rPr>
      <w:rFonts w:ascii="Arial" w:hAnsi="Arial"/>
      <w:i/>
    </w:rPr>
  </w:style>
  <w:style w:type="paragraph" w:styleId="ListParagraph">
    <w:name w:val="List Paragraph"/>
    <w:basedOn w:val="Normal"/>
    <w:uiPriority w:val="34"/>
    <w:qFormat/>
    <w:rsid w:val="00784037"/>
    <w:pPr>
      <w:ind w:left="720"/>
      <w:contextualSpacing/>
    </w:pPr>
  </w:style>
  <w:style w:type="character" w:customStyle="1" w:styleId="Heading1Char">
    <w:name w:val="Heading 1 Char"/>
    <w:basedOn w:val="DefaultParagraphFont"/>
    <w:link w:val="Heading1"/>
    <w:rsid w:val="00CF257C"/>
    <w:rPr>
      <w:rFonts w:ascii="Arial" w:hAnsi="Arial"/>
      <w:caps/>
    </w:rPr>
  </w:style>
  <w:style w:type="character" w:customStyle="1" w:styleId="Heading6Char">
    <w:name w:val="Heading 6 Char"/>
    <w:basedOn w:val="DefaultParagraphFont"/>
    <w:link w:val="Heading6"/>
    <w:rsid w:val="001C7E9C"/>
    <w:rPr>
      <w:rFonts w:ascii="Arial" w:hAnsi="Arial"/>
      <w:lang w:val="es-ES_tradnl"/>
    </w:rPr>
  </w:style>
  <w:style w:type="character" w:customStyle="1" w:styleId="Heading7Char">
    <w:name w:val="Heading 7 Char"/>
    <w:basedOn w:val="DefaultParagraphFont"/>
    <w:link w:val="Heading7"/>
    <w:rsid w:val="001C7E9C"/>
    <w:rPr>
      <w:rFonts w:ascii="Arial" w:hAnsi="Arial"/>
      <w:szCs w:val="24"/>
    </w:rPr>
  </w:style>
  <w:style w:type="character" w:customStyle="1" w:styleId="Heading8Char">
    <w:name w:val="Heading 8 Char"/>
    <w:basedOn w:val="DefaultParagraphFont"/>
    <w:link w:val="Heading8"/>
    <w:rsid w:val="001C7E9C"/>
    <w:rPr>
      <w:rFonts w:ascii="Arial" w:hAnsi="Arial"/>
      <w:u w:val="single"/>
    </w:rPr>
  </w:style>
  <w:style w:type="paragraph" w:styleId="NormalWeb">
    <w:name w:val="Normal (Web)"/>
    <w:basedOn w:val="Normal"/>
    <w:rsid w:val="001C7E9C"/>
    <w:pPr>
      <w:spacing w:before="100" w:beforeAutospacing="1" w:after="100" w:afterAutospacing="1"/>
      <w:jc w:val="left"/>
    </w:pPr>
    <w:rPr>
      <w:szCs w:val="24"/>
    </w:rPr>
  </w:style>
  <w:style w:type="paragraph" w:customStyle="1" w:styleId="pdflink">
    <w:name w:val="pdflink"/>
    <w:basedOn w:val="Normal"/>
    <w:next w:val="Normal"/>
    <w:rsid w:val="001C7E9C"/>
    <w:rPr>
      <w:color w:val="800000"/>
      <w:u w:val="words"/>
    </w:rPr>
  </w:style>
  <w:style w:type="paragraph" w:customStyle="1" w:styleId="Draft">
    <w:name w:val="Draft"/>
    <w:basedOn w:val="Normal"/>
    <w:next w:val="preparedby"/>
    <w:rsid w:val="001C7E9C"/>
    <w:pPr>
      <w:spacing w:before="720" w:after="480"/>
      <w:jc w:val="center"/>
    </w:pPr>
    <w:rPr>
      <w:caps/>
      <w:sz w:val="28"/>
    </w:rPr>
  </w:style>
  <w:style w:type="paragraph" w:customStyle="1" w:styleId="quote1">
    <w:name w:val="quote1"/>
    <w:basedOn w:val="Normal"/>
    <w:semiHidden/>
    <w:rsid w:val="001C7E9C"/>
    <w:pPr>
      <w:ind w:left="567" w:right="565" w:firstLine="567"/>
    </w:pPr>
    <w:rPr>
      <w:snapToGrid w:val="0"/>
      <w:sz w:val="22"/>
      <w:szCs w:val="22"/>
    </w:rPr>
  </w:style>
  <w:style w:type="paragraph" w:customStyle="1" w:styleId="tqparabox">
    <w:name w:val="tqparabox"/>
    <w:basedOn w:val="Normal"/>
    <w:rsid w:val="001C7E9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1C7E9C"/>
    <w:pPr>
      <w:ind w:left="1200"/>
    </w:pPr>
  </w:style>
  <w:style w:type="paragraph" w:styleId="BodyTextIndent">
    <w:name w:val="Body Text Indent"/>
    <w:basedOn w:val="Normal"/>
    <w:link w:val="BodyTextIndentChar"/>
    <w:rsid w:val="001C7E9C"/>
    <w:pPr>
      <w:ind w:left="567"/>
    </w:pPr>
    <w:rPr>
      <w:lang w:val="es-ES_tradnl"/>
    </w:rPr>
  </w:style>
  <w:style w:type="character" w:customStyle="1" w:styleId="BodyTextIndentChar">
    <w:name w:val="Body Text Indent Char"/>
    <w:basedOn w:val="DefaultParagraphFont"/>
    <w:link w:val="BodyTextIndent"/>
    <w:rsid w:val="001C7E9C"/>
    <w:rPr>
      <w:rFonts w:ascii="Arial" w:hAnsi="Arial"/>
      <w:lang w:val="es-ES_tradnl"/>
    </w:rPr>
  </w:style>
  <w:style w:type="paragraph" w:customStyle="1" w:styleId="twpcheck">
    <w:name w:val="twpcheck"/>
    <w:basedOn w:val="Normal"/>
    <w:rsid w:val="001C7E9C"/>
    <w:pPr>
      <w:spacing w:before="80" w:after="80"/>
      <w:jc w:val="left"/>
    </w:pPr>
    <w:rPr>
      <w:rFonts w:cs="Arial"/>
      <w:snapToGrid w:val="0"/>
      <w:sz w:val="16"/>
      <w:szCs w:val="16"/>
    </w:rPr>
  </w:style>
  <w:style w:type="paragraph" w:customStyle="1" w:styleId="DecisionInvitingPara">
    <w:name w:val="Decision Inviting Para."/>
    <w:basedOn w:val="Normal"/>
    <w:rsid w:val="001C7E9C"/>
    <w:pPr>
      <w:ind w:left="4536"/>
    </w:pPr>
    <w:rPr>
      <w:i/>
      <w:lang w:val="es-ES_tradnl"/>
    </w:rPr>
  </w:style>
  <w:style w:type="paragraph" w:customStyle="1" w:styleId="Enttepair">
    <w:name w:val="Entête_pair"/>
    <w:basedOn w:val="Normal"/>
    <w:next w:val="Normal"/>
    <w:rsid w:val="001C7E9C"/>
    <w:pPr>
      <w:pBdr>
        <w:bottom w:val="single" w:sz="4" w:space="1" w:color="auto"/>
      </w:pBdr>
      <w:jc w:val="left"/>
    </w:pPr>
    <w:rPr>
      <w:szCs w:val="24"/>
    </w:rPr>
  </w:style>
  <w:style w:type="paragraph" w:customStyle="1" w:styleId="Entteimpair">
    <w:name w:val="Entête_impair"/>
    <w:basedOn w:val="Normal"/>
    <w:next w:val="Normal"/>
    <w:rsid w:val="001C7E9C"/>
    <w:pPr>
      <w:pBdr>
        <w:bottom w:val="single" w:sz="4" w:space="1" w:color="auto"/>
      </w:pBdr>
      <w:jc w:val="right"/>
    </w:pPr>
  </w:style>
  <w:style w:type="table" w:styleId="TableGrid">
    <w:name w:val="Table Grid"/>
    <w:basedOn w:val="TableNormal"/>
    <w:rsid w:val="001C7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1C7E9C"/>
  </w:style>
  <w:style w:type="character" w:customStyle="1" w:styleId="E-mailSignatureChar">
    <w:name w:val="E-mail Signature Char"/>
    <w:basedOn w:val="DefaultParagraphFont"/>
    <w:link w:val="E-mailSignature"/>
    <w:semiHidden/>
    <w:rsid w:val="001C7E9C"/>
    <w:rPr>
      <w:rFonts w:ascii="Arial" w:hAnsi="Arial"/>
    </w:rPr>
  </w:style>
  <w:style w:type="character" w:styleId="Emphasis">
    <w:name w:val="Emphasis"/>
    <w:basedOn w:val="DefaultParagraphFont"/>
    <w:qFormat/>
    <w:rsid w:val="001C7E9C"/>
    <w:rPr>
      <w:i/>
      <w:iCs/>
    </w:rPr>
  </w:style>
  <w:style w:type="paragraph" w:styleId="EnvelopeAddress">
    <w:name w:val="envelope address"/>
    <w:basedOn w:val="Normal"/>
    <w:semiHidden/>
    <w:rsid w:val="001C7E9C"/>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1C7E9C"/>
    <w:rPr>
      <w:rFonts w:cs="Arial"/>
    </w:rPr>
  </w:style>
  <w:style w:type="character" w:styleId="HTMLAcronym">
    <w:name w:val="HTML Acronym"/>
    <w:basedOn w:val="DefaultParagraphFont"/>
    <w:semiHidden/>
    <w:rsid w:val="001C7E9C"/>
  </w:style>
  <w:style w:type="paragraph" w:styleId="HTMLAddress">
    <w:name w:val="HTML Address"/>
    <w:basedOn w:val="Normal"/>
    <w:link w:val="HTMLAddressChar"/>
    <w:semiHidden/>
    <w:rsid w:val="001C7E9C"/>
    <w:rPr>
      <w:i/>
      <w:iCs/>
    </w:rPr>
  </w:style>
  <w:style w:type="character" w:customStyle="1" w:styleId="HTMLAddressChar">
    <w:name w:val="HTML Address Char"/>
    <w:basedOn w:val="DefaultParagraphFont"/>
    <w:link w:val="HTMLAddress"/>
    <w:semiHidden/>
    <w:rsid w:val="001C7E9C"/>
    <w:rPr>
      <w:rFonts w:ascii="Arial" w:hAnsi="Arial"/>
      <w:i/>
      <w:iCs/>
    </w:rPr>
  </w:style>
  <w:style w:type="character" w:styleId="HTMLCite">
    <w:name w:val="HTML Cite"/>
    <w:basedOn w:val="DefaultParagraphFont"/>
    <w:semiHidden/>
    <w:rsid w:val="001C7E9C"/>
    <w:rPr>
      <w:i/>
      <w:iCs/>
    </w:rPr>
  </w:style>
  <w:style w:type="character" w:styleId="HTMLCode">
    <w:name w:val="HTML Code"/>
    <w:basedOn w:val="DefaultParagraphFont"/>
    <w:semiHidden/>
    <w:rsid w:val="001C7E9C"/>
    <w:rPr>
      <w:rFonts w:ascii="Courier New" w:hAnsi="Courier New" w:cs="Courier New"/>
      <w:sz w:val="20"/>
      <w:szCs w:val="20"/>
    </w:rPr>
  </w:style>
  <w:style w:type="character" w:styleId="HTMLDefinition">
    <w:name w:val="HTML Definition"/>
    <w:basedOn w:val="DefaultParagraphFont"/>
    <w:semiHidden/>
    <w:rsid w:val="001C7E9C"/>
    <w:rPr>
      <w:i/>
      <w:iCs/>
    </w:rPr>
  </w:style>
  <w:style w:type="character" w:styleId="HTMLKeyboard">
    <w:name w:val="HTML Keyboard"/>
    <w:basedOn w:val="DefaultParagraphFont"/>
    <w:semiHidden/>
    <w:rsid w:val="001C7E9C"/>
    <w:rPr>
      <w:rFonts w:ascii="Courier New" w:hAnsi="Courier New" w:cs="Courier New"/>
      <w:sz w:val="20"/>
      <w:szCs w:val="20"/>
    </w:rPr>
  </w:style>
  <w:style w:type="paragraph" w:styleId="HTMLPreformatted">
    <w:name w:val="HTML Preformatted"/>
    <w:basedOn w:val="Normal"/>
    <w:link w:val="HTMLPreformattedChar"/>
    <w:semiHidden/>
    <w:rsid w:val="001C7E9C"/>
    <w:rPr>
      <w:rFonts w:ascii="Courier New" w:hAnsi="Courier New" w:cs="Courier New"/>
    </w:rPr>
  </w:style>
  <w:style w:type="character" w:customStyle="1" w:styleId="HTMLPreformattedChar">
    <w:name w:val="HTML Preformatted Char"/>
    <w:basedOn w:val="DefaultParagraphFont"/>
    <w:link w:val="HTMLPreformatted"/>
    <w:semiHidden/>
    <w:rsid w:val="001C7E9C"/>
    <w:rPr>
      <w:rFonts w:ascii="Courier New" w:hAnsi="Courier New" w:cs="Courier New"/>
    </w:rPr>
  </w:style>
  <w:style w:type="character" w:styleId="HTMLSample">
    <w:name w:val="HTML Sample"/>
    <w:basedOn w:val="DefaultParagraphFont"/>
    <w:semiHidden/>
    <w:rsid w:val="001C7E9C"/>
    <w:rPr>
      <w:rFonts w:ascii="Courier New" w:hAnsi="Courier New" w:cs="Courier New"/>
    </w:rPr>
  </w:style>
  <w:style w:type="character" w:styleId="HTMLTypewriter">
    <w:name w:val="HTML Typewriter"/>
    <w:basedOn w:val="DefaultParagraphFont"/>
    <w:semiHidden/>
    <w:rsid w:val="001C7E9C"/>
    <w:rPr>
      <w:rFonts w:ascii="Courier New" w:hAnsi="Courier New" w:cs="Courier New"/>
      <w:sz w:val="20"/>
      <w:szCs w:val="20"/>
    </w:rPr>
  </w:style>
  <w:style w:type="character" w:styleId="HTMLVariable">
    <w:name w:val="HTML Variable"/>
    <w:basedOn w:val="DefaultParagraphFont"/>
    <w:semiHidden/>
    <w:rsid w:val="001C7E9C"/>
    <w:rPr>
      <w:i/>
      <w:iCs/>
    </w:rPr>
  </w:style>
  <w:style w:type="character" w:styleId="LineNumber">
    <w:name w:val="line number"/>
    <w:basedOn w:val="DefaultParagraphFont"/>
    <w:semiHidden/>
    <w:rsid w:val="001C7E9C"/>
  </w:style>
  <w:style w:type="paragraph" w:styleId="List">
    <w:name w:val="List"/>
    <w:basedOn w:val="Normal"/>
    <w:semiHidden/>
    <w:rsid w:val="001C7E9C"/>
    <w:pPr>
      <w:ind w:left="360" w:hanging="360"/>
    </w:pPr>
  </w:style>
  <w:style w:type="paragraph" w:styleId="List2">
    <w:name w:val="List 2"/>
    <w:basedOn w:val="Normal"/>
    <w:semiHidden/>
    <w:rsid w:val="001C7E9C"/>
    <w:pPr>
      <w:ind w:left="720" w:hanging="360"/>
    </w:pPr>
  </w:style>
  <w:style w:type="paragraph" w:styleId="List3">
    <w:name w:val="List 3"/>
    <w:basedOn w:val="Normal"/>
    <w:semiHidden/>
    <w:rsid w:val="001C7E9C"/>
    <w:pPr>
      <w:ind w:left="1080" w:hanging="360"/>
    </w:pPr>
  </w:style>
  <w:style w:type="paragraph" w:styleId="List4">
    <w:name w:val="List 4"/>
    <w:basedOn w:val="Normal"/>
    <w:rsid w:val="001C7E9C"/>
    <w:pPr>
      <w:ind w:left="1440" w:hanging="360"/>
    </w:pPr>
  </w:style>
  <w:style w:type="paragraph" w:styleId="List5">
    <w:name w:val="List 5"/>
    <w:basedOn w:val="Normal"/>
    <w:rsid w:val="001C7E9C"/>
    <w:pPr>
      <w:ind w:left="1800" w:hanging="360"/>
    </w:pPr>
  </w:style>
  <w:style w:type="paragraph" w:styleId="ListBullet">
    <w:name w:val="List Bullet"/>
    <w:basedOn w:val="Normal"/>
    <w:autoRedefine/>
    <w:rsid w:val="001C7E9C"/>
    <w:pPr>
      <w:tabs>
        <w:tab w:val="num" w:pos="360"/>
      </w:tabs>
      <w:ind w:left="360" w:hanging="360"/>
    </w:pPr>
    <w:rPr>
      <w:bCs/>
      <w:szCs w:val="24"/>
      <w:lang w:val="es-ES" w:eastAsia="zh-CN"/>
    </w:rPr>
  </w:style>
  <w:style w:type="paragraph" w:styleId="ListBullet2">
    <w:name w:val="List Bullet 2"/>
    <w:basedOn w:val="Normal"/>
    <w:semiHidden/>
    <w:rsid w:val="001C7E9C"/>
    <w:pPr>
      <w:tabs>
        <w:tab w:val="num" w:pos="720"/>
      </w:tabs>
      <w:ind w:left="720" w:hanging="360"/>
    </w:pPr>
  </w:style>
  <w:style w:type="paragraph" w:styleId="ListBullet3">
    <w:name w:val="List Bullet 3"/>
    <w:basedOn w:val="Normal"/>
    <w:semiHidden/>
    <w:rsid w:val="001C7E9C"/>
    <w:pPr>
      <w:tabs>
        <w:tab w:val="num" w:pos="1080"/>
      </w:tabs>
      <w:ind w:left="1080" w:hanging="360"/>
    </w:pPr>
  </w:style>
  <w:style w:type="paragraph" w:styleId="ListBullet4">
    <w:name w:val="List Bullet 4"/>
    <w:basedOn w:val="Normal"/>
    <w:semiHidden/>
    <w:rsid w:val="001C7E9C"/>
    <w:pPr>
      <w:tabs>
        <w:tab w:val="num" w:pos="1440"/>
      </w:tabs>
      <w:ind w:left="1440" w:hanging="360"/>
    </w:pPr>
  </w:style>
  <w:style w:type="paragraph" w:styleId="ListBullet5">
    <w:name w:val="List Bullet 5"/>
    <w:basedOn w:val="Normal"/>
    <w:semiHidden/>
    <w:rsid w:val="001C7E9C"/>
    <w:pPr>
      <w:tabs>
        <w:tab w:val="num" w:pos="1800"/>
      </w:tabs>
      <w:ind w:left="1800" w:hanging="360"/>
    </w:pPr>
  </w:style>
  <w:style w:type="paragraph" w:styleId="ListContinue">
    <w:name w:val="List Continue"/>
    <w:basedOn w:val="Normal"/>
    <w:semiHidden/>
    <w:rsid w:val="001C7E9C"/>
    <w:pPr>
      <w:spacing w:after="120"/>
      <w:ind w:left="360"/>
    </w:pPr>
  </w:style>
  <w:style w:type="paragraph" w:styleId="ListContinue2">
    <w:name w:val="List Continue 2"/>
    <w:basedOn w:val="Normal"/>
    <w:semiHidden/>
    <w:rsid w:val="001C7E9C"/>
    <w:pPr>
      <w:spacing w:after="120"/>
      <w:ind w:left="720"/>
    </w:pPr>
  </w:style>
  <w:style w:type="paragraph" w:styleId="ListContinue3">
    <w:name w:val="List Continue 3"/>
    <w:basedOn w:val="Normal"/>
    <w:semiHidden/>
    <w:rsid w:val="001C7E9C"/>
    <w:pPr>
      <w:spacing w:after="120"/>
      <w:ind w:left="1080"/>
    </w:pPr>
  </w:style>
  <w:style w:type="paragraph" w:styleId="ListContinue4">
    <w:name w:val="List Continue 4"/>
    <w:basedOn w:val="Normal"/>
    <w:semiHidden/>
    <w:rsid w:val="001C7E9C"/>
    <w:pPr>
      <w:spacing w:after="120"/>
      <w:ind w:left="1440"/>
    </w:pPr>
  </w:style>
  <w:style w:type="paragraph" w:styleId="ListContinue5">
    <w:name w:val="List Continue 5"/>
    <w:basedOn w:val="Normal"/>
    <w:semiHidden/>
    <w:rsid w:val="001C7E9C"/>
    <w:pPr>
      <w:spacing w:after="120"/>
      <w:ind w:left="1800"/>
    </w:pPr>
  </w:style>
  <w:style w:type="paragraph" w:styleId="ListNumber">
    <w:name w:val="List Number"/>
    <w:basedOn w:val="Normal"/>
    <w:rsid w:val="001C7E9C"/>
    <w:pPr>
      <w:tabs>
        <w:tab w:val="num" w:pos="360"/>
      </w:tabs>
      <w:ind w:left="360" w:hanging="360"/>
    </w:pPr>
  </w:style>
  <w:style w:type="paragraph" w:styleId="ListNumber2">
    <w:name w:val="List Number 2"/>
    <w:basedOn w:val="Normal"/>
    <w:semiHidden/>
    <w:rsid w:val="001C7E9C"/>
    <w:pPr>
      <w:tabs>
        <w:tab w:val="num" w:pos="720"/>
      </w:tabs>
      <w:ind w:left="720" w:hanging="360"/>
    </w:pPr>
  </w:style>
  <w:style w:type="paragraph" w:styleId="ListNumber3">
    <w:name w:val="List Number 3"/>
    <w:basedOn w:val="Normal"/>
    <w:semiHidden/>
    <w:rsid w:val="001C7E9C"/>
    <w:pPr>
      <w:tabs>
        <w:tab w:val="num" w:pos="1080"/>
      </w:tabs>
      <w:ind w:left="1080" w:hanging="360"/>
    </w:pPr>
  </w:style>
  <w:style w:type="paragraph" w:styleId="ListNumber4">
    <w:name w:val="List Number 4"/>
    <w:basedOn w:val="Normal"/>
    <w:semiHidden/>
    <w:rsid w:val="001C7E9C"/>
    <w:pPr>
      <w:tabs>
        <w:tab w:val="num" w:pos="1440"/>
      </w:tabs>
      <w:ind w:left="1440" w:hanging="360"/>
    </w:pPr>
  </w:style>
  <w:style w:type="paragraph" w:styleId="ListNumber5">
    <w:name w:val="List Number 5"/>
    <w:basedOn w:val="Normal"/>
    <w:semiHidden/>
    <w:rsid w:val="001C7E9C"/>
    <w:pPr>
      <w:tabs>
        <w:tab w:val="num" w:pos="1800"/>
      </w:tabs>
      <w:ind w:left="1800" w:hanging="360"/>
    </w:pPr>
  </w:style>
  <w:style w:type="paragraph" w:styleId="MessageHeader">
    <w:name w:val="Message Header"/>
    <w:basedOn w:val="Normal"/>
    <w:link w:val="MessageHeaderChar"/>
    <w:semiHidden/>
    <w:rsid w:val="001C7E9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1C7E9C"/>
    <w:rPr>
      <w:rFonts w:ascii="Arial" w:hAnsi="Arial" w:cs="Arial"/>
      <w:szCs w:val="24"/>
      <w:shd w:val="pct20" w:color="auto" w:fill="auto"/>
    </w:rPr>
  </w:style>
  <w:style w:type="paragraph" w:styleId="NoteHeading">
    <w:name w:val="Note Heading"/>
    <w:basedOn w:val="Normal"/>
    <w:next w:val="Normal"/>
    <w:link w:val="NoteHeadingChar"/>
    <w:semiHidden/>
    <w:rsid w:val="001C7E9C"/>
  </w:style>
  <w:style w:type="character" w:customStyle="1" w:styleId="NoteHeadingChar">
    <w:name w:val="Note Heading Char"/>
    <w:basedOn w:val="DefaultParagraphFont"/>
    <w:link w:val="NoteHeading"/>
    <w:semiHidden/>
    <w:rsid w:val="001C7E9C"/>
    <w:rPr>
      <w:rFonts w:ascii="Arial" w:hAnsi="Arial"/>
    </w:rPr>
  </w:style>
  <w:style w:type="paragraph" w:styleId="Salutation">
    <w:name w:val="Salutation"/>
    <w:basedOn w:val="Normal"/>
    <w:next w:val="Normal"/>
    <w:link w:val="SalutationChar"/>
    <w:rsid w:val="001C7E9C"/>
  </w:style>
  <w:style w:type="character" w:customStyle="1" w:styleId="SalutationChar">
    <w:name w:val="Salutation Char"/>
    <w:basedOn w:val="DefaultParagraphFont"/>
    <w:link w:val="Salutation"/>
    <w:rsid w:val="001C7E9C"/>
    <w:rPr>
      <w:rFonts w:ascii="Arial" w:hAnsi="Arial"/>
    </w:rPr>
  </w:style>
  <w:style w:type="character" w:styleId="Strong">
    <w:name w:val="Strong"/>
    <w:basedOn w:val="DefaultParagraphFont"/>
    <w:qFormat/>
    <w:rsid w:val="001C7E9C"/>
    <w:rPr>
      <w:b/>
      <w:bCs/>
    </w:rPr>
  </w:style>
  <w:style w:type="paragraph" w:styleId="Subtitle">
    <w:name w:val="Subtitle"/>
    <w:basedOn w:val="Normal"/>
    <w:link w:val="SubtitleChar"/>
    <w:qFormat/>
    <w:rsid w:val="001C7E9C"/>
    <w:pPr>
      <w:spacing w:after="60"/>
      <w:jc w:val="center"/>
      <w:outlineLvl w:val="1"/>
    </w:pPr>
    <w:rPr>
      <w:rFonts w:cs="Arial"/>
      <w:szCs w:val="24"/>
    </w:rPr>
  </w:style>
  <w:style w:type="character" w:customStyle="1" w:styleId="SubtitleChar">
    <w:name w:val="Subtitle Char"/>
    <w:basedOn w:val="DefaultParagraphFont"/>
    <w:link w:val="Subtitle"/>
    <w:rsid w:val="001C7E9C"/>
    <w:rPr>
      <w:rFonts w:ascii="Arial" w:hAnsi="Arial" w:cs="Arial"/>
      <w:szCs w:val="24"/>
    </w:rPr>
  </w:style>
  <w:style w:type="table" w:styleId="Table3Deffects1">
    <w:name w:val="Table 3D effects 1"/>
    <w:basedOn w:val="TableNormal"/>
    <w:semiHidden/>
    <w:rsid w:val="001C7E9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C7E9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C7E9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C7E9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C7E9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C7E9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C7E9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C7E9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C7E9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C7E9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C7E9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C7E9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C7E9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C7E9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C7E9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C7E9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C7E9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C7E9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C7E9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C7E9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C7E9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C7E9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C7E9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C7E9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C7E9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C7E9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C7E9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C7E9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C7E9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C7E9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C7E9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C7E9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C7E9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C7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C7E9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C7E9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C7E9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1C7E9C"/>
    <w:pPr>
      <w:ind w:left="1440"/>
    </w:pPr>
  </w:style>
  <w:style w:type="paragraph" w:styleId="TOC8">
    <w:name w:val="toc 8"/>
    <w:basedOn w:val="Normal"/>
    <w:next w:val="Normal"/>
    <w:autoRedefine/>
    <w:semiHidden/>
    <w:rsid w:val="001C7E9C"/>
    <w:pPr>
      <w:ind w:left="1680"/>
    </w:pPr>
  </w:style>
  <w:style w:type="paragraph" w:styleId="TOC9">
    <w:name w:val="toc 9"/>
    <w:basedOn w:val="Normal"/>
    <w:next w:val="Normal"/>
    <w:autoRedefine/>
    <w:semiHidden/>
    <w:rsid w:val="001C7E9C"/>
    <w:pPr>
      <w:ind w:left="1920"/>
    </w:pPr>
  </w:style>
  <w:style w:type="character" w:styleId="FollowedHyperlink">
    <w:name w:val="FollowedHyperlink"/>
    <w:basedOn w:val="DefaultParagraphFont"/>
    <w:rsid w:val="001C7E9C"/>
    <w:rPr>
      <w:color w:val="606420"/>
      <w:u w:val="single"/>
    </w:rPr>
  </w:style>
  <w:style w:type="paragraph" w:styleId="BlockText">
    <w:name w:val="Block Text"/>
    <w:basedOn w:val="Normal"/>
    <w:rsid w:val="001C7E9C"/>
    <w:pPr>
      <w:ind w:left="567" w:right="566"/>
    </w:pPr>
    <w:rPr>
      <w:sz w:val="22"/>
    </w:rPr>
  </w:style>
  <w:style w:type="paragraph" w:styleId="Caption">
    <w:name w:val="caption"/>
    <w:basedOn w:val="Normal"/>
    <w:next w:val="Normal"/>
    <w:qFormat/>
    <w:rsid w:val="001C7E9C"/>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1C7E9C"/>
    <w:rPr>
      <w:sz w:val="22"/>
      <w:lang w:val="es-ES_tradnl"/>
    </w:rPr>
  </w:style>
  <w:style w:type="character" w:customStyle="1" w:styleId="CommentTextChar">
    <w:name w:val="Comment Text Char"/>
    <w:basedOn w:val="DefaultParagraphFont"/>
    <w:link w:val="CommentText"/>
    <w:semiHidden/>
    <w:rsid w:val="001C7E9C"/>
    <w:rPr>
      <w:rFonts w:ascii="Arial" w:hAnsi="Arial"/>
      <w:sz w:val="22"/>
      <w:lang w:val="es-ES_tradnl"/>
    </w:rPr>
  </w:style>
  <w:style w:type="paragraph" w:customStyle="1" w:styleId="Committee">
    <w:name w:val="Committee"/>
    <w:basedOn w:val="Title"/>
    <w:rsid w:val="001C7E9C"/>
    <w:rPr>
      <w:caps w:val="0"/>
    </w:rPr>
  </w:style>
  <w:style w:type="paragraph" w:customStyle="1" w:styleId="n">
    <w:name w:val="n"/>
    <w:basedOn w:val="Header"/>
    <w:rsid w:val="001C7E9C"/>
  </w:style>
  <w:style w:type="paragraph" w:customStyle="1" w:styleId="TitleofSection">
    <w:name w:val="Title of Section"/>
    <w:basedOn w:val="TitleofDoc"/>
    <w:rsid w:val="001C7E9C"/>
    <w:pPr>
      <w:spacing w:before="120" w:after="120"/>
    </w:pPr>
    <w:rPr>
      <w:b/>
      <w:caps w:val="0"/>
      <w:lang w:eastAsia="de-DE"/>
    </w:rPr>
  </w:style>
  <w:style w:type="paragraph" w:customStyle="1" w:styleId="TOCAnnex">
    <w:name w:val="TOC Annex"/>
    <w:basedOn w:val="Normal"/>
    <w:rsid w:val="001C7E9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1C7E9C"/>
    <w:pPr>
      <w:jc w:val="center"/>
    </w:pPr>
    <w:rPr>
      <w:b/>
      <w:caps/>
      <w:szCs w:val="24"/>
    </w:rPr>
  </w:style>
  <w:style w:type="paragraph" w:customStyle="1" w:styleId="Notetoarticle">
    <w:name w:val="Note to article"/>
    <w:basedOn w:val="Normal"/>
    <w:semiHidden/>
    <w:rsid w:val="001C7E9C"/>
  </w:style>
  <w:style w:type="paragraph" w:styleId="PlainText">
    <w:name w:val="Plain Text"/>
    <w:basedOn w:val="Normal"/>
    <w:link w:val="PlainTextChar"/>
    <w:rsid w:val="001C7E9C"/>
    <w:rPr>
      <w:rFonts w:ascii="Courier New" w:hAnsi="Courier New" w:cs="Courier New"/>
      <w:lang w:eastAsia="fr-FR"/>
    </w:rPr>
  </w:style>
  <w:style w:type="character" w:customStyle="1" w:styleId="PlainTextChar">
    <w:name w:val="Plain Text Char"/>
    <w:basedOn w:val="DefaultParagraphFont"/>
    <w:link w:val="PlainText"/>
    <w:rsid w:val="001C7E9C"/>
    <w:rPr>
      <w:rFonts w:ascii="Courier New" w:hAnsi="Courier New" w:cs="Courier New"/>
      <w:lang w:eastAsia="fr-FR"/>
    </w:rPr>
  </w:style>
  <w:style w:type="table" w:customStyle="1" w:styleId="TableGrid10">
    <w:name w:val="Table Grid1"/>
    <w:basedOn w:val="TableNormal"/>
    <w:next w:val="TableGrid"/>
    <w:rsid w:val="001C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12738"/>
    <w:rPr>
      <w:sz w:val="16"/>
      <w:szCs w:val="16"/>
    </w:rPr>
  </w:style>
  <w:style w:type="paragraph" w:styleId="CommentSubject">
    <w:name w:val="annotation subject"/>
    <w:basedOn w:val="CommentText"/>
    <w:next w:val="CommentText"/>
    <w:link w:val="CommentSubjectChar"/>
    <w:semiHidden/>
    <w:unhideWhenUsed/>
    <w:rsid w:val="00E12738"/>
    <w:rPr>
      <w:b/>
      <w:bCs/>
      <w:sz w:val="20"/>
      <w:lang w:val="en-US"/>
    </w:rPr>
  </w:style>
  <w:style w:type="character" w:customStyle="1" w:styleId="CommentSubjectChar">
    <w:name w:val="Comment Subject Char"/>
    <w:basedOn w:val="CommentTextChar"/>
    <w:link w:val="CommentSubject"/>
    <w:semiHidden/>
    <w:rsid w:val="00E12738"/>
    <w:rPr>
      <w:rFonts w:ascii="Arial"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euroseeds.eu/app/uploads/2019/07/12.0838.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worldseed.org/our-work/trade-rules/" TargetMode="Externa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hyperlink" Target="https://www.upov.int/meetings/fr/pages/caj77/e_20_093.html" TargetMode="Externa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9E41-2A8C-4D24-A2D9-D74B7AA9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20</Pages>
  <Words>9213</Words>
  <Characters>52515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CAJ/77/4</vt:lpstr>
    </vt:vector>
  </TitlesOfParts>
  <Company>UPOV</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CAJ/77/4</dc:title>
  <dc:creator>SANTOS Carla Marina</dc:creator>
  <cp:keywords>FOR OFFICIAL USE ONLY</cp:keywords>
  <cp:lastModifiedBy>SANTOS Carla Marina</cp:lastModifiedBy>
  <cp:revision>61</cp:revision>
  <cp:lastPrinted>2020-08-13T16:21:00Z</cp:lastPrinted>
  <dcterms:created xsi:type="dcterms:W3CDTF">2020-08-17T07:31:00Z</dcterms:created>
  <dcterms:modified xsi:type="dcterms:W3CDTF">2020-10-05T13:17:00Z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d6dcf785-5a17-4dd5-bd1d-daa1afb43dae</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