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charts/chart3.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1"/>
        <w:gridCol w:w="3117"/>
      </w:tblGrid>
      <w:tr w:rsidR="00CD0088" w:rsidRPr="00CD0088" w:rsidTr="000E5034">
        <w:tc>
          <w:tcPr>
            <w:tcW w:w="6522" w:type="dxa"/>
          </w:tcPr>
          <w:p w:rsidR="00CD0088" w:rsidRPr="00CD0088" w:rsidRDefault="00CD0088" w:rsidP="000E5034">
            <w:r w:rsidRPr="00CD0088">
              <w:rPr>
                <w:noProof/>
                <w:lang w:val="en-US"/>
              </w:rPr>
              <w:drawing>
                <wp:inline distT="0" distB="0" distL="0" distR="0" wp14:anchorId="17A199F7" wp14:editId="2D9C550D">
                  <wp:extent cx="952031" cy="244054"/>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CD0088" w:rsidRPr="00CD0088" w:rsidRDefault="00CD0088" w:rsidP="000E5034">
            <w:pPr>
              <w:pStyle w:val="Lettrine"/>
            </w:pPr>
            <w:r w:rsidRPr="00CD0088">
              <w:t>F</w:t>
            </w:r>
          </w:p>
        </w:tc>
      </w:tr>
      <w:tr w:rsidR="00CD0088" w:rsidRPr="00CD0088" w:rsidTr="000E5034">
        <w:trPr>
          <w:trHeight w:val="219"/>
        </w:trPr>
        <w:tc>
          <w:tcPr>
            <w:tcW w:w="6522" w:type="dxa"/>
          </w:tcPr>
          <w:p w:rsidR="00CD0088" w:rsidRPr="00CD0088" w:rsidRDefault="00CD0088" w:rsidP="000E5034">
            <w:pPr>
              <w:pStyle w:val="upove"/>
            </w:pPr>
            <w:r w:rsidRPr="00CD0088">
              <w:t>Union internationale pour la protection des obtentions végétales</w:t>
            </w:r>
          </w:p>
        </w:tc>
        <w:tc>
          <w:tcPr>
            <w:tcW w:w="3117" w:type="dxa"/>
          </w:tcPr>
          <w:p w:rsidR="00CD0088" w:rsidRPr="00CD0088" w:rsidRDefault="00CD0088" w:rsidP="000E5034"/>
        </w:tc>
      </w:tr>
    </w:tbl>
    <w:p w:rsidR="00CD0088" w:rsidRPr="00CD0088" w:rsidRDefault="00CD0088" w:rsidP="00CD0088"/>
    <w:p w:rsidR="00CD0088" w:rsidRPr="00CD0088" w:rsidRDefault="00CD0088" w:rsidP="00CD008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1"/>
        <w:gridCol w:w="3127"/>
      </w:tblGrid>
      <w:tr w:rsidR="00CD0088" w:rsidRPr="00CD0088" w:rsidTr="000E5034">
        <w:tc>
          <w:tcPr>
            <w:tcW w:w="6512" w:type="dxa"/>
          </w:tcPr>
          <w:p w:rsidR="00CD0088" w:rsidRPr="00CD0088" w:rsidRDefault="00CD0088" w:rsidP="000E5034">
            <w:pPr>
              <w:pStyle w:val="Sessiontcplacedate"/>
              <w:rPr>
                <w:sz w:val="22"/>
              </w:rPr>
            </w:pPr>
          </w:p>
        </w:tc>
        <w:tc>
          <w:tcPr>
            <w:tcW w:w="3127" w:type="dxa"/>
          </w:tcPr>
          <w:p w:rsidR="00CD0088" w:rsidRPr="00AC745D" w:rsidRDefault="00CD0088" w:rsidP="000E5034">
            <w:pPr>
              <w:pStyle w:val="Doccode"/>
              <w:rPr>
                <w:lang w:val="fr-FR"/>
              </w:rPr>
            </w:pPr>
            <w:r w:rsidRPr="00AC745D">
              <w:rPr>
                <w:lang w:val="fr-FR"/>
              </w:rPr>
              <w:t>TGP/8/4 Draft 1</w:t>
            </w:r>
          </w:p>
          <w:p w:rsidR="00CD0088" w:rsidRPr="00AC745D" w:rsidRDefault="00CD0088" w:rsidP="000E5034">
            <w:pPr>
              <w:pStyle w:val="Docoriginal"/>
            </w:pPr>
            <w:r w:rsidRPr="00AC745D">
              <w:t>Original:</w:t>
            </w:r>
            <w:r w:rsidRPr="00AC745D">
              <w:rPr>
                <w:b w:val="0"/>
                <w:spacing w:val="0"/>
              </w:rPr>
              <w:t xml:space="preserve">  anglais</w:t>
            </w:r>
          </w:p>
          <w:p w:rsidR="00CD0088" w:rsidRPr="00CD0088" w:rsidRDefault="00CD0088" w:rsidP="00AC745D">
            <w:pPr>
              <w:pStyle w:val="Docoriginal"/>
            </w:pPr>
            <w:r w:rsidRPr="00AC745D">
              <w:t>Date:</w:t>
            </w:r>
            <w:r w:rsidRPr="00AC745D">
              <w:rPr>
                <w:b w:val="0"/>
                <w:spacing w:val="0"/>
              </w:rPr>
              <w:t xml:space="preserve">  </w:t>
            </w:r>
            <w:r w:rsidR="00AC745D" w:rsidRPr="00AC745D">
              <w:rPr>
                <w:b w:val="0"/>
                <w:spacing w:val="0"/>
              </w:rPr>
              <w:t>1</w:t>
            </w:r>
            <w:r w:rsidR="00AC745D" w:rsidRPr="00AC745D">
              <w:rPr>
                <w:b w:val="0"/>
                <w:spacing w:val="0"/>
                <w:vertAlign w:val="superscript"/>
              </w:rPr>
              <w:t>er</w:t>
            </w:r>
            <w:r w:rsidR="00AC745D" w:rsidRPr="00AC745D">
              <w:rPr>
                <w:b w:val="0"/>
                <w:spacing w:val="0"/>
              </w:rPr>
              <w:t xml:space="preserve"> août</w:t>
            </w:r>
            <w:r w:rsidRPr="00AC745D">
              <w:rPr>
                <w:b w:val="0"/>
                <w:spacing w:val="0"/>
              </w:rPr>
              <w:t xml:space="preserve"> 2019</w:t>
            </w:r>
          </w:p>
        </w:tc>
      </w:tr>
    </w:tbl>
    <w:p w:rsidR="00CD0088" w:rsidRPr="00CD0088" w:rsidRDefault="00CD0088" w:rsidP="00CD0088"/>
    <w:p w:rsidR="00CD0088" w:rsidRPr="00CD0088" w:rsidRDefault="00CD0088" w:rsidP="00CD0088"/>
    <w:p w:rsidR="00CD0088" w:rsidRPr="00CD0088" w:rsidRDefault="00CD0088" w:rsidP="00CD0088"/>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8"/>
      </w:tblGrid>
      <w:tr w:rsidR="00CD0088" w:rsidRPr="00CD0088" w:rsidTr="000E5034">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D0088" w:rsidRPr="00CD0088" w:rsidRDefault="00CD0088" w:rsidP="000E5034">
            <w:pPr>
              <w:jc w:val="center"/>
              <w:rPr>
                <w:b/>
              </w:rPr>
            </w:pPr>
            <w:r w:rsidRPr="00CD0088">
              <w:rPr>
                <w:b/>
              </w:rPr>
              <w:t>PROJET</w:t>
            </w:r>
          </w:p>
          <w:p w:rsidR="00CD0088" w:rsidRPr="00CD0088" w:rsidRDefault="00CD0088" w:rsidP="000E5034">
            <w:pPr>
              <w:jc w:val="center"/>
            </w:pPr>
            <w:r w:rsidRPr="00CD0088">
              <w:rPr>
                <w:b/>
              </w:rPr>
              <w:t>(RÉVISION)</w:t>
            </w:r>
          </w:p>
        </w:tc>
      </w:tr>
    </w:tbl>
    <w:p w:rsidR="00CD0088" w:rsidRPr="00CD0088" w:rsidRDefault="00CD0088" w:rsidP="00CD0088">
      <w:pPr>
        <w:pStyle w:val="TitleofDoc"/>
      </w:pPr>
    </w:p>
    <w:p w:rsidR="00CD0088" w:rsidRPr="00CD0088" w:rsidRDefault="00CD0088" w:rsidP="00CD0088">
      <w:pPr>
        <w:pStyle w:val="TitleofDoc"/>
      </w:pPr>
    </w:p>
    <w:p w:rsidR="00CD0088" w:rsidRPr="00CD0088" w:rsidRDefault="00CD0088" w:rsidP="00CD0088">
      <w:pPr>
        <w:pStyle w:val="TitleofDoc"/>
      </w:pPr>
    </w:p>
    <w:p w:rsidR="00CD0088" w:rsidRPr="00CD0088" w:rsidRDefault="00CD0088" w:rsidP="00CD0088">
      <w:pPr>
        <w:pStyle w:val="TitleofDoc"/>
      </w:pPr>
      <w:r w:rsidRPr="00CD0088">
        <w:t xml:space="preserve">Document connexe à </w:t>
      </w:r>
      <w:r w:rsidRPr="00CD0088">
        <w:br/>
        <w:t xml:space="preserve">l’introduction générale à l’examen de la distinction, de l’homogénéité et de la stabilité </w:t>
      </w:r>
    </w:p>
    <w:p w:rsidR="00CD0088" w:rsidRPr="00CD0088" w:rsidRDefault="00CD0088" w:rsidP="00CD0088">
      <w:pPr>
        <w:pStyle w:val="TitleofDoc"/>
      </w:pPr>
      <w:r w:rsidRPr="00CD0088">
        <w:t>et à l’harmonisation des descriptions des obtentions végétales (document TG/1/3)</w:t>
      </w:r>
    </w:p>
    <w:p w:rsidR="00CD0088" w:rsidRPr="00CD0088" w:rsidRDefault="00CD0088" w:rsidP="00CD0088">
      <w:pPr>
        <w:pStyle w:val="Titleofdoc0"/>
      </w:pPr>
      <w:r w:rsidRPr="00CD0088">
        <w:t>DOCUMENT TGP/8</w:t>
      </w:r>
      <w:r w:rsidRPr="00CD0088">
        <w:br/>
      </w:r>
      <w:r w:rsidRPr="00CD0088">
        <w:br/>
        <w:t xml:space="preserve">PROTOCOLE D’ESSAI ET TECHNIQUES UTILISÉS DANS L’EXAMEN DE LA DISTINCTION, </w:t>
      </w:r>
      <w:r w:rsidRPr="00CD0088">
        <w:br/>
        <w:t>DE L’HOMOGÉNÉITÉ ET DE LA STABILITÉ</w:t>
      </w:r>
    </w:p>
    <w:p w:rsidR="00CD0088" w:rsidRPr="00CD0088" w:rsidRDefault="00CD0088" w:rsidP="00CD0088">
      <w:pPr>
        <w:pStyle w:val="preparedby1"/>
      </w:pPr>
      <w:r w:rsidRPr="00CD0088">
        <w:t>Document établi par le Bureau de l’Union</w:t>
      </w:r>
    </w:p>
    <w:p w:rsidR="00CD0088" w:rsidRPr="00CD0088" w:rsidRDefault="00CD0088" w:rsidP="00CD0088">
      <w:pPr>
        <w:pStyle w:val="preparedby1"/>
      </w:pPr>
      <w:r w:rsidRPr="00CD0088">
        <w:t xml:space="preserve">aux fins d’examen par </w:t>
      </w:r>
    </w:p>
    <w:p w:rsidR="00CD0088" w:rsidRPr="00CD0088" w:rsidRDefault="00CD0088" w:rsidP="00CD0088">
      <w:pPr>
        <w:pStyle w:val="preparedby1"/>
      </w:pPr>
      <w:r w:rsidRPr="00CD0088">
        <w:t>le Comité technique à sa cinquante-cinquième session</w:t>
      </w:r>
      <w:r w:rsidRPr="00CD0088">
        <w:br/>
        <w:t>qui se tiendra à Genève les 28 et 29 octobre 2019,</w:t>
      </w:r>
    </w:p>
    <w:p w:rsidR="00CD0088" w:rsidRPr="00CD0088" w:rsidRDefault="00CD0088" w:rsidP="00CD0088">
      <w:pPr>
        <w:pStyle w:val="preparedby1"/>
      </w:pPr>
      <w:r w:rsidRPr="00CD0088">
        <w:t>le Comité administratif et juridique à sa soixante-seizième session</w:t>
      </w:r>
      <w:r w:rsidRPr="00CD0088">
        <w:br/>
        <w:t>qui se tiendra à Genève le 30 octobre 2019</w:t>
      </w:r>
    </w:p>
    <w:p w:rsidR="00CD0088" w:rsidRPr="00CD0088" w:rsidRDefault="00CD0088" w:rsidP="00CD0088">
      <w:pPr>
        <w:pStyle w:val="preparedby1"/>
      </w:pPr>
      <w:r w:rsidRPr="00CD0088">
        <w:t>et</w:t>
      </w:r>
    </w:p>
    <w:p w:rsidR="00CD0088" w:rsidRPr="00CD0088" w:rsidRDefault="00CD0088" w:rsidP="00CD0088">
      <w:pPr>
        <w:pStyle w:val="preparedby1"/>
      </w:pPr>
      <w:r w:rsidRPr="00CD0088">
        <w:t>le Conseil à sa cinquante-troisième session ordinaire</w:t>
      </w:r>
      <w:r w:rsidRPr="00CD0088">
        <w:br/>
        <w:t>qui se tiendra à Genève le 1</w:t>
      </w:r>
      <w:r w:rsidRPr="00CD0088">
        <w:rPr>
          <w:vertAlign w:val="superscript"/>
        </w:rPr>
        <w:t>er</w:t>
      </w:r>
      <w:r w:rsidRPr="00CD0088">
        <w:t xml:space="preserve"> novembre 2019</w:t>
      </w:r>
    </w:p>
    <w:p w:rsidR="00CD0088" w:rsidRPr="00CD0088" w:rsidRDefault="00CD0088" w:rsidP="00CD0088">
      <w:pPr>
        <w:pStyle w:val="Disclaimer"/>
        <w:rPr>
          <w:lang w:val="fr-FR"/>
        </w:rPr>
      </w:pPr>
      <w:r w:rsidRPr="00CD0088">
        <w:rPr>
          <w:lang w:val="fr-FR"/>
        </w:rPr>
        <w:t>Avertissement : le présent document ne représente pas les principes ou les orientations de l’UPOV</w:t>
      </w:r>
    </w:p>
    <w:p w:rsidR="00CD0088" w:rsidRPr="00CD0088" w:rsidRDefault="00CD0088" w:rsidP="00CD0088">
      <w:pPr>
        <w:tabs>
          <w:tab w:val="right" w:pos="9638"/>
        </w:tabs>
        <w:rPr>
          <w:u w:val="single"/>
        </w:rPr>
      </w:pPr>
      <w:r w:rsidRPr="00CD0088">
        <w:br w:type="page"/>
      </w:r>
      <w:r w:rsidRPr="00CD0088">
        <w:rPr>
          <w:u w:val="single"/>
        </w:rPr>
        <w:lastRenderedPageBreak/>
        <w:t>TABLE DES MATIÈRES</w:t>
      </w:r>
      <w:r w:rsidRPr="00CD0088">
        <w:tab/>
      </w:r>
      <w:r w:rsidRPr="00CD0088">
        <w:rPr>
          <w:u w:val="single"/>
        </w:rPr>
        <w:t>PAGE</w:t>
      </w:r>
    </w:p>
    <w:p w:rsidR="005756F1" w:rsidRDefault="00CD0088">
      <w:pPr>
        <w:pStyle w:val="TOC1"/>
        <w:rPr>
          <w:rFonts w:asciiTheme="minorHAnsi" w:eastAsiaTheme="minorEastAsia" w:hAnsiTheme="minorHAnsi" w:cstheme="minorBidi"/>
          <w:b w:val="0"/>
          <w:caps w:val="0"/>
          <w:sz w:val="22"/>
          <w:szCs w:val="22"/>
        </w:rPr>
      </w:pPr>
      <w:r w:rsidRPr="00CD0088">
        <w:rPr>
          <w:rFonts w:cs="Arial"/>
          <w:noProof w:val="0"/>
          <w:lang w:val="fr-FR"/>
        </w:rPr>
        <w:fldChar w:fldCharType="begin"/>
      </w:r>
      <w:r w:rsidRPr="00CD0088">
        <w:rPr>
          <w:rFonts w:cs="Arial"/>
          <w:noProof w:val="0"/>
          <w:lang w:val="fr-FR"/>
        </w:rPr>
        <w:instrText xml:space="preserve"> TOC \o "1-7" </w:instrText>
      </w:r>
      <w:r w:rsidRPr="00CD0088">
        <w:rPr>
          <w:rFonts w:cs="Arial"/>
          <w:noProof w:val="0"/>
          <w:lang w:val="fr-FR"/>
        </w:rPr>
        <w:fldChar w:fldCharType="separate"/>
      </w:r>
      <w:r w:rsidR="005756F1" w:rsidRPr="00643622">
        <w:rPr>
          <w:lang w:val="fr-FR"/>
        </w:rPr>
        <w:t>introduction</w:t>
      </w:r>
      <w:r w:rsidR="005756F1">
        <w:tab/>
      </w:r>
      <w:r w:rsidR="005756F1">
        <w:fldChar w:fldCharType="begin"/>
      </w:r>
      <w:r w:rsidR="005756F1">
        <w:instrText xml:space="preserve"> PAGEREF _Toc15559294 \h </w:instrText>
      </w:r>
      <w:r w:rsidR="005756F1">
        <w:fldChar w:fldCharType="separate"/>
      </w:r>
      <w:r w:rsidR="005756F1">
        <w:t>5</w:t>
      </w:r>
      <w:r w:rsidR="005756F1">
        <w:fldChar w:fldCharType="end"/>
      </w:r>
    </w:p>
    <w:p w:rsidR="005756F1" w:rsidRDefault="005756F1">
      <w:pPr>
        <w:pStyle w:val="TOC1"/>
        <w:rPr>
          <w:rFonts w:asciiTheme="minorHAnsi" w:eastAsiaTheme="minorEastAsia" w:hAnsiTheme="minorHAnsi" w:cstheme="minorBidi"/>
          <w:b w:val="0"/>
          <w:caps w:val="0"/>
          <w:sz w:val="22"/>
          <w:szCs w:val="22"/>
        </w:rPr>
      </w:pPr>
      <w:r w:rsidRPr="00643622">
        <w:rPr>
          <w:lang w:val="fr-FR"/>
        </w:rPr>
        <w:t>PREMIÈRE PARTIE : PROTOCOLE D’ESSAI DHS ET ANALYSE DES DONNÉES</w:t>
      </w:r>
      <w:r>
        <w:tab/>
      </w:r>
      <w:r>
        <w:fldChar w:fldCharType="begin"/>
      </w:r>
      <w:r>
        <w:instrText xml:space="preserve"> PAGEREF _Toc15559295 \h </w:instrText>
      </w:r>
      <w:r>
        <w:fldChar w:fldCharType="separate"/>
      </w:r>
      <w:r>
        <w:t>6</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1.</w:t>
      </w:r>
      <w:r>
        <w:rPr>
          <w:rFonts w:asciiTheme="minorHAnsi" w:eastAsiaTheme="minorEastAsia" w:hAnsiTheme="minorHAnsi" w:cstheme="minorBidi"/>
          <w:smallCaps w:val="0"/>
          <w:sz w:val="22"/>
          <w:szCs w:val="22"/>
        </w:rPr>
        <w:tab/>
      </w:r>
      <w:r w:rsidRPr="00643622">
        <w:rPr>
          <w:lang w:val="fr-FR"/>
        </w:rPr>
        <w:t>PROTOCOLE D’ESSAI DHS</w:t>
      </w:r>
      <w:r>
        <w:tab/>
      </w:r>
      <w:r>
        <w:fldChar w:fldCharType="begin"/>
      </w:r>
      <w:r>
        <w:instrText xml:space="preserve"> PAGEREF _Toc15559296 \h </w:instrText>
      </w:r>
      <w:r>
        <w:fldChar w:fldCharType="separate"/>
      </w:r>
      <w:r>
        <w:t>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1.1</w:t>
      </w:r>
      <w:r>
        <w:rPr>
          <w:rFonts w:asciiTheme="minorHAnsi" w:eastAsiaTheme="minorEastAsia" w:hAnsiTheme="minorHAnsi" w:cstheme="minorBidi"/>
          <w:i w:val="0"/>
          <w:sz w:val="22"/>
          <w:szCs w:val="22"/>
          <w:lang w:val="en-US"/>
        </w:rPr>
        <w:tab/>
      </w:r>
      <w:r w:rsidRPr="00643622">
        <w:rPr>
          <w:rFonts w:cs="Arial"/>
        </w:rPr>
        <w:t>Introduction</w:t>
      </w:r>
      <w:r>
        <w:tab/>
      </w:r>
      <w:r>
        <w:fldChar w:fldCharType="begin"/>
      </w:r>
      <w:r>
        <w:instrText xml:space="preserve"> PAGEREF _Toc15559297 \h </w:instrText>
      </w:r>
      <w:r>
        <w:fldChar w:fldCharType="separate"/>
      </w:r>
      <w:r>
        <w:t>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1.2</w:t>
      </w:r>
      <w:r>
        <w:rPr>
          <w:rFonts w:asciiTheme="minorHAnsi" w:eastAsiaTheme="minorEastAsia" w:hAnsiTheme="minorHAnsi" w:cstheme="minorBidi"/>
          <w:i w:val="0"/>
          <w:sz w:val="22"/>
          <w:szCs w:val="22"/>
          <w:lang w:val="en-US"/>
        </w:rPr>
        <w:tab/>
      </w:r>
      <w:r w:rsidRPr="00643622">
        <w:rPr>
          <w:rFonts w:cs="Arial"/>
        </w:rPr>
        <w:t>Cycles de végétation</w:t>
      </w:r>
      <w:r>
        <w:tab/>
      </w:r>
      <w:r>
        <w:fldChar w:fldCharType="begin"/>
      </w:r>
      <w:r>
        <w:instrText xml:space="preserve"> PAGEREF _Toc15559298 \h </w:instrText>
      </w:r>
      <w:r>
        <w:fldChar w:fldCharType="separate"/>
      </w:r>
      <w:r>
        <w:t>6</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1.2.1</w:t>
      </w:r>
      <w:r>
        <w:rPr>
          <w:rFonts w:asciiTheme="minorHAnsi" w:eastAsiaTheme="minorEastAsia" w:hAnsiTheme="minorHAnsi" w:cstheme="minorBidi"/>
          <w:i w:val="0"/>
          <w:sz w:val="22"/>
          <w:szCs w:val="22"/>
        </w:rPr>
        <w:tab/>
      </w:r>
      <w:r w:rsidRPr="00643622">
        <w:rPr>
          <w:lang w:val="fr-FR"/>
        </w:rPr>
        <w:t>Introduction</w:t>
      </w:r>
      <w:r>
        <w:tab/>
      </w:r>
      <w:r>
        <w:fldChar w:fldCharType="begin"/>
      </w:r>
      <w:r>
        <w:instrText xml:space="preserve"> PAGEREF _Toc15559299 \h </w:instrText>
      </w:r>
      <w:r>
        <w:fldChar w:fldCharType="separate"/>
      </w:r>
      <w:r>
        <w:t>6</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1.2.2</w:t>
      </w:r>
      <w:r>
        <w:rPr>
          <w:rFonts w:asciiTheme="minorHAnsi" w:eastAsiaTheme="minorEastAsia" w:hAnsiTheme="minorHAnsi" w:cstheme="minorBidi"/>
          <w:i w:val="0"/>
          <w:sz w:val="22"/>
          <w:szCs w:val="22"/>
        </w:rPr>
        <w:tab/>
      </w:r>
      <w:r w:rsidRPr="00643622">
        <w:rPr>
          <w:lang w:val="fr-FR"/>
        </w:rPr>
        <w:t>Cycles de végétation indépendants</w:t>
      </w:r>
      <w:r>
        <w:tab/>
      </w:r>
      <w:r>
        <w:fldChar w:fldCharType="begin"/>
      </w:r>
      <w:r>
        <w:instrText xml:space="preserve"> PAGEREF _Toc15559300 \h </w:instrText>
      </w:r>
      <w:r>
        <w:fldChar w:fldCharType="separate"/>
      </w:r>
      <w:r>
        <w:t>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1.3</w:t>
      </w:r>
      <w:r>
        <w:rPr>
          <w:rFonts w:asciiTheme="minorHAnsi" w:eastAsiaTheme="minorEastAsia" w:hAnsiTheme="minorHAnsi" w:cstheme="minorBidi"/>
          <w:i w:val="0"/>
          <w:sz w:val="22"/>
          <w:szCs w:val="22"/>
          <w:lang w:val="en-US"/>
        </w:rPr>
        <w:tab/>
      </w:r>
      <w:r w:rsidRPr="00643622">
        <w:rPr>
          <w:rFonts w:cs="Arial"/>
        </w:rPr>
        <w:t>Lieu des essais</w:t>
      </w:r>
      <w:r>
        <w:tab/>
      </w:r>
      <w:r>
        <w:fldChar w:fldCharType="begin"/>
      </w:r>
      <w:r>
        <w:instrText xml:space="preserve"> PAGEREF _Toc15559301 \h </w:instrText>
      </w:r>
      <w:r>
        <w:fldChar w:fldCharType="separate"/>
      </w:r>
      <w:r>
        <w:t>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1.3.1</w:t>
      </w:r>
      <w:r>
        <w:rPr>
          <w:rFonts w:asciiTheme="minorHAnsi" w:eastAsiaTheme="minorEastAsia" w:hAnsiTheme="minorHAnsi" w:cstheme="minorBidi"/>
          <w:i w:val="0"/>
          <w:sz w:val="22"/>
          <w:szCs w:val="22"/>
        </w:rPr>
        <w:tab/>
      </w:r>
      <w:r w:rsidRPr="00643622">
        <w:rPr>
          <w:lang w:val="fr-FR"/>
        </w:rPr>
        <w:t>But</w:t>
      </w:r>
      <w:r>
        <w:tab/>
      </w:r>
      <w:r>
        <w:fldChar w:fldCharType="begin"/>
      </w:r>
      <w:r>
        <w:instrText xml:space="preserve"> PAGEREF _Toc15559302 \h </w:instrText>
      </w:r>
      <w:r>
        <w:fldChar w:fldCharType="separate"/>
      </w:r>
      <w:r>
        <w:t>7</w:t>
      </w:r>
      <w:r>
        <w:fldChar w:fldCharType="end"/>
      </w:r>
    </w:p>
    <w:p w:rsidR="005756F1" w:rsidRDefault="005756F1">
      <w:pPr>
        <w:pStyle w:val="TOC5"/>
        <w:rPr>
          <w:rFonts w:asciiTheme="minorHAnsi" w:eastAsiaTheme="minorEastAsia" w:hAnsiTheme="minorHAnsi" w:cstheme="minorBidi"/>
          <w:sz w:val="22"/>
          <w:szCs w:val="22"/>
          <w:lang w:val="en-US"/>
        </w:rPr>
      </w:pPr>
      <w:r w:rsidRPr="00643622">
        <w:t>a)</w:t>
      </w:r>
      <w:r>
        <w:rPr>
          <w:rFonts w:asciiTheme="minorHAnsi" w:eastAsiaTheme="minorEastAsia" w:hAnsiTheme="minorHAnsi" w:cstheme="minorBidi"/>
          <w:sz w:val="22"/>
          <w:szCs w:val="22"/>
          <w:lang w:val="en-US"/>
        </w:rPr>
        <w:tab/>
      </w:r>
      <w:r w:rsidRPr="00643622">
        <w:t>Réduire au minimum l’ensemble de la période d’examen</w:t>
      </w:r>
      <w:r>
        <w:tab/>
      </w:r>
      <w:r>
        <w:fldChar w:fldCharType="begin"/>
      </w:r>
      <w:r>
        <w:instrText xml:space="preserve"> PAGEREF _Toc15559303 \h </w:instrText>
      </w:r>
      <w:r>
        <w:fldChar w:fldCharType="separate"/>
      </w:r>
      <w:r>
        <w:t>8</w:t>
      </w:r>
      <w:r>
        <w:fldChar w:fldCharType="end"/>
      </w:r>
    </w:p>
    <w:p w:rsidR="005756F1" w:rsidRDefault="005756F1">
      <w:pPr>
        <w:pStyle w:val="TOC5"/>
        <w:rPr>
          <w:rFonts w:asciiTheme="minorHAnsi" w:eastAsiaTheme="minorEastAsia" w:hAnsiTheme="minorHAnsi" w:cstheme="minorBidi"/>
          <w:sz w:val="22"/>
          <w:szCs w:val="22"/>
          <w:lang w:val="en-US"/>
        </w:rPr>
      </w:pPr>
      <w:r w:rsidRPr="00643622">
        <w:t>b)</w:t>
      </w:r>
      <w:r>
        <w:rPr>
          <w:rFonts w:asciiTheme="minorHAnsi" w:eastAsiaTheme="minorEastAsia" w:hAnsiTheme="minorHAnsi" w:cstheme="minorBidi"/>
          <w:sz w:val="22"/>
          <w:szCs w:val="22"/>
          <w:lang w:val="en-US"/>
        </w:rPr>
        <w:tab/>
      </w:r>
      <w:r w:rsidRPr="00643622">
        <w:t>Essai de réserve</w:t>
      </w:r>
      <w:r>
        <w:tab/>
      </w:r>
      <w:r>
        <w:fldChar w:fldCharType="begin"/>
      </w:r>
      <w:r>
        <w:instrText xml:space="preserve"> PAGEREF _Toc15559304 \h </w:instrText>
      </w:r>
      <w:r>
        <w:fldChar w:fldCharType="separate"/>
      </w:r>
      <w:r>
        <w:t>8</w:t>
      </w:r>
      <w:r>
        <w:fldChar w:fldCharType="end"/>
      </w:r>
    </w:p>
    <w:p w:rsidR="005756F1" w:rsidRDefault="005756F1">
      <w:pPr>
        <w:pStyle w:val="TOC5"/>
        <w:rPr>
          <w:rFonts w:asciiTheme="minorHAnsi" w:eastAsiaTheme="minorEastAsia" w:hAnsiTheme="minorHAnsi" w:cstheme="minorBidi"/>
          <w:sz w:val="22"/>
          <w:szCs w:val="22"/>
          <w:lang w:val="en-US"/>
        </w:rPr>
      </w:pPr>
      <w:r w:rsidRPr="00643622">
        <w:t>c)</w:t>
      </w:r>
      <w:r>
        <w:rPr>
          <w:rFonts w:asciiTheme="minorHAnsi" w:eastAsiaTheme="minorEastAsia" w:hAnsiTheme="minorHAnsi" w:cstheme="minorBidi"/>
          <w:sz w:val="22"/>
          <w:szCs w:val="22"/>
          <w:lang w:val="en-US"/>
        </w:rPr>
        <w:tab/>
      </w:r>
      <w:r w:rsidRPr="00643622">
        <w:t>Différentes conditions agroclimatiques</w:t>
      </w:r>
      <w:r>
        <w:tab/>
      </w:r>
      <w:r>
        <w:fldChar w:fldCharType="begin"/>
      </w:r>
      <w:r>
        <w:instrText xml:space="preserve"> PAGEREF _Toc15559305 \h </w:instrText>
      </w:r>
      <w:r>
        <w:fldChar w:fldCharType="separate"/>
      </w:r>
      <w:r>
        <w:t>8</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1.3.2</w:t>
      </w:r>
      <w:r>
        <w:rPr>
          <w:rFonts w:asciiTheme="minorHAnsi" w:eastAsiaTheme="minorEastAsia" w:hAnsiTheme="minorHAnsi" w:cstheme="minorBidi"/>
          <w:i w:val="0"/>
          <w:sz w:val="22"/>
          <w:szCs w:val="22"/>
        </w:rPr>
        <w:tab/>
      </w:r>
      <w:r w:rsidRPr="00643622">
        <w:rPr>
          <w:lang w:val="fr-FR"/>
        </w:rPr>
        <w:t>Utilisation d’informations provenant de plusieurs sites</w:t>
      </w:r>
      <w:r>
        <w:tab/>
      </w:r>
      <w:r>
        <w:fldChar w:fldCharType="begin"/>
      </w:r>
      <w:r>
        <w:instrText xml:space="preserve"> PAGEREF _Toc15559306 \h </w:instrText>
      </w:r>
      <w:r>
        <w:fldChar w:fldCharType="separate"/>
      </w:r>
      <w:r>
        <w:t>8</w:t>
      </w:r>
      <w:r>
        <w:fldChar w:fldCharType="end"/>
      </w:r>
    </w:p>
    <w:p w:rsidR="005756F1" w:rsidRDefault="005756F1">
      <w:pPr>
        <w:pStyle w:val="TOC5"/>
        <w:rPr>
          <w:rFonts w:asciiTheme="minorHAnsi" w:eastAsiaTheme="minorEastAsia" w:hAnsiTheme="minorHAnsi" w:cstheme="minorBidi"/>
          <w:sz w:val="22"/>
          <w:szCs w:val="22"/>
          <w:lang w:val="en-US"/>
        </w:rPr>
      </w:pPr>
      <w:r w:rsidRPr="00643622">
        <w:t>a)</w:t>
      </w:r>
      <w:r>
        <w:rPr>
          <w:rFonts w:asciiTheme="minorHAnsi" w:eastAsiaTheme="minorEastAsia" w:hAnsiTheme="minorHAnsi" w:cstheme="minorBidi"/>
          <w:sz w:val="22"/>
          <w:szCs w:val="22"/>
          <w:lang w:val="en-US"/>
        </w:rPr>
        <w:tab/>
      </w:r>
      <w:r w:rsidRPr="00643622">
        <w:t>Essais supplémentaires</w:t>
      </w:r>
      <w:r>
        <w:tab/>
      </w:r>
      <w:r>
        <w:fldChar w:fldCharType="begin"/>
      </w:r>
      <w:r>
        <w:instrText xml:space="preserve"> PAGEREF _Toc15559307 \h </w:instrText>
      </w:r>
      <w:r>
        <w:fldChar w:fldCharType="separate"/>
      </w:r>
      <w:r>
        <w:t>8</w:t>
      </w:r>
      <w:r>
        <w:fldChar w:fldCharType="end"/>
      </w:r>
    </w:p>
    <w:p w:rsidR="005756F1" w:rsidRDefault="005756F1">
      <w:pPr>
        <w:pStyle w:val="TOC5"/>
        <w:rPr>
          <w:rFonts w:asciiTheme="minorHAnsi" w:eastAsiaTheme="minorEastAsia" w:hAnsiTheme="minorHAnsi" w:cstheme="minorBidi"/>
          <w:sz w:val="22"/>
          <w:szCs w:val="22"/>
          <w:lang w:val="en-US"/>
        </w:rPr>
      </w:pPr>
      <w:r w:rsidRPr="00643622">
        <w:t xml:space="preserve">b) </w:t>
      </w:r>
      <w:r>
        <w:rPr>
          <w:rFonts w:asciiTheme="minorHAnsi" w:eastAsiaTheme="minorEastAsia" w:hAnsiTheme="minorHAnsi" w:cstheme="minorBidi"/>
          <w:sz w:val="22"/>
          <w:szCs w:val="22"/>
          <w:lang w:val="en-US"/>
        </w:rPr>
        <w:tab/>
      </w:r>
      <w:r w:rsidRPr="00643622">
        <w:t>Examen DHS au moyen de données relatives aux mêmes caractères examinés sur différents sites</w:t>
      </w:r>
      <w:r>
        <w:tab/>
      </w:r>
      <w:r>
        <w:fldChar w:fldCharType="begin"/>
      </w:r>
      <w:r>
        <w:instrText xml:space="preserve"> PAGEREF _Toc15559308 \h </w:instrText>
      </w:r>
      <w:r>
        <w:fldChar w:fldCharType="separate"/>
      </w:r>
      <w:r>
        <w:t>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1.4</w:t>
      </w:r>
      <w:r>
        <w:rPr>
          <w:rFonts w:asciiTheme="minorHAnsi" w:eastAsiaTheme="minorEastAsia" w:hAnsiTheme="minorHAnsi" w:cstheme="minorBidi"/>
          <w:i w:val="0"/>
          <w:sz w:val="22"/>
          <w:szCs w:val="22"/>
          <w:lang w:val="en-US"/>
        </w:rPr>
        <w:tab/>
      </w:r>
      <w:r w:rsidRPr="00643622">
        <w:rPr>
          <w:rFonts w:cs="Arial"/>
        </w:rPr>
        <w:t>Conditions relatives à la conduite des examens</w:t>
      </w:r>
      <w:r>
        <w:tab/>
      </w:r>
      <w:r>
        <w:fldChar w:fldCharType="begin"/>
      </w:r>
      <w:r>
        <w:instrText xml:space="preserve"> PAGEREF _Toc15559309 \h </w:instrText>
      </w:r>
      <w:r>
        <w:fldChar w:fldCharType="separate"/>
      </w:r>
      <w:r>
        <w:t>9</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1.5</w:t>
      </w:r>
      <w:r>
        <w:rPr>
          <w:rFonts w:asciiTheme="minorHAnsi" w:eastAsiaTheme="minorEastAsia" w:hAnsiTheme="minorHAnsi" w:cstheme="minorBidi"/>
          <w:i w:val="0"/>
          <w:sz w:val="22"/>
          <w:szCs w:val="22"/>
          <w:lang w:val="en-US"/>
        </w:rPr>
        <w:tab/>
      </w:r>
      <w:r w:rsidRPr="00643622">
        <w:rPr>
          <w:rFonts w:cs="Arial"/>
        </w:rPr>
        <w:t>Protocole d’essai</w:t>
      </w:r>
      <w:r>
        <w:tab/>
      </w:r>
      <w:r>
        <w:fldChar w:fldCharType="begin"/>
      </w:r>
      <w:r>
        <w:instrText xml:space="preserve"> PAGEREF _Toc15559310 \h </w:instrText>
      </w:r>
      <w:r>
        <w:fldChar w:fldCharType="separate"/>
      </w:r>
      <w:r>
        <w:t>9</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1.5.1</w:t>
      </w:r>
      <w:r>
        <w:rPr>
          <w:rFonts w:asciiTheme="minorHAnsi" w:eastAsiaTheme="minorEastAsia" w:hAnsiTheme="minorHAnsi" w:cstheme="minorBidi"/>
          <w:i w:val="0"/>
          <w:sz w:val="22"/>
          <w:szCs w:val="22"/>
        </w:rPr>
        <w:tab/>
      </w:r>
      <w:r w:rsidRPr="00643622">
        <w:rPr>
          <w:lang w:val="fr-FR"/>
        </w:rPr>
        <w:t>Introduction</w:t>
      </w:r>
      <w:r>
        <w:tab/>
      </w:r>
      <w:r>
        <w:fldChar w:fldCharType="begin"/>
      </w:r>
      <w:r>
        <w:instrText xml:space="preserve"> PAGEREF _Toc15559311 \h </w:instrText>
      </w:r>
      <w:r>
        <w:fldChar w:fldCharType="separate"/>
      </w:r>
      <w:r>
        <w:t>9</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1.5.2</w:t>
      </w:r>
      <w:r>
        <w:rPr>
          <w:rFonts w:asciiTheme="minorHAnsi" w:eastAsiaTheme="minorEastAsia" w:hAnsiTheme="minorHAnsi" w:cstheme="minorBidi"/>
          <w:i w:val="0"/>
          <w:sz w:val="22"/>
          <w:szCs w:val="22"/>
        </w:rPr>
        <w:tab/>
      </w:r>
      <w:r w:rsidRPr="00643622">
        <w:rPr>
          <w:lang w:val="fr-FR"/>
        </w:rPr>
        <w:t>Nombre de plantes dans l’essai</w:t>
      </w:r>
      <w:r>
        <w:tab/>
      </w:r>
      <w:r>
        <w:fldChar w:fldCharType="begin"/>
      </w:r>
      <w:r>
        <w:instrText xml:space="preserve"> PAGEREF _Toc15559312 \h </w:instrText>
      </w:r>
      <w:r>
        <w:fldChar w:fldCharType="separate"/>
      </w:r>
      <w:r>
        <w:t>9</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1.5.3</w:t>
      </w:r>
      <w:r>
        <w:rPr>
          <w:rFonts w:asciiTheme="minorHAnsi" w:eastAsiaTheme="minorEastAsia" w:hAnsiTheme="minorHAnsi" w:cstheme="minorBidi"/>
          <w:i w:val="0"/>
          <w:sz w:val="22"/>
          <w:szCs w:val="22"/>
        </w:rPr>
        <w:tab/>
      </w:r>
      <w:r w:rsidRPr="00643622">
        <w:rPr>
          <w:lang w:val="fr-FR"/>
        </w:rPr>
        <w:t>Configuration de l’essai</w:t>
      </w:r>
      <w:r>
        <w:tab/>
      </w:r>
      <w:r>
        <w:fldChar w:fldCharType="begin"/>
      </w:r>
      <w:r>
        <w:instrText xml:space="preserve"> PAGEREF _Toc15559313 \h </w:instrText>
      </w:r>
      <w:r>
        <w:fldChar w:fldCharType="separate"/>
      </w:r>
      <w:r>
        <w:t>9</w:t>
      </w:r>
      <w:r>
        <w:fldChar w:fldCharType="end"/>
      </w:r>
    </w:p>
    <w:p w:rsidR="005756F1" w:rsidRDefault="005756F1">
      <w:pPr>
        <w:pStyle w:val="TOC5"/>
        <w:rPr>
          <w:rFonts w:asciiTheme="minorHAnsi" w:eastAsiaTheme="minorEastAsia" w:hAnsiTheme="minorHAnsi" w:cstheme="minorBidi"/>
          <w:sz w:val="22"/>
          <w:szCs w:val="22"/>
          <w:lang w:val="en-US"/>
        </w:rPr>
      </w:pPr>
      <w:r w:rsidRPr="00643622">
        <w:t>1.5.3.1</w:t>
      </w:r>
      <w:r>
        <w:rPr>
          <w:rFonts w:asciiTheme="minorHAnsi" w:eastAsiaTheme="minorEastAsia" w:hAnsiTheme="minorHAnsi" w:cstheme="minorBidi"/>
          <w:sz w:val="22"/>
          <w:szCs w:val="22"/>
          <w:lang w:val="en-US"/>
        </w:rPr>
        <w:tab/>
      </w:r>
      <w:r w:rsidRPr="00643622">
        <w:t>Introduction</w:t>
      </w:r>
      <w:r>
        <w:tab/>
      </w:r>
      <w:r>
        <w:fldChar w:fldCharType="begin"/>
      </w:r>
      <w:r>
        <w:instrText xml:space="preserve"> PAGEREF _Toc15559314 \h </w:instrText>
      </w:r>
      <w:r>
        <w:fldChar w:fldCharType="separate"/>
      </w:r>
      <w:r>
        <w:t>9</w:t>
      </w:r>
      <w:r>
        <w:fldChar w:fldCharType="end"/>
      </w:r>
    </w:p>
    <w:p w:rsidR="005756F1" w:rsidRDefault="005756F1">
      <w:pPr>
        <w:pStyle w:val="TOC5"/>
        <w:rPr>
          <w:rFonts w:asciiTheme="minorHAnsi" w:eastAsiaTheme="minorEastAsia" w:hAnsiTheme="minorHAnsi" w:cstheme="minorBidi"/>
          <w:sz w:val="22"/>
          <w:szCs w:val="22"/>
          <w:lang w:val="en-US"/>
        </w:rPr>
      </w:pPr>
      <w:r w:rsidRPr="00643622">
        <w:t>1.5.3.2</w:t>
      </w:r>
      <w:r>
        <w:rPr>
          <w:rFonts w:asciiTheme="minorHAnsi" w:eastAsiaTheme="minorEastAsia" w:hAnsiTheme="minorHAnsi" w:cstheme="minorBidi"/>
          <w:sz w:val="22"/>
          <w:szCs w:val="22"/>
          <w:lang w:val="en-US"/>
        </w:rPr>
        <w:tab/>
      </w:r>
      <w:r w:rsidRPr="00643622">
        <w:t>Parcelles uniques</w:t>
      </w:r>
      <w:r>
        <w:tab/>
      </w:r>
      <w:r>
        <w:fldChar w:fldCharType="begin"/>
      </w:r>
      <w:r>
        <w:instrText xml:space="preserve"> PAGEREF _Toc15559315 \h </w:instrText>
      </w:r>
      <w:r>
        <w:fldChar w:fldCharType="separate"/>
      </w:r>
      <w:r>
        <w:t>11</w:t>
      </w:r>
      <w:r>
        <w:fldChar w:fldCharType="end"/>
      </w:r>
    </w:p>
    <w:p w:rsidR="005756F1" w:rsidRDefault="005756F1">
      <w:pPr>
        <w:pStyle w:val="TOC5"/>
        <w:rPr>
          <w:rFonts w:asciiTheme="minorHAnsi" w:eastAsiaTheme="minorEastAsia" w:hAnsiTheme="minorHAnsi" w:cstheme="minorBidi"/>
          <w:sz w:val="22"/>
          <w:szCs w:val="22"/>
          <w:lang w:val="en-US"/>
        </w:rPr>
      </w:pPr>
      <w:r w:rsidRPr="00643622">
        <w:t>1.5.3.3</w:t>
      </w:r>
      <w:r>
        <w:rPr>
          <w:rFonts w:asciiTheme="minorHAnsi" w:eastAsiaTheme="minorEastAsia" w:hAnsiTheme="minorHAnsi" w:cstheme="minorBidi"/>
          <w:sz w:val="22"/>
          <w:szCs w:val="22"/>
          <w:lang w:val="en-US"/>
        </w:rPr>
        <w:tab/>
      </w:r>
      <w:r w:rsidRPr="00643622">
        <w:t>Parcelles obtenues par réplique (analyse statistique)</w:t>
      </w:r>
      <w:r>
        <w:tab/>
      </w:r>
      <w:r>
        <w:fldChar w:fldCharType="begin"/>
      </w:r>
      <w:r>
        <w:instrText xml:space="preserve"> PAGEREF _Toc15559316 \h </w:instrText>
      </w:r>
      <w:r>
        <w:fldChar w:fldCharType="separate"/>
      </w:r>
      <w:r>
        <w:t>12</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Introduction</w:t>
      </w:r>
      <w:r>
        <w:tab/>
      </w:r>
      <w:r>
        <w:fldChar w:fldCharType="begin"/>
      </w:r>
      <w:r>
        <w:instrText xml:space="preserve"> PAGEREF _Toc15559317 \h </w:instrText>
      </w:r>
      <w:r>
        <w:fldChar w:fldCharType="separate"/>
      </w:r>
      <w:r>
        <w:t>12</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Parcelles obtenues par réplique pour l’analyse statistique de données relatives à des plantes isolées</w:t>
      </w:r>
      <w:r>
        <w:tab/>
      </w:r>
      <w:r>
        <w:fldChar w:fldCharType="begin"/>
      </w:r>
      <w:r>
        <w:instrText xml:space="preserve"> PAGEREF _Toc15559318 \h </w:instrText>
      </w:r>
      <w:r>
        <w:fldChar w:fldCharType="separate"/>
      </w:r>
      <w:r>
        <w:t>12</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Randomisation</w:t>
      </w:r>
      <w:r>
        <w:tab/>
      </w:r>
      <w:r>
        <w:fldChar w:fldCharType="begin"/>
      </w:r>
      <w:r>
        <w:instrText xml:space="preserve"> PAGEREF _Toc15559319 \h </w:instrText>
      </w:r>
      <w:r>
        <w:fldChar w:fldCharType="separate"/>
      </w:r>
      <w:r>
        <w:t>12</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Plans en blocs aléatoires incomplets</w:t>
      </w:r>
      <w:r>
        <w:tab/>
      </w:r>
      <w:r>
        <w:fldChar w:fldCharType="begin"/>
      </w:r>
      <w:r>
        <w:instrText xml:space="preserve"> PAGEREF _Toc15559320 \h </w:instrText>
      </w:r>
      <w:r>
        <w:fldChar w:fldCharType="separate"/>
      </w:r>
      <w:r>
        <w:t>15</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Protocole pour les comparaisons par paires entre certaines variétés</w:t>
      </w:r>
      <w:r>
        <w:tab/>
      </w:r>
      <w:r>
        <w:fldChar w:fldCharType="begin"/>
      </w:r>
      <w:r>
        <w:instrText xml:space="preserve"> PAGEREF _Toc15559321 \h </w:instrText>
      </w:r>
      <w:r>
        <w:fldChar w:fldCharType="separate"/>
      </w:r>
      <w:r>
        <w:t>16</w:t>
      </w:r>
      <w: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Aspects statistiques additionnels du protocole d’essai</w:t>
      </w:r>
      <w:r>
        <w:tab/>
      </w:r>
      <w:r>
        <w:fldChar w:fldCharType="begin"/>
      </w:r>
      <w:r>
        <w:instrText xml:space="preserve"> PAGEREF _Toc15559322 \h </w:instrText>
      </w:r>
      <w:r>
        <w:fldChar w:fldCharType="separate"/>
      </w:r>
      <w:r>
        <w:t>17</w:t>
      </w:r>
      <w: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_Toc15559323 \h </w:instrText>
      </w:r>
      <w:r>
        <w:rPr>
          <w:noProof/>
        </w:rPr>
      </w:r>
      <w:r>
        <w:rPr>
          <w:noProof/>
        </w:rPr>
        <w:fldChar w:fldCharType="separate"/>
      </w:r>
      <w:r>
        <w:rPr>
          <w:noProof/>
        </w:rPr>
        <w:t>17</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Les hypothèses mises au banc d’essai</w:t>
      </w:r>
      <w:r>
        <w:rPr>
          <w:noProof/>
        </w:rPr>
        <w:tab/>
      </w:r>
      <w:r>
        <w:rPr>
          <w:noProof/>
        </w:rPr>
        <w:fldChar w:fldCharType="begin"/>
      </w:r>
      <w:r>
        <w:rPr>
          <w:noProof/>
        </w:rPr>
        <w:instrText xml:space="preserve"> PAGEREF _Toc15559324 \h </w:instrText>
      </w:r>
      <w:r>
        <w:rPr>
          <w:noProof/>
        </w:rPr>
      </w:r>
      <w:r>
        <w:rPr>
          <w:noProof/>
        </w:rPr>
        <w:fldChar w:fldCharType="separate"/>
      </w:r>
      <w:r>
        <w:rPr>
          <w:noProof/>
        </w:rPr>
        <w:t>17</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Détermination de la taille optimale de l’échantillon</w:t>
      </w:r>
      <w:r>
        <w:rPr>
          <w:noProof/>
        </w:rPr>
        <w:tab/>
      </w:r>
      <w:r>
        <w:rPr>
          <w:noProof/>
        </w:rPr>
        <w:fldChar w:fldCharType="begin"/>
      </w:r>
      <w:r>
        <w:rPr>
          <w:noProof/>
        </w:rPr>
        <w:instrText xml:space="preserve"> PAGEREF _Toc15559325 \h </w:instrText>
      </w:r>
      <w:r>
        <w:rPr>
          <w:noProof/>
        </w:rPr>
      </w:r>
      <w:r>
        <w:rPr>
          <w:noProof/>
        </w:rPr>
        <w:fldChar w:fldCharType="separate"/>
      </w:r>
      <w:r>
        <w:rPr>
          <w:noProof/>
        </w:rPr>
        <w:t>18</w:t>
      </w:r>
      <w:r>
        <w:rPr>
          <w:noProof/>
        </w:rPr>
        <w:fldChar w:fldCharType="end"/>
      </w:r>
    </w:p>
    <w:p w:rsidR="005756F1" w:rsidRDefault="005756F1">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Éléments de l’essai lors de l’utilisation de l’analyse statistique</w:t>
      </w:r>
      <w:r>
        <w:tab/>
      </w:r>
      <w:r>
        <w:fldChar w:fldCharType="begin"/>
      </w:r>
      <w:r>
        <w:instrText xml:space="preserve"> PAGEREF _Toc15559326 \h </w:instrText>
      </w:r>
      <w:r>
        <w:fldChar w:fldCharType="separate"/>
      </w:r>
      <w:r>
        <w:t>19</w:t>
      </w:r>
      <w: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_Toc15559327 \h </w:instrText>
      </w:r>
      <w:r>
        <w:rPr>
          <w:noProof/>
        </w:rPr>
      </w:r>
      <w:r>
        <w:rPr>
          <w:noProof/>
        </w:rPr>
        <w:fldChar w:fldCharType="separate"/>
      </w:r>
      <w:r>
        <w:rPr>
          <w:noProof/>
        </w:rPr>
        <w:t>19</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Parcelles et blocs</w:t>
      </w:r>
      <w:r>
        <w:rPr>
          <w:noProof/>
        </w:rPr>
        <w:tab/>
      </w:r>
      <w:r>
        <w:rPr>
          <w:noProof/>
        </w:rPr>
        <w:fldChar w:fldCharType="begin"/>
      </w:r>
      <w:r>
        <w:rPr>
          <w:noProof/>
        </w:rPr>
        <w:instrText xml:space="preserve"> PAGEREF _Toc15559328 \h </w:instrText>
      </w:r>
      <w:r>
        <w:rPr>
          <w:noProof/>
        </w:rPr>
      </w:r>
      <w:r>
        <w:rPr>
          <w:noProof/>
        </w:rPr>
        <w:fldChar w:fldCharType="separate"/>
      </w:r>
      <w:r>
        <w:rPr>
          <w:noProof/>
        </w:rPr>
        <w:t>20</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Attribution des variétés aux parcelles</w:t>
      </w:r>
      <w:r>
        <w:rPr>
          <w:noProof/>
        </w:rPr>
        <w:tab/>
      </w:r>
      <w:r>
        <w:rPr>
          <w:noProof/>
        </w:rPr>
        <w:fldChar w:fldCharType="begin"/>
      </w:r>
      <w:r>
        <w:rPr>
          <w:noProof/>
        </w:rPr>
        <w:instrText xml:space="preserve"> PAGEREF _Toc15559329 \h </w:instrText>
      </w:r>
      <w:r>
        <w:rPr>
          <w:noProof/>
        </w:rPr>
      </w:r>
      <w:r>
        <w:rPr>
          <w:noProof/>
        </w:rPr>
        <w:fldChar w:fldCharType="separate"/>
      </w:r>
      <w:r>
        <w:rPr>
          <w:noProof/>
        </w:rPr>
        <w:t>20</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Taille, forme et configuration de la parcelle</w:t>
      </w:r>
      <w:r>
        <w:rPr>
          <w:noProof/>
        </w:rPr>
        <w:tab/>
      </w:r>
      <w:r>
        <w:rPr>
          <w:noProof/>
        </w:rPr>
        <w:fldChar w:fldCharType="begin"/>
      </w:r>
      <w:r>
        <w:rPr>
          <w:noProof/>
        </w:rPr>
        <w:instrText xml:space="preserve"> PAGEREF _Toc15559330 \h </w:instrText>
      </w:r>
      <w:r>
        <w:rPr>
          <w:noProof/>
        </w:rPr>
      </w:r>
      <w:r>
        <w:rPr>
          <w:noProof/>
        </w:rPr>
        <w:fldChar w:fldCharType="separate"/>
      </w:r>
      <w:r>
        <w:rPr>
          <w:noProof/>
        </w:rPr>
        <w:t>21</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Indépendance des parcelles</w:t>
      </w:r>
      <w:r>
        <w:rPr>
          <w:noProof/>
        </w:rPr>
        <w:tab/>
      </w:r>
      <w:r>
        <w:rPr>
          <w:noProof/>
        </w:rPr>
        <w:fldChar w:fldCharType="begin"/>
      </w:r>
      <w:r>
        <w:rPr>
          <w:noProof/>
        </w:rPr>
        <w:instrText xml:space="preserve"> PAGEREF _Toc15559331 \h </w:instrText>
      </w:r>
      <w:r>
        <w:rPr>
          <w:noProof/>
        </w:rPr>
      </w:r>
      <w:r>
        <w:rPr>
          <w:noProof/>
        </w:rPr>
        <w:fldChar w:fldCharType="separate"/>
      </w:r>
      <w:r>
        <w:rPr>
          <w:noProof/>
        </w:rPr>
        <w:t>21</w:t>
      </w:r>
      <w:r>
        <w:rPr>
          <w:noProof/>
        </w:rPr>
        <w:fldChar w:fldCharType="end"/>
      </w:r>
    </w:p>
    <w:p w:rsidR="005756F1" w:rsidRDefault="005756F1">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Disposition des plantes à l’intérieur de la parcelle/type de parcelle aux fins des observations</w:t>
      </w:r>
      <w:r>
        <w:rPr>
          <w:noProof/>
        </w:rPr>
        <w:tab/>
      </w:r>
      <w:r>
        <w:rPr>
          <w:noProof/>
        </w:rPr>
        <w:fldChar w:fldCharType="begin"/>
      </w:r>
      <w:r>
        <w:rPr>
          <w:noProof/>
        </w:rPr>
        <w:instrText xml:space="preserve"> PAGEREF _Toc15559332 \h </w:instrText>
      </w:r>
      <w:r>
        <w:rPr>
          <w:noProof/>
        </w:rPr>
      </w:r>
      <w:r>
        <w:rPr>
          <w:noProof/>
        </w:rPr>
        <w:fldChar w:fldCharType="separate"/>
      </w:r>
      <w:r>
        <w:rPr>
          <w:noProof/>
        </w:rPr>
        <w:t>21</w:t>
      </w:r>
      <w:r>
        <w:rPr>
          <w:noProof/>
        </w:rPr>
        <w:fldChar w:fldCharType="end"/>
      </w:r>
    </w:p>
    <w:p w:rsidR="005756F1" w:rsidRDefault="005756F1">
      <w:pPr>
        <w:pStyle w:val="TOC5"/>
        <w:rPr>
          <w:rFonts w:asciiTheme="minorHAnsi" w:eastAsiaTheme="minorEastAsia" w:hAnsiTheme="minorHAnsi" w:cstheme="minorBidi"/>
          <w:sz w:val="22"/>
          <w:szCs w:val="22"/>
          <w:lang w:val="en-US"/>
        </w:rPr>
      </w:pPr>
      <w:r w:rsidRPr="00643622">
        <w:t>1.5.3</w:t>
      </w:r>
      <w:r w:rsidRPr="00643622">
        <w:rPr>
          <w:color w:val="000000"/>
        </w:rPr>
        <w:t>.4</w:t>
      </w:r>
      <w:r>
        <w:rPr>
          <w:rFonts w:asciiTheme="minorHAnsi" w:eastAsiaTheme="minorEastAsia" w:hAnsiTheme="minorHAnsi" w:cstheme="minorBidi"/>
          <w:sz w:val="22"/>
          <w:szCs w:val="22"/>
          <w:lang w:val="en-US"/>
        </w:rPr>
        <w:tab/>
      </w:r>
      <w:r w:rsidRPr="00643622">
        <w:t>Essais aléatoires à l’aveugle</w:t>
      </w:r>
      <w:r>
        <w:tab/>
      </w:r>
      <w:r>
        <w:fldChar w:fldCharType="begin"/>
      </w:r>
      <w:r>
        <w:instrText xml:space="preserve"> PAGEREF _Toc15559333 \h </w:instrText>
      </w:r>
      <w:r>
        <w:fldChar w:fldCharType="separate"/>
      </w:r>
      <w:r>
        <w:t>21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1.6</w:t>
      </w:r>
      <w:r>
        <w:rPr>
          <w:rFonts w:asciiTheme="minorHAnsi" w:eastAsiaTheme="minorEastAsia" w:hAnsiTheme="minorHAnsi" w:cstheme="minorBidi"/>
          <w:i w:val="0"/>
          <w:sz w:val="22"/>
          <w:szCs w:val="22"/>
          <w:lang w:val="en-US"/>
        </w:rPr>
        <w:tab/>
      </w:r>
      <w:r w:rsidRPr="00643622">
        <w:rPr>
          <w:rFonts w:cs="Arial"/>
        </w:rPr>
        <w:t>Évolution des méthodes</w:t>
      </w:r>
      <w:r>
        <w:tab/>
      </w:r>
      <w:r>
        <w:fldChar w:fldCharType="begin"/>
      </w:r>
      <w:r>
        <w:instrText xml:space="preserve"> PAGEREF _Toc15559334 \h </w:instrText>
      </w:r>
      <w:r>
        <w:fldChar w:fldCharType="separate"/>
      </w:r>
      <w:r>
        <w:t>22</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2.</w:t>
      </w:r>
      <w:r>
        <w:rPr>
          <w:rFonts w:asciiTheme="minorHAnsi" w:eastAsiaTheme="minorEastAsia" w:hAnsiTheme="minorHAnsi" w:cstheme="minorBidi"/>
          <w:smallCaps w:val="0"/>
          <w:sz w:val="22"/>
          <w:szCs w:val="22"/>
        </w:rPr>
        <w:tab/>
      </w:r>
      <w:r w:rsidRPr="00643622">
        <w:rPr>
          <w:lang w:val="fr-FR"/>
        </w:rPr>
        <w:t>DONNÉES À ENREGISTRER</w:t>
      </w:r>
      <w:r>
        <w:tab/>
      </w:r>
      <w:r>
        <w:fldChar w:fldCharType="begin"/>
      </w:r>
      <w:r>
        <w:instrText xml:space="preserve"> PAGEREF _Toc15559335 \h </w:instrText>
      </w:r>
      <w:r>
        <w:fldChar w:fldCharType="separate"/>
      </w:r>
      <w:r>
        <w:t>23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2.1</w:t>
      </w:r>
      <w:r>
        <w:rPr>
          <w:rFonts w:asciiTheme="minorHAnsi" w:eastAsiaTheme="minorEastAsia" w:hAnsiTheme="minorHAnsi" w:cstheme="minorBidi"/>
          <w:i w:val="0"/>
          <w:sz w:val="22"/>
          <w:szCs w:val="22"/>
          <w:lang w:val="en-US"/>
        </w:rPr>
        <w:tab/>
      </w:r>
      <w:r w:rsidRPr="00643622">
        <w:t>Introduction</w:t>
      </w:r>
      <w:r>
        <w:tab/>
      </w:r>
      <w:r>
        <w:fldChar w:fldCharType="begin"/>
      </w:r>
      <w:r>
        <w:instrText xml:space="preserve"> PAGEREF _Toc15559336 \h </w:instrText>
      </w:r>
      <w:r>
        <w:fldChar w:fldCharType="separate"/>
      </w:r>
      <w:r>
        <w:t>23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2.2</w:t>
      </w:r>
      <w:r>
        <w:rPr>
          <w:rFonts w:asciiTheme="minorHAnsi" w:eastAsiaTheme="minorEastAsia" w:hAnsiTheme="minorHAnsi" w:cstheme="minorBidi"/>
          <w:i w:val="0"/>
          <w:sz w:val="22"/>
          <w:szCs w:val="22"/>
          <w:lang w:val="en-US"/>
        </w:rPr>
        <w:tab/>
      </w:r>
      <w:r w:rsidRPr="00643622">
        <w:t>Types d’expression des caractères</w:t>
      </w:r>
      <w:r>
        <w:tab/>
      </w:r>
      <w:r>
        <w:fldChar w:fldCharType="begin"/>
      </w:r>
      <w:r>
        <w:instrText xml:space="preserve"> PAGEREF _Toc15559337 \h </w:instrText>
      </w:r>
      <w:r>
        <w:fldChar w:fldCharType="separate"/>
      </w:r>
      <w:r>
        <w:t>23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 xml:space="preserve">2.3 </w:t>
      </w:r>
      <w:r>
        <w:rPr>
          <w:rFonts w:asciiTheme="minorHAnsi" w:eastAsiaTheme="minorEastAsia" w:hAnsiTheme="minorHAnsi" w:cstheme="minorBidi"/>
          <w:i w:val="0"/>
          <w:sz w:val="22"/>
          <w:szCs w:val="22"/>
          <w:lang w:val="en-US"/>
        </w:rPr>
        <w:tab/>
      </w:r>
      <w:r w:rsidRPr="00643622">
        <w:t>Types d’échelles de données</w:t>
      </w:r>
      <w:r>
        <w:tab/>
      </w:r>
      <w:r>
        <w:fldChar w:fldCharType="begin"/>
      </w:r>
      <w:r>
        <w:instrText xml:space="preserve"> PAGEREF _Toc15559338 \h </w:instrText>
      </w:r>
      <w:r>
        <w:fldChar w:fldCharType="separate"/>
      </w:r>
      <w:r>
        <w:t>24</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2.3.1</w:t>
      </w:r>
      <w:r>
        <w:rPr>
          <w:rFonts w:asciiTheme="minorHAnsi" w:eastAsiaTheme="minorEastAsia" w:hAnsiTheme="minorHAnsi" w:cstheme="minorBidi"/>
          <w:i w:val="0"/>
          <w:sz w:val="22"/>
          <w:szCs w:val="22"/>
        </w:rPr>
        <w:tab/>
      </w:r>
      <w:r w:rsidRPr="00643622">
        <w:rPr>
          <w:lang w:val="fr-FR"/>
        </w:rPr>
        <w:t>Données qualitatives</w:t>
      </w:r>
      <w:r>
        <w:tab/>
      </w:r>
      <w:r>
        <w:fldChar w:fldCharType="begin"/>
      </w:r>
      <w:r>
        <w:instrText xml:space="preserve"> PAGEREF _Toc15559339 \h </w:instrText>
      </w:r>
      <w:r>
        <w:fldChar w:fldCharType="separate"/>
      </w:r>
      <w:r>
        <w:t>24</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2.3.2</w:t>
      </w:r>
      <w:r>
        <w:rPr>
          <w:rFonts w:asciiTheme="minorHAnsi" w:eastAsiaTheme="minorEastAsia" w:hAnsiTheme="minorHAnsi" w:cstheme="minorBidi"/>
          <w:i w:val="0"/>
          <w:sz w:val="22"/>
          <w:szCs w:val="22"/>
        </w:rPr>
        <w:tab/>
      </w:r>
      <w:r w:rsidRPr="00643622">
        <w:rPr>
          <w:lang w:val="fr-FR"/>
        </w:rPr>
        <w:t>Données quantitatives</w:t>
      </w:r>
      <w:r>
        <w:tab/>
      </w:r>
      <w:r>
        <w:fldChar w:fldCharType="begin"/>
      </w:r>
      <w:r>
        <w:instrText xml:space="preserve"> PAGEREF _Toc15559340 \h </w:instrText>
      </w:r>
      <w:r>
        <w:fldChar w:fldCharType="separate"/>
      </w:r>
      <w:r>
        <w:t>24</w:t>
      </w:r>
      <w:r>
        <w:fldChar w:fldCharType="end"/>
      </w:r>
    </w:p>
    <w:p w:rsidR="005756F1" w:rsidRDefault="005756F1">
      <w:pPr>
        <w:pStyle w:val="TOC5"/>
        <w:rPr>
          <w:rFonts w:asciiTheme="minorHAnsi" w:eastAsiaTheme="minorEastAsia" w:hAnsiTheme="minorHAnsi" w:cstheme="minorBidi"/>
          <w:sz w:val="22"/>
          <w:szCs w:val="22"/>
          <w:lang w:val="en-US"/>
        </w:rPr>
      </w:pPr>
      <w:r w:rsidRPr="00643622">
        <w:t>a)</w:t>
      </w:r>
      <w:r>
        <w:rPr>
          <w:rFonts w:asciiTheme="minorHAnsi" w:eastAsiaTheme="minorEastAsia" w:hAnsiTheme="minorHAnsi" w:cstheme="minorBidi"/>
          <w:sz w:val="22"/>
          <w:szCs w:val="22"/>
          <w:lang w:val="en-US"/>
        </w:rPr>
        <w:tab/>
      </w:r>
      <w:r w:rsidRPr="00643622">
        <w:rPr>
          <w:color w:val="000000"/>
        </w:rPr>
        <w:t>Échelle</w:t>
      </w:r>
      <w:r w:rsidRPr="00643622">
        <w:t xml:space="preserve"> de rapport</w:t>
      </w:r>
      <w:r>
        <w:tab/>
      </w:r>
      <w:r>
        <w:fldChar w:fldCharType="begin"/>
      </w:r>
      <w:r>
        <w:instrText xml:space="preserve"> PAGEREF _Toc15559341 \h </w:instrText>
      </w:r>
      <w:r>
        <w:fldChar w:fldCharType="separate"/>
      </w:r>
      <w:r>
        <w:t>25</w:t>
      </w:r>
      <w:r>
        <w:fldChar w:fldCharType="end"/>
      </w:r>
    </w:p>
    <w:p w:rsidR="005756F1" w:rsidRDefault="005756F1">
      <w:pPr>
        <w:pStyle w:val="TOC5"/>
        <w:rPr>
          <w:rFonts w:asciiTheme="minorHAnsi" w:eastAsiaTheme="minorEastAsia" w:hAnsiTheme="minorHAnsi" w:cstheme="minorBidi"/>
          <w:sz w:val="22"/>
          <w:szCs w:val="22"/>
          <w:lang w:val="en-US"/>
        </w:rPr>
      </w:pPr>
      <w:r w:rsidRPr="00643622">
        <w:t>b)</w:t>
      </w:r>
      <w:r>
        <w:rPr>
          <w:rFonts w:asciiTheme="minorHAnsi" w:eastAsiaTheme="minorEastAsia" w:hAnsiTheme="minorHAnsi" w:cstheme="minorBidi"/>
          <w:sz w:val="22"/>
          <w:szCs w:val="22"/>
          <w:lang w:val="en-US"/>
        </w:rPr>
        <w:tab/>
      </w:r>
      <w:r w:rsidRPr="00643622">
        <w:t xml:space="preserve">Échelle </w:t>
      </w:r>
      <w:r w:rsidRPr="00643622">
        <w:rPr>
          <w:color w:val="000000"/>
        </w:rPr>
        <w:t>d’intervalle</w:t>
      </w:r>
      <w:r>
        <w:tab/>
      </w:r>
      <w:r>
        <w:fldChar w:fldCharType="begin"/>
      </w:r>
      <w:r>
        <w:instrText xml:space="preserve"> PAGEREF _Toc15559342 \h </w:instrText>
      </w:r>
      <w:r>
        <w:fldChar w:fldCharType="separate"/>
      </w:r>
      <w:r>
        <w:t>25</w:t>
      </w:r>
      <w:r>
        <w:fldChar w:fldCharType="end"/>
      </w:r>
    </w:p>
    <w:p w:rsidR="005756F1" w:rsidRDefault="005756F1">
      <w:pPr>
        <w:pStyle w:val="TOC5"/>
        <w:rPr>
          <w:rFonts w:asciiTheme="minorHAnsi" w:eastAsiaTheme="minorEastAsia" w:hAnsiTheme="minorHAnsi" w:cstheme="minorBidi"/>
          <w:sz w:val="22"/>
          <w:szCs w:val="22"/>
          <w:lang w:val="en-US"/>
        </w:rPr>
      </w:pPr>
      <w:r w:rsidRPr="00643622">
        <w:t>c)</w:t>
      </w:r>
      <w:r>
        <w:rPr>
          <w:rFonts w:asciiTheme="minorHAnsi" w:eastAsiaTheme="minorEastAsia" w:hAnsiTheme="minorHAnsi" w:cstheme="minorBidi"/>
          <w:sz w:val="22"/>
          <w:szCs w:val="22"/>
          <w:lang w:val="en-US"/>
        </w:rPr>
        <w:tab/>
      </w:r>
      <w:r w:rsidRPr="00643622">
        <w:rPr>
          <w:color w:val="000000"/>
        </w:rPr>
        <w:t>Échelle</w:t>
      </w:r>
      <w:r w:rsidRPr="00643622">
        <w:t xml:space="preserve"> ordinale</w:t>
      </w:r>
      <w:r>
        <w:tab/>
      </w:r>
      <w:r>
        <w:fldChar w:fldCharType="begin"/>
      </w:r>
      <w:r>
        <w:instrText xml:space="preserve"> PAGEREF _Toc15559343 \h </w:instrText>
      </w:r>
      <w:r>
        <w:fldChar w:fldCharType="separate"/>
      </w:r>
      <w:r>
        <w:t>26</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2.3.3</w:t>
      </w:r>
      <w:r>
        <w:rPr>
          <w:rFonts w:asciiTheme="minorHAnsi" w:eastAsiaTheme="minorEastAsia" w:hAnsiTheme="minorHAnsi" w:cstheme="minorBidi"/>
          <w:i w:val="0"/>
          <w:sz w:val="22"/>
          <w:szCs w:val="22"/>
        </w:rPr>
        <w:tab/>
      </w:r>
      <w:r w:rsidRPr="00643622">
        <w:rPr>
          <w:lang w:val="fr-FR"/>
        </w:rPr>
        <w:t>Données pseudo</w:t>
      </w:r>
      <w:r w:rsidRPr="00643622">
        <w:rPr>
          <w:lang w:val="fr-FR"/>
        </w:rPr>
        <w:noBreakHyphen/>
        <w:t>qualitatives</w:t>
      </w:r>
      <w:r>
        <w:tab/>
      </w:r>
      <w:r>
        <w:fldChar w:fldCharType="begin"/>
      </w:r>
      <w:r>
        <w:instrText xml:space="preserve"> PAGEREF _Toc15559344 \h </w:instrText>
      </w:r>
      <w:r>
        <w:fldChar w:fldCharType="separate"/>
      </w:r>
      <w:r>
        <w:t>27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2.3.4</w:t>
      </w:r>
      <w:r>
        <w:rPr>
          <w:rFonts w:asciiTheme="minorHAnsi" w:eastAsiaTheme="minorEastAsia" w:hAnsiTheme="minorHAnsi" w:cstheme="minorBidi"/>
          <w:i w:val="0"/>
          <w:sz w:val="22"/>
          <w:szCs w:val="22"/>
        </w:rPr>
        <w:tab/>
      </w:r>
      <w:r w:rsidRPr="00643622">
        <w:rPr>
          <w:lang w:val="fr-FR"/>
        </w:rPr>
        <w:t>Résumé des différents types d’échelles</w:t>
      </w:r>
      <w:r>
        <w:tab/>
      </w:r>
      <w:r>
        <w:fldChar w:fldCharType="begin"/>
      </w:r>
      <w:r>
        <w:instrText xml:space="preserve"> PAGEREF _Toc15559345 \h </w:instrText>
      </w:r>
      <w:r>
        <w:fldChar w:fldCharType="separate"/>
      </w:r>
      <w:r>
        <w:t>27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2.3.5</w:t>
      </w:r>
      <w:r>
        <w:rPr>
          <w:rFonts w:asciiTheme="minorHAnsi" w:eastAsiaTheme="minorEastAsia" w:hAnsiTheme="minorHAnsi" w:cstheme="minorBidi"/>
          <w:i w:val="0"/>
          <w:sz w:val="22"/>
          <w:szCs w:val="22"/>
        </w:rPr>
        <w:tab/>
      </w:r>
      <w:r w:rsidRPr="00643622">
        <w:rPr>
          <w:lang w:val="fr-FR"/>
        </w:rPr>
        <w:t>Niveaux d’échelle pour les descriptions variétales</w:t>
      </w:r>
      <w:r>
        <w:tab/>
      </w:r>
      <w:r>
        <w:fldChar w:fldCharType="begin"/>
      </w:r>
      <w:r>
        <w:instrText xml:space="preserve"> PAGEREF _Toc15559346 \h </w:instrText>
      </w:r>
      <w:r>
        <w:fldChar w:fldCharType="separate"/>
      </w:r>
      <w:r>
        <w:t>27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2.3.6</w:t>
      </w:r>
      <w:r>
        <w:rPr>
          <w:rFonts w:asciiTheme="minorHAnsi" w:eastAsiaTheme="minorEastAsia" w:hAnsiTheme="minorHAnsi" w:cstheme="minorBidi"/>
          <w:i w:val="0"/>
          <w:sz w:val="22"/>
          <w:szCs w:val="22"/>
        </w:rPr>
        <w:tab/>
      </w:r>
      <w:r w:rsidRPr="00643622">
        <w:rPr>
          <w:lang w:val="fr-FR"/>
        </w:rPr>
        <w:t>Relation existant entre les types d’expression des caractères et les niveaux des données sur une échelle</w:t>
      </w:r>
      <w:r>
        <w:tab/>
      </w:r>
      <w:r>
        <w:fldChar w:fldCharType="begin"/>
      </w:r>
      <w:r>
        <w:instrText xml:space="preserve"> PAGEREF _Toc15559347 \h </w:instrText>
      </w:r>
      <w:r>
        <w:fldChar w:fldCharType="separate"/>
      </w:r>
      <w:r>
        <w:t>27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2.3.7</w:t>
      </w:r>
      <w:r>
        <w:rPr>
          <w:rFonts w:asciiTheme="minorHAnsi" w:eastAsiaTheme="minorEastAsia" w:hAnsiTheme="minorHAnsi" w:cstheme="minorBidi"/>
          <w:i w:val="0"/>
          <w:sz w:val="22"/>
          <w:szCs w:val="22"/>
        </w:rPr>
        <w:tab/>
      </w:r>
      <w:r w:rsidRPr="00643622">
        <w:rPr>
          <w:lang w:val="fr-FR"/>
        </w:rPr>
        <w:t>Relation existant entre la méthode d’observation des caractères, le niveau des données sur une échelle et les méthodes statistiques recommandées.</w:t>
      </w:r>
      <w:r>
        <w:tab/>
      </w:r>
      <w:r>
        <w:fldChar w:fldCharType="begin"/>
      </w:r>
      <w:r>
        <w:instrText xml:space="preserve"> PAGEREF _Toc15559348 \h </w:instrText>
      </w:r>
      <w:r>
        <w:fldChar w:fldCharType="separate"/>
      </w:r>
      <w:r>
        <w:t>28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2.4</w:t>
      </w:r>
      <w:r>
        <w:rPr>
          <w:rFonts w:asciiTheme="minorHAnsi" w:eastAsiaTheme="minorEastAsia" w:hAnsiTheme="minorHAnsi" w:cstheme="minorBidi"/>
          <w:i w:val="0"/>
          <w:sz w:val="22"/>
          <w:szCs w:val="22"/>
          <w:lang w:val="en-US"/>
        </w:rPr>
        <w:tab/>
      </w:r>
      <w:r w:rsidRPr="00643622">
        <w:t>Le caractère considéré à différents niveaux d’échelle</w:t>
      </w:r>
      <w:r>
        <w:tab/>
      </w:r>
      <w:r>
        <w:fldChar w:fldCharType="begin"/>
      </w:r>
      <w:r>
        <w:instrText xml:space="preserve"> PAGEREF _Toc15559349 \h </w:instrText>
      </w:r>
      <w:r>
        <w:fldChar w:fldCharType="separate"/>
      </w:r>
      <w:r>
        <w:t>30</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3.</w:t>
      </w:r>
      <w:r>
        <w:rPr>
          <w:rFonts w:asciiTheme="minorHAnsi" w:eastAsiaTheme="minorEastAsia" w:hAnsiTheme="minorHAnsi" w:cstheme="minorBidi"/>
          <w:smallCaps w:val="0"/>
          <w:sz w:val="22"/>
          <w:szCs w:val="22"/>
        </w:rPr>
        <w:tab/>
      </w:r>
      <w:r w:rsidRPr="00643622">
        <w:rPr>
          <w:lang w:val="fr-FR"/>
        </w:rPr>
        <w:t>OPTIMISATION DE LA VARIATION DUE À DIFFÉRENTS OBSERVATEURS DANS UN MÊME ESSAI</w:t>
      </w:r>
      <w:r>
        <w:tab/>
      </w:r>
      <w:r>
        <w:fldChar w:fldCharType="begin"/>
      </w:r>
      <w:r>
        <w:instrText xml:space="preserve"> PAGEREF _Toc15559350 \h </w:instrText>
      </w:r>
      <w:r>
        <w:fldChar w:fldCharType="separate"/>
      </w:r>
      <w:r>
        <w:t>34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3.1</w:t>
      </w:r>
      <w:r>
        <w:rPr>
          <w:rFonts w:asciiTheme="minorHAnsi" w:eastAsiaTheme="minorEastAsia" w:hAnsiTheme="minorHAnsi" w:cstheme="minorBidi"/>
          <w:i w:val="0"/>
          <w:sz w:val="22"/>
          <w:szCs w:val="22"/>
          <w:lang w:val="en-US"/>
        </w:rPr>
        <w:tab/>
      </w:r>
      <w:r w:rsidRPr="00643622">
        <w:rPr>
          <w:rFonts w:cs="Arial"/>
        </w:rPr>
        <w:t>Introduction</w:t>
      </w:r>
      <w:r>
        <w:tab/>
      </w:r>
      <w:r>
        <w:fldChar w:fldCharType="begin"/>
      </w:r>
      <w:r>
        <w:instrText xml:space="preserve"> PAGEREF _Toc15559351 \h </w:instrText>
      </w:r>
      <w:r>
        <w:fldChar w:fldCharType="separate"/>
      </w:r>
      <w:r>
        <w:t>34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3.2</w:t>
      </w:r>
      <w:r>
        <w:rPr>
          <w:rFonts w:asciiTheme="minorHAnsi" w:eastAsiaTheme="minorEastAsia" w:hAnsiTheme="minorHAnsi" w:cstheme="minorBidi"/>
          <w:i w:val="0"/>
          <w:sz w:val="22"/>
          <w:szCs w:val="22"/>
          <w:lang w:val="en-US"/>
        </w:rPr>
        <w:tab/>
      </w:r>
      <w:r w:rsidRPr="00643622">
        <w:t>Formation et importance de fournir des indications claires sur les caractères et la méthode d’observation</w:t>
      </w:r>
      <w:r>
        <w:tab/>
      </w:r>
      <w:r>
        <w:fldChar w:fldCharType="begin"/>
      </w:r>
      <w:r>
        <w:instrText xml:space="preserve"> PAGEREF _Toc15559352 \h </w:instrText>
      </w:r>
      <w:r>
        <w:fldChar w:fldCharType="separate"/>
      </w:r>
      <w:r>
        <w:t>34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3.3</w:t>
      </w:r>
      <w:r>
        <w:rPr>
          <w:rFonts w:asciiTheme="minorHAnsi" w:eastAsiaTheme="minorEastAsia" w:hAnsiTheme="minorHAnsi" w:cstheme="minorBidi"/>
          <w:i w:val="0"/>
          <w:sz w:val="22"/>
          <w:szCs w:val="22"/>
          <w:lang w:val="en-US"/>
        </w:rPr>
        <w:tab/>
      </w:r>
      <w:r w:rsidRPr="00643622">
        <w:t>Essai d’étalonnage</w:t>
      </w:r>
      <w:r>
        <w:tab/>
      </w:r>
      <w:r>
        <w:fldChar w:fldCharType="begin"/>
      </w:r>
      <w:r>
        <w:instrText xml:space="preserve"> PAGEREF _Toc15559353 \h </w:instrText>
      </w:r>
      <w:r>
        <w:fldChar w:fldCharType="separate"/>
      </w:r>
      <w:r>
        <w:t>34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lastRenderedPageBreak/>
        <w:t>3.4</w:t>
      </w:r>
      <w:r>
        <w:rPr>
          <w:rFonts w:asciiTheme="minorHAnsi" w:eastAsiaTheme="minorEastAsia" w:hAnsiTheme="minorHAnsi" w:cstheme="minorBidi"/>
          <w:i w:val="0"/>
          <w:sz w:val="22"/>
          <w:szCs w:val="22"/>
          <w:lang w:val="en-US"/>
        </w:rPr>
        <w:tab/>
      </w:r>
      <w:r w:rsidRPr="00643622">
        <w:t>Essai d’étalonnage pour les caractères QN/MG ou QN/MS</w:t>
      </w:r>
      <w:r>
        <w:tab/>
      </w:r>
      <w:r>
        <w:fldChar w:fldCharType="begin"/>
      </w:r>
      <w:r>
        <w:instrText xml:space="preserve"> PAGEREF _Toc15559354 \h </w:instrText>
      </w:r>
      <w:r>
        <w:fldChar w:fldCharType="separate"/>
      </w:r>
      <w:r>
        <w:t>35</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3.5</w:t>
      </w:r>
      <w:r>
        <w:rPr>
          <w:rFonts w:asciiTheme="minorHAnsi" w:eastAsiaTheme="minorEastAsia" w:hAnsiTheme="minorHAnsi" w:cstheme="minorBidi"/>
          <w:i w:val="0"/>
          <w:sz w:val="22"/>
          <w:szCs w:val="22"/>
          <w:lang w:val="en-US"/>
        </w:rPr>
        <w:tab/>
      </w:r>
      <w:r w:rsidRPr="00643622">
        <w:t>Essai d’étalonnage pour les caractères QN/VS ou QN/VG</w:t>
      </w:r>
      <w:r>
        <w:tab/>
      </w:r>
      <w:r>
        <w:fldChar w:fldCharType="begin"/>
      </w:r>
      <w:r>
        <w:instrText xml:space="preserve"> PAGEREF _Toc15559355 \h </w:instrText>
      </w:r>
      <w:r>
        <w:fldChar w:fldCharType="separate"/>
      </w:r>
      <w:r>
        <w:t>35</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3.6</w:t>
      </w:r>
      <w:r>
        <w:rPr>
          <w:rFonts w:asciiTheme="minorHAnsi" w:eastAsiaTheme="minorEastAsia" w:hAnsiTheme="minorHAnsi" w:cstheme="minorBidi"/>
          <w:i w:val="0"/>
          <w:sz w:val="22"/>
          <w:szCs w:val="22"/>
          <w:lang w:val="en-US"/>
        </w:rPr>
        <w:tab/>
      </w:r>
      <w:r w:rsidRPr="00643622">
        <w:t>Protocole d’essai</w:t>
      </w:r>
      <w:r>
        <w:tab/>
      </w:r>
      <w:r>
        <w:fldChar w:fldCharType="begin"/>
      </w:r>
      <w:r>
        <w:instrText xml:space="preserve"> PAGEREF _Toc15559356 \h </w:instrText>
      </w:r>
      <w:r>
        <w:fldChar w:fldCharType="separate"/>
      </w:r>
      <w:r>
        <w:t>36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3.7</w:t>
      </w:r>
      <w:r>
        <w:rPr>
          <w:rFonts w:asciiTheme="minorHAnsi" w:eastAsiaTheme="minorEastAsia" w:hAnsiTheme="minorHAnsi" w:cstheme="minorBidi"/>
          <w:i w:val="0"/>
          <w:sz w:val="22"/>
          <w:szCs w:val="22"/>
          <w:lang w:val="en-US"/>
        </w:rPr>
        <w:tab/>
      </w:r>
      <w:r w:rsidRPr="00643622">
        <w:t>Kappa de Cohen : exemple</w:t>
      </w:r>
      <w:r>
        <w:tab/>
      </w:r>
      <w:r>
        <w:fldChar w:fldCharType="begin"/>
      </w:r>
      <w:r>
        <w:instrText xml:space="preserve"> PAGEREF _Toc15559357 \h </w:instrText>
      </w:r>
      <w:r>
        <w:fldChar w:fldCharType="separate"/>
      </w:r>
      <w:r>
        <w:t>36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3.8</w:t>
      </w:r>
      <w:r>
        <w:rPr>
          <w:rFonts w:asciiTheme="minorHAnsi" w:eastAsiaTheme="minorEastAsia" w:hAnsiTheme="minorHAnsi" w:cstheme="minorBidi"/>
          <w:i w:val="0"/>
          <w:sz w:val="22"/>
          <w:szCs w:val="22"/>
          <w:lang w:val="en-US"/>
        </w:rPr>
        <w:tab/>
      </w:r>
      <w:r w:rsidRPr="00643622">
        <w:t>Références</w:t>
      </w:r>
      <w:r>
        <w:tab/>
      </w:r>
      <w:r>
        <w:fldChar w:fldCharType="begin"/>
      </w:r>
      <w:r>
        <w:instrText xml:space="preserve"> PAGEREF _Toc15559358 \h </w:instrText>
      </w:r>
      <w:r>
        <w:fldChar w:fldCharType="separate"/>
      </w:r>
      <w:r>
        <w:t>37</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4.</w:t>
      </w:r>
      <w:r>
        <w:rPr>
          <w:rFonts w:asciiTheme="minorHAnsi" w:eastAsiaTheme="minorEastAsia" w:hAnsiTheme="minorHAnsi" w:cstheme="minorBidi"/>
          <w:smallCaps w:val="0"/>
          <w:sz w:val="22"/>
          <w:szCs w:val="22"/>
        </w:rPr>
        <w:tab/>
      </w:r>
      <w:r w:rsidRPr="00643622">
        <w:rPr>
          <w:lang w:val="fr-FR"/>
        </w:rPr>
        <w:t>VALIDATION DES DONNÉES ET DES HYPOTHÈSES</w:t>
      </w:r>
      <w:r>
        <w:tab/>
      </w:r>
      <w:r>
        <w:fldChar w:fldCharType="begin"/>
      </w:r>
      <w:r>
        <w:instrText xml:space="preserve"> PAGEREF _Toc15559359 \h </w:instrText>
      </w:r>
      <w:r>
        <w:fldChar w:fldCharType="separate"/>
      </w:r>
      <w:r>
        <w:t>38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4.1</w:t>
      </w:r>
      <w:r>
        <w:rPr>
          <w:rFonts w:asciiTheme="minorHAnsi" w:eastAsiaTheme="minorEastAsia" w:hAnsiTheme="minorHAnsi" w:cstheme="minorBidi"/>
          <w:i w:val="0"/>
          <w:sz w:val="22"/>
          <w:szCs w:val="22"/>
          <w:lang w:val="en-US"/>
        </w:rPr>
        <w:tab/>
      </w:r>
      <w:r w:rsidRPr="00643622">
        <w:rPr>
          <w:rFonts w:cs="Arial"/>
        </w:rPr>
        <w:t>Introduction</w:t>
      </w:r>
      <w:r>
        <w:tab/>
      </w:r>
      <w:r>
        <w:fldChar w:fldCharType="begin"/>
      </w:r>
      <w:r>
        <w:instrText xml:space="preserve"> PAGEREF _Toc15559360 \h </w:instrText>
      </w:r>
      <w:r>
        <w:fldChar w:fldCharType="separate"/>
      </w:r>
      <w:r>
        <w:t>38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4.2</w:t>
      </w:r>
      <w:r>
        <w:rPr>
          <w:rFonts w:asciiTheme="minorHAnsi" w:eastAsiaTheme="minorEastAsia" w:hAnsiTheme="minorHAnsi" w:cstheme="minorBidi"/>
          <w:i w:val="0"/>
          <w:sz w:val="22"/>
          <w:szCs w:val="22"/>
          <w:lang w:val="en-US"/>
        </w:rPr>
        <w:tab/>
      </w:r>
      <w:r w:rsidRPr="00643622">
        <w:rPr>
          <w:rFonts w:cs="Arial"/>
        </w:rPr>
        <w:t>Validation des données</w:t>
      </w:r>
      <w:r>
        <w:tab/>
      </w:r>
      <w:r>
        <w:fldChar w:fldCharType="begin"/>
      </w:r>
      <w:r>
        <w:instrText xml:space="preserve"> PAGEREF _Toc15559361 \h </w:instrText>
      </w:r>
      <w:r>
        <w:fldChar w:fldCharType="separate"/>
      </w:r>
      <w:r>
        <w:t>38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4.3</w:t>
      </w:r>
      <w:r>
        <w:rPr>
          <w:rFonts w:asciiTheme="minorHAnsi" w:eastAsiaTheme="minorEastAsia" w:hAnsiTheme="minorHAnsi" w:cstheme="minorBidi"/>
          <w:i w:val="0"/>
          <w:sz w:val="22"/>
          <w:szCs w:val="22"/>
          <w:lang w:val="en-US"/>
        </w:rPr>
        <w:tab/>
      </w:r>
      <w:r w:rsidRPr="00643622">
        <w:rPr>
          <w:rFonts w:cs="Arial"/>
        </w:rPr>
        <w:t>Hypothèses indispensables à l’analyse statistique et validation de ces hypothèses</w:t>
      </w:r>
      <w:r>
        <w:tab/>
      </w:r>
      <w:r>
        <w:fldChar w:fldCharType="begin"/>
      </w:r>
      <w:r>
        <w:instrText xml:space="preserve"> PAGEREF _Toc15559362 \h </w:instrText>
      </w:r>
      <w:r>
        <w:fldChar w:fldCharType="separate"/>
      </w:r>
      <w:r>
        <w:t>40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4.3.1</w:t>
      </w:r>
      <w:r>
        <w:rPr>
          <w:rFonts w:asciiTheme="minorHAnsi" w:eastAsiaTheme="minorEastAsia" w:hAnsiTheme="minorHAnsi" w:cstheme="minorBidi"/>
          <w:i w:val="0"/>
          <w:sz w:val="22"/>
          <w:szCs w:val="22"/>
        </w:rPr>
        <w:tab/>
      </w:r>
      <w:r w:rsidRPr="00643622">
        <w:rPr>
          <w:lang w:val="fr-FR"/>
        </w:rPr>
        <w:t>Hypothèses indispensables à l’analyse statistique faisant intervenir l’analyse de variance</w:t>
      </w:r>
      <w:r>
        <w:tab/>
      </w:r>
      <w:r>
        <w:fldChar w:fldCharType="begin"/>
      </w:r>
      <w:r>
        <w:instrText xml:space="preserve"> PAGEREF _Toc15559363 \h </w:instrText>
      </w:r>
      <w:r>
        <w:fldChar w:fldCharType="separate"/>
      </w:r>
      <w:r>
        <w:t>40</w:t>
      </w:r>
      <w:r>
        <w:fldChar w:fldCharType="end"/>
      </w:r>
    </w:p>
    <w:p w:rsidR="005756F1" w:rsidRDefault="005756F1">
      <w:pPr>
        <w:pStyle w:val="TOC5"/>
        <w:rPr>
          <w:rFonts w:asciiTheme="minorHAnsi" w:eastAsiaTheme="minorEastAsia" w:hAnsiTheme="minorHAnsi" w:cstheme="minorBidi"/>
          <w:sz w:val="22"/>
          <w:szCs w:val="22"/>
          <w:lang w:val="en-US"/>
        </w:rPr>
      </w:pPr>
      <w:r w:rsidRPr="00643622">
        <w:t>4.3.1.1</w:t>
      </w:r>
      <w:r>
        <w:rPr>
          <w:rFonts w:asciiTheme="minorHAnsi" w:eastAsiaTheme="minorEastAsia" w:hAnsiTheme="minorHAnsi" w:cstheme="minorBidi"/>
          <w:sz w:val="22"/>
          <w:szCs w:val="22"/>
          <w:lang w:val="en-US"/>
        </w:rPr>
        <w:tab/>
      </w:r>
      <w:r w:rsidRPr="00643622">
        <w:t>Introduction</w:t>
      </w:r>
      <w:r>
        <w:tab/>
      </w:r>
      <w:r>
        <w:fldChar w:fldCharType="begin"/>
      </w:r>
      <w:r>
        <w:instrText xml:space="preserve"> PAGEREF _Toc15559364 \h </w:instrText>
      </w:r>
      <w:r>
        <w:fldChar w:fldCharType="separate"/>
      </w:r>
      <w:r>
        <w:t>40</w:t>
      </w:r>
      <w:r>
        <w:fldChar w:fldCharType="end"/>
      </w:r>
    </w:p>
    <w:p w:rsidR="005756F1" w:rsidRDefault="005756F1">
      <w:pPr>
        <w:pStyle w:val="TOC5"/>
        <w:rPr>
          <w:rFonts w:asciiTheme="minorHAnsi" w:eastAsiaTheme="minorEastAsia" w:hAnsiTheme="minorHAnsi" w:cstheme="minorBidi"/>
          <w:sz w:val="22"/>
          <w:szCs w:val="22"/>
          <w:lang w:val="en-US"/>
        </w:rPr>
      </w:pPr>
      <w:r w:rsidRPr="00643622">
        <w:t>4.3.1.2</w:t>
      </w:r>
      <w:r>
        <w:rPr>
          <w:rFonts w:asciiTheme="minorHAnsi" w:eastAsiaTheme="minorEastAsia" w:hAnsiTheme="minorHAnsi" w:cstheme="minorBidi"/>
          <w:sz w:val="22"/>
          <w:szCs w:val="22"/>
          <w:lang w:val="en-US"/>
        </w:rPr>
        <w:tab/>
      </w:r>
      <w:r w:rsidRPr="00643622">
        <w:t>Observations indépendantes</w:t>
      </w:r>
      <w:r>
        <w:tab/>
      </w:r>
      <w:r>
        <w:fldChar w:fldCharType="begin"/>
      </w:r>
      <w:r>
        <w:instrText xml:space="preserve"> PAGEREF _Toc15559365 \h </w:instrText>
      </w:r>
      <w:r>
        <w:fldChar w:fldCharType="separate"/>
      </w:r>
      <w:r>
        <w:t>40</w:t>
      </w:r>
      <w:r>
        <w:fldChar w:fldCharType="end"/>
      </w:r>
    </w:p>
    <w:p w:rsidR="005756F1" w:rsidRDefault="005756F1">
      <w:pPr>
        <w:pStyle w:val="TOC5"/>
        <w:rPr>
          <w:rFonts w:asciiTheme="minorHAnsi" w:eastAsiaTheme="minorEastAsia" w:hAnsiTheme="minorHAnsi" w:cstheme="minorBidi"/>
          <w:sz w:val="22"/>
          <w:szCs w:val="22"/>
          <w:lang w:val="en-US"/>
        </w:rPr>
      </w:pPr>
      <w:r w:rsidRPr="00643622">
        <w:t>4.3.1.3</w:t>
      </w:r>
      <w:r>
        <w:rPr>
          <w:rFonts w:asciiTheme="minorHAnsi" w:eastAsiaTheme="minorEastAsia" w:hAnsiTheme="minorHAnsi" w:cstheme="minorBidi"/>
          <w:sz w:val="22"/>
          <w:szCs w:val="22"/>
          <w:lang w:val="en-US"/>
        </w:rPr>
        <w:tab/>
      </w:r>
      <w:r w:rsidRPr="00643622">
        <w:t>Homogénéité de la variance</w:t>
      </w:r>
      <w:r>
        <w:tab/>
      </w:r>
      <w:r>
        <w:fldChar w:fldCharType="begin"/>
      </w:r>
      <w:r>
        <w:instrText xml:space="preserve"> PAGEREF _Toc15559366 \h </w:instrText>
      </w:r>
      <w:r>
        <w:fldChar w:fldCharType="separate"/>
      </w:r>
      <w:r>
        <w:t>40</w:t>
      </w:r>
      <w:r>
        <w:fldChar w:fldCharType="end"/>
      </w:r>
    </w:p>
    <w:p w:rsidR="005756F1" w:rsidRDefault="005756F1">
      <w:pPr>
        <w:pStyle w:val="TOC5"/>
        <w:rPr>
          <w:rFonts w:asciiTheme="minorHAnsi" w:eastAsiaTheme="minorEastAsia" w:hAnsiTheme="minorHAnsi" w:cstheme="minorBidi"/>
          <w:sz w:val="22"/>
          <w:szCs w:val="22"/>
          <w:lang w:val="en-US"/>
        </w:rPr>
      </w:pPr>
      <w:r w:rsidRPr="00643622">
        <w:t>4.3.1.4</w:t>
      </w:r>
      <w:r>
        <w:rPr>
          <w:rFonts w:asciiTheme="minorHAnsi" w:eastAsiaTheme="minorEastAsia" w:hAnsiTheme="minorHAnsi" w:cstheme="minorBidi"/>
          <w:sz w:val="22"/>
          <w:szCs w:val="22"/>
          <w:lang w:val="en-US"/>
        </w:rPr>
        <w:tab/>
      </w:r>
      <w:r w:rsidRPr="00643622">
        <w:t>Observations normalement distribuées</w:t>
      </w:r>
      <w:r>
        <w:tab/>
      </w:r>
      <w:r>
        <w:fldChar w:fldCharType="begin"/>
      </w:r>
      <w:r>
        <w:instrText xml:space="preserve"> PAGEREF _Toc15559367 \h </w:instrText>
      </w:r>
      <w:r>
        <w:fldChar w:fldCharType="separate"/>
      </w:r>
      <w:r>
        <w:t>41</w:t>
      </w:r>
      <w:r>
        <w:fldChar w:fldCharType="end"/>
      </w:r>
    </w:p>
    <w:p w:rsidR="005756F1" w:rsidRDefault="005756F1">
      <w:pPr>
        <w:pStyle w:val="TOC5"/>
        <w:rPr>
          <w:rFonts w:asciiTheme="minorHAnsi" w:eastAsiaTheme="minorEastAsia" w:hAnsiTheme="minorHAnsi" w:cstheme="minorBidi"/>
          <w:sz w:val="22"/>
          <w:szCs w:val="22"/>
          <w:lang w:val="en-US"/>
        </w:rPr>
      </w:pPr>
      <w:r w:rsidRPr="00643622">
        <w:t>4.3.1.5</w:t>
      </w:r>
      <w:r>
        <w:rPr>
          <w:rFonts w:asciiTheme="minorHAnsi" w:eastAsiaTheme="minorEastAsia" w:hAnsiTheme="minorHAnsi" w:cstheme="minorBidi"/>
          <w:sz w:val="22"/>
          <w:szCs w:val="22"/>
          <w:lang w:val="en-US"/>
        </w:rPr>
        <w:tab/>
      </w:r>
      <w:r w:rsidRPr="00643622">
        <w:t>Additivité des plans en blocs et effets sur la variété</w:t>
      </w:r>
      <w:r>
        <w:tab/>
      </w:r>
      <w:r>
        <w:fldChar w:fldCharType="begin"/>
      </w:r>
      <w:r>
        <w:instrText xml:space="preserve"> PAGEREF _Toc15559368 \h </w:instrText>
      </w:r>
      <w:r>
        <w:fldChar w:fldCharType="separate"/>
      </w:r>
      <w:r>
        <w:t>42</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4.3.2</w:t>
      </w:r>
      <w:r>
        <w:rPr>
          <w:rFonts w:asciiTheme="minorHAnsi" w:eastAsiaTheme="minorEastAsia" w:hAnsiTheme="minorHAnsi" w:cstheme="minorBidi"/>
          <w:i w:val="0"/>
          <w:sz w:val="22"/>
          <w:szCs w:val="22"/>
        </w:rPr>
        <w:tab/>
      </w:r>
      <w:r w:rsidRPr="00643622">
        <w:rPr>
          <w:lang w:val="fr-FR"/>
        </w:rPr>
        <w:t>Validation des hypothèses indispensables à l’analyse statistique</w:t>
      </w:r>
      <w:r>
        <w:tab/>
      </w:r>
      <w:r>
        <w:fldChar w:fldCharType="begin"/>
      </w:r>
      <w:r>
        <w:instrText xml:space="preserve"> PAGEREF _Toc15559369 \h </w:instrText>
      </w:r>
      <w:r>
        <w:fldChar w:fldCharType="separate"/>
      </w:r>
      <w:r>
        <w:t>42</w:t>
      </w:r>
      <w:r>
        <w:fldChar w:fldCharType="end"/>
      </w:r>
    </w:p>
    <w:p w:rsidR="005756F1" w:rsidRDefault="005756F1">
      <w:pPr>
        <w:pStyle w:val="TOC5"/>
        <w:rPr>
          <w:rFonts w:asciiTheme="minorHAnsi" w:eastAsiaTheme="minorEastAsia" w:hAnsiTheme="minorHAnsi" w:cstheme="minorBidi"/>
          <w:sz w:val="22"/>
          <w:szCs w:val="22"/>
          <w:lang w:val="en-US"/>
        </w:rPr>
      </w:pPr>
      <w:r w:rsidRPr="00643622">
        <w:t>4.3.2.1</w:t>
      </w:r>
      <w:r>
        <w:rPr>
          <w:rFonts w:asciiTheme="minorHAnsi" w:eastAsiaTheme="minorEastAsia" w:hAnsiTheme="minorHAnsi" w:cstheme="minorBidi"/>
          <w:sz w:val="22"/>
          <w:szCs w:val="22"/>
          <w:lang w:val="en-US"/>
        </w:rPr>
        <w:tab/>
      </w:r>
      <w:r w:rsidRPr="00643622">
        <w:t>Introduction</w:t>
      </w:r>
      <w:r>
        <w:tab/>
      </w:r>
      <w:r>
        <w:fldChar w:fldCharType="begin"/>
      </w:r>
      <w:r>
        <w:instrText xml:space="preserve"> PAGEREF _Toc15559370 \h </w:instrText>
      </w:r>
      <w:r>
        <w:fldChar w:fldCharType="separate"/>
      </w:r>
      <w:r>
        <w:t>42</w:t>
      </w:r>
      <w:r>
        <w:fldChar w:fldCharType="end"/>
      </w:r>
    </w:p>
    <w:p w:rsidR="005756F1" w:rsidRDefault="005756F1">
      <w:pPr>
        <w:pStyle w:val="TOC5"/>
        <w:rPr>
          <w:rFonts w:asciiTheme="minorHAnsi" w:eastAsiaTheme="minorEastAsia" w:hAnsiTheme="minorHAnsi" w:cstheme="minorBidi"/>
          <w:sz w:val="22"/>
          <w:szCs w:val="22"/>
          <w:lang w:val="en-US"/>
        </w:rPr>
      </w:pPr>
      <w:r w:rsidRPr="00643622">
        <w:t>4.3.2.2</w:t>
      </w:r>
      <w:r>
        <w:rPr>
          <w:rFonts w:asciiTheme="minorHAnsi" w:eastAsiaTheme="minorEastAsia" w:hAnsiTheme="minorHAnsi" w:cstheme="minorBidi"/>
          <w:sz w:val="22"/>
          <w:szCs w:val="22"/>
          <w:lang w:val="en-US"/>
        </w:rPr>
        <w:tab/>
      </w:r>
      <w:r w:rsidRPr="00643622">
        <w:t>Derrière les données</w:t>
      </w:r>
      <w:r>
        <w:tab/>
      </w:r>
      <w:r>
        <w:fldChar w:fldCharType="begin"/>
      </w:r>
      <w:r>
        <w:instrText xml:space="preserve"> PAGEREF _Toc15559371 \h </w:instrText>
      </w:r>
      <w:r>
        <w:fldChar w:fldCharType="separate"/>
      </w:r>
      <w:r>
        <w:t>43</w:t>
      </w:r>
      <w:r>
        <w:fldChar w:fldCharType="end"/>
      </w:r>
    </w:p>
    <w:p w:rsidR="005756F1" w:rsidRDefault="005756F1">
      <w:pPr>
        <w:pStyle w:val="TOC5"/>
        <w:rPr>
          <w:rFonts w:asciiTheme="minorHAnsi" w:eastAsiaTheme="minorEastAsia" w:hAnsiTheme="minorHAnsi" w:cstheme="minorBidi"/>
          <w:sz w:val="22"/>
          <w:szCs w:val="22"/>
          <w:lang w:val="en-US"/>
        </w:rPr>
      </w:pPr>
      <w:r w:rsidRPr="00643622">
        <w:t>4.3.2.3</w:t>
      </w:r>
      <w:r>
        <w:rPr>
          <w:rFonts w:asciiTheme="minorHAnsi" w:eastAsiaTheme="minorEastAsia" w:hAnsiTheme="minorHAnsi" w:cstheme="minorBidi"/>
          <w:sz w:val="22"/>
          <w:szCs w:val="22"/>
          <w:lang w:val="en-US"/>
        </w:rPr>
        <w:tab/>
      </w:r>
      <w:r w:rsidRPr="00643622">
        <w:t>Les figures</w:t>
      </w:r>
      <w:r>
        <w:tab/>
      </w:r>
      <w:r>
        <w:fldChar w:fldCharType="begin"/>
      </w:r>
      <w:r>
        <w:instrText xml:space="preserve"> PAGEREF _Toc15559372 \h </w:instrText>
      </w:r>
      <w:r>
        <w:fldChar w:fldCharType="separate"/>
      </w:r>
      <w:r>
        <w:t>43</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5.</w:t>
      </w:r>
      <w:r>
        <w:rPr>
          <w:rFonts w:asciiTheme="minorHAnsi" w:eastAsiaTheme="minorEastAsia" w:hAnsiTheme="minorHAnsi" w:cstheme="minorBidi"/>
          <w:smallCaps w:val="0"/>
          <w:sz w:val="22"/>
          <w:szCs w:val="22"/>
        </w:rPr>
        <w:tab/>
      </w:r>
      <w:r w:rsidRPr="00643622">
        <w:rPr>
          <w:lang w:val="fr-FR"/>
        </w:rPr>
        <w:t>CHOIX DES MÉTHODES STATISTIQUES AUX FINS DE L’ÉVALUATION DE LA DISTINCTION</w:t>
      </w:r>
      <w:r>
        <w:tab/>
      </w:r>
      <w:r>
        <w:fldChar w:fldCharType="begin"/>
      </w:r>
      <w:r>
        <w:instrText xml:space="preserve"> PAGEREF _Toc15559373 \h </w:instrText>
      </w:r>
      <w:r>
        <w:fldChar w:fldCharType="separate"/>
      </w:r>
      <w:r>
        <w:t>48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5.1</w:t>
      </w:r>
      <w:r>
        <w:rPr>
          <w:rFonts w:asciiTheme="minorHAnsi" w:eastAsiaTheme="minorEastAsia" w:hAnsiTheme="minorHAnsi" w:cstheme="minorBidi"/>
          <w:i w:val="0"/>
          <w:sz w:val="22"/>
          <w:szCs w:val="22"/>
          <w:lang w:val="en-US"/>
        </w:rPr>
        <w:tab/>
      </w:r>
      <w:r w:rsidRPr="00643622">
        <w:t>Introduction</w:t>
      </w:r>
      <w:r>
        <w:tab/>
      </w:r>
      <w:r>
        <w:fldChar w:fldCharType="begin"/>
      </w:r>
      <w:r>
        <w:instrText xml:space="preserve"> PAGEREF _Toc15559374 \h </w:instrText>
      </w:r>
      <w:r>
        <w:fldChar w:fldCharType="separate"/>
      </w:r>
      <w:r>
        <w:t>48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caps/>
        </w:rPr>
        <w:t>5.2</w:t>
      </w:r>
      <w:r>
        <w:rPr>
          <w:rFonts w:asciiTheme="minorHAnsi" w:eastAsiaTheme="minorEastAsia" w:hAnsiTheme="minorHAnsi" w:cstheme="minorBidi"/>
          <w:i w:val="0"/>
          <w:sz w:val="22"/>
          <w:szCs w:val="22"/>
          <w:lang w:val="en-US"/>
        </w:rPr>
        <w:tab/>
      </w:r>
      <w:r w:rsidRPr="00643622">
        <w:rPr>
          <w:rFonts w:cs="Arial"/>
        </w:rPr>
        <w:t>Méthodes statistiques à utiliser avec deux ou plus de deux cycles de végétation indépendants</w:t>
      </w:r>
      <w:r>
        <w:tab/>
      </w:r>
      <w:r>
        <w:fldChar w:fldCharType="begin"/>
      </w:r>
      <w:r>
        <w:instrText xml:space="preserve"> PAGEREF _Toc15559375 \h </w:instrText>
      </w:r>
      <w:r>
        <w:fldChar w:fldCharType="separate"/>
      </w:r>
      <w:r>
        <w:t>48</w:t>
      </w:r>
      <w:r>
        <w:fldChar w:fldCharType="end"/>
      </w:r>
    </w:p>
    <w:p w:rsidR="005756F1" w:rsidRDefault="005756F1">
      <w:pPr>
        <w:pStyle w:val="TOC4"/>
        <w:rPr>
          <w:rFonts w:asciiTheme="minorHAnsi" w:eastAsiaTheme="minorEastAsia" w:hAnsiTheme="minorHAnsi" w:cstheme="minorBidi"/>
          <w:i w:val="0"/>
          <w:sz w:val="22"/>
          <w:szCs w:val="22"/>
        </w:rPr>
      </w:pPr>
      <w:r w:rsidRPr="00643622">
        <w:rPr>
          <w:caps/>
          <w:lang w:val="fr-FR"/>
        </w:rPr>
        <w:t>5.</w:t>
      </w:r>
      <w:r w:rsidRPr="00643622">
        <w:rPr>
          <w:lang w:val="fr-FR"/>
        </w:rPr>
        <w:t>2.1</w:t>
      </w:r>
      <w:r>
        <w:rPr>
          <w:rFonts w:asciiTheme="minorHAnsi" w:eastAsiaTheme="minorEastAsia" w:hAnsiTheme="minorHAnsi" w:cstheme="minorBidi"/>
          <w:i w:val="0"/>
          <w:sz w:val="22"/>
          <w:szCs w:val="22"/>
        </w:rPr>
        <w:tab/>
      </w:r>
      <w:r w:rsidRPr="00643622">
        <w:rPr>
          <w:lang w:val="fr-FR"/>
        </w:rPr>
        <w:t>Introduction</w:t>
      </w:r>
      <w:r>
        <w:tab/>
      </w:r>
      <w:r>
        <w:fldChar w:fldCharType="begin"/>
      </w:r>
      <w:r>
        <w:instrText xml:space="preserve"> PAGEREF _Toc15559376 \h </w:instrText>
      </w:r>
      <w:r>
        <w:fldChar w:fldCharType="separate"/>
      </w:r>
      <w:r>
        <w:t>48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caps/>
        </w:rPr>
        <w:t>5.3</w:t>
      </w:r>
      <w:r>
        <w:rPr>
          <w:rFonts w:asciiTheme="minorHAnsi" w:eastAsiaTheme="minorEastAsia" w:hAnsiTheme="minorHAnsi" w:cstheme="minorBidi"/>
          <w:i w:val="0"/>
          <w:sz w:val="22"/>
          <w:szCs w:val="22"/>
          <w:lang w:val="en-US"/>
        </w:rPr>
        <w:tab/>
      </w:r>
      <w:r w:rsidRPr="00643622">
        <w:rPr>
          <w:rFonts w:cs="Arial"/>
        </w:rPr>
        <w:t>Résumé de certaines méthodes statistiques d’examen de la distinction</w:t>
      </w:r>
      <w:r>
        <w:tab/>
      </w:r>
      <w:r>
        <w:fldChar w:fldCharType="begin"/>
      </w:r>
      <w:r>
        <w:instrText xml:space="preserve"> PAGEREF _Toc15559377 \h </w:instrText>
      </w:r>
      <w:r>
        <w:fldChar w:fldCharType="separate"/>
      </w:r>
      <w:r>
        <w:t>50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5.4</w:t>
      </w:r>
      <w:r>
        <w:rPr>
          <w:rFonts w:asciiTheme="minorHAnsi" w:eastAsiaTheme="minorEastAsia" w:hAnsiTheme="minorHAnsi" w:cstheme="minorBidi"/>
          <w:i w:val="0"/>
          <w:sz w:val="22"/>
          <w:szCs w:val="22"/>
          <w:lang w:val="en-US"/>
        </w:rPr>
        <w:tab/>
      </w:r>
      <w:r w:rsidRPr="00643622">
        <w:t>Conditions à remplir pour les méthodes statistiques d’examen de la distinction</w:t>
      </w:r>
      <w:r>
        <w:tab/>
      </w:r>
      <w:r>
        <w:fldChar w:fldCharType="begin"/>
      </w:r>
      <w:r>
        <w:instrText xml:space="preserve"> PAGEREF _Toc15559378 \h </w:instrText>
      </w:r>
      <w:r>
        <w:fldChar w:fldCharType="separate"/>
      </w:r>
      <w:r>
        <w:t>51</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6.</w:t>
      </w:r>
      <w:r>
        <w:rPr>
          <w:rFonts w:asciiTheme="minorHAnsi" w:eastAsiaTheme="minorEastAsia" w:hAnsiTheme="minorHAnsi" w:cstheme="minorBidi"/>
          <w:smallCaps w:val="0"/>
          <w:sz w:val="22"/>
          <w:szCs w:val="22"/>
        </w:rPr>
        <w:tab/>
      </w:r>
      <w:r w:rsidRPr="00643622">
        <w:rPr>
          <w:lang w:val="fr-FR"/>
        </w:rPr>
        <w:t>MISE EN ESSAI CYCLIQUE DE VARIÉTÉS DE LA COLLECTION DE VARIÉTÉS POUR RÉDUIRE LA TAILLE DES ESSAIS</w:t>
      </w:r>
      <w:r>
        <w:tab/>
      </w:r>
      <w:r>
        <w:fldChar w:fldCharType="begin"/>
      </w:r>
      <w:r>
        <w:instrText xml:space="preserve"> PAGEREF _Toc15559379 \h </w:instrText>
      </w:r>
      <w:r>
        <w:fldChar w:fldCharType="separate"/>
      </w:r>
      <w:r>
        <w:t>52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6.1</w:t>
      </w:r>
      <w:r>
        <w:rPr>
          <w:rFonts w:asciiTheme="minorHAnsi" w:eastAsiaTheme="minorEastAsia" w:hAnsiTheme="minorHAnsi" w:cstheme="minorBidi"/>
          <w:i w:val="0"/>
          <w:sz w:val="22"/>
          <w:szCs w:val="22"/>
          <w:lang w:val="en-US"/>
        </w:rPr>
        <w:tab/>
      </w:r>
      <w:r w:rsidRPr="00643622">
        <w:t>Résumé des critères d’application de la méthode</w:t>
      </w:r>
      <w:r>
        <w:tab/>
      </w:r>
      <w:r>
        <w:fldChar w:fldCharType="begin"/>
      </w:r>
      <w:r>
        <w:instrText xml:space="preserve"> PAGEREF _Toc15559380 \h </w:instrText>
      </w:r>
      <w:r>
        <w:fldChar w:fldCharType="separate"/>
      </w:r>
      <w:r>
        <w:t>52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6.2</w:t>
      </w:r>
      <w:r>
        <w:rPr>
          <w:rFonts w:asciiTheme="minorHAnsi" w:eastAsiaTheme="minorEastAsia" w:hAnsiTheme="minorHAnsi" w:cstheme="minorBidi"/>
          <w:i w:val="0"/>
          <w:sz w:val="22"/>
          <w:szCs w:val="22"/>
          <w:lang w:val="en-US"/>
        </w:rPr>
        <w:tab/>
      </w:r>
      <w:r w:rsidRPr="00643622">
        <w:t>Résumé</w:t>
      </w:r>
      <w:r>
        <w:tab/>
      </w:r>
      <w:r>
        <w:fldChar w:fldCharType="begin"/>
      </w:r>
      <w:r>
        <w:instrText xml:space="preserve"> PAGEREF _Toc15559381 \h </w:instrText>
      </w:r>
      <w:r>
        <w:fldChar w:fldCharType="separate"/>
      </w:r>
      <w:r>
        <w:t>52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6.3</w:t>
      </w:r>
      <w:r>
        <w:rPr>
          <w:rFonts w:asciiTheme="minorHAnsi" w:eastAsiaTheme="minorEastAsia" w:hAnsiTheme="minorHAnsi" w:cstheme="minorBidi"/>
          <w:i w:val="0"/>
          <w:sz w:val="22"/>
          <w:szCs w:val="22"/>
          <w:lang w:val="en-US"/>
        </w:rPr>
        <w:tab/>
      </w:r>
      <w:r w:rsidRPr="00643622">
        <w:t>Mise en essai cyclique de variétés reconnues</w:t>
      </w:r>
      <w:r>
        <w:tab/>
      </w:r>
      <w:r>
        <w:fldChar w:fldCharType="begin"/>
      </w:r>
      <w:r>
        <w:instrText xml:space="preserve"> PAGEREF _Toc15559382 \h </w:instrText>
      </w:r>
      <w:r>
        <w:fldChar w:fldCharType="separate"/>
      </w:r>
      <w:r>
        <w:t>52</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6.3.1</w:t>
      </w:r>
      <w:r>
        <w:rPr>
          <w:rFonts w:asciiTheme="minorHAnsi" w:eastAsiaTheme="minorEastAsia" w:hAnsiTheme="minorHAnsi" w:cstheme="minorBidi"/>
          <w:i w:val="0"/>
          <w:sz w:val="22"/>
          <w:szCs w:val="22"/>
        </w:rPr>
        <w:tab/>
      </w:r>
      <w:r w:rsidRPr="00643622">
        <w:rPr>
          <w:lang w:val="fr-FR"/>
        </w:rPr>
        <w:t>Évaluation de la distinction par compensation des données</w:t>
      </w:r>
      <w:r>
        <w:tab/>
      </w:r>
      <w:r>
        <w:fldChar w:fldCharType="begin"/>
      </w:r>
      <w:r>
        <w:instrText xml:space="preserve"> PAGEREF _Toc15559383 \h </w:instrText>
      </w:r>
      <w:r>
        <w:fldChar w:fldCharType="separate"/>
      </w:r>
      <w:r>
        <w:t>53</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6.3.2</w:t>
      </w:r>
      <w:r>
        <w:rPr>
          <w:rFonts w:asciiTheme="minorHAnsi" w:eastAsiaTheme="minorEastAsia" w:hAnsiTheme="minorHAnsi" w:cstheme="minorBidi"/>
          <w:i w:val="0"/>
          <w:sz w:val="22"/>
          <w:szCs w:val="22"/>
        </w:rPr>
        <w:tab/>
      </w:r>
      <w:r w:rsidRPr="00643622">
        <w:rPr>
          <w:lang w:val="fr-FR"/>
        </w:rPr>
        <w:t>Méthode d’analyse pour déterminer la distinction</w:t>
      </w:r>
      <w:r>
        <w:tab/>
      </w:r>
      <w:r>
        <w:fldChar w:fldCharType="begin"/>
      </w:r>
      <w:r>
        <w:instrText xml:space="preserve"> PAGEREF _Toc15559384 \h </w:instrText>
      </w:r>
      <w:r>
        <w:fldChar w:fldCharType="separate"/>
      </w:r>
      <w:r>
        <w:t>54</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6.3.3</w:t>
      </w:r>
      <w:r>
        <w:rPr>
          <w:rFonts w:asciiTheme="minorHAnsi" w:eastAsiaTheme="minorEastAsia" w:hAnsiTheme="minorHAnsi" w:cstheme="minorBidi"/>
          <w:i w:val="0"/>
          <w:sz w:val="22"/>
          <w:szCs w:val="22"/>
        </w:rPr>
        <w:tab/>
      </w:r>
      <w:r w:rsidRPr="00643622">
        <w:rPr>
          <w:lang w:val="fr-FR"/>
        </w:rPr>
        <w:t>Détermination de l’homogénéité</w:t>
      </w:r>
      <w:r>
        <w:tab/>
      </w:r>
      <w:r>
        <w:fldChar w:fldCharType="begin"/>
      </w:r>
      <w:r>
        <w:instrText xml:space="preserve"> PAGEREF _Toc15559385 \h </w:instrText>
      </w:r>
      <w:r>
        <w:fldChar w:fldCharType="separate"/>
      </w:r>
      <w:r>
        <w:t>54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6.4</w:t>
      </w:r>
      <w:r>
        <w:rPr>
          <w:rFonts w:asciiTheme="minorHAnsi" w:eastAsiaTheme="minorEastAsia" w:hAnsiTheme="minorHAnsi" w:cstheme="minorBidi"/>
          <w:i w:val="0"/>
          <w:sz w:val="22"/>
          <w:szCs w:val="22"/>
          <w:lang w:val="en-US"/>
        </w:rPr>
        <w:tab/>
      </w:r>
      <w:r w:rsidRPr="00643622">
        <w:t>Comparaison du système de mise en essai cyclique au système existant</w:t>
      </w:r>
      <w:r>
        <w:tab/>
      </w:r>
      <w:r>
        <w:fldChar w:fldCharType="begin"/>
      </w:r>
      <w:r>
        <w:instrText xml:space="preserve"> PAGEREF _Toc15559386 \h </w:instrText>
      </w:r>
      <w:r>
        <w:fldChar w:fldCharType="separate"/>
      </w:r>
      <w:r>
        <w:t>54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6.5</w:t>
      </w:r>
      <w:r>
        <w:rPr>
          <w:rFonts w:asciiTheme="minorHAnsi" w:eastAsiaTheme="minorEastAsia" w:hAnsiTheme="minorHAnsi" w:cstheme="minorBidi"/>
          <w:i w:val="0"/>
          <w:sz w:val="22"/>
          <w:szCs w:val="22"/>
          <w:lang w:val="en-US"/>
        </w:rPr>
        <w:tab/>
      </w:r>
      <w:r w:rsidRPr="00643622">
        <w:t>Logiciel du système de mise en essai cyclique</w:t>
      </w:r>
      <w:r>
        <w:tab/>
      </w:r>
      <w:r>
        <w:fldChar w:fldCharType="begin"/>
      </w:r>
      <w:r>
        <w:instrText xml:space="preserve"> PAGEREF _Toc15559387 \h </w:instrText>
      </w:r>
      <w:r>
        <w:fldChar w:fldCharType="separate"/>
      </w:r>
      <w:r>
        <w:t>54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6.6.</w:t>
      </w:r>
      <w:r>
        <w:rPr>
          <w:rFonts w:asciiTheme="minorHAnsi" w:eastAsiaTheme="minorEastAsia" w:hAnsiTheme="minorHAnsi" w:cstheme="minorBidi"/>
          <w:i w:val="0"/>
          <w:sz w:val="22"/>
          <w:szCs w:val="22"/>
          <w:lang w:val="en-US"/>
        </w:rPr>
        <w:tab/>
      </w:r>
      <w:r w:rsidRPr="00643622">
        <w:t>Détails techniques additionnels et exemple d’analyse pour l’évaluation de la distinction</w:t>
      </w:r>
      <w:r>
        <w:tab/>
      </w:r>
      <w:r>
        <w:fldChar w:fldCharType="begin"/>
      </w:r>
      <w:r>
        <w:instrText xml:space="preserve"> PAGEREF _Toc15559388 \h </w:instrText>
      </w:r>
      <w:r>
        <w:fldChar w:fldCharType="separate"/>
      </w:r>
      <w:r>
        <w:t>54</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6.6.1</w:t>
      </w:r>
      <w:r>
        <w:rPr>
          <w:rFonts w:asciiTheme="minorHAnsi" w:eastAsiaTheme="minorEastAsia" w:hAnsiTheme="minorHAnsi" w:cstheme="minorBidi"/>
          <w:i w:val="0"/>
          <w:sz w:val="22"/>
          <w:szCs w:val="22"/>
        </w:rPr>
        <w:tab/>
      </w:r>
      <w:r w:rsidRPr="00643622">
        <w:rPr>
          <w:lang w:val="fr-FR"/>
        </w:rPr>
        <w:t>Exemple d’évaluation de la distinction</w:t>
      </w:r>
      <w:r>
        <w:tab/>
      </w:r>
      <w:r>
        <w:fldChar w:fldCharType="begin"/>
      </w:r>
      <w:r>
        <w:instrText xml:space="preserve"> PAGEREF _Toc15559389 \h </w:instrText>
      </w:r>
      <w:r>
        <w:fldChar w:fldCharType="separate"/>
      </w:r>
      <w:r>
        <w:t>55</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6.7</w:t>
      </w:r>
      <w:r>
        <w:rPr>
          <w:rFonts w:asciiTheme="minorHAnsi" w:eastAsiaTheme="minorEastAsia" w:hAnsiTheme="minorHAnsi" w:cstheme="minorBidi"/>
          <w:i w:val="0"/>
          <w:sz w:val="22"/>
          <w:szCs w:val="22"/>
          <w:lang w:val="en-US"/>
        </w:rPr>
        <w:tab/>
      </w:r>
      <w:r w:rsidRPr="00643622">
        <w:t>Bibliographie</w:t>
      </w:r>
      <w:r>
        <w:tab/>
      </w:r>
      <w:r>
        <w:fldChar w:fldCharType="begin"/>
      </w:r>
      <w:r>
        <w:instrText xml:space="preserve"> PAGEREF _Toc15559390 \h </w:instrText>
      </w:r>
      <w:r>
        <w:fldChar w:fldCharType="separate"/>
      </w:r>
      <w:r>
        <w:t>56</w:t>
      </w:r>
      <w:r>
        <w:fldChar w:fldCharType="end"/>
      </w:r>
    </w:p>
    <w:p w:rsidR="005756F1" w:rsidRDefault="005756F1">
      <w:pPr>
        <w:pStyle w:val="TOC1"/>
        <w:rPr>
          <w:rFonts w:asciiTheme="minorHAnsi" w:eastAsiaTheme="minorEastAsia" w:hAnsiTheme="minorHAnsi" w:cstheme="minorBidi"/>
          <w:b w:val="0"/>
          <w:caps w:val="0"/>
          <w:sz w:val="22"/>
          <w:szCs w:val="22"/>
        </w:rPr>
      </w:pPr>
      <w:r w:rsidRPr="00643622">
        <w:rPr>
          <w:lang w:val="fr-FR"/>
        </w:rPr>
        <w:t>DEUXIÈME PARTIE : Quelques TECHNIQUES utilisées dans l’examen DHS</w:t>
      </w:r>
      <w:r>
        <w:tab/>
      </w:r>
      <w:r>
        <w:fldChar w:fldCharType="begin"/>
      </w:r>
      <w:r>
        <w:instrText xml:space="preserve"> PAGEREF _Toc15559391 \h </w:instrText>
      </w:r>
      <w:r>
        <w:fldChar w:fldCharType="separate"/>
      </w:r>
      <w:r>
        <w:t>57</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1.</w:t>
      </w:r>
      <w:r>
        <w:rPr>
          <w:rFonts w:asciiTheme="minorHAnsi" w:eastAsiaTheme="minorEastAsia" w:hAnsiTheme="minorHAnsi" w:cstheme="minorBidi"/>
          <w:smallCaps w:val="0"/>
          <w:sz w:val="22"/>
          <w:szCs w:val="22"/>
        </w:rPr>
        <w:tab/>
      </w:r>
      <w:r w:rsidRPr="00643622">
        <w:rPr>
          <w:lang w:val="fr-FR"/>
        </w:rPr>
        <w:t>LA MÉTHODOLOGIE GAIA</w:t>
      </w:r>
      <w:r>
        <w:tab/>
      </w:r>
      <w:r>
        <w:fldChar w:fldCharType="begin"/>
      </w:r>
      <w:r>
        <w:instrText xml:space="preserve"> PAGEREF _Toc15559392 \h </w:instrText>
      </w:r>
      <w:r>
        <w:fldChar w:fldCharType="separate"/>
      </w:r>
      <w:r>
        <w:t>57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snapToGrid w:val="0"/>
        </w:rPr>
        <w:t>1.1</w:t>
      </w:r>
      <w:r>
        <w:rPr>
          <w:rFonts w:asciiTheme="minorHAnsi" w:eastAsiaTheme="minorEastAsia" w:hAnsiTheme="minorHAnsi" w:cstheme="minorBidi"/>
          <w:i w:val="0"/>
          <w:sz w:val="22"/>
          <w:szCs w:val="22"/>
          <w:lang w:val="en-US"/>
        </w:rPr>
        <w:tab/>
      </w:r>
      <w:r w:rsidRPr="00643622">
        <w:rPr>
          <w:rFonts w:cs="Arial"/>
        </w:rPr>
        <w:t>Quelques bonnes raisons pour établir la somme des différences observées et pondérer celles</w:t>
      </w:r>
      <w:r w:rsidRPr="00643622">
        <w:rPr>
          <w:rFonts w:cs="Arial"/>
        </w:rPr>
        <w:noBreakHyphen/>
        <w:t>ci</w:t>
      </w:r>
      <w:r>
        <w:tab/>
      </w:r>
      <w:r>
        <w:fldChar w:fldCharType="begin"/>
      </w:r>
      <w:r>
        <w:instrText xml:space="preserve"> PAGEREF _Toc15559393 \h </w:instrText>
      </w:r>
      <w:r>
        <w:fldChar w:fldCharType="separate"/>
      </w:r>
      <w:r>
        <w:t>57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snapToGrid w:val="0"/>
        </w:rPr>
        <w:t>1.2</w:t>
      </w:r>
      <w:r>
        <w:rPr>
          <w:rFonts w:asciiTheme="minorHAnsi" w:eastAsiaTheme="minorEastAsia" w:hAnsiTheme="minorHAnsi" w:cstheme="minorBidi"/>
          <w:i w:val="0"/>
          <w:sz w:val="22"/>
          <w:szCs w:val="22"/>
          <w:lang w:val="en-US"/>
        </w:rPr>
        <w:tab/>
      </w:r>
      <w:r w:rsidRPr="00643622">
        <w:rPr>
          <w:rFonts w:cs="Arial"/>
        </w:rPr>
        <w:t>Calcul de l’écart phénotypique par la méthode GAIA</w:t>
      </w:r>
      <w:r>
        <w:tab/>
      </w:r>
      <w:r>
        <w:fldChar w:fldCharType="begin"/>
      </w:r>
      <w:r>
        <w:instrText xml:space="preserve"> PAGEREF _Toc15559394 \h </w:instrText>
      </w:r>
      <w:r>
        <w:fldChar w:fldCharType="separate"/>
      </w:r>
      <w:r>
        <w:t>57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snapToGrid w:val="0"/>
        </w:rPr>
        <w:t>1</w:t>
      </w:r>
      <w:r w:rsidRPr="00643622">
        <w:rPr>
          <w:rFonts w:cs="Arial"/>
        </w:rPr>
        <w:t>.3</w:t>
      </w:r>
      <w:r>
        <w:rPr>
          <w:rFonts w:asciiTheme="minorHAnsi" w:eastAsiaTheme="minorEastAsia" w:hAnsiTheme="minorHAnsi" w:cstheme="minorBidi"/>
          <w:i w:val="0"/>
          <w:sz w:val="22"/>
          <w:szCs w:val="22"/>
          <w:lang w:val="en-US"/>
        </w:rPr>
        <w:tab/>
      </w:r>
      <w:r w:rsidRPr="00643622">
        <w:rPr>
          <w:rFonts w:cs="Arial"/>
        </w:rPr>
        <w:t>Information détaillée sur la méthode GAIA</w:t>
      </w:r>
      <w:r>
        <w:tab/>
      </w:r>
      <w:r>
        <w:fldChar w:fldCharType="begin"/>
      </w:r>
      <w:r>
        <w:instrText xml:space="preserve"> PAGEREF _Toc15559395 \h </w:instrText>
      </w:r>
      <w:r>
        <w:fldChar w:fldCharType="separate"/>
      </w:r>
      <w:r>
        <w:t>58</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.3.1</w:t>
      </w:r>
      <w:r>
        <w:rPr>
          <w:rFonts w:asciiTheme="minorHAnsi" w:eastAsiaTheme="minorEastAsia" w:hAnsiTheme="minorHAnsi" w:cstheme="minorBidi"/>
          <w:i w:val="0"/>
          <w:sz w:val="22"/>
          <w:szCs w:val="22"/>
        </w:rPr>
        <w:tab/>
      </w:r>
      <w:r w:rsidRPr="00643622">
        <w:rPr>
          <w:lang w:val="fr-FR"/>
        </w:rPr>
        <w:t>Pondérer les caractères</w:t>
      </w:r>
      <w:r>
        <w:tab/>
      </w:r>
      <w:r>
        <w:fldChar w:fldCharType="begin"/>
      </w:r>
      <w:r>
        <w:instrText xml:space="preserve"> PAGEREF _Toc15559396 \h </w:instrText>
      </w:r>
      <w:r>
        <w:fldChar w:fldCharType="separate"/>
      </w:r>
      <w:r>
        <w:t>58</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.3.2</w:t>
      </w:r>
      <w:r>
        <w:rPr>
          <w:rFonts w:asciiTheme="minorHAnsi" w:eastAsiaTheme="minorEastAsia" w:hAnsiTheme="minorHAnsi" w:cstheme="minorBidi"/>
          <w:i w:val="0"/>
          <w:sz w:val="22"/>
          <w:szCs w:val="22"/>
        </w:rPr>
        <w:tab/>
      </w:r>
      <w:r w:rsidRPr="00643622">
        <w:rPr>
          <w:lang w:val="fr-FR"/>
        </w:rPr>
        <w:t>Exemples d’utilisation</w:t>
      </w:r>
      <w:r>
        <w:tab/>
      </w:r>
      <w:r>
        <w:fldChar w:fldCharType="begin"/>
      </w:r>
      <w:r>
        <w:instrText xml:space="preserve"> PAGEREF _Toc15559397 \h </w:instrText>
      </w:r>
      <w:r>
        <w:fldChar w:fldCharType="separate"/>
      </w:r>
      <w:r>
        <w:t>59</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.3.2.1</w:t>
      </w:r>
      <w:r>
        <w:rPr>
          <w:rFonts w:asciiTheme="minorHAnsi" w:eastAsiaTheme="minorEastAsia" w:hAnsiTheme="minorHAnsi" w:cstheme="minorBidi"/>
          <w:sz w:val="22"/>
          <w:szCs w:val="22"/>
          <w:lang w:val="en-US"/>
        </w:rPr>
        <w:tab/>
      </w:r>
      <w:r w:rsidRPr="00643622">
        <w:t>Détermination de la “Distinction Plus”</w:t>
      </w:r>
      <w:r>
        <w:tab/>
      </w:r>
      <w:r>
        <w:fldChar w:fldCharType="begin"/>
      </w:r>
      <w:r>
        <w:instrText xml:space="preserve"> PAGEREF _Toc15559398 \h </w:instrText>
      </w:r>
      <w:r>
        <w:fldChar w:fldCharType="separate"/>
      </w:r>
      <w:r>
        <w:t>59</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.3.2.2</w:t>
      </w:r>
      <w:r>
        <w:rPr>
          <w:rFonts w:asciiTheme="minorHAnsi" w:eastAsiaTheme="minorEastAsia" w:hAnsiTheme="minorHAnsi" w:cstheme="minorBidi"/>
          <w:sz w:val="22"/>
          <w:szCs w:val="22"/>
          <w:lang w:val="en-US"/>
        </w:rPr>
        <w:tab/>
      </w:r>
      <w:r w:rsidRPr="00643622">
        <w:t>Autres exemples d’utilisation</w:t>
      </w:r>
      <w:r>
        <w:tab/>
      </w:r>
      <w:r>
        <w:fldChar w:fldCharType="begin"/>
      </w:r>
      <w:r>
        <w:instrText xml:space="preserve"> PAGEREF _Toc15559399 \h </w:instrText>
      </w:r>
      <w:r>
        <w:fldChar w:fldCharType="separate"/>
      </w:r>
      <w:r>
        <w:t>60</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.3.3</w:t>
      </w:r>
      <w:r>
        <w:rPr>
          <w:rFonts w:asciiTheme="minorHAnsi" w:eastAsiaTheme="minorEastAsia" w:hAnsiTheme="minorHAnsi" w:cstheme="minorBidi"/>
          <w:i w:val="0"/>
          <w:sz w:val="22"/>
          <w:szCs w:val="22"/>
        </w:rPr>
        <w:tab/>
      </w:r>
      <w:r w:rsidRPr="00643622">
        <w:rPr>
          <w:lang w:val="fr-FR"/>
        </w:rPr>
        <w:t>Calculer l’écart phénotypique par la méthode GAIA</w:t>
      </w:r>
      <w:r>
        <w:tab/>
      </w:r>
      <w:r>
        <w:fldChar w:fldCharType="begin"/>
      </w:r>
      <w:r>
        <w:instrText xml:space="preserve"> PAGEREF _Toc15559400 \h </w:instrText>
      </w:r>
      <w:r>
        <w:fldChar w:fldCharType="separate"/>
      </w:r>
      <w:r>
        <w:t>60</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.3.4</w:t>
      </w:r>
      <w:r>
        <w:rPr>
          <w:rFonts w:asciiTheme="minorHAnsi" w:eastAsiaTheme="minorEastAsia" w:hAnsiTheme="minorHAnsi" w:cstheme="minorBidi"/>
          <w:i w:val="0"/>
          <w:sz w:val="22"/>
          <w:szCs w:val="22"/>
        </w:rPr>
        <w:tab/>
      </w:r>
      <w:r w:rsidRPr="00643622">
        <w:rPr>
          <w:lang w:val="fr-FR"/>
        </w:rPr>
        <w:t>Logiciel GAIA</w:t>
      </w:r>
      <w:r>
        <w:tab/>
      </w:r>
      <w:r>
        <w:fldChar w:fldCharType="begin"/>
      </w:r>
      <w:r>
        <w:instrText xml:space="preserve"> PAGEREF _Toc15559401 \h </w:instrText>
      </w:r>
      <w:r>
        <w:fldChar w:fldCharType="separate"/>
      </w:r>
      <w:r>
        <w:t>61</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.3.5</w:t>
      </w:r>
      <w:r>
        <w:rPr>
          <w:rFonts w:asciiTheme="minorHAnsi" w:eastAsiaTheme="minorEastAsia" w:hAnsiTheme="minorHAnsi" w:cstheme="minorBidi"/>
          <w:i w:val="0"/>
          <w:sz w:val="22"/>
          <w:szCs w:val="22"/>
        </w:rPr>
        <w:tab/>
      </w:r>
      <w:r w:rsidRPr="00643622">
        <w:rPr>
          <w:lang w:val="fr-FR"/>
        </w:rPr>
        <w:t>Exemple : les données se rapportant à l’espèce Zea mays</w:t>
      </w:r>
      <w:r>
        <w:tab/>
      </w:r>
      <w:r>
        <w:fldChar w:fldCharType="begin"/>
      </w:r>
      <w:r>
        <w:instrText xml:space="preserve"> PAGEREF _Toc15559402 \h </w:instrText>
      </w:r>
      <w:r>
        <w:fldChar w:fldCharType="separate"/>
      </w:r>
      <w:r>
        <w:t>62</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.3.5.1</w:t>
      </w:r>
      <w:r>
        <w:rPr>
          <w:rFonts w:asciiTheme="minorHAnsi" w:eastAsiaTheme="minorEastAsia" w:hAnsiTheme="minorHAnsi" w:cstheme="minorBidi"/>
          <w:sz w:val="22"/>
          <w:szCs w:val="22"/>
          <w:lang w:val="en-US"/>
        </w:rPr>
        <w:tab/>
      </w:r>
      <w:r w:rsidRPr="00643622">
        <w:t>Introduction</w:t>
      </w:r>
      <w:r>
        <w:tab/>
      </w:r>
      <w:r>
        <w:fldChar w:fldCharType="begin"/>
      </w:r>
      <w:r>
        <w:instrText xml:space="preserve"> PAGEREF _Toc15559403 \h </w:instrText>
      </w:r>
      <w:r>
        <w:fldChar w:fldCharType="separate"/>
      </w:r>
      <w:r>
        <w:t>62</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.3.5.2</w:t>
      </w:r>
      <w:r>
        <w:rPr>
          <w:rFonts w:asciiTheme="minorHAnsi" w:eastAsiaTheme="minorEastAsia" w:hAnsiTheme="minorHAnsi" w:cstheme="minorBidi"/>
          <w:sz w:val="22"/>
          <w:szCs w:val="22"/>
          <w:lang w:val="en-US"/>
        </w:rPr>
        <w:tab/>
      </w:r>
      <w:r w:rsidRPr="00643622">
        <w:t>Analyse des notes</w:t>
      </w:r>
      <w:r>
        <w:tab/>
      </w:r>
      <w:r>
        <w:fldChar w:fldCharType="begin"/>
      </w:r>
      <w:r>
        <w:instrText xml:space="preserve"> PAGEREF _Toc15559404 \h </w:instrText>
      </w:r>
      <w:r>
        <w:fldChar w:fldCharType="separate"/>
      </w:r>
      <w:r>
        <w:t>62</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.3.5.3</w:t>
      </w:r>
      <w:r>
        <w:rPr>
          <w:rFonts w:asciiTheme="minorHAnsi" w:eastAsiaTheme="minorEastAsia" w:hAnsiTheme="minorHAnsi" w:cstheme="minorBidi"/>
          <w:sz w:val="22"/>
          <w:szCs w:val="22"/>
          <w:lang w:val="en-US"/>
        </w:rPr>
        <w:tab/>
      </w:r>
      <w:r w:rsidRPr="00643622">
        <w:t>Électrophorèse</w:t>
      </w:r>
      <w:r>
        <w:tab/>
      </w:r>
      <w:r>
        <w:fldChar w:fldCharType="begin"/>
      </w:r>
      <w:r>
        <w:instrText xml:space="preserve"> PAGEREF _Toc15559405 \h </w:instrText>
      </w:r>
      <w:r>
        <w:fldChar w:fldCharType="separate"/>
      </w:r>
      <w:r>
        <w:t>63</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.3.5.4</w:t>
      </w:r>
      <w:r>
        <w:rPr>
          <w:rFonts w:asciiTheme="minorHAnsi" w:eastAsiaTheme="minorEastAsia" w:hAnsiTheme="minorHAnsi" w:cstheme="minorBidi"/>
          <w:sz w:val="22"/>
          <w:szCs w:val="22"/>
          <w:lang w:val="en-US"/>
        </w:rPr>
        <w:tab/>
      </w:r>
      <w:r w:rsidRPr="00643622">
        <w:t>Analyse des mensurations</w:t>
      </w:r>
      <w:r>
        <w:tab/>
      </w:r>
      <w:r>
        <w:fldChar w:fldCharType="begin"/>
      </w:r>
      <w:r>
        <w:instrText xml:space="preserve"> PAGEREF _Toc15559406 \h </w:instrText>
      </w:r>
      <w:r>
        <w:fldChar w:fldCharType="separate"/>
      </w:r>
      <w:r>
        <w:t>65</w:t>
      </w:r>
      <w:r>
        <w:fldChar w:fldCharType="end"/>
      </w:r>
    </w:p>
    <w:p w:rsidR="005756F1" w:rsidRDefault="005756F1">
      <w:pPr>
        <w:pStyle w:val="TOC5"/>
        <w:rPr>
          <w:rFonts w:asciiTheme="minorHAnsi" w:eastAsiaTheme="minorEastAsia" w:hAnsiTheme="minorHAnsi" w:cstheme="minorBidi"/>
          <w:sz w:val="22"/>
          <w:szCs w:val="22"/>
          <w:lang w:val="en-US"/>
        </w:rPr>
      </w:pPr>
      <w:r w:rsidRPr="00643622">
        <w:rPr>
          <w:snapToGrid w:val="0"/>
        </w:rPr>
        <w:t>1</w:t>
      </w:r>
      <w:r w:rsidRPr="00643622">
        <w:t>.3.5.5</w:t>
      </w:r>
      <w:r>
        <w:rPr>
          <w:rFonts w:asciiTheme="minorHAnsi" w:eastAsiaTheme="minorEastAsia" w:hAnsiTheme="minorHAnsi" w:cstheme="minorBidi"/>
          <w:sz w:val="22"/>
          <w:szCs w:val="22"/>
          <w:lang w:val="en-US"/>
        </w:rPr>
        <w:tab/>
      </w:r>
      <w:r w:rsidRPr="00643622">
        <w:t>Mensurations et échelle de 1 à 9 pour le même caractère</w:t>
      </w:r>
      <w:r>
        <w:tab/>
      </w:r>
      <w:r>
        <w:fldChar w:fldCharType="begin"/>
      </w:r>
      <w:r>
        <w:instrText xml:space="preserve"> PAGEREF _Toc15559407 \h </w:instrText>
      </w:r>
      <w:r>
        <w:fldChar w:fldCharType="separate"/>
      </w:r>
      <w:r>
        <w:t>66</w:t>
      </w:r>
      <w:r>
        <w:fldChar w:fldCharType="end"/>
      </w:r>
    </w:p>
    <w:p w:rsidR="005756F1" w:rsidRDefault="005756F1">
      <w:pPr>
        <w:pStyle w:val="TOC4"/>
        <w:rPr>
          <w:rFonts w:asciiTheme="minorHAnsi" w:eastAsiaTheme="minorEastAsia" w:hAnsiTheme="minorHAnsi" w:cstheme="minorBidi"/>
          <w:i w:val="0"/>
          <w:sz w:val="22"/>
          <w:szCs w:val="22"/>
        </w:rPr>
      </w:pPr>
      <w:r w:rsidRPr="00643622">
        <w:rPr>
          <w:snapToGrid w:val="0"/>
          <w:lang w:val="fr-FR"/>
        </w:rPr>
        <w:t>1</w:t>
      </w:r>
      <w:r w:rsidRPr="00643622">
        <w:rPr>
          <w:lang w:val="fr-FR"/>
        </w:rPr>
        <w:t>.3.6</w:t>
      </w:r>
      <w:r>
        <w:rPr>
          <w:rFonts w:asciiTheme="minorHAnsi" w:eastAsiaTheme="minorEastAsia" w:hAnsiTheme="minorHAnsi" w:cstheme="minorBidi"/>
          <w:i w:val="0"/>
          <w:sz w:val="22"/>
          <w:szCs w:val="22"/>
        </w:rPr>
        <w:tab/>
      </w:r>
      <w:r w:rsidRPr="00643622">
        <w:rPr>
          <w:lang w:val="fr-FR"/>
        </w:rPr>
        <w:t>Exemple de copie d’écran GAIA</w:t>
      </w:r>
      <w:r>
        <w:tab/>
      </w:r>
      <w:r>
        <w:fldChar w:fldCharType="begin"/>
      </w:r>
      <w:r>
        <w:instrText xml:space="preserve"> PAGEREF _Toc15559408 \h </w:instrText>
      </w:r>
      <w:r>
        <w:fldChar w:fldCharType="separate"/>
      </w:r>
      <w:r>
        <w:t>67</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2.</w:t>
      </w:r>
      <w:r>
        <w:rPr>
          <w:rFonts w:asciiTheme="minorHAnsi" w:eastAsiaTheme="minorEastAsia" w:hAnsiTheme="minorHAnsi" w:cstheme="minorBidi"/>
          <w:smallCaps w:val="0"/>
          <w:sz w:val="22"/>
          <w:szCs w:val="22"/>
        </w:rPr>
        <w:tab/>
      </w:r>
      <w:r w:rsidRPr="00643622">
        <w:rPr>
          <w:lang w:val="fr-FR"/>
        </w:rPr>
        <w:t>FORMULE PARENTALE DES VARIÉTÉS HYBRIDES</w:t>
      </w:r>
      <w:r>
        <w:tab/>
      </w:r>
      <w:r>
        <w:fldChar w:fldCharType="begin"/>
      </w:r>
      <w:r>
        <w:instrText xml:space="preserve"> PAGEREF _Toc15559409 \h </w:instrText>
      </w:r>
      <w:r>
        <w:fldChar w:fldCharType="separate"/>
      </w:r>
      <w:r>
        <w:t>70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.1</w:t>
      </w:r>
      <w:r>
        <w:rPr>
          <w:rFonts w:asciiTheme="minorHAnsi" w:eastAsiaTheme="minorEastAsia" w:hAnsiTheme="minorHAnsi" w:cstheme="minorBidi"/>
          <w:i w:val="0"/>
          <w:sz w:val="22"/>
          <w:szCs w:val="22"/>
          <w:lang w:val="en-US"/>
        </w:rPr>
        <w:tab/>
      </w:r>
      <w:r w:rsidRPr="00643622">
        <w:rPr>
          <w:rFonts w:cs="Arial"/>
        </w:rPr>
        <w:t>Introduction</w:t>
      </w:r>
      <w:r>
        <w:tab/>
      </w:r>
      <w:r>
        <w:fldChar w:fldCharType="begin"/>
      </w:r>
      <w:r>
        <w:instrText xml:space="preserve"> PAGEREF _Toc15559410 \h </w:instrText>
      </w:r>
      <w:r>
        <w:fldChar w:fldCharType="separate"/>
      </w:r>
      <w:r>
        <w:t>70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.2</w:t>
      </w:r>
      <w:r>
        <w:rPr>
          <w:rFonts w:asciiTheme="minorHAnsi" w:eastAsiaTheme="minorEastAsia" w:hAnsiTheme="minorHAnsi" w:cstheme="minorBidi"/>
          <w:i w:val="0"/>
          <w:sz w:val="22"/>
          <w:szCs w:val="22"/>
          <w:lang w:val="en-US"/>
        </w:rPr>
        <w:tab/>
      </w:r>
      <w:r w:rsidRPr="00643622">
        <w:rPr>
          <w:rFonts w:cs="Arial"/>
        </w:rPr>
        <w:t>Critères méthodologiques</w:t>
      </w:r>
      <w:r>
        <w:tab/>
      </w:r>
      <w:r>
        <w:fldChar w:fldCharType="begin"/>
      </w:r>
      <w:r>
        <w:instrText xml:space="preserve"> PAGEREF _Toc15559411 \h </w:instrText>
      </w:r>
      <w:r>
        <w:fldChar w:fldCharType="separate"/>
      </w:r>
      <w:r>
        <w:t>70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.3</w:t>
      </w:r>
      <w:r>
        <w:rPr>
          <w:rFonts w:asciiTheme="minorHAnsi" w:eastAsiaTheme="minorEastAsia" w:hAnsiTheme="minorHAnsi" w:cstheme="minorBidi"/>
          <w:i w:val="0"/>
          <w:sz w:val="22"/>
          <w:szCs w:val="22"/>
          <w:lang w:val="en-US"/>
        </w:rPr>
        <w:tab/>
      </w:r>
      <w:r w:rsidRPr="00643622">
        <w:rPr>
          <w:rFonts w:cs="Arial"/>
        </w:rPr>
        <w:t>Évaluation de l’originalité d’une nouvelle lignée parentale</w:t>
      </w:r>
      <w:r>
        <w:tab/>
      </w:r>
      <w:r>
        <w:fldChar w:fldCharType="begin"/>
      </w:r>
      <w:r>
        <w:instrText xml:space="preserve"> PAGEREF _Toc15559412 \h </w:instrText>
      </w:r>
      <w:r>
        <w:fldChar w:fldCharType="separate"/>
      </w:r>
      <w:r>
        <w:t>70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.4</w:t>
      </w:r>
      <w:r>
        <w:rPr>
          <w:rFonts w:asciiTheme="minorHAnsi" w:eastAsiaTheme="minorEastAsia" w:hAnsiTheme="minorHAnsi" w:cstheme="minorBidi"/>
          <w:i w:val="0"/>
          <w:sz w:val="22"/>
          <w:szCs w:val="22"/>
          <w:lang w:val="en-US"/>
        </w:rPr>
        <w:tab/>
      </w:r>
      <w:r w:rsidRPr="00643622">
        <w:rPr>
          <w:rFonts w:cs="Arial"/>
        </w:rPr>
        <w:t>Vérification de la formule</w:t>
      </w:r>
      <w:r>
        <w:tab/>
      </w:r>
      <w:r>
        <w:fldChar w:fldCharType="begin"/>
      </w:r>
      <w:r>
        <w:instrText xml:space="preserve"> PAGEREF _Toc15559413 \h </w:instrText>
      </w:r>
      <w:r>
        <w:fldChar w:fldCharType="separate"/>
      </w:r>
      <w:r>
        <w:t>71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.5</w:t>
      </w:r>
      <w:r>
        <w:rPr>
          <w:rFonts w:asciiTheme="minorHAnsi" w:eastAsiaTheme="minorEastAsia" w:hAnsiTheme="minorHAnsi" w:cstheme="minorBidi"/>
          <w:i w:val="0"/>
          <w:sz w:val="22"/>
          <w:szCs w:val="22"/>
          <w:lang w:val="en-US"/>
        </w:rPr>
        <w:tab/>
      </w:r>
      <w:r w:rsidRPr="00643622">
        <w:rPr>
          <w:rFonts w:cs="Arial"/>
        </w:rPr>
        <w:t>Homogénéité et stabilité des lignes parentales</w:t>
      </w:r>
      <w:r>
        <w:tab/>
      </w:r>
      <w:r>
        <w:fldChar w:fldCharType="begin"/>
      </w:r>
      <w:r>
        <w:instrText xml:space="preserve"> PAGEREF _Toc15559414 \h </w:instrText>
      </w:r>
      <w:r>
        <w:fldChar w:fldCharType="separate"/>
      </w:r>
      <w:r>
        <w:t>71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2</w:t>
      </w:r>
      <w:r w:rsidRPr="00643622">
        <w:rPr>
          <w:rFonts w:cs="Arial"/>
        </w:rPr>
        <w:t>.6</w:t>
      </w:r>
      <w:r>
        <w:rPr>
          <w:rFonts w:asciiTheme="minorHAnsi" w:eastAsiaTheme="minorEastAsia" w:hAnsiTheme="minorHAnsi" w:cstheme="minorBidi"/>
          <w:i w:val="0"/>
          <w:sz w:val="22"/>
          <w:szCs w:val="22"/>
          <w:lang w:val="en-US"/>
        </w:rPr>
        <w:tab/>
      </w:r>
      <w:r w:rsidRPr="00643622">
        <w:rPr>
          <w:rFonts w:cs="Arial"/>
        </w:rPr>
        <w:t>Description de l’hybride</w:t>
      </w:r>
      <w:r>
        <w:tab/>
      </w:r>
      <w:r>
        <w:fldChar w:fldCharType="begin"/>
      </w:r>
      <w:r>
        <w:instrText xml:space="preserve"> PAGEREF _Toc15559415 \h </w:instrText>
      </w:r>
      <w:r>
        <w:fldChar w:fldCharType="separate"/>
      </w:r>
      <w:r>
        <w:t>71</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bCs/>
          <w:lang w:val="fr-FR"/>
        </w:rPr>
        <w:t>3.</w:t>
      </w:r>
      <w:r>
        <w:rPr>
          <w:rFonts w:asciiTheme="minorHAnsi" w:eastAsiaTheme="minorEastAsia" w:hAnsiTheme="minorHAnsi" w:cstheme="minorBidi"/>
          <w:smallCaps w:val="0"/>
          <w:sz w:val="22"/>
          <w:szCs w:val="22"/>
        </w:rPr>
        <w:tab/>
      </w:r>
      <w:r w:rsidRPr="00643622">
        <w:rPr>
          <w:lang w:val="fr-FR"/>
        </w:rPr>
        <w:t>LE CRITÈRE GLOBAL DE LA DISTINCTION SUR PLUSIEURS ANNÉES (COYD)</w:t>
      </w:r>
      <w:r>
        <w:tab/>
      </w:r>
      <w:r>
        <w:fldChar w:fldCharType="begin"/>
      </w:r>
      <w:r>
        <w:instrText xml:space="preserve"> PAGEREF _Toc15559416 \h </w:instrText>
      </w:r>
      <w:r>
        <w:fldChar w:fldCharType="separate"/>
      </w:r>
      <w:r>
        <w:t>72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3.1</w:t>
      </w:r>
      <w:r>
        <w:rPr>
          <w:rFonts w:asciiTheme="minorHAnsi" w:eastAsiaTheme="minorEastAsia" w:hAnsiTheme="minorHAnsi" w:cstheme="minorBidi"/>
          <w:i w:val="0"/>
          <w:sz w:val="22"/>
          <w:szCs w:val="22"/>
          <w:lang w:val="en-US"/>
        </w:rPr>
        <w:tab/>
      </w:r>
      <w:r w:rsidRPr="00643622">
        <w:rPr>
          <w:rFonts w:cs="Arial"/>
        </w:rPr>
        <w:t>Résumé des modalités d’application de la méthode</w:t>
      </w:r>
      <w:r>
        <w:tab/>
      </w:r>
      <w:r>
        <w:fldChar w:fldCharType="begin"/>
      </w:r>
      <w:r>
        <w:instrText xml:space="preserve"> PAGEREF _Toc15559417 \h </w:instrText>
      </w:r>
      <w:r>
        <w:fldChar w:fldCharType="separate"/>
      </w:r>
      <w:r>
        <w:t>72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3.2</w:t>
      </w:r>
      <w:r>
        <w:rPr>
          <w:rFonts w:asciiTheme="minorHAnsi" w:eastAsiaTheme="minorEastAsia" w:hAnsiTheme="minorHAnsi" w:cstheme="minorBidi"/>
          <w:i w:val="0"/>
          <w:sz w:val="22"/>
          <w:szCs w:val="22"/>
          <w:lang w:val="en-US"/>
        </w:rPr>
        <w:tab/>
      </w:r>
      <w:r w:rsidRPr="00643622">
        <w:rPr>
          <w:rFonts w:cs="Arial"/>
        </w:rPr>
        <w:t>Résumé</w:t>
      </w:r>
      <w:r>
        <w:tab/>
      </w:r>
      <w:r>
        <w:fldChar w:fldCharType="begin"/>
      </w:r>
      <w:r>
        <w:instrText xml:space="preserve"> PAGEREF _Toc15559418 \h </w:instrText>
      </w:r>
      <w:r>
        <w:fldChar w:fldCharType="separate"/>
      </w:r>
      <w:r>
        <w:t>72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3.3</w:t>
      </w:r>
      <w:r>
        <w:rPr>
          <w:rFonts w:asciiTheme="minorHAnsi" w:eastAsiaTheme="minorEastAsia" w:hAnsiTheme="minorHAnsi" w:cstheme="minorBidi"/>
          <w:i w:val="0"/>
          <w:sz w:val="22"/>
          <w:szCs w:val="22"/>
          <w:lang w:val="en-US"/>
        </w:rPr>
        <w:tab/>
      </w:r>
      <w:r w:rsidRPr="00643622">
        <w:rPr>
          <w:rFonts w:cs="Arial"/>
        </w:rPr>
        <w:t>Introduction</w:t>
      </w:r>
      <w:r>
        <w:tab/>
      </w:r>
      <w:r>
        <w:fldChar w:fldCharType="begin"/>
      </w:r>
      <w:r>
        <w:instrText xml:space="preserve"> PAGEREF _Toc15559419 \h </w:instrText>
      </w:r>
      <w:r>
        <w:fldChar w:fldCharType="separate"/>
      </w:r>
      <w:r>
        <w:t>73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3.4</w:t>
      </w:r>
      <w:r>
        <w:rPr>
          <w:rFonts w:asciiTheme="minorHAnsi" w:eastAsiaTheme="minorEastAsia" w:hAnsiTheme="minorHAnsi" w:cstheme="minorBidi"/>
          <w:i w:val="0"/>
          <w:sz w:val="22"/>
          <w:szCs w:val="22"/>
          <w:lang w:val="en-US"/>
        </w:rPr>
        <w:tab/>
      </w:r>
      <w:r w:rsidRPr="00643622">
        <w:rPr>
          <w:rFonts w:cs="Arial"/>
        </w:rPr>
        <w:t>La méthode COYD</w:t>
      </w:r>
      <w:r>
        <w:tab/>
      </w:r>
      <w:r>
        <w:fldChar w:fldCharType="begin"/>
      </w:r>
      <w:r>
        <w:instrText xml:space="preserve"> PAGEREF _Toc15559420 \h </w:instrText>
      </w:r>
      <w:r>
        <w:fldChar w:fldCharType="separate"/>
      </w:r>
      <w:r>
        <w:t>73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lastRenderedPageBreak/>
        <w:t>3.5</w:t>
      </w:r>
      <w:r>
        <w:rPr>
          <w:rFonts w:asciiTheme="minorHAnsi" w:eastAsiaTheme="minorEastAsia" w:hAnsiTheme="minorHAnsi" w:cstheme="minorBidi"/>
          <w:i w:val="0"/>
          <w:sz w:val="22"/>
          <w:szCs w:val="22"/>
          <w:lang w:val="en-US"/>
        </w:rPr>
        <w:tab/>
      </w:r>
      <w:r w:rsidRPr="00643622">
        <w:rPr>
          <w:rFonts w:cs="Arial"/>
        </w:rPr>
        <w:t>Utilisation de l’analyse COYD</w:t>
      </w:r>
      <w:r>
        <w:tab/>
      </w:r>
      <w:r>
        <w:fldChar w:fldCharType="begin"/>
      </w:r>
      <w:r>
        <w:instrText xml:space="preserve"> PAGEREF _Toc15559421 \h </w:instrText>
      </w:r>
      <w:r>
        <w:fldChar w:fldCharType="separate"/>
      </w:r>
      <w:r>
        <w:t>74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3.6</w:t>
      </w:r>
      <w:r>
        <w:rPr>
          <w:rFonts w:asciiTheme="minorHAnsi" w:eastAsiaTheme="minorEastAsia" w:hAnsiTheme="minorHAnsi" w:cstheme="minorBidi"/>
          <w:i w:val="0"/>
          <w:sz w:val="22"/>
          <w:szCs w:val="22"/>
          <w:lang w:val="en-US"/>
        </w:rPr>
        <w:tab/>
      </w:r>
      <w:r w:rsidRPr="00643622">
        <w:rPr>
          <w:rFonts w:cs="Arial"/>
        </w:rPr>
        <w:t>Adapter l’analyse COYD à des circonstances particulières</w:t>
      </w:r>
      <w:r>
        <w:tab/>
      </w:r>
      <w:r>
        <w:fldChar w:fldCharType="begin"/>
      </w:r>
      <w:r>
        <w:instrText xml:space="preserve"> PAGEREF _Toc15559422 \h </w:instrText>
      </w:r>
      <w:r>
        <w:fldChar w:fldCharType="separate"/>
      </w:r>
      <w:r>
        <w:t>75</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3.6.1</w:t>
      </w:r>
      <w:r>
        <w:rPr>
          <w:rFonts w:asciiTheme="minorHAnsi" w:eastAsiaTheme="minorEastAsia" w:hAnsiTheme="minorHAnsi" w:cstheme="minorBidi"/>
          <w:i w:val="0"/>
          <w:sz w:val="22"/>
          <w:szCs w:val="22"/>
        </w:rPr>
        <w:tab/>
      </w:r>
      <w:r w:rsidRPr="00643622">
        <w:rPr>
          <w:lang w:val="fr-FR"/>
        </w:rPr>
        <w:t>Différences dans la gamme d’expression d’un caractère (entre les années)</w:t>
      </w:r>
      <w:r>
        <w:tab/>
      </w:r>
      <w:r>
        <w:fldChar w:fldCharType="begin"/>
      </w:r>
      <w:r>
        <w:instrText xml:space="preserve"> PAGEREF _Toc15559423 \h </w:instrText>
      </w:r>
      <w:r>
        <w:fldChar w:fldCharType="separate"/>
      </w:r>
      <w:r>
        <w:t>75</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3.6.2</w:t>
      </w:r>
      <w:r>
        <w:rPr>
          <w:rFonts w:asciiTheme="minorHAnsi" w:eastAsiaTheme="minorEastAsia" w:hAnsiTheme="minorHAnsi" w:cstheme="minorBidi"/>
          <w:i w:val="0"/>
          <w:sz w:val="22"/>
          <w:szCs w:val="22"/>
        </w:rPr>
        <w:tab/>
      </w:r>
      <w:r w:rsidRPr="00643622">
        <w:rPr>
          <w:lang w:val="fr-FR"/>
        </w:rPr>
        <w:t>Petites quantités de variétés au banc d’essai : l’analyse COYD et le long terme</w:t>
      </w:r>
      <w:r>
        <w:tab/>
      </w:r>
      <w:r>
        <w:fldChar w:fldCharType="begin"/>
      </w:r>
      <w:r>
        <w:instrText xml:space="preserve"> PAGEREF _Toc15559424 \h </w:instrText>
      </w:r>
      <w:r>
        <w:fldChar w:fldCharType="separate"/>
      </w:r>
      <w:r>
        <w:t>75</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3.6.3</w:t>
      </w:r>
      <w:r>
        <w:rPr>
          <w:rFonts w:asciiTheme="minorHAnsi" w:eastAsiaTheme="minorEastAsia" w:hAnsiTheme="minorHAnsi" w:cstheme="minorBidi"/>
          <w:i w:val="0"/>
          <w:sz w:val="22"/>
          <w:szCs w:val="22"/>
        </w:rPr>
        <w:tab/>
      </w:r>
      <w:r w:rsidRPr="00643622">
        <w:rPr>
          <w:lang w:val="fr-FR"/>
        </w:rPr>
        <w:t>Plantes présentant des caractères de groupement</w:t>
      </w:r>
      <w:r>
        <w:tab/>
      </w:r>
      <w:r>
        <w:fldChar w:fldCharType="begin"/>
      </w:r>
      <w:r>
        <w:instrText xml:space="preserve"> PAGEREF _Toc15559425 \h </w:instrText>
      </w:r>
      <w:r>
        <w:fldChar w:fldCharType="separate"/>
      </w:r>
      <w:r>
        <w:t>76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3.7</w:t>
      </w:r>
      <w:r>
        <w:rPr>
          <w:rFonts w:asciiTheme="minorHAnsi" w:eastAsiaTheme="minorEastAsia" w:hAnsiTheme="minorHAnsi" w:cstheme="minorBidi"/>
          <w:i w:val="0"/>
          <w:sz w:val="22"/>
          <w:szCs w:val="22"/>
          <w:lang w:val="en-US"/>
        </w:rPr>
        <w:tab/>
      </w:r>
      <w:r w:rsidRPr="00643622">
        <w:t>Mise en œuvre de l’analyse COYD</w:t>
      </w:r>
      <w:r>
        <w:tab/>
      </w:r>
      <w:r>
        <w:fldChar w:fldCharType="begin"/>
      </w:r>
      <w:r>
        <w:instrText xml:space="preserve"> PAGEREF _Toc15559426 \h </w:instrText>
      </w:r>
      <w:r>
        <w:fldChar w:fldCharType="separate"/>
      </w:r>
      <w:r>
        <w:t>76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3.8</w:t>
      </w:r>
      <w:r>
        <w:rPr>
          <w:rFonts w:asciiTheme="minorHAnsi" w:eastAsiaTheme="minorEastAsia" w:hAnsiTheme="minorHAnsi" w:cstheme="minorBidi"/>
          <w:i w:val="0"/>
          <w:sz w:val="22"/>
          <w:szCs w:val="22"/>
          <w:lang w:val="en-US"/>
        </w:rPr>
        <w:tab/>
      </w:r>
      <w:r w:rsidRPr="00643622">
        <w:t>Références</w:t>
      </w:r>
      <w:r>
        <w:tab/>
      </w:r>
      <w:r>
        <w:fldChar w:fldCharType="begin"/>
      </w:r>
      <w:r>
        <w:instrText xml:space="preserve"> PAGEREF _Toc15559427 \h </w:instrText>
      </w:r>
      <w:r>
        <w:fldChar w:fldCharType="separate"/>
      </w:r>
      <w:r>
        <w:t>77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3.9</w:t>
      </w:r>
      <w:r>
        <w:rPr>
          <w:rFonts w:asciiTheme="minorHAnsi" w:eastAsiaTheme="minorEastAsia" w:hAnsiTheme="minorHAnsi" w:cstheme="minorBidi"/>
          <w:i w:val="0"/>
          <w:sz w:val="22"/>
          <w:szCs w:val="22"/>
          <w:lang w:val="en-US"/>
        </w:rPr>
        <w:tab/>
      </w:r>
      <w:r w:rsidRPr="00643622">
        <w:rPr>
          <w:rFonts w:cs="Arial"/>
        </w:rPr>
        <w:t>Méthodes statistiques COYD</w:t>
      </w:r>
      <w:r>
        <w:tab/>
      </w:r>
      <w:r>
        <w:fldChar w:fldCharType="begin"/>
      </w:r>
      <w:r>
        <w:instrText xml:space="preserve"> PAGEREF _Toc15559428 \h </w:instrText>
      </w:r>
      <w:r>
        <w:fldChar w:fldCharType="separate"/>
      </w:r>
      <w:r>
        <w:t>80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3.9.1</w:t>
      </w:r>
      <w:r>
        <w:rPr>
          <w:rFonts w:asciiTheme="minorHAnsi" w:eastAsiaTheme="minorEastAsia" w:hAnsiTheme="minorHAnsi" w:cstheme="minorBidi"/>
          <w:i w:val="0"/>
          <w:sz w:val="22"/>
          <w:szCs w:val="22"/>
        </w:rPr>
        <w:tab/>
      </w:r>
      <w:r w:rsidRPr="00643622">
        <w:rPr>
          <w:lang w:val="fr-FR"/>
        </w:rPr>
        <w:t>Analyse de variance</w:t>
      </w:r>
      <w:r>
        <w:tab/>
      </w:r>
      <w:r>
        <w:fldChar w:fldCharType="begin"/>
      </w:r>
      <w:r>
        <w:instrText xml:space="preserve"> PAGEREF _Toc15559429 \h </w:instrText>
      </w:r>
      <w:r>
        <w:fldChar w:fldCharType="separate"/>
      </w:r>
      <w:r>
        <w:t>80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3.9.2</w:t>
      </w:r>
      <w:r>
        <w:rPr>
          <w:rFonts w:asciiTheme="minorHAnsi" w:eastAsiaTheme="minorEastAsia" w:hAnsiTheme="minorHAnsi" w:cstheme="minorBidi"/>
          <w:i w:val="0"/>
          <w:sz w:val="22"/>
          <w:szCs w:val="22"/>
        </w:rPr>
        <w:tab/>
      </w:r>
      <w:r w:rsidRPr="00643622">
        <w:rPr>
          <w:lang w:val="fr-FR"/>
        </w:rPr>
        <w:t>Méthode de régression conjointe modifiée (MJRA)</w:t>
      </w:r>
      <w:r>
        <w:tab/>
      </w:r>
      <w:r>
        <w:fldChar w:fldCharType="begin"/>
      </w:r>
      <w:r>
        <w:instrText xml:space="preserve"> PAGEREF _Toc15559430 \h </w:instrText>
      </w:r>
      <w:r>
        <w:fldChar w:fldCharType="separate"/>
      </w:r>
      <w:r>
        <w:t>80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3.9.3</w:t>
      </w:r>
      <w:r>
        <w:rPr>
          <w:rFonts w:asciiTheme="minorHAnsi" w:eastAsiaTheme="minorEastAsia" w:hAnsiTheme="minorHAnsi" w:cstheme="minorBidi"/>
          <w:i w:val="0"/>
          <w:sz w:val="22"/>
          <w:szCs w:val="22"/>
        </w:rPr>
        <w:tab/>
      </w:r>
      <w:r w:rsidRPr="00643622">
        <w:rPr>
          <w:lang w:val="fr-FR"/>
        </w:rPr>
        <w:t>L’analyse COYD par rapport à d’autres critères</w:t>
      </w:r>
      <w:r>
        <w:tab/>
      </w:r>
      <w:r>
        <w:fldChar w:fldCharType="begin"/>
      </w:r>
      <w:r>
        <w:instrText xml:space="preserve"> PAGEREF _Toc15559431 \h </w:instrText>
      </w:r>
      <w:r>
        <w:fldChar w:fldCharType="separate"/>
      </w:r>
      <w:r>
        <w:t>81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3.10</w:t>
      </w:r>
      <w:r>
        <w:rPr>
          <w:rFonts w:asciiTheme="minorHAnsi" w:eastAsiaTheme="minorEastAsia" w:hAnsiTheme="minorHAnsi" w:cstheme="minorBidi"/>
          <w:i w:val="0"/>
          <w:sz w:val="22"/>
          <w:szCs w:val="22"/>
          <w:lang w:val="en-US"/>
        </w:rPr>
        <w:tab/>
      </w:r>
      <w:r w:rsidRPr="00643622">
        <w:rPr>
          <w:rFonts w:cs="Arial"/>
        </w:rPr>
        <w:t>Logiciel COYD</w:t>
      </w:r>
      <w:r>
        <w:tab/>
      </w:r>
      <w:r>
        <w:fldChar w:fldCharType="begin"/>
      </w:r>
      <w:r>
        <w:instrText xml:space="preserve"> PAGEREF _Toc15559432 \h </w:instrText>
      </w:r>
      <w:r>
        <w:fldChar w:fldCharType="separate"/>
      </w:r>
      <w:r>
        <w:t>81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3.11</w:t>
      </w:r>
      <w:r>
        <w:rPr>
          <w:rFonts w:asciiTheme="minorHAnsi" w:eastAsiaTheme="minorEastAsia" w:hAnsiTheme="minorHAnsi" w:cstheme="minorBidi"/>
          <w:i w:val="0"/>
          <w:sz w:val="22"/>
          <w:szCs w:val="22"/>
          <w:lang w:val="en-US"/>
        </w:rPr>
        <w:tab/>
      </w:r>
      <w:r w:rsidRPr="00643622">
        <w:rPr>
          <w:rFonts w:cs="Arial"/>
        </w:rPr>
        <w:t>Schémas utilisés pour l’application de l’analyse COYD</w:t>
      </w:r>
      <w:r>
        <w:tab/>
      </w:r>
      <w:r>
        <w:fldChar w:fldCharType="begin"/>
      </w:r>
      <w:r>
        <w:instrText xml:space="preserve"> PAGEREF _Toc15559433 \h </w:instrText>
      </w:r>
      <w:r>
        <w:fldChar w:fldCharType="separate"/>
      </w:r>
      <w:r>
        <w:t>88</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4.</w:t>
      </w:r>
      <w:r>
        <w:rPr>
          <w:rFonts w:asciiTheme="minorHAnsi" w:eastAsiaTheme="minorEastAsia" w:hAnsiTheme="minorHAnsi" w:cstheme="minorBidi"/>
          <w:smallCaps w:val="0"/>
          <w:sz w:val="22"/>
          <w:szCs w:val="22"/>
        </w:rPr>
        <w:tab/>
      </w:r>
      <w:r w:rsidRPr="00643622">
        <w:rPr>
          <w:lang w:val="fr-FR"/>
        </w:rPr>
        <w:t>MÉTHODE DU 2 X 1%</w:t>
      </w:r>
      <w:r>
        <w:tab/>
      </w:r>
      <w:r>
        <w:fldChar w:fldCharType="begin"/>
      </w:r>
      <w:r>
        <w:instrText xml:space="preserve"> PAGEREF _Toc15559434 \h </w:instrText>
      </w:r>
      <w:r>
        <w:fldChar w:fldCharType="separate"/>
      </w:r>
      <w:r>
        <w:t>91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caps/>
        </w:rPr>
        <w:t>4.1</w:t>
      </w:r>
      <w:r>
        <w:rPr>
          <w:rFonts w:asciiTheme="minorHAnsi" w:eastAsiaTheme="minorEastAsia" w:hAnsiTheme="minorHAnsi" w:cstheme="minorBidi"/>
          <w:i w:val="0"/>
          <w:sz w:val="22"/>
          <w:szCs w:val="22"/>
          <w:lang w:val="en-US"/>
        </w:rPr>
        <w:tab/>
      </w:r>
      <w:r w:rsidRPr="00643622">
        <w:rPr>
          <w:rFonts w:cs="Arial"/>
        </w:rPr>
        <w:t>Critères d’utilisation de l’analyse</w:t>
      </w:r>
      <w:r>
        <w:tab/>
      </w:r>
      <w:r>
        <w:fldChar w:fldCharType="begin"/>
      </w:r>
      <w:r>
        <w:instrText xml:space="preserve"> PAGEREF _Toc15559435 \h </w:instrText>
      </w:r>
      <w:r>
        <w:fldChar w:fldCharType="separate"/>
      </w:r>
      <w:r>
        <w:t>91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4.2</w:t>
      </w:r>
      <w:r>
        <w:rPr>
          <w:rFonts w:asciiTheme="minorHAnsi" w:eastAsiaTheme="minorEastAsia" w:hAnsiTheme="minorHAnsi" w:cstheme="minorBidi"/>
          <w:i w:val="0"/>
          <w:sz w:val="22"/>
          <w:szCs w:val="22"/>
          <w:lang w:val="en-US"/>
        </w:rPr>
        <w:tab/>
      </w:r>
      <w:r w:rsidRPr="00643622">
        <w:t>Le critère du 2x1% (Méthode)</w:t>
      </w:r>
      <w:r>
        <w:tab/>
      </w:r>
      <w:r>
        <w:fldChar w:fldCharType="begin"/>
      </w:r>
      <w:r>
        <w:instrText xml:space="preserve"> PAGEREF _Toc15559436 \h </w:instrText>
      </w:r>
      <w:r>
        <w:fldChar w:fldCharType="separate"/>
      </w:r>
      <w:r>
        <w:t>91</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5.</w:t>
      </w:r>
      <w:r>
        <w:rPr>
          <w:rFonts w:asciiTheme="minorHAnsi" w:eastAsiaTheme="minorEastAsia" w:hAnsiTheme="minorHAnsi" w:cstheme="minorBidi"/>
          <w:smallCaps w:val="0"/>
          <w:sz w:val="22"/>
          <w:szCs w:val="22"/>
        </w:rPr>
        <w:tab/>
      </w:r>
      <w:r w:rsidRPr="00643622">
        <w:rPr>
          <w:lang w:val="fr-FR"/>
        </w:rPr>
        <w:t>TEST DU KHI CARRÉ DE PEARSON APPLIQUÉ AUX TABLEAUX DE CONTINGENCE</w:t>
      </w:r>
      <w:r>
        <w:tab/>
      </w:r>
      <w:r>
        <w:fldChar w:fldCharType="begin"/>
      </w:r>
      <w:r>
        <w:instrText xml:space="preserve"> PAGEREF _Toc15559437 \h </w:instrText>
      </w:r>
      <w:r>
        <w:fldChar w:fldCharType="separate"/>
      </w:r>
      <w:r>
        <w:t>93</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6.</w:t>
      </w:r>
      <w:r>
        <w:rPr>
          <w:rFonts w:asciiTheme="minorHAnsi" w:eastAsiaTheme="minorEastAsia" w:hAnsiTheme="minorHAnsi" w:cstheme="minorBidi"/>
          <w:smallCaps w:val="0"/>
          <w:sz w:val="22"/>
          <w:szCs w:val="22"/>
        </w:rPr>
        <w:tab/>
      </w:r>
      <w:r w:rsidRPr="00643622">
        <w:rPr>
          <w:lang w:val="fr-FR"/>
        </w:rPr>
        <w:t>TEST EXACT DE FISHER</w:t>
      </w:r>
      <w:r>
        <w:tab/>
      </w:r>
      <w:r>
        <w:fldChar w:fldCharType="begin"/>
      </w:r>
      <w:r>
        <w:instrText xml:space="preserve"> PAGEREF _Toc15559438 \h </w:instrText>
      </w:r>
      <w:r>
        <w:fldChar w:fldCharType="separate"/>
      </w:r>
      <w:r>
        <w:t>96</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rPr>
        <w:t>6.1</w:t>
      </w:r>
      <w:r>
        <w:rPr>
          <w:rFonts w:asciiTheme="minorHAnsi" w:eastAsiaTheme="minorEastAsia" w:hAnsiTheme="minorHAnsi" w:cstheme="minorBidi"/>
          <w:i w:val="0"/>
          <w:sz w:val="22"/>
          <w:szCs w:val="22"/>
          <w:lang w:val="en-US"/>
        </w:rPr>
        <w:tab/>
      </w:r>
      <w:r w:rsidRPr="00643622">
        <w:rPr>
          <w:rFonts w:cs="Arial"/>
        </w:rPr>
        <w:t>Évaluation de la distinction</w:t>
      </w:r>
      <w:r>
        <w:tab/>
      </w:r>
      <w:r>
        <w:fldChar w:fldCharType="begin"/>
      </w:r>
      <w:r>
        <w:instrText xml:space="preserve"> PAGEREF _Toc15559439 \h </w:instrText>
      </w:r>
      <w:r>
        <w:fldChar w:fldCharType="separate"/>
      </w:r>
      <w:r>
        <w:t>96</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rFonts w:eastAsia="PMingLiU"/>
          <w:lang w:val="fr-FR"/>
        </w:rPr>
        <w:t>7.</w:t>
      </w:r>
      <w:r>
        <w:rPr>
          <w:rFonts w:asciiTheme="minorHAnsi" w:eastAsiaTheme="minorEastAsia" w:hAnsiTheme="minorHAnsi" w:cstheme="minorBidi"/>
          <w:smallCaps w:val="0"/>
          <w:sz w:val="22"/>
          <w:szCs w:val="22"/>
        </w:rPr>
        <w:tab/>
      </w:r>
      <w:r w:rsidRPr="00643622">
        <w:rPr>
          <w:rFonts w:eastAsia="PMingLiU"/>
          <w:lang w:val="fr-FR"/>
        </w:rPr>
        <w:t>LE MODÈLE MATCH</w:t>
      </w:r>
      <w:r>
        <w:tab/>
      </w:r>
      <w:r>
        <w:fldChar w:fldCharType="begin"/>
      </w:r>
      <w:r>
        <w:instrText xml:space="preserve"> PAGEREF _Toc15559440 \h </w:instrText>
      </w:r>
      <w:r>
        <w:fldChar w:fldCharType="separate"/>
      </w:r>
      <w:r>
        <w:t>99</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7.1</w:t>
      </w:r>
      <w:r>
        <w:rPr>
          <w:rFonts w:asciiTheme="minorHAnsi" w:eastAsiaTheme="minorEastAsia" w:hAnsiTheme="minorHAnsi" w:cstheme="minorBidi"/>
          <w:i w:val="0"/>
          <w:sz w:val="22"/>
          <w:szCs w:val="22"/>
          <w:lang w:val="en-US"/>
        </w:rPr>
        <w:tab/>
      </w:r>
      <w:r w:rsidRPr="00643622">
        <w:rPr>
          <w:rFonts w:cs="Arial"/>
          <w:bCs/>
        </w:rPr>
        <w:t>Modalités d’application de la méthode</w:t>
      </w:r>
      <w:r>
        <w:tab/>
      </w:r>
      <w:r>
        <w:fldChar w:fldCharType="begin"/>
      </w:r>
      <w:r>
        <w:instrText xml:space="preserve"> PAGEREF _Toc15559441 \h </w:instrText>
      </w:r>
      <w:r>
        <w:fldChar w:fldCharType="separate"/>
      </w:r>
      <w:r>
        <w:t>99</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7.2</w:t>
      </w:r>
      <w:r>
        <w:rPr>
          <w:rFonts w:asciiTheme="minorHAnsi" w:eastAsiaTheme="minorEastAsia" w:hAnsiTheme="minorHAnsi" w:cstheme="minorBidi"/>
          <w:i w:val="0"/>
          <w:sz w:val="22"/>
          <w:szCs w:val="22"/>
          <w:lang w:val="en-US"/>
        </w:rPr>
        <w:tab/>
      </w:r>
      <w:r w:rsidRPr="00643622">
        <w:rPr>
          <w:rFonts w:cs="Arial"/>
          <w:bCs/>
        </w:rPr>
        <w:t>La méthode Match</w:t>
      </w:r>
      <w:r>
        <w:tab/>
      </w:r>
      <w:r>
        <w:fldChar w:fldCharType="begin"/>
      </w:r>
      <w:r>
        <w:instrText xml:space="preserve"> PAGEREF _Toc15559442 \h </w:instrText>
      </w:r>
      <w:r>
        <w:fldChar w:fldCharType="separate"/>
      </w:r>
      <w:r>
        <w:t>99</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8.</w:t>
      </w:r>
      <w:r>
        <w:rPr>
          <w:rFonts w:asciiTheme="minorHAnsi" w:eastAsiaTheme="minorEastAsia" w:hAnsiTheme="minorHAnsi" w:cstheme="minorBidi"/>
          <w:smallCaps w:val="0"/>
          <w:sz w:val="22"/>
          <w:szCs w:val="22"/>
        </w:rPr>
        <w:tab/>
      </w:r>
      <w:r w:rsidRPr="00643622">
        <w:rPr>
          <w:lang w:val="fr-FR"/>
        </w:rPr>
        <w:t>LA MÉTHODE D’ÉVALUATION DE L’HOMOGÉNÉITÉ FONDÉE SUR LES HORS</w:t>
      </w:r>
      <w:r w:rsidRPr="00643622">
        <w:rPr>
          <w:lang w:val="fr-FR"/>
        </w:rPr>
        <w:noBreakHyphen/>
        <w:t>TYPES</w:t>
      </w:r>
      <w:r>
        <w:tab/>
      </w:r>
      <w:r>
        <w:fldChar w:fldCharType="begin"/>
      </w:r>
      <w:r>
        <w:instrText xml:space="preserve"> PAGEREF _Toc15559443 \h </w:instrText>
      </w:r>
      <w:r>
        <w:fldChar w:fldCharType="separate"/>
      </w:r>
      <w:r>
        <w:t>100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8.1</w:t>
      </w:r>
      <w:r>
        <w:rPr>
          <w:rFonts w:asciiTheme="minorHAnsi" w:eastAsiaTheme="minorEastAsia" w:hAnsiTheme="minorHAnsi" w:cstheme="minorBidi"/>
          <w:i w:val="0"/>
          <w:sz w:val="22"/>
          <w:szCs w:val="22"/>
          <w:lang w:val="en-US"/>
        </w:rPr>
        <w:tab/>
      </w:r>
      <w:r w:rsidRPr="00643622">
        <w:rPr>
          <w:rFonts w:cs="Arial"/>
          <w:bCs/>
        </w:rPr>
        <w:t>Norme de population déterminée</w:t>
      </w:r>
      <w:r>
        <w:tab/>
      </w:r>
      <w:r>
        <w:fldChar w:fldCharType="begin"/>
      </w:r>
      <w:r>
        <w:instrText xml:space="preserve"> PAGEREF _Toc15559444 \h </w:instrText>
      </w:r>
      <w:r>
        <w:fldChar w:fldCharType="separate"/>
      </w:r>
      <w:r>
        <w:t>100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8.1.1</w:t>
      </w:r>
      <w:r>
        <w:rPr>
          <w:rFonts w:asciiTheme="minorHAnsi" w:eastAsiaTheme="minorEastAsia" w:hAnsiTheme="minorHAnsi" w:cstheme="minorBidi"/>
          <w:i w:val="0"/>
          <w:sz w:val="22"/>
          <w:szCs w:val="22"/>
        </w:rPr>
        <w:tab/>
      </w:r>
      <w:r w:rsidRPr="00643622">
        <w:rPr>
          <w:lang w:val="fr-FR"/>
        </w:rPr>
        <w:t>Introduction</w:t>
      </w:r>
      <w:r>
        <w:tab/>
      </w:r>
      <w:r>
        <w:fldChar w:fldCharType="begin"/>
      </w:r>
      <w:r>
        <w:instrText xml:space="preserve"> PAGEREF _Toc15559445 \h </w:instrText>
      </w:r>
      <w:r>
        <w:fldChar w:fldCharType="separate"/>
      </w:r>
      <w:r>
        <w:t>100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8.1.2</w:t>
      </w:r>
      <w:r>
        <w:rPr>
          <w:rFonts w:asciiTheme="minorHAnsi" w:eastAsiaTheme="minorEastAsia" w:hAnsiTheme="minorHAnsi" w:cstheme="minorBidi"/>
          <w:i w:val="0"/>
          <w:sz w:val="22"/>
          <w:szCs w:val="22"/>
        </w:rPr>
        <w:tab/>
      </w:r>
      <w:r w:rsidRPr="00643622">
        <w:rPr>
          <w:lang w:val="fr-FR"/>
        </w:rPr>
        <w:t>La méthode de l’évaluation de l’homogénéité pratiquée sur une plante cultivée</w:t>
      </w:r>
      <w:r>
        <w:tab/>
      </w:r>
      <w:r>
        <w:fldChar w:fldCharType="begin"/>
      </w:r>
      <w:r>
        <w:instrText xml:space="preserve"> PAGEREF _Toc15559446 \h </w:instrText>
      </w:r>
      <w:r>
        <w:fldChar w:fldCharType="separate"/>
      </w:r>
      <w:r>
        <w:t>100</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8.1.3</w:t>
      </w:r>
      <w:r>
        <w:rPr>
          <w:rFonts w:asciiTheme="minorHAnsi" w:eastAsiaTheme="minorEastAsia" w:hAnsiTheme="minorHAnsi" w:cstheme="minorBidi"/>
          <w:i w:val="0"/>
          <w:sz w:val="22"/>
          <w:szCs w:val="22"/>
        </w:rPr>
        <w:tab/>
      </w:r>
      <w:r w:rsidRPr="00643622">
        <w:rPr>
          <w:lang w:val="fr-FR"/>
        </w:rPr>
        <w:t>Questions à examiner lorsqu’on décide d’utiliser cette méthode</w:t>
      </w:r>
      <w:r>
        <w:tab/>
      </w:r>
      <w:r>
        <w:fldChar w:fldCharType="begin"/>
      </w:r>
      <w:r>
        <w:instrText xml:space="preserve"> PAGEREF _Toc15559447 \h </w:instrText>
      </w:r>
      <w:r>
        <w:fldChar w:fldCharType="separate"/>
      </w:r>
      <w:r>
        <w:t>101</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8.1.4</w:t>
      </w:r>
      <w:r>
        <w:rPr>
          <w:rFonts w:asciiTheme="minorHAnsi" w:eastAsiaTheme="minorEastAsia" w:hAnsiTheme="minorHAnsi" w:cstheme="minorBidi"/>
          <w:i w:val="0"/>
          <w:sz w:val="22"/>
          <w:szCs w:val="22"/>
        </w:rPr>
        <w:tab/>
      </w:r>
      <w:r w:rsidRPr="00643622">
        <w:rPr>
          <w:lang w:val="fr-FR"/>
        </w:rPr>
        <w:t>Exemples</w:t>
      </w:r>
      <w:r>
        <w:tab/>
      </w:r>
      <w:r>
        <w:fldChar w:fldCharType="begin"/>
      </w:r>
      <w:r>
        <w:instrText xml:space="preserve"> PAGEREF _Toc15559448 \h </w:instrText>
      </w:r>
      <w:r>
        <w:fldChar w:fldCharType="separate"/>
      </w:r>
      <w:r>
        <w:t>102</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8.1.5</w:t>
      </w:r>
      <w:r>
        <w:rPr>
          <w:rFonts w:asciiTheme="minorHAnsi" w:eastAsiaTheme="minorEastAsia" w:hAnsiTheme="minorHAnsi" w:cstheme="minorBidi"/>
          <w:i w:val="0"/>
          <w:sz w:val="22"/>
          <w:szCs w:val="22"/>
        </w:rPr>
        <w:tab/>
      </w:r>
      <w:r w:rsidRPr="00643622">
        <w:rPr>
          <w:lang w:val="fr-FR"/>
        </w:rPr>
        <w:t>Introduction aux tables et figures</w:t>
      </w:r>
      <w:r>
        <w:tab/>
      </w:r>
      <w:r>
        <w:fldChar w:fldCharType="begin"/>
      </w:r>
      <w:r>
        <w:instrText xml:space="preserve"> PAGEREF _Toc15559449 \h </w:instrText>
      </w:r>
      <w:r>
        <w:fldChar w:fldCharType="separate"/>
      </w:r>
      <w:r>
        <w:t>106</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8.1.6</w:t>
      </w:r>
      <w:r>
        <w:rPr>
          <w:rFonts w:asciiTheme="minorHAnsi" w:eastAsiaTheme="minorEastAsia" w:hAnsiTheme="minorHAnsi" w:cstheme="minorBidi"/>
          <w:i w:val="0"/>
          <w:sz w:val="22"/>
          <w:szCs w:val="22"/>
        </w:rPr>
        <w:tab/>
      </w:r>
      <w:r w:rsidRPr="00643622">
        <w:rPr>
          <w:lang w:val="fr-FR"/>
        </w:rPr>
        <w:t>Méthodes pour un essai unique</w:t>
      </w:r>
      <w:r>
        <w:tab/>
      </w:r>
      <w:r>
        <w:fldChar w:fldCharType="begin"/>
      </w:r>
      <w:r>
        <w:instrText xml:space="preserve"> PAGEREF _Toc15559450 \h </w:instrText>
      </w:r>
      <w:r>
        <w:fldChar w:fldCharType="separate"/>
      </w:r>
      <w:r>
        <w:t>107</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8.1.7</w:t>
      </w:r>
      <w:r>
        <w:rPr>
          <w:rFonts w:asciiTheme="minorHAnsi" w:eastAsiaTheme="minorEastAsia" w:hAnsiTheme="minorHAnsi" w:cstheme="minorBidi"/>
          <w:i w:val="0"/>
          <w:sz w:val="22"/>
          <w:szCs w:val="22"/>
        </w:rPr>
        <w:tab/>
      </w:r>
      <w:r w:rsidRPr="00643622">
        <w:rPr>
          <w:lang w:val="fr-FR"/>
        </w:rPr>
        <w:t>Méthode au</w:t>
      </w:r>
      <w:r w:rsidRPr="00643622">
        <w:rPr>
          <w:lang w:val="fr-FR"/>
        </w:rPr>
        <w:noBreakHyphen/>
        <w:t>delà d’un essai unique (année)</w:t>
      </w:r>
      <w:r>
        <w:tab/>
      </w:r>
      <w:r>
        <w:fldChar w:fldCharType="begin"/>
      </w:r>
      <w:r>
        <w:instrText xml:space="preserve"> PAGEREF _Toc15559451 \h </w:instrText>
      </w:r>
      <w:r>
        <w:fldChar w:fldCharType="separate"/>
      </w:r>
      <w:r>
        <w:t>108</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8.1.8</w:t>
      </w:r>
      <w:r>
        <w:rPr>
          <w:rFonts w:asciiTheme="minorHAnsi" w:eastAsiaTheme="minorEastAsia" w:hAnsiTheme="minorHAnsi" w:cstheme="minorBidi"/>
          <w:i w:val="0"/>
          <w:sz w:val="22"/>
          <w:szCs w:val="22"/>
        </w:rPr>
        <w:tab/>
      </w:r>
      <w:r w:rsidRPr="00643622">
        <w:rPr>
          <w:lang w:val="fr-FR"/>
        </w:rPr>
        <w:t>Note sur l’équilibrage des erreurs de type I et de type II</w:t>
      </w:r>
      <w:r>
        <w:tab/>
      </w:r>
      <w:r>
        <w:fldChar w:fldCharType="begin"/>
      </w:r>
      <w:r>
        <w:instrText xml:space="preserve"> PAGEREF _Toc15559452 \h </w:instrText>
      </w:r>
      <w:r>
        <w:fldChar w:fldCharType="separate"/>
      </w:r>
      <w:r>
        <w:t>108</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8.1.9</w:t>
      </w:r>
      <w:r>
        <w:rPr>
          <w:rFonts w:asciiTheme="minorHAnsi" w:eastAsiaTheme="minorEastAsia" w:hAnsiTheme="minorHAnsi" w:cstheme="minorBidi"/>
          <w:i w:val="0"/>
          <w:sz w:val="22"/>
          <w:szCs w:val="22"/>
        </w:rPr>
        <w:tab/>
      </w:r>
      <w:r w:rsidRPr="00643622">
        <w:rPr>
          <w:lang w:val="fr-FR"/>
        </w:rPr>
        <w:t>Définition des termes et symboles statistiques</w:t>
      </w:r>
      <w:r>
        <w:tab/>
      </w:r>
      <w:r>
        <w:fldChar w:fldCharType="begin"/>
      </w:r>
      <w:r>
        <w:instrText xml:space="preserve"> PAGEREF _Toc15559453 \h </w:instrText>
      </w:r>
      <w:r>
        <w:fldChar w:fldCharType="separate"/>
      </w:r>
      <w:r>
        <w:t>108</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8.1.10</w:t>
      </w:r>
      <w:r>
        <w:rPr>
          <w:rFonts w:asciiTheme="minorHAnsi" w:eastAsiaTheme="minorEastAsia" w:hAnsiTheme="minorHAnsi" w:cstheme="minorBidi"/>
          <w:i w:val="0"/>
          <w:sz w:val="22"/>
          <w:szCs w:val="22"/>
        </w:rPr>
        <w:tab/>
      </w:r>
      <w:r w:rsidRPr="00643622">
        <w:rPr>
          <w:lang w:val="fr-FR"/>
        </w:rPr>
        <w:t>Tables et figures</w:t>
      </w:r>
      <w:r>
        <w:tab/>
      </w:r>
      <w:r>
        <w:fldChar w:fldCharType="begin"/>
      </w:r>
      <w:r>
        <w:instrText xml:space="preserve"> PAGEREF _Toc15559454 \h </w:instrText>
      </w:r>
      <w:r>
        <w:fldChar w:fldCharType="separate"/>
      </w:r>
      <w:r>
        <w:t>110</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bCs/>
          <w:lang w:val="fr-FR"/>
        </w:rPr>
        <w:t>9.</w:t>
      </w:r>
      <w:r>
        <w:rPr>
          <w:rFonts w:asciiTheme="minorHAnsi" w:eastAsiaTheme="minorEastAsia" w:hAnsiTheme="minorHAnsi" w:cstheme="minorBidi"/>
          <w:smallCaps w:val="0"/>
          <w:sz w:val="22"/>
          <w:szCs w:val="22"/>
        </w:rPr>
        <w:tab/>
      </w:r>
      <w:r w:rsidRPr="00643622">
        <w:rPr>
          <w:bCs/>
          <w:lang w:val="fr-FR"/>
        </w:rPr>
        <w:t>A</w:t>
      </w:r>
      <w:r w:rsidRPr="00643622">
        <w:rPr>
          <w:lang w:val="fr-FR"/>
        </w:rPr>
        <w:t>NALYSE GLOBALE DE L’HOMOGÉNÉITÉ SUR PLUSIEURS ANNÉES (MÉTHODE D’ANALYSE COYU)</w:t>
      </w:r>
      <w:r>
        <w:tab/>
      </w:r>
      <w:r>
        <w:fldChar w:fldCharType="begin"/>
      </w:r>
      <w:r>
        <w:instrText xml:space="preserve"> PAGEREF _Toc15559455 \h </w:instrText>
      </w:r>
      <w:r>
        <w:fldChar w:fldCharType="separate"/>
      </w:r>
      <w:r>
        <w:t>117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9.1</w:t>
      </w:r>
      <w:r>
        <w:rPr>
          <w:rFonts w:asciiTheme="minorHAnsi" w:eastAsiaTheme="minorEastAsia" w:hAnsiTheme="minorHAnsi" w:cstheme="minorBidi"/>
          <w:i w:val="0"/>
          <w:sz w:val="22"/>
          <w:szCs w:val="22"/>
          <w:lang w:val="en-US"/>
        </w:rPr>
        <w:tab/>
      </w:r>
      <w:r w:rsidRPr="00643622">
        <w:rPr>
          <w:rFonts w:cs="Arial"/>
          <w:bCs/>
        </w:rPr>
        <w:t>Récapitulatif des critères d’utilisation de l’analyse</w:t>
      </w:r>
      <w:r>
        <w:tab/>
      </w:r>
      <w:r>
        <w:fldChar w:fldCharType="begin"/>
      </w:r>
      <w:r>
        <w:instrText xml:space="preserve"> PAGEREF _Toc15559456 \h </w:instrText>
      </w:r>
      <w:r>
        <w:fldChar w:fldCharType="separate"/>
      </w:r>
      <w:r>
        <w:t>117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9.2</w:t>
      </w:r>
      <w:r>
        <w:rPr>
          <w:rFonts w:asciiTheme="minorHAnsi" w:eastAsiaTheme="minorEastAsia" w:hAnsiTheme="minorHAnsi" w:cstheme="minorBidi"/>
          <w:i w:val="0"/>
          <w:sz w:val="22"/>
          <w:szCs w:val="22"/>
          <w:lang w:val="en-US"/>
        </w:rPr>
        <w:tab/>
      </w:r>
      <w:r w:rsidRPr="00643622">
        <w:rPr>
          <w:rFonts w:cs="Arial"/>
          <w:bCs/>
        </w:rPr>
        <w:t>Résumé</w:t>
      </w:r>
      <w:r>
        <w:tab/>
      </w:r>
      <w:r>
        <w:fldChar w:fldCharType="begin"/>
      </w:r>
      <w:r>
        <w:instrText xml:space="preserve"> PAGEREF _Toc15559457 \h </w:instrText>
      </w:r>
      <w:r>
        <w:fldChar w:fldCharType="separate"/>
      </w:r>
      <w:r>
        <w:t>117</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9.3</w:t>
      </w:r>
      <w:r>
        <w:rPr>
          <w:rFonts w:asciiTheme="minorHAnsi" w:eastAsiaTheme="minorEastAsia" w:hAnsiTheme="minorHAnsi" w:cstheme="minorBidi"/>
          <w:i w:val="0"/>
          <w:sz w:val="22"/>
          <w:szCs w:val="22"/>
          <w:lang w:val="en-US"/>
        </w:rPr>
        <w:tab/>
      </w:r>
      <w:r w:rsidRPr="00643622">
        <w:rPr>
          <w:rFonts w:cs="Arial"/>
          <w:bCs/>
        </w:rPr>
        <w:t>Introduction</w:t>
      </w:r>
      <w:r>
        <w:tab/>
      </w:r>
      <w:r>
        <w:fldChar w:fldCharType="begin"/>
      </w:r>
      <w:r>
        <w:instrText xml:space="preserve"> PAGEREF _Toc15559458 \h </w:instrText>
      </w:r>
      <w:r>
        <w:fldChar w:fldCharType="separate"/>
      </w:r>
      <w:r>
        <w:t>118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9.4</w:t>
      </w:r>
      <w:r>
        <w:rPr>
          <w:rFonts w:asciiTheme="minorHAnsi" w:eastAsiaTheme="minorEastAsia" w:hAnsiTheme="minorHAnsi" w:cstheme="minorBidi"/>
          <w:i w:val="0"/>
          <w:sz w:val="22"/>
          <w:szCs w:val="22"/>
          <w:lang w:val="en-US"/>
        </w:rPr>
        <w:tab/>
      </w:r>
      <w:r w:rsidRPr="00643622">
        <w:rPr>
          <w:rFonts w:cs="Arial"/>
          <w:bCs/>
        </w:rPr>
        <w:t>Analyse COYU</w:t>
      </w:r>
      <w:r>
        <w:tab/>
      </w:r>
      <w:r>
        <w:fldChar w:fldCharType="begin"/>
      </w:r>
      <w:r>
        <w:instrText xml:space="preserve"> PAGEREF _Toc15559459 \h </w:instrText>
      </w:r>
      <w:r>
        <w:fldChar w:fldCharType="separate"/>
      </w:r>
      <w:r>
        <w:t>118</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9.5</w:t>
      </w:r>
      <w:r>
        <w:rPr>
          <w:rFonts w:asciiTheme="minorHAnsi" w:eastAsiaTheme="minorEastAsia" w:hAnsiTheme="minorHAnsi" w:cstheme="minorBidi"/>
          <w:i w:val="0"/>
          <w:sz w:val="22"/>
          <w:szCs w:val="22"/>
          <w:lang w:val="en-US"/>
        </w:rPr>
        <w:tab/>
      </w:r>
      <w:r w:rsidRPr="00643622">
        <w:rPr>
          <w:rFonts w:cs="Arial"/>
          <w:bCs/>
        </w:rPr>
        <w:t>Utilisation de l’analyse COYU</w:t>
      </w:r>
      <w:r>
        <w:tab/>
      </w:r>
      <w:r>
        <w:fldChar w:fldCharType="begin"/>
      </w:r>
      <w:r>
        <w:instrText xml:space="preserve"> PAGEREF _Toc15559460 \h </w:instrText>
      </w:r>
      <w:r>
        <w:fldChar w:fldCharType="separate"/>
      </w:r>
      <w:r>
        <w:t>119</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9.6</w:t>
      </w:r>
      <w:r>
        <w:rPr>
          <w:rFonts w:asciiTheme="minorHAnsi" w:eastAsiaTheme="minorEastAsia" w:hAnsiTheme="minorHAnsi" w:cstheme="minorBidi"/>
          <w:i w:val="0"/>
          <w:sz w:val="22"/>
          <w:szCs w:val="22"/>
          <w:lang w:val="en-US"/>
        </w:rPr>
        <w:tab/>
      </w:r>
      <w:r w:rsidRPr="00643622">
        <w:rPr>
          <w:rFonts w:cs="Arial"/>
          <w:bCs/>
        </w:rPr>
        <w:t>Détails mathématiques</w:t>
      </w:r>
      <w:r>
        <w:tab/>
      </w:r>
      <w:r>
        <w:fldChar w:fldCharType="begin"/>
      </w:r>
      <w:r>
        <w:instrText xml:space="preserve"> PAGEREF _Toc15559461 \h </w:instrText>
      </w:r>
      <w:r>
        <w:fldChar w:fldCharType="separate"/>
      </w:r>
      <w:r>
        <w:t>119</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9.7</w:t>
      </w:r>
      <w:r>
        <w:rPr>
          <w:rFonts w:asciiTheme="minorHAnsi" w:eastAsiaTheme="minorEastAsia" w:hAnsiTheme="minorHAnsi" w:cstheme="minorBidi"/>
          <w:i w:val="0"/>
          <w:sz w:val="22"/>
          <w:szCs w:val="22"/>
          <w:lang w:val="en-US"/>
        </w:rPr>
        <w:tab/>
      </w:r>
      <w:r w:rsidRPr="00643622">
        <w:rPr>
          <w:rFonts w:cs="Arial"/>
          <w:bCs/>
        </w:rPr>
        <w:t>Décisions rapides en faveur d’un essai triennal</w:t>
      </w:r>
      <w:r>
        <w:tab/>
      </w:r>
      <w:r>
        <w:fldChar w:fldCharType="begin"/>
      </w:r>
      <w:r>
        <w:instrText xml:space="preserve"> PAGEREF _Toc15559462 \h </w:instrText>
      </w:r>
      <w:r>
        <w:fldChar w:fldCharType="separate"/>
      </w:r>
      <w:r>
        <w:t>121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9.8</w:t>
      </w:r>
      <w:r>
        <w:rPr>
          <w:rFonts w:asciiTheme="minorHAnsi" w:eastAsiaTheme="minorEastAsia" w:hAnsiTheme="minorHAnsi" w:cstheme="minorBidi"/>
          <w:i w:val="0"/>
          <w:sz w:val="22"/>
          <w:szCs w:val="22"/>
          <w:lang w:val="en-US"/>
        </w:rPr>
        <w:tab/>
      </w:r>
      <w:r w:rsidRPr="00643622">
        <w:rPr>
          <w:rFonts w:cs="Arial"/>
          <w:bCs/>
        </w:rPr>
        <w:t>Exemple de calculs COYU</w:t>
      </w:r>
      <w:r>
        <w:tab/>
      </w:r>
      <w:r>
        <w:fldChar w:fldCharType="begin"/>
      </w:r>
      <w:r>
        <w:instrText xml:space="preserve"> PAGEREF _Toc15559463 \h </w:instrText>
      </w:r>
      <w:r>
        <w:fldChar w:fldCharType="separate"/>
      </w:r>
      <w:r>
        <w:t>122</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9.9</w:t>
      </w:r>
      <w:r>
        <w:rPr>
          <w:rFonts w:asciiTheme="minorHAnsi" w:eastAsiaTheme="minorEastAsia" w:hAnsiTheme="minorHAnsi" w:cstheme="minorBidi"/>
          <w:i w:val="0"/>
          <w:sz w:val="22"/>
          <w:szCs w:val="22"/>
          <w:lang w:val="en-US"/>
        </w:rPr>
        <w:tab/>
      </w:r>
      <w:r w:rsidRPr="00643622">
        <w:rPr>
          <w:rFonts w:cs="Arial"/>
          <w:bCs/>
        </w:rPr>
        <w:t>Mise en oeuvre de l’analyse COYU</w:t>
      </w:r>
      <w:r>
        <w:tab/>
      </w:r>
      <w:r>
        <w:fldChar w:fldCharType="begin"/>
      </w:r>
      <w:r>
        <w:instrText xml:space="preserve"> PAGEREF _Toc15559464 \h </w:instrText>
      </w:r>
      <w:r>
        <w:fldChar w:fldCharType="separate"/>
      </w:r>
      <w:r>
        <w:t>124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9.10</w:t>
      </w:r>
      <w:r>
        <w:rPr>
          <w:rFonts w:asciiTheme="minorHAnsi" w:eastAsiaTheme="minorEastAsia" w:hAnsiTheme="minorHAnsi" w:cstheme="minorBidi"/>
          <w:i w:val="0"/>
          <w:sz w:val="22"/>
          <w:szCs w:val="22"/>
          <w:lang w:val="en-US"/>
        </w:rPr>
        <w:tab/>
      </w:r>
      <w:r w:rsidRPr="00643622">
        <w:rPr>
          <w:rFonts w:cs="Arial"/>
          <w:bCs/>
        </w:rPr>
        <w:t>Le logiciel COYU</w:t>
      </w:r>
      <w:r>
        <w:tab/>
      </w:r>
      <w:r>
        <w:fldChar w:fldCharType="begin"/>
      </w:r>
      <w:r>
        <w:instrText xml:space="preserve"> PAGEREF _Toc15559465 \h </w:instrText>
      </w:r>
      <w:r>
        <w:fldChar w:fldCharType="separate"/>
      </w:r>
      <w:r>
        <w:t>124</w:t>
      </w:r>
      <w:r>
        <w:fldChar w:fldCharType="end"/>
      </w:r>
    </w:p>
    <w:p w:rsidR="005756F1" w:rsidRDefault="005756F1">
      <w:pPr>
        <w:pStyle w:val="TOC4"/>
        <w:rPr>
          <w:rFonts w:asciiTheme="minorHAnsi" w:eastAsiaTheme="minorEastAsia" w:hAnsiTheme="minorHAnsi" w:cstheme="minorBidi"/>
          <w:i w:val="0"/>
          <w:sz w:val="22"/>
          <w:szCs w:val="22"/>
        </w:rPr>
      </w:pPr>
      <w:r w:rsidRPr="00643622">
        <w:rPr>
          <w:lang w:val="fr-FR"/>
        </w:rPr>
        <w:t>9.10.1</w:t>
      </w:r>
      <w:r>
        <w:rPr>
          <w:rFonts w:asciiTheme="minorHAnsi" w:eastAsiaTheme="minorEastAsia" w:hAnsiTheme="minorHAnsi" w:cstheme="minorBidi"/>
          <w:i w:val="0"/>
          <w:sz w:val="22"/>
          <w:szCs w:val="22"/>
        </w:rPr>
        <w:tab/>
      </w:r>
      <w:r w:rsidRPr="00643622">
        <w:rPr>
          <w:lang w:val="fr-FR"/>
        </w:rPr>
        <w:t>Programme informatique DUST</w:t>
      </w:r>
      <w:r>
        <w:tab/>
      </w:r>
      <w:r>
        <w:fldChar w:fldCharType="begin"/>
      </w:r>
      <w:r>
        <w:instrText xml:space="preserve"> PAGEREF _Toc15559466 \h </w:instrText>
      </w:r>
      <w:r>
        <w:fldChar w:fldCharType="separate"/>
      </w:r>
      <w:r>
        <w:t>124</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9.11</w:t>
      </w:r>
      <w:r>
        <w:rPr>
          <w:rFonts w:asciiTheme="minorHAnsi" w:eastAsiaTheme="minorEastAsia" w:hAnsiTheme="minorHAnsi" w:cstheme="minorBidi"/>
          <w:i w:val="0"/>
          <w:sz w:val="22"/>
          <w:szCs w:val="22"/>
          <w:lang w:val="en-US"/>
        </w:rPr>
        <w:tab/>
      </w:r>
      <w:r w:rsidRPr="00643622">
        <w:rPr>
          <w:rFonts w:cs="Arial"/>
          <w:bCs/>
        </w:rPr>
        <w:t>Schémas utilisés pour l’application de l’analyse COYU</w:t>
      </w:r>
      <w:r>
        <w:tab/>
      </w:r>
      <w:r>
        <w:fldChar w:fldCharType="begin"/>
      </w:r>
      <w:r>
        <w:instrText xml:space="preserve"> PAGEREF _Toc15559467 \h </w:instrText>
      </w:r>
      <w:r>
        <w:fldChar w:fldCharType="separate"/>
      </w:r>
      <w:r>
        <w:t>127</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10.</w:t>
      </w:r>
      <w:r>
        <w:rPr>
          <w:rFonts w:asciiTheme="minorHAnsi" w:eastAsiaTheme="minorEastAsia" w:hAnsiTheme="minorHAnsi" w:cstheme="minorBidi"/>
          <w:smallCaps w:val="0"/>
          <w:sz w:val="22"/>
          <w:szCs w:val="22"/>
        </w:rPr>
        <w:tab/>
      </w:r>
      <w:r w:rsidRPr="00643622">
        <w:rPr>
          <w:lang w:val="fr-FR"/>
        </w:rPr>
        <w:t>ÉVALUATION DE L’HOMOGÉNÉITÉ SUR LA BASE DE LA MÉTHODE DE VARIANCE RELATIVE</w:t>
      </w:r>
      <w:r>
        <w:tab/>
      </w:r>
      <w:r>
        <w:fldChar w:fldCharType="begin"/>
      </w:r>
      <w:r>
        <w:instrText xml:space="preserve"> PAGEREF _Toc15559468 \h </w:instrText>
      </w:r>
      <w:r>
        <w:fldChar w:fldCharType="separate"/>
      </w:r>
      <w:r>
        <w:t>130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10.1</w:t>
      </w:r>
      <w:r>
        <w:rPr>
          <w:rFonts w:asciiTheme="minorHAnsi" w:eastAsiaTheme="minorEastAsia" w:hAnsiTheme="minorHAnsi" w:cstheme="minorBidi"/>
          <w:i w:val="0"/>
          <w:sz w:val="22"/>
          <w:szCs w:val="22"/>
          <w:lang w:val="en-US"/>
        </w:rPr>
        <w:tab/>
      </w:r>
      <w:r w:rsidRPr="00643622">
        <w:rPr>
          <w:rFonts w:cs="Arial"/>
          <w:bCs/>
        </w:rPr>
        <w:t>Utilisation de la méthode de variance relative</w:t>
      </w:r>
      <w:r>
        <w:tab/>
      </w:r>
      <w:r>
        <w:fldChar w:fldCharType="begin"/>
      </w:r>
      <w:r>
        <w:instrText xml:space="preserve"> PAGEREF _Toc15559469 \h </w:instrText>
      </w:r>
      <w:r>
        <w:fldChar w:fldCharType="separate"/>
      </w:r>
      <w:r>
        <w:t>130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10.2</w:t>
      </w:r>
      <w:r>
        <w:rPr>
          <w:rFonts w:asciiTheme="minorHAnsi" w:eastAsiaTheme="minorEastAsia" w:hAnsiTheme="minorHAnsi" w:cstheme="minorBidi"/>
          <w:i w:val="0"/>
          <w:sz w:val="22"/>
          <w:szCs w:val="22"/>
          <w:lang w:val="en-US"/>
        </w:rPr>
        <w:tab/>
      </w:r>
      <w:r w:rsidRPr="00643622">
        <w:rPr>
          <w:rFonts w:cs="Arial"/>
          <w:bCs/>
        </w:rPr>
        <w:t>Seuil pour différentes tailles d’échantillon</w:t>
      </w:r>
      <w:r>
        <w:tab/>
      </w:r>
      <w:r>
        <w:fldChar w:fldCharType="begin"/>
      </w:r>
      <w:r>
        <w:instrText xml:space="preserve"> PAGEREF _Toc15559470 \h </w:instrText>
      </w:r>
      <w:r>
        <w:fldChar w:fldCharType="separate"/>
      </w:r>
      <w:r>
        <w:t>130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10.3</w:t>
      </w:r>
      <w:r>
        <w:rPr>
          <w:rFonts w:asciiTheme="minorHAnsi" w:eastAsiaTheme="minorEastAsia" w:hAnsiTheme="minorHAnsi" w:cstheme="minorBidi"/>
          <w:i w:val="0"/>
          <w:sz w:val="22"/>
          <w:szCs w:val="22"/>
          <w:lang w:val="en-US"/>
        </w:rPr>
        <w:tab/>
      </w:r>
      <w:r w:rsidRPr="00643622">
        <w:rPr>
          <w:rFonts w:cs="Arial"/>
          <w:bCs/>
        </w:rPr>
        <w:t>Le test de variance relative dans la pratique</w:t>
      </w:r>
      <w:r>
        <w:tab/>
      </w:r>
      <w:r>
        <w:fldChar w:fldCharType="begin"/>
      </w:r>
      <w:r>
        <w:instrText xml:space="preserve"> PAGEREF _Toc15559471 \h </w:instrText>
      </w:r>
      <w:r>
        <w:fldChar w:fldCharType="separate"/>
      </w:r>
      <w:r>
        <w:t>130</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10.4</w:t>
      </w:r>
      <w:r>
        <w:rPr>
          <w:rFonts w:asciiTheme="minorHAnsi" w:eastAsiaTheme="minorEastAsia" w:hAnsiTheme="minorHAnsi" w:cstheme="minorBidi"/>
          <w:i w:val="0"/>
          <w:sz w:val="22"/>
          <w:szCs w:val="22"/>
          <w:lang w:val="en-US"/>
        </w:rPr>
        <w:tab/>
      </w:r>
      <w:r w:rsidRPr="00643622">
        <w:rPr>
          <w:rFonts w:cs="Arial"/>
          <w:bCs/>
        </w:rPr>
        <w:t>Exemples de la méthode de variance relative</w:t>
      </w:r>
      <w:r>
        <w:tab/>
      </w:r>
      <w:r>
        <w:fldChar w:fldCharType="begin"/>
      </w:r>
      <w:r>
        <w:instrText xml:space="preserve"> PAGEREF _Toc15559472 \h </w:instrText>
      </w:r>
      <w:r>
        <w:fldChar w:fldCharType="separate"/>
      </w:r>
      <w:r>
        <w:t>131</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10.5</w:t>
      </w:r>
      <w:r>
        <w:rPr>
          <w:rFonts w:asciiTheme="minorHAnsi" w:eastAsiaTheme="minorEastAsia" w:hAnsiTheme="minorHAnsi" w:cstheme="minorBidi"/>
          <w:i w:val="0"/>
          <w:sz w:val="22"/>
          <w:szCs w:val="22"/>
          <w:lang w:val="en-US"/>
        </w:rPr>
        <w:tab/>
      </w:r>
      <w:r w:rsidRPr="00643622">
        <w:rPr>
          <w:rFonts w:cs="Arial"/>
          <w:bCs/>
        </w:rPr>
        <w:t>Corrélation entre la variance relative et l’écart type relatif</w:t>
      </w:r>
      <w:r>
        <w:tab/>
      </w:r>
      <w:r>
        <w:fldChar w:fldCharType="begin"/>
      </w:r>
      <w:r>
        <w:instrText xml:space="preserve"> PAGEREF _Toc15559473 \h </w:instrText>
      </w:r>
      <w:r>
        <w:fldChar w:fldCharType="separate"/>
      </w:r>
      <w:r>
        <w:t>131</w:t>
      </w:r>
      <w:r>
        <w:fldChar w:fldCharType="end"/>
      </w:r>
    </w:p>
    <w:p w:rsidR="005756F1" w:rsidRDefault="005756F1">
      <w:pPr>
        <w:pStyle w:val="TOC2"/>
        <w:rPr>
          <w:rFonts w:asciiTheme="minorHAnsi" w:eastAsiaTheme="minorEastAsia" w:hAnsiTheme="minorHAnsi" w:cstheme="minorBidi"/>
          <w:smallCaps w:val="0"/>
          <w:sz w:val="22"/>
          <w:szCs w:val="22"/>
        </w:rPr>
      </w:pPr>
      <w:r w:rsidRPr="00643622">
        <w:rPr>
          <w:lang w:val="fr-FR"/>
        </w:rPr>
        <w:t>11.</w:t>
      </w:r>
      <w:r>
        <w:rPr>
          <w:rFonts w:asciiTheme="minorHAnsi" w:eastAsiaTheme="minorEastAsia" w:hAnsiTheme="minorHAnsi" w:cstheme="minorBidi"/>
          <w:smallCaps w:val="0"/>
          <w:sz w:val="22"/>
          <w:szCs w:val="22"/>
        </w:rPr>
        <w:tab/>
      </w:r>
      <w:r w:rsidRPr="00643622">
        <w:rPr>
          <w:lang w:val="fr-FR"/>
        </w:rPr>
        <w:t>EXAMEN DES CARACTÈRES AU MOYEN DE L’ANALYSE D’IMAGES</w:t>
      </w:r>
      <w:r>
        <w:tab/>
      </w:r>
      <w:r>
        <w:fldChar w:fldCharType="begin"/>
      </w:r>
      <w:r>
        <w:instrText xml:space="preserve"> PAGEREF _Toc15559474 \h </w:instrText>
      </w:r>
      <w:r>
        <w:fldChar w:fldCharType="separate"/>
      </w:r>
      <w:r>
        <w:t>133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rPr>
          <w:rFonts w:cs="Arial"/>
          <w:bCs/>
        </w:rPr>
        <w:t>11.1</w:t>
      </w:r>
      <w:r>
        <w:rPr>
          <w:rFonts w:asciiTheme="minorHAnsi" w:eastAsiaTheme="minorEastAsia" w:hAnsiTheme="minorHAnsi" w:cstheme="minorBidi"/>
          <w:i w:val="0"/>
          <w:sz w:val="22"/>
          <w:szCs w:val="22"/>
          <w:lang w:val="en-US"/>
        </w:rPr>
        <w:tab/>
      </w:r>
      <w:r w:rsidRPr="00643622">
        <w:rPr>
          <w:rFonts w:cs="Arial"/>
          <w:bCs/>
        </w:rPr>
        <w:t>Introduction</w:t>
      </w:r>
      <w:r>
        <w:tab/>
      </w:r>
      <w:r>
        <w:fldChar w:fldCharType="begin"/>
      </w:r>
      <w:r>
        <w:instrText xml:space="preserve"> PAGEREF _Toc15559475 \h </w:instrText>
      </w:r>
      <w:r>
        <w:fldChar w:fldCharType="separate"/>
      </w:r>
      <w:r>
        <w:t>133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11.2</w:t>
      </w:r>
      <w:r>
        <w:rPr>
          <w:rFonts w:asciiTheme="minorHAnsi" w:eastAsiaTheme="minorEastAsia" w:hAnsiTheme="minorHAnsi" w:cstheme="minorBidi"/>
          <w:i w:val="0"/>
          <w:sz w:val="22"/>
          <w:szCs w:val="22"/>
          <w:lang w:val="en-US"/>
        </w:rPr>
        <w:tab/>
      </w:r>
      <w:r w:rsidRPr="00643622">
        <w:t>Combinaison de caractères</w:t>
      </w:r>
      <w:r>
        <w:tab/>
      </w:r>
      <w:r>
        <w:fldChar w:fldCharType="begin"/>
      </w:r>
      <w:r>
        <w:instrText xml:space="preserve"> PAGEREF _Toc15559476 \h </w:instrText>
      </w:r>
      <w:r>
        <w:fldChar w:fldCharType="separate"/>
      </w:r>
      <w:r>
        <w:t>133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11.3</w:t>
      </w:r>
      <w:r>
        <w:rPr>
          <w:rFonts w:asciiTheme="minorHAnsi" w:eastAsiaTheme="minorEastAsia" w:hAnsiTheme="minorHAnsi" w:cstheme="minorBidi"/>
          <w:i w:val="0"/>
          <w:sz w:val="22"/>
          <w:szCs w:val="22"/>
          <w:lang w:val="en-US"/>
        </w:rPr>
        <w:tab/>
      </w:r>
      <w:r w:rsidRPr="00643622">
        <w:t>Enregistrement des images : étalonnage et normalisation</w:t>
      </w:r>
      <w:r>
        <w:tab/>
      </w:r>
      <w:r>
        <w:fldChar w:fldCharType="begin"/>
      </w:r>
      <w:r>
        <w:instrText xml:space="preserve"> PAGEREF _Toc15559477 \h </w:instrText>
      </w:r>
      <w:r>
        <w:fldChar w:fldCharType="separate"/>
      </w:r>
      <w:r>
        <w:t>133</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11.4</w:t>
      </w:r>
      <w:r>
        <w:rPr>
          <w:rFonts w:asciiTheme="minorHAnsi" w:eastAsiaTheme="minorEastAsia" w:hAnsiTheme="minorHAnsi" w:cstheme="minorBidi"/>
          <w:i w:val="0"/>
          <w:sz w:val="22"/>
          <w:szCs w:val="22"/>
          <w:lang w:val="en-US"/>
        </w:rPr>
        <w:tab/>
      </w:r>
      <w:r w:rsidRPr="00643622">
        <w:t>Conclusions</w:t>
      </w:r>
      <w:r>
        <w:tab/>
      </w:r>
      <w:r>
        <w:fldChar w:fldCharType="begin"/>
      </w:r>
      <w:r>
        <w:instrText xml:space="preserve"> PAGEREF _Toc15559478 \h </w:instrText>
      </w:r>
      <w:r>
        <w:fldChar w:fldCharType="separate"/>
      </w:r>
      <w:r>
        <w:t>135</w:t>
      </w:r>
      <w:r>
        <w:fldChar w:fldCharType="end"/>
      </w:r>
    </w:p>
    <w:p w:rsidR="005756F1" w:rsidRDefault="005756F1">
      <w:pPr>
        <w:pStyle w:val="TOC3"/>
        <w:rPr>
          <w:rFonts w:asciiTheme="minorHAnsi" w:eastAsiaTheme="minorEastAsia" w:hAnsiTheme="minorHAnsi" w:cstheme="minorBidi"/>
          <w:i w:val="0"/>
          <w:sz w:val="22"/>
          <w:szCs w:val="22"/>
          <w:lang w:val="en-US"/>
        </w:rPr>
      </w:pPr>
      <w:r w:rsidRPr="00643622">
        <w:t>11.5</w:t>
      </w:r>
      <w:r>
        <w:rPr>
          <w:rFonts w:asciiTheme="minorHAnsi" w:eastAsiaTheme="minorEastAsia" w:hAnsiTheme="minorHAnsi" w:cstheme="minorBidi"/>
          <w:i w:val="0"/>
          <w:sz w:val="22"/>
          <w:szCs w:val="22"/>
          <w:lang w:val="en-US"/>
        </w:rPr>
        <w:tab/>
      </w:r>
      <w:r w:rsidRPr="00643622">
        <w:t>Bibliographie</w:t>
      </w:r>
      <w:r>
        <w:tab/>
      </w:r>
      <w:r>
        <w:fldChar w:fldCharType="begin"/>
      </w:r>
      <w:r>
        <w:instrText xml:space="preserve"> PAGEREF _Toc15559479 \h </w:instrText>
      </w:r>
      <w:r>
        <w:fldChar w:fldCharType="separate"/>
      </w:r>
      <w:r>
        <w:t>136</w:t>
      </w:r>
      <w:r>
        <w:fldChar w:fldCharType="end"/>
      </w:r>
    </w:p>
    <w:p w:rsidR="005756F1" w:rsidRDefault="005756F1">
      <w:pPr>
        <w:pStyle w:val="TOC2"/>
        <w:rPr>
          <w:rFonts w:asciiTheme="minorHAnsi" w:eastAsiaTheme="minorEastAsia" w:hAnsiTheme="minorHAnsi" w:cstheme="minorBidi"/>
          <w:smallCaps w:val="0"/>
          <w:sz w:val="22"/>
          <w:szCs w:val="22"/>
        </w:rPr>
      </w:pPr>
      <w:r>
        <w:t>12.</w:t>
      </w:r>
      <w:r>
        <w:rPr>
          <w:rFonts w:asciiTheme="minorHAnsi" w:eastAsiaTheme="minorEastAsia" w:hAnsiTheme="minorHAnsi" w:cstheme="minorBidi"/>
          <w:smallCaps w:val="0"/>
          <w:sz w:val="22"/>
          <w:szCs w:val="22"/>
        </w:rPr>
        <w:tab/>
      </w:r>
      <w:r>
        <w:t>EXAMEN DES CARACTÈRES SUR LA BASE D’ÉCHANTILLONS GLOBAUX</w:t>
      </w:r>
      <w:r>
        <w:tab/>
      </w:r>
      <w:r>
        <w:fldChar w:fldCharType="begin"/>
      </w:r>
      <w:r>
        <w:instrText xml:space="preserve"> PAGEREF _Toc15559480 \h </w:instrText>
      </w:r>
      <w:r>
        <w:fldChar w:fldCharType="separate"/>
      </w:r>
      <w:r>
        <w:t>137</w:t>
      </w:r>
      <w:r>
        <w:fldChar w:fldCharType="end"/>
      </w:r>
    </w:p>
    <w:p w:rsidR="00CD0088" w:rsidRPr="00CD0088" w:rsidRDefault="00CD0088" w:rsidP="00CD0088">
      <w:pPr>
        <w:pStyle w:val="TOC3"/>
        <w:rPr>
          <w:noProof w:val="0"/>
        </w:rPr>
      </w:pPr>
      <w:r w:rsidRPr="00CD0088">
        <w:rPr>
          <w:noProof w:val="0"/>
        </w:rPr>
        <w:fldChar w:fldCharType="end"/>
      </w:r>
      <w:bookmarkStart w:id="0" w:name="_GoBack"/>
      <w:bookmarkEnd w:id="0"/>
    </w:p>
    <w:p w:rsidR="00CD0088" w:rsidRPr="00CD0088" w:rsidRDefault="00CD0088" w:rsidP="00CD0088">
      <w:pPr>
        <w:pStyle w:val="Heading1"/>
        <w:rPr>
          <w:lang w:val="fr-FR"/>
        </w:rPr>
        <w:sectPr w:rsidR="00CD0088" w:rsidRPr="00CD0088" w:rsidSect="000E5034">
          <w:headerReference w:type="default" r:id="rId9"/>
          <w:endnotePr>
            <w:numFmt w:val="lowerLetter"/>
          </w:endnotePr>
          <w:pgSz w:w="11906" w:h="16838" w:code="9"/>
          <w:pgMar w:top="510" w:right="1134" w:bottom="1134" w:left="1134" w:header="510" w:footer="680" w:gutter="0"/>
          <w:cols w:space="708"/>
          <w:titlePg/>
          <w:docGrid w:linePitch="326"/>
        </w:sectPr>
      </w:pPr>
    </w:p>
    <w:p w:rsidR="00CD0088" w:rsidRPr="00CD0088" w:rsidRDefault="00CD0088" w:rsidP="00CD0088">
      <w:pPr>
        <w:pStyle w:val="Heading1"/>
        <w:rPr>
          <w:lang w:val="fr-FR"/>
        </w:rPr>
      </w:pPr>
      <w:bookmarkStart w:id="1" w:name="_Toc15559294"/>
      <w:r w:rsidRPr="00CD0088">
        <w:rPr>
          <w:lang w:val="fr-FR"/>
        </w:rPr>
        <w:lastRenderedPageBreak/>
        <w:t>introduction</w:t>
      </w:r>
      <w:bookmarkEnd w:id="1"/>
    </w:p>
    <w:p w:rsidR="00CD0088" w:rsidRPr="00CD0088" w:rsidRDefault="00CD0088" w:rsidP="00CD0088">
      <w:r w:rsidRPr="00CD0088">
        <w:rPr>
          <w:rFonts w:cs="Arial"/>
        </w:rPr>
        <w:t>Le but du présent document est de donner des conseils sur le protocole d’essai et l’analyse des données ainsi que des informations sur certaines techniques utilisées pour l’examen DHS.  Le document est structuré comme suit :</w:t>
      </w:r>
    </w:p>
    <w:p w:rsidR="00CD0088" w:rsidRPr="00CD0088" w:rsidRDefault="00CD0088" w:rsidP="00CD0088"/>
    <w:p w:rsidR="00CD0088" w:rsidRPr="00CD0088" w:rsidRDefault="00CD0088" w:rsidP="00CD0088">
      <w:pPr>
        <w:ind w:left="567"/>
      </w:pPr>
      <w:r w:rsidRPr="00CD0088">
        <w:t>PREMIÈRE PARTIE : PROTOCOLE D’ESSAI DHS ET ANALYSE DES DONNÉES.  Elle fournit des orientations sur le protocole d’essai, la validation des données et les hypothèses à satisfaire pour l’analyse statistique.</w:t>
      </w:r>
    </w:p>
    <w:p w:rsidR="00CD0088" w:rsidRPr="00CD0088" w:rsidRDefault="00CD0088" w:rsidP="00CD0088">
      <w:pPr>
        <w:ind w:left="567"/>
      </w:pPr>
    </w:p>
    <w:p w:rsidR="00CD0088" w:rsidRPr="00CD0088" w:rsidRDefault="00CD0088" w:rsidP="00CD0088">
      <w:pPr>
        <w:ind w:left="567"/>
      </w:pPr>
      <w:r w:rsidRPr="00CD0088">
        <w:t xml:space="preserve">DEUXIÈME PARTIE : TECHNIQUES UTILISÉES DANS L’EXAMEN DHS.  Elle fournit des détails sur certaines techniques dont il est fait mention dans les documents TGP/9 “Examen de la distinction” et TGP/10 “Examen de l’homogénéité” lorsque des indications supplémentaires sont jugées nécessaires. </w:t>
      </w:r>
    </w:p>
    <w:p w:rsidR="00CD0088" w:rsidRPr="00CD0088" w:rsidRDefault="00CD0088" w:rsidP="00CD0088"/>
    <w:p w:rsidR="00CD0088" w:rsidRPr="00CD0088" w:rsidRDefault="00CD0088" w:rsidP="00CD0088"/>
    <w:p w:rsidR="00CD0088" w:rsidRPr="00CD0088" w:rsidRDefault="00CD0088" w:rsidP="00CD0088">
      <w:r w:rsidRPr="00CD0088">
        <w:t>On trouvera dans l’aperçu schématique de la procédure d’examen de la distinction que contient la section 1 “Introduction” du document TGP/9 “Examen de la distinction” un aperçu des parties de la procédure d’examen de la distinction dans laquelle le protocole d’essai et les techniques traitées dans le présent document.</w:t>
      </w:r>
    </w:p>
    <w:p w:rsidR="00CD0088" w:rsidRPr="00CD0088" w:rsidRDefault="00CD0088" w:rsidP="00CD0088"/>
    <w:p w:rsidR="00CD0088" w:rsidRPr="00CD0088" w:rsidRDefault="00CD0088" w:rsidP="00CD0088"/>
    <w:p w:rsidR="00CD0088" w:rsidRPr="00CD0088" w:rsidRDefault="00CD0088" w:rsidP="00CD0088">
      <w:pPr>
        <w:rPr>
          <w:b/>
        </w:rPr>
      </w:pPr>
    </w:p>
    <w:p w:rsidR="00CD0088" w:rsidRPr="00CD0088" w:rsidRDefault="00CD0088" w:rsidP="00CD0088">
      <w:pPr>
        <w:pStyle w:val="Heading1"/>
        <w:rPr>
          <w:lang w:val="fr-FR"/>
        </w:rPr>
        <w:sectPr w:rsidR="00CD0088" w:rsidRPr="00CD0088" w:rsidSect="000E5034">
          <w:headerReference w:type="default" r:id="rId10"/>
          <w:headerReference w:type="first" r:id="rId11"/>
          <w:footerReference w:type="first" r:id="rId12"/>
          <w:endnotePr>
            <w:numFmt w:val="lowerLetter"/>
          </w:endnotePr>
          <w:pgSz w:w="11906" w:h="16838" w:code="9"/>
          <w:pgMar w:top="510" w:right="1134" w:bottom="1134" w:left="1134" w:header="510" w:footer="680" w:gutter="0"/>
          <w:cols w:space="708"/>
          <w:titlePg/>
          <w:docGrid w:linePitch="326"/>
        </w:sectPr>
      </w:pPr>
    </w:p>
    <w:p w:rsidR="00CD0088" w:rsidRPr="00CD0088" w:rsidRDefault="00CD0088" w:rsidP="00CD0088">
      <w:pPr>
        <w:pStyle w:val="Heading1"/>
        <w:rPr>
          <w:lang w:val="fr-FR"/>
        </w:rPr>
      </w:pPr>
      <w:bookmarkStart w:id="2" w:name="_Toc194980839"/>
      <w:bookmarkStart w:id="3" w:name="_Toc15559295"/>
      <w:r w:rsidRPr="00CD0088">
        <w:rPr>
          <w:lang w:val="fr-FR"/>
        </w:rPr>
        <w:lastRenderedPageBreak/>
        <w:t>PREMIÈRE PARTIE : PROTOCOLE D’ESSAI DHS ET ANALYSE DES DONNÉES</w:t>
      </w:r>
      <w:bookmarkEnd w:id="3"/>
    </w:p>
    <w:p w:rsidR="00CD0088" w:rsidRPr="00CD0088" w:rsidRDefault="00CD0088" w:rsidP="00CD0088">
      <w:pPr>
        <w:pStyle w:val="Heading2"/>
        <w:rPr>
          <w:lang w:val="fr-FR"/>
        </w:rPr>
      </w:pPr>
      <w:bookmarkStart w:id="4" w:name="_Toc15559296"/>
      <w:bookmarkEnd w:id="2"/>
      <w:r w:rsidRPr="00CD0088">
        <w:rPr>
          <w:lang w:val="fr-FR"/>
        </w:rPr>
        <w:t>1.</w:t>
      </w:r>
      <w:r w:rsidRPr="00CD0088">
        <w:rPr>
          <w:lang w:val="fr-FR"/>
        </w:rPr>
        <w:tab/>
        <w:t>PROTOCOLE D’ESSAI DHS</w:t>
      </w:r>
      <w:bookmarkEnd w:id="4"/>
    </w:p>
    <w:p w:rsidR="00CD0088" w:rsidRPr="00CD0088" w:rsidRDefault="00CD0088" w:rsidP="00CD0088">
      <w:pPr>
        <w:pStyle w:val="Heading3"/>
        <w:rPr>
          <w:rFonts w:cs="Arial"/>
          <w:lang w:val="fr-FR"/>
        </w:rPr>
      </w:pPr>
      <w:bookmarkStart w:id="5" w:name="_Toc134606929"/>
      <w:bookmarkStart w:id="6" w:name="_Toc15559297"/>
      <w:r w:rsidRPr="00CD0088">
        <w:rPr>
          <w:rFonts w:cs="Arial"/>
          <w:lang w:val="fr-FR"/>
        </w:rPr>
        <w:t>1.1</w:t>
      </w:r>
      <w:r w:rsidRPr="00CD0088">
        <w:rPr>
          <w:rFonts w:cs="Arial"/>
          <w:lang w:val="fr-FR"/>
        </w:rPr>
        <w:tab/>
        <w:t>Introduction</w:t>
      </w:r>
      <w:bookmarkEnd w:id="5"/>
      <w:bookmarkEnd w:id="6"/>
    </w:p>
    <w:p w:rsidR="00CD0088" w:rsidRPr="00CD0088" w:rsidRDefault="00CD0088" w:rsidP="00CD0088">
      <w:r w:rsidRPr="00CD0088">
        <w:rPr>
          <w:rFonts w:cs="Arial"/>
        </w:rPr>
        <w:t>1.1.1</w:t>
      </w:r>
      <w:r w:rsidRPr="00CD0088">
        <w:rPr>
          <w:rFonts w:cs="Arial"/>
        </w:rPr>
        <w:tab/>
        <w:t>Les principes directeurs d’examen, lorsqu’ils sont disponibles, donnent des conseils sur la manière d’effectuer l’examen.  Un certain nombre de principes directeurs d’examen ont été élaborés, et de nouveaux sont sans cesse ajoutés à la liste, dont on trouvera une version actualisée dans le document TGP/2 “Liste des principes directeurs d’examen adoptés par l’UPOV” et sur le site Internet de l’UPOV (</w:t>
      </w:r>
      <w:r w:rsidRPr="00CD0088">
        <w:rPr>
          <w:rStyle w:val="Hyperlink"/>
        </w:rPr>
        <w:t>http://www.upov.int/fr/publications/tg_rom/</w:t>
      </w:r>
      <w:r w:rsidRPr="00CD0088">
        <w:rPr>
          <w:rFonts w:cs="Arial"/>
        </w:rPr>
        <w:t>).  En l’absence de principes directeurs d’examen, l’UPOV recommande cependant de suivre la procédure ci</w:t>
      </w:r>
      <w:r w:rsidRPr="00CD0088">
        <w:rPr>
          <w:rFonts w:cs="Arial"/>
        </w:rPr>
        <w:noBreakHyphen/>
        <w:t>après pour la conduite de l’examen de la distinction, de l’homogénéité et de la stabilité.</w:t>
      </w:r>
    </w:p>
    <w:p w:rsidR="00CD0088" w:rsidRPr="00CD0088" w:rsidRDefault="00CD0088" w:rsidP="00CD0088"/>
    <w:p w:rsidR="00CD0088" w:rsidRPr="00CD0088" w:rsidRDefault="00CD0088" w:rsidP="00CD0088"/>
    <w:p w:rsidR="00CD0088" w:rsidRPr="00CD0088" w:rsidRDefault="00CD0088" w:rsidP="00CD0088">
      <w:pPr>
        <w:rPr>
          <w:u w:val="single"/>
        </w:rPr>
      </w:pPr>
      <w:bookmarkStart w:id="7" w:name="_Toc7923428"/>
      <w:r w:rsidRPr="00CD0088">
        <w:rPr>
          <w:color w:val="000000"/>
        </w:rPr>
        <w:tab/>
      </w:r>
      <w:r w:rsidRPr="00CD0088">
        <w:rPr>
          <w:u w:val="single"/>
        </w:rPr>
        <w:t>Expérience d’autres membres de l’Union en matière d’examen DHS</w:t>
      </w:r>
      <w:bookmarkEnd w:id="7"/>
    </w:p>
    <w:p w:rsidR="00CD0088" w:rsidRPr="00CD0088" w:rsidRDefault="00CD0088" w:rsidP="00CD0088"/>
    <w:p w:rsidR="00CD0088" w:rsidRPr="00CD0088" w:rsidRDefault="00CD0088" w:rsidP="00CD0088">
      <w:pPr>
        <w:rPr>
          <w:szCs w:val="24"/>
        </w:rPr>
      </w:pPr>
      <w:r w:rsidRPr="00CD0088">
        <w:rPr>
          <w:szCs w:val="24"/>
        </w:rPr>
        <w:t>1.1.2</w:t>
      </w:r>
      <w:r w:rsidRPr="00CD0088">
        <w:rPr>
          <w:szCs w:val="24"/>
        </w:rPr>
        <w:tab/>
      </w:r>
      <w:r w:rsidRPr="00CD0088">
        <w:t>Le service chargé de l’examen est invité à consulter le document TGP/5 “Expérience et coopération en matière d’examen DHS”</w:t>
      </w:r>
      <w:r w:rsidRPr="00CD0088">
        <w:rPr>
          <w:szCs w:val="24"/>
        </w:rPr>
        <w:t xml:space="preserve"> (</w:t>
      </w:r>
      <w:r w:rsidRPr="00CD0088">
        <w:rPr>
          <w:rStyle w:val="Hyperlink"/>
        </w:rPr>
        <w:t>http://www.upov.int/fr/publications/tgp/</w:t>
      </w:r>
      <w:r w:rsidRPr="00CD0088">
        <w:rPr>
          <w:szCs w:val="24"/>
        </w:rPr>
        <w:t>) et la base de données GENIE (</w:t>
      </w:r>
      <w:r w:rsidRPr="00CD0088">
        <w:rPr>
          <w:rStyle w:val="Hyperlink"/>
        </w:rPr>
        <w:t>http://www.upov.int/genie/fr</w:t>
      </w:r>
      <w:r w:rsidRPr="00CD0088">
        <w:rPr>
          <w:szCs w:val="24"/>
        </w:rPr>
        <w:t>) pour déterminer si d’autres membres de l’Union ont une expérience pratique en matière d’examen DHS.</w:t>
      </w:r>
    </w:p>
    <w:p w:rsidR="00CD0088" w:rsidRPr="00CD0088" w:rsidRDefault="00CD0088" w:rsidP="00CD0088">
      <w:pPr>
        <w:rPr>
          <w:szCs w:val="24"/>
        </w:rPr>
      </w:pPr>
    </w:p>
    <w:p w:rsidR="00CD0088" w:rsidRPr="00CD0088" w:rsidRDefault="00CD0088" w:rsidP="00CD0088">
      <w:r w:rsidRPr="00CD0088">
        <w:rPr>
          <w:szCs w:val="24"/>
        </w:rPr>
        <w:t>1.1.3</w:t>
      </w:r>
      <w:r w:rsidRPr="00CD0088">
        <w:rPr>
          <w:szCs w:val="24"/>
        </w:rPr>
        <w:tab/>
        <w:t>Lorsqu’une telle expérience est disponible, des experts sont</w:t>
      </w:r>
      <w:r w:rsidRPr="00CD0088">
        <w:t xml:space="preserve"> invités à se mettre en rapport avec les membres de l’Union concernés en vue d’harmoniser, si possible, les procédures d’examen conformément aux principes énoncés dans l’Introduction générale.  Ces membres de l’Union sont ensuite invités à informer l’UPOV de l’existence d’une procédure d’examen harmonisée, selon les modalités prévues dans le document TGP/5 “Expérience et coopération en matière d’examen DHS”, ou, le cas échéant, à recommander à l’UPOV d’établir des principes directeurs d’examen pour l’espèce considérée.</w:t>
      </w:r>
    </w:p>
    <w:p w:rsidR="00CD0088" w:rsidRPr="00CD0088" w:rsidRDefault="00CD0088" w:rsidP="00CD0088">
      <w:pPr>
        <w:rPr>
          <w:szCs w:val="24"/>
        </w:rPr>
      </w:pPr>
    </w:p>
    <w:p w:rsidR="00CD0088" w:rsidRPr="00CD0088" w:rsidRDefault="00CD0088" w:rsidP="00CD0088">
      <w:pPr>
        <w:rPr>
          <w:szCs w:val="24"/>
        </w:rPr>
      </w:pPr>
    </w:p>
    <w:p w:rsidR="00CD0088" w:rsidRPr="00CD0088" w:rsidRDefault="00CD0088" w:rsidP="00CD0088">
      <w:pPr>
        <w:rPr>
          <w:szCs w:val="24"/>
          <w:u w:val="single"/>
        </w:rPr>
      </w:pPr>
      <w:bookmarkStart w:id="8" w:name="_Toc7923429"/>
      <w:r w:rsidRPr="00CD0088">
        <w:rPr>
          <w:szCs w:val="24"/>
        </w:rPr>
        <w:tab/>
      </w:r>
      <w:r w:rsidRPr="00CD0088">
        <w:rPr>
          <w:szCs w:val="24"/>
          <w:u w:val="single"/>
        </w:rPr>
        <w:t>Procédures d’examen DHS pour de nouvelles espèces ou de nouveaux groupements de variétés</w:t>
      </w:r>
      <w:bookmarkEnd w:id="8"/>
    </w:p>
    <w:p w:rsidR="00CD0088" w:rsidRPr="00CD0088" w:rsidRDefault="00CD0088" w:rsidP="00CD0088">
      <w:pPr>
        <w:rPr>
          <w:color w:val="000000"/>
          <w:szCs w:val="24"/>
        </w:rPr>
      </w:pPr>
    </w:p>
    <w:p w:rsidR="00CD0088" w:rsidRPr="00CD0088" w:rsidRDefault="00CD0088" w:rsidP="00CD0088">
      <w:pPr>
        <w:rPr>
          <w:szCs w:val="24"/>
        </w:rPr>
      </w:pPr>
      <w:r w:rsidRPr="00CD0088">
        <w:rPr>
          <w:color w:val="000000"/>
          <w:szCs w:val="24"/>
        </w:rPr>
        <w:t>1.1.4</w:t>
      </w:r>
      <w:r w:rsidRPr="00CD0088">
        <w:rPr>
          <w:szCs w:val="24"/>
        </w:rPr>
        <w:tab/>
      </w:r>
      <w:r w:rsidRPr="00CD0088">
        <w:t>Lorsque aucune expérience pratique en matière d’examen DHS n’est disponible dans d’autres pays membres de l’Union pour les espèces ou le groupement de variétés considérées, des experts devront mettre au point leurs propres procédures d’examen</w:t>
      </w:r>
      <w:r w:rsidRPr="00CD0088">
        <w:rPr>
          <w:szCs w:val="24"/>
        </w:rPr>
        <w:t>.</w:t>
      </w:r>
    </w:p>
    <w:p w:rsidR="00CD0088" w:rsidRPr="00CD0088" w:rsidRDefault="00CD0088" w:rsidP="00CD0088">
      <w:pPr>
        <w:rPr>
          <w:szCs w:val="24"/>
        </w:rPr>
      </w:pPr>
    </w:p>
    <w:p w:rsidR="00CD0088" w:rsidRPr="00CD0088" w:rsidRDefault="00CD0088" w:rsidP="00CD0088">
      <w:pPr>
        <w:rPr>
          <w:szCs w:val="24"/>
        </w:rPr>
      </w:pPr>
      <w:r w:rsidRPr="00CD0088">
        <w:rPr>
          <w:color w:val="000000"/>
          <w:szCs w:val="24"/>
        </w:rPr>
        <w:t>1.1.5</w:t>
      </w:r>
      <w:r w:rsidRPr="00CD0088">
        <w:rPr>
          <w:szCs w:val="24"/>
        </w:rPr>
        <w:tab/>
      </w:r>
      <w:r w:rsidRPr="00CD0088">
        <w:t xml:space="preserve">Lorsqu’ils élaborent de telles procédures d’examen, les services sont invités à observer les principes énoncés dans l’introduction générale </w:t>
      </w:r>
      <w:r w:rsidRPr="00CD0088">
        <w:rPr>
          <w:szCs w:val="24"/>
        </w:rPr>
        <w:t xml:space="preserve">(document TG/1/3) et les </w:t>
      </w:r>
      <w:r w:rsidRPr="00CD0088">
        <w:t>indications données dans le document TGP/7 “Élaboration des principes directeurs d’examen”</w:t>
      </w:r>
      <w:r w:rsidRPr="00CD0088">
        <w:rPr>
          <w:szCs w:val="24"/>
        </w:rPr>
        <w:t xml:space="preserve">.  Des indications supplémentaires figurent dans </w:t>
      </w:r>
      <w:r w:rsidRPr="00CD0088">
        <w:t>le document TGP/13 “Conseils pour les nouveaux types et espèces</w:t>
      </w:r>
      <w:r w:rsidRPr="00CD0088">
        <w:rPr>
          <w:szCs w:val="24"/>
        </w:rPr>
        <w:t>”.</w:t>
      </w:r>
    </w:p>
    <w:p w:rsidR="00CD0088" w:rsidRPr="00CD0088" w:rsidRDefault="00CD0088" w:rsidP="00CD0088">
      <w:pPr>
        <w:rPr>
          <w:szCs w:val="24"/>
        </w:rPr>
      </w:pPr>
    </w:p>
    <w:p w:rsidR="00CD0088" w:rsidRPr="00CD0088" w:rsidRDefault="00CD0088" w:rsidP="00CD0088">
      <w:pPr>
        <w:rPr>
          <w:szCs w:val="24"/>
        </w:rPr>
      </w:pPr>
      <w:r w:rsidRPr="00CD0088">
        <w:rPr>
          <w:color w:val="000000"/>
          <w:szCs w:val="24"/>
        </w:rPr>
        <w:t>1.1.6</w:t>
      </w:r>
      <w:r w:rsidRPr="00CD0088">
        <w:rPr>
          <w:szCs w:val="24"/>
        </w:rPr>
        <w:tab/>
      </w:r>
      <w:r w:rsidRPr="00CD0088">
        <w:t>La procédure d’examen doit être consignée selon les modalités prévues dans les principes directeurs d’examen, dans la mesure où l’expérience et les informations disponibles le permettent.</w:t>
      </w:r>
    </w:p>
    <w:p w:rsidR="00CD0088" w:rsidRPr="00CD0088" w:rsidRDefault="00CD0088" w:rsidP="00CD0088">
      <w:pPr>
        <w:rPr>
          <w:szCs w:val="24"/>
        </w:rPr>
      </w:pPr>
    </w:p>
    <w:p w:rsidR="00CD0088" w:rsidRPr="00CD0088" w:rsidRDefault="00CD0088" w:rsidP="00CD0088">
      <w:pPr>
        <w:rPr>
          <w:szCs w:val="24"/>
        </w:rPr>
      </w:pPr>
      <w:r w:rsidRPr="00CD0088">
        <w:rPr>
          <w:color w:val="000000"/>
          <w:szCs w:val="24"/>
        </w:rPr>
        <w:t>1.1.7</w:t>
      </w:r>
      <w:r w:rsidRPr="00CD0088">
        <w:rPr>
          <w:szCs w:val="24"/>
        </w:rPr>
        <w:tab/>
        <w:t>Conformément aux conseils donnés dans l’Introduction générale et le document TGP/7, la présente section suit la structure de la section 3 “Méthode d’examen” des principes directeurs d’examen de l’UPOV.</w:t>
      </w:r>
    </w:p>
    <w:p w:rsidR="00CD0088" w:rsidRPr="00CD0088" w:rsidRDefault="00CD0088" w:rsidP="00CD0088">
      <w:pPr>
        <w:rPr>
          <w:szCs w:val="24"/>
        </w:rPr>
      </w:pPr>
    </w:p>
    <w:p w:rsidR="00CD0088" w:rsidRPr="00CD0088" w:rsidRDefault="00CD0088" w:rsidP="00CD0088">
      <w:pPr>
        <w:rPr>
          <w:szCs w:val="24"/>
        </w:rPr>
      </w:pPr>
    </w:p>
    <w:p w:rsidR="00CD0088" w:rsidRPr="00CD0088" w:rsidRDefault="00CD0088" w:rsidP="00CD0088">
      <w:pPr>
        <w:pStyle w:val="Heading3"/>
        <w:keepLines/>
        <w:rPr>
          <w:rFonts w:cs="Arial"/>
          <w:lang w:val="fr-FR"/>
        </w:rPr>
      </w:pPr>
      <w:bookmarkStart w:id="9" w:name="_Toc194424391"/>
      <w:bookmarkStart w:id="10" w:name="_Toc15559298"/>
      <w:r w:rsidRPr="00CD0088">
        <w:rPr>
          <w:rFonts w:cs="Arial"/>
          <w:lang w:val="fr-FR"/>
        </w:rPr>
        <w:t>1.2</w:t>
      </w:r>
      <w:r w:rsidRPr="00CD0088">
        <w:rPr>
          <w:rFonts w:cs="Arial"/>
          <w:lang w:val="fr-FR"/>
        </w:rPr>
        <w:tab/>
        <w:t>Cycles de végétation</w:t>
      </w:r>
      <w:bookmarkEnd w:id="9"/>
      <w:r w:rsidRPr="00CD0088">
        <w:rPr>
          <w:rStyle w:val="FootnoteReference"/>
          <w:rFonts w:cs="Arial"/>
          <w:lang w:val="fr-FR"/>
        </w:rPr>
        <w:footnoteReference w:id="2"/>
      </w:r>
      <w:bookmarkEnd w:id="10"/>
    </w:p>
    <w:p w:rsidR="00CD0088" w:rsidRPr="00CD0088" w:rsidRDefault="00CD0088" w:rsidP="00CD0088">
      <w:pPr>
        <w:pStyle w:val="Heading4"/>
        <w:rPr>
          <w:lang w:val="fr-FR"/>
        </w:rPr>
      </w:pPr>
      <w:bookmarkStart w:id="11" w:name="_Toc194424392"/>
      <w:bookmarkStart w:id="12" w:name="_Toc15559299"/>
      <w:r w:rsidRPr="00CD0088">
        <w:rPr>
          <w:lang w:val="fr-FR"/>
        </w:rPr>
        <w:t>1.2.1</w:t>
      </w:r>
      <w:r w:rsidRPr="00CD0088">
        <w:rPr>
          <w:lang w:val="fr-FR"/>
        </w:rPr>
        <w:tab/>
        <w:t>Introduction</w:t>
      </w:r>
      <w:bookmarkEnd w:id="11"/>
      <w:bookmarkEnd w:id="12"/>
    </w:p>
    <w:p w:rsidR="00CD0088" w:rsidRPr="00CD0088" w:rsidRDefault="00CD0088" w:rsidP="00CD0088">
      <w:r w:rsidRPr="00CD0088">
        <w:rPr>
          <w:rFonts w:cs="Arial"/>
        </w:rPr>
        <w:t>1.2.1.1</w:t>
      </w:r>
      <w:r w:rsidRPr="00CD0088">
        <w:rPr>
          <w:rFonts w:cs="Arial"/>
        </w:rPr>
        <w:tab/>
        <w:t>Un élément clé des essais en culture est celui qui consiste à déterminer le nombre approprié de cycles de végétation.  À cet égard, le document TGP/7, Annexe I : Modèle de principes directeurs d’examen, section 4.1.2, dispose ce qui suit :</w:t>
      </w:r>
    </w:p>
    <w:p w:rsidR="00CD0088" w:rsidRPr="00CD0088" w:rsidRDefault="00CD0088" w:rsidP="00CD0088"/>
    <w:p w:rsidR="00CD0088" w:rsidRPr="00CD0088" w:rsidRDefault="00CD0088" w:rsidP="00CD0088">
      <w:pPr>
        <w:keepNext/>
        <w:ind w:left="851" w:right="849"/>
        <w:rPr>
          <w:sz w:val="18"/>
          <w:szCs w:val="22"/>
        </w:rPr>
      </w:pPr>
      <w:r w:rsidRPr="00CD0088">
        <w:rPr>
          <w:sz w:val="18"/>
          <w:szCs w:val="22"/>
        </w:rPr>
        <w:t>“4.1.2   Différences reproductibles</w:t>
      </w:r>
    </w:p>
    <w:p w:rsidR="00CD0088" w:rsidRPr="00CD0088" w:rsidRDefault="00CD0088" w:rsidP="00CD0088">
      <w:pPr>
        <w:keepNext/>
        <w:ind w:left="851" w:right="849"/>
        <w:rPr>
          <w:sz w:val="18"/>
          <w:szCs w:val="22"/>
        </w:rPr>
      </w:pPr>
    </w:p>
    <w:p w:rsidR="00CD0088" w:rsidRPr="00CD0088" w:rsidRDefault="00CD0088" w:rsidP="00CD0088">
      <w:pPr>
        <w:ind w:left="851" w:right="849"/>
        <w:rPr>
          <w:sz w:val="18"/>
          <w:szCs w:val="22"/>
        </w:rPr>
      </w:pPr>
      <w:r w:rsidRPr="00CD0088">
        <w:rPr>
          <w:sz w:val="18"/>
          <w:szCs w:val="22"/>
        </w:rPr>
        <w:t xml:space="preserve">“Les différences observées entre les variétés peuvent être suffisamment nettes pour qu’un deuxième cycle de végétation ne soit pas nécessaire.  En outre, dans certains cas, l’influence du milieu </w:t>
      </w:r>
      <w:r w:rsidRPr="00CD0088">
        <w:rPr>
          <w:sz w:val="18"/>
          <w:szCs w:val="22"/>
        </w:rPr>
        <w:lastRenderedPageBreak/>
        <w:t>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CD0088" w:rsidRPr="00CD0088" w:rsidRDefault="00CD0088" w:rsidP="00CD0088"/>
    <w:p w:rsidR="00CD0088" w:rsidRPr="00CD0088" w:rsidRDefault="00CD0088" w:rsidP="00CD0088">
      <w:pPr>
        <w:rPr>
          <w:szCs w:val="24"/>
        </w:rPr>
      </w:pPr>
      <w:r w:rsidRPr="00CD0088">
        <w:rPr>
          <w:szCs w:val="24"/>
        </w:rPr>
        <w:t>1.2.1.2</w:t>
      </w:r>
      <w:r w:rsidRPr="00CD0088">
        <w:rPr>
          <w:szCs w:val="24"/>
        </w:rPr>
        <w:tab/>
        <w:t>Lorsqu’ils sont disponibles, les principes directeurs d’examen précisent le nombre recommandé de cycles de végétation.  Lorsqu’ils formulent la recommandation, les experts rédigeant les principes directeurs d’examen de l’UPOV prennent en compte des facteurs tels que le nombre de variétés qui doivent être comparées durant l’essai en culture, l’influence de l’environnement sur l’expression des caractères et le degré de variation au sein des variétés, tenant compte des caractéristiques de multiplication de la variété, par exemple si c’est une variété à multiplication végétative, autogame, allogame ou hybride.</w:t>
      </w:r>
    </w:p>
    <w:p w:rsidR="00CD0088" w:rsidRPr="00CD0088" w:rsidRDefault="00CD0088" w:rsidP="00CD0088">
      <w:pPr>
        <w:rPr>
          <w:szCs w:val="24"/>
        </w:rPr>
      </w:pPr>
    </w:p>
    <w:p w:rsidR="00CD0088" w:rsidRPr="00CD0088" w:rsidRDefault="00CD0088" w:rsidP="00CD0088">
      <w:pPr>
        <w:rPr>
          <w:szCs w:val="24"/>
        </w:rPr>
      </w:pPr>
      <w:r w:rsidRPr="00CD0088">
        <w:rPr>
          <w:szCs w:val="24"/>
        </w:rPr>
        <w:t>1.2.1.3</w:t>
      </w:r>
      <w:r w:rsidRPr="00CD0088">
        <w:rPr>
          <w:szCs w:val="24"/>
        </w:rPr>
        <w:tab/>
      </w:r>
      <w:r w:rsidRPr="00CD0088">
        <w:t>Lorsque l’UPOV n’a pas établi de principes directeurs d’examen pertinents pour une espèce particulière ou d’autres groupes, l’examen doit être effectué conformément aux principes énoncés dans l’introduction générale et notamment aux recommandations figurant dans la section 9 “Conduite de l’examen DHS en l’absence de principes directeurs d’examen</w:t>
      </w:r>
      <w:r w:rsidRPr="00CD0088">
        <w:rPr>
          <w:szCs w:val="24"/>
        </w:rPr>
        <w:t>” (voir les paragraphes 1.1.1 à 1.1.7)</w:t>
      </w:r>
      <w:r w:rsidRPr="00CD0088">
        <w:rPr>
          <w:i/>
          <w:szCs w:val="24"/>
        </w:rPr>
        <w:t>.</w:t>
      </w:r>
    </w:p>
    <w:p w:rsidR="00CD0088" w:rsidRPr="00CD0088" w:rsidRDefault="00CD0088" w:rsidP="00CD0088">
      <w:pPr>
        <w:rPr>
          <w:szCs w:val="24"/>
        </w:rPr>
      </w:pPr>
    </w:p>
    <w:p w:rsidR="00CD0088" w:rsidRPr="00CD0088" w:rsidRDefault="00CD0088" w:rsidP="00CD0088">
      <w:pPr>
        <w:pStyle w:val="Heading4"/>
        <w:rPr>
          <w:lang w:val="fr-FR"/>
        </w:rPr>
      </w:pPr>
      <w:bookmarkStart w:id="13" w:name="_Toc194424393"/>
      <w:bookmarkStart w:id="14" w:name="_Toc15559300"/>
      <w:r w:rsidRPr="00CD0088">
        <w:rPr>
          <w:lang w:val="fr-FR"/>
        </w:rPr>
        <w:t>1.2.2</w:t>
      </w:r>
      <w:r w:rsidRPr="00CD0088">
        <w:rPr>
          <w:lang w:val="fr-FR"/>
        </w:rPr>
        <w:tab/>
        <w:t>Cycles de végétation indépendants</w:t>
      </w:r>
      <w:bookmarkEnd w:id="13"/>
      <w:bookmarkEnd w:id="14"/>
    </w:p>
    <w:p w:rsidR="00CD0088" w:rsidRPr="00CD0088" w:rsidRDefault="00CD0088" w:rsidP="00CD0088">
      <w:r w:rsidRPr="00CD0088">
        <w:rPr>
          <w:rFonts w:cs="Arial"/>
          <w:szCs w:val="24"/>
        </w:rPr>
        <w:t>1.2.2.1</w:t>
      </w:r>
      <w:r w:rsidRPr="00CD0088">
        <w:rPr>
          <w:rFonts w:cs="Arial"/>
          <w:szCs w:val="24"/>
        </w:rPr>
        <w:tab/>
        <w:t xml:space="preserve">Comme indiqué dans la section 1.2.1.1, </w:t>
      </w:r>
      <w:r w:rsidRPr="00CD0088">
        <w:rPr>
          <w:rFonts w:cs="Arial"/>
        </w:rPr>
        <w:t>un des moyens de s’assurer qu’une différence observée dans un caractère lors d’un essai en culture est suffisamment reproductible consiste à examiner le caractère au moyen de deux observations indépendantes au moins.</w:t>
      </w:r>
    </w:p>
    <w:p w:rsidR="00CD0088" w:rsidRPr="00CD0088" w:rsidRDefault="00CD0088" w:rsidP="00CD0088"/>
    <w:p w:rsidR="00CD0088" w:rsidRPr="00CD0088" w:rsidRDefault="00CD0088" w:rsidP="00CD0088">
      <w:r w:rsidRPr="00CD0088">
        <w:t>1.2.2.2</w:t>
      </w:r>
      <w:r w:rsidRPr="00CD0088">
        <w:tab/>
        <w:t>En général, l’évaluation de l’indépendance repose sur l’expérience d’experts.</w:t>
      </w:r>
    </w:p>
    <w:p w:rsidR="00CD0088" w:rsidRPr="00CD0088" w:rsidRDefault="00CD0088" w:rsidP="00CD0088"/>
    <w:p w:rsidR="00CD0088" w:rsidRPr="00CD0088" w:rsidRDefault="00CD0088" w:rsidP="00CD0088">
      <w:r w:rsidRPr="00CD0088">
        <w:t>1.2.2.3</w:t>
      </w:r>
      <w:r w:rsidRPr="00CD0088">
        <w:tab/>
        <w:t xml:space="preserve">Lorsqu’on observe un caractère dans un essai en culture pendant deux cycles de végétation indépendants, on l’observe en général dans deux plantations ou semis séparés.  Toutefois, dans le cas de quelques cultures pérennes comme les arbres fruitiers, les cycles de végétation revêtent la forme d’un essai observé deux années de suite.  </w:t>
      </w:r>
    </w:p>
    <w:p w:rsidR="00CD0088" w:rsidRPr="00CD0088" w:rsidRDefault="00CD0088" w:rsidP="00CD0088"/>
    <w:p w:rsidR="00CD0088" w:rsidRPr="00CD0088" w:rsidRDefault="00CD0088" w:rsidP="00CD0088">
      <w:r w:rsidRPr="00CD0088">
        <w:t>1.2.2.4</w:t>
      </w:r>
      <w:r w:rsidRPr="00CD0088">
        <w:tab/>
        <w:t>Lorsque des cultures de plein champ ou en serre sont plantées ou semées plusieurs années de suite, elles sont considérées comme des cycles de végétation indépendants.</w:t>
      </w:r>
    </w:p>
    <w:p w:rsidR="00CD0088" w:rsidRPr="00CD0088" w:rsidRDefault="00CD0088" w:rsidP="00CD0088"/>
    <w:p w:rsidR="00CD0088" w:rsidRPr="00CD0088" w:rsidRDefault="00CD0088" w:rsidP="00CD0088">
      <w:r w:rsidRPr="00CD0088">
        <w:t>1.2.2.5</w:t>
      </w:r>
      <w:r w:rsidRPr="00CD0088">
        <w:tab/>
        <w:t>Lorsque les deux essais en culture sont conduits au même endroit et la même année, un intervalle approprié entre les plantations peut fournir deux cycles de végétation indépendants.  Dans le cas des essais conduits en serre ou dans d’autres milieux soumis à un contrôle rigoureux, sous réserve que l’intervalle entre deux semis n’est pas “trop courte”, deux cycles de végétation sont considérés comme des cycles de végétation indépendants.</w:t>
      </w:r>
    </w:p>
    <w:p w:rsidR="00CD0088" w:rsidRPr="00CD0088" w:rsidRDefault="00CD0088" w:rsidP="00CD0088"/>
    <w:p w:rsidR="00CD0088" w:rsidRPr="00CD0088" w:rsidRDefault="00CD0088" w:rsidP="00CD0088">
      <w:r w:rsidRPr="00CD0088">
        <w:t>1.2.2.6</w:t>
      </w:r>
      <w:r w:rsidRPr="00CD0088">
        <w:tab/>
        <w:t>Lorsque deux cycles de végétation sont conduits pendant la même année et simultanément, une distance ou une différence appropriée dans les conditions de culture entre deux endroits peut répondre au critère d’indépendance.</w:t>
      </w:r>
    </w:p>
    <w:p w:rsidR="00CD0088" w:rsidRPr="00CD0088" w:rsidRDefault="00CD0088" w:rsidP="00CD0088"/>
    <w:p w:rsidR="00CD0088" w:rsidRPr="00CD0088" w:rsidRDefault="00CD0088" w:rsidP="00CD0088">
      <w:r w:rsidRPr="00CD0088">
        <w:t>1.2.2.7</w:t>
      </w:r>
      <w:r w:rsidRPr="00CD0088">
        <w:tab/>
        <w:t>La raison pour laquelle on utilise des cycles de végétation indépendants est que, si la différence observée dans un caractère découle d’une différence génotypique entre des variétés, cette différence doit alors être observée si les variétés sont à nouveau comparées dans des conditions semblables mais dans un cycle de végétation indépendant.</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15" w:name="_Toc15559301"/>
      <w:r w:rsidRPr="00CD0088">
        <w:rPr>
          <w:rFonts w:cs="Arial"/>
          <w:lang w:val="fr-FR"/>
        </w:rPr>
        <w:t>1.3</w:t>
      </w:r>
      <w:r w:rsidRPr="00CD0088">
        <w:rPr>
          <w:rFonts w:cs="Arial"/>
          <w:lang w:val="fr-FR"/>
        </w:rPr>
        <w:tab/>
        <w:t>Lieu des essais</w:t>
      </w:r>
      <w:r w:rsidRPr="00CD0088">
        <w:rPr>
          <w:rStyle w:val="FootnoteReference"/>
          <w:rFonts w:cs="Arial"/>
          <w:lang w:val="fr-FR"/>
        </w:rPr>
        <w:footnoteReference w:id="3"/>
      </w:r>
      <w:bookmarkEnd w:id="15"/>
    </w:p>
    <w:p w:rsidR="00CD0088" w:rsidRPr="00CD0088" w:rsidRDefault="00CD0088" w:rsidP="00CD0088">
      <w:pPr>
        <w:pStyle w:val="Heading4"/>
        <w:rPr>
          <w:lang w:val="fr-FR"/>
        </w:rPr>
      </w:pPr>
      <w:bookmarkStart w:id="16" w:name="_Toc194424395"/>
      <w:bookmarkStart w:id="17" w:name="_Toc15559302"/>
      <w:r w:rsidRPr="00CD0088">
        <w:rPr>
          <w:lang w:val="fr-FR"/>
        </w:rPr>
        <w:t>1.3.1</w:t>
      </w:r>
      <w:r w:rsidRPr="00CD0088">
        <w:rPr>
          <w:lang w:val="fr-FR"/>
        </w:rPr>
        <w:tab/>
        <w:t>But</w:t>
      </w:r>
      <w:bookmarkEnd w:id="16"/>
      <w:bookmarkEnd w:id="17"/>
    </w:p>
    <w:p w:rsidR="00CD0088" w:rsidRPr="00CD0088" w:rsidRDefault="00CD0088" w:rsidP="00CD0088">
      <w:r w:rsidRPr="00CD0088">
        <w:rPr>
          <w:rFonts w:cs="Arial"/>
        </w:rPr>
        <w:t>1.3.1.1</w:t>
      </w:r>
      <w:r w:rsidRPr="00CD0088">
        <w:rPr>
          <w:rFonts w:cs="Arial"/>
        </w:rPr>
        <w:tab/>
        <w:t>Le document TGP/7, “Élaboration des principes directeurs d’examen”, (voir Annexe I, Modèle de principes directeurs d’examen, section 3.2) précise que : “En règle générale, les essais doivent être conduits en un seul lieu”.  Il peut cependant être jugé approprié, par exemple, d’effectuer des essais en plus d’un site et ce, pour les raisons suivantes :</w:t>
      </w:r>
    </w:p>
    <w:p w:rsidR="00CD0088" w:rsidRPr="00CD0088" w:rsidRDefault="00CD0088" w:rsidP="00CD0088">
      <w:pPr>
        <w:rPr>
          <w:szCs w:val="24"/>
        </w:rPr>
      </w:pPr>
    </w:p>
    <w:p w:rsidR="00CD0088" w:rsidRPr="00CD0088" w:rsidRDefault="00CD0088" w:rsidP="00CD0088">
      <w:pPr>
        <w:pStyle w:val="Heading5"/>
        <w:rPr>
          <w:lang w:val="fr-FR"/>
        </w:rPr>
      </w:pPr>
      <w:bookmarkStart w:id="18" w:name="_Toc15559303"/>
      <w:r w:rsidRPr="00CD0088">
        <w:rPr>
          <w:lang w:val="fr-FR"/>
        </w:rPr>
        <w:lastRenderedPageBreak/>
        <w:t>a)</w:t>
      </w:r>
      <w:r w:rsidRPr="00CD0088">
        <w:rPr>
          <w:lang w:val="fr-FR"/>
        </w:rPr>
        <w:tab/>
        <w:t>Réduire au minimum l’ensemble de la période d’examen</w:t>
      </w:r>
      <w:bookmarkEnd w:id="18"/>
    </w:p>
    <w:p w:rsidR="00CD0088" w:rsidRPr="00CD0088" w:rsidRDefault="00CD0088" w:rsidP="00CD0088">
      <w:r w:rsidRPr="00CD0088">
        <w:rPr>
          <w:rFonts w:cs="Arial"/>
        </w:rPr>
        <w:t>1.3.1.2</w:t>
      </w:r>
      <w:r w:rsidRPr="00CD0088">
        <w:rPr>
          <w:rFonts w:cs="Arial"/>
          <w:szCs w:val="24"/>
        </w:rPr>
        <w:tab/>
        <w:t>Plus d’un site peut être utilisé régulièrement comme par exemple pour obtenir plus d’un cycle de végétation indépendant la même année (voir dans la section 1.2.2.6).  Cela pourrait réduire la longueur totale de la période d’examen et faciliter la prise plus rapide d’une décision.</w:t>
      </w:r>
    </w:p>
    <w:p w:rsidR="00CD0088" w:rsidRPr="00CD0088" w:rsidRDefault="00CD0088" w:rsidP="00CD0088"/>
    <w:p w:rsidR="00CD0088" w:rsidRPr="00CD0088" w:rsidRDefault="00CD0088" w:rsidP="00CD0088">
      <w:pPr>
        <w:pStyle w:val="Heading5"/>
        <w:rPr>
          <w:lang w:val="fr-FR"/>
        </w:rPr>
      </w:pPr>
      <w:bookmarkStart w:id="19" w:name="_Toc15559304"/>
      <w:r w:rsidRPr="00CD0088">
        <w:rPr>
          <w:lang w:val="fr-FR"/>
        </w:rPr>
        <w:t>b)</w:t>
      </w:r>
      <w:r w:rsidRPr="00CD0088">
        <w:rPr>
          <w:lang w:val="fr-FR"/>
        </w:rPr>
        <w:tab/>
        <w:t>Essai de réserve</w:t>
      </w:r>
      <w:bookmarkEnd w:id="19"/>
    </w:p>
    <w:p w:rsidR="00CD0088" w:rsidRPr="00CD0088" w:rsidRDefault="00CD0088" w:rsidP="00CD0088">
      <w:pPr>
        <w:pStyle w:val="BodyText"/>
        <w:tabs>
          <w:tab w:val="left" w:pos="1080"/>
        </w:tabs>
        <w:ind w:right="22"/>
        <w:rPr>
          <w:rFonts w:cs="Arial"/>
          <w:szCs w:val="24"/>
        </w:rPr>
      </w:pPr>
      <w:r w:rsidRPr="00CD0088">
        <w:rPr>
          <w:rFonts w:cs="Arial"/>
        </w:rPr>
        <w:t>1.3.1.3</w:t>
      </w:r>
      <w:r w:rsidRPr="00CD0088">
        <w:rPr>
          <w:rFonts w:cs="Arial"/>
          <w:szCs w:val="24"/>
        </w:rPr>
        <w:tab/>
        <w:t>Les autorités peuvent désigner un site d’essai primaire mais organiser un essai de réserve additionnel en un site distinct.  En général, seules les données provenant du site primaire seraient utilisées mais, lorsque ce site ne fournit pas les résultats escomptés, l’essai de réserve serait disponible pour empêcher la perte des résultats d’une année sous réserve qu’il n’y ait pas eu d’interaction importante variété/site.</w:t>
      </w:r>
    </w:p>
    <w:p w:rsidR="00CD0088" w:rsidRPr="00CD0088" w:rsidRDefault="00CD0088" w:rsidP="00CD0088">
      <w:pPr>
        <w:pStyle w:val="BodyText"/>
        <w:tabs>
          <w:tab w:val="left" w:pos="1080"/>
        </w:tabs>
        <w:ind w:right="22"/>
        <w:rPr>
          <w:rFonts w:cs="Arial"/>
          <w:szCs w:val="24"/>
        </w:rPr>
      </w:pPr>
    </w:p>
    <w:p w:rsidR="00CD0088" w:rsidRPr="00CD0088" w:rsidRDefault="00CD0088" w:rsidP="00CD0088">
      <w:pPr>
        <w:pStyle w:val="Heading5"/>
        <w:rPr>
          <w:lang w:val="fr-FR"/>
        </w:rPr>
      </w:pPr>
      <w:bookmarkStart w:id="20" w:name="_Toc15559305"/>
      <w:r w:rsidRPr="00CD0088">
        <w:rPr>
          <w:lang w:val="fr-FR"/>
        </w:rPr>
        <w:t>c)</w:t>
      </w:r>
      <w:r w:rsidRPr="00CD0088">
        <w:rPr>
          <w:lang w:val="fr-FR"/>
        </w:rPr>
        <w:tab/>
        <w:t>Différentes conditions agroclimatiques</w:t>
      </w:r>
      <w:bookmarkEnd w:id="20"/>
    </w:p>
    <w:p w:rsidR="00CD0088" w:rsidRPr="00CD0088" w:rsidRDefault="00CD0088" w:rsidP="00CD0088">
      <w:r w:rsidRPr="00CD0088">
        <w:rPr>
          <w:rFonts w:cs="Arial"/>
        </w:rPr>
        <w:t>1.3.1.4</w:t>
      </w:r>
      <w:r w:rsidRPr="00CD0088">
        <w:rPr>
          <w:rFonts w:cs="Arial"/>
          <w:szCs w:val="24"/>
        </w:rPr>
        <w:tab/>
        <w:t>Différents types de variétés peuvent nécessiter différentes conditions de culture agroclimatiques.  Dans ces cas</w:t>
      </w:r>
      <w:r w:rsidRPr="00CD0088">
        <w:rPr>
          <w:rFonts w:cs="Arial"/>
          <w:szCs w:val="24"/>
        </w:rPr>
        <w:noBreakHyphen/>
        <w:t>là, l’obtenteur serait tenu de préciser le type de variété candidate afin de permettre la distribution de la variété au lieu d’essai approprié.  La section 1.3.2.2 “Essais supplémentaires” traite de la situation dans laquelle une variété doit être cultivée dans un milieu particulier aux fins de l’examen de certains caractères comme par exemple la robustesse en hiver.  Dans de tels cas cependant, chaque variété sera étudiée en un site</w:t>
      </w:r>
      <w:r w:rsidRPr="00CD0088">
        <w:rPr>
          <w:rFonts w:cs="Arial"/>
        </w:rPr>
        <w:t>.</w:t>
      </w:r>
    </w:p>
    <w:p w:rsidR="00CD0088" w:rsidRPr="00CD0088" w:rsidRDefault="00CD0088" w:rsidP="00CD0088"/>
    <w:p w:rsidR="00CD0088" w:rsidRPr="00CD0088" w:rsidRDefault="00CD0088" w:rsidP="00CD0088">
      <w:pPr>
        <w:pStyle w:val="Heading4"/>
        <w:rPr>
          <w:lang w:val="fr-FR"/>
        </w:rPr>
      </w:pPr>
      <w:bookmarkStart w:id="21" w:name="_Toc194424396"/>
      <w:bookmarkStart w:id="22" w:name="_Toc15559306"/>
      <w:r w:rsidRPr="00CD0088">
        <w:rPr>
          <w:lang w:val="fr-FR"/>
        </w:rPr>
        <w:t>1.3.2</w:t>
      </w:r>
      <w:r w:rsidRPr="00CD0088">
        <w:rPr>
          <w:lang w:val="fr-FR"/>
        </w:rPr>
        <w:tab/>
        <w:t>Utilisation d’informations provenant de plusieurs sites</w:t>
      </w:r>
      <w:bookmarkEnd w:id="21"/>
      <w:bookmarkEnd w:id="22"/>
    </w:p>
    <w:p w:rsidR="00CD0088" w:rsidRPr="00CD0088" w:rsidRDefault="00CD0088" w:rsidP="00CD0088">
      <w:r w:rsidRPr="00CD0088">
        <w:rPr>
          <w:rFonts w:cs="Arial"/>
        </w:rPr>
        <w:t>1.3.2.1</w:t>
      </w:r>
      <w:r w:rsidRPr="00CD0088">
        <w:rPr>
          <w:rFonts w:cs="Arial"/>
        </w:rPr>
        <w:tab/>
        <w:t>Lorsque plus d’un site est utilisé, il importe d’arrêter en matière de décision des règles portant sur l’utilisation de données provenant des différents sites pour l’examen DHS et pour l’établissement des descriptions variétales.  Les possibilités sont les suivantes :</w:t>
      </w:r>
    </w:p>
    <w:p w:rsidR="00CD0088" w:rsidRPr="00CD0088" w:rsidRDefault="00CD0088" w:rsidP="00CD0088"/>
    <w:p w:rsidR="00CD0088" w:rsidRPr="00CD0088" w:rsidRDefault="00CD0088" w:rsidP="00CD0088">
      <w:pPr>
        <w:pStyle w:val="Heading5"/>
        <w:rPr>
          <w:lang w:val="fr-FR"/>
        </w:rPr>
      </w:pPr>
      <w:bookmarkStart w:id="23" w:name="_Toc15559307"/>
      <w:r w:rsidRPr="00CD0088">
        <w:rPr>
          <w:lang w:val="fr-FR"/>
        </w:rPr>
        <w:t>a)</w:t>
      </w:r>
      <w:r w:rsidRPr="00CD0088">
        <w:rPr>
          <w:lang w:val="fr-FR"/>
        </w:rPr>
        <w:tab/>
        <w:t>Essais supplémentaires</w:t>
      </w:r>
      <w:bookmarkEnd w:id="23"/>
      <w:r w:rsidRPr="00CD0088">
        <w:rPr>
          <w:lang w:val="fr-FR"/>
        </w:rPr>
        <w:t xml:space="preserve"> </w:t>
      </w:r>
    </w:p>
    <w:p w:rsidR="00CD0088" w:rsidRPr="00CD0088" w:rsidRDefault="00CD0088" w:rsidP="00CD0088">
      <w:r w:rsidRPr="00CD0088">
        <w:t>1.3.2.2</w:t>
      </w:r>
      <w:r w:rsidRPr="00CD0088">
        <w:tab/>
        <w:t xml:space="preserve">Le document TGP/7 “Élaboration des principes directeurs d’examen” explique que, parallèlement à l’essai en culture principal, des essais supplémentaires peuvent être établis pour l’observation de caractères pertinents (voir le document TGP/7 : annexe 1 : Modèle de principes directeurs d’examen – section 3.6).  Par exemple, des essais supplémentaires peuvent être effectués afin d’examiner des caractères particuliers comme par exemple les essais en serre pour déterminer la résistance aux maladies, les essais en laboratoire pour déterminer les composés chimiques, etc.  Dans de tels cas, il est possible d’obtenir les données relatives à des caractères particuliers en un site différent de celui du principal essai en culture.  </w:t>
      </w:r>
    </w:p>
    <w:p w:rsidR="00CD0088" w:rsidRPr="00CD0088" w:rsidRDefault="00CD0088" w:rsidP="00CD0088"/>
    <w:p w:rsidR="00CD0088" w:rsidRPr="00CD0088" w:rsidRDefault="00CD0088" w:rsidP="00CD0088">
      <w:pPr>
        <w:pStyle w:val="Heading5"/>
        <w:rPr>
          <w:lang w:val="fr-FR"/>
        </w:rPr>
      </w:pPr>
      <w:bookmarkStart w:id="24" w:name="_Toc15559308"/>
      <w:r w:rsidRPr="00CD0088">
        <w:rPr>
          <w:lang w:val="fr-FR"/>
        </w:rPr>
        <w:t xml:space="preserve">b) </w:t>
      </w:r>
      <w:r w:rsidRPr="00CD0088">
        <w:rPr>
          <w:lang w:val="fr-FR"/>
        </w:rPr>
        <w:tab/>
        <w:t>Examen DHS au moyen de données relatives aux mêmes caractères examinés sur différents sites</w:t>
      </w:r>
      <w:bookmarkEnd w:id="24"/>
      <w:r w:rsidRPr="00CD0088">
        <w:rPr>
          <w:lang w:val="fr-FR"/>
        </w:rPr>
        <w:t xml:space="preserve"> </w:t>
      </w:r>
    </w:p>
    <w:p w:rsidR="00CD0088" w:rsidRPr="00CD0088" w:rsidRDefault="00CD0088" w:rsidP="00CD0088">
      <w:r w:rsidRPr="00CD0088">
        <w:rPr>
          <w:rFonts w:cs="Arial"/>
        </w:rPr>
        <w:t>1.3.2.3</w:t>
      </w:r>
      <w:r w:rsidRPr="00CD0088">
        <w:rPr>
          <w:rFonts w:cs="Arial"/>
        </w:rPr>
        <w:tab/>
        <w:t xml:space="preserve">Afin de réduire au minimum l’ensemble de la période d’examen pour laquelle deux cycles de végétation indépendants sont recommandés (voir la section 1.3.1 </w:t>
      </w:r>
      <w:r w:rsidRPr="00CD0088">
        <w:rPr>
          <w:rFonts w:cs="Arial"/>
          <w:i/>
          <w:iCs/>
        </w:rPr>
        <w:t>a)</w:t>
      </w:r>
      <w:r w:rsidRPr="00CD0088">
        <w:rPr>
          <w:rFonts w:cs="Arial"/>
        </w:rPr>
        <w:t>), un deuxième site pourrait être utilisé pour vérifier la cohérence d’une différence observée sur le premier site.  Ces cas s’appliqueraient normalement lorsque l’examen de la distinction est fondé sur des notes (voir les sections 5.2.1.1 b) et 5.2.3 du document TGP/9), et qu’il peut être considéré comme fondé sur le premier site.</w:t>
      </w:r>
    </w:p>
    <w:p w:rsidR="00CD0088" w:rsidRPr="00CD0088" w:rsidRDefault="00CD0088" w:rsidP="00CD0088"/>
    <w:p w:rsidR="00CD0088" w:rsidRPr="00CD0088" w:rsidRDefault="00CD0088" w:rsidP="00CD0088">
      <w:r w:rsidRPr="00CD0088">
        <w:t>1.3.2.4</w:t>
      </w:r>
      <w:r w:rsidRPr="00CD0088">
        <w:tab/>
        <w:t>Lorsque l’examen de la distinction repose sur une analyse statistique des données d’essai en culture obtenues dans le cadre de deux cycles de végétation indépendants ou plus (voir les sections 5.2.1.1 c) et 5.2.4 du document TGP/9), on pourrait juger souhaitable de regrouper les données provenant de différents sites, au lieu de différentes années, afin de réduire au minimum l’ensemble de la période d’examen ou de pouvoir utiliser les données d’un essai de réserve.  Le bien</w:t>
      </w:r>
      <w:r w:rsidRPr="00CD0088">
        <w:noBreakHyphen/>
        <w:t>fondé d’une telle méthode dépendrait des traits de la culture concernée (voir la section 1.2).  Il faudrait en particulier veiller à ce que les hypothèses nécessaires se matérialisent.  À cet égard, il est à noter que l’analyse COYD a été expérimentée sur des données pendant différentes années et non pas sur des données provenant de différents sites.</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25" w:name="_Toc15559309"/>
      <w:r w:rsidRPr="00CD0088">
        <w:rPr>
          <w:rFonts w:cs="Arial"/>
          <w:lang w:val="fr-FR"/>
        </w:rPr>
        <w:lastRenderedPageBreak/>
        <w:t>1.4</w:t>
      </w:r>
      <w:r w:rsidRPr="00CD0088">
        <w:rPr>
          <w:rFonts w:cs="Arial"/>
          <w:lang w:val="fr-FR"/>
        </w:rPr>
        <w:tab/>
        <w:t>Conditions relatives à la conduite des examens</w:t>
      </w:r>
      <w:r w:rsidRPr="00CD0088">
        <w:rPr>
          <w:rStyle w:val="FootnoteReference"/>
          <w:rFonts w:cs="Arial"/>
          <w:u w:val="none"/>
          <w:lang w:val="fr-FR"/>
        </w:rPr>
        <w:footnoteReference w:id="4"/>
      </w:r>
      <w:bookmarkEnd w:id="25"/>
    </w:p>
    <w:p w:rsidR="00CD0088" w:rsidRPr="00CD0088" w:rsidRDefault="00CD0088" w:rsidP="00CD0088">
      <w:r w:rsidRPr="00CD0088">
        <w:rPr>
          <w:rFonts w:cs="Arial"/>
        </w:rPr>
        <w:t xml:space="preserve">Le document TGP/7 “Élaboration de principes directeurs d’examen” explique que : “Les essais doivent être conduits dans des conditions assurant une croissance satisfaisante pour l’expression des caractères pertinents de la variété et pour la conduite de l’examen”.  S’il y a lieu, des conseils spécifiques seront donnés dans les principes directeurs d’examen pertinents.  </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26" w:name="_Toc15559310"/>
      <w:r w:rsidRPr="00CD0088">
        <w:rPr>
          <w:rFonts w:cs="Arial"/>
          <w:lang w:val="fr-FR"/>
        </w:rPr>
        <w:t>1.5</w:t>
      </w:r>
      <w:r w:rsidRPr="00CD0088">
        <w:rPr>
          <w:rFonts w:cs="Arial"/>
          <w:lang w:val="fr-FR"/>
        </w:rPr>
        <w:tab/>
        <w:t>Protocole d’essai</w:t>
      </w:r>
      <w:r w:rsidRPr="00CD0088">
        <w:rPr>
          <w:rStyle w:val="FootnoteReference"/>
          <w:rFonts w:cs="Arial"/>
          <w:lang w:val="fr-FR"/>
        </w:rPr>
        <w:footnoteReference w:id="5"/>
      </w:r>
      <w:bookmarkEnd w:id="26"/>
    </w:p>
    <w:p w:rsidR="00CD0088" w:rsidRPr="00CD0088" w:rsidRDefault="00CD0088" w:rsidP="00CD0088">
      <w:pPr>
        <w:pStyle w:val="Heading4"/>
        <w:rPr>
          <w:lang w:val="fr-FR"/>
        </w:rPr>
      </w:pPr>
      <w:bookmarkStart w:id="27" w:name="_Toc15559311"/>
      <w:r w:rsidRPr="00CD0088">
        <w:rPr>
          <w:lang w:val="fr-FR"/>
        </w:rPr>
        <w:t>1.5.1</w:t>
      </w:r>
      <w:r w:rsidRPr="00CD0088">
        <w:rPr>
          <w:lang w:val="fr-FR"/>
        </w:rPr>
        <w:tab/>
        <w:t>Introduction</w:t>
      </w:r>
      <w:bookmarkEnd w:id="27"/>
    </w:p>
    <w:p w:rsidR="00CD0088" w:rsidRPr="00CD0088" w:rsidRDefault="00CD0088" w:rsidP="00CD0088">
      <w:r w:rsidRPr="00CD0088">
        <w:rPr>
          <w:rFonts w:cs="Arial"/>
        </w:rPr>
        <w:t>En général, l’examen DHS repose principalement sur un essai en culture.  Il peut y avoir des essais en culture supplémentaires aux fins de l’examen DHS de caractères ou d’aspects particuliers comme par exemple des épis</w:t>
      </w:r>
      <w:r w:rsidRPr="00CD0088">
        <w:rPr>
          <w:rFonts w:cs="Arial"/>
        </w:rPr>
        <w:noBreakHyphen/>
        <w:t>lignes pour l’examen de l’homogénéité ou des essais de plein champ supplémentaires avec des plantes à différents stades de développement comme des arbres jeunes et mûrs.  En outre, il peut y avoir des caractères qui doivent être soumis à des essais supplémentaires pour déterminer par exemple la résistance aux maladies.  Les explications fournies dans les sections suivantes ont pour objet de donner des conseils sur les principes qui régissent les essais en culture.</w:t>
      </w:r>
    </w:p>
    <w:p w:rsidR="00CD0088" w:rsidRPr="00CD0088" w:rsidRDefault="00CD0088" w:rsidP="00CD0088"/>
    <w:p w:rsidR="00CD0088" w:rsidRPr="00CD0088" w:rsidRDefault="00CD0088" w:rsidP="00CD0088">
      <w:pPr>
        <w:pStyle w:val="Heading4"/>
        <w:rPr>
          <w:color w:val="000000"/>
          <w:lang w:val="fr-FR"/>
        </w:rPr>
      </w:pPr>
      <w:bookmarkStart w:id="28" w:name="_Toc15559312"/>
      <w:r w:rsidRPr="00CD0088">
        <w:rPr>
          <w:lang w:val="fr-FR"/>
        </w:rPr>
        <w:t>1.5.2</w:t>
      </w:r>
      <w:r w:rsidRPr="00CD0088">
        <w:rPr>
          <w:lang w:val="fr-FR"/>
        </w:rPr>
        <w:tab/>
        <w:t>Nombre de plantes dans l’essai</w:t>
      </w:r>
      <w:bookmarkEnd w:id="28"/>
    </w:p>
    <w:p w:rsidR="00CD0088" w:rsidRPr="00CD0088" w:rsidRDefault="00CD0088" w:rsidP="00CD0088">
      <w:r w:rsidRPr="00CD0088">
        <w:rPr>
          <w:rFonts w:cs="Arial"/>
        </w:rPr>
        <w:t>Le nombre de plantes dans l’essai est influencé par plusieurs facteurs tels que la structure génétique de la variété, le mode de reproduction de l’espèce, les caractéristiques agronomiques et la “faisabilité de l’essai”.  Les critères les plus importants pour déterminer le nombre de plantes sont la variabilité intravariétale et entre elles ainsi que la méthode d’examen de la distinction et de l’homogénéité.</w:t>
      </w:r>
    </w:p>
    <w:p w:rsidR="00CD0088" w:rsidRPr="00CD0088" w:rsidRDefault="00CD0088" w:rsidP="00CD0088"/>
    <w:p w:rsidR="00CD0088" w:rsidRPr="00CD0088" w:rsidRDefault="00CD0088" w:rsidP="00CD0088">
      <w:pPr>
        <w:pStyle w:val="Heading4"/>
        <w:rPr>
          <w:lang w:val="fr-FR"/>
        </w:rPr>
      </w:pPr>
      <w:bookmarkStart w:id="29" w:name="_Toc15559313"/>
      <w:r w:rsidRPr="00CD0088">
        <w:rPr>
          <w:lang w:val="fr-FR"/>
        </w:rPr>
        <w:t>1.5.3</w:t>
      </w:r>
      <w:r w:rsidRPr="00CD0088">
        <w:rPr>
          <w:lang w:val="fr-FR"/>
        </w:rPr>
        <w:tab/>
        <w:t>Configuration de l’essai</w:t>
      </w:r>
      <w:bookmarkEnd w:id="29"/>
    </w:p>
    <w:p w:rsidR="00CD0088" w:rsidRPr="00CD0088" w:rsidRDefault="00CD0088" w:rsidP="00CD0088">
      <w:pPr>
        <w:pStyle w:val="Heading5"/>
        <w:rPr>
          <w:lang w:val="fr-FR"/>
        </w:rPr>
      </w:pPr>
      <w:bookmarkStart w:id="30" w:name="_Toc15559314"/>
      <w:r w:rsidRPr="00CD0088">
        <w:rPr>
          <w:lang w:val="fr-FR"/>
        </w:rPr>
        <w:t>1.5.3.1</w:t>
      </w:r>
      <w:r w:rsidRPr="00CD0088">
        <w:rPr>
          <w:lang w:val="fr-FR"/>
        </w:rPr>
        <w:tab/>
        <w:t>Introduction</w:t>
      </w:r>
      <w:bookmarkEnd w:id="30"/>
    </w:p>
    <w:p w:rsidR="00CD0088" w:rsidRPr="00CD0088" w:rsidRDefault="00CD0088" w:rsidP="00CD0088">
      <w:pPr>
        <w:tabs>
          <w:tab w:val="left" w:pos="1134"/>
        </w:tabs>
      </w:pPr>
      <w:r w:rsidRPr="00CD0088">
        <w:rPr>
          <w:rFonts w:cs="Arial"/>
          <w:color w:val="000000"/>
        </w:rPr>
        <w:t>1.5.3.1.1</w:t>
      </w:r>
      <w:r w:rsidRPr="00CD0088">
        <w:rPr>
          <w:rFonts w:cs="Arial"/>
          <w:color w:val="000000"/>
        </w:rPr>
        <w:tab/>
        <w:t>Le type de configuration de l’essai sera déterminé par les méthodes à utiliser pour l’évaluation de la distinction, de l’homogénéité et de la stabilité</w:t>
      </w:r>
      <w:r w:rsidRPr="00CD0088">
        <w:rPr>
          <w:rFonts w:cs="Arial"/>
          <w:color w:val="000000"/>
          <w:szCs w:val="24"/>
        </w:rPr>
        <w:t xml:space="preserve">.  </w:t>
      </w:r>
      <w:r w:rsidRPr="00CD0088">
        <w:rPr>
          <w:rFonts w:cs="Arial"/>
          <w:color w:val="000000"/>
        </w:rPr>
        <w:t>Les méthodes à utiliser pour l’évaluation de la d</w:t>
      </w:r>
      <w:r w:rsidRPr="00CD0088">
        <w:rPr>
          <w:rFonts w:cs="Arial"/>
          <w:color w:val="000000"/>
          <w:szCs w:val="24"/>
        </w:rPr>
        <w:t>istinction sont expliquées dans la section 5.2.1 du d</w:t>
      </w:r>
      <w:r w:rsidRPr="00CD0088">
        <w:rPr>
          <w:rFonts w:cs="Arial"/>
          <w:color w:val="000000"/>
        </w:rPr>
        <w:t>ocument TGP/9 Examen de la distinction :</w:t>
      </w:r>
    </w:p>
    <w:p w:rsidR="00CD0088" w:rsidRPr="00CD0088" w:rsidRDefault="00CD0088" w:rsidP="00CD0088"/>
    <w:p w:rsidR="00CD0088" w:rsidRPr="00CD0088" w:rsidRDefault="00CD0088" w:rsidP="00CD0088">
      <w:pPr>
        <w:ind w:left="851" w:right="849"/>
        <w:rPr>
          <w:sz w:val="18"/>
          <w:szCs w:val="22"/>
        </w:rPr>
      </w:pPr>
      <w:bookmarkStart w:id="31" w:name="_Toc156741072"/>
      <w:bookmarkStart w:id="32" w:name="_Toc177531000"/>
      <w:r w:rsidRPr="00CD0088">
        <w:rPr>
          <w:sz w:val="18"/>
          <w:szCs w:val="22"/>
        </w:rPr>
        <w:t>“</w:t>
      </w:r>
      <w:r w:rsidRPr="00CD0088">
        <w:rPr>
          <w:sz w:val="18"/>
          <w:szCs w:val="22"/>
          <w:u w:val="single"/>
        </w:rPr>
        <w:t>5.2.1</w:t>
      </w:r>
      <w:r w:rsidRPr="00CD0088">
        <w:rPr>
          <w:sz w:val="18"/>
          <w:szCs w:val="22"/>
          <w:u w:val="single"/>
        </w:rPr>
        <w:tab/>
        <w:t>Introduction</w:t>
      </w:r>
      <w:bookmarkEnd w:id="31"/>
      <w:bookmarkEnd w:id="32"/>
    </w:p>
    <w:p w:rsidR="00CD0088" w:rsidRPr="00CD0088" w:rsidRDefault="00CD0088" w:rsidP="00CD0088">
      <w:pPr>
        <w:ind w:left="851" w:right="849"/>
        <w:rPr>
          <w:sz w:val="18"/>
          <w:szCs w:val="22"/>
        </w:rPr>
      </w:pPr>
    </w:p>
    <w:p w:rsidR="00CD0088" w:rsidRPr="00CD0088" w:rsidRDefault="00CD0088" w:rsidP="00CD0088">
      <w:pPr>
        <w:ind w:left="851" w:right="849"/>
        <w:rPr>
          <w:sz w:val="18"/>
          <w:szCs w:val="22"/>
        </w:rPr>
      </w:pPr>
      <w:r w:rsidRPr="00CD0088">
        <w:rPr>
          <w:sz w:val="18"/>
          <w:szCs w:val="22"/>
        </w:rPr>
        <w:t>“5.2.1.1</w:t>
      </w:r>
      <w:r w:rsidRPr="00CD0088">
        <w:rPr>
          <w:sz w:val="18"/>
          <w:szCs w:val="22"/>
        </w:rPr>
        <w:tab/>
        <w:t>Les méthodes d’évaluation de la distinction sur la base de l’essai en culture peuvent être résumées comme suit :</w:t>
      </w:r>
    </w:p>
    <w:p w:rsidR="00CD0088" w:rsidRPr="00CD0088" w:rsidRDefault="00CD0088" w:rsidP="00CD0088">
      <w:pPr>
        <w:ind w:left="851" w:right="849"/>
        <w:rPr>
          <w:sz w:val="18"/>
          <w:szCs w:val="22"/>
        </w:rPr>
      </w:pPr>
    </w:p>
    <w:p w:rsidR="00CD0088" w:rsidRPr="00CD0088" w:rsidRDefault="00CD0088" w:rsidP="00CD0088">
      <w:pPr>
        <w:ind w:left="851" w:right="849"/>
        <w:rPr>
          <w:sz w:val="18"/>
          <w:szCs w:val="22"/>
        </w:rPr>
      </w:pPr>
      <w:r w:rsidRPr="00CD0088">
        <w:rPr>
          <w:sz w:val="18"/>
          <w:szCs w:val="22"/>
        </w:rPr>
        <w:t>“a)</w:t>
      </w:r>
      <w:r w:rsidRPr="00CD0088">
        <w:rPr>
          <w:sz w:val="18"/>
          <w:szCs w:val="22"/>
        </w:rPr>
        <w:tab/>
        <w:t>Comparaison visuelle deux à deux dans le cadre de l’essai en culture (voir la section 5.2.2);</w:t>
      </w:r>
    </w:p>
    <w:p w:rsidR="00CD0088" w:rsidRPr="00CD0088" w:rsidRDefault="00CD0088" w:rsidP="00CD0088">
      <w:pPr>
        <w:ind w:left="851" w:right="849"/>
        <w:rPr>
          <w:sz w:val="18"/>
          <w:szCs w:val="22"/>
        </w:rPr>
      </w:pPr>
    </w:p>
    <w:p w:rsidR="00CD0088" w:rsidRPr="00CD0088" w:rsidRDefault="00CD0088" w:rsidP="00CD0088">
      <w:pPr>
        <w:ind w:left="851" w:right="849"/>
        <w:rPr>
          <w:sz w:val="18"/>
          <w:szCs w:val="22"/>
        </w:rPr>
      </w:pPr>
      <w:r w:rsidRPr="00CD0088">
        <w:rPr>
          <w:sz w:val="18"/>
          <w:szCs w:val="22"/>
        </w:rPr>
        <w:t>“b)</w:t>
      </w:r>
      <w:r w:rsidRPr="00CD0088">
        <w:rPr>
          <w:sz w:val="18"/>
          <w:szCs w:val="22"/>
        </w:rPr>
        <w:tab/>
        <w:t>Évaluation par des notes/notations globales pour la variété (ci</w:t>
      </w:r>
      <w:r w:rsidRPr="00CD0088">
        <w:rPr>
          <w:sz w:val="18"/>
          <w:szCs w:val="22"/>
        </w:rPr>
        <w:noBreakHyphen/>
        <w:t>après dénommées “notes”) : l’évaluation de la distinction est fondée sur le niveau d’expression retenu pour les caractères d’une variété (voir la section 5.2.3);</w:t>
      </w:r>
    </w:p>
    <w:p w:rsidR="00CD0088" w:rsidRPr="00CD0088" w:rsidRDefault="00CD0088" w:rsidP="00CD0088">
      <w:pPr>
        <w:ind w:left="851" w:right="849"/>
        <w:rPr>
          <w:sz w:val="18"/>
          <w:szCs w:val="22"/>
        </w:rPr>
      </w:pPr>
    </w:p>
    <w:p w:rsidR="00CD0088" w:rsidRPr="00CD0088" w:rsidRDefault="00CD0088" w:rsidP="00CD0088">
      <w:pPr>
        <w:ind w:left="851" w:right="849"/>
        <w:rPr>
          <w:sz w:val="18"/>
          <w:szCs w:val="22"/>
        </w:rPr>
      </w:pPr>
      <w:r w:rsidRPr="00CD0088">
        <w:rPr>
          <w:sz w:val="18"/>
          <w:szCs w:val="22"/>
        </w:rPr>
        <w:t>“c)</w:t>
      </w:r>
      <w:r w:rsidRPr="00CD0088">
        <w:rPr>
          <w:sz w:val="18"/>
          <w:szCs w:val="22"/>
        </w:rPr>
        <w:tab/>
        <w:t>Analyse statistique des données issues de l’essai en culture : l’évaluation de la distinction est fondée sur l’analyse statistique des données issues de l’essai en culture.  Cette approche exige que, pour un caractère, il y ait un nombre suffisant de notations pour la variété (voir la section 5.2.4).</w:t>
      </w:r>
    </w:p>
    <w:p w:rsidR="00CD0088" w:rsidRPr="00CD0088" w:rsidRDefault="00CD0088" w:rsidP="00CD0088">
      <w:pPr>
        <w:ind w:left="851" w:right="849"/>
        <w:rPr>
          <w:sz w:val="18"/>
          <w:szCs w:val="22"/>
        </w:rPr>
      </w:pPr>
    </w:p>
    <w:p w:rsidR="00CD0088" w:rsidRPr="00CD0088" w:rsidRDefault="00CD0088" w:rsidP="00CD0088">
      <w:pPr>
        <w:ind w:left="851" w:right="849"/>
        <w:rPr>
          <w:sz w:val="18"/>
        </w:rPr>
      </w:pPr>
      <w:r w:rsidRPr="00CD0088">
        <w:rPr>
          <w:sz w:val="18"/>
          <w:szCs w:val="22"/>
        </w:rPr>
        <w:t>“5.2.1.2</w:t>
      </w:r>
      <w:r w:rsidRPr="00CD0088">
        <w:rPr>
          <w:sz w:val="18"/>
          <w:szCs w:val="22"/>
        </w:rPr>
        <w:tab/>
        <w:t>Le choix de la méthode ou de la combinaison de méthodes d’évaluation de la distinction, lequel est influencé par les particularités de la reproduction sexuée ou de la multiplication végétative de la variété et par le type d’expression du caractère, dépend de la méthode d’observation et du type de notation (VG, MG, VS ou MS).  Les situations les plus courantes sont résumées dans le tableau figurant dans la section 4.5.  [ … ].”</w:t>
      </w:r>
    </w:p>
    <w:p w:rsidR="00CD0088" w:rsidRPr="00CD0088" w:rsidRDefault="00CD0088" w:rsidP="00CD0088"/>
    <w:p w:rsidR="00CD0088" w:rsidRPr="00CD0088" w:rsidRDefault="00CD0088" w:rsidP="00CD0088">
      <w:pPr>
        <w:tabs>
          <w:tab w:val="left" w:pos="1134"/>
        </w:tabs>
        <w:rPr>
          <w:szCs w:val="24"/>
        </w:rPr>
      </w:pPr>
      <w:r w:rsidRPr="00CD0088">
        <w:t>1.5.3.1.2</w:t>
      </w:r>
      <w:r w:rsidRPr="00CD0088">
        <w:tab/>
        <w:t xml:space="preserve">Les méthodes à utiliser pour l’évaluation de l’homogénéité sont expliquées dans la </w:t>
      </w:r>
      <w:r w:rsidRPr="00CD0088">
        <w:rPr>
          <w:szCs w:val="24"/>
        </w:rPr>
        <w:t>section 2.5.1 du</w:t>
      </w:r>
      <w:r w:rsidRPr="00CD0088">
        <w:t xml:space="preserve"> document </w:t>
      </w:r>
      <w:r w:rsidRPr="00CD0088">
        <w:rPr>
          <w:szCs w:val="24"/>
        </w:rPr>
        <w:t>TGP/10 “Examen de l’homogénéité” :</w:t>
      </w:r>
    </w:p>
    <w:p w:rsidR="00CD0088" w:rsidRPr="00CD0088" w:rsidRDefault="00CD0088" w:rsidP="00CD0088">
      <w:pPr>
        <w:rPr>
          <w:szCs w:val="24"/>
        </w:rPr>
      </w:pPr>
    </w:p>
    <w:p w:rsidR="00CD0088" w:rsidRPr="00CD0088" w:rsidRDefault="00CD0088" w:rsidP="00CD0088">
      <w:pPr>
        <w:ind w:left="851" w:right="849"/>
        <w:rPr>
          <w:sz w:val="18"/>
          <w:szCs w:val="22"/>
        </w:rPr>
      </w:pPr>
      <w:r w:rsidRPr="00CD0088">
        <w:rPr>
          <w:sz w:val="18"/>
          <w:szCs w:val="22"/>
        </w:rPr>
        <w:lastRenderedPageBreak/>
        <w:t>“2.5.1</w:t>
      </w:r>
      <w:r w:rsidRPr="00CD0088">
        <w:rPr>
          <w:sz w:val="18"/>
          <w:szCs w:val="22"/>
        </w:rPr>
        <w:tab/>
        <w:t>Du type de variation de l’expression d’un caractère dans une variété dépend la façon dont ce caractère est utilisé en vue de déterminer l’homogénéité dans la plante.  Dans les cas où il est possible de déterminer visuellement des plantes hors</w:t>
      </w:r>
      <w:r w:rsidRPr="00CD0088">
        <w:rPr>
          <w:sz w:val="18"/>
          <w:szCs w:val="22"/>
        </w:rPr>
        <w:noBreakHyphen/>
        <w:t>type, il est recommandé d’utiliser la méthode fondée sur les plantes hors</w:t>
      </w:r>
      <w:r w:rsidRPr="00CD0088">
        <w:rPr>
          <w:sz w:val="18"/>
          <w:szCs w:val="22"/>
        </w:rPr>
        <w:noBreakHyphen/>
        <w:t>type pour évaluer l’homogénéité.  Dans les autres cas, on aura recours à la méthode fondée sur les écarts types.  Ainsi, l’homogénéité d’une variété peut être déterminée d’après les plantes hors</w:t>
      </w:r>
      <w:r w:rsidRPr="00CD0088">
        <w:rPr>
          <w:sz w:val="18"/>
          <w:szCs w:val="22"/>
        </w:rPr>
        <w:noBreakHyphen/>
        <w:t>type seulement, les écarts types seulement, ou les plantes hors</w:t>
      </w:r>
      <w:r w:rsidRPr="00CD0088">
        <w:rPr>
          <w:sz w:val="18"/>
          <w:szCs w:val="22"/>
        </w:rPr>
        <w:noBreakHyphen/>
        <w:t>type pour certains caractères et les écarts types pour d’autres.  Ces différents scénarios sont traités plus loin, à la section 6.”</w:t>
      </w:r>
    </w:p>
    <w:p w:rsidR="00CD0088" w:rsidRPr="00CD0088" w:rsidRDefault="00CD0088" w:rsidP="00CD0088">
      <w:pPr>
        <w:rPr>
          <w:szCs w:val="24"/>
        </w:rPr>
      </w:pPr>
    </w:p>
    <w:p w:rsidR="00CD0088" w:rsidRPr="00CD0088" w:rsidRDefault="00CD0088" w:rsidP="00CD0088">
      <w:pPr>
        <w:tabs>
          <w:tab w:val="left" w:pos="1134"/>
        </w:tabs>
        <w:rPr>
          <w:snapToGrid w:val="0"/>
        </w:rPr>
      </w:pPr>
      <w:r w:rsidRPr="00CD0088">
        <w:t>1.5.3.1.3</w:t>
      </w:r>
      <w:r w:rsidRPr="00CD0088">
        <w:tab/>
        <w:t xml:space="preserve">Le document </w:t>
      </w:r>
      <w:r w:rsidRPr="00CD0088">
        <w:rPr>
          <w:snapToGrid w:val="0"/>
        </w:rPr>
        <w:t>TGP/7 “Élaboration des principes directeurs d’examen”, ASW 5 Organisation des parcelles, identifie les types ci</w:t>
      </w:r>
      <w:r w:rsidRPr="00CD0088">
        <w:rPr>
          <w:snapToGrid w:val="0"/>
        </w:rPr>
        <w:noBreakHyphen/>
        <w:t>après d’essai DHS :</w:t>
      </w:r>
    </w:p>
    <w:p w:rsidR="00CD0088" w:rsidRPr="00CD0088" w:rsidRDefault="00CD0088" w:rsidP="00CD0088">
      <w:pPr>
        <w:rPr>
          <w:strike/>
          <w:szCs w:val="24"/>
        </w:rPr>
      </w:pPr>
    </w:p>
    <w:p w:rsidR="00CD0088" w:rsidRPr="00CD0088" w:rsidRDefault="00CD0088" w:rsidP="00CD0088">
      <w:pPr>
        <w:ind w:left="851"/>
        <w:rPr>
          <w:szCs w:val="22"/>
        </w:rPr>
      </w:pPr>
      <w:bookmarkStart w:id="33" w:name="_Toc27819140"/>
      <w:bookmarkStart w:id="34" w:name="_Toc27819321"/>
      <w:bookmarkStart w:id="35" w:name="_Toc27819502"/>
      <w:bookmarkStart w:id="36" w:name="_Toc71021525"/>
      <w:r w:rsidRPr="00CD0088">
        <w:rPr>
          <w:szCs w:val="22"/>
        </w:rPr>
        <w:t>ASW 5 (Section 3.4 du modèle) – Organisation des parcelles</w:t>
      </w:r>
      <w:bookmarkEnd w:id="33"/>
      <w:bookmarkEnd w:id="34"/>
      <w:bookmarkEnd w:id="35"/>
      <w:bookmarkEnd w:id="36"/>
    </w:p>
    <w:p w:rsidR="00CD0088" w:rsidRPr="00CD0088" w:rsidRDefault="00CD0088" w:rsidP="00CD0088">
      <w:pPr>
        <w:ind w:left="851"/>
        <w:rPr>
          <w:szCs w:val="22"/>
        </w:rPr>
      </w:pPr>
    </w:p>
    <w:p w:rsidR="00CD0088" w:rsidRPr="00CD0088" w:rsidRDefault="00CD0088" w:rsidP="00CD0088">
      <w:pPr>
        <w:ind w:left="851"/>
        <w:rPr>
          <w:i/>
          <w:szCs w:val="22"/>
        </w:rPr>
      </w:pPr>
      <w:bookmarkStart w:id="37" w:name="_Toc27819141"/>
      <w:bookmarkStart w:id="38" w:name="_Toc27819322"/>
      <w:bookmarkStart w:id="39" w:name="_Toc27819503"/>
      <w:bookmarkStart w:id="40" w:name="_Toc71021526"/>
      <w:r w:rsidRPr="00CD0088">
        <w:rPr>
          <w:i/>
          <w:szCs w:val="22"/>
        </w:rPr>
        <w:t>a)</w:t>
      </w:r>
      <w:r w:rsidRPr="00CD0088">
        <w:rPr>
          <w:i/>
          <w:szCs w:val="22"/>
        </w:rPr>
        <w:tab/>
        <w:t>Parcelles simples</w:t>
      </w:r>
    </w:p>
    <w:p w:rsidR="00CD0088" w:rsidRPr="00CD0088" w:rsidRDefault="00CD0088" w:rsidP="00CD0088">
      <w:pPr>
        <w:ind w:left="851"/>
        <w:rPr>
          <w:szCs w:val="22"/>
        </w:rPr>
      </w:pPr>
      <w:r w:rsidRPr="00CD0088">
        <w:rPr>
          <w:szCs w:val="22"/>
        </w:rPr>
        <w:t>“Chaque essai doit être conçu de manière à porter au total sur {…} [plantes] / [arbres] au moins”.</w:t>
      </w:r>
    </w:p>
    <w:p w:rsidR="00CD0088" w:rsidRPr="00CD0088" w:rsidRDefault="00CD0088" w:rsidP="00CD0088">
      <w:pPr>
        <w:ind w:left="851"/>
        <w:rPr>
          <w:szCs w:val="22"/>
        </w:rPr>
      </w:pPr>
    </w:p>
    <w:p w:rsidR="00CD0088" w:rsidRPr="00CD0088" w:rsidRDefault="00CD0088" w:rsidP="00CD0088">
      <w:pPr>
        <w:ind w:left="851"/>
        <w:rPr>
          <w:i/>
          <w:szCs w:val="22"/>
        </w:rPr>
      </w:pPr>
      <w:r w:rsidRPr="00CD0088">
        <w:rPr>
          <w:i/>
          <w:szCs w:val="22"/>
        </w:rPr>
        <w:t>b)</w:t>
      </w:r>
      <w:r w:rsidRPr="00CD0088">
        <w:rPr>
          <w:i/>
          <w:szCs w:val="22"/>
        </w:rPr>
        <w:tab/>
        <w:t>Plantes isolées et parcelles en ligne</w:t>
      </w:r>
    </w:p>
    <w:p w:rsidR="00CD0088" w:rsidRPr="00CD0088" w:rsidRDefault="00CD0088" w:rsidP="00CD0088">
      <w:pPr>
        <w:ind w:left="851"/>
        <w:rPr>
          <w:szCs w:val="22"/>
        </w:rPr>
      </w:pPr>
      <w:r w:rsidRPr="00CD0088">
        <w:rPr>
          <w:szCs w:val="22"/>
        </w:rPr>
        <w:t>“Chaque essai doit être conçu de manière à porter au total sur {…} plantes isolées et {…} mètres de parcelle en lignes au moins.”</w:t>
      </w:r>
    </w:p>
    <w:p w:rsidR="00CD0088" w:rsidRPr="00CD0088" w:rsidRDefault="00CD0088" w:rsidP="00CD0088">
      <w:pPr>
        <w:ind w:left="851"/>
        <w:rPr>
          <w:i/>
          <w:szCs w:val="22"/>
        </w:rPr>
      </w:pPr>
    </w:p>
    <w:p w:rsidR="00CD0088" w:rsidRPr="00CD0088" w:rsidRDefault="00CD0088" w:rsidP="00CD0088">
      <w:pPr>
        <w:ind w:left="851"/>
        <w:rPr>
          <w:i/>
          <w:szCs w:val="22"/>
        </w:rPr>
      </w:pPr>
      <w:bookmarkStart w:id="41" w:name="_Toc27819143"/>
      <w:bookmarkStart w:id="42" w:name="_Toc27819324"/>
      <w:bookmarkStart w:id="43" w:name="_Toc27819505"/>
      <w:bookmarkStart w:id="44" w:name="_Toc71021528"/>
      <w:bookmarkEnd w:id="37"/>
      <w:bookmarkEnd w:id="38"/>
      <w:bookmarkEnd w:id="39"/>
      <w:bookmarkEnd w:id="40"/>
      <w:r w:rsidRPr="00CD0088">
        <w:rPr>
          <w:i/>
          <w:szCs w:val="22"/>
        </w:rPr>
        <w:t>c)</w:t>
      </w:r>
      <w:r w:rsidRPr="00CD0088">
        <w:rPr>
          <w:i/>
          <w:szCs w:val="22"/>
        </w:rPr>
        <w:tab/>
        <w:t>Répétitions</w:t>
      </w:r>
      <w:bookmarkEnd w:id="41"/>
      <w:bookmarkEnd w:id="42"/>
      <w:bookmarkEnd w:id="43"/>
      <w:bookmarkEnd w:id="44"/>
    </w:p>
    <w:p w:rsidR="00CD0088" w:rsidRPr="00CD0088" w:rsidRDefault="00CD0088" w:rsidP="00CD0088">
      <w:pPr>
        <w:ind w:left="851"/>
        <w:rPr>
          <w:szCs w:val="22"/>
        </w:rPr>
      </w:pPr>
      <w:r w:rsidRPr="00CD0088">
        <w:rPr>
          <w:szCs w:val="22"/>
        </w:rPr>
        <w:t>“Chaque essai doit être conçu de manière à porter au total sur {…} plantes au moins, qui doivent être réparties en {…} répétitions”.</w:t>
      </w:r>
    </w:p>
    <w:p w:rsidR="00CD0088" w:rsidRPr="00CD0088" w:rsidRDefault="00CD0088" w:rsidP="00CD0088">
      <w:pPr>
        <w:rPr>
          <w:szCs w:val="22"/>
        </w:rPr>
      </w:pPr>
    </w:p>
    <w:p w:rsidR="00CD0088" w:rsidRPr="00CD0088" w:rsidRDefault="00CD0088" w:rsidP="00CD0088">
      <w:r w:rsidRPr="00CD0088">
        <w:t>Les plantes isolées et les parcelles en ligne sont soumises à différents essais et, en particulier, ne constituent pas des répétitions (voir la section 1.5.3.3).</w:t>
      </w:r>
    </w:p>
    <w:p w:rsidR="00CD0088" w:rsidRPr="00CD0088" w:rsidRDefault="00CD0088" w:rsidP="00CD0088"/>
    <w:p w:rsidR="00CD0088" w:rsidRPr="00CD0088" w:rsidRDefault="00CD0088" w:rsidP="00CD0088">
      <w:pPr>
        <w:tabs>
          <w:tab w:val="left" w:pos="1134"/>
        </w:tabs>
        <w:rPr>
          <w:szCs w:val="24"/>
        </w:rPr>
      </w:pPr>
      <w:r w:rsidRPr="00CD0088">
        <w:rPr>
          <w:szCs w:val="24"/>
        </w:rPr>
        <w:t>1.5.3.1.4</w:t>
      </w:r>
      <w:r w:rsidRPr="00CD0088">
        <w:rPr>
          <w:szCs w:val="24"/>
        </w:rPr>
        <w:tab/>
        <w:t>Les essais en parcelle unique sont appropriés lorsque la distinction est évaluée sur la base d’une c</w:t>
      </w:r>
      <w:r w:rsidRPr="00CD0088">
        <w:t>omparaison visuelle deux à deux ou</w:t>
      </w:r>
      <w:r w:rsidRPr="00CD0088">
        <w:rPr>
          <w:szCs w:val="24"/>
        </w:rPr>
        <w:t xml:space="preserve"> de </w:t>
      </w:r>
      <w:r w:rsidRPr="00CD0088">
        <w:t xml:space="preserve">notes/indications consignées relatives à une seule variété (voir la </w:t>
      </w:r>
      <w:r w:rsidRPr="00CD0088">
        <w:rPr>
          <w:szCs w:val="24"/>
        </w:rPr>
        <w:t>section 4.3.2.3 du</w:t>
      </w:r>
      <w:r w:rsidRPr="00CD0088">
        <w:t xml:space="preserve"> </w:t>
      </w:r>
      <w:r w:rsidRPr="00CD0088">
        <w:rPr>
          <w:szCs w:val="24"/>
        </w:rPr>
        <w:t xml:space="preserve">document TGP/9) </w:t>
      </w:r>
      <w:r w:rsidRPr="00CD0088">
        <w:rPr>
          <w:i/>
          <w:szCs w:val="24"/>
        </w:rPr>
        <w:t xml:space="preserve"> </w:t>
      </w:r>
      <w:r w:rsidRPr="00CD0088">
        <w:rPr>
          <w:szCs w:val="24"/>
        </w:rPr>
        <w:t>et lorsque l’homogénéité est évaluée par des plantes hors</w:t>
      </w:r>
      <w:r w:rsidRPr="00CD0088">
        <w:rPr>
          <w:szCs w:val="24"/>
        </w:rPr>
        <w:noBreakHyphen/>
        <w:t>type.  En sont des exemples courants les variétés fruitières et ornementales à multiplication végétative.</w:t>
      </w:r>
    </w:p>
    <w:p w:rsidR="00CD0088" w:rsidRPr="00CD0088" w:rsidRDefault="00CD0088" w:rsidP="00CD0088">
      <w:pPr>
        <w:rPr>
          <w:strike/>
          <w:szCs w:val="24"/>
        </w:rPr>
      </w:pPr>
    </w:p>
    <w:p w:rsidR="00CD0088" w:rsidRPr="00CD0088" w:rsidRDefault="00CD0088" w:rsidP="00CD0088">
      <w:pPr>
        <w:tabs>
          <w:tab w:val="left" w:pos="1134"/>
        </w:tabs>
        <w:rPr>
          <w:szCs w:val="24"/>
        </w:rPr>
      </w:pPr>
      <w:r w:rsidRPr="00CD0088">
        <w:rPr>
          <w:szCs w:val="24"/>
        </w:rPr>
        <w:t>1.5.3.1.5</w:t>
      </w:r>
      <w:r w:rsidRPr="00CD0088">
        <w:rPr>
          <w:szCs w:val="24"/>
        </w:rPr>
        <w:tab/>
        <w:t>Les parcelles obtenues par réplique sont appropriées lorsque l’évaluation de la distinction requiert, pour au moins quelques caractères, le calcul d’une moyenne variétale par observation ou mesure de groupes de plantes (voir la section 4.3.2.4 du document TGP/9) .  Dans ces cas</w:t>
      </w:r>
      <w:r w:rsidRPr="00CD0088">
        <w:rPr>
          <w:szCs w:val="24"/>
        </w:rPr>
        <w:noBreakHyphen/>
        <w:t>là, l’homogénéité est en général évaluée sur la base de plantes hors</w:t>
      </w:r>
      <w:r w:rsidRPr="00CD0088">
        <w:rPr>
          <w:szCs w:val="24"/>
        </w:rPr>
        <w:noBreakHyphen/>
        <w:t>type.  En sont des exemples courants les cultures agricoles autogames (p. ex. les céréales).</w:t>
      </w:r>
    </w:p>
    <w:p w:rsidR="00CD0088" w:rsidRPr="00CD0088" w:rsidRDefault="00CD0088" w:rsidP="00CD0088">
      <w:pPr>
        <w:rPr>
          <w:szCs w:val="24"/>
        </w:rPr>
      </w:pPr>
    </w:p>
    <w:p w:rsidR="00CD0088" w:rsidRPr="00CD0088" w:rsidRDefault="00CD0088" w:rsidP="00CD0088">
      <w:pPr>
        <w:tabs>
          <w:tab w:val="left" w:pos="1134"/>
        </w:tabs>
        <w:rPr>
          <w:szCs w:val="24"/>
        </w:rPr>
      </w:pPr>
      <w:r w:rsidRPr="00CD0088">
        <w:rPr>
          <w:szCs w:val="24"/>
        </w:rPr>
        <w:t>1.5.3.1.6</w:t>
      </w:r>
      <w:r w:rsidRPr="00CD0088">
        <w:rPr>
          <w:szCs w:val="24"/>
        </w:rPr>
        <w:tab/>
        <w:t>Les répétitions sont appropriées lorsque d</w:t>
      </w:r>
      <w:r w:rsidRPr="00CD0088">
        <w:t xml:space="preserve">es notations pour un certain nombre de plantes ou parties de plantes isolées sont nécessaires pour l’analyse statistique de données végétales individuelles aux fins de l’évaluation de la distinction pour au moins quelques caractères </w:t>
      </w:r>
      <w:r w:rsidRPr="00CD0088">
        <w:rPr>
          <w:szCs w:val="24"/>
        </w:rPr>
        <w:t>(normalement des caractères quantitatifs) (voir la section 4.3.3 du document TGP/9) .  Dans ces cas</w:t>
      </w:r>
      <w:r w:rsidRPr="00CD0088">
        <w:rPr>
          <w:szCs w:val="24"/>
        </w:rPr>
        <w:noBreakHyphen/>
        <w:t>là, l’homogénéité est évaluée, pour les caractères pertinents, en général, par écart type.  En sont des exemples courants les variétés allogames.</w:t>
      </w:r>
    </w:p>
    <w:p w:rsidR="00CD0088" w:rsidRPr="00CD0088" w:rsidRDefault="00CD0088" w:rsidP="00CD0088">
      <w:pPr>
        <w:rPr>
          <w:szCs w:val="24"/>
        </w:rPr>
      </w:pPr>
    </w:p>
    <w:p w:rsidR="00CD0088" w:rsidRPr="00CD0088" w:rsidRDefault="00CD0088" w:rsidP="00CD0088">
      <w:pPr>
        <w:tabs>
          <w:tab w:val="left" w:pos="1134"/>
        </w:tabs>
      </w:pPr>
      <w:r w:rsidRPr="00CD0088">
        <w:t>1.5</w:t>
      </w:r>
      <w:r w:rsidRPr="00CD0088">
        <w:rPr>
          <w:szCs w:val="24"/>
        </w:rPr>
        <w:t>.3.1.7</w:t>
      </w:r>
      <w:r w:rsidRPr="00CD0088">
        <w:rPr>
          <w:szCs w:val="24"/>
        </w:rPr>
        <w:tab/>
        <w:t>Le tableau ci</w:t>
      </w:r>
      <w:r w:rsidRPr="00CD0088">
        <w:rPr>
          <w:szCs w:val="24"/>
        </w:rPr>
        <w:noBreakHyphen/>
        <w:t>après résume les types courants de protocole d’essai d’après la méthode d’examen de la distinction et d’homogénéité :</w:t>
      </w:r>
    </w:p>
    <w:p w:rsidR="00CD0088" w:rsidRPr="00CD0088" w:rsidRDefault="00CD0088" w:rsidP="00CD0088">
      <w:r w:rsidRPr="00CD0088">
        <w:br w:type="page"/>
      </w:r>
    </w:p>
    <w:tbl>
      <w:tblPr>
        <w:tblW w:w="940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174"/>
        <w:gridCol w:w="2880"/>
        <w:gridCol w:w="2650"/>
      </w:tblGrid>
      <w:tr w:rsidR="00CD0088" w:rsidRPr="00CD0088" w:rsidTr="000E5034">
        <w:trPr>
          <w:trHeight w:val="590"/>
        </w:trPr>
        <w:tc>
          <w:tcPr>
            <w:tcW w:w="3871" w:type="dxa"/>
            <w:gridSpan w:val="2"/>
            <w:vMerge w:val="restart"/>
          </w:tcPr>
          <w:p w:rsidR="00CD0088" w:rsidRPr="00CD0088" w:rsidRDefault="00CD0088" w:rsidP="000E5034">
            <w:pPr>
              <w:keepNext/>
              <w:keepLines/>
              <w:tabs>
                <w:tab w:val="left" w:pos="1134"/>
              </w:tabs>
              <w:jc w:val="center"/>
              <w:rPr>
                <w:rFonts w:cs="Arial"/>
              </w:rPr>
            </w:pPr>
          </w:p>
        </w:tc>
        <w:tc>
          <w:tcPr>
            <w:tcW w:w="5530" w:type="dxa"/>
            <w:gridSpan w:val="2"/>
            <w:vAlign w:val="center"/>
          </w:tcPr>
          <w:p w:rsidR="00CD0088" w:rsidRPr="00CD0088" w:rsidRDefault="00CD0088" w:rsidP="000E5034">
            <w:pPr>
              <w:jc w:val="center"/>
            </w:pPr>
            <w:r w:rsidRPr="00CD0088">
              <w:rPr>
                <w:rFonts w:cs="Arial"/>
                <w:b/>
              </w:rPr>
              <w:t>HOMOGÉNÉITÉ</w:t>
            </w:r>
          </w:p>
        </w:tc>
      </w:tr>
      <w:tr w:rsidR="00CD0088" w:rsidRPr="00CD0088" w:rsidTr="000E5034">
        <w:trPr>
          <w:trHeight w:val="722"/>
        </w:trPr>
        <w:tc>
          <w:tcPr>
            <w:tcW w:w="3871" w:type="dxa"/>
            <w:gridSpan w:val="2"/>
            <w:vMerge/>
            <w:textDirection w:val="btLr"/>
          </w:tcPr>
          <w:p w:rsidR="00CD0088" w:rsidRPr="00CD0088" w:rsidRDefault="00CD0088" w:rsidP="000E5034">
            <w:pPr>
              <w:keepNext/>
              <w:keepLines/>
              <w:tabs>
                <w:tab w:val="left" w:pos="1134"/>
              </w:tabs>
              <w:jc w:val="center"/>
              <w:rPr>
                <w:rFonts w:cs="Arial"/>
              </w:rPr>
            </w:pPr>
          </w:p>
        </w:tc>
        <w:tc>
          <w:tcPr>
            <w:tcW w:w="2880" w:type="dxa"/>
            <w:vAlign w:val="center"/>
          </w:tcPr>
          <w:p w:rsidR="00CD0088" w:rsidRPr="00CD0088" w:rsidRDefault="00CD0088" w:rsidP="000E5034">
            <w:pPr>
              <w:jc w:val="center"/>
            </w:pPr>
            <w:r w:rsidRPr="00CD0088">
              <w:rPr>
                <w:rFonts w:cs="Arial"/>
              </w:rPr>
              <w:t>Méthode d’évaluation des plantes hors</w:t>
            </w:r>
            <w:r w:rsidRPr="00CD0088">
              <w:rPr>
                <w:rFonts w:cs="Arial"/>
              </w:rPr>
              <w:noBreakHyphen/>
              <w:t>type</w:t>
            </w:r>
          </w:p>
        </w:tc>
        <w:tc>
          <w:tcPr>
            <w:tcW w:w="2650" w:type="dxa"/>
            <w:vAlign w:val="center"/>
          </w:tcPr>
          <w:p w:rsidR="00CD0088" w:rsidRPr="00CD0088" w:rsidRDefault="00CD0088" w:rsidP="000E5034">
            <w:pPr>
              <w:jc w:val="center"/>
            </w:pPr>
            <w:r w:rsidRPr="00CD0088">
              <w:rPr>
                <w:rFonts w:cs="Arial"/>
              </w:rPr>
              <w:t>Écart type</w:t>
            </w:r>
          </w:p>
        </w:tc>
      </w:tr>
      <w:tr w:rsidR="00CD0088" w:rsidRPr="00CD0088" w:rsidTr="000E5034">
        <w:trPr>
          <w:cantSplit/>
          <w:trHeight w:val="1134"/>
        </w:trPr>
        <w:tc>
          <w:tcPr>
            <w:tcW w:w="697" w:type="dxa"/>
            <w:vMerge w:val="restart"/>
            <w:textDirection w:val="btLr"/>
            <w:vAlign w:val="center"/>
          </w:tcPr>
          <w:p w:rsidR="00CD0088" w:rsidRPr="00CD0088" w:rsidRDefault="00CD0088" w:rsidP="000E5034">
            <w:pPr>
              <w:jc w:val="center"/>
            </w:pPr>
            <w:r w:rsidRPr="00CD0088">
              <w:rPr>
                <w:rFonts w:cs="Arial"/>
                <w:b/>
              </w:rPr>
              <w:t>DISTINCTION</w:t>
            </w:r>
          </w:p>
        </w:tc>
        <w:tc>
          <w:tcPr>
            <w:tcW w:w="3174" w:type="dxa"/>
            <w:vAlign w:val="center"/>
          </w:tcPr>
          <w:p w:rsidR="00CD0088" w:rsidRPr="00CD0088" w:rsidRDefault="00CD0088" w:rsidP="000E5034">
            <w:pPr>
              <w:jc w:val="center"/>
            </w:pPr>
            <w:r w:rsidRPr="00CD0088">
              <w:rPr>
                <w:rFonts w:cs="Arial"/>
                <w:szCs w:val="24"/>
              </w:rPr>
              <w:t xml:space="preserve">Comparaison visuelle </w:t>
            </w:r>
            <w:r w:rsidRPr="00CD0088">
              <w:rPr>
                <w:rFonts w:cs="Arial"/>
                <w:szCs w:val="24"/>
              </w:rPr>
              <w:br/>
              <w:t>deux à deux</w:t>
            </w:r>
          </w:p>
          <w:p w:rsidR="00CD0088" w:rsidRPr="00CD0088" w:rsidRDefault="00CD0088" w:rsidP="000E5034">
            <w:pPr>
              <w:jc w:val="center"/>
              <w:rPr>
                <w:szCs w:val="24"/>
              </w:rPr>
            </w:pPr>
            <w:r w:rsidRPr="00CD0088">
              <w:t>(VG)</w:t>
            </w:r>
          </w:p>
        </w:tc>
        <w:tc>
          <w:tcPr>
            <w:tcW w:w="2880" w:type="dxa"/>
            <w:vAlign w:val="center"/>
          </w:tcPr>
          <w:p w:rsidR="00CD0088" w:rsidRPr="00CD0088" w:rsidRDefault="00CD0088" w:rsidP="000E5034">
            <w:pPr>
              <w:jc w:val="center"/>
            </w:pPr>
            <w:r w:rsidRPr="00CD0088">
              <w:rPr>
                <w:rFonts w:cs="Arial"/>
              </w:rPr>
              <w:t xml:space="preserve">Parcelles uniques </w:t>
            </w:r>
            <w:r w:rsidRPr="00CD0088">
              <w:rPr>
                <w:rFonts w:cs="Arial"/>
              </w:rPr>
              <w:br/>
              <w:t>(voir la section 1.5.3.2)</w:t>
            </w:r>
          </w:p>
          <w:p w:rsidR="00CD0088" w:rsidRPr="00CD0088" w:rsidRDefault="00CD0088" w:rsidP="000E5034">
            <w:pPr>
              <w:keepNext/>
              <w:keepLines/>
              <w:tabs>
                <w:tab w:val="left" w:pos="1134"/>
              </w:tabs>
              <w:jc w:val="center"/>
              <w:rPr>
                <w:rFonts w:cs="Arial"/>
              </w:rPr>
            </w:pPr>
          </w:p>
        </w:tc>
        <w:tc>
          <w:tcPr>
            <w:tcW w:w="2650" w:type="dxa"/>
            <w:shd w:val="clear" w:color="auto" w:fill="D9D9D9"/>
            <w:vAlign w:val="center"/>
          </w:tcPr>
          <w:p w:rsidR="00CD0088" w:rsidRPr="00CD0088" w:rsidRDefault="00CD0088" w:rsidP="000E5034">
            <w:pPr>
              <w:keepNext/>
              <w:keepLines/>
              <w:tabs>
                <w:tab w:val="left" w:pos="1134"/>
              </w:tabs>
              <w:jc w:val="center"/>
              <w:rPr>
                <w:rFonts w:cs="Arial"/>
              </w:rPr>
            </w:pPr>
          </w:p>
        </w:tc>
      </w:tr>
      <w:tr w:rsidR="00CD0088" w:rsidRPr="00CD0088" w:rsidTr="000E5034">
        <w:trPr>
          <w:cantSplit/>
          <w:trHeight w:val="1134"/>
        </w:trPr>
        <w:tc>
          <w:tcPr>
            <w:tcW w:w="697" w:type="dxa"/>
            <w:vMerge/>
          </w:tcPr>
          <w:p w:rsidR="00CD0088" w:rsidRPr="00CD0088" w:rsidRDefault="00CD0088" w:rsidP="000E5034">
            <w:pPr>
              <w:keepNext/>
              <w:keepLines/>
              <w:tabs>
                <w:tab w:val="left" w:pos="1134"/>
              </w:tabs>
              <w:jc w:val="center"/>
              <w:rPr>
                <w:rFonts w:cs="Arial"/>
              </w:rPr>
            </w:pPr>
          </w:p>
        </w:tc>
        <w:tc>
          <w:tcPr>
            <w:tcW w:w="3174" w:type="dxa"/>
            <w:vAlign w:val="center"/>
          </w:tcPr>
          <w:p w:rsidR="00CD0088" w:rsidRPr="00CD0088" w:rsidRDefault="00CD0088" w:rsidP="000E5034">
            <w:pPr>
              <w:jc w:val="center"/>
            </w:pPr>
            <w:r w:rsidRPr="00CD0088">
              <w:rPr>
                <w:rFonts w:cs="Arial"/>
              </w:rPr>
              <w:t>Notes/indications consignées relatives à une seule variété</w:t>
            </w:r>
          </w:p>
          <w:p w:rsidR="00CD0088" w:rsidRPr="00CD0088" w:rsidRDefault="00CD0088" w:rsidP="000E5034">
            <w:pPr>
              <w:jc w:val="center"/>
            </w:pPr>
            <w:r w:rsidRPr="00CD0088">
              <w:t>(VG/MG)</w:t>
            </w:r>
          </w:p>
        </w:tc>
        <w:tc>
          <w:tcPr>
            <w:tcW w:w="2880" w:type="dxa"/>
            <w:vAlign w:val="center"/>
          </w:tcPr>
          <w:p w:rsidR="00CD0088" w:rsidRPr="00CD0088" w:rsidRDefault="00CD0088" w:rsidP="000E5034">
            <w:pPr>
              <w:jc w:val="center"/>
            </w:pPr>
            <w:r w:rsidRPr="00CD0088">
              <w:rPr>
                <w:rFonts w:cs="Arial"/>
              </w:rPr>
              <w:t xml:space="preserve">Parcelles uniques </w:t>
            </w:r>
            <w:r w:rsidRPr="00CD0088">
              <w:rPr>
                <w:rFonts w:cs="Arial"/>
              </w:rPr>
              <w:br/>
              <w:t>(voir la section 1.5.3.2)</w:t>
            </w:r>
          </w:p>
          <w:p w:rsidR="00CD0088" w:rsidRPr="00CD0088" w:rsidRDefault="00CD0088" w:rsidP="000E5034">
            <w:pPr>
              <w:keepNext/>
              <w:keepLines/>
              <w:tabs>
                <w:tab w:val="left" w:pos="1134"/>
              </w:tabs>
              <w:jc w:val="center"/>
              <w:rPr>
                <w:rFonts w:cs="Arial"/>
              </w:rPr>
            </w:pPr>
          </w:p>
        </w:tc>
        <w:tc>
          <w:tcPr>
            <w:tcW w:w="2650" w:type="dxa"/>
            <w:shd w:val="clear" w:color="auto" w:fill="D9D9D9"/>
            <w:vAlign w:val="center"/>
          </w:tcPr>
          <w:p w:rsidR="00CD0088" w:rsidRPr="00CD0088" w:rsidRDefault="00CD0088" w:rsidP="000E5034">
            <w:pPr>
              <w:keepNext/>
              <w:keepLines/>
              <w:tabs>
                <w:tab w:val="left" w:pos="1134"/>
              </w:tabs>
              <w:jc w:val="center"/>
              <w:rPr>
                <w:rFonts w:cs="Arial"/>
              </w:rPr>
            </w:pPr>
          </w:p>
        </w:tc>
      </w:tr>
      <w:tr w:rsidR="00CD0088" w:rsidRPr="00CD0088" w:rsidTr="000E5034">
        <w:trPr>
          <w:cantSplit/>
          <w:trHeight w:val="1340"/>
        </w:trPr>
        <w:tc>
          <w:tcPr>
            <w:tcW w:w="697" w:type="dxa"/>
            <w:vMerge/>
          </w:tcPr>
          <w:p w:rsidR="00CD0088" w:rsidRPr="00CD0088" w:rsidRDefault="00CD0088" w:rsidP="000E5034">
            <w:pPr>
              <w:keepNext/>
              <w:keepLines/>
              <w:tabs>
                <w:tab w:val="left" w:pos="1134"/>
              </w:tabs>
              <w:jc w:val="center"/>
              <w:rPr>
                <w:rFonts w:cs="Arial"/>
              </w:rPr>
            </w:pPr>
          </w:p>
        </w:tc>
        <w:tc>
          <w:tcPr>
            <w:tcW w:w="3174" w:type="dxa"/>
            <w:tcMar>
              <w:top w:w="113" w:type="dxa"/>
              <w:bottom w:w="113" w:type="dxa"/>
            </w:tcMar>
            <w:vAlign w:val="center"/>
          </w:tcPr>
          <w:p w:rsidR="00CD0088" w:rsidRPr="00CD0088" w:rsidRDefault="00CD0088" w:rsidP="000E5034">
            <w:pPr>
              <w:jc w:val="center"/>
            </w:pPr>
            <w:r w:rsidRPr="00CD0088">
              <w:rPr>
                <w:rFonts w:cs="Arial"/>
                <w:szCs w:val="24"/>
              </w:rPr>
              <w:t>Moyenne variétale</w:t>
            </w:r>
          </w:p>
          <w:p w:rsidR="00CD0088" w:rsidRPr="00CD0088" w:rsidRDefault="00CD0088" w:rsidP="000E5034">
            <w:pPr>
              <w:jc w:val="center"/>
            </w:pPr>
          </w:p>
          <w:p w:rsidR="00CD0088" w:rsidRPr="00CD0088" w:rsidRDefault="00CD0088" w:rsidP="000E5034">
            <w:pPr>
              <w:jc w:val="center"/>
            </w:pPr>
            <w:r w:rsidRPr="00CD0088">
              <w:t>Analyse statistique d’indications pour les données relatives à un groupe de plantes</w:t>
            </w:r>
            <w:r w:rsidRPr="00CD0088">
              <w:br/>
              <w:t>[Parcelles obtenues par réplique pour la consignation de données relatives à un groupe]</w:t>
            </w:r>
          </w:p>
          <w:p w:rsidR="00CD0088" w:rsidRPr="00CD0088" w:rsidRDefault="00CD0088" w:rsidP="000E5034">
            <w:pPr>
              <w:jc w:val="center"/>
            </w:pPr>
            <w:r w:rsidRPr="00CD0088">
              <w:t>(MG/MS)</w:t>
            </w:r>
          </w:p>
        </w:tc>
        <w:tc>
          <w:tcPr>
            <w:tcW w:w="2880" w:type="dxa"/>
            <w:tcMar>
              <w:top w:w="113" w:type="dxa"/>
              <w:bottom w:w="113" w:type="dxa"/>
            </w:tcMar>
            <w:vAlign w:val="center"/>
          </w:tcPr>
          <w:p w:rsidR="00CD0088" w:rsidRPr="00CD0088" w:rsidRDefault="00CD0088" w:rsidP="000E5034">
            <w:pPr>
              <w:jc w:val="center"/>
            </w:pPr>
            <w:r w:rsidRPr="00CD0088">
              <w:rPr>
                <w:rFonts w:cs="Arial"/>
              </w:rPr>
              <w:t>Parcelles obtenues par réplique</w:t>
            </w:r>
          </w:p>
        </w:tc>
        <w:tc>
          <w:tcPr>
            <w:tcW w:w="2650" w:type="dxa"/>
            <w:shd w:val="clear" w:color="auto" w:fill="D9D9D9"/>
            <w:tcMar>
              <w:top w:w="113" w:type="dxa"/>
              <w:bottom w:w="113" w:type="dxa"/>
            </w:tcMar>
            <w:vAlign w:val="center"/>
          </w:tcPr>
          <w:p w:rsidR="00CD0088" w:rsidRPr="00CD0088" w:rsidRDefault="00CD0088" w:rsidP="000E5034">
            <w:pPr>
              <w:keepNext/>
              <w:keepLines/>
              <w:tabs>
                <w:tab w:val="left" w:pos="1134"/>
              </w:tabs>
              <w:jc w:val="center"/>
              <w:rPr>
                <w:rFonts w:cs="Arial"/>
              </w:rPr>
            </w:pPr>
          </w:p>
        </w:tc>
      </w:tr>
      <w:tr w:rsidR="00CD0088" w:rsidRPr="00CD0088" w:rsidTr="000E5034">
        <w:trPr>
          <w:cantSplit/>
          <w:trHeight w:val="1134"/>
        </w:trPr>
        <w:tc>
          <w:tcPr>
            <w:tcW w:w="697" w:type="dxa"/>
            <w:vMerge/>
          </w:tcPr>
          <w:p w:rsidR="00CD0088" w:rsidRPr="00CD0088" w:rsidRDefault="00CD0088" w:rsidP="000E5034">
            <w:pPr>
              <w:keepNext/>
              <w:keepLines/>
              <w:tabs>
                <w:tab w:val="left" w:pos="1134"/>
              </w:tabs>
              <w:jc w:val="center"/>
              <w:rPr>
                <w:rFonts w:cs="Arial"/>
              </w:rPr>
            </w:pPr>
          </w:p>
        </w:tc>
        <w:tc>
          <w:tcPr>
            <w:tcW w:w="3174" w:type="dxa"/>
            <w:vAlign w:val="center"/>
          </w:tcPr>
          <w:p w:rsidR="00CD0088" w:rsidRPr="00CD0088" w:rsidRDefault="00CD0088" w:rsidP="000E5034">
            <w:pPr>
              <w:jc w:val="center"/>
            </w:pPr>
            <w:r w:rsidRPr="00CD0088">
              <w:rPr>
                <w:rFonts w:cs="Arial"/>
                <w:szCs w:val="24"/>
              </w:rPr>
              <w:t xml:space="preserve">Analyse statistique </w:t>
            </w:r>
            <w:r w:rsidRPr="00CD0088">
              <w:rPr>
                <w:rFonts w:cs="Arial"/>
              </w:rPr>
              <w:t xml:space="preserve">de données relatives à des plantes isolées </w:t>
            </w:r>
            <w:r w:rsidRPr="00CD0088">
              <w:rPr>
                <w:rFonts w:cs="Arial"/>
                <w:szCs w:val="24"/>
              </w:rPr>
              <w:t>(MS)</w:t>
            </w:r>
          </w:p>
        </w:tc>
        <w:tc>
          <w:tcPr>
            <w:tcW w:w="2880" w:type="dxa"/>
            <w:shd w:val="clear" w:color="auto" w:fill="D9D9D9"/>
            <w:vAlign w:val="center"/>
          </w:tcPr>
          <w:p w:rsidR="00CD0088" w:rsidRPr="00CD0088" w:rsidRDefault="00CD0088" w:rsidP="000E5034">
            <w:pPr>
              <w:keepNext/>
              <w:keepLines/>
              <w:tabs>
                <w:tab w:val="left" w:pos="1134"/>
              </w:tabs>
              <w:jc w:val="center"/>
              <w:rPr>
                <w:rFonts w:cs="Arial"/>
              </w:rPr>
            </w:pPr>
          </w:p>
        </w:tc>
        <w:tc>
          <w:tcPr>
            <w:tcW w:w="2650" w:type="dxa"/>
            <w:vAlign w:val="center"/>
          </w:tcPr>
          <w:p w:rsidR="00CD0088" w:rsidRPr="00CD0088" w:rsidRDefault="00CD0088" w:rsidP="000E5034">
            <w:pPr>
              <w:jc w:val="center"/>
            </w:pPr>
            <w:r w:rsidRPr="00CD0088">
              <w:rPr>
                <w:rFonts w:cs="Arial"/>
              </w:rPr>
              <w:t xml:space="preserve">Parcelles obtenues par réplique </w:t>
            </w:r>
            <w:r w:rsidRPr="00CD0088">
              <w:rPr>
                <w:rFonts w:cs="Arial"/>
              </w:rPr>
              <w:br/>
              <w:t>(voir la section 1.5.7.3.3)</w:t>
            </w:r>
          </w:p>
        </w:tc>
      </w:tr>
    </w:tbl>
    <w:p w:rsidR="00CD0088" w:rsidRPr="00CD0088" w:rsidRDefault="00CD0088" w:rsidP="00CD0088"/>
    <w:p w:rsidR="00CD0088" w:rsidRPr="00CD0088" w:rsidRDefault="00CD0088" w:rsidP="00CD0088">
      <w:pPr>
        <w:ind w:left="1134" w:hanging="567"/>
        <w:rPr>
          <w:szCs w:val="24"/>
        </w:rPr>
      </w:pPr>
      <w:r w:rsidRPr="00CD0088">
        <w:rPr>
          <w:szCs w:val="24"/>
        </w:rPr>
        <w:t>MG:</w:t>
      </w:r>
      <w:r w:rsidRPr="00CD0088">
        <w:rPr>
          <w:szCs w:val="24"/>
        </w:rPr>
        <w:tab/>
        <w:t>mensuration unique d’un ensemble de plantes ou de parties de plantes</w:t>
      </w:r>
    </w:p>
    <w:p w:rsidR="00CD0088" w:rsidRPr="00CD0088" w:rsidRDefault="00CD0088" w:rsidP="00CD0088">
      <w:pPr>
        <w:ind w:left="1134" w:hanging="567"/>
        <w:rPr>
          <w:szCs w:val="24"/>
        </w:rPr>
      </w:pPr>
      <w:r w:rsidRPr="00CD0088">
        <w:rPr>
          <w:szCs w:val="24"/>
        </w:rPr>
        <w:t>MS :</w:t>
      </w:r>
      <w:r w:rsidRPr="00CD0088">
        <w:rPr>
          <w:szCs w:val="24"/>
        </w:rPr>
        <w:tab/>
        <w:t>mensuration d’un certain nombre de plantes isolées ou de parties de plantes</w:t>
      </w:r>
    </w:p>
    <w:p w:rsidR="00CD0088" w:rsidRPr="00CD0088" w:rsidRDefault="00CD0088" w:rsidP="00CD0088">
      <w:pPr>
        <w:ind w:left="1134" w:hanging="567"/>
        <w:rPr>
          <w:szCs w:val="24"/>
        </w:rPr>
      </w:pPr>
      <w:r w:rsidRPr="00CD0088">
        <w:rPr>
          <w:szCs w:val="24"/>
        </w:rPr>
        <w:t>VG :</w:t>
      </w:r>
      <w:r w:rsidRPr="00CD0088">
        <w:rPr>
          <w:szCs w:val="24"/>
        </w:rPr>
        <w:tab/>
        <w:t>évaluation visuelle fondée sur une seule observation faite sur un ensemble de plantes ou de parties de plantes</w:t>
      </w:r>
    </w:p>
    <w:p w:rsidR="00CD0088" w:rsidRPr="00CD0088" w:rsidRDefault="00CD0088" w:rsidP="00CD0088">
      <w:pPr>
        <w:ind w:left="1134" w:hanging="567"/>
        <w:rPr>
          <w:szCs w:val="24"/>
        </w:rPr>
      </w:pPr>
      <w:r w:rsidRPr="00CD0088">
        <w:rPr>
          <w:szCs w:val="24"/>
        </w:rPr>
        <w:t>VS :</w:t>
      </w:r>
      <w:r w:rsidRPr="00CD0088">
        <w:rPr>
          <w:szCs w:val="24"/>
        </w:rPr>
        <w:tab/>
        <w:t>évaluation visuelle fondée sur l’observation d’un certain nombre de plantes isolées ou de parties de plantes</w:t>
      </w:r>
    </w:p>
    <w:p w:rsidR="00CD0088" w:rsidRPr="00CD0088" w:rsidRDefault="00CD0088" w:rsidP="00CD0088"/>
    <w:p w:rsidR="00CD0088" w:rsidRPr="00CD0088" w:rsidRDefault="00CD0088" w:rsidP="00CD0088">
      <w:r w:rsidRPr="00CD0088">
        <w:t>(Voir les documents TGP/9 “Examen de la distinction”, section 4 “Observation des caractères”, et TGP/7, annexe I – Modèle de principes directeurs d’examen, ASW 7 b))</w:t>
      </w:r>
      <w:r w:rsidRPr="00CD0088">
        <w:rPr>
          <w:szCs w:val="24"/>
        </w:rPr>
        <w:t>.</w:t>
      </w:r>
    </w:p>
    <w:p w:rsidR="00CD0088" w:rsidRPr="00CD0088" w:rsidRDefault="00CD0088" w:rsidP="00CD0088"/>
    <w:p w:rsidR="00CD0088" w:rsidRPr="00CD0088" w:rsidRDefault="00CD0088" w:rsidP="00CD0088">
      <w:pPr>
        <w:tabs>
          <w:tab w:val="left" w:pos="1134"/>
        </w:tabs>
      </w:pPr>
      <w:r w:rsidRPr="00CD0088">
        <w:t>1.5</w:t>
      </w:r>
      <w:r w:rsidRPr="00CD0088">
        <w:rPr>
          <w:szCs w:val="24"/>
        </w:rPr>
        <w:t>.3.1.8</w:t>
      </w:r>
      <w:r w:rsidRPr="00CD0088">
        <w:rPr>
          <w:szCs w:val="24"/>
        </w:rPr>
        <w:tab/>
        <w:t xml:space="preserve">Il arrive que, comme dans les conditions décrites dans la section 6.4 du </w:t>
      </w:r>
      <w:r w:rsidRPr="00CD0088">
        <w:t>document TGP/9, il peut s’avérer approprié de réaliser des essais “codés” randomisés.  Dans ces cas</w:t>
      </w:r>
      <w:r w:rsidRPr="00CD0088">
        <w:noBreakHyphen/>
        <w:t>là, on peut utiliser des parcelles ou des parties de plantes prélevées de l’essai (p. ex. ”Variétés en parcelles dans un dispositif randomisé” et “Parties de plantes de variétés” mentionnées dans la section 6.4.4 du document TGP/9).  Dans d’autres cas, des plantes doivent être semées spécifiquement pour les essais “codés” randomisés comme des parcelles contenant des plantes des deux variétés, les plantes étant semées dans un ordre aléatoire mais connu.  Dans ce cas, ces parcelles à mélange constituent physiquement une partie de l’essai en plein champ.  Les essais “codés” randomisés peuvent également revêtir la forme d’un mélange de pots avec les deux variétés en serre, option également considérée comme une extension de l’essai.  La configuration de ces essais “codés” randomisés est examinée dans la section 1.5.3.4.</w:t>
      </w:r>
    </w:p>
    <w:p w:rsidR="00CD0088" w:rsidRPr="00CD0088" w:rsidRDefault="00CD0088" w:rsidP="00CD0088"/>
    <w:p w:rsidR="00CD0088" w:rsidRPr="00CD0088" w:rsidRDefault="00CD0088" w:rsidP="00CD0088">
      <w:pPr>
        <w:pStyle w:val="Heading5"/>
        <w:rPr>
          <w:lang w:val="fr-FR"/>
        </w:rPr>
      </w:pPr>
      <w:bookmarkStart w:id="45" w:name="_Toc15559315"/>
      <w:r w:rsidRPr="00CD0088">
        <w:rPr>
          <w:lang w:val="fr-FR"/>
        </w:rPr>
        <w:t>1.5.3.2</w:t>
      </w:r>
      <w:r w:rsidRPr="00CD0088">
        <w:rPr>
          <w:lang w:val="fr-FR"/>
        </w:rPr>
        <w:tab/>
        <w:t>Parcelles uniques</w:t>
      </w:r>
      <w:bookmarkEnd w:id="45"/>
      <w:r w:rsidRPr="00CD0088">
        <w:rPr>
          <w:lang w:val="fr-FR"/>
        </w:rPr>
        <w:t xml:space="preserve"> </w:t>
      </w:r>
    </w:p>
    <w:p w:rsidR="00CD0088" w:rsidRPr="00CD0088" w:rsidRDefault="00CD0088" w:rsidP="00CD0088">
      <w:r w:rsidRPr="00CD0088">
        <w:rPr>
          <w:rFonts w:cs="Arial"/>
        </w:rPr>
        <w:t>Ce protocole d’essai suppose que, pour chaque variété incluse dans l’essai, il y aura une parcelle unique et que l’examen de la distinction et de l’homogénéité se fera sur la même parcelle.</w:t>
      </w:r>
    </w:p>
    <w:p w:rsidR="00CD0088" w:rsidRPr="00CD0088" w:rsidRDefault="00CD0088" w:rsidP="00CD0088"/>
    <w:p w:rsidR="00CD0088" w:rsidRPr="00CD0088" w:rsidRDefault="00CD0088" w:rsidP="00CD0088">
      <w:pPr>
        <w:pStyle w:val="Heading5"/>
        <w:rPr>
          <w:lang w:val="fr-FR"/>
        </w:rPr>
      </w:pPr>
      <w:bookmarkStart w:id="46" w:name="_Toc15559316"/>
      <w:r w:rsidRPr="00CD0088">
        <w:rPr>
          <w:lang w:val="fr-FR"/>
        </w:rPr>
        <w:lastRenderedPageBreak/>
        <w:t>1.5.3.3</w:t>
      </w:r>
      <w:r w:rsidRPr="00CD0088">
        <w:rPr>
          <w:lang w:val="fr-FR"/>
        </w:rPr>
        <w:tab/>
        <w:t>Parcelles obtenues par réplique (analyse statistique)</w:t>
      </w:r>
      <w:bookmarkEnd w:id="46"/>
    </w:p>
    <w:p w:rsidR="00CD0088" w:rsidRPr="00CD0088" w:rsidRDefault="00CD0088" w:rsidP="00CD0088">
      <w:pPr>
        <w:pStyle w:val="Heading6"/>
      </w:pPr>
      <w:bookmarkStart w:id="47" w:name="_Toc15559317"/>
      <w:r w:rsidRPr="00CD0088">
        <w:t>1.5.3.3.1</w:t>
      </w:r>
      <w:r w:rsidRPr="00CD0088">
        <w:tab/>
        <w:t>Introduction</w:t>
      </w:r>
      <w:bookmarkEnd w:id="47"/>
    </w:p>
    <w:p w:rsidR="00CD0088" w:rsidRPr="00CD0088" w:rsidRDefault="00CD0088" w:rsidP="00CD0088">
      <w:r w:rsidRPr="00CD0088">
        <w:t>On se sert de parcelles obtenues par réplique lorsque plus d’une notation globale par variété est nécessaire pour faire l’examen de la distinction.  Les données d’un groupe de plantes peuvent être utilisées pour calculer une moyenne variétale et les données relatives aux plantes isolées peuvent l’être pour une analyse statistique.</w:t>
      </w:r>
    </w:p>
    <w:p w:rsidR="00CD0088" w:rsidRPr="00CD0088" w:rsidRDefault="00CD0088" w:rsidP="00CD0088"/>
    <w:p w:rsidR="00CD0088" w:rsidRPr="00CD0088" w:rsidRDefault="00CD0088" w:rsidP="00CD0088">
      <w:pPr>
        <w:pStyle w:val="Heading6"/>
      </w:pPr>
      <w:bookmarkStart w:id="48" w:name="_Toc15559318"/>
      <w:r w:rsidRPr="00CD0088">
        <w:t>1.5.3.3.2</w:t>
      </w:r>
      <w:r w:rsidRPr="00CD0088">
        <w:tab/>
        <w:t>Parcelles obtenues par réplique pour l’analyse statistique de données relatives à des plantes isolées</w:t>
      </w:r>
      <w:bookmarkEnd w:id="48"/>
    </w:p>
    <w:p w:rsidR="00CD0088" w:rsidRPr="00CD0088" w:rsidRDefault="00CD0088" w:rsidP="00CD0088">
      <w:pPr>
        <w:tabs>
          <w:tab w:val="left" w:pos="1134"/>
        </w:tabs>
      </w:pPr>
      <w:r w:rsidRPr="00CD0088">
        <w:rPr>
          <w:rFonts w:cs="Arial"/>
        </w:rPr>
        <w:t>1.5.3.3.2.1</w:t>
      </w:r>
      <w:r w:rsidRPr="00CD0088">
        <w:rPr>
          <w:rFonts w:cs="Arial"/>
        </w:rPr>
        <w:tab/>
        <w:t>Lorsque l’évaluation de la distinction et de l’homogénéité repose sur l’analyse statistique de données relatives à des plantes isolées, l’essai portera sur plusieurs parcelles.  Ces dernières seront en général groupées en parcelles obtenues par réplique de telle sorte que chacune d’elles contienne une parcelle de chaque variété.  La répartition des variétés entre les parcelles fera intervenir la randomisation (voir la section 1.5.3.3.3)</w:t>
      </w:r>
      <w:r w:rsidRPr="00CD0088">
        <w:rPr>
          <w:rFonts w:cs="Arial"/>
          <w:i/>
          <w:szCs w:val="24"/>
        </w:rPr>
        <w:t xml:space="preserve"> </w:t>
      </w:r>
      <w:r w:rsidRPr="00CD0088">
        <w:rPr>
          <w:rFonts w:cs="Arial"/>
        </w:rPr>
        <w:t>.  Mentionnons à titre d’exemples de protocoles d’essai dont on se sert lorsque l’analyse statistique est utilisée les suivants :</w:t>
      </w:r>
    </w:p>
    <w:p w:rsidR="00CD0088" w:rsidRPr="00CD0088" w:rsidRDefault="00CD0088" w:rsidP="00CD0088"/>
    <w:p w:rsidR="00CD0088" w:rsidRPr="00CD0088" w:rsidRDefault="00CD0088" w:rsidP="00CD0088">
      <w:pPr>
        <w:pStyle w:val="ListParagraph"/>
        <w:numPr>
          <w:ilvl w:val="0"/>
          <w:numId w:val="3"/>
        </w:numPr>
        <w:spacing w:after="240"/>
        <w:contextualSpacing w:val="0"/>
      </w:pPr>
      <w:r w:rsidRPr="00CD0088">
        <w:t>Protocole complètement aléatoire et plans en blocs aléatoires complets (voir la section 1.5.3.3.3)</w:t>
      </w:r>
      <w:r w:rsidRPr="00CD0088">
        <w:rPr>
          <w:i/>
          <w:szCs w:val="24"/>
        </w:rPr>
        <w:t xml:space="preserve"> </w:t>
      </w:r>
    </w:p>
    <w:p w:rsidR="00CD0088" w:rsidRPr="00CD0088" w:rsidRDefault="00CD0088" w:rsidP="00CD0088">
      <w:pPr>
        <w:pStyle w:val="ListParagraph"/>
        <w:numPr>
          <w:ilvl w:val="0"/>
          <w:numId w:val="3"/>
        </w:numPr>
        <w:spacing w:after="240"/>
        <w:contextualSpacing w:val="0"/>
      </w:pPr>
      <w:r w:rsidRPr="00CD0088">
        <w:t>Plans en blocs aléatoires incomplets (voir la section 1.5.3.3.</w:t>
      </w:r>
      <w:r w:rsidRPr="00CD0088">
        <w:rPr>
          <w:szCs w:val="24"/>
        </w:rPr>
        <w:t>4</w:t>
      </w:r>
      <w:r w:rsidRPr="00CD0088">
        <w:t>)</w:t>
      </w:r>
      <w:r w:rsidRPr="00CD0088">
        <w:rPr>
          <w:i/>
          <w:szCs w:val="24"/>
        </w:rPr>
        <w:t xml:space="preserve"> </w:t>
      </w:r>
    </w:p>
    <w:p w:rsidR="00CD0088" w:rsidRPr="00CD0088" w:rsidRDefault="00CD0088" w:rsidP="00CD0088">
      <w:pPr>
        <w:pStyle w:val="ListParagraph"/>
        <w:numPr>
          <w:ilvl w:val="0"/>
          <w:numId w:val="3"/>
        </w:numPr>
        <w:spacing w:after="240"/>
        <w:contextualSpacing w:val="0"/>
      </w:pPr>
      <w:r w:rsidRPr="00CD0088">
        <w:t>Protocole pour les comparaisons par paires entre certaines variétés (voir la section 1.5.3.3.5)</w:t>
      </w:r>
      <w:r w:rsidRPr="00CD0088">
        <w:rPr>
          <w:i/>
          <w:szCs w:val="24"/>
        </w:rPr>
        <w:t xml:space="preserve"> </w:t>
      </w:r>
    </w:p>
    <w:p w:rsidR="00CD0088" w:rsidRPr="00CD0088" w:rsidRDefault="00CD0088" w:rsidP="00CD0088">
      <w:pPr>
        <w:tabs>
          <w:tab w:val="left" w:pos="1134"/>
        </w:tabs>
        <w:rPr>
          <w:rFonts w:cs="Arial"/>
        </w:rPr>
      </w:pPr>
      <w:r w:rsidRPr="00CD0088">
        <w:t>1.5.3.3.2.2</w:t>
      </w:r>
      <w:r w:rsidRPr="00CD0088">
        <w:tab/>
        <w:t>La disti</w:t>
      </w:r>
      <w:r w:rsidRPr="00CD0088">
        <w:rPr>
          <w:rFonts w:cs="Arial"/>
        </w:rPr>
        <w:t>nction peut être évaluée en faisant l’analyse statistique de tous les caractères ou de quelques caractères (en particulier des caractères quantitatifs) et d’autres caractères (en général des caractères pseudo</w:t>
      </w:r>
      <w:r w:rsidRPr="00CD0088">
        <w:rPr>
          <w:rFonts w:cs="Arial"/>
        </w:rPr>
        <w:noBreakHyphen/>
        <w:t>qualitatifs et qualitatifs) au moyen d’une comparaison visuelle deux à deux ou de notes/notations globales pour la variété selon que de soin.</w:t>
      </w:r>
    </w:p>
    <w:p w:rsidR="00CD0088" w:rsidRPr="00CD0088" w:rsidRDefault="00CD0088" w:rsidP="00CD0088">
      <w:pPr>
        <w:tabs>
          <w:tab w:val="left" w:pos="1134"/>
        </w:tabs>
        <w:rPr>
          <w:rFonts w:cs="Arial"/>
        </w:rPr>
      </w:pPr>
    </w:p>
    <w:p w:rsidR="00CD0088" w:rsidRPr="00CD0088" w:rsidRDefault="00CD0088" w:rsidP="00CD0088">
      <w:pPr>
        <w:tabs>
          <w:tab w:val="left" w:pos="1134"/>
        </w:tabs>
        <w:rPr>
          <w:szCs w:val="24"/>
        </w:rPr>
      </w:pPr>
      <w:r w:rsidRPr="00CD0088">
        <w:rPr>
          <w:rFonts w:cs="Arial"/>
        </w:rPr>
        <w:t>1.5.3.3.2.3</w:t>
      </w:r>
      <w:r w:rsidRPr="00CD0088">
        <w:rPr>
          <w:rFonts w:cs="Arial"/>
        </w:rPr>
        <w:tab/>
        <w:t>L’ho</w:t>
      </w:r>
      <w:r w:rsidRPr="00CD0088">
        <w:rPr>
          <w:szCs w:val="24"/>
        </w:rPr>
        <w:t>mogénéité peut être évaluée selon que de besoin au moyen de l’écart type de tous les caractères ou de quelques caractères ainsi qu’au moyen de plantes hors</w:t>
      </w:r>
      <w:r w:rsidRPr="00CD0088">
        <w:rPr>
          <w:szCs w:val="24"/>
        </w:rPr>
        <w:noBreakHyphen/>
        <w:t>type pour d’autres (voir la section 6.4 du document TGP/10/1) .</w:t>
      </w:r>
    </w:p>
    <w:p w:rsidR="00CD0088" w:rsidRPr="00CD0088" w:rsidRDefault="00CD0088" w:rsidP="00CD0088">
      <w:pPr>
        <w:rPr>
          <w:szCs w:val="24"/>
        </w:rPr>
      </w:pPr>
    </w:p>
    <w:p w:rsidR="00CD0088" w:rsidRPr="00CD0088" w:rsidRDefault="00CD0088" w:rsidP="00CD0088">
      <w:pPr>
        <w:pStyle w:val="Heading6"/>
      </w:pPr>
      <w:bookmarkStart w:id="49" w:name="_Toc194218690"/>
      <w:bookmarkStart w:id="50" w:name="_Toc15559319"/>
      <w:r w:rsidRPr="00CD0088">
        <w:t>1.5.3.3.3</w:t>
      </w:r>
      <w:r w:rsidRPr="00CD0088">
        <w:tab/>
      </w:r>
      <w:bookmarkEnd w:id="49"/>
      <w:r w:rsidRPr="00CD0088">
        <w:t>Randomisation</w:t>
      </w:r>
      <w:bookmarkEnd w:id="50"/>
    </w:p>
    <w:p w:rsidR="00CD0088" w:rsidRPr="00CD0088" w:rsidRDefault="00CD0088" w:rsidP="00CD0088">
      <w:pPr>
        <w:tabs>
          <w:tab w:val="left" w:pos="1134"/>
        </w:tabs>
        <w:rPr>
          <w:szCs w:val="24"/>
        </w:rPr>
      </w:pPr>
      <w:r w:rsidRPr="00CD0088">
        <w:rPr>
          <w:szCs w:val="24"/>
        </w:rPr>
        <w:t>1.5.3.3.</w:t>
      </w:r>
      <w:r w:rsidRPr="00CD0088">
        <w:t>3</w:t>
      </w:r>
      <w:r w:rsidRPr="00CD0088">
        <w:rPr>
          <w:szCs w:val="24"/>
        </w:rPr>
        <w:t>.1</w:t>
      </w:r>
      <w:r w:rsidRPr="00CD0088">
        <w:rPr>
          <w:szCs w:val="24"/>
        </w:rPr>
        <w:tab/>
        <w:t>S’il faut qu’il y ait des parcelles obtenues par réplique de chaque variété dans l’essai en culture, il sied de décider si ces parcelles doivent être groupées en blocs et comment elles doivent être alignées à l’intérieur d’un bloc, c’est</w:t>
      </w:r>
      <w:r w:rsidRPr="00CD0088">
        <w:rPr>
          <w:szCs w:val="24"/>
        </w:rPr>
        <w:noBreakHyphen/>
        <w:t>à</w:t>
      </w:r>
      <w:r w:rsidRPr="00CD0088">
        <w:rPr>
          <w:szCs w:val="24"/>
        </w:rPr>
        <w:noBreakHyphen/>
        <w:t>dire la conception expérimentale.  Cela détermine comment la variation locale, indésirable ou de bruit nuisance variation est contrôlée et, partant, comment la distinction et l’homogénéité peuvent être évaluées avec précision.  D’aucuns pensent par ailleurs que la variation émane de différentes sources et que cela peut influer sur le choix de la taille des échantillons, ce qui a alors un impact sur la précision.  Cette dernière est importante car elle a, à son tour, un impact sur la prise de décisions.  Si les données manquent plutôt de précision et si les décisions reposent sur ces données, il est fort possible que seront alors prises des décisions inappropriées ou erronées.  On en traitera ci</w:t>
      </w:r>
      <w:r w:rsidRPr="00CD0088">
        <w:rPr>
          <w:szCs w:val="24"/>
        </w:rPr>
        <w:noBreakHyphen/>
        <w:t>dessous.</w:t>
      </w:r>
    </w:p>
    <w:p w:rsidR="00CD0088" w:rsidRPr="00CD0088" w:rsidRDefault="00CD0088" w:rsidP="00CD0088">
      <w:pPr>
        <w:tabs>
          <w:tab w:val="left" w:pos="1134"/>
        </w:tabs>
        <w:rPr>
          <w:szCs w:val="24"/>
        </w:rPr>
      </w:pPr>
    </w:p>
    <w:p w:rsidR="00CD0088" w:rsidRPr="00CD0088" w:rsidRDefault="00CD0088" w:rsidP="00CD0088">
      <w:pPr>
        <w:keepNext/>
        <w:tabs>
          <w:tab w:val="left" w:pos="1134"/>
        </w:tabs>
      </w:pPr>
      <w:r w:rsidRPr="00CD0088">
        <w:rPr>
          <w:szCs w:val="24"/>
        </w:rPr>
        <w:t>1.5.3.3.3.2</w:t>
      </w:r>
      <w:r w:rsidRPr="00CD0088">
        <w:rPr>
          <w:szCs w:val="24"/>
        </w:rPr>
        <w:tab/>
        <w:t xml:space="preserve">Dans la conception d’une expérience, il est important de choisir une surface aussi homogène que possible afin de </w:t>
      </w:r>
      <w:r w:rsidRPr="00CD0088">
        <w:t>réduire au minimum la variation entre des parcelles de la même variété, c’est</w:t>
      </w:r>
      <w:r w:rsidRPr="00CD0088">
        <w:noBreakHyphen/>
        <w:t>à</w:t>
      </w:r>
      <w:r w:rsidRPr="00CD0088">
        <w:noBreakHyphen/>
        <w:t xml:space="preserve">dire la variation </w:t>
      </w:r>
      <w:r w:rsidRPr="00CD0088">
        <w:lastRenderedPageBreak/>
        <w:t>aléatoire.  Supposons que nous avons un champ où l’on sait que la variabilité la plus grande va dans le sens “nord</w:t>
      </w:r>
      <w:r w:rsidRPr="00CD0088">
        <w:noBreakHyphen/>
        <w:t>sud” comme par exemple dans la figure suivante :</w:t>
      </w:r>
    </w:p>
    <w:p w:rsidR="00CD0088" w:rsidRPr="00CD0088" w:rsidRDefault="00CD0088" w:rsidP="00CD0088">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3"/>
        <w:gridCol w:w="854"/>
        <w:gridCol w:w="853"/>
        <w:gridCol w:w="854"/>
        <w:gridCol w:w="853"/>
        <w:gridCol w:w="854"/>
        <w:gridCol w:w="853"/>
        <w:gridCol w:w="854"/>
        <w:gridCol w:w="2068"/>
      </w:tblGrid>
      <w:tr w:rsidR="00CD0088" w:rsidRPr="00CD0088" w:rsidTr="000E5034">
        <w:trPr>
          <w:cantSplit/>
          <w:trHeight w:val="543"/>
        </w:trPr>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rPr>
            </w:pPr>
          </w:p>
        </w:tc>
        <w:tc>
          <w:tcPr>
            <w:tcW w:w="2068" w:type="dxa"/>
            <w:vMerge w:val="restart"/>
            <w:tcBorders>
              <w:top w:val="nil"/>
              <w:left w:val="single" w:sz="4" w:space="0" w:color="auto"/>
              <w:bottom w:val="nil"/>
              <w:right w:val="nil"/>
            </w:tcBorders>
          </w:tcPr>
          <w:p w:rsidR="00CD0088" w:rsidRPr="00CD0088" w:rsidRDefault="00CD0088" w:rsidP="000E5034">
            <w:pPr>
              <w:keepNext/>
              <w:jc w:val="center"/>
            </w:pPr>
            <w:r w:rsidRPr="00CD0088">
              <w:rPr>
                <w:rFonts w:cs="Arial"/>
              </w:rPr>
              <w:t>Grande fertilité</w:t>
            </w:r>
          </w:p>
          <w:p w:rsidR="00CD0088" w:rsidRPr="00CD0088" w:rsidRDefault="00CD0088" w:rsidP="000E5034">
            <w:pPr>
              <w:keepNext/>
              <w:jc w:val="center"/>
              <w:rPr>
                <w:sz w:val="22"/>
              </w:rPr>
            </w:pPr>
            <w:r w:rsidRPr="00CD0088">
              <w:t>(Extrémité “nord” du champ)</w:t>
            </w:r>
          </w:p>
        </w:tc>
      </w:tr>
      <w:tr w:rsidR="00CD0088" w:rsidRPr="00CD0088" w:rsidTr="000E5034">
        <w:trPr>
          <w:cantSplit/>
          <w:trHeight w:val="510"/>
        </w:trPr>
        <w:tc>
          <w:tcPr>
            <w:tcW w:w="853" w:type="dxa"/>
          </w:tcPr>
          <w:p w:rsidR="00CD0088" w:rsidRPr="00CD0088" w:rsidRDefault="00CD0088" w:rsidP="000E5034">
            <w:pPr>
              <w:keepNext/>
            </w:pPr>
            <w:r w:rsidRPr="00CD0088">
              <w:rPr>
                <w:rFonts w:cs="Arial"/>
                <w:noProof/>
                <w:lang w:val="en-US"/>
              </w:rPr>
              <mc:AlternateContent>
                <mc:Choice Requires="wps">
                  <w:drawing>
                    <wp:anchor distT="0" distB="0" distL="114300" distR="114300" simplePos="0" relativeHeight="251631616" behindDoc="0" locked="1" layoutInCell="0" allowOverlap="1" wp14:anchorId="2F781181" wp14:editId="2C443F28">
                      <wp:simplePos x="0" y="0"/>
                      <wp:positionH relativeFrom="column">
                        <wp:posOffset>4953000</wp:posOffset>
                      </wp:positionH>
                      <wp:positionV relativeFrom="paragraph">
                        <wp:posOffset>262255</wp:posOffset>
                      </wp:positionV>
                      <wp:extent cx="0" cy="1590675"/>
                      <wp:effectExtent l="53340" t="22860" r="60960" b="5715"/>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9830C" id="Straight Connector 11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0.65pt" to="390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" o:allowincell="f">
                      <v:stroke startarrow="block"/>
                      <w10:anchorlock/>
                    </v:line>
                  </w:pict>
                </mc:Fallback>
              </mc:AlternateContent>
            </w:r>
            <w:r w:rsidRPr="00CD0088">
              <w:rPr>
                <w:rFonts w:cs="Arial"/>
              </w:rPr>
              <w:t xml:space="preserve"> </w:t>
            </w: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sz w:val="22"/>
              </w:rPr>
            </w:pPr>
          </w:p>
        </w:tc>
        <w:tc>
          <w:tcPr>
            <w:tcW w:w="2068" w:type="dxa"/>
            <w:vMerge/>
            <w:tcBorders>
              <w:top w:val="nil"/>
              <w:left w:val="single" w:sz="4" w:space="0" w:color="auto"/>
              <w:bottom w:val="nil"/>
              <w:right w:val="nil"/>
            </w:tcBorders>
          </w:tcPr>
          <w:p w:rsidR="00CD0088" w:rsidRPr="00CD0088" w:rsidRDefault="00CD0088" w:rsidP="000E5034">
            <w:pPr>
              <w:keepNext/>
              <w:jc w:val="center"/>
              <w:rPr>
                <w:rFonts w:cs="Arial"/>
                <w:sz w:val="22"/>
              </w:rPr>
            </w:pPr>
          </w:p>
        </w:tc>
      </w:tr>
      <w:tr w:rsidR="00CD0088" w:rsidRPr="00CD0088" w:rsidTr="000E5034">
        <w:trPr>
          <w:cantSplit/>
          <w:trHeight w:val="543"/>
        </w:trPr>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sz w:val="22"/>
              </w:rPr>
            </w:pPr>
          </w:p>
        </w:tc>
        <w:tc>
          <w:tcPr>
            <w:tcW w:w="2068" w:type="dxa"/>
            <w:vMerge w:val="restart"/>
            <w:tcBorders>
              <w:top w:val="nil"/>
              <w:left w:val="single" w:sz="4" w:space="0" w:color="auto"/>
              <w:bottom w:val="nil"/>
              <w:right w:val="nil"/>
            </w:tcBorders>
          </w:tcPr>
          <w:p w:rsidR="00CD0088" w:rsidRPr="00CD0088" w:rsidRDefault="00CD0088" w:rsidP="000E5034">
            <w:pPr>
              <w:keepNext/>
              <w:jc w:val="center"/>
              <w:rPr>
                <w:rFonts w:cs="Arial"/>
                <w:sz w:val="22"/>
              </w:rPr>
            </w:pPr>
          </w:p>
        </w:tc>
      </w:tr>
      <w:tr w:rsidR="00CD0088" w:rsidRPr="00CD0088" w:rsidTr="000E5034">
        <w:trPr>
          <w:cantSplit/>
          <w:trHeight w:val="543"/>
        </w:trPr>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sz w:val="22"/>
              </w:rPr>
            </w:pPr>
          </w:p>
        </w:tc>
        <w:tc>
          <w:tcPr>
            <w:tcW w:w="2068" w:type="dxa"/>
            <w:vMerge/>
            <w:tcBorders>
              <w:top w:val="nil"/>
              <w:left w:val="single" w:sz="4" w:space="0" w:color="auto"/>
              <w:bottom w:val="nil"/>
              <w:right w:val="nil"/>
            </w:tcBorders>
          </w:tcPr>
          <w:p w:rsidR="00CD0088" w:rsidRPr="00CD0088" w:rsidRDefault="00CD0088" w:rsidP="000E5034">
            <w:pPr>
              <w:keepNext/>
              <w:jc w:val="center"/>
              <w:rPr>
                <w:rFonts w:cs="Arial"/>
                <w:sz w:val="22"/>
              </w:rPr>
            </w:pPr>
          </w:p>
        </w:tc>
      </w:tr>
      <w:tr w:rsidR="00CD0088" w:rsidRPr="00CD0088" w:rsidTr="000E5034">
        <w:trPr>
          <w:cantSplit/>
          <w:trHeight w:val="543"/>
        </w:trPr>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sz w:val="22"/>
              </w:rPr>
            </w:pPr>
          </w:p>
        </w:tc>
        <w:tc>
          <w:tcPr>
            <w:tcW w:w="2068" w:type="dxa"/>
            <w:vMerge/>
            <w:tcBorders>
              <w:top w:val="nil"/>
              <w:left w:val="single" w:sz="4" w:space="0" w:color="auto"/>
              <w:bottom w:val="nil"/>
              <w:right w:val="nil"/>
            </w:tcBorders>
          </w:tcPr>
          <w:p w:rsidR="00CD0088" w:rsidRPr="00CD0088" w:rsidRDefault="00CD0088" w:rsidP="000E5034">
            <w:pPr>
              <w:keepNext/>
              <w:jc w:val="center"/>
              <w:rPr>
                <w:rFonts w:cs="Arial"/>
                <w:sz w:val="22"/>
              </w:rPr>
            </w:pPr>
          </w:p>
        </w:tc>
      </w:tr>
      <w:tr w:rsidR="00CD0088" w:rsidRPr="00CD0088" w:rsidTr="000E5034">
        <w:trPr>
          <w:cantSplit/>
          <w:trHeight w:val="543"/>
        </w:trPr>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Pr>
          <w:p w:rsidR="00CD0088" w:rsidRPr="00CD0088" w:rsidRDefault="00CD0088" w:rsidP="000E5034">
            <w:pPr>
              <w:keepNext/>
              <w:rPr>
                <w:rFonts w:cs="Arial"/>
                <w:sz w:val="22"/>
              </w:rPr>
            </w:pPr>
          </w:p>
        </w:tc>
        <w:tc>
          <w:tcPr>
            <w:tcW w:w="853" w:type="dxa"/>
          </w:tcPr>
          <w:p w:rsidR="00CD0088" w:rsidRPr="00CD0088" w:rsidRDefault="00CD0088" w:rsidP="000E5034">
            <w:pPr>
              <w:keepNext/>
              <w:rPr>
                <w:rFonts w:cs="Arial"/>
                <w:sz w:val="22"/>
              </w:rPr>
            </w:pPr>
          </w:p>
        </w:tc>
        <w:tc>
          <w:tcPr>
            <w:tcW w:w="854" w:type="dxa"/>
            <w:tcBorders>
              <w:right w:val="single" w:sz="4" w:space="0" w:color="auto"/>
            </w:tcBorders>
          </w:tcPr>
          <w:p w:rsidR="00CD0088" w:rsidRPr="00CD0088" w:rsidRDefault="00CD0088" w:rsidP="000E5034">
            <w:pPr>
              <w:keepNext/>
              <w:rPr>
                <w:rFonts w:cs="Arial"/>
                <w:sz w:val="22"/>
              </w:rPr>
            </w:pPr>
          </w:p>
        </w:tc>
        <w:tc>
          <w:tcPr>
            <w:tcW w:w="2068" w:type="dxa"/>
            <w:vMerge/>
            <w:tcBorders>
              <w:top w:val="nil"/>
              <w:left w:val="single" w:sz="4" w:space="0" w:color="auto"/>
              <w:bottom w:val="nil"/>
              <w:right w:val="nil"/>
            </w:tcBorders>
          </w:tcPr>
          <w:p w:rsidR="00CD0088" w:rsidRPr="00CD0088" w:rsidRDefault="00CD0088" w:rsidP="000E5034">
            <w:pPr>
              <w:keepNext/>
              <w:jc w:val="center"/>
              <w:rPr>
                <w:rFonts w:cs="Arial"/>
                <w:sz w:val="22"/>
              </w:rPr>
            </w:pPr>
          </w:p>
        </w:tc>
      </w:tr>
      <w:tr w:rsidR="00CD0088" w:rsidRPr="00CD0088" w:rsidTr="000E5034">
        <w:trPr>
          <w:cantSplit/>
          <w:trHeight w:val="543"/>
        </w:trPr>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Borders>
              <w:right w:val="single" w:sz="4" w:space="0" w:color="auto"/>
            </w:tcBorders>
          </w:tcPr>
          <w:p w:rsidR="00CD0088" w:rsidRPr="00CD0088" w:rsidRDefault="00CD0088" w:rsidP="000E5034">
            <w:pPr>
              <w:rPr>
                <w:rFonts w:cs="Arial"/>
              </w:rPr>
            </w:pPr>
          </w:p>
        </w:tc>
        <w:tc>
          <w:tcPr>
            <w:tcW w:w="2068" w:type="dxa"/>
            <w:vMerge w:val="restart"/>
            <w:tcBorders>
              <w:top w:val="nil"/>
              <w:left w:val="single" w:sz="4" w:space="0" w:color="auto"/>
              <w:bottom w:val="nil"/>
              <w:right w:val="nil"/>
            </w:tcBorders>
          </w:tcPr>
          <w:p w:rsidR="00CD0088" w:rsidRPr="00CD0088" w:rsidRDefault="00CD0088" w:rsidP="000E5034">
            <w:pPr>
              <w:jc w:val="center"/>
            </w:pPr>
            <w:r w:rsidRPr="00CD0088">
              <w:rPr>
                <w:rFonts w:cs="Arial"/>
              </w:rPr>
              <w:br/>
              <w:t>Faible fertilité (Extrémité “sud” du champ)</w:t>
            </w:r>
          </w:p>
        </w:tc>
      </w:tr>
      <w:tr w:rsidR="00CD0088" w:rsidRPr="00CD0088" w:rsidTr="000E5034">
        <w:trPr>
          <w:cantSplit/>
          <w:trHeight w:val="543"/>
        </w:trPr>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Pr>
          <w:p w:rsidR="00CD0088" w:rsidRPr="00CD0088" w:rsidRDefault="00CD0088" w:rsidP="000E5034">
            <w:pPr>
              <w:rPr>
                <w:rFonts w:cs="Arial"/>
                <w:sz w:val="22"/>
              </w:rPr>
            </w:pPr>
          </w:p>
        </w:tc>
        <w:tc>
          <w:tcPr>
            <w:tcW w:w="853" w:type="dxa"/>
          </w:tcPr>
          <w:p w:rsidR="00CD0088" w:rsidRPr="00CD0088" w:rsidRDefault="00CD0088" w:rsidP="000E5034">
            <w:pPr>
              <w:rPr>
                <w:rFonts w:cs="Arial"/>
                <w:sz w:val="22"/>
              </w:rPr>
            </w:pPr>
          </w:p>
        </w:tc>
        <w:tc>
          <w:tcPr>
            <w:tcW w:w="854" w:type="dxa"/>
            <w:tcBorders>
              <w:right w:val="single" w:sz="4" w:space="0" w:color="auto"/>
            </w:tcBorders>
          </w:tcPr>
          <w:p w:rsidR="00CD0088" w:rsidRPr="00CD0088" w:rsidRDefault="00CD0088" w:rsidP="000E5034">
            <w:pPr>
              <w:rPr>
                <w:rFonts w:cs="Arial"/>
                <w:sz w:val="22"/>
              </w:rPr>
            </w:pPr>
          </w:p>
        </w:tc>
        <w:tc>
          <w:tcPr>
            <w:tcW w:w="2068" w:type="dxa"/>
            <w:vMerge/>
            <w:tcBorders>
              <w:top w:val="nil"/>
              <w:left w:val="single" w:sz="4" w:space="0" w:color="auto"/>
              <w:bottom w:val="nil"/>
              <w:right w:val="nil"/>
            </w:tcBorders>
          </w:tcPr>
          <w:p w:rsidR="00CD0088" w:rsidRPr="00CD0088" w:rsidRDefault="00CD0088" w:rsidP="000E5034">
            <w:pPr>
              <w:jc w:val="center"/>
            </w:pPr>
          </w:p>
        </w:tc>
      </w:tr>
    </w:tbl>
    <w:p w:rsidR="00CD0088" w:rsidRPr="00CD0088" w:rsidRDefault="00CD0088" w:rsidP="00CD0088"/>
    <w:p w:rsidR="00CD0088" w:rsidRPr="00CD0088" w:rsidRDefault="00CD0088" w:rsidP="00CD0088"/>
    <w:p w:rsidR="00CD0088" w:rsidRPr="00CD0088" w:rsidRDefault="00CD0088" w:rsidP="00CD0088">
      <w:pPr>
        <w:tabs>
          <w:tab w:val="left" w:pos="1134"/>
        </w:tabs>
      </w:pPr>
      <w:r w:rsidRPr="00CD0088">
        <w:t>1.5</w:t>
      </w:r>
      <w:r w:rsidRPr="00CD0088">
        <w:rPr>
          <w:szCs w:val="24"/>
        </w:rPr>
        <w:t>.3.</w:t>
      </w:r>
      <w:r w:rsidRPr="00CD0088">
        <w:t>3.3.3</w:t>
      </w:r>
      <w:r w:rsidRPr="00CD0088">
        <w:tab/>
      </w:r>
      <w:r w:rsidRPr="00CD0088">
        <w:rPr>
          <w:szCs w:val="24"/>
        </w:rPr>
        <w:t>Prenons</w:t>
      </w:r>
      <w:r w:rsidRPr="00CD0088">
        <w:t xml:space="preserve"> un exemple.  Quatre variétés doivent être comparées l’une avec l’autre au titre d’une expérience dans ce champ où chacune des variétés est attribuée à quatre différentes parcelles.  Il est important de randomiser les variétés sur les parcelles.  Si les variétés sont aménagées d’une manière systématique, elles ne le seraient pas nécessairement dans les mêmes conditions (voir la figure suivante).</w:t>
      </w:r>
    </w:p>
    <w:p w:rsidR="00CD0088" w:rsidRPr="00CD0088" w:rsidRDefault="00CD0088" w:rsidP="00CD0088"/>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CD0088" w:rsidRPr="00CD0088" w:rsidTr="000E5034">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904" w:type="dxa"/>
            <w:tcBorders>
              <w:top w:val="single" w:sz="4" w:space="0" w:color="auto"/>
              <w:left w:val="nil"/>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90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2126" w:type="dxa"/>
            <w:tcBorders>
              <w:top w:val="nil"/>
              <w:left w:val="nil"/>
              <w:bottom w:val="nil"/>
              <w:right w:val="nil"/>
            </w:tcBorders>
            <w:vAlign w:val="center"/>
          </w:tcPr>
          <w:p w:rsidR="00CD0088" w:rsidRPr="00CD0088" w:rsidRDefault="00CD0088" w:rsidP="000E5034">
            <w:pPr>
              <w:pStyle w:val="MTDisplayEquation"/>
              <w:tabs>
                <w:tab w:val="clear" w:pos="4820"/>
                <w:tab w:val="clear" w:pos="9640"/>
              </w:tabs>
              <w:jc w:val="center"/>
              <w:rPr>
                <w:rFonts w:cs="Arial"/>
                <w:lang w:val="fr-FR"/>
              </w:rPr>
            </w:pPr>
            <w:r w:rsidRPr="00CD0088">
              <w:rPr>
                <w:rFonts w:cs="Arial"/>
                <w:lang w:val="fr-FR"/>
              </w:rPr>
              <w:t>Ligne à fertilité plus élevée</w:t>
            </w:r>
          </w:p>
        </w:tc>
      </w:tr>
      <w:tr w:rsidR="00CD0088" w:rsidRPr="00CD0088" w:rsidTr="000E5034">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C</w:t>
            </w:r>
          </w:p>
        </w:tc>
        <w:tc>
          <w:tcPr>
            <w:tcW w:w="904" w:type="dxa"/>
            <w:tcBorders>
              <w:top w:val="single" w:sz="4" w:space="0" w:color="auto"/>
              <w:left w:val="nil"/>
              <w:bottom w:val="single" w:sz="4" w:space="0" w:color="auto"/>
              <w:right w:val="single" w:sz="4" w:space="0" w:color="auto"/>
            </w:tcBorders>
            <w:vAlign w:val="center"/>
          </w:tcPr>
          <w:p w:rsidR="00CD0088" w:rsidRPr="00CD0088" w:rsidRDefault="00CD0088" w:rsidP="000E5034">
            <w:pPr>
              <w:jc w:val="center"/>
            </w:pPr>
            <w:r w:rsidRPr="00CD0088">
              <w:rPr>
                <w:rFonts w:cs="Arial"/>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C</w:t>
            </w:r>
          </w:p>
        </w:tc>
        <w:tc>
          <w:tcPr>
            <w:tcW w:w="90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2126" w:type="dxa"/>
            <w:tcBorders>
              <w:top w:val="nil"/>
              <w:left w:val="nil"/>
              <w:bottom w:val="nil"/>
              <w:right w:val="nil"/>
            </w:tcBorders>
            <w:vAlign w:val="center"/>
          </w:tcPr>
          <w:p w:rsidR="00CD0088" w:rsidRPr="00CD0088" w:rsidRDefault="00CD0088" w:rsidP="000E5034">
            <w:pPr>
              <w:jc w:val="center"/>
            </w:pPr>
            <w:r w:rsidRPr="00CD0088">
              <w:rPr>
                <w:rFonts w:cs="Arial"/>
              </w:rPr>
              <w:t>Ligne à fertilité plus faible</w:t>
            </w:r>
          </w:p>
        </w:tc>
      </w:tr>
    </w:tbl>
    <w:p w:rsidR="00CD0088" w:rsidRPr="00CD0088" w:rsidRDefault="00CD0088" w:rsidP="00CD0088"/>
    <w:p w:rsidR="00CD0088" w:rsidRPr="00CD0088" w:rsidRDefault="00CD0088" w:rsidP="00CD0088">
      <w:r w:rsidRPr="00CD0088">
        <w:t>Si la fertilité du sol diminue de nord en sud du champ, les plantes des variétés A et B ont alors poussé sur des parcelles plus fertiles que les autres variétés.  La comparaison des variétés est influencée par une différence de fertilité des parcelles.  On dit que les différences entre les variétés sont confondues avec les différences en matière de fertilité.</w:t>
      </w:r>
    </w:p>
    <w:p w:rsidR="00CD0088" w:rsidRPr="00CD0088" w:rsidRDefault="00CD0088" w:rsidP="00CD0088"/>
    <w:p w:rsidR="00CD0088" w:rsidRPr="00CD0088" w:rsidRDefault="00CD0088" w:rsidP="00CD0088">
      <w:pPr>
        <w:tabs>
          <w:tab w:val="left" w:pos="1134"/>
        </w:tabs>
      </w:pPr>
      <w:r w:rsidRPr="00CD0088">
        <w:t>1.5.3.3.3.4</w:t>
      </w:r>
      <w:r w:rsidRPr="00CD0088">
        <w:tab/>
        <w:t>Pour éviter de commettre des erreurs systématiques, il est souhaitable de randomiser les variétés dans le site.  Une randomisation complète des quatre variétés dans les seize parcelles pourrait avoir eu pour résultat la configuration suivante :</w:t>
      </w:r>
    </w:p>
    <w:p w:rsidR="00CD0088" w:rsidRPr="00CD0088" w:rsidRDefault="00CD0088" w:rsidP="00CD0088"/>
    <w:tbl>
      <w:tblPr>
        <w:tblW w:w="9214"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CD0088" w:rsidRPr="00CD0088" w:rsidTr="000E5034">
        <w:trPr>
          <w:trHeight w:val="624"/>
        </w:trPr>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pStyle w:val="EndnoteText"/>
              <w:jc w:val="center"/>
              <w:rPr>
                <w:rFonts w:cs="Arial"/>
              </w:rPr>
            </w:pPr>
            <w:r w:rsidRPr="00CD0088">
              <w:rPr>
                <w:rFonts w:cs="Arial"/>
              </w:rPr>
              <w:t>Variété C</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A</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A</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B</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C</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D</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B</w:t>
            </w:r>
          </w:p>
        </w:tc>
        <w:tc>
          <w:tcPr>
            <w:tcW w:w="886" w:type="dxa"/>
            <w:tcBorders>
              <w:top w:val="single" w:sz="4" w:space="0" w:color="auto"/>
              <w:left w:val="single" w:sz="4" w:space="0" w:color="auto"/>
              <w:bottom w:val="nil"/>
              <w:right w:val="single" w:sz="4" w:space="0" w:color="auto"/>
            </w:tcBorders>
            <w:vAlign w:val="center"/>
          </w:tcPr>
          <w:p w:rsidR="00CD0088" w:rsidRPr="00CD0088" w:rsidRDefault="00CD0088" w:rsidP="000E5034">
            <w:pPr>
              <w:jc w:val="center"/>
            </w:pPr>
            <w:r w:rsidRPr="00CD0088">
              <w:rPr>
                <w:rFonts w:cs="Arial"/>
              </w:rPr>
              <w:t>Variété C</w:t>
            </w:r>
          </w:p>
        </w:tc>
        <w:tc>
          <w:tcPr>
            <w:tcW w:w="2126" w:type="dxa"/>
            <w:tcBorders>
              <w:top w:val="nil"/>
              <w:left w:val="nil"/>
              <w:bottom w:val="nil"/>
              <w:right w:val="nil"/>
            </w:tcBorders>
            <w:vAlign w:val="center"/>
          </w:tcPr>
          <w:p w:rsidR="00CD0088" w:rsidRPr="00CD0088" w:rsidRDefault="00CD0088" w:rsidP="000E5034">
            <w:pPr>
              <w:pStyle w:val="MTDisplayEquation"/>
              <w:tabs>
                <w:tab w:val="clear" w:pos="4820"/>
                <w:tab w:val="clear" w:pos="9640"/>
              </w:tabs>
              <w:jc w:val="center"/>
              <w:rPr>
                <w:rFonts w:cs="Arial"/>
                <w:lang w:val="fr-FR"/>
              </w:rPr>
            </w:pPr>
            <w:r w:rsidRPr="00CD0088">
              <w:rPr>
                <w:rFonts w:cs="Arial"/>
                <w:lang w:val="fr-FR"/>
              </w:rPr>
              <w:t>Ligne à fertilité plus élevée</w:t>
            </w:r>
          </w:p>
        </w:tc>
      </w:tr>
      <w:tr w:rsidR="00CD0088" w:rsidRPr="00CD0088" w:rsidTr="000E5034">
        <w:trPr>
          <w:trHeight w:val="624"/>
        </w:trPr>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C</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2126" w:type="dxa"/>
            <w:tcBorders>
              <w:top w:val="nil"/>
              <w:left w:val="nil"/>
              <w:bottom w:val="nil"/>
              <w:right w:val="nil"/>
            </w:tcBorders>
            <w:vAlign w:val="center"/>
          </w:tcPr>
          <w:p w:rsidR="00CD0088" w:rsidRPr="00CD0088" w:rsidRDefault="00CD0088" w:rsidP="000E5034">
            <w:pPr>
              <w:jc w:val="center"/>
            </w:pPr>
            <w:r w:rsidRPr="00CD0088">
              <w:rPr>
                <w:rFonts w:cs="Arial"/>
              </w:rPr>
              <w:t>Ligne à fertilité plus faible</w:t>
            </w:r>
          </w:p>
        </w:tc>
      </w:tr>
    </w:tbl>
    <w:p w:rsidR="00CD0088" w:rsidRPr="00CD0088" w:rsidRDefault="00CD0088" w:rsidP="00CD0088"/>
    <w:p w:rsidR="00CD0088" w:rsidRPr="00CD0088" w:rsidRDefault="00CD0088" w:rsidP="00CD0088">
      <w:pPr>
        <w:tabs>
          <w:tab w:val="left" w:pos="1134"/>
        </w:tabs>
      </w:pPr>
      <w:r w:rsidRPr="00CD0088">
        <w:t>1.5.3.3.3.5</w:t>
      </w:r>
      <w:r w:rsidRPr="00CD0088">
        <w:tab/>
        <w:t>Toutefois, si l’on jette un coup d’oeil à la configuration, on constate que la variété C apparaît trois fois dans la première ligne (grande fertilité) et une fois seulement dans la deuxième (fertilité plus faible).  Dans le cas de la variété D, on a la situation inverse.  Comme nous savons qu’il y a un gradient de fertilité, ce n’est toujours pas une bonne configuration mais elle est meilleure que la première configuration systématique.</w:t>
      </w:r>
    </w:p>
    <w:p w:rsidR="00CD0088" w:rsidRPr="00CD0088" w:rsidRDefault="00CD0088" w:rsidP="00CD0088"/>
    <w:p w:rsidR="00CD0088" w:rsidRPr="00CD0088" w:rsidRDefault="00CD0088" w:rsidP="00CD0088">
      <w:pPr>
        <w:pStyle w:val="BodyText2"/>
        <w:keepLines/>
        <w:tabs>
          <w:tab w:val="left" w:pos="1134"/>
        </w:tabs>
        <w:rPr>
          <w:rFonts w:cs="Arial"/>
        </w:rPr>
      </w:pPr>
      <w:r w:rsidRPr="00CD0088">
        <w:rPr>
          <w:rFonts w:cs="Arial"/>
        </w:rPr>
        <w:lastRenderedPageBreak/>
        <w:t>1.5.3.3.3.6</w:t>
      </w:r>
      <w:r w:rsidRPr="00CD0088">
        <w:rPr>
          <w:rFonts w:cs="Arial"/>
        </w:rPr>
        <w:tab/>
        <w:t>Lorsque nous savons qu’il y a des sources systématiques de variation comme le gradient de fertilité dans les paragraphes ci</w:t>
      </w:r>
      <w:r w:rsidRPr="00CD0088">
        <w:rPr>
          <w:rFonts w:cs="Arial"/>
        </w:rPr>
        <w:noBreakHyphen/>
        <w:t>dessus, nous pour prendre en compte cette information en construisant des soi</w:t>
      </w:r>
      <w:r w:rsidRPr="00CD0088">
        <w:rPr>
          <w:rFonts w:cs="Arial"/>
        </w:rPr>
        <w:noBreakHyphen/>
        <w:t>disant blocs.  Les blocs doivent être constitués de sorte que la variation à l’intérieur de chaque bloc soit réduite au minimum.  Avec les gradients supposés, nous pouvons choisir soit deux blocs comportant chacun une ligne ou quatre blocs – deux blocs dans chaque ligne avec quatre parcelles chacun.  Dans les essais plus larges (un nombre plus élevé de parcelles), cette dernière option est le plus souvent la meilleure car il y aura également une variation dans les lignes encore que le gradient le plus grand se situe entre les lignes.</w:t>
      </w:r>
    </w:p>
    <w:p w:rsidR="00CD0088" w:rsidRPr="00CD0088" w:rsidRDefault="00CD0088" w:rsidP="00CD0088"/>
    <w:tbl>
      <w:tblPr>
        <w:tblW w:w="93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CD0088" w:rsidRPr="00CD0088" w:rsidTr="000E5034">
        <w:trPr>
          <w:cantSplit/>
        </w:trPr>
        <w:tc>
          <w:tcPr>
            <w:tcW w:w="3598" w:type="dxa"/>
            <w:gridSpan w:val="4"/>
            <w:tcBorders>
              <w:top w:val="nil"/>
              <w:left w:val="nil"/>
              <w:bottom w:val="single" w:sz="4" w:space="0" w:color="auto"/>
              <w:right w:val="nil"/>
            </w:tcBorders>
            <w:vAlign w:val="center"/>
          </w:tcPr>
          <w:p w:rsidR="00CD0088" w:rsidRPr="00CD0088" w:rsidRDefault="00CD0088" w:rsidP="000E5034">
            <w:pPr>
              <w:jc w:val="center"/>
            </w:pPr>
            <w:r w:rsidRPr="00CD0088">
              <w:rPr>
                <w:rFonts w:cs="Arial"/>
              </w:rPr>
              <w:t>Bloc I</w:t>
            </w:r>
          </w:p>
        </w:tc>
        <w:tc>
          <w:tcPr>
            <w:tcW w:w="3598" w:type="dxa"/>
            <w:gridSpan w:val="4"/>
            <w:tcBorders>
              <w:top w:val="nil"/>
              <w:left w:val="nil"/>
              <w:bottom w:val="single" w:sz="4" w:space="0" w:color="auto"/>
              <w:right w:val="nil"/>
            </w:tcBorders>
            <w:vAlign w:val="center"/>
          </w:tcPr>
          <w:p w:rsidR="00CD0088" w:rsidRPr="00CD0088" w:rsidRDefault="00CD0088" w:rsidP="000E5034">
            <w:pPr>
              <w:jc w:val="center"/>
            </w:pPr>
            <w:r w:rsidRPr="00CD0088">
              <w:rPr>
                <w:rFonts w:cs="Arial"/>
              </w:rPr>
              <w:t>Bloc II</w:t>
            </w:r>
          </w:p>
        </w:tc>
        <w:tc>
          <w:tcPr>
            <w:tcW w:w="2111" w:type="dxa"/>
            <w:tcBorders>
              <w:top w:val="nil"/>
              <w:left w:val="nil"/>
              <w:bottom w:val="nil"/>
              <w:right w:val="nil"/>
            </w:tcBorders>
            <w:vAlign w:val="center"/>
          </w:tcPr>
          <w:p w:rsidR="00CD0088" w:rsidRPr="00CD0088" w:rsidRDefault="00CD0088" w:rsidP="000E5034">
            <w:pPr>
              <w:keepNext/>
              <w:keepLines/>
              <w:jc w:val="center"/>
              <w:rPr>
                <w:rFonts w:cs="Arial"/>
              </w:rPr>
            </w:pPr>
          </w:p>
        </w:tc>
      </w:tr>
      <w:tr w:rsidR="00CD0088" w:rsidRPr="00CD0088" w:rsidTr="000E5034">
        <w:trPr>
          <w:trHeight w:val="624"/>
        </w:trPr>
        <w:tc>
          <w:tcPr>
            <w:tcW w:w="899" w:type="dxa"/>
            <w:tcBorders>
              <w:top w:val="single" w:sz="4" w:space="0" w:color="auto"/>
              <w:bottom w:val="single" w:sz="4" w:space="0" w:color="auto"/>
            </w:tcBorders>
            <w:shd w:val="clear" w:color="auto" w:fill="C0C0C0"/>
            <w:vAlign w:val="center"/>
          </w:tcPr>
          <w:p w:rsidR="00CD0088" w:rsidRPr="00CD0088" w:rsidRDefault="00CD0088" w:rsidP="000E5034">
            <w:pPr>
              <w:jc w:val="center"/>
            </w:pPr>
            <w:r w:rsidRPr="00CD0088">
              <w:rPr>
                <w:rFonts w:cs="Arial"/>
              </w:rPr>
              <w:t>Variété A</w:t>
            </w:r>
          </w:p>
        </w:tc>
        <w:tc>
          <w:tcPr>
            <w:tcW w:w="900" w:type="dxa"/>
            <w:tcBorders>
              <w:top w:val="single" w:sz="4" w:space="0" w:color="auto"/>
              <w:bottom w:val="single" w:sz="4" w:space="0" w:color="auto"/>
            </w:tcBorders>
            <w:shd w:val="clear" w:color="auto" w:fill="C0C0C0"/>
            <w:vAlign w:val="center"/>
          </w:tcPr>
          <w:p w:rsidR="00CD0088" w:rsidRPr="00CD0088" w:rsidRDefault="00CD0088" w:rsidP="000E5034">
            <w:pPr>
              <w:jc w:val="center"/>
            </w:pPr>
            <w:r w:rsidRPr="00CD0088">
              <w:rPr>
                <w:rFonts w:cs="Arial"/>
              </w:rPr>
              <w:t>Variété C</w:t>
            </w:r>
          </w:p>
        </w:tc>
        <w:tc>
          <w:tcPr>
            <w:tcW w:w="899" w:type="dxa"/>
            <w:tcBorders>
              <w:top w:val="single" w:sz="4" w:space="0" w:color="auto"/>
              <w:bottom w:val="single" w:sz="4" w:space="0" w:color="auto"/>
            </w:tcBorders>
            <w:shd w:val="clear" w:color="auto" w:fill="C0C0C0"/>
            <w:vAlign w:val="center"/>
          </w:tcPr>
          <w:p w:rsidR="00CD0088" w:rsidRPr="00CD0088" w:rsidRDefault="00CD0088" w:rsidP="000E5034">
            <w:pPr>
              <w:jc w:val="center"/>
            </w:pPr>
            <w:r w:rsidRPr="00CD0088">
              <w:rPr>
                <w:rFonts w:cs="Arial"/>
              </w:rPr>
              <w:t>Variété D</w:t>
            </w:r>
          </w:p>
        </w:tc>
        <w:tc>
          <w:tcPr>
            <w:tcW w:w="900" w:type="dxa"/>
            <w:tcBorders>
              <w:top w:val="single" w:sz="4" w:space="0" w:color="auto"/>
              <w:bottom w:val="single" w:sz="4" w:space="0" w:color="auto"/>
            </w:tcBorders>
            <w:shd w:val="clear" w:color="auto" w:fill="C0C0C0"/>
            <w:vAlign w:val="center"/>
          </w:tcPr>
          <w:p w:rsidR="00CD0088" w:rsidRPr="00CD0088" w:rsidRDefault="00CD0088" w:rsidP="000E5034">
            <w:pPr>
              <w:jc w:val="center"/>
            </w:pPr>
            <w:r w:rsidRPr="00CD0088">
              <w:rPr>
                <w:rFonts w:cs="Arial"/>
              </w:rPr>
              <w:t>Variété B</w:t>
            </w:r>
          </w:p>
        </w:tc>
        <w:tc>
          <w:tcPr>
            <w:tcW w:w="899" w:type="dxa"/>
            <w:tcBorders>
              <w:top w:val="single" w:sz="4" w:space="0" w:color="auto"/>
            </w:tcBorders>
            <w:vAlign w:val="center"/>
          </w:tcPr>
          <w:p w:rsidR="00CD0088" w:rsidRPr="00CD0088" w:rsidRDefault="00CD0088" w:rsidP="000E5034">
            <w:pPr>
              <w:jc w:val="center"/>
            </w:pPr>
            <w:r w:rsidRPr="00CD0088">
              <w:rPr>
                <w:rFonts w:cs="Arial"/>
              </w:rPr>
              <w:t>Variété A</w:t>
            </w:r>
          </w:p>
        </w:tc>
        <w:tc>
          <w:tcPr>
            <w:tcW w:w="900" w:type="dxa"/>
            <w:tcBorders>
              <w:top w:val="single" w:sz="4" w:space="0" w:color="auto"/>
            </w:tcBorders>
            <w:vAlign w:val="center"/>
          </w:tcPr>
          <w:p w:rsidR="00CD0088" w:rsidRPr="00CD0088" w:rsidRDefault="00CD0088" w:rsidP="000E5034">
            <w:pPr>
              <w:jc w:val="center"/>
            </w:pPr>
            <w:r w:rsidRPr="00CD0088">
              <w:rPr>
                <w:rFonts w:cs="Arial"/>
              </w:rPr>
              <w:t>Variété C</w:t>
            </w:r>
          </w:p>
        </w:tc>
        <w:tc>
          <w:tcPr>
            <w:tcW w:w="899" w:type="dxa"/>
            <w:tcBorders>
              <w:top w:val="single" w:sz="4" w:space="0" w:color="auto"/>
            </w:tcBorders>
            <w:vAlign w:val="center"/>
          </w:tcPr>
          <w:p w:rsidR="00CD0088" w:rsidRPr="00CD0088" w:rsidRDefault="00CD0088" w:rsidP="000E5034">
            <w:pPr>
              <w:jc w:val="center"/>
            </w:pPr>
            <w:r w:rsidRPr="00CD0088">
              <w:rPr>
                <w:rFonts w:cs="Arial"/>
              </w:rPr>
              <w:t>Variété D</w:t>
            </w:r>
          </w:p>
        </w:tc>
        <w:tc>
          <w:tcPr>
            <w:tcW w:w="900" w:type="dxa"/>
            <w:tcBorders>
              <w:top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2111" w:type="dxa"/>
            <w:tcBorders>
              <w:top w:val="nil"/>
              <w:left w:val="single" w:sz="4" w:space="0" w:color="auto"/>
              <w:bottom w:val="nil"/>
              <w:right w:val="nil"/>
            </w:tcBorders>
            <w:vAlign w:val="center"/>
          </w:tcPr>
          <w:p w:rsidR="00CD0088" w:rsidRPr="00CD0088" w:rsidRDefault="00CD0088" w:rsidP="000E5034">
            <w:pPr>
              <w:pStyle w:val="MTDisplayEquation"/>
              <w:tabs>
                <w:tab w:val="clear" w:pos="4820"/>
                <w:tab w:val="clear" w:pos="9640"/>
              </w:tabs>
              <w:jc w:val="center"/>
              <w:rPr>
                <w:rFonts w:cs="Arial"/>
                <w:lang w:val="fr-FR"/>
              </w:rPr>
            </w:pPr>
            <w:r w:rsidRPr="00CD0088">
              <w:rPr>
                <w:rFonts w:cs="Arial"/>
                <w:lang w:val="fr-FR"/>
              </w:rPr>
              <w:t>Ligne à fertilité plus élevée</w:t>
            </w:r>
          </w:p>
        </w:tc>
      </w:tr>
      <w:tr w:rsidR="00CD0088" w:rsidRPr="00CD0088" w:rsidTr="000E5034">
        <w:trPr>
          <w:trHeight w:val="624"/>
        </w:trPr>
        <w:tc>
          <w:tcPr>
            <w:tcW w:w="899"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B</w:t>
            </w:r>
          </w:p>
        </w:tc>
        <w:tc>
          <w:tcPr>
            <w:tcW w:w="900"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C</w:t>
            </w:r>
          </w:p>
        </w:tc>
        <w:tc>
          <w:tcPr>
            <w:tcW w:w="899"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A</w:t>
            </w:r>
          </w:p>
        </w:tc>
        <w:tc>
          <w:tcPr>
            <w:tcW w:w="900"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D</w:t>
            </w:r>
          </w:p>
        </w:tc>
        <w:tc>
          <w:tcPr>
            <w:tcW w:w="899" w:type="dxa"/>
            <w:tcBorders>
              <w:bottom w:val="single" w:sz="4" w:space="0" w:color="auto"/>
            </w:tcBorders>
            <w:shd w:val="clear" w:color="auto" w:fill="C0C0C0"/>
            <w:vAlign w:val="center"/>
          </w:tcPr>
          <w:p w:rsidR="00CD0088" w:rsidRPr="00CD0088" w:rsidRDefault="00CD0088" w:rsidP="000E5034">
            <w:pPr>
              <w:jc w:val="center"/>
            </w:pPr>
            <w:r w:rsidRPr="00CD0088">
              <w:rPr>
                <w:rFonts w:cs="Arial"/>
              </w:rPr>
              <w:t>Variété C</w:t>
            </w:r>
          </w:p>
        </w:tc>
        <w:tc>
          <w:tcPr>
            <w:tcW w:w="900" w:type="dxa"/>
            <w:tcBorders>
              <w:bottom w:val="single" w:sz="4" w:space="0" w:color="auto"/>
            </w:tcBorders>
            <w:shd w:val="clear" w:color="auto" w:fill="C0C0C0"/>
            <w:vAlign w:val="center"/>
          </w:tcPr>
          <w:p w:rsidR="00CD0088" w:rsidRPr="00CD0088" w:rsidRDefault="00CD0088" w:rsidP="000E5034">
            <w:pPr>
              <w:jc w:val="center"/>
            </w:pPr>
            <w:r w:rsidRPr="00CD0088">
              <w:rPr>
                <w:rFonts w:cs="Arial"/>
              </w:rPr>
              <w:t>Variété A</w:t>
            </w:r>
          </w:p>
        </w:tc>
        <w:tc>
          <w:tcPr>
            <w:tcW w:w="899" w:type="dxa"/>
            <w:tcBorders>
              <w:bottom w:val="single" w:sz="4" w:space="0" w:color="auto"/>
            </w:tcBorders>
            <w:shd w:val="clear" w:color="auto" w:fill="C0C0C0"/>
            <w:vAlign w:val="center"/>
          </w:tcPr>
          <w:p w:rsidR="00CD0088" w:rsidRPr="00CD0088" w:rsidRDefault="00CD0088" w:rsidP="000E5034">
            <w:pPr>
              <w:jc w:val="center"/>
            </w:pPr>
            <w:r w:rsidRPr="00CD0088">
              <w:rPr>
                <w:rFonts w:cs="Arial"/>
              </w:rPr>
              <w:t>Variété D</w:t>
            </w:r>
          </w:p>
        </w:tc>
        <w:tc>
          <w:tcPr>
            <w:tcW w:w="900" w:type="dxa"/>
            <w:tcBorders>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Variété B</w:t>
            </w:r>
          </w:p>
        </w:tc>
        <w:tc>
          <w:tcPr>
            <w:tcW w:w="2111" w:type="dxa"/>
            <w:tcBorders>
              <w:top w:val="nil"/>
              <w:left w:val="single" w:sz="4" w:space="0" w:color="auto"/>
              <w:bottom w:val="nil"/>
              <w:right w:val="nil"/>
            </w:tcBorders>
            <w:vAlign w:val="center"/>
          </w:tcPr>
          <w:p w:rsidR="00CD0088" w:rsidRPr="00CD0088" w:rsidRDefault="00CD0088" w:rsidP="000E5034">
            <w:pPr>
              <w:jc w:val="center"/>
            </w:pPr>
            <w:r w:rsidRPr="00CD0088">
              <w:rPr>
                <w:rFonts w:cs="Arial"/>
              </w:rPr>
              <w:t>Ligne à fertilité plus faible</w:t>
            </w:r>
          </w:p>
        </w:tc>
      </w:tr>
      <w:tr w:rsidR="00CD0088" w:rsidRPr="00CD0088" w:rsidTr="000E5034">
        <w:trPr>
          <w:cantSplit/>
        </w:trPr>
        <w:tc>
          <w:tcPr>
            <w:tcW w:w="3598" w:type="dxa"/>
            <w:gridSpan w:val="4"/>
            <w:tcBorders>
              <w:top w:val="single" w:sz="4" w:space="0" w:color="auto"/>
              <w:left w:val="nil"/>
              <w:bottom w:val="nil"/>
              <w:right w:val="nil"/>
            </w:tcBorders>
            <w:vAlign w:val="center"/>
          </w:tcPr>
          <w:p w:rsidR="00CD0088" w:rsidRPr="00CD0088" w:rsidRDefault="00CD0088" w:rsidP="000E5034">
            <w:pPr>
              <w:jc w:val="center"/>
            </w:pPr>
            <w:r w:rsidRPr="00CD0088">
              <w:rPr>
                <w:rFonts w:cs="Arial"/>
              </w:rPr>
              <w:t>Bloc III</w:t>
            </w:r>
          </w:p>
        </w:tc>
        <w:tc>
          <w:tcPr>
            <w:tcW w:w="3598" w:type="dxa"/>
            <w:gridSpan w:val="4"/>
            <w:tcBorders>
              <w:top w:val="single" w:sz="4" w:space="0" w:color="auto"/>
              <w:left w:val="nil"/>
              <w:bottom w:val="nil"/>
              <w:right w:val="nil"/>
            </w:tcBorders>
            <w:vAlign w:val="center"/>
          </w:tcPr>
          <w:p w:rsidR="00CD0088" w:rsidRPr="00CD0088" w:rsidRDefault="00CD0088" w:rsidP="000E5034">
            <w:pPr>
              <w:jc w:val="center"/>
            </w:pPr>
            <w:r w:rsidRPr="00CD0088">
              <w:rPr>
                <w:rFonts w:cs="Arial"/>
              </w:rPr>
              <w:t>Bloc IV</w:t>
            </w:r>
          </w:p>
        </w:tc>
        <w:tc>
          <w:tcPr>
            <w:tcW w:w="2111" w:type="dxa"/>
            <w:tcBorders>
              <w:top w:val="nil"/>
              <w:left w:val="nil"/>
              <w:bottom w:val="nil"/>
              <w:right w:val="nil"/>
            </w:tcBorders>
            <w:vAlign w:val="center"/>
          </w:tcPr>
          <w:p w:rsidR="00CD0088" w:rsidRPr="00CD0088" w:rsidRDefault="00CD0088" w:rsidP="000E5034">
            <w:pPr>
              <w:jc w:val="center"/>
            </w:pPr>
          </w:p>
        </w:tc>
      </w:tr>
    </w:tbl>
    <w:p w:rsidR="00CD0088" w:rsidRPr="00CD0088" w:rsidRDefault="00CD0088" w:rsidP="00CD0088"/>
    <w:p w:rsidR="00CD0088" w:rsidRPr="00CD0088" w:rsidRDefault="00CD0088" w:rsidP="00CD0088">
      <w:r w:rsidRPr="00CD0088">
        <w:t>Une autre façon de réduire l’effet d’un gradient entre les colonnes consiste à utiliser des parcelles dont la largeur est de moitié mais qui s’étendent sur deux lignes, c’est</w:t>
      </w:r>
      <w:r w:rsidRPr="00CD0088">
        <w:noBreakHyphen/>
        <w:t>à</w:t>
      </w:r>
      <w:r w:rsidRPr="00CD0088">
        <w:noBreakHyphen/>
        <w:t>dire en utilisant des parcelles longues et étroites :</w:t>
      </w:r>
    </w:p>
    <w:p w:rsidR="00CD0088" w:rsidRPr="00CD0088" w:rsidRDefault="00CD0088" w:rsidP="00CD0088"/>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CD0088" w:rsidRPr="00CD0088" w:rsidTr="000E5034">
        <w:trPr>
          <w:cantSplit/>
        </w:trPr>
        <w:tc>
          <w:tcPr>
            <w:tcW w:w="2322" w:type="dxa"/>
            <w:gridSpan w:val="4"/>
            <w:tcBorders>
              <w:top w:val="nil"/>
              <w:left w:val="nil"/>
              <w:bottom w:val="single" w:sz="4" w:space="0" w:color="auto"/>
              <w:right w:val="nil"/>
            </w:tcBorders>
          </w:tcPr>
          <w:p w:rsidR="00CD0088" w:rsidRPr="00CD0088" w:rsidRDefault="00CD0088" w:rsidP="000E5034">
            <w:pPr>
              <w:jc w:val="center"/>
            </w:pPr>
            <w:r w:rsidRPr="00CD0088">
              <w:rPr>
                <w:rFonts w:cs="Arial"/>
              </w:rPr>
              <w:t>Bloc I</w:t>
            </w:r>
          </w:p>
        </w:tc>
        <w:tc>
          <w:tcPr>
            <w:tcW w:w="2322" w:type="dxa"/>
            <w:gridSpan w:val="4"/>
            <w:tcBorders>
              <w:top w:val="nil"/>
              <w:left w:val="nil"/>
              <w:bottom w:val="single" w:sz="4" w:space="0" w:color="auto"/>
              <w:right w:val="nil"/>
            </w:tcBorders>
          </w:tcPr>
          <w:p w:rsidR="00CD0088" w:rsidRPr="00CD0088" w:rsidRDefault="00CD0088" w:rsidP="000E5034">
            <w:pPr>
              <w:jc w:val="center"/>
            </w:pPr>
            <w:r w:rsidRPr="00CD0088">
              <w:rPr>
                <w:rFonts w:cs="Arial"/>
              </w:rPr>
              <w:t>Bloc II</w:t>
            </w:r>
          </w:p>
        </w:tc>
        <w:tc>
          <w:tcPr>
            <w:tcW w:w="2322" w:type="dxa"/>
            <w:gridSpan w:val="4"/>
            <w:tcBorders>
              <w:top w:val="nil"/>
              <w:left w:val="nil"/>
              <w:bottom w:val="single" w:sz="4" w:space="0" w:color="auto"/>
              <w:right w:val="nil"/>
            </w:tcBorders>
          </w:tcPr>
          <w:p w:rsidR="00CD0088" w:rsidRPr="00CD0088" w:rsidRDefault="00CD0088" w:rsidP="000E5034">
            <w:pPr>
              <w:jc w:val="center"/>
            </w:pPr>
            <w:r w:rsidRPr="00CD0088">
              <w:rPr>
                <w:rFonts w:cs="Arial"/>
              </w:rPr>
              <w:t>Bloc III</w:t>
            </w:r>
          </w:p>
        </w:tc>
        <w:tc>
          <w:tcPr>
            <w:tcW w:w="2322" w:type="dxa"/>
            <w:gridSpan w:val="4"/>
            <w:tcBorders>
              <w:top w:val="nil"/>
              <w:left w:val="nil"/>
              <w:bottom w:val="single" w:sz="4" w:space="0" w:color="auto"/>
              <w:right w:val="nil"/>
            </w:tcBorders>
          </w:tcPr>
          <w:p w:rsidR="00CD0088" w:rsidRPr="00CD0088" w:rsidRDefault="00CD0088" w:rsidP="000E5034">
            <w:pPr>
              <w:jc w:val="center"/>
            </w:pPr>
            <w:r w:rsidRPr="00CD0088">
              <w:rPr>
                <w:rFonts w:cs="Arial"/>
              </w:rPr>
              <w:t>Bloc IV</w:t>
            </w:r>
          </w:p>
        </w:tc>
      </w:tr>
      <w:tr w:rsidR="00CD0088" w:rsidRPr="00CD0088" w:rsidTr="000E5034">
        <w:trPr>
          <w:trHeight w:val="964"/>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B</w:t>
            </w:r>
          </w:p>
        </w:tc>
        <w:tc>
          <w:tcPr>
            <w:tcW w:w="580" w:type="dxa"/>
            <w:tcBorders>
              <w:top w:val="single" w:sz="4" w:space="0" w:color="auto"/>
              <w:left w:val="nil"/>
              <w:bottom w:val="single" w:sz="4" w:space="0" w:color="auto"/>
              <w:right w:val="single" w:sz="4" w:space="0" w:color="auto"/>
            </w:tcBorders>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A</w:t>
            </w:r>
          </w:p>
        </w:tc>
        <w:tc>
          <w:tcPr>
            <w:tcW w:w="5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C</w:t>
            </w:r>
          </w:p>
        </w:tc>
        <w:tc>
          <w:tcPr>
            <w:tcW w:w="58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D</w:t>
            </w:r>
          </w:p>
        </w:tc>
        <w:tc>
          <w:tcPr>
            <w:tcW w:w="5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0088" w:rsidRPr="00CD0088" w:rsidRDefault="00CD0088" w:rsidP="000E5034">
            <w:pPr>
              <w:jc w:val="center"/>
            </w:pPr>
            <w:r w:rsidRPr="00CD0088">
              <w:rPr>
                <w:rFonts w:cs="Arial"/>
              </w:rPr>
              <w:t>Var.</w:t>
            </w:r>
          </w:p>
          <w:p w:rsidR="00CD0088" w:rsidRPr="00CD0088" w:rsidRDefault="00CD0088" w:rsidP="000E5034">
            <w:pPr>
              <w:jc w:val="center"/>
            </w:pPr>
          </w:p>
          <w:p w:rsidR="00CD0088" w:rsidRPr="00CD0088" w:rsidRDefault="00CD0088" w:rsidP="000E5034">
            <w:pPr>
              <w:jc w:val="center"/>
            </w:pPr>
            <w:r w:rsidRPr="00CD0088">
              <w:t>B</w:t>
            </w:r>
          </w:p>
        </w:tc>
      </w:tr>
    </w:tbl>
    <w:p w:rsidR="00CD0088" w:rsidRPr="00CD0088" w:rsidRDefault="00CD0088" w:rsidP="00CD0088"/>
    <w:p w:rsidR="00CD0088" w:rsidRPr="00CD0088" w:rsidRDefault="00CD0088" w:rsidP="00CD0088">
      <w:r w:rsidRPr="00CD0088">
        <w:t>Dans les deux configurations ci</w:t>
      </w:r>
      <w:r w:rsidRPr="00CD0088">
        <w:noBreakHyphen/>
        <w:t>dessus, la variabilité “nord</w:t>
      </w:r>
      <w:r w:rsidRPr="00CD0088">
        <w:noBreakHyphen/>
        <w:t>sud” n’aura pas d’impact sur les comparaisons entre les variétés.</w:t>
      </w:r>
    </w:p>
    <w:p w:rsidR="00CD0088" w:rsidRPr="00CD0088" w:rsidRDefault="00CD0088" w:rsidP="00CD0088"/>
    <w:p w:rsidR="00CD0088" w:rsidRPr="00CD0088" w:rsidRDefault="00CD0088" w:rsidP="00CD0088">
      <w:pPr>
        <w:tabs>
          <w:tab w:val="left" w:pos="1134"/>
        </w:tabs>
      </w:pPr>
      <w:r w:rsidRPr="00CD0088">
        <w:t>1.5.3.3.3.7</w:t>
      </w:r>
      <w:r w:rsidRPr="00CD0088">
        <w:tab/>
        <w:t>Dans un plan en blocs aléatoire complet, le nombre de parcelles par bloc est égal à celui des variétés.  Toutes les variétés sont présentes une fois dans chaque bloc et l’ordre des variétés à l’intérieur de chaque bloc est randomisé.  L’avantage d’un tel plan est que l’écart type entre les parcelles (variétés), une mesure de la variation aléatoire, ne contient pas de variations dues à des différences entre les blocs.  La principale raison de la répartition aléatoire est qu’elle garantit l’impartialité des résultats qui représentent ainsi les variétés comparées.  En d’autres termes, la moyenne variétale reflétera les véritables effets sur la variété et elle ne sera ni enflée ni réduite si elle a été attribuée à des parcelles implicitement meilleures ou pires.  Une caractéristique de la randomisation est qu’elle fait se comporter les observations de parcelles isolées “se comporter” comme des observations indépendantes (même si elles peuvent ne pas l’être).  L’établissement de blocs n’engendre normalement pas de coûts supplémentaires de telle sorte qu’il est recommandé d’aménager les parcelles en blocs.</w:t>
      </w:r>
    </w:p>
    <w:p w:rsidR="00CD0088" w:rsidRPr="00CD0088" w:rsidRDefault="00CD0088" w:rsidP="00CD0088"/>
    <w:p w:rsidR="00CD0088" w:rsidRPr="00CD0088" w:rsidRDefault="00CD0088" w:rsidP="00CD0088">
      <w:pPr>
        <w:tabs>
          <w:tab w:val="left" w:pos="1134"/>
        </w:tabs>
        <w:rPr>
          <w:spacing w:val="-2"/>
        </w:rPr>
      </w:pPr>
      <w:r w:rsidRPr="00CD0088">
        <w:t>1.5.3.3.3.8</w:t>
      </w:r>
      <w:r w:rsidRPr="00CD0088">
        <w:tab/>
        <w:t>L’établissement de blocs est fondé ici sur les différences en matière de fertilité</w:t>
      </w:r>
      <w:r w:rsidRPr="00CD0088">
        <w:rPr>
          <w:spacing w:val="-2"/>
        </w:rPr>
        <w:t xml:space="preserve">.  Plusieurs autres sources systématiques de variation auraient pu être utilisées comme base de cet établissement de blocs.  Bien qu’il ne soit </w:t>
      </w:r>
      <w:r w:rsidRPr="00CD0088">
        <w:t>pas</w:t>
      </w:r>
      <w:r w:rsidRPr="00CD0088">
        <w:rPr>
          <w:spacing w:val="-2"/>
        </w:rPr>
        <w:t xml:space="preserve"> toujours clair à quel point le champ est hétérogène et que l’on ne sache donc pas comment aménager les blocs, il est en général judicieux de créer des blocs pour d’autres raisons.  Lorsqu’il y a différents semoirs, différents observateurs, différentes journées d’observation, ces effets sont inclus dans l’écart type résiduel s’ils sont attribués de manière aléatoire aux parcelles.  Ces effets peuvent cependant être éliminés de l’écart type résiduel si toutes les parcelles à l’intérieur de chaque bloc ont le même semoir, le même observateur, la même journée d’observation et ainsi de suite.</w:t>
      </w:r>
    </w:p>
    <w:p w:rsidR="00CD0088" w:rsidRPr="00CD0088" w:rsidRDefault="00CD0088" w:rsidP="00CD0088"/>
    <w:p w:rsidR="00CD0088" w:rsidRPr="00CD0088" w:rsidRDefault="00CD0088" w:rsidP="00CD0088">
      <w:pPr>
        <w:tabs>
          <w:tab w:val="left" w:pos="1134"/>
        </w:tabs>
      </w:pPr>
      <w:r w:rsidRPr="00CD0088">
        <w:t>1.5.3.3.3.9</w:t>
      </w:r>
      <w:r w:rsidRPr="00CD0088">
        <w:tab/>
        <w:t>La gestion peut influer sur le choix de la forme des parcelles.  Pour quelques cultures, il peut s’avérer plus facile d’avoir des parcelles longues et étroites plutôt que des parcelles carrées.  On estime en effet que les variétés se trouvant dans des parcelles adjacentes influent davantage sur les parcelles longues et étroites que sur les parcelles carrées.  La taille des parcelles doit être choisie de manière telle que le nombre nécessaire de plantes à des fins d’échantillonnage soit disponible.  Pour quelques cultures, il peut également s’avérer nécessaire d’avoir des plantes (aires) de protection afin d’éviter d’importants effets de concurrence.  Ceci étant, les parcelles excessivement grandes nécessitent plus de terre et elles accentueront souvent la variabilité aléatoire entre les parcelles.  Cultiver ensemble des variétés physiquement voisines, par exemple des variétés de hauteur similaire, peut également réduire la concurrence entre des parcelles adjacentes.  Si on ignore tout de la fertilité de la zone, ce seront des configurations avec des blocs compacts (c’est</w:t>
      </w:r>
      <w:r w:rsidRPr="00CD0088">
        <w:noBreakHyphen/>
        <w:t>à</w:t>
      </w:r>
      <w:r w:rsidRPr="00CD0088">
        <w:noBreakHyphen/>
        <w:t>dire des blocs quasiment carrés) qui seront souvent la méthode la plus appropriée car, plus grande est la distance entre deux parcelles plus différentes elles seront en général.  Dans les deux plans ci</w:t>
      </w:r>
      <w:r w:rsidRPr="00CD0088">
        <w:noBreakHyphen/>
        <w:t xml:space="preserve">dessus, les blocs peuvent </w:t>
      </w:r>
      <w:r w:rsidRPr="00CD0088">
        <w:lastRenderedPageBreak/>
        <w:t>être placés comme indiqué ou ils pourraient être placés “l’un au</w:t>
      </w:r>
      <w:r w:rsidRPr="00CD0088">
        <w:noBreakHyphen/>
        <w:t>dessus de l’autre” (voir la figure ci</w:t>
      </w:r>
      <w:r w:rsidRPr="00CD0088">
        <w:noBreakHyphen/>
        <w:t>après).  Cela ne changera normalement pas beaucoup la variabilité entre les parcelles à moins qu’une des configurations ne contraigne le phytotechnicien à utiliser un sol plus hétérogène.</w:t>
      </w:r>
    </w:p>
    <w:p w:rsidR="00CD0088" w:rsidRPr="00CD0088" w:rsidRDefault="00CD0088" w:rsidP="00CD00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CD0088" w:rsidRPr="00CD0088" w:rsidTr="000E5034">
        <w:trPr>
          <w:cantSplit/>
          <w:trHeight w:val="543"/>
          <w:jc w:val="center"/>
        </w:trPr>
        <w:tc>
          <w:tcPr>
            <w:tcW w:w="902" w:type="dxa"/>
            <w:shd w:val="clear" w:color="auto" w:fill="C0C0C0"/>
            <w:vAlign w:val="center"/>
          </w:tcPr>
          <w:p w:rsidR="00CD0088" w:rsidRPr="00CD0088" w:rsidRDefault="00CD0088" w:rsidP="000E5034">
            <w:pPr>
              <w:jc w:val="center"/>
            </w:pPr>
            <w:r w:rsidRPr="00CD0088">
              <w:rPr>
                <w:rFonts w:cs="Arial"/>
              </w:rPr>
              <w:t>Variété A</w:t>
            </w:r>
          </w:p>
        </w:tc>
        <w:tc>
          <w:tcPr>
            <w:tcW w:w="902" w:type="dxa"/>
            <w:shd w:val="clear" w:color="auto" w:fill="C0C0C0"/>
            <w:vAlign w:val="center"/>
          </w:tcPr>
          <w:p w:rsidR="00CD0088" w:rsidRPr="00CD0088" w:rsidRDefault="00CD0088" w:rsidP="000E5034">
            <w:pPr>
              <w:jc w:val="center"/>
            </w:pPr>
            <w:r w:rsidRPr="00CD0088">
              <w:rPr>
                <w:rFonts w:cs="Arial"/>
              </w:rPr>
              <w:t>Variété C</w:t>
            </w:r>
          </w:p>
        </w:tc>
        <w:tc>
          <w:tcPr>
            <w:tcW w:w="902" w:type="dxa"/>
            <w:shd w:val="clear" w:color="auto" w:fill="C0C0C0"/>
            <w:vAlign w:val="center"/>
          </w:tcPr>
          <w:p w:rsidR="00CD0088" w:rsidRPr="00CD0088" w:rsidRDefault="00CD0088" w:rsidP="000E5034">
            <w:pPr>
              <w:jc w:val="center"/>
            </w:pPr>
            <w:r w:rsidRPr="00CD0088">
              <w:rPr>
                <w:rFonts w:cs="Arial"/>
              </w:rPr>
              <w:t>Variété D</w:t>
            </w:r>
          </w:p>
        </w:tc>
        <w:tc>
          <w:tcPr>
            <w:tcW w:w="902" w:type="dxa"/>
            <w:tcBorders>
              <w:right w:val="single" w:sz="4" w:space="0" w:color="auto"/>
            </w:tcBorders>
            <w:shd w:val="clear" w:color="auto" w:fill="C0C0C0"/>
            <w:vAlign w:val="center"/>
          </w:tcPr>
          <w:p w:rsidR="00CD0088" w:rsidRPr="00CD0088" w:rsidRDefault="00CD0088" w:rsidP="000E5034">
            <w:pPr>
              <w:jc w:val="center"/>
            </w:pPr>
            <w:r w:rsidRPr="00CD0088">
              <w:rPr>
                <w:rFonts w:cs="Arial"/>
              </w:rPr>
              <w:t>Variété B</w:t>
            </w:r>
          </w:p>
        </w:tc>
        <w:tc>
          <w:tcPr>
            <w:tcW w:w="1603" w:type="dxa"/>
            <w:tcBorders>
              <w:top w:val="nil"/>
              <w:left w:val="single" w:sz="4" w:space="0" w:color="auto"/>
              <w:bottom w:val="nil"/>
              <w:right w:val="nil"/>
            </w:tcBorders>
            <w:vAlign w:val="center"/>
          </w:tcPr>
          <w:p w:rsidR="00CD0088" w:rsidRPr="00CD0088" w:rsidRDefault="00CD0088" w:rsidP="000E5034">
            <w:pPr>
              <w:jc w:val="center"/>
            </w:pPr>
            <w:r w:rsidRPr="00CD0088">
              <w:rPr>
                <w:rFonts w:cs="Arial"/>
              </w:rPr>
              <w:t>Bloc I</w:t>
            </w:r>
          </w:p>
        </w:tc>
        <w:tc>
          <w:tcPr>
            <w:tcW w:w="2106" w:type="dxa"/>
            <w:vMerge w:val="restart"/>
            <w:tcBorders>
              <w:top w:val="nil"/>
              <w:left w:val="nil"/>
              <w:bottom w:val="nil"/>
              <w:right w:val="nil"/>
            </w:tcBorders>
            <w:vAlign w:val="center"/>
          </w:tcPr>
          <w:p w:rsidR="00CD0088" w:rsidRPr="00CD0088" w:rsidRDefault="00CD0088" w:rsidP="000E5034">
            <w:pPr>
              <w:pStyle w:val="MTDisplayEquation"/>
              <w:tabs>
                <w:tab w:val="clear" w:pos="4820"/>
                <w:tab w:val="clear" w:pos="9640"/>
              </w:tabs>
              <w:jc w:val="center"/>
              <w:rPr>
                <w:rFonts w:cs="Arial"/>
                <w:lang w:val="fr-FR"/>
              </w:rPr>
            </w:pPr>
            <w:r w:rsidRPr="00CD0088">
              <w:rPr>
                <w:rFonts w:cs="Arial"/>
                <w:lang w:val="fr-FR"/>
              </w:rPr>
              <w:t>Ligne à fertilité plus élevée</w:t>
            </w:r>
          </w:p>
          <w:p w:rsidR="00CD0088" w:rsidRPr="00CD0088" w:rsidRDefault="00CD0088" w:rsidP="000E5034">
            <w:pPr>
              <w:pStyle w:val="MTDisplayEquation"/>
              <w:tabs>
                <w:tab w:val="clear" w:pos="4820"/>
                <w:tab w:val="clear" w:pos="9640"/>
              </w:tabs>
              <w:jc w:val="center"/>
              <w:rPr>
                <w:rFonts w:cs="Arial"/>
                <w:lang w:val="fr-FR"/>
              </w:rPr>
            </w:pPr>
          </w:p>
        </w:tc>
      </w:tr>
      <w:tr w:rsidR="00CD0088" w:rsidRPr="00CD0088" w:rsidTr="000E5034">
        <w:trPr>
          <w:cantSplit/>
          <w:trHeight w:val="510"/>
          <w:jc w:val="center"/>
        </w:trPr>
        <w:tc>
          <w:tcPr>
            <w:tcW w:w="902" w:type="dxa"/>
            <w:tcBorders>
              <w:bottom w:val="single" w:sz="4" w:space="0" w:color="auto"/>
            </w:tcBorders>
            <w:vAlign w:val="center"/>
          </w:tcPr>
          <w:p w:rsidR="00CD0088" w:rsidRPr="00CD0088" w:rsidRDefault="00CD0088" w:rsidP="000E5034">
            <w:pPr>
              <w:jc w:val="center"/>
            </w:pPr>
            <w:r w:rsidRPr="00CD0088">
              <w:rPr>
                <w:rFonts w:cs="Arial"/>
              </w:rPr>
              <w:t>Variété A</w:t>
            </w:r>
          </w:p>
        </w:tc>
        <w:tc>
          <w:tcPr>
            <w:tcW w:w="902" w:type="dxa"/>
            <w:tcBorders>
              <w:bottom w:val="single" w:sz="4" w:space="0" w:color="auto"/>
            </w:tcBorders>
            <w:vAlign w:val="center"/>
          </w:tcPr>
          <w:p w:rsidR="00CD0088" w:rsidRPr="00CD0088" w:rsidRDefault="00CD0088" w:rsidP="000E5034">
            <w:pPr>
              <w:jc w:val="center"/>
            </w:pPr>
            <w:r w:rsidRPr="00CD0088">
              <w:rPr>
                <w:rFonts w:cs="Arial"/>
              </w:rPr>
              <w:t>Variété C</w:t>
            </w:r>
          </w:p>
        </w:tc>
        <w:tc>
          <w:tcPr>
            <w:tcW w:w="902" w:type="dxa"/>
            <w:tcBorders>
              <w:bottom w:val="single" w:sz="4" w:space="0" w:color="auto"/>
            </w:tcBorders>
            <w:vAlign w:val="center"/>
          </w:tcPr>
          <w:p w:rsidR="00CD0088" w:rsidRPr="00CD0088" w:rsidRDefault="00CD0088" w:rsidP="000E5034">
            <w:pPr>
              <w:jc w:val="center"/>
            </w:pPr>
            <w:r w:rsidRPr="00CD0088">
              <w:rPr>
                <w:rFonts w:cs="Arial"/>
              </w:rPr>
              <w:t>Variété D</w:t>
            </w:r>
          </w:p>
        </w:tc>
        <w:tc>
          <w:tcPr>
            <w:tcW w:w="902" w:type="dxa"/>
            <w:tcBorders>
              <w:bottom w:val="single" w:sz="4" w:space="0" w:color="auto"/>
              <w:right w:val="single" w:sz="4" w:space="0" w:color="auto"/>
            </w:tcBorders>
            <w:vAlign w:val="center"/>
          </w:tcPr>
          <w:p w:rsidR="00CD0088" w:rsidRPr="00CD0088" w:rsidRDefault="00CD0088" w:rsidP="000E5034">
            <w:pPr>
              <w:jc w:val="center"/>
            </w:pPr>
            <w:r w:rsidRPr="00CD0088">
              <w:rPr>
                <w:rFonts w:cs="Arial"/>
              </w:rPr>
              <w:t>Variété B</w:t>
            </w:r>
          </w:p>
        </w:tc>
        <w:tc>
          <w:tcPr>
            <w:tcW w:w="1603" w:type="dxa"/>
            <w:tcBorders>
              <w:top w:val="nil"/>
              <w:left w:val="single" w:sz="4" w:space="0" w:color="auto"/>
              <w:bottom w:val="nil"/>
              <w:right w:val="nil"/>
            </w:tcBorders>
            <w:vAlign w:val="center"/>
          </w:tcPr>
          <w:p w:rsidR="00CD0088" w:rsidRPr="00CD0088" w:rsidRDefault="00CD0088" w:rsidP="000E5034">
            <w:pPr>
              <w:jc w:val="center"/>
            </w:pPr>
            <w:r w:rsidRPr="00CD0088">
              <w:rPr>
                <w:rFonts w:cs="Arial"/>
              </w:rPr>
              <w:t>Bloc II</w:t>
            </w:r>
          </w:p>
        </w:tc>
        <w:tc>
          <w:tcPr>
            <w:tcW w:w="2106" w:type="dxa"/>
            <w:vMerge/>
            <w:tcBorders>
              <w:top w:val="nil"/>
              <w:left w:val="nil"/>
              <w:bottom w:val="nil"/>
              <w:right w:val="nil"/>
            </w:tcBorders>
            <w:vAlign w:val="center"/>
          </w:tcPr>
          <w:p w:rsidR="00CD0088" w:rsidRPr="00CD0088" w:rsidRDefault="00CD0088" w:rsidP="000E5034">
            <w:pPr>
              <w:keepNext/>
              <w:jc w:val="center"/>
              <w:rPr>
                <w:rFonts w:cs="Arial"/>
                <w:sz w:val="22"/>
              </w:rPr>
            </w:pPr>
          </w:p>
        </w:tc>
      </w:tr>
      <w:tr w:rsidR="00CD0088" w:rsidRPr="00CD0088" w:rsidTr="000E5034">
        <w:trPr>
          <w:cantSplit/>
          <w:trHeight w:val="543"/>
          <w:jc w:val="center"/>
        </w:trPr>
        <w:tc>
          <w:tcPr>
            <w:tcW w:w="902"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B</w:t>
            </w:r>
          </w:p>
        </w:tc>
        <w:tc>
          <w:tcPr>
            <w:tcW w:w="902"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C</w:t>
            </w:r>
          </w:p>
        </w:tc>
        <w:tc>
          <w:tcPr>
            <w:tcW w:w="902" w:type="dxa"/>
            <w:tcBorders>
              <w:bottom w:val="single" w:sz="4" w:space="0" w:color="auto"/>
            </w:tcBorders>
            <w:shd w:val="pct5" w:color="auto" w:fill="FFFFFF"/>
            <w:vAlign w:val="center"/>
          </w:tcPr>
          <w:p w:rsidR="00CD0088" w:rsidRPr="00CD0088" w:rsidRDefault="00CD0088" w:rsidP="000E5034">
            <w:pPr>
              <w:jc w:val="center"/>
            </w:pPr>
            <w:r w:rsidRPr="00CD0088">
              <w:rPr>
                <w:rFonts w:cs="Arial"/>
              </w:rPr>
              <w:t>Variété A</w:t>
            </w:r>
          </w:p>
        </w:tc>
        <w:tc>
          <w:tcPr>
            <w:tcW w:w="902" w:type="dxa"/>
            <w:tcBorders>
              <w:bottom w:val="single" w:sz="4" w:space="0" w:color="auto"/>
              <w:right w:val="single" w:sz="4" w:space="0" w:color="auto"/>
            </w:tcBorders>
            <w:shd w:val="pct5" w:color="auto" w:fill="FFFFFF"/>
            <w:vAlign w:val="center"/>
          </w:tcPr>
          <w:p w:rsidR="00CD0088" w:rsidRPr="00CD0088" w:rsidRDefault="00CD0088" w:rsidP="000E5034">
            <w:pPr>
              <w:jc w:val="center"/>
            </w:pPr>
            <w:r w:rsidRPr="00CD0088">
              <w:rPr>
                <w:rFonts w:cs="Arial"/>
              </w:rPr>
              <w:t>Variété D</w:t>
            </w:r>
          </w:p>
        </w:tc>
        <w:tc>
          <w:tcPr>
            <w:tcW w:w="1603" w:type="dxa"/>
            <w:tcBorders>
              <w:top w:val="nil"/>
              <w:left w:val="single" w:sz="4" w:space="0" w:color="auto"/>
              <w:bottom w:val="nil"/>
              <w:right w:val="nil"/>
            </w:tcBorders>
            <w:vAlign w:val="center"/>
          </w:tcPr>
          <w:p w:rsidR="00CD0088" w:rsidRPr="00CD0088" w:rsidRDefault="00CD0088" w:rsidP="000E5034">
            <w:pPr>
              <w:jc w:val="center"/>
            </w:pPr>
            <w:r w:rsidRPr="00CD0088">
              <w:rPr>
                <w:rFonts w:cs="Arial"/>
              </w:rPr>
              <w:t>Bloc III</w:t>
            </w:r>
          </w:p>
        </w:tc>
        <w:tc>
          <w:tcPr>
            <w:tcW w:w="2106" w:type="dxa"/>
            <w:vMerge w:val="restart"/>
            <w:tcBorders>
              <w:top w:val="nil"/>
              <w:left w:val="nil"/>
              <w:bottom w:val="nil"/>
              <w:right w:val="nil"/>
            </w:tcBorders>
            <w:vAlign w:val="bottom"/>
          </w:tcPr>
          <w:p w:rsidR="00CD0088" w:rsidRPr="00CD0088" w:rsidRDefault="00CD0088" w:rsidP="000E5034">
            <w:pPr>
              <w:jc w:val="center"/>
            </w:pPr>
            <w:r w:rsidRPr="00CD0088">
              <w:rPr>
                <w:rFonts w:cs="Arial"/>
              </w:rPr>
              <w:t>Ligne à fertilité plus faible</w:t>
            </w:r>
          </w:p>
        </w:tc>
      </w:tr>
      <w:tr w:rsidR="00CD0088" w:rsidRPr="00CD0088" w:rsidTr="000E5034">
        <w:trPr>
          <w:cantSplit/>
          <w:trHeight w:val="543"/>
          <w:jc w:val="center"/>
        </w:trPr>
        <w:tc>
          <w:tcPr>
            <w:tcW w:w="902" w:type="dxa"/>
            <w:shd w:val="clear" w:color="auto" w:fill="C0C0C0"/>
            <w:vAlign w:val="center"/>
          </w:tcPr>
          <w:p w:rsidR="00CD0088" w:rsidRPr="00CD0088" w:rsidRDefault="00CD0088" w:rsidP="000E5034">
            <w:pPr>
              <w:jc w:val="center"/>
            </w:pPr>
            <w:r w:rsidRPr="00CD0088">
              <w:rPr>
                <w:rFonts w:cs="Arial"/>
              </w:rPr>
              <w:t>Variété C</w:t>
            </w:r>
          </w:p>
        </w:tc>
        <w:tc>
          <w:tcPr>
            <w:tcW w:w="902" w:type="dxa"/>
            <w:shd w:val="clear" w:color="auto" w:fill="C0C0C0"/>
            <w:vAlign w:val="center"/>
          </w:tcPr>
          <w:p w:rsidR="00CD0088" w:rsidRPr="00CD0088" w:rsidRDefault="00CD0088" w:rsidP="000E5034">
            <w:pPr>
              <w:jc w:val="center"/>
            </w:pPr>
            <w:r w:rsidRPr="00CD0088">
              <w:rPr>
                <w:rFonts w:cs="Arial"/>
              </w:rPr>
              <w:t>Variété A</w:t>
            </w:r>
          </w:p>
        </w:tc>
        <w:tc>
          <w:tcPr>
            <w:tcW w:w="902" w:type="dxa"/>
            <w:shd w:val="clear" w:color="auto" w:fill="C0C0C0"/>
            <w:vAlign w:val="center"/>
          </w:tcPr>
          <w:p w:rsidR="00CD0088" w:rsidRPr="00CD0088" w:rsidRDefault="00CD0088" w:rsidP="000E5034">
            <w:pPr>
              <w:jc w:val="center"/>
            </w:pPr>
            <w:r w:rsidRPr="00CD0088">
              <w:rPr>
                <w:rFonts w:cs="Arial"/>
              </w:rPr>
              <w:t>Variété D</w:t>
            </w:r>
          </w:p>
        </w:tc>
        <w:tc>
          <w:tcPr>
            <w:tcW w:w="902" w:type="dxa"/>
            <w:tcBorders>
              <w:right w:val="single" w:sz="4" w:space="0" w:color="auto"/>
            </w:tcBorders>
            <w:shd w:val="clear" w:color="auto" w:fill="C0C0C0"/>
            <w:vAlign w:val="center"/>
          </w:tcPr>
          <w:p w:rsidR="00CD0088" w:rsidRPr="00CD0088" w:rsidRDefault="00CD0088" w:rsidP="000E5034">
            <w:pPr>
              <w:jc w:val="center"/>
            </w:pPr>
            <w:r w:rsidRPr="00CD0088">
              <w:rPr>
                <w:rFonts w:cs="Arial"/>
              </w:rPr>
              <w:t>Variété B</w:t>
            </w:r>
          </w:p>
        </w:tc>
        <w:tc>
          <w:tcPr>
            <w:tcW w:w="1603" w:type="dxa"/>
            <w:tcBorders>
              <w:top w:val="nil"/>
              <w:left w:val="single" w:sz="4" w:space="0" w:color="auto"/>
              <w:bottom w:val="nil"/>
              <w:right w:val="nil"/>
            </w:tcBorders>
            <w:vAlign w:val="center"/>
          </w:tcPr>
          <w:p w:rsidR="00CD0088" w:rsidRPr="00CD0088" w:rsidRDefault="00CD0088" w:rsidP="000E5034">
            <w:pPr>
              <w:jc w:val="center"/>
            </w:pPr>
            <w:r w:rsidRPr="00CD0088">
              <w:rPr>
                <w:rFonts w:cs="Arial"/>
              </w:rPr>
              <w:t>Bloc IV</w:t>
            </w:r>
          </w:p>
        </w:tc>
        <w:tc>
          <w:tcPr>
            <w:tcW w:w="2106" w:type="dxa"/>
            <w:vMerge/>
            <w:tcBorders>
              <w:top w:val="nil"/>
              <w:left w:val="nil"/>
              <w:bottom w:val="nil"/>
              <w:right w:val="nil"/>
            </w:tcBorders>
          </w:tcPr>
          <w:p w:rsidR="00CD0088" w:rsidRPr="00CD0088" w:rsidRDefault="00CD0088" w:rsidP="000E5034">
            <w:pPr>
              <w:jc w:val="center"/>
            </w:pPr>
          </w:p>
        </w:tc>
      </w:tr>
    </w:tbl>
    <w:p w:rsidR="00CD0088" w:rsidRPr="00CD0088" w:rsidRDefault="00CD0088" w:rsidP="00CD0088"/>
    <w:p w:rsidR="00CD0088" w:rsidRPr="00CD0088" w:rsidRDefault="00CD0088" w:rsidP="00CD0088">
      <w:pPr>
        <w:pStyle w:val="Heading6"/>
      </w:pPr>
      <w:bookmarkStart w:id="51" w:name="_Toc194218691"/>
      <w:bookmarkStart w:id="52" w:name="_Toc15559320"/>
      <w:r w:rsidRPr="00CD0088">
        <w:t>1.5.3.3.4</w:t>
      </w:r>
      <w:r w:rsidRPr="00CD0088">
        <w:tab/>
        <w:t>Plans en blocs aléatoires incomplets</w:t>
      </w:r>
      <w:bookmarkEnd w:id="51"/>
      <w:bookmarkEnd w:id="52"/>
    </w:p>
    <w:p w:rsidR="00CD0088" w:rsidRPr="00CD0088" w:rsidRDefault="00CD0088" w:rsidP="00CD0088">
      <w:pPr>
        <w:tabs>
          <w:tab w:val="left" w:pos="1134"/>
        </w:tabs>
      </w:pPr>
      <w:r w:rsidRPr="00CD0088">
        <w:t>1.5.3.3.4.1</w:t>
      </w:r>
      <w:r w:rsidRPr="00CD0088">
        <w:tab/>
        <w:t>Si le nombre des variétés augmente considérablement (&gt;20 à 40), il peut s’avérer impossible de construire des blocs complets qui seraient suffisamment homogènes.  Dans ce cas-là, il pourrait être avantageux de former des blocs plus petits, chacun d’eux contenant une fraction seulement du nombre total des variétés.  Ces plans sont appelés plans en blocs incomplets.  On peut trouver dans la littérature plusieurs types desdits plans comme par exemple les plans en blocs incomplets équilibrés et les plans en blocs incomplets partiellement équilibrés tels que les plans en treillis et les plans en lignes et colonnes.  Un des plans les plus familiers pour les examens de variétés est celui du plan en treillis.  Les plans en treillis généralisés (également appelés plans α) sont très flexibles et peuvent être construits pour n’importe quel nombre de variétés ainsi que pour une vaste gamme de tailles de blocs et un grand nombre de répétitions.  Une des caractéristiques des plans en treillis généralisés est que les blocs incomplets forment la répétition tout entière.  Cela signifie que ces plans seront au moins aussi bons que les plans en blocs complets aléatoires puisque l’analyse peut être faite au moyen soit d’un plan en treillis soit d’un plan en blocs complets randomisé.  C’est le plan en treillis qui devrait recevoir la préférence si toutes les conditions sont remplies.  La détermination de la taille optimale des sous</w:t>
      </w:r>
      <w:r w:rsidRPr="00CD0088">
        <w:noBreakHyphen/>
        <w:t>blocs dépend de plusieurs facteurs comme la variabilité du sol et les différentes sensibilités des caractères à cette variabilité.  Toutefois, faute d’informations disponibles, p. ex. sur le premier essai, le nombre applicable de sous</w:t>
      </w:r>
      <w:r w:rsidRPr="00CD0088">
        <w:noBreakHyphen/>
        <w:t>blocs pourrait être appliqué comme un nombre entier proche de la racine carrée du nombre de variétés.  Dans ce cas</w:t>
      </w:r>
      <w:r w:rsidRPr="00CD0088">
        <w:noBreakHyphen/>
        <w:t>là, on aurait besoin pour 100 variétés de 10 sous</w:t>
      </w:r>
      <w:r w:rsidRPr="00CD0088">
        <w:noBreakHyphen/>
        <w:t>blocs.</w:t>
      </w:r>
    </w:p>
    <w:p w:rsidR="00CD0088" w:rsidRPr="00CD0088" w:rsidRDefault="00CD0088" w:rsidP="00CD0088"/>
    <w:p w:rsidR="00CD0088" w:rsidRPr="00CD0088" w:rsidRDefault="00CD0088" w:rsidP="00CD0088">
      <w:pPr>
        <w:keepNext/>
        <w:tabs>
          <w:tab w:val="left" w:pos="1134"/>
        </w:tabs>
      </w:pPr>
      <w:r w:rsidRPr="00CD0088">
        <w:lastRenderedPageBreak/>
        <w:t>1.5.3.3.4.2</w:t>
      </w:r>
      <w:r w:rsidRPr="00CD0088">
        <w:tab/>
        <w:t>Les blocs incomplets doivent être construits d’une manière telle qu’il est possible de comparer avec efficacité toutes les variétés.  On trouvera dans la figure suivante un exemple d’un plan α :</w:t>
      </w:r>
    </w:p>
    <w:p w:rsidR="00CD0088" w:rsidRPr="00CD0088" w:rsidRDefault="00CD0088" w:rsidP="00CD0088">
      <w:pPr>
        <w:keepNext/>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CD0088" w:rsidRPr="00CD0088" w:rsidTr="000E5034">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Bloc 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S</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T</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G</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N</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I</w:t>
            </w:r>
          </w:p>
        </w:tc>
      </w:tr>
    </w:tbl>
    <w:p w:rsidR="00CD0088" w:rsidRPr="00CD0088" w:rsidRDefault="00CD0088" w:rsidP="00CD0088">
      <w:pPr>
        <w:keepNext/>
        <w:jc w:val="center"/>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CD0088" w:rsidRPr="00CD0088" w:rsidTr="000E5034">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Bloc 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A</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B</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H</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C</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keepNext/>
              <w:jc w:val="center"/>
            </w:pPr>
            <w:r w:rsidRPr="00CD0088">
              <w:rPr>
                <w:rFonts w:cs="Arial"/>
              </w:rPr>
              <w:t>Variété</w:t>
            </w:r>
            <w:r w:rsidRPr="00CD0088">
              <w:rPr>
                <w:rFonts w:cs="Arial"/>
              </w:rPr>
              <w:br/>
              <w:t>L</w:t>
            </w:r>
          </w:p>
        </w:tc>
      </w:tr>
      <w:tr w:rsidR="00CD0088" w:rsidRPr="00CD0088" w:rsidTr="000E5034">
        <w:trPr>
          <w:cantSplit/>
          <w:jc w:val="center"/>
        </w:trPr>
        <w:tc>
          <w:tcPr>
            <w:tcW w:w="877" w:type="dxa"/>
            <w:tcBorders>
              <w:top w:val="single" w:sz="4" w:space="0" w:color="auto"/>
              <w:bottom w:val="single" w:sz="4" w:space="0" w:color="auto"/>
            </w:tcBorders>
            <w:shd w:val="clear" w:color="auto" w:fill="auto"/>
            <w:vAlign w:val="center"/>
          </w:tcPr>
          <w:p w:rsidR="00CD0088" w:rsidRPr="00CD0088" w:rsidRDefault="00CD0088" w:rsidP="000E5034">
            <w:pPr>
              <w:keepNext/>
              <w:jc w:val="center"/>
              <w:rPr>
                <w:rFonts w:cs="Arial"/>
              </w:rPr>
            </w:pPr>
          </w:p>
        </w:tc>
        <w:tc>
          <w:tcPr>
            <w:tcW w:w="1353" w:type="dxa"/>
            <w:tcBorders>
              <w:top w:val="single" w:sz="4" w:space="0" w:color="auto"/>
              <w:bottom w:val="single" w:sz="4" w:space="0" w:color="auto"/>
            </w:tcBorders>
            <w:shd w:val="clear" w:color="auto" w:fill="auto"/>
          </w:tcPr>
          <w:p w:rsidR="00CD0088" w:rsidRPr="00CD0088" w:rsidRDefault="00CD0088" w:rsidP="000E5034">
            <w:pPr>
              <w:keepNext/>
              <w:jc w:val="center"/>
              <w:rPr>
                <w:rFonts w:cs="Arial"/>
              </w:rPr>
            </w:pPr>
          </w:p>
        </w:tc>
        <w:tc>
          <w:tcPr>
            <w:tcW w:w="3794" w:type="dxa"/>
            <w:gridSpan w:val="4"/>
            <w:tcBorders>
              <w:top w:val="single" w:sz="4" w:space="0" w:color="auto"/>
              <w:bottom w:val="single" w:sz="4" w:space="0" w:color="auto"/>
            </w:tcBorders>
            <w:shd w:val="clear" w:color="auto" w:fill="auto"/>
          </w:tcPr>
          <w:p w:rsidR="00CD0088" w:rsidRPr="00CD0088" w:rsidRDefault="00CD0088" w:rsidP="000E5034">
            <w:pPr>
              <w:keepNext/>
              <w:jc w:val="center"/>
              <w:rPr>
                <w:rFonts w:cs="Arial"/>
              </w:rPr>
            </w:pPr>
          </w:p>
        </w:tc>
      </w:tr>
      <w:tr w:rsidR="00CD0088" w:rsidRPr="00CD0088" w:rsidTr="000E5034">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Bloc III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0088" w:rsidRPr="00CD0088" w:rsidRDefault="00CD0088" w:rsidP="000E5034">
            <w:pPr>
              <w:keepNext/>
              <w:jc w:val="center"/>
            </w:pPr>
            <w:r w:rsidRPr="00CD0088">
              <w:rPr>
                <w:rFonts w:cs="Arial"/>
              </w:rPr>
              <w:t>Variété</w:t>
            </w:r>
            <w:r w:rsidRPr="00CD0088">
              <w:rPr>
                <w:rFonts w:cs="Arial"/>
              </w:rPr>
              <w:br/>
              <w:t>Q</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I</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0088" w:rsidRPr="00CD0088" w:rsidRDefault="00CD0088" w:rsidP="000E5034">
            <w:pPr>
              <w:keepNext/>
              <w:jc w:val="center"/>
            </w:pPr>
            <w:r w:rsidRPr="00CD0088">
              <w:rPr>
                <w:rFonts w:cs="Arial"/>
              </w:rPr>
              <w:t>Variété</w:t>
            </w:r>
            <w:r w:rsidRPr="00CD0088">
              <w:rPr>
                <w:rFonts w:cs="Arial"/>
              </w:rPr>
              <w:br/>
              <w:t>H</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tcPr>
          <w:p w:rsidR="00CD0088" w:rsidRPr="00CD0088" w:rsidRDefault="00CD0088" w:rsidP="000E5034">
            <w:pPr>
              <w:keepNext/>
              <w:keepLines/>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keepNext/>
              <w:jc w:val="center"/>
            </w:pPr>
            <w:r w:rsidRPr="00CD0088">
              <w:rPr>
                <w:rFonts w:cs="Arial"/>
              </w:rPr>
              <w:t>Sous</w:t>
            </w:r>
            <w:r w:rsidRPr="00CD0088">
              <w:rPr>
                <w:rFonts w:cs="Arial"/>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D0088" w:rsidRPr="00CD0088" w:rsidRDefault="00CD0088" w:rsidP="000E5034">
            <w:pPr>
              <w:keepNext/>
              <w:jc w:val="center"/>
            </w:pPr>
            <w:r w:rsidRPr="00CD0088">
              <w:rPr>
                <w:rFonts w:cs="Arial"/>
              </w:rPr>
              <w:t>Variété</w:t>
            </w:r>
            <w:r w:rsidRPr="00CD0088">
              <w:rPr>
                <w:rFonts w:cs="Arial"/>
              </w:rPr>
              <w:br/>
              <w:t>O</w:t>
            </w:r>
          </w:p>
        </w:tc>
      </w:tr>
      <w:tr w:rsidR="00CD0088" w:rsidRPr="00CD0088" w:rsidTr="000E5034">
        <w:trPr>
          <w:jc w:val="center"/>
        </w:trPr>
        <w:tc>
          <w:tcPr>
            <w:tcW w:w="877" w:type="dxa"/>
            <w:vMerge/>
            <w:tcBorders>
              <w:left w:val="single" w:sz="4" w:space="0" w:color="auto"/>
              <w:bottom w:val="single" w:sz="4" w:space="0" w:color="auto"/>
              <w:right w:val="single" w:sz="4" w:space="0" w:color="auto"/>
            </w:tcBorders>
            <w:shd w:val="clear" w:color="auto" w:fill="auto"/>
          </w:tcPr>
          <w:p w:rsidR="00CD0088" w:rsidRPr="00CD0088" w:rsidRDefault="00CD0088" w:rsidP="000E5034">
            <w:pPr>
              <w:jc w:val="center"/>
              <w:rPr>
                <w:rFonts w:cs="Arial"/>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jc w:val="center"/>
            </w:pPr>
            <w:r w:rsidRPr="00CD0088">
              <w:rPr>
                <w:rFonts w:cs="Arial"/>
              </w:rPr>
              <w:t>Sous</w:t>
            </w:r>
            <w:r w:rsidRPr="00CD0088">
              <w:rPr>
                <w:rFonts w:cs="Arial"/>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jc w:val="center"/>
            </w:pPr>
            <w:r w:rsidRPr="00CD0088">
              <w:rPr>
                <w:rFonts w:cs="Arial"/>
              </w:rPr>
              <w:t>Variété</w:t>
            </w:r>
            <w:r w:rsidRPr="00CD0088">
              <w:rPr>
                <w:rFonts w:cs="Arial"/>
              </w:rPr>
              <w:b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jc w:val="center"/>
            </w:pPr>
            <w:r w:rsidRPr="00CD0088">
              <w:rPr>
                <w:rFonts w:cs="Arial"/>
              </w:rPr>
              <w:t>Variété</w:t>
            </w:r>
            <w:r w:rsidRPr="00CD0088">
              <w:rPr>
                <w:rFonts w:cs="Arial"/>
              </w:rPr>
              <w:b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jc w:val="center"/>
            </w:pPr>
            <w:r w:rsidRPr="00CD0088">
              <w:rPr>
                <w:rFonts w:cs="Arial"/>
              </w:rPr>
              <w:t>Variété</w:t>
            </w:r>
            <w:r w:rsidRPr="00CD0088">
              <w:rPr>
                <w:rFonts w:cs="Arial"/>
              </w:rPr>
              <w:br/>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0088" w:rsidRPr="00CD0088" w:rsidRDefault="00CD0088" w:rsidP="000E5034">
            <w:pPr>
              <w:jc w:val="center"/>
            </w:pPr>
            <w:r w:rsidRPr="00CD0088">
              <w:rPr>
                <w:rFonts w:cs="Arial"/>
              </w:rPr>
              <w:t>Variété</w:t>
            </w:r>
            <w:r w:rsidRPr="00CD0088">
              <w:rPr>
                <w:rFonts w:cs="Arial"/>
              </w:rPr>
              <w:br/>
              <w:t>S</w:t>
            </w:r>
          </w:p>
        </w:tc>
      </w:tr>
    </w:tbl>
    <w:p w:rsidR="00CD0088" w:rsidRPr="00CD0088" w:rsidRDefault="00CD0088" w:rsidP="00CD0088"/>
    <w:p w:rsidR="00CD0088" w:rsidRPr="00CD0088" w:rsidRDefault="00CD0088" w:rsidP="00CD0088">
      <w:r w:rsidRPr="00CD0088">
        <w:t>Dans l’exemple ci</w:t>
      </w:r>
      <w:r w:rsidRPr="00CD0088">
        <w:noBreakHyphen/>
        <w:t>dessus, 20 variétés doivent être cultivées dans un essai avec trois répétitions.  Dans la configuration, les cinq sous</w:t>
      </w:r>
      <w:r w:rsidRPr="00CD0088">
        <w:noBreakHyphen/>
        <w:t>blocs de chacun des plans forment une répétition complète.  Par conséquent, chaque répétition contient toutes les variétés alors que les paires de variétés n’apparaissent qu’une fois ou pas du tout dans le même sous</w:t>
      </w:r>
      <w:r w:rsidRPr="00CD0088">
        <w:noBreakHyphen/>
        <w:t>bloc.  Note : dans les ouvrages, les blocs et sous</w:t>
      </w:r>
      <w:r w:rsidRPr="00CD0088">
        <w:noBreakHyphen/>
        <w:t>blocs sont parfois appelés superblocs et blocs.</w:t>
      </w:r>
    </w:p>
    <w:p w:rsidR="00CD0088" w:rsidRPr="00CD0088" w:rsidRDefault="00CD0088" w:rsidP="00CD0088"/>
    <w:p w:rsidR="00CD0088" w:rsidRPr="00CD0088" w:rsidRDefault="00CD0088" w:rsidP="00CD0088">
      <w:pPr>
        <w:tabs>
          <w:tab w:val="left" w:pos="1134"/>
        </w:tabs>
      </w:pPr>
      <w:r w:rsidRPr="00CD0088">
        <w:t>1.5.3.3.4.3</w:t>
      </w:r>
      <w:r w:rsidRPr="00CD0088">
        <w:tab/>
        <w:t>Le plan en blocs incomplet est celui qui se prête le mieux aux essais lorsque font défaut les caractères de groupement.  Si ces caractères sont disponibles, il se peut qu’une modification soit avantageuse pour les essais réalisés avec nombre de variétés, comme l’utilisation de caractères de groupement pour former des essais distincts plutôt qu’un essai unique (voir la section 2.3 du document TGP/9/1 intitulée “Groupement des variétés sur la base des caractères”).</w:t>
      </w:r>
    </w:p>
    <w:p w:rsidR="00CD0088" w:rsidRPr="00CD0088" w:rsidRDefault="00CD0088" w:rsidP="00CD0088"/>
    <w:p w:rsidR="00CD0088" w:rsidRPr="00CD0088" w:rsidRDefault="00CD0088" w:rsidP="00CD0088">
      <w:pPr>
        <w:pStyle w:val="Heading6"/>
      </w:pPr>
      <w:bookmarkStart w:id="53" w:name="_Toc194218692"/>
      <w:bookmarkStart w:id="54" w:name="_Toc15559321"/>
      <w:r w:rsidRPr="00CD0088">
        <w:t>1.5.3.3.5</w:t>
      </w:r>
      <w:r w:rsidRPr="00CD0088">
        <w:tab/>
        <w:t>Protocole pour les comparaisons par paires entre certaines variétés</w:t>
      </w:r>
      <w:bookmarkEnd w:id="53"/>
      <w:bookmarkEnd w:id="54"/>
    </w:p>
    <w:p w:rsidR="00CD0088" w:rsidRPr="00CD0088" w:rsidRDefault="00CD0088" w:rsidP="00CD0088">
      <w:pPr>
        <w:tabs>
          <w:tab w:val="left" w:pos="1134"/>
        </w:tabs>
      </w:pPr>
      <w:r w:rsidRPr="00CD0088">
        <w:t>1.5.3.3.5.1</w:t>
      </w:r>
      <w:r w:rsidRPr="00CD0088">
        <w:tab/>
        <w:t>Lorsqu’il faut faire au moyen d’une analyse statistique une étroite comparaison entre une paire de variétés, il peut s’avérer approprié de les cultiver dans les parcelles voisines.  Une théorie similaire à celle utilisée dans les plans à parcelles divisées peut servir à établir un plan dans le cadre duquel les comparaisons entre certaines paires de variétés doivent être optimisées.  Lorsque le plan est mis en place, les paires de variétés sont traitées comme le facteur parcelle entier, la comparaison entre les variétés dans chaque paire étant le sous</w:t>
      </w:r>
      <w:r w:rsidRPr="00CD0088">
        <w:noBreakHyphen/>
        <w:t>facteur parcelle.  Étant donné que chaque parcelle entière se compose de deux sous</w:t>
      </w:r>
      <w:r w:rsidRPr="00CD0088">
        <w:noBreakHyphen/>
        <w:t>parcelles seulement, les comparaisons à l’intérieur des paires seront (beaucoup) plus précises que si on utilisait un plan en blocs randomisé.</w:t>
      </w:r>
    </w:p>
    <w:p w:rsidR="00CD0088" w:rsidRPr="00CD0088" w:rsidRDefault="00CD0088" w:rsidP="00CD0088"/>
    <w:p w:rsidR="00CD0088" w:rsidRPr="00CD0088" w:rsidRDefault="00CD0088" w:rsidP="00CD0088">
      <w:pPr>
        <w:keepNext/>
        <w:tabs>
          <w:tab w:val="left" w:pos="1134"/>
        </w:tabs>
      </w:pPr>
      <w:r w:rsidRPr="00CD0088">
        <w:lastRenderedPageBreak/>
        <w:t>1.5.3.3.5.2</w:t>
      </w:r>
      <w:r w:rsidRPr="00CD0088">
        <w:tab/>
        <w:t>Si, par exemple, quatre paires de variétés (A</w:t>
      </w:r>
      <w:r w:rsidRPr="00CD0088">
        <w:noBreakHyphen/>
        <w:t>B, C</w:t>
      </w:r>
      <w:r w:rsidRPr="00CD0088">
        <w:noBreakHyphen/>
        <w:t>D, E</w:t>
      </w:r>
      <w:r w:rsidRPr="00CD0088">
        <w:noBreakHyphen/>
        <w:t>F et G</w:t>
      </w:r>
      <w:r w:rsidRPr="00CD0088">
        <w:noBreakHyphen/>
        <w:t>H) doivent être comparées de manière très précise, on peut le faire en utilisant le plan suivant de 12 parcelles entières qui ont chacune 2 sous</w:t>
      </w:r>
      <w:r w:rsidRPr="00CD0088">
        <w:noBreakHyphen/>
        <w:t>parcelles :</w:t>
      </w:r>
    </w:p>
    <w:p w:rsidR="00CD0088" w:rsidRPr="00CD0088" w:rsidRDefault="00CD0088" w:rsidP="00CD0088">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CD0088" w:rsidRPr="00CD0088" w:rsidTr="000E5034">
        <w:tc>
          <w:tcPr>
            <w:tcW w:w="3070" w:type="dxa"/>
            <w:tcBorders>
              <w:top w:val="double" w:sz="4" w:space="0" w:color="auto"/>
              <w:left w:val="double" w:sz="4" w:space="0" w:color="auto"/>
              <w:bottom w:val="single" w:sz="4" w:space="0" w:color="auto"/>
              <w:right w:val="double" w:sz="4" w:space="0" w:color="auto"/>
            </w:tcBorders>
            <w:shd w:val="pct5" w:color="auto" w:fill="FFFFFF"/>
          </w:tcPr>
          <w:p w:rsidR="00CD0088" w:rsidRPr="00CD0088" w:rsidRDefault="00CD0088" w:rsidP="000E5034">
            <w:pPr>
              <w:keepNext/>
            </w:pPr>
            <w:r w:rsidRPr="00CD0088">
              <w:rPr>
                <w:rFonts w:cs="Arial"/>
                <w:szCs w:val="24"/>
              </w:rPr>
              <w:t>Paire 1 variété A</w:t>
            </w:r>
          </w:p>
        </w:tc>
        <w:tc>
          <w:tcPr>
            <w:tcW w:w="3070" w:type="dxa"/>
            <w:tcBorders>
              <w:top w:val="double" w:sz="4" w:space="0" w:color="auto"/>
              <w:left w:val="nil"/>
              <w:right w:val="double" w:sz="4" w:space="0" w:color="auto"/>
            </w:tcBorders>
          </w:tcPr>
          <w:p w:rsidR="00CD0088" w:rsidRPr="00CD0088" w:rsidRDefault="00CD0088" w:rsidP="000E5034">
            <w:pPr>
              <w:keepNext/>
            </w:pPr>
            <w:r w:rsidRPr="00CD0088">
              <w:rPr>
                <w:rFonts w:cs="Arial"/>
                <w:szCs w:val="24"/>
              </w:rPr>
              <w:t>Paire 3 variété E</w:t>
            </w:r>
          </w:p>
        </w:tc>
        <w:tc>
          <w:tcPr>
            <w:tcW w:w="3070" w:type="dxa"/>
            <w:tcBorders>
              <w:top w:val="double" w:sz="4" w:space="0" w:color="auto"/>
              <w:left w:val="nil"/>
              <w:right w:val="double" w:sz="4" w:space="0" w:color="auto"/>
            </w:tcBorders>
            <w:shd w:val="pct15" w:color="auto" w:fill="FFFFFF"/>
          </w:tcPr>
          <w:p w:rsidR="00CD0088" w:rsidRPr="00CD0088" w:rsidRDefault="00CD0088" w:rsidP="000E5034">
            <w:pPr>
              <w:keepNext/>
            </w:pPr>
            <w:r w:rsidRPr="00CD0088">
              <w:rPr>
                <w:rFonts w:cs="Arial"/>
                <w:szCs w:val="24"/>
              </w:rPr>
              <w:t>Paire 4 variété H</w:t>
            </w:r>
          </w:p>
        </w:tc>
      </w:tr>
      <w:tr w:rsidR="00CD0088" w:rsidRPr="00CD0088" w:rsidTr="000E5034">
        <w:tc>
          <w:tcPr>
            <w:tcW w:w="3070" w:type="dxa"/>
            <w:tcBorders>
              <w:top w:val="nil"/>
              <w:left w:val="double" w:sz="4" w:space="0" w:color="auto"/>
              <w:bottom w:val="double" w:sz="4" w:space="0" w:color="auto"/>
              <w:right w:val="double" w:sz="4" w:space="0" w:color="auto"/>
            </w:tcBorders>
            <w:shd w:val="pct5" w:color="auto" w:fill="FFFFFF"/>
          </w:tcPr>
          <w:p w:rsidR="00CD0088" w:rsidRPr="00CD0088" w:rsidRDefault="00CD0088" w:rsidP="000E5034">
            <w:pPr>
              <w:keepNext/>
            </w:pPr>
            <w:r w:rsidRPr="00CD0088">
              <w:rPr>
                <w:rFonts w:cs="Arial"/>
                <w:szCs w:val="24"/>
              </w:rPr>
              <w:t>Paire 1 variété B</w:t>
            </w:r>
          </w:p>
        </w:tc>
        <w:tc>
          <w:tcPr>
            <w:tcW w:w="3070" w:type="dxa"/>
            <w:tcBorders>
              <w:left w:val="nil"/>
              <w:bottom w:val="nil"/>
              <w:right w:val="double" w:sz="4" w:space="0" w:color="auto"/>
            </w:tcBorders>
          </w:tcPr>
          <w:p w:rsidR="00CD0088" w:rsidRPr="00CD0088" w:rsidRDefault="00CD0088" w:rsidP="000E5034">
            <w:pPr>
              <w:keepNext/>
            </w:pPr>
            <w:r w:rsidRPr="00CD0088">
              <w:rPr>
                <w:rFonts w:cs="Arial"/>
                <w:szCs w:val="24"/>
              </w:rPr>
              <w:t>Paire 3 variété F</w:t>
            </w:r>
          </w:p>
        </w:tc>
        <w:tc>
          <w:tcPr>
            <w:tcW w:w="3070" w:type="dxa"/>
            <w:tcBorders>
              <w:left w:val="nil"/>
              <w:bottom w:val="nil"/>
              <w:right w:val="double" w:sz="4" w:space="0" w:color="auto"/>
            </w:tcBorders>
            <w:shd w:val="pct15" w:color="auto" w:fill="FFFFFF"/>
          </w:tcPr>
          <w:p w:rsidR="00CD0088" w:rsidRPr="00CD0088" w:rsidRDefault="00CD0088" w:rsidP="000E5034">
            <w:pPr>
              <w:keepNext/>
            </w:pPr>
            <w:r w:rsidRPr="00CD0088">
              <w:rPr>
                <w:rFonts w:cs="Arial"/>
                <w:szCs w:val="24"/>
              </w:rPr>
              <w:t>Paire 4 variété G</w:t>
            </w:r>
          </w:p>
        </w:tc>
      </w:tr>
      <w:tr w:rsidR="00CD0088" w:rsidRPr="00CD0088" w:rsidTr="000E5034">
        <w:tc>
          <w:tcPr>
            <w:tcW w:w="3070" w:type="dxa"/>
            <w:tcBorders>
              <w:top w:val="double" w:sz="4" w:space="0" w:color="auto"/>
              <w:left w:val="double" w:sz="4" w:space="0" w:color="auto"/>
              <w:right w:val="double" w:sz="4" w:space="0" w:color="auto"/>
            </w:tcBorders>
            <w:shd w:val="pct5" w:color="auto" w:fill="FFFFFF"/>
          </w:tcPr>
          <w:p w:rsidR="00CD0088" w:rsidRPr="00CD0088" w:rsidRDefault="00CD0088" w:rsidP="000E5034">
            <w:pPr>
              <w:keepNext/>
            </w:pPr>
            <w:r w:rsidRPr="00CD0088">
              <w:rPr>
                <w:rFonts w:cs="Arial"/>
                <w:szCs w:val="24"/>
              </w:rPr>
              <w:t>Paire 3 variété F</w:t>
            </w:r>
          </w:p>
        </w:tc>
        <w:tc>
          <w:tcPr>
            <w:tcW w:w="3070" w:type="dxa"/>
            <w:tcBorders>
              <w:top w:val="double" w:sz="4" w:space="0" w:color="auto"/>
              <w:left w:val="nil"/>
              <w:right w:val="double" w:sz="4" w:space="0" w:color="auto"/>
            </w:tcBorders>
          </w:tcPr>
          <w:p w:rsidR="00CD0088" w:rsidRPr="00CD0088" w:rsidRDefault="00CD0088" w:rsidP="000E5034">
            <w:pPr>
              <w:keepNext/>
            </w:pPr>
            <w:r w:rsidRPr="00CD0088">
              <w:rPr>
                <w:rFonts w:cs="Arial"/>
                <w:szCs w:val="24"/>
              </w:rPr>
              <w:t>Paire 2 variété D</w:t>
            </w:r>
          </w:p>
        </w:tc>
        <w:tc>
          <w:tcPr>
            <w:tcW w:w="3070" w:type="dxa"/>
            <w:tcBorders>
              <w:top w:val="double" w:sz="4" w:space="0" w:color="auto"/>
              <w:left w:val="nil"/>
              <w:right w:val="double" w:sz="4" w:space="0" w:color="auto"/>
            </w:tcBorders>
            <w:shd w:val="pct15" w:color="auto" w:fill="FFFFFF"/>
          </w:tcPr>
          <w:p w:rsidR="00CD0088" w:rsidRPr="00CD0088" w:rsidRDefault="00CD0088" w:rsidP="000E5034">
            <w:pPr>
              <w:keepNext/>
            </w:pPr>
            <w:r w:rsidRPr="00CD0088">
              <w:rPr>
                <w:rFonts w:cs="Arial"/>
                <w:szCs w:val="24"/>
              </w:rPr>
              <w:t>Paire 1 variété A</w:t>
            </w:r>
          </w:p>
        </w:tc>
      </w:tr>
      <w:tr w:rsidR="00CD0088" w:rsidRPr="00CD0088" w:rsidTr="000E5034">
        <w:tc>
          <w:tcPr>
            <w:tcW w:w="3070" w:type="dxa"/>
            <w:tcBorders>
              <w:left w:val="double" w:sz="4" w:space="0" w:color="auto"/>
              <w:bottom w:val="nil"/>
              <w:right w:val="double" w:sz="4" w:space="0" w:color="auto"/>
            </w:tcBorders>
            <w:shd w:val="pct5" w:color="auto" w:fill="FFFFFF"/>
          </w:tcPr>
          <w:p w:rsidR="00CD0088" w:rsidRPr="00CD0088" w:rsidRDefault="00CD0088" w:rsidP="000E5034">
            <w:pPr>
              <w:keepNext/>
            </w:pPr>
            <w:r w:rsidRPr="00CD0088">
              <w:rPr>
                <w:rFonts w:cs="Arial"/>
                <w:szCs w:val="24"/>
              </w:rPr>
              <w:t>Paire 3 variété E</w:t>
            </w:r>
          </w:p>
        </w:tc>
        <w:tc>
          <w:tcPr>
            <w:tcW w:w="3070" w:type="dxa"/>
            <w:tcBorders>
              <w:left w:val="nil"/>
              <w:bottom w:val="nil"/>
              <w:right w:val="double" w:sz="4" w:space="0" w:color="auto"/>
            </w:tcBorders>
          </w:tcPr>
          <w:p w:rsidR="00CD0088" w:rsidRPr="00CD0088" w:rsidRDefault="00CD0088" w:rsidP="000E5034">
            <w:pPr>
              <w:keepNext/>
            </w:pPr>
            <w:r w:rsidRPr="00CD0088">
              <w:rPr>
                <w:rFonts w:cs="Arial"/>
                <w:szCs w:val="24"/>
              </w:rPr>
              <w:t>Paire 2 variété C</w:t>
            </w:r>
          </w:p>
        </w:tc>
        <w:tc>
          <w:tcPr>
            <w:tcW w:w="3070" w:type="dxa"/>
            <w:tcBorders>
              <w:left w:val="nil"/>
              <w:bottom w:val="nil"/>
              <w:right w:val="double" w:sz="4" w:space="0" w:color="auto"/>
            </w:tcBorders>
            <w:shd w:val="pct15" w:color="auto" w:fill="FFFFFF"/>
          </w:tcPr>
          <w:p w:rsidR="00CD0088" w:rsidRPr="00CD0088" w:rsidRDefault="00CD0088" w:rsidP="000E5034">
            <w:pPr>
              <w:keepNext/>
            </w:pPr>
            <w:r w:rsidRPr="00CD0088">
              <w:rPr>
                <w:rFonts w:cs="Arial"/>
                <w:szCs w:val="24"/>
              </w:rPr>
              <w:t>Paire 1 variété B</w:t>
            </w:r>
          </w:p>
        </w:tc>
      </w:tr>
      <w:tr w:rsidR="00CD0088" w:rsidRPr="00CD0088" w:rsidTr="000E5034">
        <w:tc>
          <w:tcPr>
            <w:tcW w:w="3070" w:type="dxa"/>
            <w:tcBorders>
              <w:top w:val="double" w:sz="4" w:space="0" w:color="auto"/>
              <w:left w:val="double" w:sz="4" w:space="0" w:color="auto"/>
              <w:right w:val="double" w:sz="4" w:space="0" w:color="auto"/>
            </w:tcBorders>
            <w:shd w:val="pct5" w:color="auto" w:fill="FFFFFF"/>
          </w:tcPr>
          <w:p w:rsidR="00CD0088" w:rsidRPr="00CD0088" w:rsidRDefault="00CD0088" w:rsidP="000E5034">
            <w:pPr>
              <w:keepNext/>
            </w:pPr>
            <w:r w:rsidRPr="00CD0088">
              <w:rPr>
                <w:rFonts w:cs="Arial"/>
                <w:szCs w:val="24"/>
              </w:rPr>
              <w:t>Paire 4 variété G</w:t>
            </w:r>
          </w:p>
        </w:tc>
        <w:tc>
          <w:tcPr>
            <w:tcW w:w="3070" w:type="dxa"/>
            <w:tcBorders>
              <w:top w:val="double" w:sz="4" w:space="0" w:color="auto"/>
              <w:left w:val="nil"/>
              <w:right w:val="double" w:sz="4" w:space="0" w:color="auto"/>
            </w:tcBorders>
          </w:tcPr>
          <w:p w:rsidR="00CD0088" w:rsidRPr="00CD0088" w:rsidRDefault="00CD0088" w:rsidP="000E5034">
            <w:pPr>
              <w:keepNext/>
            </w:pPr>
            <w:r w:rsidRPr="00CD0088">
              <w:rPr>
                <w:rFonts w:cs="Arial"/>
                <w:szCs w:val="24"/>
              </w:rPr>
              <w:t>Paire 1 variété B</w:t>
            </w:r>
          </w:p>
        </w:tc>
        <w:tc>
          <w:tcPr>
            <w:tcW w:w="3070" w:type="dxa"/>
            <w:tcBorders>
              <w:top w:val="double" w:sz="4" w:space="0" w:color="auto"/>
              <w:left w:val="nil"/>
              <w:right w:val="double" w:sz="4" w:space="0" w:color="auto"/>
            </w:tcBorders>
            <w:shd w:val="pct15" w:color="auto" w:fill="FFFFFF"/>
          </w:tcPr>
          <w:p w:rsidR="00CD0088" w:rsidRPr="00CD0088" w:rsidRDefault="00CD0088" w:rsidP="000E5034">
            <w:pPr>
              <w:keepNext/>
            </w:pPr>
            <w:r w:rsidRPr="00CD0088">
              <w:rPr>
                <w:rFonts w:cs="Arial"/>
                <w:szCs w:val="24"/>
              </w:rPr>
              <w:t>Paire 2 variété C</w:t>
            </w:r>
          </w:p>
        </w:tc>
      </w:tr>
      <w:tr w:rsidR="00CD0088" w:rsidRPr="00CD0088" w:rsidTr="000E5034">
        <w:tc>
          <w:tcPr>
            <w:tcW w:w="3070" w:type="dxa"/>
            <w:tcBorders>
              <w:left w:val="double" w:sz="4" w:space="0" w:color="auto"/>
              <w:bottom w:val="nil"/>
              <w:right w:val="double" w:sz="4" w:space="0" w:color="auto"/>
            </w:tcBorders>
            <w:shd w:val="pct5" w:color="auto" w:fill="FFFFFF"/>
          </w:tcPr>
          <w:p w:rsidR="00CD0088" w:rsidRPr="00CD0088" w:rsidRDefault="00CD0088" w:rsidP="000E5034">
            <w:pPr>
              <w:keepNext/>
            </w:pPr>
            <w:r w:rsidRPr="00CD0088">
              <w:rPr>
                <w:rFonts w:cs="Arial"/>
                <w:szCs w:val="24"/>
              </w:rPr>
              <w:t>Paire 4 variété H</w:t>
            </w:r>
          </w:p>
        </w:tc>
        <w:tc>
          <w:tcPr>
            <w:tcW w:w="3070" w:type="dxa"/>
            <w:tcBorders>
              <w:left w:val="nil"/>
              <w:bottom w:val="nil"/>
              <w:right w:val="double" w:sz="4" w:space="0" w:color="auto"/>
            </w:tcBorders>
          </w:tcPr>
          <w:p w:rsidR="00CD0088" w:rsidRPr="00CD0088" w:rsidRDefault="00CD0088" w:rsidP="000E5034">
            <w:pPr>
              <w:keepNext/>
            </w:pPr>
            <w:r w:rsidRPr="00CD0088">
              <w:rPr>
                <w:rFonts w:cs="Arial"/>
                <w:szCs w:val="24"/>
              </w:rPr>
              <w:t>Paire 1 variété A</w:t>
            </w:r>
          </w:p>
        </w:tc>
        <w:tc>
          <w:tcPr>
            <w:tcW w:w="3070" w:type="dxa"/>
            <w:tcBorders>
              <w:left w:val="nil"/>
              <w:bottom w:val="nil"/>
              <w:right w:val="double" w:sz="4" w:space="0" w:color="auto"/>
            </w:tcBorders>
            <w:shd w:val="pct15" w:color="auto" w:fill="FFFFFF"/>
          </w:tcPr>
          <w:p w:rsidR="00CD0088" w:rsidRPr="00CD0088" w:rsidRDefault="00CD0088" w:rsidP="000E5034">
            <w:pPr>
              <w:keepNext/>
            </w:pPr>
            <w:r w:rsidRPr="00CD0088">
              <w:rPr>
                <w:rFonts w:cs="Arial"/>
                <w:szCs w:val="24"/>
              </w:rPr>
              <w:t>Paire 2 variété D</w:t>
            </w:r>
          </w:p>
        </w:tc>
      </w:tr>
      <w:tr w:rsidR="00CD0088" w:rsidRPr="00CD0088" w:rsidTr="000E5034">
        <w:tc>
          <w:tcPr>
            <w:tcW w:w="3070" w:type="dxa"/>
            <w:tcBorders>
              <w:top w:val="double" w:sz="4" w:space="0" w:color="auto"/>
              <w:left w:val="double" w:sz="4" w:space="0" w:color="auto"/>
              <w:right w:val="double" w:sz="4" w:space="0" w:color="auto"/>
            </w:tcBorders>
            <w:shd w:val="pct5" w:color="auto" w:fill="FFFFFF"/>
          </w:tcPr>
          <w:p w:rsidR="00CD0088" w:rsidRPr="00CD0088" w:rsidRDefault="00CD0088" w:rsidP="000E5034">
            <w:pPr>
              <w:keepNext/>
            </w:pPr>
            <w:r w:rsidRPr="00CD0088">
              <w:rPr>
                <w:rFonts w:cs="Arial"/>
                <w:szCs w:val="24"/>
              </w:rPr>
              <w:t>Paire 2 variété D</w:t>
            </w:r>
          </w:p>
        </w:tc>
        <w:tc>
          <w:tcPr>
            <w:tcW w:w="3070" w:type="dxa"/>
            <w:tcBorders>
              <w:top w:val="double" w:sz="4" w:space="0" w:color="auto"/>
              <w:left w:val="nil"/>
              <w:right w:val="double" w:sz="4" w:space="0" w:color="auto"/>
            </w:tcBorders>
          </w:tcPr>
          <w:p w:rsidR="00CD0088" w:rsidRPr="00CD0088" w:rsidRDefault="00CD0088" w:rsidP="000E5034">
            <w:pPr>
              <w:keepNext/>
            </w:pPr>
            <w:r w:rsidRPr="00CD0088">
              <w:rPr>
                <w:rFonts w:cs="Arial"/>
                <w:szCs w:val="24"/>
              </w:rPr>
              <w:t>Paire 4 variété H</w:t>
            </w:r>
          </w:p>
        </w:tc>
        <w:tc>
          <w:tcPr>
            <w:tcW w:w="3070" w:type="dxa"/>
            <w:tcBorders>
              <w:top w:val="double" w:sz="4" w:space="0" w:color="auto"/>
              <w:left w:val="nil"/>
              <w:right w:val="double" w:sz="4" w:space="0" w:color="auto"/>
            </w:tcBorders>
            <w:shd w:val="pct15" w:color="auto" w:fill="FFFFFF"/>
          </w:tcPr>
          <w:p w:rsidR="00CD0088" w:rsidRPr="00CD0088" w:rsidRDefault="00CD0088" w:rsidP="000E5034">
            <w:pPr>
              <w:keepNext/>
            </w:pPr>
            <w:r w:rsidRPr="00CD0088">
              <w:rPr>
                <w:rFonts w:cs="Arial"/>
                <w:szCs w:val="24"/>
              </w:rPr>
              <w:t>Paire 3 variété E</w:t>
            </w:r>
          </w:p>
        </w:tc>
      </w:tr>
      <w:tr w:rsidR="00CD0088" w:rsidRPr="00CD0088" w:rsidTr="000E5034">
        <w:tc>
          <w:tcPr>
            <w:tcW w:w="3070" w:type="dxa"/>
            <w:tcBorders>
              <w:left w:val="double" w:sz="4" w:space="0" w:color="auto"/>
              <w:bottom w:val="double" w:sz="4" w:space="0" w:color="auto"/>
              <w:right w:val="double" w:sz="4" w:space="0" w:color="auto"/>
            </w:tcBorders>
            <w:shd w:val="pct5" w:color="auto" w:fill="FFFFFF"/>
          </w:tcPr>
          <w:p w:rsidR="00CD0088" w:rsidRPr="00CD0088" w:rsidRDefault="00CD0088" w:rsidP="000E5034">
            <w:r w:rsidRPr="00CD0088">
              <w:rPr>
                <w:rFonts w:cs="Arial"/>
                <w:szCs w:val="24"/>
              </w:rPr>
              <w:t>Paire 2 variété C</w:t>
            </w:r>
          </w:p>
        </w:tc>
        <w:tc>
          <w:tcPr>
            <w:tcW w:w="3070" w:type="dxa"/>
            <w:tcBorders>
              <w:left w:val="nil"/>
              <w:bottom w:val="double" w:sz="4" w:space="0" w:color="auto"/>
              <w:right w:val="double" w:sz="4" w:space="0" w:color="auto"/>
            </w:tcBorders>
          </w:tcPr>
          <w:p w:rsidR="00CD0088" w:rsidRPr="00CD0088" w:rsidRDefault="00CD0088" w:rsidP="000E5034">
            <w:r w:rsidRPr="00CD0088">
              <w:rPr>
                <w:rFonts w:cs="Arial"/>
                <w:szCs w:val="24"/>
              </w:rPr>
              <w:t>Paire 4 variété G</w:t>
            </w:r>
          </w:p>
        </w:tc>
        <w:tc>
          <w:tcPr>
            <w:tcW w:w="3070" w:type="dxa"/>
            <w:tcBorders>
              <w:left w:val="nil"/>
              <w:bottom w:val="double" w:sz="4" w:space="0" w:color="auto"/>
              <w:right w:val="double" w:sz="4" w:space="0" w:color="auto"/>
            </w:tcBorders>
            <w:shd w:val="pct15" w:color="auto" w:fill="FFFFFF"/>
          </w:tcPr>
          <w:p w:rsidR="00CD0088" w:rsidRPr="00CD0088" w:rsidRDefault="00CD0088" w:rsidP="000E5034">
            <w:r w:rsidRPr="00CD0088">
              <w:rPr>
                <w:rFonts w:cs="Arial"/>
                <w:szCs w:val="24"/>
              </w:rPr>
              <w:t>Paire 3 variété F</w:t>
            </w:r>
          </w:p>
        </w:tc>
      </w:tr>
    </w:tbl>
    <w:p w:rsidR="00CD0088" w:rsidRPr="00CD0088" w:rsidRDefault="00CD0088" w:rsidP="00CD0088"/>
    <w:p w:rsidR="00CD0088" w:rsidRPr="00CD0088" w:rsidRDefault="00CD0088" w:rsidP="00CD0088">
      <w:r w:rsidRPr="00CD0088">
        <w:t>Dans ce plan, chaque colonne représente une répétition qui, chacune, est ensuite divisée en quatre blocs incomplets (parcelles entières) comprenant chacun deux sous</w:t>
      </w:r>
      <w:r w:rsidRPr="00CD0088">
        <w:noBreakHyphen/>
        <w:t>parcelles.  Les quatre paires de variétés sont randomisées pour les blocs incomplets à l’intérieur de chaque répétition et l’ordre des variétés est quant à lui randomisé à l’intérieur de chaque bloc incomplet.  La comparaison entre des variétés de la même paire est rendue plus précise aux dépens de la précision de la comparaison entre des variétés d’une paire différente.</w:t>
      </w:r>
    </w:p>
    <w:p w:rsidR="00CD0088" w:rsidRPr="00CD0088" w:rsidRDefault="00CD0088" w:rsidP="00CD0088"/>
    <w:p w:rsidR="00CD0088" w:rsidRPr="00CD0088" w:rsidRDefault="00CD0088" w:rsidP="00CD0088">
      <w:pPr>
        <w:pStyle w:val="Heading6"/>
      </w:pPr>
      <w:bookmarkStart w:id="55" w:name="_Toc194218685"/>
      <w:bookmarkStart w:id="56" w:name="_Toc15559322"/>
      <w:r w:rsidRPr="00CD0088">
        <w:t>1.5.3.3.6</w:t>
      </w:r>
      <w:r w:rsidRPr="00CD0088">
        <w:tab/>
        <w:t>Aspects statistiques additionnels du protocole d’essai</w:t>
      </w:r>
      <w:bookmarkEnd w:id="55"/>
      <w:bookmarkEnd w:id="56"/>
    </w:p>
    <w:p w:rsidR="00CD0088" w:rsidRPr="00CD0088" w:rsidRDefault="00CD0088" w:rsidP="00CD0088">
      <w:pPr>
        <w:pStyle w:val="Heading7"/>
      </w:pPr>
      <w:bookmarkStart w:id="57" w:name="_Toc194218686"/>
      <w:bookmarkStart w:id="58" w:name="_Toc15559323"/>
      <w:r w:rsidRPr="00CD0088">
        <w:t>1.5.3.3.6.1</w:t>
      </w:r>
      <w:r w:rsidRPr="00CD0088">
        <w:tab/>
        <w:t>Introduction</w:t>
      </w:r>
      <w:bookmarkEnd w:id="57"/>
      <w:bookmarkEnd w:id="58"/>
    </w:p>
    <w:p w:rsidR="00CD0088" w:rsidRPr="00CD0088" w:rsidRDefault="00CD0088" w:rsidP="00CD0088">
      <w:pPr>
        <w:tabs>
          <w:tab w:val="left" w:pos="1418"/>
        </w:tabs>
      </w:pPr>
      <w:r w:rsidRPr="00CD0088">
        <w:t>1.5.3.3.6.1.1</w:t>
      </w:r>
      <w:r w:rsidRPr="00CD0088">
        <w:tab/>
        <w:t>La présente section décrit plusieurs concepts à prendre en considération dans la planification des essais en culture pour lesquels la distinction et/ou l’homogénéité doivent être examinées au moyen d’une analyse statistique des données sur les essais en culture.</w:t>
      </w:r>
    </w:p>
    <w:p w:rsidR="00CD0088" w:rsidRPr="00CD0088" w:rsidRDefault="00CD0088" w:rsidP="00CD0088"/>
    <w:p w:rsidR="00CD0088" w:rsidRPr="00CD0088" w:rsidRDefault="00CD0088" w:rsidP="00CD0088">
      <w:pPr>
        <w:pStyle w:val="Heading7"/>
      </w:pPr>
      <w:bookmarkStart w:id="59" w:name="_Toc194218687"/>
      <w:bookmarkStart w:id="60" w:name="_Toc15559324"/>
      <w:r w:rsidRPr="00CD0088">
        <w:t>1.5.3.3.6.2</w:t>
      </w:r>
      <w:r w:rsidRPr="00CD0088">
        <w:tab/>
        <w:t>Les hypothèses mises au banc d’essai</w:t>
      </w:r>
      <w:bookmarkEnd w:id="59"/>
      <w:bookmarkEnd w:id="60"/>
    </w:p>
    <w:p w:rsidR="00CD0088" w:rsidRPr="00CD0088" w:rsidRDefault="00CD0088" w:rsidP="00CD0088">
      <w:pPr>
        <w:tabs>
          <w:tab w:val="left" w:pos="1418"/>
        </w:tabs>
      </w:pPr>
      <w:r w:rsidRPr="00CD0088">
        <w:t>1.5.3.3.6.2.1</w:t>
      </w:r>
      <w:r w:rsidRPr="00CD0088">
        <w:tab/>
        <w:t>Lorsqu’il faut recourir à une analyse statistique des données relatives aux essais en culture pour déterminer la distinction et/ou l’homogénéité, le but de l’essai en culture est d’obtenir des moyennes objectives et précises des caractères de chaque variété mais aussi d’évaluer la variabilité intravariétale en calculant l’écart type.  Les examens de la distinction des variétés sont effectués en se fondant sur les moyennes des caractères.  Du type de variation de l’expression d’un caractère dans une variété dépend la façon dont ce caractère est utilisé en vue de déterminer l’homogénéité dans la plante.  Dans les cas où il est possible de déterminer visuellement des plantes hors</w:t>
      </w:r>
      <w:r w:rsidRPr="00CD0088">
        <w:noBreakHyphen/>
        <w:t>type, il est recommandé d’utiliser la méthode fondée sur les plantes hors</w:t>
      </w:r>
      <w:r w:rsidRPr="00CD0088">
        <w:noBreakHyphen/>
        <w:t>type pour évaluer l’homogénéité.  Dans les autres cas, on aura recours à la méthode fondée sur les écarts types.</w:t>
      </w:r>
    </w:p>
    <w:p w:rsidR="00CD0088" w:rsidRPr="00CD0088" w:rsidRDefault="00CD0088" w:rsidP="00CD0088"/>
    <w:p w:rsidR="00CD0088" w:rsidRPr="00CD0088" w:rsidRDefault="00CD0088" w:rsidP="00CD0088">
      <w:pPr>
        <w:tabs>
          <w:tab w:val="left" w:pos="1418"/>
        </w:tabs>
      </w:pPr>
      <w:r w:rsidRPr="00CD0088">
        <w:t>1.5.3.3.6.2.2.</w:t>
      </w:r>
      <w:r w:rsidRPr="00CD0088">
        <w:tab/>
        <w:t>Dans l’évaluation de la distinction et de l’homogénéité, nous expérimentons une hypothèse nulle (H</w:t>
      </w:r>
      <w:r w:rsidRPr="00CD0088">
        <w:rPr>
          <w:szCs w:val="24"/>
          <w:vertAlign w:val="subscript"/>
        </w:rPr>
        <w:t>0</w:t>
      </w:r>
      <w:r w:rsidRPr="00CD0088">
        <w:t>) que nous acceptons ou que nous rejetons.  Si nous la rejetons, nous acceptons une hypothèse alternative (H</w:t>
      </w:r>
      <w:r w:rsidRPr="00CD0088">
        <w:rPr>
          <w:szCs w:val="24"/>
          <w:vertAlign w:val="subscript"/>
        </w:rPr>
        <w:t>1</w:t>
      </w:r>
      <w:r w:rsidRPr="00CD0088">
        <w:t>).  Dans le tableau ci</w:t>
      </w:r>
      <w:r w:rsidRPr="00CD0088">
        <w:noBreakHyphen/>
        <w:t>après, on trouvera les hypothèses nulle ou alternative sur lesquelles reposent décisions en matière de distinction et d’homogénéité :</w:t>
      </w:r>
    </w:p>
    <w:p w:rsidR="00CD0088" w:rsidRPr="00CD0088" w:rsidRDefault="00CD0088" w:rsidP="00CD0088"/>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CD0088" w:rsidRPr="00CD0088" w:rsidTr="000E5034">
        <w:tc>
          <w:tcPr>
            <w:tcW w:w="1526" w:type="dxa"/>
          </w:tcPr>
          <w:p w:rsidR="00CD0088" w:rsidRPr="00CD0088" w:rsidRDefault="00CD0088" w:rsidP="000E5034">
            <w:pPr>
              <w:keepNext/>
              <w:rPr>
                <w:rFonts w:cs="Arial"/>
              </w:rPr>
            </w:pPr>
          </w:p>
        </w:tc>
        <w:tc>
          <w:tcPr>
            <w:tcW w:w="4394" w:type="dxa"/>
          </w:tcPr>
          <w:p w:rsidR="00CD0088" w:rsidRPr="00CD0088" w:rsidRDefault="00CD0088" w:rsidP="000E5034">
            <w:r w:rsidRPr="00CD0088">
              <w:rPr>
                <w:rFonts w:cs="Arial"/>
              </w:rPr>
              <w:t>Hypothèse nulle (H</w:t>
            </w:r>
            <w:r w:rsidRPr="00CD0088">
              <w:rPr>
                <w:rFonts w:cs="Arial"/>
                <w:szCs w:val="24"/>
                <w:vertAlign w:val="subscript"/>
              </w:rPr>
              <w:t>0</w:t>
            </w:r>
            <w:r w:rsidRPr="00CD0088">
              <w:rPr>
                <w:rFonts w:cs="Arial"/>
              </w:rPr>
              <w:t>)</w:t>
            </w:r>
          </w:p>
        </w:tc>
        <w:tc>
          <w:tcPr>
            <w:tcW w:w="3292" w:type="dxa"/>
          </w:tcPr>
          <w:p w:rsidR="00CD0088" w:rsidRPr="00CD0088" w:rsidRDefault="00CD0088" w:rsidP="000E5034">
            <w:r w:rsidRPr="00CD0088">
              <w:rPr>
                <w:rFonts w:cs="Arial"/>
              </w:rPr>
              <w:t>Hypothèse alternative (H</w:t>
            </w:r>
            <w:r w:rsidRPr="00CD0088">
              <w:rPr>
                <w:rFonts w:cs="Arial"/>
                <w:szCs w:val="24"/>
                <w:vertAlign w:val="subscript"/>
              </w:rPr>
              <w:t>1</w:t>
            </w:r>
            <w:r w:rsidRPr="00CD0088">
              <w:rPr>
                <w:rFonts w:cs="Arial"/>
              </w:rPr>
              <w:t>)</w:t>
            </w:r>
          </w:p>
        </w:tc>
      </w:tr>
      <w:tr w:rsidR="00CD0088" w:rsidRPr="00CD0088" w:rsidTr="000E5034">
        <w:tc>
          <w:tcPr>
            <w:tcW w:w="1526" w:type="dxa"/>
          </w:tcPr>
          <w:p w:rsidR="00CD0088" w:rsidRPr="00CD0088" w:rsidRDefault="00CD0088" w:rsidP="000E5034">
            <w:r w:rsidRPr="00CD0088">
              <w:rPr>
                <w:rFonts w:cs="Arial"/>
                <w:i/>
              </w:rPr>
              <w:t>Distinction</w:t>
            </w:r>
          </w:p>
        </w:tc>
        <w:tc>
          <w:tcPr>
            <w:tcW w:w="4394" w:type="dxa"/>
          </w:tcPr>
          <w:p w:rsidR="00CD0088" w:rsidRPr="00CD0088" w:rsidRDefault="00CD0088" w:rsidP="000E5034">
            <w:pPr>
              <w:jc w:val="left"/>
            </w:pPr>
            <w:r w:rsidRPr="00CD0088">
              <w:rPr>
                <w:rFonts w:cs="Arial"/>
              </w:rPr>
              <w:t>Deux variétés ne sont pas distinctes pour le caractère.</w:t>
            </w:r>
          </w:p>
        </w:tc>
        <w:tc>
          <w:tcPr>
            <w:tcW w:w="3292" w:type="dxa"/>
          </w:tcPr>
          <w:p w:rsidR="00CD0088" w:rsidRPr="00CD0088" w:rsidRDefault="00CD0088" w:rsidP="000E5034">
            <w:r w:rsidRPr="00CD0088">
              <w:rPr>
                <w:rFonts w:cs="Arial"/>
              </w:rPr>
              <w:t xml:space="preserve">Deux variétés sont distinctes. </w:t>
            </w:r>
          </w:p>
        </w:tc>
      </w:tr>
      <w:tr w:rsidR="00CD0088" w:rsidRPr="00CD0088" w:rsidTr="000E5034">
        <w:tc>
          <w:tcPr>
            <w:tcW w:w="1526" w:type="dxa"/>
          </w:tcPr>
          <w:p w:rsidR="00CD0088" w:rsidRPr="00CD0088" w:rsidRDefault="00CD0088" w:rsidP="000E5034">
            <w:r w:rsidRPr="00CD0088">
              <w:rPr>
                <w:rFonts w:cs="Arial"/>
                <w:i/>
              </w:rPr>
              <w:t>Homogénéité</w:t>
            </w:r>
          </w:p>
        </w:tc>
        <w:tc>
          <w:tcPr>
            <w:tcW w:w="4394" w:type="dxa"/>
          </w:tcPr>
          <w:p w:rsidR="00CD0088" w:rsidRPr="00CD0088" w:rsidRDefault="00CD0088" w:rsidP="000E5034">
            <w:pPr>
              <w:jc w:val="left"/>
            </w:pPr>
            <w:r w:rsidRPr="00CD0088">
              <w:rPr>
                <w:rFonts w:cs="Arial"/>
              </w:rPr>
              <w:t>Une variété est homogène pour le caractère.</w:t>
            </w:r>
          </w:p>
        </w:tc>
        <w:tc>
          <w:tcPr>
            <w:tcW w:w="3292" w:type="dxa"/>
          </w:tcPr>
          <w:p w:rsidR="00CD0088" w:rsidRPr="00CD0088" w:rsidRDefault="00CD0088" w:rsidP="000E5034">
            <w:r w:rsidRPr="00CD0088">
              <w:rPr>
                <w:rFonts w:cs="Arial"/>
              </w:rPr>
              <w:t>Une variété n’est pas homogène.</w:t>
            </w:r>
          </w:p>
        </w:tc>
      </w:tr>
    </w:tbl>
    <w:p w:rsidR="00CD0088" w:rsidRPr="00CD0088" w:rsidRDefault="00CD0088" w:rsidP="00CD0088">
      <w:pPr>
        <w:pStyle w:val="EndnoteText"/>
        <w:rPr>
          <w:rFonts w:cs="Arial"/>
        </w:rPr>
      </w:pPr>
    </w:p>
    <w:p w:rsidR="00CD0088" w:rsidRPr="00CD0088" w:rsidRDefault="00CD0088" w:rsidP="00CD0088">
      <w:pPr>
        <w:tabs>
          <w:tab w:val="left" w:pos="1418"/>
        </w:tabs>
      </w:pPr>
      <w:r w:rsidRPr="00CD0088">
        <w:rPr>
          <w:rFonts w:cs="Arial"/>
        </w:rPr>
        <w:t>1.5.3.3.6.2.3</w:t>
      </w:r>
      <w:r w:rsidRPr="00CD0088">
        <w:rPr>
          <w:rFonts w:cs="Arial"/>
        </w:rPr>
        <w:tab/>
        <w:t>Chaque évaluation est faite en calculant une statistique d’essai à partir des observations au moyen dune formule.  Si la valeur absolue de cette statistique est supérieure à sa valeur critique choisie, l’hypothèse nulle (H</w:t>
      </w:r>
      <w:r w:rsidRPr="00CD0088">
        <w:rPr>
          <w:rFonts w:cs="Arial"/>
          <w:szCs w:val="24"/>
          <w:vertAlign w:val="subscript"/>
        </w:rPr>
        <w:t>0</w:t>
      </w:r>
      <w:r w:rsidRPr="00CD0088">
        <w:rPr>
          <w:rFonts w:cs="Arial"/>
        </w:rPr>
        <w:t>) est rejetée, l’hypothèse alternative (H</w:t>
      </w:r>
      <w:r w:rsidRPr="00CD0088">
        <w:rPr>
          <w:rFonts w:cs="Arial"/>
          <w:szCs w:val="24"/>
          <w:vertAlign w:val="subscript"/>
        </w:rPr>
        <w:t>1</w:t>
      </w:r>
      <w:r w:rsidRPr="00CD0088">
        <w:rPr>
          <w:rFonts w:cs="Arial"/>
        </w:rPr>
        <w:t>) est acceptée et l’essai est appelé significatif.  Si la valeur de la statistique d’essai n’est pas supérieure à sa valeur critique choisie, l’hypothèse nulle (H</w:t>
      </w:r>
      <w:r w:rsidRPr="00CD0088">
        <w:rPr>
          <w:rFonts w:cs="Arial"/>
          <w:szCs w:val="24"/>
          <w:vertAlign w:val="subscript"/>
        </w:rPr>
        <w:t>0</w:t>
      </w:r>
      <w:r w:rsidRPr="00CD0088">
        <w:rPr>
          <w:rFonts w:cs="Arial"/>
        </w:rPr>
        <w:t>) est acceptée.  On expliquera ci</w:t>
      </w:r>
      <w:r w:rsidRPr="00CD0088">
        <w:rPr>
          <w:rFonts w:cs="Arial"/>
        </w:rPr>
        <w:noBreakHyphen/>
        <w:t>dessous le choix de la valeur critique à laquelle la statistique d’essai est comparée.</w:t>
      </w:r>
    </w:p>
    <w:p w:rsidR="00CD0088" w:rsidRPr="00CD0088" w:rsidRDefault="00CD0088" w:rsidP="00CD0088"/>
    <w:p w:rsidR="00CD0088" w:rsidRPr="00CD0088" w:rsidRDefault="00CD0088" w:rsidP="00CD0088">
      <w:pPr>
        <w:tabs>
          <w:tab w:val="left" w:pos="1418"/>
        </w:tabs>
      </w:pPr>
      <w:r w:rsidRPr="00CD0088">
        <w:t>1.5.3.3.6.2.4</w:t>
      </w:r>
      <w:r w:rsidRPr="00CD0088">
        <w:tab/>
        <w:t>Il sied de noter que, si l’hypothèse nulle (H</w:t>
      </w:r>
      <w:r w:rsidRPr="00CD0088">
        <w:rPr>
          <w:szCs w:val="24"/>
          <w:vertAlign w:val="subscript"/>
        </w:rPr>
        <w:t>0</w:t>
      </w:r>
      <w:r w:rsidRPr="00CD0088">
        <w:t>) est rejetée pour la distinction, on en conclut que la variété candidate est distincte.</w:t>
      </w:r>
    </w:p>
    <w:p w:rsidR="00CD0088" w:rsidRPr="00CD0088" w:rsidRDefault="00CD0088" w:rsidP="00CD0088"/>
    <w:p w:rsidR="00CD0088" w:rsidRPr="00CD0088" w:rsidRDefault="00CD0088" w:rsidP="00CD0088">
      <w:pPr>
        <w:tabs>
          <w:tab w:val="left" w:pos="1418"/>
        </w:tabs>
      </w:pPr>
      <w:r w:rsidRPr="00CD0088">
        <w:t>1.5.3.3.6.2.5</w:t>
      </w:r>
      <w:r w:rsidRPr="00CD0088">
        <w:tab/>
        <w:t>Par contre, si l’hypothèse nulle (H</w:t>
      </w:r>
      <w:r w:rsidRPr="00CD0088">
        <w:rPr>
          <w:szCs w:val="24"/>
          <w:vertAlign w:val="subscript"/>
        </w:rPr>
        <w:t>0</w:t>
      </w:r>
      <w:r w:rsidRPr="00CD0088">
        <w:t>) est rejetée pour l’homogénéité, la variété candidate est considérée comme non homogène.</w:t>
      </w:r>
    </w:p>
    <w:p w:rsidR="00CD0088" w:rsidRPr="00CD0088" w:rsidRDefault="00CD0088" w:rsidP="00CD0088"/>
    <w:p w:rsidR="00CD0088" w:rsidRPr="00CD0088" w:rsidRDefault="00CD0088" w:rsidP="00CD0088">
      <w:pPr>
        <w:tabs>
          <w:tab w:val="left" w:pos="1418"/>
        </w:tabs>
        <w:rPr>
          <w:szCs w:val="24"/>
        </w:rPr>
      </w:pPr>
      <w:r w:rsidRPr="00CD0088">
        <w:rPr>
          <w:szCs w:val="24"/>
        </w:rPr>
        <w:t>1.5.3.3.</w:t>
      </w:r>
      <w:r w:rsidRPr="00CD0088">
        <w:t>6</w:t>
      </w:r>
      <w:r w:rsidRPr="00CD0088">
        <w:rPr>
          <w:szCs w:val="24"/>
        </w:rPr>
        <w:t>.2.6</w:t>
      </w:r>
      <w:r w:rsidRPr="00CD0088">
        <w:rPr>
          <w:szCs w:val="24"/>
        </w:rPr>
        <w:tab/>
        <w:t xml:space="preserve">La statistique d’essai repose sur un échantillon de plantes, expérimentées dans un échantillon de conditions de culture.  Par conséquent, s’il fallait répéter la procédure à une époque différente, on obtiendrait pour la statistique d’essai une valeur différente.  En raison de la variabilité inhérente, il est possible </w:t>
      </w:r>
      <w:r w:rsidRPr="00CD0088">
        <w:rPr>
          <w:szCs w:val="24"/>
        </w:rPr>
        <w:lastRenderedPageBreak/>
        <w:t>d’arriver à une conclusion différente de celle à laquelle on arriverait si l’essai pourrait être répété indéfiniment.  Ces “erreurs statistiques” peuvent se produire de deux façons.  Examinons d’abord les conclusions en matière de distinction :</w:t>
      </w:r>
    </w:p>
    <w:p w:rsidR="00CD0088" w:rsidRPr="00CD0088" w:rsidRDefault="00CD0088" w:rsidP="00CD0088"/>
    <w:p w:rsidR="00CD0088" w:rsidRPr="00CD0088" w:rsidRDefault="00CD0088" w:rsidP="00CD0088">
      <w:pPr>
        <w:pStyle w:val="ListParagraph"/>
        <w:numPr>
          <w:ilvl w:val="0"/>
          <w:numId w:val="4"/>
        </w:numPr>
        <w:spacing w:after="240"/>
        <w:contextualSpacing w:val="0"/>
      </w:pPr>
      <w:r w:rsidRPr="00CD0088">
        <w:t>La conclusion fondée sur la statistique d’essai, c’est</w:t>
      </w:r>
      <w:r w:rsidRPr="00CD0088">
        <w:noBreakHyphen/>
        <w:t>à</w:t>
      </w:r>
      <w:r w:rsidRPr="00CD0088">
        <w:noBreakHyphen/>
        <w:t xml:space="preserve">dire de l’essai DHS, est que deux variétés sont distinctes lorsque, si l’essai pouvait être répété indéfiniment, elles ne seraient pas distinctes.  C’est ce qu’on appelle une erreur de type I et son risque est indiqué par </w:t>
      </w:r>
      <w:r w:rsidRPr="00CD0088">
        <w:sym w:font="Symbol" w:char="F061"/>
      </w:r>
      <w:r w:rsidRPr="00CD0088">
        <w:t xml:space="preserve">.  </w:t>
      </w:r>
    </w:p>
    <w:p w:rsidR="00CD0088" w:rsidRPr="00CD0088" w:rsidRDefault="00CD0088" w:rsidP="00CD0088">
      <w:pPr>
        <w:pStyle w:val="ListParagraph"/>
        <w:numPr>
          <w:ilvl w:val="0"/>
          <w:numId w:val="4"/>
        </w:numPr>
        <w:spacing w:after="240"/>
        <w:contextualSpacing w:val="0"/>
      </w:pPr>
      <w:r w:rsidRPr="00CD0088">
        <w:t>La conclusion fondée sur la statistique d’essai, c’est</w:t>
      </w:r>
      <w:r w:rsidRPr="00CD0088">
        <w:noBreakHyphen/>
        <w:t>à</w:t>
      </w:r>
      <w:r w:rsidRPr="00CD0088">
        <w:noBreakHyphen/>
        <w:t xml:space="preserve">dire de l’essai DHS, est que deux variétés ne sont pas distinctes lorsque, si l’essai pouvait être répété indéfiniment, elles seraient distinctes.  C’est ce qu’on appelle une erreur de type II et son risque est indiqué par </w:t>
      </w:r>
      <w:r w:rsidRPr="00CD0088">
        <w:sym w:font="Symbol" w:char="F062"/>
      </w:r>
      <w:r w:rsidRPr="00CD0088">
        <w:t xml:space="preserve">.  </w:t>
      </w:r>
    </w:p>
    <w:tbl>
      <w:tblPr>
        <w:tblW w:w="9289" w:type="dxa"/>
        <w:tblInd w:w="108" w:type="dxa"/>
        <w:tblLayout w:type="fixed"/>
        <w:tblLook w:val="0000" w:firstRow="0" w:lastRow="0" w:firstColumn="0" w:lastColumn="0" w:noHBand="0" w:noVBand="0"/>
      </w:tblPr>
      <w:tblGrid>
        <w:gridCol w:w="2660"/>
        <w:gridCol w:w="3402"/>
        <w:gridCol w:w="3227"/>
      </w:tblGrid>
      <w:tr w:rsidR="00CD0088" w:rsidRPr="00CD0088" w:rsidTr="000E5034">
        <w:trPr>
          <w:cantSplit/>
        </w:trPr>
        <w:tc>
          <w:tcPr>
            <w:tcW w:w="2660" w:type="dxa"/>
          </w:tcPr>
          <w:p w:rsidR="00CD0088" w:rsidRPr="00CD0088" w:rsidRDefault="00CD0088" w:rsidP="000E5034">
            <w:pPr>
              <w:keepNext/>
              <w:keepLines/>
              <w:jc w:val="center"/>
              <w:rPr>
                <w:rFonts w:cs="Arial"/>
                <w:b/>
              </w:rPr>
            </w:pPr>
          </w:p>
        </w:tc>
        <w:tc>
          <w:tcPr>
            <w:tcW w:w="6629" w:type="dxa"/>
            <w:gridSpan w:val="2"/>
          </w:tcPr>
          <w:p w:rsidR="00CD0088" w:rsidRPr="00CD0088" w:rsidRDefault="00CD0088" w:rsidP="000E5034">
            <w:pPr>
              <w:jc w:val="center"/>
            </w:pPr>
            <w:r w:rsidRPr="00CD0088">
              <w:rPr>
                <w:rFonts w:cs="Arial"/>
                <w:b/>
              </w:rPr>
              <w:t>Conclusion fondée sur la statistique d’essai</w:t>
            </w:r>
          </w:p>
        </w:tc>
      </w:tr>
      <w:tr w:rsidR="00CD0088" w:rsidRPr="00CD0088" w:rsidTr="000E5034">
        <w:tc>
          <w:tcPr>
            <w:tcW w:w="2660" w:type="dxa"/>
            <w:tcBorders>
              <w:bottom w:val="single" w:sz="4" w:space="0" w:color="auto"/>
              <w:right w:val="single" w:sz="4" w:space="0" w:color="auto"/>
            </w:tcBorders>
            <w:vAlign w:val="center"/>
          </w:tcPr>
          <w:p w:rsidR="00CD0088" w:rsidRPr="00CD0088" w:rsidRDefault="00CD0088" w:rsidP="000E5034">
            <w:pPr>
              <w:jc w:val="center"/>
            </w:pPr>
            <w:r w:rsidRPr="00CD0088">
              <w:rPr>
                <w:rFonts w:cs="Arial"/>
                <w:b/>
              </w:rPr>
              <w:t>Conclusion si l’essai pouvait être répété indéfiniment</w:t>
            </w:r>
          </w:p>
        </w:tc>
        <w:tc>
          <w:tcPr>
            <w:tcW w:w="3402" w:type="dxa"/>
            <w:tcBorders>
              <w:left w:val="single" w:sz="4" w:space="0" w:color="auto"/>
              <w:bottom w:val="single" w:sz="4" w:space="0" w:color="auto"/>
              <w:right w:val="dotted" w:sz="4" w:space="0" w:color="auto"/>
            </w:tcBorders>
            <w:vAlign w:val="center"/>
          </w:tcPr>
          <w:p w:rsidR="00CD0088" w:rsidRPr="00CD0088" w:rsidRDefault="00CD0088" w:rsidP="000E5034">
            <w:pPr>
              <w:jc w:val="center"/>
            </w:pPr>
            <w:r w:rsidRPr="00CD0088">
              <w:rPr>
                <w:rFonts w:cs="Arial"/>
              </w:rPr>
              <w:t xml:space="preserve">Les variétés ne sont pas distinctes </w:t>
            </w:r>
            <w:r w:rsidRPr="00CD0088">
              <w:rPr>
                <w:rFonts w:cs="Arial"/>
              </w:rPr>
              <w:br/>
              <w:t>(H</w:t>
            </w:r>
            <w:r w:rsidRPr="00CD0088">
              <w:rPr>
                <w:rFonts w:cs="Arial"/>
                <w:vertAlign w:val="subscript"/>
              </w:rPr>
              <w:t>0</w:t>
            </w:r>
            <w:r w:rsidRPr="00CD0088">
              <w:rPr>
                <w:rFonts w:cs="Arial"/>
              </w:rPr>
              <w:t xml:space="preserve"> true)</w:t>
            </w:r>
          </w:p>
        </w:tc>
        <w:tc>
          <w:tcPr>
            <w:tcW w:w="3227" w:type="dxa"/>
            <w:tcBorders>
              <w:left w:val="single" w:sz="4" w:space="0" w:color="auto"/>
              <w:bottom w:val="single" w:sz="4" w:space="0" w:color="auto"/>
            </w:tcBorders>
            <w:vAlign w:val="center"/>
          </w:tcPr>
          <w:p w:rsidR="00CD0088" w:rsidRPr="00CD0088" w:rsidRDefault="00CD0088" w:rsidP="000E5034">
            <w:pPr>
              <w:jc w:val="center"/>
            </w:pPr>
            <w:r w:rsidRPr="00CD0088">
              <w:rPr>
                <w:rFonts w:cs="Arial"/>
              </w:rPr>
              <w:t xml:space="preserve">Les variétés sont distinctes </w:t>
            </w:r>
            <w:r w:rsidRPr="00CD0088">
              <w:rPr>
                <w:rFonts w:cs="Arial"/>
              </w:rPr>
              <w:br/>
              <w:t>(H</w:t>
            </w:r>
            <w:r w:rsidRPr="00CD0088">
              <w:rPr>
                <w:rFonts w:cs="Arial"/>
                <w:vertAlign w:val="subscript"/>
              </w:rPr>
              <w:t>1</w:t>
            </w:r>
            <w:r w:rsidRPr="00CD0088">
              <w:rPr>
                <w:rFonts w:cs="Arial"/>
              </w:rPr>
              <w:t xml:space="preserve"> true)</w:t>
            </w:r>
          </w:p>
        </w:tc>
      </w:tr>
      <w:tr w:rsidR="00CD0088" w:rsidRPr="00CD0088" w:rsidTr="000E5034">
        <w:tc>
          <w:tcPr>
            <w:tcW w:w="2660" w:type="dxa"/>
            <w:tcBorders>
              <w:top w:val="single" w:sz="4" w:space="0" w:color="auto"/>
              <w:right w:val="single" w:sz="4" w:space="0" w:color="auto"/>
            </w:tcBorders>
            <w:vAlign w:val="center"/>
          </w:tcPr>
          <w:p w:rsidR="00CD0088" w:rsidRPr="00CD0088" w:rsidRDefault="00CD0088" w:rsidP="000E5034">
            <w:pPr>
              <w:jc w:val="left"/>
            </w:pPr>
            <w:r w:rsidRPr="00CD0088">
              <w:rPr>
                <w:rFonts w:cs="Arial"/>
              </w:rPr>
              <w:t xml:space="preserve">Les variétés sont distinctes </w:t>
            </w:r>
            <w:r w:rsidRPr="00CD0088">
              <w:rPr>
                <w:rFonts w:cs="Arial"/>
              </w:rPr>
              <w:br/>
              <w:t>(H</w:t>
            </w:r>
            <w:r w:rsidRPr="00CD0088">
              <w:rPr>
                <w:rFonts w:cs="Arial"/>
                <w:vertAlign w:val="subscript"/>
              </w:rPr>
              <w:t>1</w:t>
            </w:r>
            <w:r w:rsidRPr="00CD0088">
              <w:rPr>
                <w:rFonts w:cs="Arial"/>
              </w:rPr>
              <w:t xml:space="preserve"> true)</w:t>
            </w:r>
          </w:p>
        </w:tc>
        <w:tc>
          <w:tcPr>
            <w:tcW w:w="3402" w:type="dxa"/>
            <w:tcBorders>
              <w:top w:val="single" w:sz="4" w:space="0" w:color="auto"/>
              <w:left w:val="single" w:sz="4" w:space="0" w:color="auto"/>
              <w:right w:val="dotted" w:sz="4" w:space="0" w:color="auto"/>
            </w:tcBorders>
            <w:vAlign w:val="center"/>
          </w:tcPr>
          <w:p w:rsidR="00CD0088" w:rsidRPr="00CD0088" w:rsidRDefault="00CD0088" w:rsidP="000E5034">
            <w:pPr>
              <w:jc w:val="center"/>
            </w:pPr>
            <w:r w:rsidRPr="00CD0088">
              <w:rPr>
                <w:rFonts w:cs="Arial"/>
              </w:rPr>
              <w:t xml:space="preserve">Résultat différent, erreur de type II, faite avec la probabilité </w:t>
            </w:r>
            <w:r w:rsidRPr="00CD0088">
              <w:rPr>
                <w:rFonts w:cs="Arial"/>
                <w:color w:val="000000"/>
              </w:rPr>
              <w:t>β</w:t>
            </w:r>
          </w:p>
        </w:tc>
        <w:tc>
          <w:tcPr>
            <w:tcW w:w="3227" w:type="dxa"/>
            <w:tcBorders>
              <w:top w:val="single" w:sz="4" w:space="0" w:color="auto"/>
              <w:left w:val="single" w:sz="4" w:space="0" w:color="auto"/>
            </w:tcBorders>
            <w:vAlign w:val="center"/>
          </w:tcPr>
          <w:p w:rsidR="00CD0088" w:rsidRPr="00CD0088" w:rsidRDefault="00CD0088" w:rsidP="000E5034">
            <w:pPr>
              <w:jc w:val="center"/>
            </w:pPr>
            <w:r w:rsidRPr="00CD0088">
              <w:rPr>
                <w:rFonts w:cs="Arial"/>
              </w:rPr>
              <w:t>Résultat identique</w:t>
            </w:r>
          </w:p>
        </w:tc>
      </w:tr>
      <w:tr w:rsidR="00CD0088" w:rsidRPr="00CD0088" w:rsidTr="000E5034">
        <w:tc>
          <w:tcPr>
            <w:tcW w:w="2660" w:type="dxa"/>
            <w:tcBorders>
              <w:top w:val="dotted"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 xml:space="preserve">Les variétés ne sont pas distinctes </w:t>
            </w:r>
            <w:r w:rsidRPr="00CD0088">
              <w:rPr>
                <w:rFonts w:cs="Arial"/>
              </w:rPr>
              <w:br/>
              <w:t>(H</w:t>
            </w:r>
            <w:r w:rsidRPr="00CD0088">
              <w:rPr>
                <w:rFonts w:cs="Arial"/>
                <w:vertAlign w:val="subscript"/>
              </w:rPr>
              <w:t>0</w:t>
            </w:r>
            <w:r w:rsidRPr="00CD0088">
              <w:rPr>
                <w:rFonts w:cs="Arial"/>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CD0088" w:rsidRPr="00CD0088" w:rsidRDefault="00CD0088" w:rsidP="000E5034">
            <w:pPr>
              <w:jc w:val="center"/>
            </w:pPr>
            <w:r w:rsidRPr="00CD0088">
              <w:rPr>
                <w:rFonts w:cs="Arial"/>
              </w:rPr>
              <w:t>Résultat identique</w:t>
            </w:r>
          </w:p>
        </w:tc>
        <w:tc>
          <w:tcPr>
            <w:tcW w:w="3227" w:type="dxa"/>
            <w:tcBorders>
              <w:top w:val="dotted" w:sz="4" w:space="0" w:color="auto"/>
              <w:left w:val="single" w:sz="4" w:space="0" w:color="auto"/>
              <w:bottom w:val="single" w:sz="4" w:space="0" w:color="auto"/>
            </w:tcBorders>
            <w:vAlign w:val="center"/>
          </w:tcPr>
          <w:p w:rsidR="00CD0088" w:rsidRPr="00CD0088" w:rsidRDefault="00CD0088" w:rsidP="000E5034">
            <w:pPr>
              <w:jc w:val="center"/>
            </w:pPr>
            <w:r w:rsidRPr="00CD0088">
              <w:rPr>
                <w:rFonts w:cs="Arial"/>
              </w:rPr>
              <w:t xml:space="preserve">Résultat différent, erreur de type I, faite avec la probabilité </w:t>
            </w:r>
            <w:r w:rsidRPr="00CD0088">
              <w:rPr>
                <w:rFonts w:cs="Arial"/>
              </w:rPr>
              <w:sym w:font="Symbol" w:char="F061"/>
            </w:r>
          </w:p>
        </w:tc>
      </w:tr>
    </w:tbl>
    <w:p w:rsidR="00CD0088" w:rsidRPr="00CD0088" w:rsidRDefault="00CD0088" w:rsidP="00CD0088"/>
    <w:p w:rsidR="00CD0088" w:rsidRPr="00CD0088" w:rsidRDefault="00CD0088" w:rsidP="00CD0088">
      <w:pPr>
        <w:tabs>
          <w:tab w:val="left" w:pos="1418"/>
        </w:tabs>
      </w:pPr>
      <w:r w:rsidRPr="00CD0088">
        <w:t>1.5.3.3.6.2.7</w:t>
      </w:r>
      <w:r w:rsidRPr="00CD0088">
        <w:tab/>
        <w:t>De même, il est possible, lorsqu’il faut déterminer l’homogénéité sur la base d’une statistique d’essai, c’est</w:t>
      </w:r>
      <w:r w:rsidRPr="00CD0088">
        <w:noBreakHyphen/>
        <w:t>à</w:t>
      </w:r>
      <w:r w:rsidRPr="00CD0088">
        <w:noBreakHyphen/>
        <w:t>dire de l’essai DHS, de décider qu’une variété n’est pas homogène lorsque, si l’essai pouvait être répété indéfiniment, la variété serait homogène, c’est</w:t>
      </w:r>
      <w:r w:rsidRPr="00CD0088">
        <w:noBreakHyphen/>
        <w:t>à</w:t>
      </w:r>
      <w:r w:rsidRPr="00CD0088">
        <w:noBreakHyphen/>
        <w:t>dire une erreur de type I (</w:t>
      </w:r>
      <w:r w:rsidRPr="00CD0088">
        <w:sym w:font="Symbol" w:char="F061"/>
      </w:r>
      <w:r w:rsidRPr="00CD0088">
        <w:t>).  Par ailleurs, une erreur de type II (</w:t>
      </w:r>
      <w:r w:rsidRPr="00CD0088">
        <w:sym w:font="Symbol" w:char="F062"/>
      </w:r>
      <w:r w:rsidRPr="00CD0088">
        <w:t>) est la conclusion fondée sur une statistique d’essai qu’une variété est homogène lorsque, si l’essai pouvait être répété indéfiniment, la variété ne serait pas homogène.  Le tableau ci</w:t>
      </w:r>
      <w:r w:rsidRPr="00CD0088">
        <w:noBreakHyphen/>
        <w:t>après montre deux types d’erreur statistique qui peuvent être commises lorsqu’on fait un examen d’homogénéité :</w:t>
      </w:r>
    </w:p>
    <w:p w:rsidR="00CD0088" w:rsidRPr="00CD0088" w:rsidRDefault="00CD0088" w:rsidP="00CD0088">
      <w:pPr>
        <w:pStyle w:val="EndnoteText"/>
        <w:rPr>
          <w:rFonts w:cs="Arial"/>
          <w:strike/>
          <w:szCs w:val="24"/>
        </w:rPr>
      </w:pPr>
    </w:p>
    <w:tbl>
      <w:tblPr>
        <w:tblW w:w="0" w:type="auto"/>
        <w:tblInd w:w="108" w:type="dxa"/>
        <w:tblLayout w:type="fixed"/>
        <w:tblLook w:val="0000" w:firstRow="0" w:lastRow="0" w:firstColumn="0" w:lastColumn="0" w:noHBand="0" w:noVBand="0"/>
      </w:tblPr>
      <w:tblGrid>
        <w:gridCol w:w="2660"/>
        <w:gridCol w:w="3313"/>
        <w:gridCol w:w="3314"/>
      </w:tblGrid>
      <w:tr w:rsidR="00CD0088" w:rsidRPr="00CD0088" w:rsidTr="000E5034">
        <w:trPr>
          <w:cantSplit/>
        </w:trPr>
        <w:tc>
          <w:tcPr>
            <w:tcW w:w="2660" w:type="dxa"/>
          </w:tcPr>
          <w:p w:rsidR="00CD0088" w:rsidRPr="00CD0088" w:rsidRDefault="00CD0088" w:rsidP="000E5034">
            <w:pPr>
              <w:keepNext/>
              <w:keepLines/>
              <w:jc w:val="center"/>
              <w:rPr>
                <w:rFonts w:cs="Arial"/>
                <w:b/>
                <w:sz w:val="22"/>
                <w:szCs w:val="22"/>
              </w:rPr>
            </w:pPr>
          </w:p>
        </w:tc>
        <w:tc>
          <w:tcPr>
            <w:tcW w:w="6627" w:type="dxa"/>
            <w:gridSpan w:val="2"/>
          </w:tcPr>
          <w:p w:rsidR="00CD0088" w:rsidRPr="00CD0088" w:rsidRDefault="00CD0088" w:rsidP="000E5034">
            <w:pPr>
              <w:jc w:val="center"/>
            </w:pPr>
            <w:r w:rsidRPr="00CD0088">
              <w:rPr>
                <w:rFonts w:cs="Arial"/>
                <w:b/>
                <w:szCs w:val="22"/>
              </w:rPr>
              <w:t>Conclusions fondées sur la statistique d’essai</w:t>
            </w:r>
          </w:p>
        </w:tc>
      </w:tr>
      <w:tr w:rsidR="00CD0088" w:rsidRPr="00CD0088" w:rsidTr="000E5034">
        <w:tc>
          <w:tcPr>
            <w:tcW w:w="2660" w:type="dxa"/>
            <w:tcBorders>
              <w:bottom w:val="single" w:sz="4" w:space="0" w:color="auto"/>
              <w:right w:val="single" w:sz="4" w:space="0" w:color="auto"/>
            </w:tcBorders>
          </w:tcPr>
          <w:p w:rsidR="00CD0088" w:rsidRPr="00CD0088" w:rsidRDefault="00CD0088" w:rsidP="000E5034">
            <w:pPr>
              <w:pStyle w:val="TitleofDoc"/>
              <w:keepNext/>
              <w:rPr>
                <w:rFonts w:cs="Arial"/>
                <w:b/>
                <w:caps/>
                <w:sz w:val="22"/>
                <w:szCs w:val="22"/>
              </w:rPr>
            </w:pPr>
            <w:r w:rsidRPr="00CD0088">
              <w:rPr>
                <w:rFonts w:cs="Arial"/>
                <w:b/>
                <w:szCs w:val="22"/>
              </w:rPr>
              <w:t>Conclusion si l’essai pouvait être répété indéfiniment</w:t>
            </w:r>
          </w:p>
        </w:tc>
        <w:tc>
          <w:tcPr>
            <w:tcW w:w="3313" w:type="dxa"/>
            <w:tcBorders>
              <w:left w:val="single" w:sz="4" w:space="0" w:color="auto"/>
              <w:bottom w:val="single" w:sz="4" w:space="0" w:color="auto"/>
              <w:right w:val="dotted" w:sz="4" w:space="0" w:color="auto"/>
            </w:tcBorders>
          </w:tcPr>
          <w:p w:rsidR="00CD0088" w:rsidRPr="00CD0088" w:rsidRDefault="00CD0088" w:rsidP="000E5034">
            <w:pPr>
              <w:jc w:val="center"/>
            </w:pPr>
            <w:r w:rsidRPr="00CD0088">
              <w:rPr>
                <w:rFonts w:cs="Arial"/>
                <w:szCs w:val="22"/>
              </w:rPr>
              <w:t xml:space="preserve">La variété est homogène </w:t>
            </w:r>
            <w:r w:rsidRPr="00CD0088">
              <w:rPr>
                <w:rFonts w:cs="Arial"/>
                <w:szCs w:val="22"/>
              </w:rPr>
              <w:br/>
              <w:t>(H</w:t>
            </w:r>
            <w:r w:rsidRPr="00CD0088">
              <w:rPr>
                <w:rFonts w:cs="Arial"/>
                <w:szCs w:val="22"/>
                <w:vertAlign w:val="subscript"/>
              </w:rPr>
              <w:t>0</w:t>
            </w:r>
            <w:r w:rsidRPr="00CD0088">
              <w:rPr>
                <w:rFonts w:cs="Arial"/>
                <w:szCs w:val="22"/>
              </w:rPr>
              <w:t xml:space="preserve"> true)</w:t>
            </w:r>
          </w:p>
        </w:tc>
        <w:tc>
          <w:tcPr>
            <w:tcW w:w="3314" w:type="dxa"/>
            <w:tcBorders>
              <w:left w:val="dotted" w:sz="4" w:space="0" w:color="auto"/>
              <w:bottom w:val="single" w:sz="4" w:space="0" w:color="auto"/>
            </w:tcBorders>
          </w:tcPr>
          <w:p w:rsidR="00CD0088" w:rsidRPr="00CD0088" w:rsidRDefault="00CD0088" w:rsidP="000E5034">
            <w:pPr>
              <w:jc w:val="center"/>
            </w:pPr>
            <w:r w:rsidRPr="00CD0088">
              <w:rPr>
                <w:rFonts w:cs="Arial"/>
                <w:szCs w:val="22"/>
              </w:rPr>
              <w:t>La variété n’est pas homogène</w:t>
            </w:r>
            <w:r w:rsidRPr="00CD0088">
              <w:rPr>
                <w:rFonts w:cs="Arial"/>
                <w:szCs w:val="22"/>
              </w:rPr>
              <w:br/>
              <w:t>(H</w:t>
            </w:r>
            <w:r w:rsidRPr="00CD0088">
              <w:rPr>
                <w:rFonts w:cs="Arial"/>
                <w:szCs w:val="22"/>
                <w:vertAlign w:val="subscript"/>
              </w:rPr>
              <w:t>1</w:t>
            </w:r>
            <w:r w:rsidRPr="00CD0088">
              <w:rPr>
                <w:rFonts w:cs="Arial"/>
                <w:szCs w:val="22"/>
              </w:rPr>
              <w:t xml:space="preserve"> true)</w:t>
            </w:r>
          </w:p>
        </w:tc>
      </w:tr>
      <w:tr w:rsidR="00CD0088" w:rsidRPr="00CD0088" w:rsidTr="000E5034">
        <w:tc>
          <w:tcPr>
            <w:tcW w:w="2660" w:type="dxa"/>
            <w:tcBorders>
              <w:top w:val="single" w:sz="4" w:space="0" w:color="auto"/>
              <w:bottom w:val="dotted" w:sz="4" w:space="0" w:color="auto"/>
              <w:right w:val="single" w:sz="4" w:space="0" w:color="auto"/>
            </w:tcBorders>
          </w:tcPr>
          <w:p w:rsidR="00CD0088" w:rsidRPr="00CD0088" w:rsidRDefault="00CD0088" w:rsidP="000E5034">
            <w:pPr>
              <w:jc w:val="left"/>
            </w:pPr>
            <w:r w:rsidRPr="00CD0088">
              <w:rPr>
                <w:rFonts w:cs="Arial"/>
                <w:szCs w:val="22"/>
              </w:rPr>
              <w:t xml:space="preserve">La variété est homogène </w:t>
            </w:r>
            <w:r w:rsidRPr="00CD0088">
              <w:rPr>
                <w:rFonts w:cs="Arial"/>
                <w:szCs w:val="22"/>
              </w:rPr>
              <w:br/>
              <w:t>(H</w:t>
            </w:r>
            <w:r w:rsidRPr="00CD0088">
              <w:rPr>
                <w:rFonts w:cs="Arial"/>
                <w:szCs w:val="22"/>
                <w:vertAlign w:val="subscript"/>
              </w:rPr>
              <w:t>0</w:t>
            </w:r>
            <w:r w:rsidRPr="00CD0088">
              <w:rPr>
                <w:rFonts w:cs="Arial"/>
                <w:szCs w:val="22"/>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CD0088" w:rsidRPr="00CD0088" w:rsidRDefault="00CD0088" w:rsidP="000E5034">
            <w:pPr>
              <w:jc w:val="center"/>
            </w:pPr>
            <w:r w:rsidRPr="00CD0088">
              <w:rPr>
                <w:rFonts w:cs="Arial"/>
                <w:szCs w:val="22"/>
              </w:rPr>
              <w:t>Résultat identique</w:t>
            </w:r>
          </w:p>
        </w:tc>
        <w:tc>
          <w:tcPr>
            <w:tcW w:w="3314" w:type="dxa"/>
            <w:tcBorders>
              <w:top w:val="single" w:sz="4" w:space="0" w:color="auto"/>
              <w:left w:val="dotted" w:sz="4" w:space="0" w:color="auto"/>
              <w:bottom w:val="dotted" w:sz="4" w:space="0" w:color="auto"/>
            </w:tcBorders>
            <w:vAlign w:val="center"/>
          </w:tcPr>
          <w:p w:rsidR="00CD0088" w:rsidRPr="00CD0088" w:rsidRDefault="00CD0088" w:rsidP="000E5034">
            <w:pPr>
              <w:jc w:val="center"/>
            </w:pPr>
            <w:r w:rsidRPr="00CD0088">
              <w:rPr>
                <w:rFonts w:cs="Arial"/>
                <w:szCs w:val="22"/>
              </w:rPr>
              <w:t xml:space="preserve">Résultat différent, erreur de type I, faite avec la probabilité </w:t>
            </w:r>
            <w:r w:rsidRPr="00CD0088">
              <w:rPr>
                <w:rFonts w:cs="Arial"/>
                <w:szCs w:val="22"/>
              </w:rPr>
              <w:sym w:font="Symbol" w:char="F061"/>
            </w:r>
          </w:p>
        </w:tc>
      </w:tr>
      <w:tr w:rsidR="00CD0088" w:rsidRPr="00CD0088" w:rsidTr="000E5034">
        <w:tc>
          <w:tcPr>
            <w:tcW w:w="2660" w:type="dxa"/>
            <w:tcBorders>
              <w:top w:val="dotted" w:sz="4" w:space="0" w:color="auto"/>
              <w:right w:val="single" w:sz="4" w:space="0" w:color="auto"/>
            </w:tcBorders>
          </w:tcPr>
          <w:p w:rsidR="00CD0088" w:rsidRPr="00CD0088" w:rsidRDefault="00CD0088" w:rsidP="000E5034">
            <w:pPr>
              <w:jc w:val="left"/>
            </w:pPr>
            <w:r w:rsidRPr="00CD0088">
              <w:rPr>
                <w:rFonts w:cs="Arial"/>
                <w:szCs w:val="22"/>
              </w:rPr>
              <w:t>La variété n’est pas homogène</w:t>
            </w:r>
            <w:r w:rsidRPr="00CD0088">
              <w:rPr>
                <w:rFonts w:cs="Arial"/>
                <w:szCs w:val="22"/>
              </w:rPr>
              <w:br/>
              <w:t>(H</w:t>
            </w:r>
            <w:r w:rsidRPr="00CD0088">
              <w:rPr>
                <w:rFonts w:cs="Arial"/>
                <w:szCs w:val="22"/>
                <w:vertAlign w:val="subscript"/>
              </w:rPr>
              <w:t>1</w:t>
            </w:r>
            <w:r w:rsidRPr="00CD0088">
              <w:rPr>
                <w:rFonts w:cs="Arial"/>
                <w:szCs w:val="22"/>
              </w:rPr>
              <w:t xml:space="preserve"> true)</w:t>
            </w:r>
          </w:p>
        </w:tc>
        <w:tc>
          <w:tcPr>
            <w:tcW w:w="3313" w:type="dxa"/>
            <w:tcBorders>
              <w:top w:val="dotted" w:sz="4" w:space="0" w:color="auto"/>
              <w:left w:val="single" w:sz="4" w:space="0" w:color="auto"/>
              <w:right w:val="dotted" w:sz="4" w:space="0" w:color="auto"/>
            </w:tcBorders>
            <w:vAlign w:val="center"/>
          </w:tcPr>
          <w:p w:rsidR="00CD0088" w:rsidRPr="00CD0088" w:rsidRDefault="00CD0088" w:rsidP="000E5034">
            <w:pPr>
              <w:jc w:val="center"/>
              <w:rPr>
                <w:sz w:val="22"/>
              </w:rPr>
            </w:pPr>
            <w:r w:rsidRPr="00CD0088">
              <w:t xml:space="preserve">Résultat différent, erreur de type II, faite avec la probabilité </w:t>
            </w:r>
            <w:r w:rsidRPr="00CD0088">
              <w:rPr>
                <w:color w:val="000000"/>
              </w:rPr>
              <w:t>β</w:t>
            </w:r>
          </w:p>
        </w:tc>
        <w:tc>
          <w:tcPr>
            <w:tcW w:w="3314" w:type="dxa"/>
            <w:tcBorders>
              <w:top w:val="dotted" w:sz="4" w:space="0" w:color="auto"/>
              <w:left w:val="dotted" w:sz="4" w:space="0" w:color="auto"/>
            </w:tcBorders>
            <w:vAlign w:val="center"/>
          </w:tcPr>
          <w:p w:rsidR="00CD0088" w:rsidRPr="00CD0088" w:rsidRDefault="00CD0088" w:rsidP="000E5034">
            <w:pPr>
              <w:jc w:val="center"/>
            </w:pPr>
            <w:r w:rsidRPr="00CD0088">
              <w:rPr>
                <w:rFonts w:cs="Arial"/>
                <w:szCs w:val="22"/>
              </w:rPr>
              <w:t>Résultat identique</w:t>
            </w:r>
          </w:p>
        </w:tc>
      </w:tr>
    </w:tbl>
    <w:p w:rsidR="00CD0088" w:rsidRPr="00CD0088" w:rsidRDefault="00CD0088" w:rsidP="00CD0088"/>
    <w:p w:rsidR="00CD0088" w:rsidRPr="00CD0088" w:rsidRDefault="00CD0088" w:rsidP="00CD0088">
      <w:pPr>
        <w:tabs>
          <w:tab w:val="left" w:pos="1418"/>
        </w:tabs>
      </w:pPr>
      <w:r w:rsidRPr="00CD0088">
        <w:t>1.5.3.3.6.2.8</w:t>
      </w:r>
      <w:r w:rsidRPr="00CD0088">
        <w:tab/>
        <w:t>Le risque de commettre une erreur de type I peut être facilement maîtrisé en choisissant un α, qui est la valeur critique à laquelle la statistique d’essai est comparée.  α représente également la taille et le niveau de signification de l’essai.  Le risque de commettre une erreur de type II est plus difficile à maîtriser car il dépend, dans le cas de la distinction par exemple, de l’ampleur de la différence effective entre les variétés, le α choisi et la précision de l’essai qui est déterminée par le nombre de répétitions et la variabilité inhérente des mensurations.  Le phytotechnicien peut réduire le risque de commettre une erreur de type II en renforçant la précision, p. ex. en accroissant le nombre de répétitions, en réduisant la variabilité aléatoire du choix du nombre de plantes par parcelle (ou taille de l’échantillon), en contrôlant les variations locales ou indésirables en choisissant soigneusement le plan expérimental et en améliorant la façon dont les mensurations/observations sont faites, ce qui permet de réduire l’erreur de l’observateur.</w:t>
      </w:r>
    </w:p>
    <w:p w:rsidR="00CD0088" w:rsidRPr="00CD0088" w:rsidRDefault="00CD0088" w:rsidP="00CD0088"/>
    <w:p w:rsidR="00CD0088" w:rsidRPr="00CD0088" w:rsidRDefault="00CD0088" w:rsidP="00CD0088">
      <w:pPr>
        <w:pStyle w:val="Heading7"/>
      </w:pPr>
      <w:bookmarkStart w:id="61" w:name="_Toc15559325"/>
      <w:r w:rsidRPr="00CD0088">
        <w:t>1.5.3.3.6.3</w:t>
      </w:r>
      <w:r w:rsidRPr="00CD0088">
        <w:tab/>
        <w:t>Détermination de la taille optimale de l’échantillon</w:t>
      </w:r>
      <w:bookmarkEnd w:id="61"/>
    </w:p>
    <w:p w:rsidR="00CD0088" w:rsidRPr="00CD0088" w:rsidRDefault="00CD0088" w:rsidP="00CD0088">
      <w:pPr>
        <w:pStyle w:val="BodyText2"/>
        <w:keepNext/>
        <w:tabs>
          <w:tab w:val="left" w:pos="1418"/>
        </w:tabs>
        <w:rPr>
          <w:rFonts w:cs="Arial"/>
        </w:rPr>
      </w:pPr>
      <w:r w:rsidRPr="00CD0088">
        <w:rPr>
          <w:rFonts w:cs="Arial"/>
        </w:rPr>
        <w:t>1.5.3.3.6.3.1</w:t>
      </w:r>
      <w:r w:rsidRPr="00CD0088">
        <w:rPr>
          <w:rFonts w:cs="Arial"/>
        </w:rPr>
        <w:tab/>
        <w:t>La précision d’un essai ne dépend pas de la taille d’un échantillon uniquement.  La précision d’un essai fondée sur les observations d’une expérience dépend également, pour les caractères quantitatifs par exemple, de trois sources au moins de variation :</w:t>
      </w:r>
    </w:p>
    <w:p w:rsidR="00CD0088" w:rsidRPr="00CD0088" w:rsidRDefault="00CD0088" w:rsidP="00CD0088">
      <w:pPr>
        <w:pStyle w:val="EndnoteText"/>
        <w:rPr>
          <w:rFonts w:cs="Arial"/>
          <w:color w:val="000000"/>
        </w:rPr>
      </w:pPr>
    </w:p>
    <w:p w:rsidR="00CD0088" w:rsidRPr="00CD0088" w:rsidRDefault="00CD0088" w:rsidP="00CD0088">
      <w:pPr>
        <w:pStyle w:val="ListParagraph"/>
        <w:numPr>
          <w:ilvl w:val="0"/>
          <w:numId w:val="5"/>
        </w:numPr>
        <w:spacing w:after="240"/>
        <w:contextualSpacing w:val="0"/>
      </w:pPr>
      <w:r w:rsidRPr="00CD0088">
        <w:t>la variation entre les plantes isolées d’une parcelle, c’est</w:t>
      </w:r>
      <w:r w:rsidRPr="00CD0088">
        <w:noBreakHyphen/>
        <w:t>à</w:t>
      </w:r>
      <w:r w:rsidRPr="00CD0088">
        <w:noBreakHyphen/>
        <w:t>dire la variance “à l’intérieur d’une parcelle” ou des “plantes” : un mélange de différentes sources de variation comme différentes plantes, différentes époques d’observation et différentes erreurs de mensuration;</w:t>
      </w:r>
    </w:p>
    <w:p w:rsidR="00CD0088" w:rsidRPr="00CD0088" w:rsidRDefault="00CD0088" w:rsidP="00CD0088">
      <w:pPr>
        <w:pStyle w:val="ListParagraph"/>
        <w:numPr>
          <w:ilvl w:val="0"/>
          <w:numId w:val="5"/>
        </w:numPr>
        <w:spacing w:after="240"/>
        <w:contextualSpacing w:val="0"/>
      </w:pPr>
      <w:r w:rsidRPr="00CD0088">
        <w:t>la variation entre les parcelles à l’intérieur d’un bloc, c’est</w:t>
      </w:r>
      <w:r w:rsidRPr="00CD0088">
        <w:noBreakHyphen/>
        <w:t>à</w:t>
      </w:r>
      <w:r w:rsidRPr="00CD0088">
        <w:noBreakHyphen/>
        <w:t>dire la variance “entre parcelles” ou des “parcelles”;</w:t>
      </w:r>
    </w:p>
    <w:p w:rsidR="00CD0088" w:rsidRPr="00CD0088" w:rsidRDefault="00CD0088" w:rsidP="00CD0088">
      <w:pPr>
        <w:pStyle w:val="ListParagraph"/>
        <w:numPr>
          <w:ilvl w:val="0"/>
          <w:numId w:val="5"/>
        </w:numPr>
        <w:spacing w:after="240"/>
        <w:contextualSpacing w:val="0"/>
      </w:pPr>
      <w:r w:rsidRPr="00CD0088">
        <w:lastRenderedPageBreak/>
        <w:t>la variation causée par l’environnement, c’est</w:t>
      </w:r>
      <w:r w:rsidRPr="00CD0088">
        <w:noBreakHyphen/>
        <w:t>à</w:t>
      </w:r>
      <w:r w:rsidRPr="00CD0088">
        <w:noBreakHyphen/>
        <w:t>dire la variation dans l’expression des caractères d’une année à l’autre (ou d’un site à l’autre).</w:t>
      </w:r>
    </w:p>
    <w:p w:rsidR="00CD0088" w:rsidRPr="00CD0088" w:rsidRDefault="00CD0088" w:rsidP="00CD0088">
      <w:pPr>
        <w:tabs>
          <w:tab w:val="left" w:pos="1418"/>
        </w:tabs>
        <w:rPr>
          <w:color w:val="000000"/>
        </w:rPr>
      </w:pPr>
      <w:r w:rsidRPr="00CD0088">
        <w:t>1.5.3.3.6.3.2</w:t>
      </w:r>
      <w:r w:rsidRPr="00CD0088">
        <w:tab/>
        <w:t xml:space="preserve">Pour estimer la taille optimale de l’échantillon pour un caractère quantitatif, il est nécessaire de connaître les écarts type des sources de variation susmentionnées, les différences attendues entre les variétés qui doivent être significatives, le nombre de variétés et le nombre de blocs au banc d’essai.  De plus, il est nécessaire de déterminer les probabilités d’erreur de type I (α) et de type II (β).  Le calcul de la taille optimale de l’échantillon pour chaque caractère permet de déterminer la taille optimale de l’échantillon de cet essai pour tous </w:t>
      </w:r>
      <w:r w:rsidRPr="00CD0088">
        <w:rPr>
          <w:color w:val="000000"/>
        </w:rPr>
        <w:t>les caractères quantitatifs.  Dans le cas en particulier de l’examen de l’homogénéité, l’erreur de type II est parfois plus importante que celle de type I.  Dans certains cas, l’erreur de type II pourrait être supérieure à 50%, ce qui peut être inacceptable.</w:t>
      </w:r>
    </w:p>
    <w:p w:rsidR="00CD0088" w:rsidRPr="00CD0088" w:rsidRDefault="00CD0088" w:rsidP="00CD0088">
      <w:pPr>
        <w:rPr>
          <w:color w:val="000000"/>
        </w:rPr>
      </w:pPr>
    </w:p>
    <w:p w:rsidR="00CD0088" w:rsidRPr="00CD0088" w:rsidRDefault="00CD0088" w:rsidP="00CD0088">
      <w:pPr>
        <w:tabs>
          <w:tab w:val="left" w:pos="1418"/>
        </w:tabs>
        <w:rPr>
          <w:color w:val="000000"/>
        </w:rPr>
      </w:pPr>
      <w:r w:rsidRPr="00CD0088">
        <w:rPr>
          <w:color w:val="000000"/>
        </w:rPr>
        <w:t>1.5.3.3.</w:t>
      </w:r>
      <w:r w:rsidRPr="00CD0088">
        <w:t>6</w:t>
      </w:r>
      <w:r w:rsidRPr="00CD0088">
        <w:rPr>
          <w:color w:val="000000"/>
        </w:rPr>
        <w:t>.3.3</w:t>
      </w:r>
      <w:r w:rsidRPr="00CD0088">
        <w:rPr>
          <w:color w:val="000000"/>
        </w:rPr>
        <w:tab/>
        <w:t xml:space="preserve">La précision de la moyenne variétale dans le cadre d’une expérience d’un an ou d’un cycle dépend du nombre de répétitions, du nombre de plantes par parcelle et de la conception expérimentale.  Lorsque ces moyennes sont utilisées dans l’analyse sur un an ou sur un cycle de COYD par exemple, leur précision n’est qu’indirectement avantageuse car l’écart type dans cette analyse repose sur l’interaction entre les variétés et les années ou cycles.  Qui plus est, si les différences entre les variétés sur les années ou les cycles sont très grandes, la précision des moyennes par expérience ne revêt relativement guère d’importance.  </w:t>
      </w:r>
    </w:p>
    <w:p w:rsidR="00CD0088" w:rsidRPr="00CD0088" w:rsidRDefault="00CD0088" w:rsidP="00CD0088">
      <w:pPr>
        <w:rPr>
          <w:color w:val="000000"/>
        </w:rPr>
      </w:pPr>
    </w:p>
    <w:p w:rsidR="00CD0088" w:rsidRPr="00CD0088" w:rsidRDefault="00CD0088" w:rsidP="00CD0088">
      <w:pPr>
        <w:tabs>
          <w:tab w:val="left" w:pos="1418"/>
        </w:tabs>
        <w:rPr>
          <w:color w:val="000000"/>
        </w:rPr>
      </w:pPr>
      <w:r w:rsidRPr="00CD0088">
        <w:rPr>
          <w:color w:val="000000"/>
        </w:rPr>
        <w:t>1.5.3.3.</w:t>
      </w:r>
      <w:r w:rsidRPr="00CD0088">
        <w:t>6</w:t>
      </w:r>
      <w:r w:rsidRPr="00CD0088">
        <w:rPr>
          <w:color w:val="000000"/>
        </w:rPr>
        <w:t>.3.4</w:t>
      </w:r>
      <w:r w:rsidRPr="00CD0088">
        <w:rPr>
          <w:color w:val="000000"/>
        </w:rPr>
        <w:tab/>
        <w:t>Lorsqu’ils sont disponibles, les principes directeurs d’examen de l’UPOV recommandent la taille appropriée d’un échantillon pour l’essai dans son ensemble, compte tenu des facteurs expliqués ci</w:t>
      </w:r>
      <w:r w:rsidRPr="00CD0088">
        <w:rPr>
          <w:color w:val="000000"/>
        </w:rPr>
        <w:noBreakHyphen/>
        <w:t xml:space="preserve">dessus.  </w:t>
      </w:r>
    </w:p>
    <w:p w:rsidR="00CD0088" w:rsidRPr="00CD0088" w:rsidRDefault="00CD0088" w:rsidP="00CD0088"/>
    <w:p w:rsidR="00CD0088" w:rsidRPr="00CD0088" w:rsidRDefault="00CD0088" w:rsidP="00CD0088">
      <w:pPr>
        <w:pStyle w:val="Heading6"/>
      </w:pPr>
      <w:bookmarkStart w:id="62" w:name="_Toc194218678"/>
      <w:bookmarkStart w:id="63" w:name="_Toc15559326"/>
      <w:r w:rsidRPr="00CD0088">
        <w:t>1.5.3.3.7</w:t>
      </w:r>
      <w:r w:rsidRPr="00CD0088">
        <w:tab/>
        <w:t>Éléments de l’essai lors de l’utilisation de l’analyse statistique</w:t>
      </w:r>
      <w:bookmarkEnd w:id="62"/>
      <w:bookmarkEnd w:id="63"/>
    </w:p>
    <w:p w:rsidR="00CD0088" w:rsidRPr="00CD0088" w:rsidRDefault="00CD0088" w:rsidP="00CD0088">
      <w:pPr>
        <w:pStyle w:val="Heading7"/>
      </w:pPr>
      <w:bookmarkStart w:id="64" w:name="_Toc194218679"/>
      <w:bookmarkStart w:id="65" w:name="_Toc15559327"/>
      <w:r w:rsidRPr="00CD0088">
        <w:t>1.5.3.3.7.1</w:t>
      </w:r>
      <w:r w:rsidRPr="00CD0088">
        <w:tab/>
        <w:t>Introduction</w:t>
      </w:r>
      <w:bookmarkEnd w:id="64"/>
      <w:bookmarkEnd w:id="65"/>
    </w:p>
    <w:p w:rsidR="00CD0088" w:rsidRPr="00CD0088" w:rsidRDefault="00CD0088" w:rsidP="00CD0088">
      <w:pPr>
        <w:tabs>
          <w:tab w:val="left" w:pos="1418"/>
        </w:tabs>
      </w:pPr>
      <w:r w:rsidRPr="00CD0088">
        <w:t>1.5.3.3.7.1.1</w:t>
      </w:r>
      <w:r w:rsidRPr="00CD0088">
        <w:tab/>
        <w:t>Dans la configuration d’un essai, il est important de prendre en compte la variation locale des conditions.  À cette fin, il faut décider de la taille de la parcelle, de la forme des parcelles, de l’alignement des parcelles, des lignes et bandes limites ainsi que des bandes de protection.</w:t>
      </w:r>
    </w:p>
    <w:p w:rsidR="00CD0088" w:rsidRPr="00CD0088" w:rsidRDefault="00CD0088" w:rsidP="00CD0088"/>
    <w:p w:rsidR="00CD0088" w:rsidRPr="00CD0088" w:rsidRDefault="00CD0088" w:rsidP="00CD0088">
      <w:pPr>
        <w:tabs>
          <w:tab w:val="left" w:pos="1418"/>
        </w:tabs>
      </w:pPr>
      <w:r w:rsidRPr="00CD0088">
        <w:t>1.5.3.3.7.1.2</w:t>
      </w:r>
      <w:r w:rsidRPr="00CD0088">
        <w:tab/>
        <w:t>Lorsqu’on évalue la distinction, il faut faire une observation objective des caractères.  Dans certains cas, il est nécessaire d’avoir des lignes et bandes limites pour réduire au minimum le biais causé par une interférence interparcellaire, c’est</w:t>
      </w:r>
      <w:r w:rsidRPr="00CD0088">
        <w:noBreakHyphen/>
        <w:t>à</w:t>
      </w:r>
      <w:r w:rsidRPr="00CD0088">
        <w:noBreakHyphen/>
        <w:t>dire l’interférence entre des plantes sur différentes parcelles et autres effets limites particuliers comme l’ombrage et l’humidité du sol.  Par ailleurs, on utilise souvent des bandes de protection à la limite de l’essai pour réduire la possibilité de voir des facteurs extérieurs privilégier une parcelle plutôt qu’un autre.  Lorsqu’on observe les caractères des plantes d’une parcelle, on en exclut normalement les lignes et les bandes limites.</w:t>
      </w:r>
    </w:p>
    <w:p w:rsidR="00CD0088" w:rsidRPr="00CD0088" w:rsidRDefault="00CD0088" w:rsidP="00CD0088"/>
    <w:p w:rsidR="00CD0088" w:rsidRPr="00CD0088" w:rsidRDefault="00CD0088" w:rsidP="00CD0088">
      <w:pPr>
        <w:keepNext/>
        <w:tabs>
          <w:tab w:val="left" w:pos="1418"/>
        </w:tabs>
        <w:rPr>
          <w:rFonts w:cs="Arial"/>
        </w:rPr>
      </w:pPr>
      <w:r w:rsidRPr="00CD0088">
        <w:rPr>
          <w:rFonts w:cs="Arial"/>
        </w:rPr>
        <w:lastRenderedPageBreak/>
        <w:t>1.5.3.3.7.1.3</w:t>
      </w:r>
      <w:r w:rsidRPr="00CD0088">
        <w:rPr>
          <w:rFonts w:cs="Arial"/>
        </w:rPr>
        <w:tab/>
        <w:t xml:space="preserve">La figure suivante peut </w:t>
      </w:r>
      <w:r w:rsidRPr="00CD0088">
        <w:t>aider</w:t>
      </w:r>
      <w:r w:rsidRPr="00CD0088">
        <w:rPr>
          <w:rFonts w:cs="Arial"/>
        </w:rPr>
        <w:t xml:space="preserve"> à expliquer en partie les éléments particuliers de l’essai :</w:t>
      </w:r>
    </w:p>
    <w:p w:rsidR="00CD0088" w:rsidRPr="00CD0088" w:rsidRDefault="00CD0088" w:rsidP="00CD0088">
      <w:pPr>
        <w:keepNext/>
      </w:pPr>
    </w:p>
    <w:p w:rsidR="00CD0088" w:rsidRPr="00CD0088" w:rsidRDefault="00CD0088" w:rsidP="00CD0088">
      <w:r w:rsidRPr="00CD0088">
        <w:rPr>
          <w:noProof/>
          <w:lang w:val="en-US"/>
        </w:rPr>
        <mc:AlternateContent>
          <mc:Choice Requires="wpg">
            <w:drawing>
              <wp:anchor distT="0" distB="0" distL="114300" distR="114300" simplePos="0" relativeHeight="251591680" behindDoc="0" locked="0" layoutInCell="0" allowOverlap="1" wp14:anchorId="5137AB56" wp14:editId="5FB4D8DC">
                <wp:simplePos x="0" y="0"/>
                <wp:positionH relativeFrom="character">
                  <wp:posOffset>0</wp:posOffset>
                </wp:positionH>
                <wp:positionV relativeFrom="line">
                  <wp:posOffset>0</wp:posOffset>
                </wp:positionV>
                <wp:extent cx="5943600" cy="6252210"/>
                <wp:effectExtent l="5715" t="6350" r="13335" b="889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15" name="Rectangle 3"/>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0E5034" w:rsidRDefault="000E5034" w:rsidP="00CD0088">
                              <w:pPr>
                                <w:jc w:val="center"/>
                                <w:rPr>
                                  <w:lang w:val="en-GB"/>
                                </w:rPr>
                              </w:pPr>
                              <w:r>
                                <w:rPr>
                                  <w:lang w:val="en-GB"/>
                                </w:rPr>
                                <w:t>bande de protection</w:t>
                              </w:r>
                            </w:p>
                          </w:txbxContent>
                        </wps:txbx>
                        <wps:bodyPr rot="0" vert="horz" wrap="square" lIns="91440" tIns="45720" rIns="91440" bIns="45720" anchor="t" anchorCtr="0" upright="1">
                          <a:noAutofit/>
                        </wps:bodyPr>
                      </wps:wsp>
                      <wps:wsp>
                        <wps:cNvPr id="1116" name="Rectangle 4"/>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0E5034" w:rsidRDefault="000E5034" w:rsidP="00CD0088">
                              <w:r>
                                <w:t xml:space="preserve">                       Bloc 1                                       Bloc 2                                       Bloc 3</w:t>
                              </w:r>
                            </w:p>
                            <w:p w:rsidR="000E5034" w:rsidRDefault="000E5034" w:rsidP="00CD0088"/>
                            <w:p w:rsidR="000E5034" w:rsidRDefault="000E5034" w:rsidP="00CD0088"/>
                            <w:p w:rsidR="000E5034" w:rsidRDefault="000E5034" w:rsidP="00CD0088"/>
                            <w:p w:rsidR="000E5034" w:rsidRDefault="000E5034" w:rsidP="00CD0088"/>
                            <w:p w:rsidR="000E5034" w:rsidRDefault="000E5034" w:rsidP="00CD0088">
                              <w:pPr>
                                <w:pStyle w:val="Header"/>
                              </w:pPr>
                            </w:p>
                            <w:p w:rsidR="000E5034" w:rsidRDefault="000E5034" w:rsidP="00CD0088">
                              <w:pPr>
                                <w:spacing w:before="180"/>
                              </w:pPr>
                              <w:r>
                                <w:t xml:space="preserve">                                                                                                                     Allée</w:t>
                              </w:r>
                            </w:p>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txbxContent>
                        </wps:txbx>
                        <wps:bodyPr rot="0" vert="vert270" wrap="square" lIns="91440" tIns="45720" rIns="91440" bIns="45720" anchor="t" anchorCtr="0" upright="1">
                          <a:noAutofit/>
                        </wps:bodyPr>
                      </wps:wsp>
                      <wps:wsp>
                        <wps:cNvPr id="1117" name="Rectangle 5"/>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Rectangle 6"/>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7"/>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Pr>
                                <w:jc w:val="center"/>
                              </w:pPr>
                              <w:r>
                                <w:t xml:space="preserve">largeur </w:t>
                              </w:r>
                              <w:r>
                                <w:br/>
                                <w:t>de la parcelle</w:t>
                              </w:r>
                            </w:p>
                          </w:txbxContent>
                        </wps:txbx>
                        <wps:bodyPr rot="0" vert="horz" wrap="square" lIns="91440" tIns="45720" rIns="91440" bIns="45720" anchor="t" anchorCtr="0" upright="1">
                          <a:noAutofit/>
                        </wps:bodyPr>
                      </wps:wsp>
                      <wps:wsp>
                        <wps:cNvPr id="1120" name="Line 8"/>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Line 9"/>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Rectangle 10"/>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3" name="Rectangle 11"/>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Pr>
                                <w:jc w:val="center"/>
                                <w:rPr>
                                  <w:lang w:val="en-GB"/>
                                </w:rPr>
                              </w:pPr>
                              <w:r>
                                <w:t>longueur de la parcelle</w:t>
                              </w:r>
                            </w:p>
                          </w:txbxContent>
                        </wps:txbx>
                        <wps:bodyPr rot="0" vert="horz" wrap="square" lIns="91440" tIns="45720" rIns="91440" bIns="45720" anchor="t" anchorCtr="0" upright="1">
                          <a:noAutofit/>
                        </wps:bodyPr>
                      </wps:wsp>
                      <wps:wsp>
                        <wps:cNvPr id="1124" name="Rectangle 12"/>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5" name="Rectangle 13"/>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 name="Rectangle 14"/>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r>
                                <w:t>lignes limites</w:t>
                              </w:r>
                            </w:p>
                            <w:p w:rsidR="000E5034" w:rsidRDefault="000E5034" w:rsidP="00CD0088"/>
                          </w:txbxContent>
                        </wps:txbx>
                        <wps:bodyPr rot="0" vert="horz" wrap="square" lIns="91440" tIns="45720" rIns="91440" bIns="45720" anchor="t" anchorCtr="0" upright="1">
                          <a:noAutofit/>
                        </wps:bodyPr>
                      </wps:wsp>
                      <wps:wsp>
                        <wps:cNvPr id="1127" name="Rectangle 15"/>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8" name="Rectangle 16"/>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r>
                                <w:t>bandes limites</w:t>
                              </w:r>
                            </w:p>
                            <w:p w:rsidR="000E5034" w:rsidRDefault="000E5034" w:rsidP="00CD0088"/>
                          </w:txbxContent>
                        </wps:txbx>
                        <wps:bodyPr rot="0" vert="horz" wrap="square" lIns="91440" tIns="45720" rIns="91440" bIns="45720" anchor="t" anchorCtr="0" upright="1">
                          <a:noAutofit/>
                        </wps:bodyPr>
                      </wps:wsp>
                      <wps:wsp>
                        <wps:cNvPr id="1129" name="Line 17"/>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Line 18"/>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Rectangle 19"/>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1</w:t>
                              </w:r>
                            </w:p>
                          </w:txbxContent>
                        </wps:txbx>
                        <wps:bodyPr rot="0" vert="horz" wrap="square" lIns="91440" tIns="45720" rIns="91440" bIns="45720" anchor="t" anchorCtr="0" upright="1">
                          <a:noAutofit/>
                        </wps:bodyPr>
                      </wps:wsp>
                      <wps:wsp>
                        <wps:cNvPr id="1132" name="Rectangle 20"/>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2</w:t>
                              </w:r>
                            </w:p>
                          </w:txbxContent>
                        </wps:txbx>
                        <wps:bodyPr rot="0" vert="horz" wrap="square" lIns="91440" tIns="45720" rIns="91440" bIns="45720" anchor="t" anchorCtr="0" upright="1">
                          <a:noAutofit/>
                        </wps:bodyPr>
                      </wps:wsp>
                      <wps:wsp>
                        <wps:cNvPr id="1133" name="Rectangle 21"/>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3</w:t>
                              </w:r>
                            </w:p>
                          </w:txbxContent>
                        </wps:txbx>
                        <wps:bodyPr rot="0" vert="horz" wrap="square" lIns="91440" tIns="45720" rIns="91440" bIns="45720" anchor="t" anchorCtr="0" upright="1">
                          <a:noAutofit/>
                        </wps:bodyPr>
                      </wps:wsp>
                      <wps:wsp>
                        <wps:cNvPr id="1134" name="Rectangle 22"/>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4</w:t>
                              </w:r>
                            </w:p>
                          </w:txbxContent>
                        </wps:txbx>
                        <wps:bodyPr rot="0" vert="horz" wrap="square" lIns="91440" tIns="45720" rIns="91440" bIns="45720" anchor="t" anchorCtr="0" upright="1">
                          <a:noAutofit/>
                        </wps:bodyPr>
                      </wps:wsp>
                      <wps:wsp>
                        <wps:cNvPr id="1135" name="Rectangle 23"/>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5</w:t>
                              </w:r>
                            </w:p>
                          </w:txbxContent>
                        </wps:txbx>
                        <wps:bodyPr rot="0" vert="horz" wrap="square" lIns="91440" tIns="45720" rIns="91440" bIns="45720" anchor="t" anchorCtr="0" upright="1">
                          <a:noAutofit/>
                        </wps:bodyPr>
                      </wps:wsp>
                      <wps:wsp>
                        <wps:cNvPr id="1136" name="Line 24"/>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25"/>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8" name="Line 26"/>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9" name="Line 27"/>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0" name="Line 28"/>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1" name="Line 29"/>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30"/>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31"/>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32"/>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33"/>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34"/>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Text Box 35"/>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Longueur du bloc</w:t>
                              </w:r>
                            </w:p>
                          </w:txbxContent>
                        </wps:txbx>
                        <wps:bodyPr rot="0" vert="horz" wrap="square" lIns="91440" tIns="45720" rIns="91440" bIns="45720" anchor="t" anchorCtr="0" upright="1">
                          <a:noAutofit/>
                        </wps:bodyPr>
                      </wps:wsp>
                      <wps:wsp>
                        <wps:cNvPr id="1148" name="Line 36"/>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9" name="Line 37"/>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7AB56" id="Group 1114" o:spid="_x0000_s1026" style="position:absolute;margin-left:0;margin-top:0;width:468pt;height:492.3pt;z-index:251659264;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" o:allowincell="f">
                <v:rect id="Rectangle 3" o:spid="_x0000_s1027" style="position:absolute;left:1457;top:6622;width:9360;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">
                  <v:textbox>
                    <w:txbxContent>
                      <w:p w:rsidR="000E5034" w:rsidRDefault="000E5034" w:rsidP="00CD0088">
                        <w:pPr>
                          <w:jc w:val="center"/>
                          <w:rPr>
                            <w:lang w:val="en-GB"/>
                          </w:rPr>
                        </w:pPr>
                        <w:r>
                          <w:rPr>
                            <w:lang w:val="en-GB"/>
                          </w:rPr>
                          <w:t>bande de protection</w:t>
                        </w:r>
                      </w:p>
                    </w:txbxContent>
                  </v:textbox>
                </v:rect>
                <v:rect id="Rectangle 4" o:spid="_x0000_s1028" style="position:absolute;left:1889;top:7000;width:8640;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">
                  <v:textbox style="layout-flow:vertical;mso-layout-flow-alt:bottom-to-top">
                    <w:txbxContent>
                      <w:p w:rsidR="000E5034" w:rsidRDefault="000E5034" w:rsidP="00CD0088">
                        <w:r>
                          <w:t xml:space="preserve">                       Bloc 1                                       Bloc 2                                       Bloc 3</w:t>
                        </w:r>
                      </w:p>
                      <w:p w:rsidR="000E5034" w:rsidRDefault="000E5034" w:rsidP="00CD0088"/>
                      <w:p w:rsidR="000E5034" w:rsidRDefault="000E5034" w:rsidP="00CD0088"/>
                      <w:p w:rsidR="000E5034" w:rsidRDefault="000E5034" w:rsidP="00CD0088"/>
                      <w:p w:rsidR="000E5034" w:rsidRDefault="000E5034" w:rsidP="00CD0088"/>
                      <w:p w:rsidR="000E5034" w:rsidRDefault="000E5034" w:rsidP="00CD0088">
                        <w:pPr>
                          <w:pStyle w:val="Header"/>
                        </w:pPr>
                      </w:p>
                      <w:p w:rsidR="000E5034" w:rsidRDefault="000E5034" w:rsidP="00CD0088">
                        <w:pPr>
                          <w:spacing w:before="180"/>
                        </w:pPr>
                        <w:r>
                          <w:t xml:space="preserve">                                                                                                                     Allée</w:t>
                        </w:r>
                      </w:p>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txbxContent>
                  </v:textbox>
                </v:rect>
                <v:rect id="Rectangle 5" o:spid="_x0000_s1029" style="position:absolute;left:2321;top:7290;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rect id="Rectangle 6" o:spid="_x0000_s1030" style="position:absolute;left:3905;top:7256;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"/>
                <v:rect id="Rectangle 7" o:spid="_x0000_s1031" style="position:absolute;left:5489;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">
                  <v:textbox>
                    <w:txbxContent>
                      <w:p w:rsidR="000E5034" w:rsidRDefault="000E5034" w:rsidP="00CD0088"/>
                      <w:p w:rsidR="000E5034" w:rsidRDefault="000E5034" w:rsidP="00CD0088"/>
                      <w:p w:rsidR="000E5034" w:rsidRDefault="000E5034" w:rsidP="00CD0088">
                        <w:pPr>
                          <w:jc w:val="center"/>
                        </w:pPr>
                        <w:r>
                          <w:t xml:space="preserve">largeur </w:t>
                        </w:r>
                        <w:r>
                          <w:br/>
                          <w:t>de la parcelle</w:t>
                        </w:r>
                      </w:p>
                    </w:txbxContent>
                  </v:textbox>
                </v:rect>
                <v:line id="Line 8" o:spid="_x0000_s1032" style="position:absolute;flip:x;visibility:visible;mso-wrap-style:square" from="5489,8152" to="5777,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">
                  <v:stroke endarrow="block"/>
                </v:line>
                <v:line id="Line 9" o:spid="_x0000_s1033" style="position:absolute;visibility:visible;mso-wrap-style:square" from="6497,8152" to="6785,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">
                  <v:stroke endarrow="block"/>
                </v:line>
                <v:rect id="Rectangle 10" o:spid="_x0000_s1034" style="position:absolute;left:7073;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"/>
                <v:rect id="Rectangle 11" o:spid="_x0000_s1035" style="position:absolute;left:8657;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">
                  <v:textbox>
                    <w:txbxContent>
                      <w:p w:rsidR="000E5034" w:rsidRDefault="000E5034" w:rsidP="00CD0088"/>
                      <w:p w:rsidR="000E5034" w:rsidRDefault="000E5034" w:rsidP="00CD0088"/>
                      <w:p w:rsidR="000E5034" w:rsidRDefault="000E5034" w:rsidP="00CD0088">
                        <w:pPr>
                          <w:jc w:val="center"/>
                          <w:rPr>
                            <w:lang w:val="en-GB"/>
                          </w:rPr>
                        </w:pPr>
                        <w:r>
                          <w:t>longueur de la parcelle</w:t>
                        </w:r>
                      </w:p>
                    </w:txbxContent>
                  </v:textbox>
                </v:rect>
                <v:rect id="Rectangle 12" o:spid="_x0000_s1036" style="position:absolute;left:2321;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PjxAAAAN0AAAAPAAAAZHJzL2Rvd25yZXYueG1sRE9Na8JA&#10;EL0L/odlCr3pxlRK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PtsQ+PEAAAA3QAAAA8A&#10;AAAAAAAAAAAAAAAABwIAAGRycy9kb3ducmV2LnhtbFBLBQYAAAAAAwADALcAAAD4AgAAAAA=&#10;"/>
                <v:rect id="Rectangle 13" o:spid="_x0000_s1037" style="position:absolute;left:3905;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4xAAAAN0AAAAPAAAAZHJzL2Rvd25yZXYueG1sRE9Na8JA&#10;EL0L/odlCr3pxhRL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JQg5njEAAAA3QAAAA8A&#10;AAAAAAAAAAAAAAAABwIAAGRycy9kb3ducmV2LnhtbFBLBQYAAAAAAwADALcAAAD4AgAAAAA=&#10;"/>
                <v:rect id="Rectangle 14" o:spid="_x0000_s1038" style="position:absolute;left:5489;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">
                  <v:textbox>
                    <w:txbxContent>
                      <w:p w:rsidR="000E5034" w:rsidRDefault="000E5034" w:rsidP="00CD0088"/>
                      <w:p w:rsidR="000E5034" w:rsidRDefault="000E5034" w:rsidP="00CD0088"/>
                      <w:p w:rsidR="000E5034" w:rsidRDefault="000E5034" w:rsidP="00CD0088">
                        <w:r>
                          <w:t>lignes limites</w:t>
                        </w:r>
                      </w:p>
                      <w:p w:rsidR="000E5034" w:rsidRDefault="000E5034" w:rsidP="00CD0088"/>
                    </w:txbxContent>
                  </v:textbox>
                </v:rect>
                <v:rect id="Rectangle 15" o:spid="_x0000_s1039" style="position:absolute;left:7073;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"/>
                <v:rect id="Rectangle 16" o:spid="_x0000_s1040" style="position:absolute;left:8657;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">
                  <v:textbox>
                    <w:txbxContent>
                      <w:p w:rsidR="000E5034" w:rsidRDefault="000E5034" w:rsidP="00CD0088"/>
                      <w:p w:rsidR="000E5034" w:rsidRDefault="000E5034" w:rsidP="00CD0088"/>
                      <w:p w:rsidR="000E5034" w:rsidRDefault="000E5034" w:rsidP="00CD0088">
                        <w:r>
                          <w:t>bandes limites</w:t>
                        </w:r>
                      </w:p>
                      <w:p w:rsidR="000E5034" w:rsidRDefault="000E5034" w:rsidP="00CD0088"/>
                    </w:txbxContent>
                  </v:textbox>
                </v:rect>
                <v:line id="Line 17" o:spid="_x0000_s1041" style="position:absolute;flip:y;visibility:visible;mso-wrap-style:square" from="9233,7288" to="9233,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">
                  <v:stroke endarrow="block"/>
                </v:line>
                <v:line id="Line 18" o:spid="_x0000_s1042" style="position:absolute;visibility:visible;mso-wrap-style:square" from="9233,8440" to="923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">
                  <v:stroke endarrow="block"/>
                </v:line>
                <v:rect id="Rectangle 19" o:spid="_x0000_s1043" style="position:absolute;left:2321;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">
                  <v:textbo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1</w:t>
                        </w:r>
                      </w:p>
                    </w:txbxContent>
                  </v:textbox>
                </v:rect>
                <v:rect id="Rectangle 20" o:spid="_x0000_s1044" style="position:absolute;left:3905;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">
                  <v:textbo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2</w:t>
                        </w:r>
                      </w:p>
                    </w:txbxContent>
                  </v:textbox>
                </v:rect>
                <v:rect id="Rectangle 21" o:spid="_x0000_s1045" style="position:absolute;left:5489;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">
                  <v:textbo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3</w:t>
                        </w:r>
                      </w:p>
                    </w:txbxContent>
                  </v:textbox>
                </v:rect>
                <v:rect id="Rectangle 22" o:spid="_x0000_s1046" style="position:absolute;left:7073;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">
                  <v:textbo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4</w:t>
                        </w:r>
                      </w:p>
                    </w:txbxContent>
                  </v:textbox>
                </v:rect>
                <v:rect id="Rectangle 23" o:spid="_x0000_s1047" style="position:absolute;left:8657;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">
                  <v:textbox>
                    <w:txbxContent>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p w:rsidR="000E5034" w:rsidRDefault="000E5034" w:rsidP="00CD0088">
                        <w:r>
                          <w:t>Parcelle 5</w:t>
                        </w:r>
                      </w:p>
                    </w:txbxContent>
                  </v:textbox>
                </v:rect>
                <v:line id="Line 24" o:spid="_x0000_s1048" style="position:absolute;flip:y;visibility:visible;mso-wrap-style:square" from="3761,7630" to="37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">
                  <v:stroke endarrow="block"/>
                </v:line>
                <v:line id="Line 25" o:spid="_x0000_s1049" style="position:absolute;visibility:visible;mso-wrap-style:square" from="7217,10180" to="721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">
                  <v:stroke dashstyle="1 1"/>
                </v:line>
                <v:line id="Line 26" o:spid="_x0000_s1050" style="position:absolute;visibility:visible;mso-wrap-style:square" from="7505,10180" to="750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">
                  <v:stroke dashstyle="1 1"/>
                </v:line>
                <v:line id="Line 27" o:spid="_x0000_s1051" style="position:absolute;visibility:visible;mso-wrap-style:square" from="7937,10180" to="793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">
                  <v:stroke dashstyle="1 1"/>
                </v:line>
                <v:line id="Line 28" o:spid="_x0000_s1052" style="position:absolute;visibility:visible;mso-wrap-style:square" from="8225,10180" to="822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">
                  <v:stroke dashstyle="1 1"/>
                </v:line>
                <v:line id="Line 29" o:spid="_x0000_s1053" style="position:absolute;visibility:visible;mso-wrap-style:square" from="7076,10366" to="8372,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">
                  <v:stroke dashstyle="1 1"/>
                </v:line>
                <v:line id="Line 30" o:spid="_x0000_s1054" style="position:absolute;visibility:visible;mso-wrap-style:square" from="7073,12094" to="836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">
                  <v:stroke dashstyle="1 1"/>
                </v:line>
                <v:line id="Line 31" o:spid="_x0000_s1055" style="position:absolute;flip:y;visibility:visible;mso-wrap-style:square" from="6353,10654" to="7217,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">
                  <v:stroke endarrow="block"/>
                </v:line>
                <v:line id="Line 32" o:spid="_x0000_s1056" style="position:absolute;visibility:visible;mso-wrap-style:square" from="6353,11086" to="8225,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zRwwAAAN0AAAAPAAAAZHJzL2Rvd25yZXYueG1sRE/fa8Iw&#10;EH4X9j+EG/imaYfM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05Ks0cMAAADdAAAADwAA&#10;AAAAAAAAAAAAAAAHAgAAZHJzL2Rvd25yZXYueG1sUEsFBgAAAAADAAMAtwAAAPcCAAAAAA==&#10;">
                  <v:stroke endarrow="block"/>
                </v:line>
                <v:line id="Line 33" o:spid="_x0000_s1057" style="position:absolute;flip:x y;visibility:visible;mso-wrap-style:square" from="8369,10222" to="8801,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">
                  <v:stroke endarrow="block"/>
                </v:line>
                <v:line id="Line 34" o:spid="_x0000_s1058" style="position:absolute;flip:x;visibility:visible;mso-wrap-style:square" from="8369,10942" to="8801,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35" o:spid="_x0000_s1059" type="#_x0000_t202" style="position:absolute;left:2321;top:15364;width:76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" stroked="f">
                  <v:textbox>
                    <w:txbxContent>
                      <w:p w:rsidR="000E5034" w:rsidRDefault="000E5034" w:rsidP="00CD0088">
                        <w:pPr>
                          <w:jc w:val="center"/>
                        </w:pPr>
                        <w:r>
                          <w:t>Longueur du bloc</w:t>
                        </w:r>
                      </w:p>
                    </w:txbxContent>
                  </v:textbox>
                </v:shape>
                <v:line id="Line 36" o:spid="_x0000_s1060" style="position:absolute;visibility:visible;mso-wrap-style:square" from="2347,15591" to="5182,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">
                  <v:stroke startarrow="block"/>
                </v:line>
                <v:line id="Line 37" o:spid="_x0000_s1061" style="position:absolute;visibility:visible;mso-wrap-style:square" from="7080,15573" to="9915,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">
                  <v:stroke endarrow="block"/>
                </v:line>
                <w10:wrap anchory="line"/>
              </v:group>
            </w:pict>
          </mc:Fallback>
        </mc:AlternateContent>
      </w:r>
      <w:r w:rsidRPr="00CD0088">
        <w:rPr>
          <w:noProof/>
          <w:lang w:val="en-US"/>
        </w:rPr>
        <mc:AlternateContent>
          <mc:Choice Requires="wps">
            <w:drawing>
              <wp:inline distT="0" distB="0" distL="0" distR="0" wp14:anchorId="37F048DD" wp14:editId="18281111">
                <wp:extent cx="5943600" cy="624840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624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BDC61" id="Rectangle 26" o:spid="_x0000_s1026" style="width:468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" filled="f" stroked="f">
                <o:lock v:ext="edit" aspectratio="t"/>
                <w10:anchorlock/>
              </v:rect>
            </w:pict>
          </mc:Fallback>
        </mc:AlternateContent>
      </w:r>
    </w:p>
    <w:p w:rsidR="00CD0088" w:rsidRPr="00CD0088" w:rsidRDefault="00CD0088" w:rsidP="00CD0088"/>
    <w:p w:rsidR="00CD0088" w:rsidRPr="00CD0088" w:rsidRDefault="00CD0088" w:rsidP="00CD0088">
      <w:pPr>
        <w:pStyle w:val="Heading7"/>
      </w:pPr>
      <w:bookmarkStart w:id="66" w:name="_Toc194218680"/>
      <w:bookmarkStart w:id="67" w:name="_Toc15559328"/>
      <w:r w:rsidRPr="00CD0088">
        <w:t>1.5.3.3.7.2</w:t>
      </w:r>
      <w:r w:rsidRPr="00CD0088">
        <w:tab/>
        <w:t>Parcelles et blocs</w:t>
      </w:r>
      <w:bookmarkEnd w:id="66"/>
      <w:bookmarkEnd w:id="67"/>
    </w:p>
    <w:p w:rsidR="00CD0088" w:rsidRPr="00CD0088" w:rsidRDefault="00CD0088" w:rsidP="00CD0088">
      <w:r w:rsidRPr="00CD0088">
        <w:t xml:space="preserve">Une parcelle est l’unité expérimentale à laquelle les variétés sont attribuées.  Elle contient des plantes de la même variété.  En fonction du type d’essai en culture, une parcelle peut être une superficie de terre ou un groupe de plantes en pots.  Un bloc est un groupe de parcelles à l’intérieur duquel les variétés sont attribuées.  Un essai en culture peut ne contenir qu’un bloc ou il peut en contenir plus d’un.  </w:t>
      </w:r>
    </w:p>
    <w:p w:rsidR="00CD0088" w:rsidRPr="00CD0088" w:rsidRDefault="00CD0088" w:rsidP="00CD0088"/>
    <w:p w:rsidR="00CD0088" w:rsidRPr="00CD0088" w:rsidRDefault="00CD0088" w:rsidP="00CD0088">
      <w:pPr>
        <w:pStyle w:val="Heading7"/>
      </w:pPr>
      <w:bookmarkStart w:id="68" w:name="_Toc194218681"/>
      <w:bookmarkStart w:id="69" w:name="_Toc15559329"/>
      <w:r w:rsidRPr="00CD0088">
        <w:t>1.5.3.3.7.3</w:t>
      </w:r>
      <w:r w:rsidRPr="00CD0088">
        <w:tab/>
        <w:t>Attribution des variétés aux parcelles</w:t>
      </w:r>
      <w:bookmarkEnd w:id="68"/>
      <w:bookmarkEnd w:id="69"/>
    </w:p>
    <w:p w:rsidR="00CD0088" w:rsidRPr="00CD0088" w:rsidRDefault="00CD0088" w:rsidP="00CD0088">
      <w:pPr>
        <w:tabs>
          <w:tab w:val="left" w:pos="1418"/>
        </w:tabs>
      </w:pPr>
      <w:r w:rsidRPr="00CD0088">
        <w:t>1.5.3.3.7.3.1</w:t>
      </w:r>
      <w:r w:rsidRPr="00CD0088">
        <w:tab/>
        <w:t xml:space="preserve">Plusieurs facteurs influeront sur la décision d’attribuer des variétés à des parcelles, en particulier la méthode retenue pour examiner la distinction (voir la section 1.5.3.1.1) et l’homogénéité (voir la section 1.5.3.1.2).  </w:t>
      </w:r>
    </w:p>
    <w:p w:rsidR="00CD0088" w:rsidRPr="00CD0088" w:rsidRDefault="00CD0088" w:rsidP="00CD0088"/>
    <w:p w:rsidR="00CD0088" w:rsidRPr="00CD0088" w:rsidRDefault="00CD0088" w:rsidP="00CD0088">
      <w:pPr>
        <w:tabs>
          <w:tab w:val="left" w:pos="1418"/>
        </w:tabs>
      </w:pPr>
      <w:r w:rsidRPr="00CD0088">
        <w:t>1.5.3.3.7.3.2</w:t>
      </w:r>
      <w:r w:rsidRPr="00CD0088">
        <w:tab/>
        <w:t>Lorsque la distinction est évaluée par analyse statistique des données sur un essai en culture, il faut, en fonction du protocole d’essai recourir à la randomisation ou la randomisation partielle afin de s’assurer que l’attribution des variétés n’est en rien subjective.  L’attribution aléatoire garantit que, dans l’ensemble, les effets d’autres facteurs influant sur les caractères des plantes comme les conditions pédologiques sont appelés à se neutraliser lorsqu’on compare les moyennes variétales.</w:t>
      </w:r>
    </w:p>
    <w:p w:rsidR="00CD0088" w:rsidRPr="00CD0088" w:rsidRDefault="00CD0088" w:rsidP="00CD0088"/>
    <w:p w:rsidR="00CD0088" w:rsidRPr="00CD0088" w:rsidRDefault="00CD0088" w:rsidP="00CD0088">
      <w:pPr>
        <w:tabs>
          <w:tab w:val="left" w:pos="1418"/>
        </w:tabs>
      </w:pPr>
      <w:r w:rsidRPr="00CD0088">
        <w:t>1.5.3.3.7.3.3</w:t>
      </w:r>
      <w:r w:rsidRPr="00CD0088">
        <w:tab/>
        <w:t>Les sections 1.5.3.2 et 1.5.3.3.1 à 1.5.3.3.5 fournissent de plus amples détails sur les différentes façons d’attribuer les variétés dans des parcelles et des blocs.</w:t>
      </w:r>
    </w:p>
    <w:p w:rsidR="00CD0088" w:rsidRPr="00CD0088" w:rsidRDefault="00CD0088" w:rsidP="00CD0088"/>
    <w:p w:rsidR="00CD0088" w:rsidRPr="00CD0088" w:rsidRDefault="00CD0088" w:rsidP="00CD0088">
      <w:pPr>
        <w:pStyle w:val="Heading7"/>
      </w:pPr>
      <w:bookmarkStart w:id="70" w:name="_Toc194218682"/>
      <w:bookmarkStart w:id="71" w:name="_Toc15559330"/>
      <w:r w:rsidRPr="00CD0088">
        <w:t>1.5.3.3.7.4</w:t>
      </w:r>
      <w:r w:rsidRPr="00CD0088">
        <w:tab/>
        <w:t>Taille, forme et configuration de la parcelle</w:t>
      </w:r>
      <w:bookmarkEnd w:id="70"/>
      <w:bookmarkEnd w:id="71"/>
    </w:p>
    <w:p w:rsidR="00CD0088" w:rsidRPr="00CD0088" w:rsidRDefault="00CD0088" w:rsidP="00CD0088">
      <w:pPr>
        <w:tabs>
          <w:tab w:val="left" w:pos="1418"/>
        </w:tabs>
      </w:pPr>
      <w:r w:rsidRPr="00CD0088">
        <w:t>1.5.3.3.7.4.1</w:t>
      </w:r>
      <w:r w:rsidRPr="00CD0088">
        <w:tab/>
        <w:t>La section 3 des principes directeurs d’examen “Méthode d’examen” donne des informations sur la durée de l’essai, le lieu de l’essai, le protocole d’essai, le nombre de plantes ou de parties de plantes à examiner ainsi que sur les essais supplémentaires qui peuvent être utilisés pour l’examen des caractères pertinents.  Les principes directeurs d’examen peuvent indiquer le type de notation requis pour l’examen de la distinction (notation unique pour un groupe de plantes ou parties de plantes (G) ou notations pour un certain nombre de plantes ou parties de plantes isolées (S)).  L’homogénéité en revanche est examinée sur la base de l’échantillon tout entier à l’examen par la méthode fondée sur les plantes hors</w:t>
      </w:r>
      <w:r w:rsidRPr="00CD0088">
        <w:noBreakHyphen/>
        <w:t>type et/ou la méthode fondées sur les écarts types (voir la section du document TGP/10).  Ces méthodes permettront de déterminer la taille de l’échantillon, c’est</w:t>
      </w:r>
      <w:r w:rsidRPr="00CD0088">
        <w:noBreakHyphen/>
        <w:t>à</w:t>
      </w:r>
      <w:r w:rsidRPr="00CD0088">
        <w:noBreakHyphen/>
        <w:t>dire le nombre de plantes qui doivent être observées et, partant, de déterminer la taille minimale efficace de la parcelle.  Pour décider de la taille réelle de la parcelle, il faut tenir compte des lignes et bandes limites nécessaires.</w:t>
      </w:r>
    </w:p>
    <w:p w:rsidR="00CD0088" w:rsidRPr="00CD0088" w:rsidRDefault="00CD0088" w:rsidP="00CD0088"/>
    <w:p w:rsidR="00CD0088" w:rsidRPr="00CD0088" w:rsidRDefault="00CD0088" w:rsidP="00CD0088">
      <w:pPr>
        <w:tabs>
          <w:tab w:val="left" w:pos="1418"/>
        </w:tabs>
      </w:pPr>
      <w:r w:rsidRPr="00CD0088">
        <w:t>1.5.3.3.7.4.2</w:t>
      </w:r>
      <w:r w:rsidRPr="00CD0088">
        <w:tab/>
        <w:t xml:space="preserve">La taille et la forme de la parcelle dépendent également du sol et autres conditions pédologiques, du matériel d’irrigation ou des engins d’ensemencement et de récolte.  La forme de la parcelle peut être définie comme étant le rapport de la longueur de la parcelle divisé par sa largeur.  Ce rapport peut être important pour atténuer les variations des conditions qui règnent à l’intérieur du bloc (p. ex. celle causée par la variation du sol).  </w:t>
      </w:r>
    </w:p>
    <w:p w:rsidR="00CD0088" w:rsidRPr="00CD0088" w:rsidRDefault="00CD0088" w:rsidP="00CD0088">
      <w:pPr>
        <w:tabs>
          <w:tab w:val="left" w:pos="1418"/>
        </w:tabs>
      </w:pPr>
    </w:p>
    <w:p w:rsidR="00CD0088" w:rsidRPr="00CD0088" w:rsidRDefault="00CD0088" w:rsidP="00CD0088">
      <w:pPr>
        <w:tabs>
          <w:tab w:val="left" w:pos="1418"/>
        </w:tabs>
      </w:pPr>
      <w:r w:rsidRPr="00CD0088">
        <w:t>1.5.3.3.7.4.3</w:t>
      </w:r>
      <w:r w:rsidRPr="00CD0088">
        <w:tab/>
        <w:t>Ce sont les parcelles carrées qui ont la longueur totale des limites la plus petite (circonférence).  D’un point de vue théorique, la forme carrée est la meilleure pour réduire au minimum l’interférence de différents phénotypes.  Le groupement des variétés peut également aider à réduire au minimum cette interférence.</w:t>
      </w:r>
    </w:p>
    <w:p w:rsidR="00CD0088" w:rsidRPr="00CD0088" w:rsidRDefault="00CD0088" w:rsidP="00CD0088">
      <w:pPr>
        <w:tabs>
          <w:tab w:val="left" w:pos="1418"/>
        </w:tabs>
      </w:pPr>
    </w:p>
    <w:p w:rsidR="00CD0088" w:rsidRPr="00CD0088" w:rsidRDefault="00CD0088" w:rsidP="00CD0088">
      <w:pPr>
        <w:tabs>
          <w:tab w:val="left" w:pos="1418"/>
        </w:tabs>
      </w:pPr>
      <w:r w:rsidRPr="00CD0088">
        <w:t>1.5.3.3.7.4.4</w:t>
      </w:r>
      <w:r w:rsidRPr="00CD0088">
        <w:tab/>
        <w:t xml:space="preserve">D’un point de vue technologique, on préfère travailler avec des parcelles longues et étroites.  Le meilleur rapport entre la longueur et la largeur se situe entre 5:1 et 15:1 et il dépend de la taille de la parcelle et du nombre de variétés.  Plus le nombre de variétés dans un bloc est élevé, plus étroites sont les parcelles mais pas à ce point étroites que la concurrence entre les parcelles devient un problème.  </w:t>
      </w:r>
    </w:p>
    <w:p w:rsidR="00CD0088" w:rsidRPr="00CD0088" w:rsidRDefault="00CD0088" w:rsidP="00CD0088"/>
    <w:p w:rsidR="00CD0088" w:rsidRPr="00CD0088" w:rsidRDefault="00CD0088" w:rsidP="00CD0088">
      <w:pPr>
        <w:pStyle w:val="Heading7"/>
      </w:pPr>
      <w:bookmarkStart w:id="72" w:name="_Toc194218683"/>
      <w:bookmarkStart w:id="73" w:name="_Toc15559331"/>
      <w:r w:rsidRPr="00CD0088">
        <w:t>1.5.3.3.7.5</w:t>
      </w:r>
      <w:r w:rsidRPr="00CD0088">
        <w:tab/>
        <w:t>Indépendance des parcelles</w:t>
      </w:r>
      <w:bookmarkEnd w:id="72"/>
      <w:bookmarkEnd w:id="73"/>
    </w:p>
    <w:p w:rsidR="00CD0088" w:rsidRPr="00CD0088" w:rsidRDefault="00CD0088" w:rsidP="00CD0088">
      <w:pPr>
        <w:pStyle w:val="BodyText2"/>
        <w:keepNext/>
        <w:keepLines/>
        <w:tabs>
          <w:tab w:val="left" w:pos="1418"/>
        </w:tabs>
        <w:rPr>
          <w:rFonts w:cs="Arial"/>
        </w:rPr>
      </w:pPr>
      <w:r w:rsidRPr="00CD0088">
        <w:rPr>
          <w:rFonts w:cs="Arial"/>
        </w:rPr>
        <w:t>1.5.3.3.7.5.1</w:t>
      </w:r>
      <w:r w:rsidRPr="00CD0088">
        <w:rPr>
          <w:rFonts w:cs="Arial"/>
        </w:rPr>
        <w:tab/>
        <w:t>Lorsqu’il faut évaluer la distinction et l’homogénéité au moyen d’une analyse statistique des données relatives aux essais en culture, une des conditions les plus importantes des unités expérimentales est l’indépendance.</w:t>
      </w:r>
    </w:p>
    <w:p w:rsidR="00CD0088" w:rsidRPr="00CD0088" w:rsidRDefault="00CD0088" w:rsidP="00CD0088">
      <w:pPr>
        <w:pStyle w:val="BodyText2"/>
        <w:tabs>
          <w:tab w:val="left" w:pos="1418"/>
        </w:tabs>
        <w:rPr>
          <w:rFonts w:cs="Arial"/>
        </w:rPr>
      </w:pPr>
    </w:p>
    <w:p w:rsidR="00CD0088" w:rsidRPr="00CD0088" w:rsidRDefault="00CD0088" w:rsidP="00CD0088">
      <w:pPr>
        <w:pStyle w:val="BodyText2"/>
        <w:tabs>
          <w:tab w:val="left" w:pos="1418"/>
        </w:tabs>
        <w:rPr>
          <w:rFonts w:cs="Arial"/>
        </w:rPr>
      </w:pPr>
      <w:r w:rsidRPr="00CD0088">
        <w:rPr>
          <w:rFonts w:cs="Arial"/>
        </w:rPr>
        <w:t>1.5.3.3.7.5.2</w:t>
      </w:r>
      <w:r w:rsidRPr="00CD0088">
        <w:rPr>
          <w:rFonts w:cs="Arial"/>
        </w:rPr>
        <w:tab/>
        <w:t>Par indépendance des parcelles, on entend que les observations effectuées sur une parcelle ne sont pas influencées par les conditions dans lesquelles se trouvent d’autres parcelles.  Par exemple, si des variétés hautes sont plantées à côté de variétés courtes, les premières pourraient avoir une influence négative sur les secondes et vice versa.  Dans ce cas</w:t>
      </w:r>
      <w:r w:rsidRPr="00CD0088">
        <w:rPr>
          <w:rFonts w:cs="Arial"/>
        </w:rPr>
        <w:noBreakHyphen/>
        <w:t>là, afin d’éviter cette dépendance, on peut planter une ligne additionnelle de plantes des deux côtés de la parcelle, c’est</w:t>
      </w:r>
      <w:r w:rsidRPr="00CD0088">
        <w:rPr>
          <w:rFonts w:cs="Arial"/>
        </w:rPr>
        <w:noBreakHyphen/>
        <w:t>à</w:t>
      </w:r>
      <w:r w:rsidRPr="00CD0088">
        <w:rPr>
          <w:rFonts w:cs="Arial"/>
        </w:rPr>
        <w:noBreakHyphen/>
        <w:t xml:space="preserve">dire des lignes et bandes limites.  Une autre possibilité de réduire au minimum cette influence consiste à cultiver ensemble des variétés physiquement voisines.  </w:t>
      </w:r>
    </w:p>
    <w:p w:rsidR="00CD0088" w:rsidRPr="00CD0088" w:rsidRDefault="00CD0088" w:rsidP="00CD0088"/>
    <w:p w:rsidR="00CD0088" w:rsidRPr="00CD0088" w:rsidRDefault="00CD0088" w:rsidP="00CD0088">
      <w:pPr>
        <w:pStyle w:val="Heading7"/>
        <w:ind w:left="1985" w:hanging="1134"/>
      </w:pPr>
      <w:bookmarkStart w:id="74" w:name="_Toc194218684"/>
      <w:bookmarkStart w:id="75" w:name="_Toc15559332"/>
      <w:r w:rsidRPr="00CD0088">
        <w:t>1.5.3.3.7.6</w:t>
      </w:r>
      <w:r w:rsidRPr="00CD0088">
        <w:tab/>
        <w:t>Disposition des plantes à l’intérieur de la parcelle/type de parcelle aux fins des observations</w:t>
      </w:r>
      <w:bookmarkEnd w:id="74"/>
      <w:bookmarkEnd w:id="75"/>
    </w:p>
    <w:p w:rsidR="00CD0088" w:rsidRPr="00CD0088" w:rsidRDefault="00CD0088" w:rsidP="00CD0088">
      <w:r w:rsidRPr="00CD0088">
        <w:t xml:space="preserve">Les principes directeurs d’examen peuvent préciser les types de parcelle à utiliser pour l’essai en culture (p. ex. plantes isolées, parcelle en ligne, etc.) afin d’examiner la distinction ainsi que l’homogénéité et la stabilité. </w:t>
      </w:r>
    </w:p>
    <w:p w:rsidR="00CD0088" w:rsidRPr="00CD0088" w:rsidRDefault="00CD0088" w:rsidP="00CD0088"/>
    <w:p w:rsidR="00CD0088" w:rsidRPr="00CD0088" w:rsidRDefault="00CD0088" w:rsidP="00CD0088">
      <w:pPr>
        <w:pStyle w:val="Heading5"/>
        <w:rPr>
          <w:lang w:val="fr-FR"/>
        </w:rPr>
      </w:pPr>
      <w:bookmarkStart w:id="76" w:name="_Toc194218673"/>
      <w:bookmarkStart w:id="77" w:name="_Toc15559333"/>
      <w:r w:rsidRPr="00CD0088">
        <w:rPr>
          <w:lang w:val="fr-FR"/>
        </w:rPr>
        <w:t>1.5.3</w:t>
      </w:r>
      <w:r w:rsidRPr="00CD0088">
        <w:rPr>
          <w:color w:val="000000"/>
          <w:lang w:val="fr-FR"/>
        </w:rPr>
        <w:t>.4</w:t>
      </w:r>
      <w:r w:rsidRPr="00CD0088">
        <w:rPr>
          <w:color w:val="000000"/>
          <w:lang w:val="fr-FR"/>
        </w:rPr>
        <w:tab/>
      </w:r>
      <w:r w:rsidRPr="00CD0088">
        <w:rPr>
          <w:lang w:val="fr-FR"/>
        </w:rPr>
        <w:t>Essais aléatoires à l’aveugle</w:t>
      </w:r>
      <w:bookmarkEnd w:id="76"/>
      <w:bookmarkEnd w:id="77"/>
    </w:p>
    <w:p w:rsidR="00CD0088" w:rsidRPr="00CD0088" w:rsidRDefault="00CD0088" w:rsidP="00CD0088">
      <w:pPr>
        <w:tabs>
          <w:tab w:val="left" w:pos="1134"/>
        </w:tabs>
      </w:pPr>
      <w:r w:rsidRPr="00CD0088">
        <w:t>1.5.3.4.1</w:t>
      </w:r>
      <w:r w:rsidRPr="00CD0088">
        <w:tab/>
        <w:t xml:space="preserve">Une partie d’un essai peut consister à semer des parcelles spécifiquement pour y effectuer des essais aléatoires “à l’aveugle” comme des parcelles contenant des plantes des deux variétés entre lesquelles il faut faire une distinction, les plantes étant semées dans un ordre aléatoire mais connu ou comme un mélange de pots avec deux variétés dans une serre.  Les deux variétés comprennent la variété candidate et la variété avec laquelle la distinction de la variété candidate est contestée.  Le principe des essais aléatoires “à l’aveugle” est que les plantes sont présentées à un juge, parfois l’obtenteur, qui est invité à dire plante par plante celle qui est la variété candidate et celle qui est l’autre variété.  </w:t>
      </w:r>
    </w:p>
    <w:p w:rsidR="00CD0088" w:rsidRPr="00CD0088" w:rsidRDefault="00CD0088" w:rsidP="00CD0088"/>
    <w:p w:rsidR="00CD0088" w:rsidRPr="00CD0088" w:rsidRDefault="00CD0088" w:rsidP="00CD0088">
      <w:pPr>
        <w:tabs>
          <w:tab w:val="left" w:pos="1134"/>
        </w:tabs>
      </w:pPr>
      <w:r w:rsidRPr="00CD0088">
        <w:t>1.5.3</w:t>
      </w:r>
      <w:r w:rsidRPr="00CD0088">
        <w:rPr>
          <w:color w:val="000000"/>
        </w:rPr>
        <w:t>.4.2</w:t>
      </w:r>
      <w:r w:rsidRPr="00CD0088">
        <w:rPr>
          <w:color w:val="000000"/>
        </w:rPr>
        <w:tab/>
        <w:t xml:space="preserve">À cette fin, les </w:t>
      </w:r>
      <w:r w:rsidRPr="00CD0088">
        <w:t>plantes doivent être présentés ou semées dans un ordre aléatoire mais, pour que l’examinateur sache de quelle variété il s’agit, le juge évalue chaque plante et l’examinateur compte le nombre de fois que les différentes variétés sont correctement identifiées.  Pour renforcer la “cécité” de l’essai, on présente au juge un nombre différent de plantes de chacune des deux variétés, par exemple 51 de la variété candidate et 69 de l’autre au lieu de 60 de chacune.  Étant donné qu’il peut se produire des différences à différents stades de croissance, le juge peut évaluer les plantes plus d’une fois.</w:t>
      </w:r>
    </w:p>
    <w:p w:rsidR="00CD0088" w:rsidRPr="00CD0088" w:rsidRDefault="00CD0088" w:rsidP="00CD0088"/>
    <w:p w:rsidR="00CD0088" w:rsidRPr="00CD0088" w:rsidRDefault="00CD0088" w:rsidP="00CD0088">
      <w:bookmarkStart w:id="78" w:name="_Toc194424397"/>
    </w:p>
    <w:p w:rsidR="00CD0088" w:rsidRPr="00CD0088" w:rsidRDefault="00CD0088" w:rsidP="00CD0088">
      <w:pPr>
        <w:pStyle w:val="Heading3"/>
        <w:keepLines/>
        <w:rPr>
          <w:rFonts w:cs="Arial"/>
          <w:lang w:val="fr-FR"/>
        </w:rPr>
      </w:pPr>
      <w:bookmarkStart w:id="79" w:name="_Toc15559334"/>
      <w:bookmarkEnd w:id="78"/>
      <w:r w:rsidRPr="00CD0088">
        <w:rPr>
          <w:rFonts w:cs="Arial"/>
          <w:lang w:val="fr-FR"/>
        </w:rPr>
        <w:t>1.6</w:t>
      </w:r>
      <w:r w:rsidRPr="00CD0088">
        <w:rPr>
          <w:rFonts w:cs="Arial"/>
          <w:lang w:val="fr-FR"/>
        </w:rPr>
        <w:tab/>
        <w:t>Évolution des méthodes</w:t>
      </w:r>
      <w:bookmarkEnd w:id="79"/>
    </w:p>
    <w:p w:rsidR="00CD0088" w:rsidRPr="00CD0088" w:rsidRDefault="00CD0088" w:rsidP="00CD0088">
      <w:r w:rsidRPr="00CD0088">
        <w:t>Les modifications apportées aux méthodes d’examen DHS peuvent avoir un impact significatif sur les décisions.  C’est pourquoi, il sied de veiller à ce que les décisions de changer les méthodes soient cohérentes.</w:t>
      </w:r>
    </w:p>
    <w:p w:rsidR="00CD0088" w:rsidRPr="00CD0088" w:rsidRDefault="00CD0088" w:rsidP="00CD0088">
      <w:pPr>
        <w:pStyle w:val="EndnoteText"/>
        <w:tabs>
          <w:tab w:val="left" w:pos="567"/>
          <w:tab w:val="left" w:pos="992"/>
        </w:tabs>
        <w:ind w:right="282"/>
        <w:rPr>
          <w:rFonts w:cs="Arial"/>
        </w:rPr>
      </w:pPr>
    </w:p>
    <w:p w:rsidR="00CD0088" w:rsidRPr="00CD0088" w:rsidRDefault="00CD0088" w:rsidP="00CD0088">
      <w:pPr>
        <w:pStyle w:val="EndnoteText"/>
        <w:tabs>
          <w:tab w:val="left" w:pos="567"/>
          <w:tab w:val="left" w:pos="992"/>
        </w:tabs>
        <w:ind w:right="282"/>
        <w:rPr>
          <w:rFonts w:cs="Arial"/>
        </w:rPr>
      </w:pPr>
    </w:p>
    <w:p w:rsidR="00CD0088" w:rsidRPr="00CD0088" w:rsidRDefault="00CD0088" w:rsidP="00CD0088">
      <w:pPr>
        <w:pStyle w:val="EndnoteText"/>
        <w:tabs>
          <w:tab w:val="left" w:pos="567"/>
          <w:tab w:val="left" w:pos="992"/>
        </w:tabs>
        <w:ind w:right="282"/>
        <w:rPr>
          <w:rFonts w:cs="Arial"/>
        </w:rPr>
        <w:sectPr w:rsidR="00CD0088" w:rsidRPr="00CD0088" w:rsidSect="000E5034">
          <w:headerReference w:type="default" r:id="rId13"/>
          <w:footerReference w:type="default" r:id="rId14"/>
          <w:headerReference w:type="first" r:id="rId15"/>
          <w:footerReference w:type="first" r:id="rId16"/>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pStyle w:val="Heading2"/>
        <w:rPr>
          <w:lang w:val="fr-FR"/>
        </w:rPr>
      </w:pPr>
      <w:bookmarkStart w:id="80" w:name="_Toc15559335"/>
      <w:r w:rsidRPr="00CD0088">
        <w:rPr>
          <w:lang w:val="fr-FR"/>
        </w:rPr>
        <w:lastRenderedPageBreak/>
        <w:t>2.</w:t>
      </w:r>
      <w:r w:rsidRPr="00CD0088">
        <w:rPr>
          <w:lang w:val="fr-FR"/>
        </w:rPr>
        <w:tab/>
        <w:t>DONNÉES À ENREGISTRER</w:t>
      </w:r>
      <w:bookmarkEnd w:id="80"/>
    </w:p>
    <w:p w:rsidR="00CD0088" w:rsidRPr="00CD0088" w:rsidRDefault="00CD0088" w:rsidP="00CD0088">
      <w:pPr>
        <w:pStyle w:val="Heading3"/>
        <w:rPr>
          <w:lang w:val="fr-FR"/>
        </w:rPr>
      </w:pPr>
      <w:bookmarkStart w:id="81" w:name="_Toc15559336"/>
      <w:r w:rsidRPr="00CD0088">
        <w:rPr>
          <w:lang w:val="fr-FR"/>
        </w:rPr>
        <w:t>2.1</w:t>
      </w:r>
      <w:r w:rsidRPr="00CD0088">
        <w:rPr>
          <w:lang w:val="fr-FR"/>
        </w:rPr>
        <w:tab/>
        <w:t>Introduction</w:t>
      </w:r>
      <w:bookmarkEnd w:id="81"/>
    </w:p>
    <w:p w:rsidR="00CD0088" w:rsidRPr="00CD0088" w:rsidRDefault="00CD0088" w:rsidP="00CD0088">
      <w:r w:rsidRPr="00CD0088">
        <w:t>Les sections 4.4 et 4.5 du document TGP/9 sur l’examen de la distinction donnent les indications suivantes sur la méthode d’observation aux fins de l’évaluation de la distinction en fonction du type d’expression du caractère et de la méthode de reproduction ou de multiplication de la variété :</w:t>
      </w:r>
    </w:p>
    <w:p w:rsidR="00CD0088" w:rsidRPr="00CD0088" w:rsidRDefault="00CD0088" w:rsidP="00CD0088"/>
    <w:p w:rsidR="00CD0088" w:rsidRPr="00CD0088" w:rsidRDefault="00CD0088" w:rsidP="00CD0088">
      <w:pPr>
        <w:autoSpaceDE w:val="0"/>
        <w:autoSpaceDN w:val="0"/>
        <w:adjustRightInd w:val="0"/>
        <w:ind w:left="851" w:right="849"/>
        <w:rPr>
          <w:sz w:val="18"/>
        </w:rPr>
      </w:pPr>
      <w:r w:rsidRPr="00CD0088">
        <w:rPr>
          <w:bCs/>
          <w:sz w:val="18"/>
        </w:rPr>
        <w:t>“4.4</w:t>
      </w:r>
      <w:r w:rsidRPr="00CD0088">
        <w:rPr>
          <w:bCs/>
          <w:sz w:val="18"/>
        </w:rPr>
        <w:tab/>
      </w:r>
      <w:r w:rsidRPr="00CD0088">
        <w:rPr>
          <w:bCs/>
          <w:color w:val="000000"/>
          <w:sz w:val="18"/>
        </w:rPr>
        <w:t>Recommandations figurant dans les principes directeurs d’examen de l’UPOV</w:t>
      </w:r>
    </w:p>
    <w:p w:rsidR="00CD0088" w:rsidRPr="00CD0088" w:rsidRDefault="00CD0088" w:rsidP="00CD0088">
      <w:pPr>
        <w:autoSpaceDE w:val="0"/>
        <w:autoSpaceDN w:val="0"/>
        <w:adjustRightInd w:val="0"/>
        <w:spacing w:before="4" w:line="240" w:lineRule="exact"/>
        <w:ind w:left="851" w:right="849"/>
        <w:rPr>
          <w:sz w:val="18"/>
        </w:rPr>
      </w:pPr>
    </w:p>
    <w:p w:rsidR="00CD0088" w:rsidRPr="00CD0088" w:rsidRDefault="00CD0088" w:rsidP="00CD0088">
      <w:pPr>
        <w:autoSpaceDE w:val="0"/>
        <w:autoSpaceDN w:val="0"/>
        <w:adjustRightInd w:val="0"/>
        <w:ind w:left="851" w:right="849"/>
        <w:rPr>
          <w:sz w:val="18"/>
        </w:rPr>
      </w:pPr>
      <w:r w:rsidRPr="00CD0088">
        <w:rPr>
          <w:sz w:val="18"/>
        </w:rPr>
        <w:t>“</w:t>
      </w:r>
      <w:r w:rsidRPr="00CD0088">
        <w:rPr>
          <w:color w:val="000000"/>
          <w:sz w:val="18"/>
        </w:rPr>
        <w:t>Les indications figurant dans les principes directeurs d’examen de l’UPOV sur la méthode d’observation et le type de notation pour l’examen de la distinction sont les suivantes :</w:t>
      </w:r>
    </w:p>
    <w:p w:rsidR="00CD0088" w:rsidRPr="00CD0088" w:rsidRDefault="00CD0088" w:rsidP="00CD0088">
      <w:pPr>
        <w:autoSpaceDE w:val="0"/>
        <w:autoSpaceDN w:val="0"/>
        <w:adjustRightInd w:val="0"/>
        <w:spacing w:before="1" w:line="180" w:lineRule="exact"/>
        <w:ind w:left="851" w:right="849"/>
        <w:rPr>
          <w:sz w:val="18"/>
        </w:rPr>
      </w:pPr>
    </w:p>
    <w:p w:rsidR="00CD0088" w:rsidRPr="00CD0088" w:rsidRDefault="00CD0088" w:rsidP="00CD0088">
      <w:pPr>
        <w:autoSpaceDE w:val="0"/>
        <w:autoSpaceDN w:val="0"/>
        <w:adjustRightInd w:val="0"/>
        <w:ind w:left="851" w:right="849"/>
        <w:rPr>
          <w:sz w:val="18"/>
        </w:rPr>
      </w:pPr>
      <w:r w:rsidRPr="00CD0088">
        <w:rPr>
          <w:sz w:val="18"/>
        </w:rPr>
        <w:t>“</w:t>
      </w:r>
      <w:r w:rsidRPr="00CD0088">
        <w:rPr>
          <w:sz w:val="18"/>
          <w:u w:val="single"/>
        </w:rPr>
        <w:t>Méthode d’</w:t>
      </w:r>
      <w:r w:rsidRPr="00CD0088">
        <w:rPr>
          <w:spacing w:val="-1"/>
          <w:sz w:val="18"/>
          <w:u w:val="single"/>
        </w:rPr>
        <w:t>o</w:t>
      </w:r>
      <w:r w:rsidRPr="00CD0088">
        <w:rPr>
          <w:sz w:val="18"/>
          <w:u w:val="single"/>
        </w:rPr>
        <w:t>bservation</w:t>
      </w:r>
    </w:p>
    <w:p w:rsidR="00CD0088" w:rsidRPr="00CD0088" w:rsidRDefault="00CD0088" w:rsidP="00CD0088">
      <w:pPr>
        <w:autoSpaceDE w:val="0"/>
        <w:autoSpaceDN w:val="0"/>
        <w:adjustRightInd w:val="0"/>
        <w:spacing w:before="9" w:line="200" w:lineRule="exact"/>
        <w:ind w:left="851" w:right="849"/>
        <w:rPr>
          <w:sz w:val="18"/>
        </w:rPr>
      </w:pPr>
    </w:p>
    <w:p w:rsidR="00CD0088" w:rsidRPr="00CD0088" w:rsidRDefault="00CD0088" w:rsidP="00CD0088">
      <w:pPr>
        <w:autoSpaceDE w:val="0"/>
        <w:autoSpaceDN w:val="0"/>
        <w:adjustRightInd w:val="0"/>
        <w:ind w:left="1418" w:right="849" w:hanging="567"/>
        <w:rPr>
          <w:sz w:val="18"/>
        </w:rPr>
      </w:pPr>
      <w:r w:rsidRPr="00CD0088">
        <w:rPr>
          <w:sz w:val="18"/>
        </w:rPr>
        <w:t xml:space="preserve">“M : </w:t>
      </w:r>
      <w:r w:rsidRPr="00CD0088">
        <w:rPr>
          <w:sz w:val="18"/>
        </w:rPr>
        <w:tab/>
      </w:r>
      <w:r w:rsidRPr="00CD0088">
        <w:rPr>
          <w:snapToGrid w:val="0"/>
          <w:color w:val="000000"/>
          <w:sz w:val="18"/>
        </w:rPr>
        <w:t>à mesurer (observation objective sur une échelle linéaire étalonnée, à l’aide par exemple d’une règle, d’une balance, d’un colorimètre, de dates, de dénombrements</w:t>
      </w:r>
      <w:r w:rsidRPr="00CD0088">
        <w:rPr>
          <w:sz w:val="18"/>
        </w:rPr>
        <w:t>,</w:t>
      </w:r>
      <w:r w:rsidRPr="00CD0088">
        <w:rPr>
          <w:spacing w:val="-6"/>
          <w:sz w:val="18"/>
        </w:rPr>
        <w:t xml:space="preserve"> </w:t>
      </w:r>
      <w:r w:rsidRPr="00CD0088">
        <w:rPr>
          <w:sz w:val="18"/>
        </w:rPr>
        <w:t>etc.);</w:t>
      </w:r>
    </w:p>
    <w:p w:rsidR="00CD0088" w:rsidRPr="00CD0088" w:rsidRDefault="00CD0088" w:rsidP="00CD0088">
      <w:pPr>
        <w:autoSpaceDE w:val="0"/>
        <w:autoSpaceDN w:val="0"/>
        <w:adjustRightInd w:val="0"/>
        <w:spacing w:before="38" w:line="239" w:lineRule="auto"/>
        <w:ind w:left="1418" w:right="849" w:hanging="567"/>
        <w:rPr>
          <w:sz w:val="18"/>
        </w:rPr>
      </w:pPr>
    </w:p>
    <w:p w:rsidR="00CD0088" w:rsidRPr="00CD0088" w:rsidRDefault="00CD0088" w:rsidP="00CD0088">
      <w:pPr>
        <w:autoSpaceDE w:val="0"/>
        <w:autoSpaceDN w:val="0"/>
        <w:adjustRightInd w:val="0"/>
        <w:spacing w:before="38"/>
        <w:ind w:left="1418" w:right="849" w:hanging="567"/>
        <w:rPr>
          <w:sz w:val="18"/>
        </w:rPr>
      </w:pPr>
      <w:r w:rsidRPr="00CD0088">
        <w:rPr>
          <w:sz w:val="18"/>
        </w:rPr>
        <w:t xml:space="preserve">“V : </w:t>
      </w:r>
      <w:r w:rsidRPr="00CD0088">
        <w:rPr>
          <w:sz w:val="18"/>
        </w:rPr>
        <w:tab/>
      </w:r>
      <w:r w:rsidRPr="00CD0088">
        <w:rPr>
          <w:snapToGrid w:val="0"/>
          <w:color w:val="000000"/>
          <w:sz w:val="18"/>
        </w:rPr>
        <w:t>à observer visuellement (comprend des observations pour lesquelles l’expert utilise des références (par exemple, des diagrammes, des variétés indiquées à titre d’exemples, des comparaisons deux à deux) ou des chartes (par exemple, des chartes de couleur).  On entend par observation “visuelle” les observations sensorielles de l’expert et cela inclut donc aussi l’odorat, le goût et le toucher</w:t>
      </w:r>
      <w:r w:rsidRPr="00CD0088">
        <w:rPr>
          <w:sz w:val="18"/>
        </w:rPr>
        <w:t>.</w:t>
      </w:r>
    </w:p>
    <w:p w:rsidR="00CD0088" w:rsidRPr="00CD0088" w:rsidRDefault="00CD0088" w:rsidP="00CD0088">
      <w:pPr>
        <w:ind w:left="851" w:right="849"/>
        <w:rPr>
          <w:sz w:val="18"/>
        </w:rPr>
      </w:pPr>
    </w:p>
    <w:p w:rsidR="00CD0088" w:rsidRPr="00CD0088" w:rsidRDefault="00CD0088" w:rsidP="00CD0088">
      <w:pPr>
        <w:autoSpaceDE w:val="0"/>
        <w:autoSpaceDN w:val="0"/>
        <w:adjustRightInd w:val="0"/>
        <w:spacing w:line="248" w:lineRule="exact"/>
        <w:ind w:left="851" w:right="849"/>
        <w:rPr>
          <w:sz w:val="18"/>
        </w:rPr>
      </w:pPr>
      <w:r w:rsidRPr="00CD0088">
        <w:rPr>
          <w:position w:val="-1"/>
          <w:sz w:val="18"/>
        </w:rPr>
        <w:t>“</w:t>
      </w:r>
      <w:r w:rsidRPr="00CD0088">
        <w:rPr>
          <w:position w:val="-1"/>
          <w:sz w:val="18"/>
          <w:u w:val="single"/>
        </w:rPr>
        <w:t>T</w:t>
      </w:r>
      <w:r w:rsidRPr="00CD0088">
        <w:rPr>
          <w:spacing w:val="2"/>
          <w:position w:val="-1"/>
          <w:sz w:val="18"/>
          <w:u w:val="single"/>
        </w:rPr>
        <w:t>y</w:t>
      </w:r>
      <w:r w:rsidRPr="00CD0088">
        <w:rPr>
          <w:spacing w:val="1"/>
          <w:position w:val="-1"/>
          <w:sz w:val="18"/>
          <w:u w:val="single"/>
        </w:rPr>
        <w:t>p</w:t>
      </w:r>
      <w:r w:rsidRPr="00CD0088">
        <w:rPr>
          <w:position w:val="-1"/>
          <w:sz w:val="18"/>
          <w:u w:val="single"/>
        </w:rPr>
        <w:t>e de notation(s)</w:t>
      </w:r>
    </w:p>
    <w:p w:rsidR="00CD0088" w:rsidRPr="00CD0088" w:rsidRDefault="00CD0088" w:rsidP="00CD0088">
      <w:pPr>
        <w:autoSpaceDE w:val="0"/>
        <w:autoSpaceDN w:val="0"/>
        <w:adjustRightInd w:val="0"/>
        <w:spacing w:before="9" w:line="170" w:lineRule="exact"/>
        <w:ind w:left="851" w:right="849"/>
        <w:rPr>
          <w:sz w:val="18"/>
        </w:rPr>
      </w:pPr>
    </w:p>
    <w:p w:rsidR="00CD0088" w:rsidRPr="00CD0088" w:rsidRDefault="00CD0088" w:rsidP="00CD0088">
      <w:pPr>
        <w:autoSpaceDE w:val="0"/>
        <w:autoSpaceDN w:val="0"/>
        <w:adjustRightInd w:val="0"/>
        <w:spacing w:before="31" w:line="277" w:lineRule="auto"/>
        <w:ind w:left="1418" w:right="849" w:hanging="567"/>
        <w:rPr>
          <w:sz w:val="18"/>
        </w:rPr>
      </w:pPr>
      <w:r w:rsidRPr="00CD0088">
        <w:rPr>
          <w:sz w:val="18"/>
        </w:rPr>
        <w:t xml:space="preserve">“G : </w:t>
      </w:r>
      <w:r w:rsidRPr="00CD0088">
        <w:rPr>
          <w:sz w:val="18"/>
        </w:rPr>
        <w:tab/>
        <w:t xml:space="preserve">notation </w:t>
      </w:r>
      <w:r w:rsidRPr="00CD0088">
        <w:rPr>
          <w:color w:val="000000"/>
          <w:sz w:val="18"/>
        </w:rPr>
        <w:t>globale pour une variété ou pour un ensemble de plantes ou parties de plantes</w:t>
      </w:r>
      <w:r w:rsidRPr="00CD0088">
        <w:rPr>
          <w:sz w:val="18"/>
        </w:rPr>
        <w:t>;</w:t>
      </w:r>
    </w:p>
    <w:p w:rsidR="00CD0088" w:rsidRPr="00CD0088" w:rsidRDefault="00CD0088" w:rsidP="00CD0088">
      <w:pPr>
        <w:autoSpaceDE w:val="0"/>
        <w:autoSpaceDN w:val="0"/>
        <w:adjustRightInd w:val="0"/>
        <w:spacing w:before="31" w:line="277" w:lineRule="auto"/>
        <w:ind w:left="1418" w:right="849" w:hanging="567"/>
        <w:rPr>
          <w:sz w:val="18"/>
        </w:rPr>
      </w:pPr>
      <w:r w:rsidRPr="00CD0088">
        <w:rPr>
          <w:sz w:val="18"/>
        </w:rPr>
        <w:t xml:space="preserve">“S : </w:t>
      </w:r>
      <w:r w:rsidRPr="00CD0088">
        <w:rPr>
          <w:sz w:val="18"/>
        </w:rPr>
        <w:tab/>
        <w:t>notations pour un certain nombre de plantes ou parties de plantes isolées</w:t>
      </w:r>
    </w:p>
    <w:p w:rsidR="00CD0088" w:rsidRPr="00CD0088" w:rsidRDefault="00CD0088" w:rsidP="00CD0088">
      <w:pPr>
        <w:autoSpaceDE w:val="0"/>
        <w:autoSpaceDN w:val="0"/>
        <w:adjustRightInd w:val="0"/>
        <w:spacing w:before="14" w:line="220" w:lineRule="exact"/>
        <w:ind w:left="851" w:right="849"/>
        <w:rPr>
          <w:sz w:val="18"/>
        </w:rPr>
      </w:pPr>
    </w:p>
    <w:p w:rsidR="00CD0088" w:rsidRPr="00CD0088" w:rsidRDefault="00CD0088" w:rsidP="00CD0088">
      <w:pPr>
        <w:autoSpaceDE w:val="0"/>
        <w:autoSpaceDN w:val="0"/>
        <w:adjustRightInd w:val="0"/>
        <w:ind w:left="851" w:right="849"/>
        <w:rPr>
          <w:sz w:val="18"/>
        </w:rPr>
      </w:pPr>
      <w:r w:rsidRPr="00CD0088">
        <w:rPr>
          <w:sz w:val="18"/>
        </w:rPr>
        <w:t>“</w:t>
      </w:r>
      <w:r w:rsidRPr="00CD0088">
        <w:rPr>
          <w:color w:val="000000"/>
          <w:sz w:val="18"/>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dans le cadre d’une analyse plante par plante par variété, et il n’est pas possible, ni nécessaire de recourir à des méthodes statistiques pour évaluer la distinction</w:t>
      </w:r>
      <w:r w:rsidRPr="00CD0088">
        <w:rPr>
          <w:sz w:val="18"/>
        </w:rPr>
        <w:t>.</w:t>
      </w:r>
    </w:p>
    <w:p w:rsidR="00CD0088" w:rsidRPr="00CD0088" w:rsidRDefault="00CD0088" w:rsidP="00CD0088">
      <w:pPr>
        <w:autoSpaceDE w:val="0"/>
        <w:autoSpaceDN w:val="0"/>
        <w:adjustRightInd w:val="0"/>
        <w:ind w:left="851" w:right="849"/>
        <w:rPr>
          <w:sz w:val="18"/>
        </w:rPr>
      </w:pPr>
    </w:p>
    <w:p w:rsidR="00CD0088" w:rsidRPr="00CD0088" w:rsidRDefault="00CD0088" w:rsidP="00CD0088">
      <w:pPr>
        <w:autoSpaceDE w:val="0"/>
        <w:autoSpaceDN w:val="0"/>
        <w:adjustRightInd w:val="0"/>
        <w:ind w:left="851" w:right="849"/>
        <w:rPr>
          <w:sz w:val="18"/>
        </w:rPr>
      </w:pPr>
      <w:r w:rsidRPr="00CD0088">
        <w:rPr>
          <w:bCs/>
          <w:sz w:val="18"/>
        </w:rPr>
        <w:t>“4.5</w:t>
      </w:r>
      <w:r w:rsidRPr="00CD0088">
        <w:rPr>
          <w:bCs/>
          <w:sz w:val="18"/>
        </w:rPr>
        <w:tab/>
        <w:t>Résumé</w:t>
      </w:r>
    </w:p>
    <w:p w:rsidR="00CD0088" w:rsidRPr="00CD0088" w:rsidRDefault="00CD0088" w:rsidP="00CD0088">
      <w:pPr>
        <w:autoSpaceDE w:val="0"/>
        <w:autoSpaceDN w:val="0"/>
        <w:adjustRightInd w:val="0"/>
        <w:spacing w:before="19" w:line="220" w:lineRule="exact"/>
        <w:ind w:left="851" w:right="849"/>
        <w:rPr>
          <w:sz w:val="18"/>
        </w:rPr>
      </w:pPr>
    </w:p>
    <w:p w:rsidR="00CD0088" w:rsidRPr="00CD0088" w:rsidRDefault="00CD0088" w:rsidP="00CD0088">
      <w:pPr>
        <w:autoSpaceDE w:val="0"/>
        <w:autoSpaceDN w:val="0"/>
        <w:adjustRightInd w:val="0"/>
        <w:ind w:left="851" w:right="849"/>
        <w:rPr>
          <w:sz w:val="18"/>
        </w:rPr>
      </w:pPr>
      <w:r w:rsidRPr="00CD0088">
        <w:rPr>
          <w:sz w:val="18"/>
        </w:rPr>
        <w:t>“</w:t>
      </w:r>
      <w:r w:rsidRPr="00CD0088">
        <w:rPr>
          <w:rFonts w:eastAsia="Batang"/>
          <w:sz w:val="18"/>
          <w:lang w:eastAsia="ko-KR"/>
        </w:rPr>
        <w:t>Le tableau ci</w:t>
      </w:r>
      <w:r w:rsidRPr="00CD0088">
        <w:rPr>
          <w:rFonts w:eastAsia="Batang"/>
          <w:sz w:val="18"/>
          <w:lang w:eastAsia="ko-KR"/>
        </w:rPr>
        <w:noBreakHyphen/>
        <w:t>dessous résume la méthode d’observation commune et le type de notation aux fins de l’évaluation de la distinction, quoique certaines exceptions puissent exister </w:t>
      </w:r>
      <w:r w:rsidRPr="00CD0088">
        <w:rPr>
          <w:sz w:val="18"/>
        </w:rPr>
        <w:t>:</w:t>
      </w:r>
    </w:p>
    <w:p w:rsidR="00CD0088" w:rsidRPr="00CD0088" w:rsidRDefault="00CD0088" w:rsidP="00CD0088">
      <w:pPr>
        <w:autoSpaceDE w:val="0"/>
        <w:autoSpaceDN w:val="0"/>
        <w:adjustRightInd w:val="0"/>
        <w:ind w:left="851" w:right="849"/>
        <w:rPr>
          <w:sz w:val="16"/>
        </w:rPr>
      </w:pPr>
    </w:p>
    <w:tbl>
      <w:tblPr>
        <w:tblW w:w="0" w:type="auto"/>
        <w:tblInd w:w="998" w:type="dxa"/>
        <w:tblLayout w:type="fixed"/>
        <w:tblCellMar>
          <w:left w:w="0" w:type="dxa"/>
          <w:right w:w="0" w:type="dxa"/>
        </w:tblCellMar>
        <w:tblLook w:val="0000" w:firstRow="0" w:lastRow="0" w:firstColumn="0" w:lastColumn="0" w:noHBand="0" w:noVBand="0"/>
      </w:tblPr>
      <w:tblGrid>
        <w:gridCol w:w="2662"/>
        <w:gridCol w:w="1591"/>
        <w:gridCol w:w="1843"/>
        <w:gridCol w:w="1559"/>
      </w:tblGrid>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ind w:left="99"/>
              <w:rPr>
                <w:sz w:val="16"/>
                <w:szCs w:val="16"/>
              </w:rPr>
            </w:pPr>
          </w:p>
        </w:tc>
        <w:tc>
          <w:tcPr>
            <w:tcW w:w="4993" w:type="dxa"/>
            <w:gridSpan w:val="3"/>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jc w:val="center"/>
              <w:rPr>
                <w:sz w:val="16"/>
                <w:szCs w:val="16"/>
              </w:rPr>
            </w:pPr>
            <w:r w:rsidRPr="00CD0088">
              <w:rPr>
                <w:sz w:val="16"/>
                <w:szCs w:val="16"/>
              </w:rPr>
              <w:t>Type d’expression du caractère</w:t>
            </w:r>
          </w:p>
        </w:tc>
      </w:tr>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ind w:left="99"/>
              <w:jc w:val="left"/>
              <w:rPr>
                <w:sz w:val="16"/>
                <w:szCs w:val="16"/>
              </w:rPr>
            </w:pPr>
            <w:r w:rsidRPr="00CD0088">
              <w:rPr>
                <w:color w:val="000000"/>
                <w:sz w:val="16"/>
                <w:szCs w:val="16"/>
              </w:rPr>
              <w:t>Méthode de reproduction ou de multiplication de la variété</w:t>
            </w:r>
            <w:r w:rsidRPr="00CD0088">
              <w:rPr>
                <w:sz w:val="16"/>
                <w:szCs w:val="16"/>
              </w:rPr>
              <w:t xml:space="preserve"> </w:t>
            </w:r>
          </w:p>
        </w:tc>
        <w:tc>
          <w:tcPr>
            <w:tcW w:w="159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jc w:val="center"/>
              <w:rPr>
                <w:sz w:val="16"/>
                <w:szCs w:val="16"/>
              </w:rPr>
            </w:pPr>
            <w:r w:rsidRPr="00CD0088">
              <w:rPr>
                <w:sz w:val="16"/>
                <w:szCs w:val="16"/>
              </w:rPr>
              <w:t>QL</w:t>
            </w:r>
          </w:p>
        </w:tc>
        <w:tc>
          <w:tcPr>
            <w:tcW w:w="184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jc w:val="center"/>
              <w:rPr>
                <w:sz w:val="16"/>
                <w:szCs w:val="16"/>
              </w:rPr>
            </w:pPr>
            <w:r w:rsidRPr="00CD0088">
              <w:rPr>
                <w:sz w:val="16"/>
                <w:szCs w:val="16"/>
              </w:rPr>
              <w:t>PQ</w:t>
            </w:r>
          </w:p>
        </w:tc>
        <w:tc>
          <w:tcPr>
            <w:tcW w:w="1559"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spacing w:before="60" w:after="60"/>
              <w:jc w:val="center"/>
              <w:rPr>
                <w:sz w:val="16"/>
                <w:szCs w:val="16"/>
              </w:rPr>
            </w:pPr>
            <w:r w:rsidRPr="00CD0088">
              <w:rPr>
                <w:sz w:val="16"/>
                <w:szCs w:val="16"/>
              </w:rPr>
              <w:t>QN</w:t>
            </w:r>
          </w:p>
        </w:tc>
      </w:tr>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ind w:left="99"/>
              <w:jc w:val="left"/>
              <w:rPr>
                <w:sz w:val="16"/>
                <w:szCs w:val="16"/>
              </w:rPr>
            </w:pPr>
            <w:r w:rsidRPr="00CD0088">
              <w:rPr>
                <w:color w:val="000000"/>
                <w:sz w:val="16"/>
                <w:szCs w:val="16"/>
              </w:rPr>
              <w:t>Variété à multiplication végétative</w:t>
            </w:r>
          </w:p>
        </w:tc>
        <w:tc>
          <w:tcPr>
            <w:tcW w:w="159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VG/MG/MS</w:t>
            </w:r>
          </w:p>
        </w:tc>
      </w:tr>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ind w:left="99"/>
              <w:jc w:val="left"/>
              <w:rPr>
                <w:sz w:val="16"/>
                <w:szCs w:val="16"/>
              </w:rPr>
            </w:pPr>
            <w:r w:rsidRPr="00CD0088">
              <w:rPr>
                <w:color w:val="000000"/>
                <w:sz w:val="16"/>
                <w:szCs w:val="16"/>
              </w:rPr>
              <w:t>Variété autogame</w:t>
            </w:r>
          </w:p>
        </w:tc>
        <w:tc>
          <w:tcPr>
            <w:tcW w:w="159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VG/MG/MS</w:t>
            </w:r>
          </w:p>
        </w:tc>
      </w:tr>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ind w:left="99"/>
              <w:jc w:val="left"/>
              <w:rPr>
                <w:sz w:val="16"/>
                <w:szCs w:val="16"/>
              </w:rPr>
            </w:pPr>
            <w:r w:rsidRPr="00CD0088">
              <w:rPr>
                <w:color w:val="000000"/>
                <w:sz w:val="16"/>
                <w:szCs w:val="16"/>
              </w:rPr>
              <w:t>Variété allogame</w:t>
            </w:r>
          </w:p>
        </w:tc>
        <w:tc>
          <w:tcPr>
            <w:tcW w:w="159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VS/VG/MS/MG</w:t>
            </w:r>
          </w:p>
        </w:tc>
      </w:tr>
      <w:tr w:rsidR="00CD0088" w:rsidRPr="00CD0088" w:rsidTr="000E5034">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ind w:left="99"/>
              <w:jc w:val="left"/>
              <w:rPr>
                <w:sz w:val="16"/>
                <w:szCs w:val="16"/>
              </w:rPr>
            </w:pPr>
            <w:r w:rsidRPr="00CD0088">
              <w:rPr>
                <w:color w:val="000000"/>
                <w:sz w:val="16"/>
                <w:szCs w:val="16"/>
              </w:rPr>
              <w:t>Variété hybride</w:t>
            </w:r>
          </w:p>
        </w:tc>
        <w:tc>
          <w:tcPr>
            <w:tcW w:w="159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6"/>
                <w:szCs w:val="16"/>
              </w:rPr>
            </w:pPr>
            <w:r w:rsidRPr="00CD0088">
              <w:rPr>
                <w:sz w:val="16"/>
                <w:szCs w:val="16"/>
              </w:rPr>
              <w:t>**</w:t>
            </w:r>
          </w:p>
        </w:tc>
      </w:tr>
    </w:tbl>
    <w:p w:rsidR="00CD0088" w:rsidRPr="00CD0088" w:rsidRDefault="00CD0088" w:rsidP="00CD0088">
      <w:pPr>
        <w:autoSpaceDE w:val="0"/>
        <w:autoSpaceDN w:val="0"/>
        <w:adjustRightInd w:val="0"/>
        <w:spacing w:before="10" w:line="200" w:lineRule="exact"/>
        <w:ind w:left="993" w:right="849"/>
        <w:rPr>
          <w:sz w:val="16"/>
        </w:rPr>
      </w:pPr>
    </w:p>
    <w:p w:rsidR="00CD0088" w:rsidRPr="00CD0088" w:rsidRDefault="00CD0088" w:rsidP="00CD0088">
      <w:pPr>
        <w:autoSpaceDE w:val="0"/>
        <w:autoSpaceDN w:val="0"/>
        <w:adjustRightInd w:val="0"/>
        <w:ind w:left="1418" w:right="849" w:hanging="425"/>
        <w:rPr>
          <w:sz w:val="16"/>
        </w:rPr>
      </w:pPr>
      <w:r w:rsidRPr="00CD0088">
        <w:rPr>
          <w:sz w:val="16"/>
        </w:rPr>
        <w:t>*</w:t>
      </w:r>
      <w:r w:rsidRPr="00CD0088">
        <w:rPr>
          <w:sz w:val="16"/>
        </w:rPr>
        <w:tab/>
      </w:r>
      <w:r w:rsidRPr="00CD0088">
        <w:rPr>
          <w:color w:val="000000"/>
          <w:sz w:val="16"/>
        </w:rPr>
        <w:t>Les observations effectuées sur des plantes isolées ont seulement besoin d’être notées lorsqu’une disjonction de caractère existe</w:t>
      </w:r>
      <w:r w:rsidRPr="00CD0088">
        <w:rPr>
          <w:sz w:val="16"/>
        </w:rPr>
        <w:t>.</w:t>
      </w:r>
    </w:p>
    <w:p w:rsidR="00CD0088" w:rsidRPr="00CD0088" w:rsidRDefault="00CD0088" w:rsidP="00CD0088">
      <w:pPr>
        <w:autoSpaceDE w:val="0"/>
        <w:autoSpaceDN w:val="0"/>
        <w:adjustRightInd w:val="0"/>
        <w:ind w:left="1418" w:right="849" w:hanging="425"/>
        <w:rPr>
          <w:sz w:val="16"/>
        </w:rPr>
      </w:pPr>
      <w:r w:rsidRPr="00CD0088">
        <w:rPr>
          <w:sz w:val="16"/>
        </w:rPr>
        <w:t>**</w:t>
      </w:r>
      <w:r w:rsidRPr="00CD0088">
        <w:rPr>
          <w:sz w:val="16"/>
        </w:rPr>
        <w:tab/>
      </w:r>
      <w:r w:rsidRPr="00CD0088">
        <w:rPr>
          <w:color w:val="000000"/>
          <w:sz w:val="16"/>
        </w:rPr>
        <w:t>À considérer selon le type d’hybride</w:t>
      </w:r>
      <w:r w:rsidRPr="00CD0088">
        <w:rPr>
          <w:sz w:val="16"/>
        </w:rPr>
        <w:t>”.</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82" w:name="_Toc15559337"/>
      <w:r w:rsidRPr="00CD0088">
        <w:rPr>
          <w:lang w:val="fr-FR"/>
        </w:rPr>
        <w:t>2.2</w:t>
      </w:r>
      <w:r w:rsidRPr="00CD0088">
        <w:rPr>
          <w:lang w:val="fr-FR"/>
        </w:rPr>
        <w:tab/>
        <w:t>Types d’expression des caractères</w:t>
      </w:r>
      <w:bookmarkEnd w:id="82"/>
    </w:p>
    <w:p w:rsidR="00CD0088" w:rsidRPr="00CD0088" w:rsidRDefault="00CD0088" w:rsidP="00CD0088">
      <w:r w:rsidRPr="00CD0088">
        <w:t>2.2.1</w:t>
      </w:r>
      <w:r w:rsidRPr="00CD0088">
        <w:tab/>
        <w:t>Les caractères peuvent être classés en fonction de leurs types d’expression.  Les types d’expression des caractères ci</w:t>
      </w:r>
      <w:r w:rsidRPr="00CD0088">
        <w:noBreakHyphen/>
        <w:t>après sont définis dans l’Introduction générale à l’examen de la distinction, de l’homogénéité et de la stabilité et à l’harmonisation des descriptions des obtentions végétales (chapitre 4.4 du document TG/1/3 “Introduction générale”) :</w:t>
      </w:r>
    </w:p>
    <w:p w:rsidR="00CD0088" w:rsidRPr="00CD0088" w:rsidRDefault="00CD0088" w:rsidP="00CD0088"/>
    <w:p w:rsidR="00CD0088" w:rsidRPr="00CD0088" w:rsidRDefault="00CD0088" w:rsidP="00CD0088">
      <w:r w:rsidRPr="00CD0088">
        <w:t>2.2.2</w:t>
      </w:r>
      <w:r w:rsidRPr="00CD0088">
        <w:tab/>
        <w:t>Les “</w:t>
      </w:r>
      <w:r w:rsidRPr="00CD0088">
        <w:rPr>
          <w:u w:val="single"/>
        </w:rPr>
        <w:t>caractères qualitatifs</w:t>
      </w:r>
      <w:r w:rsidRPr="00CD0088">
        <w:t xml:space="preserve">” (QL) sont ceux dont les niveaux d’expression sont discontinus (par exemple, sexe de la plante : dioïque femelle (1), dioïque mâle (2), monoïque unisexuée (3), monoïque hermaphrodite (4)).  Ces niveaux d’expression sont explicites et suffisamment significatifs en soi.  Tous les </w:t>
      </w:r>
      <w:r w:rsidRPr="00CD0088">
        <w:lastRenderedPageBreak/>
        <w:t>niveaux d’expression sont nécessaires pour décrire le caractère dans sa diversité et chaque forme d’expression peut être décrite par un seul niveau.  L’ordre des niveaux d’expression est sans importance.  Normalement, ces caractères ne sont pas influencés par le milieu.</w:t>
      </w:r>
    </w:p>
    <w:p w:rsidR="00CD0088" w:rsidRPr="00CD0088" w:rsidRDefault="00CD0088" w:rsidP="00CD0088"/>
    <w:p w:rsidR="00CD0088" w:rsidRPr="00CD0088" w:rsidRDefault="00CD0088" w:rsidP="00CD0088">
      <w:r w:rsidRPr="00CD0088">
        <w:t>2.2.3</w:t>
      </w:r>
      <w:r w:rsidRPr="00CD0088">
        <w:tab/>
        <w:t>Les “</w:t>
      </w:r>
      <w:r w:rsidRPr="00CD0088">
        <w:rPr>
          <w:u w:val="single"/>
        </w:rPr>
        <w:t>caractères quantitatifs</w:t>
      </w:r>
      <w:r w:rsidRPr="00CD0088">
        <w:t>” (QN) sont ceux dont l’expression couvre toute l’amplitude de la variation, d’une extrémité à l’autre.  L’expression peut être notée sur une échelle d’une dimension linéaire, continue ou discrète.  La gamme d’expression est divisée en un certain nombre de niveaux aux fins de la description (par exemple longueur de la tige : très courte (1), courte (3), moyenne (5), longue (7), très longue (9)).  Cette division est opérée de telle sorte que, dans la mesure du possible, les niveaux d’expression soient également répartis le long de l’échelle.  Les principes directeurs d’examen ne précisent pas la différence requise pour établir la distinction.  Les niveaux d’expression doivent toutefois être  discriminants pour l’examen DHS.</w:t>
      </w:r>
    </w:p>
    <w:p w:rsidR="00CD0088" w:rsidRPr="00CD0088" w:rsidRDefault="00CD0088" w:rsidP="00CD0088"/>
    <w:p w:rsidR="00CD0088" w:rsidRPr="00CD0088" w:rsidRDefault="00CD0088" w:rsidP="00CD0088">
      <w:r w:rsidRPr="00CD0088">
        <w:t>2.2.4</w:t>
      </w:r>
      <w:r w:rsidRPr="00CD0088">
        <w:tab/>
        <w:t>Les “</w:t>
      </w:r>
      <w:r w:rsidRPr="00CD0088">
        <w:rPr>
          <w:u w:val="single"/>
        </w:rPr>
        <w:t>caractères pseudo</w:t>
      </w:r>
      <w:r w:rsidRPr="00CD0088">
        <w:rPr>
          <w:u w:val="single"/>
        </w:rPr>
        <w:noBreakHyphen/>
        <w:t>qualitatifs</w:t>
      </w:r>
      <w:r w:rsidRPr="00CD0088">
        <w:t>” (PQ) sont des caractères dont la gamme d’expression est au moins en partie continue, pluridimensionnelle (par exemple, la forme : ovale (1), elliptique (2), circulaire (3), obovale (4)), et ne peut être correctement décrite en définissant simplement les deux extrêmes d’une gamme linéaire.  De même que dans le cas des caractères qualitatifs (discontinus) – d’où le terme “pseudo</w:t>
      </w:r>
      <w:r w:rsidRPr="00CD0088">
        <w:noBreakHyphen/>
        <w:t>qualitatifs” – chaque niveau d’expression doit être identifié pour décrire correctement le caractère dans sa diversité.</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83" w:name="_Toc15559338"/>
      <w:r w:rsidRPr="00CD0088">
        <w:rPr>
          <w:lang w:val="fr-FR"/>
        </w:rPr>
        <w:t xml:space="preserve">2.3 </w:t>
      </w:r>
      <w:r w:rsidRPr="00CD0088">
        <w:rPr>
          <w:lang w:val="fr-FR"/>
        </w:rPr>
        <w:tab/>
        <w:t>Types d’échelles de données</w:t>
      </w:r>
      <w:bookmarkEnd w:id="83"/>
    </w:p>
    <w:p w:rsidR="00CD0088" w:rsidRPr="00CD0088" w:rsidRDefault="00CD0088" w:rsidP="00CD0088">
      <w:r w:rsidRPr="00CD0088">
        <w:t>La possibilité d’utiliser des procédures spécifiques aux fins de l’examen de la distinction, de l’homogénéité et de la stabilité dépend du niveau d’échelle des données qui sont enregistrées pour un caractère.  Ce niveau d’échelle des données dépend du type d’expression du caractère et de la manière dont l’expression est notée.  Le type d’échelle peut être nominal, ordinal, d’intervalle ou de rapport.</w:t>
      </w:r>
    </w:p>
    <w:p w:rsidR="00CD0088" w:rsidRPr="00CD0088" w:rsidRDefault="00CD0088" w:rsidP="00CD0088"/>
    <w:p w:rsidR="00CD0088" w:rsidRPr="00CD0088" w:rsidRDefault="00CD0088" w:rsidP="00CD0088">
      <w:pPr>
        <w:pStyle w:val="Heading4"/>
        <w:rPr>
          <w:lang w:val="fr-FR"/>
        </w:rPr>
      </w:pPr>
      <w:bookmarkStart w:id="84" w:name="_Toc15559339"/>
      <w:r w:rsidRPr="00CD0088">
        <w:rPr>
          <w:lang w:val="fr-FR"/>
        </w:rPr>
        <w:t>2.3.1</w:t>
      </w:r>
      <w:r w:rsidRPr="00CD0088">
        <w:rPr>
          <w:lang w:val="fr-FR"/>
        </w:rPr>
        <w:tab/>
        <w:t>Données qualitatives</w:t>
      </w:r>
      <w:bookmarkEnd w:id="84"/>
    </w:p>
    <w:p w:rsidR="00CD0088" w:rsidRPr="00CD0088" w:rsidRDefault="00CD0088" w:rsidP="00CD0088">
      <w:r w:rsidRPr="00CD0088">
        <w:t>2.3.1.1</w:t>
      </w:r>
      <w:r w:rsidRPr="00CD0088">
        <w:tab/>
        <w:t>Les données qualitatives sont des données mesurées à l’aide d’une échelle nominale sans ordre logique de la catégorie des données discrètes.  Elles proviennent de caractères qualitatifs évalués visuellement (notes).</w:t>
      </w:r>
    </w:p>
    <w:p w:rsidR="00CD0088" w:rsidRPr="00CD0088" w:rsidRDefault="00CD0088" w:rsidP="00CD0088"/>
    <w:p w:rsidR="00CD0088" w:rsidRPr="00CD0088" w:rsidRDefault="00CD0088" w:rsidP="00CD0088">
      <w:pPr>
        <w:rPr>
          <w:u w:val="single"/>
        </w:rPr>
      </w:pPr>
      <w:r w:rsidRPr="00CD0088">
        <w:rPr>
          <w:u w:val="single"/>
        </w:rPr>
        <w:t>Exe</w:t>
      </w:r>
      <w:r w:rsidRPr="00CD0088">
        <w:rPr>
          <w:spacing w:val="-2"/>
          <w:u w:val="single"/>
        </w:rPr>
        <w:t>m</w:t>
      </w:r>
      <w:r w:rsidRPr="00CD0088">
        <w:rPr>
          <w:u w:val="single"/>
        </w:rPr>
        <w:t>ples :</w:t>
      </w:r>
    </w:p>
    <w:p w:rsidR="00CD0088" w:rsidRPr="00CD0088" w:rsidRDefault="00CD0088" w:rsidP="00CD0088"/>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CD0088" w:rsidRPr="00CD0088" w:rsidRDefault="00CD0088" w:rsidP="000E5034">
            <w:pPr>
              <w:spacing w:before="60" w:after="60"/>
              <w:jc w:val="center"/>
              <w:rPr>
                <w:sz w:val="18"/>
              </w:rPr>
            </w:pPr>
            <w:r w:rsidRPr="00CD0088">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Numéro d’exemple*</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Sexe de la plante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1</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nominale avec deux niveaux</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Limbe : panachure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2</w:t>
            </w:r>
          </w:p>
        </w:tc>
      </w:tr>
    </w:tbl>
    <w:p w:rsidR="00CD0088" w:rsidRPr="00CD0088" w:rsidRDefault="00CD0088" w:rsidP="00CD0088">
      <w:pPr>
        <w:ind w:left="851"/>
        <w:rPr>
          <w:sz w:val="18"/>
        </w:rPr>
      </w:pPr>
    </w:p>
    <w:p w:rsidR="00CD0088" w:rsidRPr="00CD0088" w:rsidRDefault="00CD0088" w:rsidP="00CD0088">
      <w:pPr>
        <w:ind w:left="851"/>
        <w:rPr>
          <w:sz w:val="18"/>
        </w:rPr>
      </w:pPr>
      <w:r w:rsidRPr="00CD0088">
        <w:rPr>
          <w:sz w:val="18"/>
        </w:rPr>
        <w:t>* Pour une description des niveaux d’expression, voir le tableau 6.</w:t>
      </w:r>
    </w:p>
    <w:p w:rsidR="00CD0088" w:rsidRPr="00CD0088" w:rsidRDefault="00CD0088" w:rsidP="00CD0088"/>
    <w:p w:rsidR="00CD0088" w:rsidRPr="00CD0088" w:rsidRDefault="00CD0088" w:rsidP="00CD0088">
      <w:r w:rsidRPr="00CD0088">
        <w:t>2.3.1.2</w:t>
      </w:r>
      <w:r w:rsidRPr="00CD0088">
        <w:tab/>
        <w:t>Une échelle nominale se compose de nombres qui correspondent aux niveaux d’expression du caractère, ou aux notes dans les principes directeurs d’examen.  Bien que des numéros soient utilisés à des fins de désignation, il n’existe aucun ordre logique pour les expressions, c’est pourquoi il est possible de les disposer dans un ordre quelconque.</w:t>
      </w:r>
    </w:p>
    <w:p w:rsidR="00CD0088" w:rsidRPr="00CD0088" w:rsidRDefault="00CD0088" w:rsidP="00CD0088"/>
    <w:p w:rsidR="00CD0088" w:rsidRPr="00CD0088" w:rsidRDefault="00CD0088" w:rsidP="00CD0088">
      <w:r w:rsidRPr="00CD0088">
        <w:t>2.3.1.3</w:t>
      </w:r>
      <w:r w:rsidRPr="00CD0088">
        <w:tab/>
        <w:t>Les caractères avec seulement deux catégories</w:t>
      </w:r>
      <w:r w:rsidRPr="00CD0088">
        <w:rPr>
          <w:spacing w:val="1"/>
        </w:rPr>
        <w:t xml:space="preserve"> </w:t>
      </w:r>
      <w:r w:rsidRPr="00CD0088">
        <w:t>(caractères dichotomiques) sont une forme spéciale de caractère mesuré nominalement.</w:t>
      </w:r>
    </w:p>
    <w:p w:rsidR="00CD0088" w:rsidRPr="00CD0088" w:rsidRDefault="00CD0088" w:rsidP="00CD0088"/>
    <w:p w:rsidR="00CD0088" w:rsidRPr="00CD0088" w:rsidRDefault="00CD0088" w:rsidP="00CD0088">
      <w:r w:rsidRPr="00CD0088">
        <w:t>2.3.1.4</w:t>
      </w:r>
      <w:r w:rsidRPr="00CD0088">
        <w:tab/>
        <w:t>L’échelle nominale vient en dernier dans le classement des échelles (tableau 1).  Peu de tests statistiques sont applicables pour les évaluations (voir la section 2.3.7).</w:t>
      </w:r>
    </w:p>
    <w:p w:rsidR="00CD0088" w:rsidRPr="00CD0088" w:rsidRDefault="00CD0088" w:rsidP="00CD0088"/>
    <w:p w:rsidR="00CD0088" w:rsidRPr="00CD0088" w:rsidRDefault="00CD0088" w:rsidP="00CD0088">
      <w:pPr>
        <w:pStyle w:val="Heading4"/>
        <w:rPr>
          <w:lang w:val="fr-FR"/>
        </w:rPr>
      </w:pPr>
      <w:bookmarkStart w:id="85" w:name="_Toc15559340"/>
      <w:r w:rsidRPr="00CD0088">
        <w:rPr>
          <w:lang w:val="fr-FR"/>
        </w:rPr>
        <w:t>2.3.2</w:t>
      </w:r>
      <w:r w:rsidRPr="00CD0088">
        <w:rPr>
          <w:lang w:val="fr-FR"/>
        </w:rPr>
        <w:tab/>
        <w:t>Données quantitatives</w:t>
      </w:r>
      <w:bookmarkEnd w:id="85"/>
    </w:p>
    <w:p w:rsidR="00CD0088" w:rsidRPr="00CD0088" w:rsidRDefault="00CD0088" w:rsidP="00CD0088">
      <w:r w:rsidRPr="00CD0088">
        <w:t>2.3.2.1</w:t>
      </w:r>
      <w:r w:rsidRPr="00CD0088">
        <w:tab/>
        <w:t>Les données quantitatives sont des données mesurées à l’aide d’une échelle métrique (rapport ou intervalle) ou ordinale.</w:t>
      </w:r>
    </w:p>
    <w:p w:rsidR="00CD0088" w:rsidRPr="00CD0088" w:rsidRDefault="00CD0088" w:rsidP="00CD0088"/>
    <w:p w:rsidR="00CD0088" w:rsidRPr="00CD0088" w:rsidRDefault="00CD0088" w:rsidP="00CD0088">
      <w:r w:rsidRPr="00CD0088">
        <w:t>2.3.2.2</w:t>
      </w:r>
      <w:r w:rsidRPr="00CD0088">
        <w:tab/>
        <w:t>Les données quantitatives sont celles qui sont enregistrées par mesure ou dénombrement.  La pondération est une forme spéciale de mesure.  Les données quantitatives peuvent avoir une distribution continue ou discrète.  Les données continues résultent de mesures.  Elles peuvent prendre toutes les valeurs de la gamme définie.  Les données quantitatives discrètes résultent d’un dénombrement.</w:t>
      </w:r>
    </w:p>
    <w:p w:rsidR="00CD0088" w:rsidRPr="00CD0088" w:rsidRDefault="00CD0088" w:rsidP="00CD0088"/>
    <w:p w:rsidR="00CD0088" w:rsidRPr="00CD0088" w:rsidRDefault="00CD0088" w:rsidP="00CD0088">
      <w:pPr>
        <w:rPr>
          <w:u w:val="single"/>
        </w:rPr>
      </w:pPr>
      <w:r w:rsidRPr="00CD0088">
        <w:rPr>
          <w:u w:val="single"/>
        </w:rPr>
        <w:lastRenderedPageBreak/>
        <w:t>Exe</w:t>
      </w:r>
      <w:r w:rsidRPr="00CD0088">
        <w:rPr>
          <w:spacing w:val="-2"/>
          <w:u w:val="single"/>
        </w:rPr>
        <w:t>m</w:t>
      </w:r>
      <w:r w:rsidRPr="00CD0088">
        <w:rPr>
          <w:u w:val="single"/>
        </w:rPr>
        <w:t>ples :</w:t>
      </w:r>
    </w:p>
    <w:p w:rsidR="00CD0088" w:rsidRPr="00CD0088" w:rsidRDefault="00CD0088" w:rsidP="00CD0088"/>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CD0088" w:rsidRPr="00CD0088" w:rsidRDefault="00CD0088" w:rsidP="000E5034">
            <w:pPr>
              <w:spacing w:before="60" w:after="60"/>
              <w:jc w:val="center"/>
              <w:rPr>
                <w:sz w:val="18"/>
              </w:rPr>
            </w:pPr>
            <w:r w:rsidRPr="00CD0088">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Numéro d’exemple*</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Continue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Longueur de la plante en cm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3</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Discrète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Nombre d’étamines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4</w:t>
            </w:r>
          </w:p>
        </w:tc>
      </w:tr>
    </w:tbl>
    <w:p w:rsidR="00CD0088" w:rsidRPr="00CD0088" w:rsidRDefault="00CD0088" w:rsidP="00CD0088">
      <w:pPr>
        <w:ind w:left="851"/>
        <w:rPr>
          <w:sz w:val="18"/>
        </w:rPr>
      </w:pPr>
    </w:p>
    <w:p w:rsidR="00CD0088" w:rsidRPr="00CD0088" w:rsidRDefault="00CD0088" w:rsidP="00CD0088">
      <w:pPr>
        <w:autoSpaceDE w:val="0"/>
        <w:autoSpaceDN w:val="0"/>
        <w:adjustRightInd w:val="0"/>
        <w:ind w:left="851" w:right="567"/>
        <w:rPr>
          <w:sz w:val="18"/>
        </w:rPr>
      </w:pPr>
      <w:r w:rsidRPr="00CD0088">
        <w:rPr>
          <w:color w:val="000000"/>
          <w:sz w:val="18"/>
        </w:rPr>
        <w:t>* Pour une description des niveaux d’expression, voir le tableau </w:t>
      </w:r>
      <w:r w:rsidRPr="00CD0088">
        <w:rPr>
          <w:sz w:val="18"/>
        </w:rPr>
        <w:t>6.</w:t>
      </w:r>
    </w:p>
    <w:p w:rsidR="00CD0088" w:rsidRPr="00CD0088" w:rsidRDefault="00CD0088" w:rsidP="00CD0088"/>
    <w:p w:rsidR="00CD0088" w:rsidRPr="00CD0088" w:rsidRDefault="00CD0088" w:rsidP="00CD0088">
      <w:r w:rsidRPr="00CD0088">
        <w:t>2.3.2.3</w:t>
      </w:r>
      <w:r w:rsidRPr="00CD0088">
        <w:tab/>
        <w:t>Les données quantitatives continues pour le caractère “Longueur de la plante” sont mesurées sur une échelle continue avec une unité d’évaluation définie.  Tout changement d’unité de mesure, de cm en mm par exemple, n’est qu’une question de précision et non pas de changement de type d’échelle.</w:t>
      </w:r>
    </w:p>
    <w:p w:rsidR="00CD0088" w:rsidRPr="00CD0088" w:rsidRDefault="00CD0088" w:rsidP="00CD0088"/>
    <w:p w:rsidR="00CD0088" w:rsidRPr="00CD0088" w:rsidRDefault="00CD0088" w:rsidP="00CD0088">
      <w:r w:rsidRPr="00CD0088">
        <w:t>2.3.2.4</w:t>
      </w:r>
      <w:r w:rsidRPr="00CD0088">
        <w:tab/>
        <w:t>Les données quantitatives discrètes relatives au caractère “Nombre d’étamines” sont évaluées par dénombrement (1, 2, 3, 4, et ainsi de suite).  Les distances entre les niveaux d’expression adjacente sont constants et, dans cet exemple, valent 1.  Il n’existe aucune valeur réelle entre deux niveaux d’expression adjacents, mais il est possible de calculer une moyenne qui tombe entre ces unités.</w:t>
      </w:r>
    </w:p>
    <w:p w:rsidR="00CD0088" w:rsidRPr="00CD0088" w:rsidRDefault="00CD0088" w:rsidP="00CD0088"/>
    <w:p w:rsidR="00CD0088" w:rsidRPr="00CD0088" w:rsidRDefault="00CD0088" w:rsidP="00CD0088">
      <w:r w:rsidRPr="00CD0088">
        <w:t>2.3.2.5</w:t>
      </w:r>
      <w:r w:rsidRPr="00CD0088">
        <w:tab/>
        <w:t>Les échelles quantitatives peuvent être séparées en échelles de rapport et en échelles d’intervalle.</w:t>
      </w:r>
    </w:p>
    <w:p w:rsidR="00CD0088" w:rsidRPr="00CD0088" w:rsidRDefault="00CD0088" w:rsidP="00CD0088"/>
    <w:p w:rsidR="00CD0088" w:rsidRPr="00CD0088" w:rsidRDefault="00CD0088" w:rsidP="00CD0088">
      <w:pPr>
        <w:pStyle w:val="Heading5"/>
        <w:rPr>
          <w:lang w:val="fr-FR"/>
        </w:rPr>
      </w:pPr>
      <w:bookmarkStart w:id="86" w:name="_Toc15559341"/>
      <w:r w:rsidRPr="00CD0088">
        <w:rPr>
          <w:lang w:val="fr-FR"/>
        </w:rPr>
        <w:t>a)</w:t>
      </w:r>
      <w:r w:rsidRPr="00CD0088">
        <w:rPr>
          <w:lang w:val="fr-FR"/>
        </w:rPr>
        <w:tab/>
      </w:r>
      <w:r w:rsidRPr="00CD0088">
        <w:rPr>
          <w:color w:val="000000"/>
          <w:lang w:val="fr-FR"/>
        </w:rPr>
        <w:t>Échelle</w:t>
      </w:r>
      <w:r w:rsidRPr="00CD0088">
        <w:rPr>
          <w:lang w:val="fr-FR"/>
        </w:rPr>
        <w:t xml:space="preserve"> de rapport</w:t>
      </w:r>
      <w:bookmarkEnd w:id="86"/>
    </w:p>
    <w:p w:rsidR="00CD0088" w:rsidRPr="00CD0088" w:rsidRDefault="00CD0088" w:rsidP="00CD0088">
      <w:r w:rsidRPr="00CD0088">
        <w:t>2.3.2.6</w:t>
      </w:r>
      <w:r w:rsidRPr="00CD0088">
        <w:tab/>
        <w:t>Une échelle de rapport est une échelle quantitative avec un point zéro absolu défini.  Il existe toujours une distance non nulle constante entre deux niveaux d’expression adjacents.  Les données d’une échelle de rapport sont de nature continue ou discrète.</w:t>
      </w:r>
    </w:p>
    <w:p w:rsidR="00CD0088" w:rsidRPr="00CD0088" w:rsidRDefault="00CD0088" w:rsidP="00CD0088"/>
    <w:p w:rsidR="00CD0088" w:rsidRPr="00CD0088" w:rsidRDefault="00CD0088" w:rsidP="00CD0088">
      <w:r w:rsidRPr="00CD0088">
        <w:t>2.3.2.7</w:t>
      </w:r>
      <w:r w:rsidRPr="00CD0088">
        <w:tab/>
        <w:t>La définition d’un point zéro absolu permet d’établir des rapports discriminants.  Il s’agit là d’une condition pour la constitution d’indices, qui sont la combinaison d’au moins deux caractères (par exemple, le rapport longueur</w:t>
      </w:r>
      <w:r w:rsidRPr="00CD0088">
        <w:noBreakHyphen/>
        <w:t>largeur).  Dans l’Introduction générale, on parle de caractère combiné (voir la section 4.6.3 du document TG/1/3).</w:t>
      </w:r>
    </w:p>
    <w:p w:rsidR="00CD0088" w:rsidRPr="00CD0088" w:rsidRDefault="00CD0088" w:rsidP="00CD0088"/>
    <w:p w:rsidR="00CD0088" w:rsidRPr="00CD0088" w:rsidRDefault="00CD0088" w:rsidP="00CD0088">
      <w:r w:rsidRPr="00CD0088">
        <w:t>2.3.2.8</w:t>
      </w:r>
      <w:r w:rsidRPr="00CD0088">
        <w:tab/>
        <w:t>Il est également possible de calculer des rapports entre l’expression de plusieurs variétés.  Par exemple, dans le caractère “Longueur de la plante” évalué en cm, il existe une limite inférieure pour l’expression qui est “0 cm” (zéro).  Il est possible de calculer le rapport de la longueur de la plante de la variété “A” à la longueur de la plante de la variété “B” par une division :</w:t>
      </w:r>
    </w:p>
    <w:p w:rsidR="00CD0088" w:rsidRPr="00CD0088" w:rsidRDefault="00CD0088" w:rsidP="00CD0088">
      <w:pPr>
        <w:ind w:right="567"/>
        <w:rPr>
          <w:sz w:val="18"/>
        </w:rPr>
      </w:pPr>
    </w:p>
    <w:p w:rsidR="00CD0088" w:rsidRPr="00CD0088" w:rsidRDefault="00CD0088" w:rsidP="00CD0088">
      <w:pPr>
        <w:ind w:left="851"/>
      </w:pPr>
      <w:r w:rsidRPr="00CD0088">
        <w:t>Longueur de la plante de la variété “A” = 80 cm</w:t>
      </w:r>
    </w:p>
    <w:p w:rsidR="00CD0088" w:rsidRPr="00CD0088" w:rsidRDefault="00CD0088" w:rsidP="00CD0088">
      <w:pPr>
        <w:ind w:left="851"/>
      </w:pPr>
      <w:r w:rsidRPr="00CD0088">
        <w:t>Longueur de la plante de la variété “B” = 40 cm</w:t>
      </w:r>
    </w:p>
    <w:p w:rsidR="00CD0088" w:rsidRPr="00CD0088" w:rsidRDefault="00CD0088" w:rsidP="00CD0088">
      <w:pPr>
        <w:ind w:left="1843" w:hanging="992"/>
      </w:pPr>
      <w:r w:rsidRPr="00CD0088">
        <w:t>Rapport =</w:t>
      </w:r>
      <w:r w:rsidRPr="00CD0088">
        <w:tab/>
        <w:t>Longueur de la plante de la variété “A” / Longueur de la plante de la variété</w:t>
      </w:r>
      <w:r w:rsidRPr="00CD0088">
        <w:rPr>
          <w:sz w:val="24"/>
          <w:szCs w:val="24"/>
        </w:rPr>
        <w:t> </w:t>
      </w:r>
      <w:r w:rsidRPr="00CD0088">
        <w:t>”B”</w:t>
      </w:r>
    </w:p>
    <w:p w:rsidR="00CD0088" w:rsidRPr="00CD0088" w:rsidRDefault="00CD0088" w:rsidP="00CD0088">
      <w:pPr>
        <w:ind w:left="1843" w:hanging="992"/>
      </w:pPr>
      <w:r w:rsidRPr="00CD0088">
        <w:tab/>
        <w:t>= 80 cm / 40 cm</w:t>
      </w:r>
    </w:p>
    <w:p w:rsidR="00CD0088" w:rsidRPr="00CD0088" w:rsidRDefault="00CD0088" w:rsidP="00CD0088">
      <w:pPr>
        <w:ind w:left="1843" w:hanging="992"/>
      </w:pPr>
      <w:r w:rsidRPr="00CD0088">
        <w:tab/>
        <w:t>= 2.</w:t>
      </w:r>
    </w:p>
    <w:p w:rsidR="00CD0088" w:rsidRPr="00CD0088" w:rsidRDefault="00CD0088" w:rsidP="00CD0088"/>
    <w:p w:rsidR="00CD0088" w:rsidRPr="00CD0088" w:rsidRDefault="00CD0088" w:rsidP="00CD0088">
      <w:r w:rsidRPr="00CD0088">
        <w:t>2.3.2.9</w:t>
      </w:r>
      <w:r w:rsidRPr="00CD0088">
        <w:tab/>
        <w:t>Il est donc possible dans cet exemple d’affirmer que la longueur de la plante “A” est le double de la longueur de la plante “B”.  L’existence d’un point zéro absolu permet de garantir un rapport non ambigu.</w:t>
      </w:r>
    </w:p>
    <w:p w:rsidR="00CD0088" w:rsidRPr="00CD0088" w:rsidRDefault="00CD0088" w:rsidP="00CD0088"/>
    <w:p w:rsidR="00CD0088" w:rsidRPr="00CD0088" w:rsidRDefault="00CD0088" w:rsidP="00CD0088">
      <w:r w:rsidRPr="00CD0088">
        <w:t>2.3.2.10</w:t>
      </w:r>
      <w:r w:rsidRPr="00CD0088">
        <w:rPr>
          <w:color w:val="000000"/>
        </w:rPr>
        <w:tab/>
        <w:t>L’échelle</w:t>
      </w:r>
      <w:r w:rsidRPr="00CD0088">
        <w:t xml:space="preserve"> de rapport vient en premier dans le classement des échelles (tableau 1).  Cela signifie que les </w:t>
      </w:r>
      <w:r w:rsidRPr="00CD0088">
        <w:rPr>
          <w:color w:val="000000"/>
        </w:rPr>
        <w:t>données</w:t>
      </w:r>
      <w:r w:rsidRPr="00CD0088">
        <w:t xml:space="preserve"> d’une échelle de rapport comprennent les informations de premier ordre sur le caractère et qu’il est possible d’utiliser de nombreuses tests statistiques (voir la section 2.3.7).</w:t>
      </w:r>
    </w:p>
    <w:p w:rsidR="00CD0088" w:rsidRPr="00CD0088" w:rsidRDefault="00CD0088" w:rsidP="00CD0088"/>
    <w:p w:rsidR="00CD0088" w:rsidRPr="00CD0088" w:rsidRDefault="00CD0088" w:rsidP="00CD0088">
      <w:r w:rsidRPr="00CD0088">
        <w:t>2.3.2.11</w:t>
      </w:r>
      <w:r w:rsidRPr="00CD0088">
        <w:tab/>
        <w:t>Les exemples 3 et 4 (tableau 6) sont des exemples de caractères avec des données d’échelle de rapport.</w:t>
      </w:r>
    </w:p>
    <w:p w:rsidR="00CD0088" w:rsidRPr="00CD0088" w:rsidRDefault="00CD0088" w:rsidP="00CD0088"/>
    <w:p w:rsidR="00CD0088" w:rsidRPr="00CD0088" w:rsidRDefault="00CD0088" w:rsidP="00CD0088">
      <w:pPr>
        <w:pStyle w:val="Heading5"/>
        <w:rPr>
          <w:lang w:val="fr-FR"/>
        </w:rPr>
      </w:pPr>
      <w:bookmarkStart w:id="87" w:name="_Toc15559342"/>
      <w:r w:rsidRPr="00CD0088">
        <w:rPr>
          <w:lang w:val="fr-FR"/>
        </w:rPr>
        <w:t>b)</w:t>
      </w:r>
      <w:r w:rsidRPr="00CD0088">
        <w:rPr>
          <w:lang w:val="fr-FR"/>
        </w:rPr>
        <w:tab/>
        <w:t xml:space="preserve">Échelle </w:t>
      </w:r>
      <w:r w:rsidRPr="00CD0088">
        <w:rPr>
          <w:color w:val="000000"/>
          <w:lang w:val="fr-FR"/>
        </w:rPr>
        <w:t>d’intervalle</w:t>
      </w:r>
      <w:bookmarkEnd w:id="87"/>
    </w:p>
    <w:p w:rsidR="00CD0088" w:rsidRPr="00CD0088" w:rsidRDefault="00CD0088" w:rsidP="00CD0088">
      <w:r w:rsidRPr="00CD0088">
        <w:t>2.3.2.12</w:t>
      </w:r>
      <w:r w:rsidRPr="00CD0088">
        <w:tab/>
        <w:t>Une échelle d’intervalle est une échelle métrique sans point zéro absolu défini.  Il existe toujours une distance non nulle constante entre deux niveaux d’expression adjacents.  Les données d’une échelle d’intervalle peuvent être distribuées de manière continue ou discrète.</w:t>
      </w:r>
    </w:p>
    <w:p w:rsidR="00CD0088" w:rsidRPr="00CD0088" w:rsidRDefault="00CD0088" w:rsidP="00CD0088"/>
    <w:p w:rsidR="00CD0088" w:rsidRPr="00CD0088" w:rsidRDefault="00CD0088" w:rsidP="00CD0088">
      <w:r w:rsidRPr="00CD0088">
        <w:t>2.3.2.13</w:t>
      </w:r>
      <w:r w:rsidRPr="00CD0088">
        <w:tab/>
        <w:t>Comme exemple de caractère avec des données d’échelle d’intervalle distribuées de manière discrète, on peut citer le caractère “Début de l’époque de floraison” qui se mesure d’après la date, illustré par l’exemple 6 dans le tableau 6.  Ce caractère se définit comme le nombre de jours à partir du 1</w:t>
      </w:r>
      <w:r w:rsidRPr="00CD0088">
        <w:rPr>
          <w:vertAlign w:val="superscript"/>
        </w:rPr>
        <w:t>er</w:t>
      </w:r>
      <w:r w:rsidRPr="00CD0088">
        <w:t xml:space="preserve"> avril.  Cette </w:t>
      </w:r>
      <w:r w:rsidRPr="00CD0088">
        <w:lastRenderedPageBreak/>
        <w:t>définition est utile, mais arbitraire, et le 1</w:t>
      </w:r>
      <w:r w:rsidRPr="00CD0088">
        <w:rPr>
          <w:vertAlign w:val="superscript"/>
        </w:rPr>
        <w:t>er</w:t>
      </w:r>
      <w:r w:rsidRPr="00CD0088">
        <w:t> avril ne constitue pas une limite naturelle.  On pourrait également définir ce caractère comme le nombre de jours à partir du 1</w:t>
      </w:r>
      <w:r w:rsidRPr="00CD0088">
        <w:rPr>
          <w:vertAlign w:val="superscript"/>
        </w:rPr>
        <w:t>er</w:t>
      </w:r>
      <w:r w:rsidRPr="00CD0088">
        <w:t> janvier.</w:t>
      </w:r>
    </w:p>
    <w:p w:rsidR="00CD0088" w:rsidRPr="00CD0088" w:rsidRDefault="00CD0088" w:rsidP="00CD0088"/>
    <w:p w:rsidR="00CD0088" w:rsidRPr="00CD0088" w:rsidRDefault="00CD0088" w:rsidP="00CD0088">
      <w:r w:rsidRPr="00CD0088">
        <w:t>2.3.2.14</w:t>
      </w:r>
      <w:r w:rsidRPr="00CD0088">
        <w:tab/>
        <w:t>Il n’est pas possible de calculer un rapport significatif entre deux variétés qui soit illustré par l’exemple ci</w:t>
      </w:r>
      <w:r w:rsidRPr="00CD0088">
        <w:noBreakHyphen/>
        <w:t>après</w:t>
      </w:r>
      <w:r w:rsidRPr="00CD0088">
        <w:rPr>
          <w:sz w:val="22"/>
          <w:szCs w:val="24"/>
        </w:rPr>
        <w:t> </w:t>
      </w:r>
      <w:r w:rsidRPr="00CD0088">
        <w:rPr>
          <w:sz w:val="22"/>
        </w:rPr>
        <w:t>:</w:t>
      </w:r>
    </w:p>
    <w:p w:rsidR="00CD0088" w:rsidRPr="00CD0088" w:rsidRDefault="00CD0088" w:rsidP="00CD0088"/>
    <w:p w:rsidR="00CD0088" w:rsidRPr="00CD0088" w:rsidRDefault="00CD0088" w:rsidP="00CD0088">
      <w:r w:rsidRPr="00CD0088">
        <w:t>La floraison de la variété “A” commence le 30 mai et celle de la variété “B” le 30 avril</w:t>
      </w:r>
    </w:p>
    <w:p w:rsidR="00CD0088" w:rsidRPr="00CD0088" w:rsidRDefault="00CD0088" w:rsidP="00CD0088"/>
    <w:p w:rsidR="00CD0088" w:rsidRPr="00CD0088" w:rsidRDefault="00CD0088" w:rsidP="00CD0088">
      <w:pPr>
        <w:ind w:left="567" w:right="567"/>
      </w:pPr>
      <w:r w:rsidRPr="00CD0088">
        <w:t xml:space="preserve">Cas I) </w:t>
      </w:r>
      <w:r w:rsidRPr="00CD0088">
        <w:tab/>
      </w:r>
      <w:r w:rsidRPr="00CD0088">
        <w:rPr>
          <w:color w:val="000000"/>
        </w:rPr>
        <w:t>Nombre de jours à partir du 1</w:t>
      </w:r>
      <w:r w:rsidRPr="00CD0088">
        <w:rPr>
          <w:color w:val="000000"/>
          <w:vertAlign w:val="superscript"/>
        </w:rPr>
        <w:t>er</w:t>
      </w:r>
      <w:r w:rsidRPr="00CD0088">
        <w:rPr>
          <w:color w:val="000000"/>
        </w:rPr>
        <w:t> avril pour la variété</w:t>
      </w:r>
      <w:r w:rsidRPr="00CD0088">
        <w:t xml:space="preserve"> </w:t>
      </w:r>
      <w:r w:rsidRPr="00CD0088">
        <w:rPr>
          <w:color w:val="000000"/>
        </w:rPr>
        <w:t xml:space="preserve">“A” </w:t>
      </w:r>
      <w:r w:rsidRPr="00CD0088">
        <w:t>= 60</w:t>
      </w:r>
    </w:p>
    <w:p w:rsidR="00CD0088" w:rsidRPr="00CD0088" w:rsidRDefault="00CD0088" w:rsidP="00CD0088">
      <w:pPr>
        <w:ind w:left="1134" w:right="567"/>
      </w:pPr>
      <w:r w:rsidRPr="00CD0088">
        <w:rPr>
          <w:color w:val="000000"/>
        </w:rPr>
        <w:tab/>
        <w:t>Nombre de jours à partir du 1</w:t>
      </w:r>
      <w:r w:rsidRPr="00CD0088">
        <w:rPr>
          <w:color w:val="000000"/>
          <w:vertAlign w:val="superscript"/>
        </w:rPr>
        <w:t>er</w:t>
      </w:r>
      <w:r w:rsidRPr="00CD0088">
        <w:rPr>
          <w:color w:val="000000"/>
        </w:rPr>
        <w:t> avril pour la variété</w:t>
      </w:r>
      <w:r w:rsidRPr="00CD0088">
        <w:t xml:space="preserve"> </w:t>
      </w:r>
      <w:r w:rsidRPr="00CD0088">
        <w:rPr>
          <w:color w:val="000000"/>
        </w:rPr>
        <w:t xml:space="preserve">“B” </w:t>
      </w:r>
      <w:r w:rsidRPr="00CD0088">
        <w:t>= 30</w:t>
      </w:r>
    </w:p>
    <w:p w:rsidR="00CD0088" w:rsidRPr="00CD0088" w:rsidRDefault="00CD0088" w:rsidP="00CD0088">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62"/>
        <w:gridCol w:w="287"/>
        <w:gridCol w:w="4899"/>
        <w:gridCol w:w="231"/>
        <w:gridCol w:w="337"/>
        <w:gridCol w:w="231"/>
        <w:gridCol w:w="226"/>
      </w:tblGrid>
      <w:tr w:rsidR="00CD0088" w:rsidRPr="00CD0088" w:rsidTr="000E5034">
        <w:tc>
          <w:tcPr>
            <w:tcW w:w="0" w:type="auto"/>
            <w:vMerge w:val="restart"/>
            <w:shd w:val="clear" w:color="auto" w:fill="auto"/>
            <w:vAlign w:val="center"/>
          </w:tcPr>
          <w:p w:rsidR="00CD0088" w:rsidRPr="00CD0088" w:rsidRDefault="00CD0088" w:rsidP="000E5034">
            <w:pPr>
              <w:jc w:val="right"/>
            </w:pPr>
            <w:r w:rsidRPr="00CD0088">
              <w:t>Rapport</w:t>
            </w:r>
            <w:r w:rsidRPr="00CD0088">
              <w:rPr>
                <w:vertAlign w:val="subscript"/>
              </w:rPr>
              <w:t>I</w:t>
            </w:r>
          </w:p>
        </w:tc>
        <w:tc>
          <w:tcPr>
            <w:tcW w:w="0" w:type="auto"/>
            <w:vMerge w:val="restart"/>
            <w:shd w:val="clear" w:color="auto" w:fill="auto"/>
            <w:tcMar>
              <w:left w:w="85" w:type="dxa"/>
              <w:right w:w="85" w:type="dxa"/>
            </w:tcMar>
            <w:vAlign w:val="center"/>
          </w:tcPr>
          <w:p w:rsidR="00CD0088" w:rsidRPr="00CD0088" w:rsidRDefault="00CD0088" w:rsidP="000E5034">
            <w:pPr>
              <w:jc w:val="center"/>
            </w:pPr>
            <w:r w:rsidRPr="00CD0088">
              <w:t>=</w:t>
            </w:r>
          </w:p>
        </w:tc>
        <w:tc>
          <w:tcPr>
            <w:tcW w:w="0" w:type="auto"/>
            <w:tcBorders>
              <w:bottom w:val="single" w:sz="4" w:space="0" w:color="auto"/>
            </w:tcBorders>
            <w:shd w:val="clear" w:color="auto" w:fill="auto"/>
            <w:vAlign w:val="center"/>
          </w:tcPr>
          <w:p w:rsidR="00CD0088" w:rsidRPr="00CD0088" w:rsidRDefault="00CD0088" w:rsidP="000E5034">
            <w:pPr>
              <w:jc w:val="center"/>
            </w:pPr>
            <w:r w:rsidRPr="00CD0088">
              <w:t>Nombre de jours à partir du 1</w:t>
            </w:r>
            <w:r w:rsidRPr="00CD0088">
              <w:rPr>
                <w:vertAlign w:val="superscript"/>
              </w:rPr>
              <w:t>er</w:t>
            </w:r>
            <w:r w:rsidRPr="00CD0088">
              <w:t> avril pour la variété “A”</w:t>
            </w:r>
          </w:p>
        </w:tc>
        <w:tc>
          <w:tcPr>
            <w:tcW w:w="0" w:type="auto"/>
            <w:vMerge w:val="restart"/>
            <w:shd w:val="clear" w:color="auto" w:fill="auto"/>
            <w:vAlign w:val="center"/>
          </w:tcPr>
          <w:p w:rsidR="00CD0088" w:rsidRPr="00CD0088" w:rsidRDefault="00CD0088" w:rsidP="000E5034">
            <w:pPr>
              <w:jc w:val="center"/>
            </w:pPr>
            <w:r w:rsidRPr="00CD0088">
              <w:t>=</w:t>
            </w:r>
          </w:p>
        </w:tc>
        <w:tc>
          <w:tcPr>
            <w:tcW w:w="0" w:type="auto"/>
            <w:tcBorders>
              <w:bottom w:val="single" w:sz="4" w:space="0" w:color="auto"/>
            </w:tcBorders>
            <w:shd w:val="clear" w:color="auto" w:fill="auto"/>
            <w:vAlign w:val="center"/>
          </w:tcPr>
          <w:p w:rsidR="00CD0088" w:rsidRPr="00CD0088" w:rsidRDefault="00CD0088" w:rsidP="000E5034">
            <w:pPr>
              <w:jc w:val="center"/>
            </w:pPr>
            <w:r w:rsidRPr="00CD0088">
              <w:t>60</w:t>
            </w:r>
          </w:p>
        </w:tc>
        <w:tc>
          <w:tcPr>
            <w:tcW w:w="0" w:type="auto"/>
            <w:vMerge w:val="restart"/>
            <w:shd w:val="clear" w:color="auto" w:fill="auto"/>
            <w:vAlign w:val="center"/>
          </w:tcPr>
          <w:p w:rsidR="00CD0088" w:rsidRPr="00CD0088" w:rsidRDefault="00CD0088" w:rsidP="000E5034">
            <w:pPr>
              <w:jc w:val="center"/>
            </w:pPr>
            <w:r w:rsidRPr="00CD0088">
              <w:t>=</w:t>
            </w:r>
          </w:p>
        </w:tc>
        <w:tc>
          <w:tcPr>
            <w:tcW w:w="0" w:type="auto"/>
            <w:vMerge w:val="restart"/>
            <w:shd w:val="clear" w:color="auto" w:fill="auto"/>
            <w:vAlign w:val="center"/>
          </w:tcPr>
          <w:p w:rsidR="00CD0088" w:rsidRPr="00CD0088" w:rsidRDefault="00CD0088" w:rsidP="000E5034">
            <w:pPr>
              <w:jc w:val="center"/>
            </w:pPr>
            <w:r w:rsidRPr="00CD0088">
              <w:t>2</w:t>
            </w:r>
          </w:p>
        </w:tc>
      </w:tr>
      <w:tr w:rsidR="00CD0088" w:rsidRPr="00CD0088" w:rsidTr="000E5034">
        <w:tc>
          <w:tcPr>
            <w:tcW w:w="729" w:type="dxa"/>
            <w:vMerge/>
            <w:shd w:val="clear" w:color="auto" w:fill="auto"/>
          </w:tcPr>
          <w:p w:rsidR="00CD0088" w:rsidRPr="00CD0088" w:rsidRDefault="00CD0088" w:rsidP="000E5034"/>
        </w:tc>
        <w:tc>
          <w:tcPr>
            <w:tcW w:w="0" w:type="auto"/>
            <w:vMerge/>
            <w:shd w:val="clear" w:color="auto" w:fill="auto"/>
            <w:tcMar>
              <w:left w:w="85" w:type="dxa"/>
              <w:right w:w="85" w:type="dxa"/>
            </w:tcMar>
          </w:tcPr>
          <w:p w:rsidR="00CD0088" w:rsidRPr="00CD0088" w:rsidRDefault="00CD0088" w:rsidP="000E5034"/>
        </w:tc>
        <w:tc>
          <w:tcPr>
            <w:tcW w:w="0" w:type="auto"/>
            <w:tcBorders>
              <w:top w:val="single" w:sz="4" w:space="0" w:color="auto"/>
            </w:tcBorders>
            <w:shd w:val="clear" w:color="auto" w:fill="auto"/>
          </w:tcPr>
          <w:p w:rsidR="00CD0088" w:rsidRPr="00CD0088" w:rsidRDefault="00CD0088" w:rsidP="000E5034">
            <w:pPr>
              <w:jc w:val="center"/>
            </w:pPr>
            <w:r w:rsidRPr="00CD0088">
              <w:t>Nombre de jours à partir du 1</w:t>
            </w:r>
            <w:r w:rsidRPr="00CD0088">
              <w:rPr>
                <w:vertAlign w:val="superscript"/>
              </w:rPr>
              <w:t>er</w:t>
            </w:r>
            <w:r w:rsidRPr="00CD0088">
              <w:t> avril pour la variété “B”</w:t>
            </w:r>
          </w:p>
        </w:tc>
        <w:tc>
          <w:tcPr>
            <w:tcW w:w="0" w:type="auto"/>
            <w:vMerge/>
            <w:shd w:val="clear" w:color="auto" w:fill="auto"/>
          </w:tcPr>
          <w:p w:rsidR="00CD0088" w:rsidRPr="00CD0088" w:rsidRDefault="00CD0088" w:rsidP="000E5034"/>
        </w:tc>
        <w:tc>
          <w:tcPr>
            <w:tcW w:w="0" w:type="auto"/>
            <w:tcBorders>
              <w:top w:val="single" w:sz="4" w:space="0" w:color="auto"/>
            </w:tcBorders>
            <w:shd w:val="clear" w:color="auto" w:fill="auto"/>
          </w:tcPr>
          <w:p w:rsidR="00CD0088" w:rsidRPr="00CD0088" w:rsidRDefault="00CD0088" w:rsidP="000E5034">
            <w:pPr>
              <w:jc w:val="center"/>
            </w:pPr>
            <w:r w:rsidRPr="00CD0088">
              <w:t>30</w:t>
            </w:r>
          </w:p>
        </w:tc>
        <w:tc>
          <w:tcPr>
            <w:tcW w:w="0" w:type="auto"/>
            <w:vMerge/>
            <w:shd w:val="clear" w:color="auto" w:fill="auto"/>
          </w:tcPr>
          <w:p w:rsidR="00CD0088" w:rsidRPr="00CD0088" w:rsidRDefault="00CD0088" w:rsidP="000E5034"/>
        </w:tc>
        <w:tc>
          <w:tcPr>
            <w:tcW w:w="0" w:type="auto"/>
            <w:vMerge/>
            <w:shd w:val="clear" w:color="auto" w:fill="auto"/>
          </w:tcPr>
          <w:p w:rsidR="00CD0088" w:rsidRPr="00CD0088" w:rsidRDefault="00CD0088" w:rsidP="000E5034"/>
        </w:tc>
      </w:tr>
    </w:tbl>
    <w:p w:rsidR="00CD0088" w:rsidRPr="00CD0088" w:rsidRDefault="00CD0088" w:rsidP="00CD0088">
      <w:pPr>
        <w:autoSpaceDE w:val="0"/>
        <w:autoSpaceDN w:val="0"/>
        <w:adjustRightInd w:val="0"/>
        <w:ind w:left="567"/>
        <w:rPr>
          <w:rFonts w:cs="Arial"/>
        </w:rPr>
      </w:pPr>
    </w:p>
    <w:p w:rsidR="00CD0088" w:rsidRPr="00CD0088" w:rsidRDefault="00CD0088" w:rsidP="00CD0088">
      <w:pPr>
        <w:autoSpaceDE w:val="0"/>
        <w:autoSpaceDN w:val="0"/>
        <w:adjustRightInd w:val="0"/>
        <w:ind w:left="567"/>
        <w:rPr>
          <w:rFonts w:cs="Arial"/>
        </w:rPr>
      </w:pPr>
    </w:p>
    <w:p w:rsidR="00CD0088" w:rsidRPr="00CD0088" w:rsidRDefault="00CD0088" w:rsidP="00CD0088">
      <w:pPr>
        <w:keepNext/>
        <w:ind w:left="567"/>
      </w:pPr>
      <w:r w:rsidRPr="00CD0088">
        <w:t xml:space="preserve">Cas II) </w:t>
      </w:r>
      <w:r w:rsidRPr="00CD0088">
        <w:tab/>
      </w:r>
      <w:r w:rsidRPr="00CD0088">
        <w:rPr>
          <w:color w:val="000000"/>
        </w:rPr>
        <w:t>Nombre de jours à partir du 1</w:t>
      </w:r>
      <w:r w:rsidRPr="00CD0088">
        <w:rPr>
          <w:color w:val="000000"/>
          <w:vertAlign w:val="superscript"/>
        </w:rPr>
        <w:t>er</w:t>
      </w:r>
      <w:r w:rsidRPr="00CD0088">
        <w:rPr>
          <w:color w:val="000000"/>
        </w:rPr>
        <w:t> janvier pour la variété</w:t>
      </w:r>
      <w:r w:rsidRPr="00CD0088">
        <w:t xml:space="preserve"> “A” = 150</w:t>
      </w:r>
    </w:p>
    <w:p w:rsidR="00CD0088" w:rsidRPr="00CD0088" w:rsidRDefault="00CD0088" w:rsidP="00CD0088">
      <w:pPr>
        <w:ind w:left="1134"/>
      </w:pPr>
      <w:r w:rsidRPr="00CD0088">
        <w:rPr>
          <w:color w:val="000000"/>
        </w:rPr>
        <w:tab/>
        <w:t>Nombre de jours à partir du 1</w:t>
      </w:r>
      <w:r w:rsidRPr="00CD0088">
        <w:rPr>
          <w:color w:val="000000"/>
          <w:vertAlign w:val="superscript"/>
        </w:rPr>
        <w:t>er</w:t>
      </w:r>
      <w:r w:rsidRPr="00CD0088">
        <w:rPr>
          <w:color w:val="000000"/>
        </w:rPr>
        <w:t xml:space="preserve"> janvier pour la variété “B” </w:t>
      </w:r>
      <w:r w:rsidRPr="00CD0088">
        <w:t>= 120</w:t>
      </w:r>
    </w:p>
    <w:p w:rsidR="00CD0088" w:rsidRPr="00CD0088" w:rsidRDefault="00CD0088" w:rsidP="00CD0088">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98"/>
        <w:gridCol w:w="287"/>
        <w:gridCol w:w="5121"/>
        <w:gridCol w:w="231"/>
        <w:gridCol w:w="448"/>
        <w:gridCol w:w="231"/>
        <w:gridCol w:w="504"/>
      </w:tblGrid>
      <w:tr w:rsidR="00CD0088" w:rsidRPr="00CD0088" w:rsidTr="000E5034">
        <w:tc>
          <w:tcPr>
            <w:tcW w:w="0" w:type="auto"/>
            <w:vMerge w:val="restart"/>
            <w:shd w:val="clear" w:color="auto" w:fill="auto"/>
            <w:vAlign w:val="center"/>
          </w:tcPr>
          <w:p w:rsidR="00CD0088" w:rsidRPr="00CD0088" w:rsidRDefault="00CD0088" w:rsidP="000E5034">
            <w:pPr>
              <w:jc w:val="right"/>
            </w:pPr>
            <w:r w:rsidRPr="00CD0088">
              <w:t>Rapport</w:t>
            </w:r>
            <w:r w:rsidRPr="00CD0088">
              <w:rPr>
                <w:vertAlign w:val="subscript"/>
              </w:rPr>
              <w:t>II</w:t>
            </w:r>
          </w:p>
        </w:tc>
        <w:tc>
          <w:tcPr>
            <w:tcW w:w="0" w:type="auto"/>
            <w:vMerge w:val="restart"/>
            <w:shd w:val="clear" w:color="auto" w:fill="auto"/>
            <w:tcMar>
              <w:left w:w="85" w:type="dxa"/>
              <w:right w:w="85" w:type="dxa"/>
            </w:tcMar>
            <w:vAlign w:val="center"/>
          </w:tcPr>
          <w:p w:rsidR="00CD0088" w:rsidRPr="00CD0088" w:rsidRDefault="00CD0088" w:rsidP="000E5034">
            <w:pPr>
              <w:jc w:val="center"/>
            </w:pPr>
            <w:r w:rsidRPr="00CD0088">
              <w:t>=</w:t>
            </w:r>
          </w:p>
        </w:tc>
        <w:tc>
          <w:tcPr>
            <w:tcW w:w="0" w:type="auto"/>
            <w:tcBorders>
              <w:bottom w:val="single" w:sz="4" w:space="0" w:color="auto"/>
            </w:tcBorders>
            <w:shd w:val="clear" w:color="auto" w:fill="auto"/>
            <w:vAlign w:val="center"/>
          </w:tcPr>
          <w:p w:rsidR="00CD0088" w:rsidRPr="00CD0088" w:rsidRDefault="00CD0088" w:rsidP="000E5034">
            <w:pPr>
              <w:jc w:val="center"/>
            </w:pPr>
            <w:r w:rsidRPr="00CD0088">
              <w:rPr>
                <w:color w:val="000000"/>
              </w:rPr>
              <w:t>Nombre de jours à partir du 1</w:t>
            </w:r>
            <w:r w:rsidRPr="00CD0088">
              <w:rPr>
                <w:color w:val="000000"/>
                <w:vertAlign w:val="superscript"/>
              </w:rPr>
              <w:t>er</w:t>
            </w:r>
            <w:r w:rsidRPr="00CD0088">
              <w:rPr>
                <w:color w:val="000000"/>
              </w:rPr>
              <w:t> janvier pour la variété “A”</w:t>
            </w:r>
          </w:p>
        </w:tc>
        <w:tc>
          <w:tcPr>
            <w:tcW w:w="0" w:type="auto"/>
            <w:vMerge w:val="restart"/>
            <w:shd w:val="clear" w:color="auto" w:fill="auto"/>
            <w:vAlign w:val="center"/>
          </w:tcPr>
          <w:p w:rsidR="00CD0088" w:rsidRPr="00CD0088" w:rsidRDefault="00CD0088" w:rsidP="000E5034">
            <w:pPr>
              <w:jc w:val="center"/>
            </w:pPr>
            <w:r w:rsidRPr="00CD0088">
              <w:t>=</w:t>
            </w:r>
          </w:p>
        </w:tc>
        <w:tc>
          <w:tcPr>
            <w:tcW w:w="0" w:type="auto"/>
            <w:tcBorders>
              <w:bottom w:val="single" w:sz="4" w:space="0" w:color="auto"/>
            </w:tcBorders>
            <w:shd w:val="clear" w:color="auto" w:fill="auto"/>
            <w:vAlign w:val="center"/>
          </w:tcPr>
          <w:p w:rsidR="00CD0088" w:rsidRPr="00CD0088" w:rsidRDefault="00CD0088" w:rsidP="000E5034">
            <w:pPr>
              <w:jc w:val="center"/>
            </w:pPr>
            <w:r w:rsidRPr="00CD0088">
              <w:t>150</w:t>
            </w:r>
          </w:p>
        </w:tc>
        <w:tc>
          <w:tcPr>
            <w:tcW w:w="0" w:type="auto"/>
            <w:vMerge w:val="restart"/>
            <w:shd w:val="clear" w:color="auto" w:fill="auto"/>
            <w:vAlign w:val="center"/>
          </w:tcPr>
          <w:p w:rsidR="00CD0088" w:rsidRPr="00CD0088" w:rsidRDefault="00CD0088" w:rsidP="000E5034">
            <w:pPr>
              <w:jc w:val="center"/>
            </w:pPr>
            <w:r w:rsidRPr="00CD0088">
              <w:t>=</w:t>
            </w:r>
          </w:p>
        </w:tc>
        <w:tc>
          <w:tcPr>
            <w:tcW w:w="0" w:type="auto"/>
            <w:vMerge w:val="restart"/>
            <w:shd w:val="clear" w:color="auto" w:fill="auto"/>
            <w:vAlign w:val="center"/>
          </w:tcPr>
          <w:p w:rsidR="00CD0088" w:rsidRPr="00CD0088" w:rsidRDefault="00CD0088" w:rsidP="000E5034">
            <w:pPr>
              <w:jc w:val="center"/>
            </w:pPr>
            <w:r w:rsidRPr="00CD0088">
              <w:t>1,25</w:t>
            </w:r>
          </w:p>
        </w:tc>
      </w:tr>
      <w:tr w:rsidR="00CD0088" w:rsidRPr="00CD0088" w:rsidTr="000E5034">
        <w:tc>
          <w:tcPr>
            <w:tcW w:w="729" w:type="dxa"/>
            <w:vMerge/>
            <w:shd w:val="clear" w:color="auto" w:fill="auto"/>
          </w:tcPr>
          <w:p w:rsidR="00CD0088" w:rsidRPr="00CD0088" w:rsidRDefault="00CD0088" w:rsidP="000E5034"/>
        </w:tc>
        <w:tc>
          <w:tcPr>
            <w:tcW w:w="0" w:type="auto"/>
            <w:vMerge/>
            <w:shd w:val="clear" w:color="auto" w:fill="auto"/>
            <w:tcMar>
              <w:left w:w="85" w:type="dxa"/>
              <w:right w:w="85" w:type="dxa"/>
            </w:tcMar>
          </w:tcPr>
          <w:p w:rsidR="00CD0088" w:rsidRPr="00CD0088" w:rsidRDefault="00CD0088" w:rsidP="000E5034"/>
        </w:tc>
        <w:tc>
          <w:tcPr>
            <w:tcW w:w="0" w:type="auto"/>
            <w:tcBorders>
              <w:top w:val="single" w:sz="4" w:space="0" w:color="auto"/>
            </w:tcBorders>
            <w:shd w:val="clear" w:color="auto" w:fill="auto"/>
          </w:tcPr>
          <w:p w:rsidR="00CD0088" w:rsidRPr="00CD0088" w:rsidRDefault="00CD0088" w:rsidP="000E5034">
            <w:pPr>
              <w:jc w:val="center"/>
            </w:pPr>
            <w:r w:rsidRPr="00CD0088">
              <w:rPr>
                <w:color w:val="000000"/>
              </w:rPr>
              <w:t>Nombre de jours à partir du 1</w:t>
            </w:r>
            <w:r w:rsidRPr="00CD0088">
              <w:rPr>
                <w:color w:val="000000"/>
                <w:vertAlign w:val="superscript"/>
              </w:rPr>
              <w:t>er</w:t>
            </w:r>
            <w:r w:rsidRPr="00CD0088">
              <w:rPr>
                <w:color w:val="000000"/>
              </w:rPr>
              <w:t> janvier pour la variété “B”</w:t>
            </w:r>
          </w:p>
        </w:tc>
        <w:tc>
          <w:tcPr>
            <w:tcW w:w="0" w:type="auto"/>
            <w:vMerge/>
            <w:shd w:val="clear" w:color="auto" w:fill="auto"/>
          </w:tcPr>
          <w:p w:rsidR="00CD0088" w:rsidRPr="00CD0088" w:rsidRDefault="00CD0088" w:rsidP="000E5034"/>
        </w:tc>
        <w:tc>
          <w:tcPr>
            <w:tcW w:w="0" w:type="auto"/>
            <w:tcBorders>
              <w:top w:val="single" w:sz="4" w:space="0" w:color="auto"/>
            </w:tcBorders>
            <w:shd w:val="clear" w:color="auto" w:fill="auto"/>
          </w:tcPr>
          <w:p w:rsidR="00CD0088" w:rsidRPr="00CD0088" w:rsidRDefault="00CD0088" w:rsidP="000E5034">
            <w:pPr>
              <w:jc w:val="center"/>
            </w:pPr>
            <w:r w:rsidRPr="00CD0088">
              <w:t>120</w:t>
            </w:r>
          </w:p>
        </w:tc>
        <w:tc>
          <w:tcPr>
            <w:tcW w:w="0" w:type="auto"/>
            <w:vMerge/>
            <w:shd w:val="clear" w:color="auto" w:fill="auto"/>
          </w:tcPr>
          <w:p w:rsidR="00CD0088" w:rsidRPr="00CD0088" w:rsidRDefault="00CD0088" w:rsidP="000E5034"/>
        </w:tc>
        <w:tc>
          <w:tcPr>
            <w:tcW w:w="0" w:type="auto"/>
            <w:vMerge/>
            <w:shd w:val="clear" w:color="auto" w:fill="auto"/>
          </w:tcPr>
          <w:p w:rsidR="00CD0088" w:rsidRPr="00CD0088" w:rsidRDefault="00CD0088" w:rsidP="000E5034"/>
        </w:tc>
      </w:tr>
    </w:tbl>
    <w:p w:rsidR="00CD0088" w:rsidRPr="00CD0088" w:rsidRDefault="00CD0088" w:rsidP="00CD0088">
      <w:pPr>
        <w:autoSpaceDE w:val="0"/>
        <w:autoSpaceDN w:val="0"/>
        <w:adjustRightInd w:val="0"/>
        <w:ind w:left="567"/>
        <w:rPr>
          <w:rFonts w:cs="Arial"/>
        </w:rPr>
      </w:pPr>
    </w:p>
    <w:p w:rsidR="00CD0088" w:rsidRPr="00CD0088" w:rsidRDefault="00CD0088" w:rsidP="00CD0088">
      <w:pPr>
        <w:autoSpaceDE w:val="0"/>
        <w:autoSpaceDN w:val="0"/>
        <w:adjustRightInd w:val="0"/>
        <w:ind w:left="567"/>
        <w:rPr>
          <w:rFonts w:cs="Arial"/>
        </w:rPr>
      </w:pPr>
    </w:p>
    <w:p w:rsidR="00CD0088" w:rsidRPr="00CD0088" w:rsidRDefault="00CD0088" w:rsidP="00CD0088">
      <w:pPr>
        <w:tabs>
          <w:tab w:val="left" w:pos="567"/>
        </w:tabs>
      </w:pPr>
      <w:r w:rsidRPr="00CD0088">
        <w:rPr>
          <w:color w:val="000000"/>
        </w:rPr>
        <w:tab/>
        <w:t>Rapport</w:t>
      </w:r>
      <w:r w:rsidRPr="00CD0088">
        <w:rPr>
          <w:vertAlign w:val="subscript"/>
        </w:rPr>
        <w:t xml:space="preserve">I </w:t>
      </w:r>
      <w:r w:rsidRPr="00CD0088">
        <w:t xml:space="preserve">= 2 </w:t>
      </w:r>
      <w:r w:rsidRPr="00CD0088">
        <w:rPr>
          <w:bCs/>
        </w:rPr>
        <w:t>&gt;</w:t>
      </w:r>
      <w:r w:rsidRPr="00CD0088">
        <w:rPr>
          <w:b/>
          <w:bCs/>
        </w:rPr>
        <w:t xml:space="preserve"> </w:t>
      </w:r>
      <w:r w:rsidRPr="00CD0088">
        <w:t>1,25 = Rapport</w:t>
      </w:r>
      <w:r w:rsidRPr="00CD0088">
        <w:rPr>
          <w:vertAlign w:val="subscript"/>
        </w:rPr>
        <w:t>II</w:t>
      </w:r>
    </w:p>
    <w:p w:rsidR="00CD0088" w:rsidRPr="00CD0088" w:rsidRDefault="00CD0088" w:rsidP="00CD0088"/>
    <w:p w:rsidR="00CD0088" w:rsidRPr="00CD0088" w:rsidRDefault="00CD0088" w:rsidP="00CD0088"/>
    <w:p w:rsidR="00CD0088" w:rsidRPr="00CD0088" w:rsidRDefault="00CD0088" w:rsidP="00CD0088">
      <w:r w:rsidRPr="00CD0088">
        <w:t>2.3.2.15</w:t>
      </w:r>
      <w:r w:rsidRPr="00CD0088">
        <w:tab/>
        <w:t>Il n’est pas correct d’affirmer que l’époque de floraison de la variété “A” est le double de celle de la variété “B”.  Le rapport dépend du choix du point zéro de l’échelle.  Ce type d’échelle métrique se définit comme une “Échelle d’intervalle” : une échelle quantitative sans point zéro absolu défini.</w:t>
      </w:r>
    </w:p>
    <w:p w:rsidR="00CD0088" w:rsidRPr="00CD0088" w:rsidRDefault="00CD0088" w:rsidP="00CD0088"/>
    <w:p w:rsidR="00CD0088" w:rsidRPr="00CD0088" w:rsidRDefault="00CD0088" w:rsidP="00CD0088">
      <w:r w:rsidRPr="00CD0088">
        <w:t>2.3.2.16</w:t>
      </w:r>
      <w:r w:rsidRPr="00CD0088">
        <w:tab/>
        <w:t>“</w:t>
      </w:r>
      <w:r w:rsidRPr="00CD0088">
        <w:rPr>
          <w:color w:val="000000"/>
        </w:rPr>
        <w:t>L’échelle</w:t>
      </w:r>
      <w:r w:rsidRPr="00CD0088">
        <w:t xml:space="preserve"> d’intervalle est classée plus bas que l’échelle de rapport (tableau 1).  Pour l’échelle d’intervalle, </w:t>
      </w:r>
      <w:r w:rsidRPr="00CD0088">
        <w:rPr>
          <w:color w:val="000000"/>
        </w:rPr>
        <w:t>aucun</w:t>
      </w:r>
      <w:r w:rsidRPr="00CD0088">
        <w:t xml:space="preserve"> indice utile ne peut être mis au point comme les rapports.  L’échelle d’intervalle est théoriquement l’échelle la plus basse pour calculer des moyennes arithmétiques”.</w:t>
      </w:r>
    </w:p>
    <w:p w:rsidR="00CD0088" w:rsidRPr="00CD0088" w:rsidRDefault="00CD0088" w:rsidP="00CD0088"/>
    <w:p w:rsidR="00CD0088" w:rsidRPr="00CD0088" w:rsidRDefault="00CD0088" w:rsidP="00CD0088">
      <w:pPr>
        <w:pStyle w:val="Heading5"/>
        <w:rPr>
          <w:lang w:val="fr-FR"/>
        </w:rPr>
      </w:pPr>
      <w:bookmarkStart w:id="88" w:name="_Toc15559343"/>
      <w:r w:rsidRPr="00CD0088">
        <w:rPr>
          <w:lang w:val="fr-FR"/>
        </w:rPr>
        <w:t>c)</w:t>
      </w:r>
      <w:r w:rsidRPr="00CD0088">
        <w:rPr>
          <w:lang w:val="fr-FR"/>
        </w:rPr>
        <w:tab/>
      </w:r>
      <w:r w:rsidRPr="00CD0088">
        <w:rPr>
          <w:color w:val="000000"/>
          <w:lang w:val="fr-FR"/>
        </w:rPr>
        <w:t>Échelle</w:t>
      </w:r>
      <w:r w:rsidRPr="00CD0088">
        <w:rPr>
          <w:lang w:val="fr-FR"/>
        </w:rPr>
        <w:t xml:space="preserve"> ordinale</w:t>
      </w:r>
      <w:bookmarkEnd w:id="88"/>
    </w:p>
    <w:p w:rsidR="00CD0088" w:rsidRPr="00CD0088" w:rsidRDefault="00CD0088" w:rsidP="00CD0088">
      <w:r w:rsidRPr="00CD0088">
        <w:t>2.3.2.17</w:t>
      </w:r>
      <w:r w:rsidRPr="00CD0088">
        <w:tab/>
        <w:t>Les données ordinales sont des données dont des catégories discrètes peuvent être disposées dans un ordre ascendant ou descendant.  Elles résultent de caractères quantitatifs évalués visuellement (notes).</w:t>
      </w:r>
    </w:p>
    <w:p w:rsidR="00CD0088" w:rsidRPr="00CD0088" w:rsidRDefault="00CD0088" w:rsidP="00CD0088"/>
    <w:p w:rsidR="00CD0088" w:rsidRPr="00CD0088" w:rsidRDefault="00CD0088" w:rsidP="00CD0088">
      <w:pPr>
        <w:rPr>
          <w:u w:val="single"/>
        </w:rPr>
      </w:pPr>
      <w:r w:rsidRPr="00CD0088">
        <w:rPr>
          <w:u w:val="single"/>
        </w:rPr>
        <w:t>Exe</w:t>
      </w:r>
      <w:r w:rsidRPr="00CD0088">
        <w:rPr>
          <w:spacing w:val="-2"/>
          <w:u w:val="single"/>
        </w:rPr>
        <w:t>m</w:t>
      </w:r>
      <w:r w:rsidRPr="00CD0088">
        <w:rPr>
          <w:u w:val="single"/>
        </w:rPr>
        <w:t>ple :</w:t>
      </w:r>
    </w:p>
    <w:p w:rsidR="00CD0088" w:rsidRPr="00CD0088" w:rsidRDefault="00CD0088" w:rsidP="00CD0088"/>
    <w:tbl>
      <w:tblPr>
        <w:tblW w:w="8201" w:type="dxa"/>
        <w:tblInd w:w="572" w:type="dxa"/>
        <w:tblLayout w:type="fixed"/>
        <w:tblCellMar>
          <w:left w:w="0" w:type="dxa"/>
          <w:right w:w="0" w:type="dxa"/>
        </w:tblCellMar>
        <w:tblLook w:val="0000" w:firstRow="0" w:lastRow="0" w:firstColumn="0" w:lastColumn="0" w:noHBand="0" w:noVBand="0"/>
      </w:tblPr>
      <w:tblGrid>
        <w:gridCol w:w="2694"/>
        <w:gridCol w:w="3664"/>
        <w:gridCol w:w="1843"/>
      </w:tblGrid>
      <w:tr w:rsidR="00CD0088" w:rsidRPr="00CD0088" w:rsidTr="000E5034">
        <w:tc>
          <w:tcPr>
            <w:tcW w:w="2694"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Type d’échelle</w:t>
            </w:r>
          </w:p>
        </w:tc>
        <w:tc>
          <w:tcPr>
            <w:tcW w:w="3664" w:type="dxa"/>
            <w:tcBorders>
              <w:top w:val="single" w:sz="4" w:space="0" w:color="000000"/>
              <w:left w:val="single" w:sz="4" w:space="0" w:color="auto"/>
              <w:bottom w:val="single" w:sz="4" w:space="0" w:color="000000"/>
              <w:right w:val="single" w:sz="4" w:space="0" w:color="auto"/>
            </w:tcBorders>
            <w:shd w:val="clear" w:color="auto" w:fill="DFDFDF"/>
          </w:tcPr>
          <w:p w:rsidR="00CD0088" w:rsidRPr="00CD0088" w:rsidRDefault="00CD0088" w:rsidP="000E5034">
            <w:pPr>
              <w:spacing w:before="60" w:after="60"/>
              <w:jc w:val="center"/>
              <w:rPr>
                <w:sz w:val="18"/>
              </w:rPr>
            </w:pPr>
            <w:r w:rsidRPr="00CD0088">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Numéro d’exemple*</w:t>
            </w:r>
          </w:p>
        </w:tc>
      </w:tr>
      <w:tr w:rsidR="00CD0088" w:rsidRPr="00CD0088" w:rsidTr="000E5034">
        <w:tc>
          <w:tcPr>
            <w:tcW w:w="2694"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ordinale</w:t>
            </w:r>
          </w:p>
        </w:tc>
        <w:tc>
          <w:tcPr>
            <w:tcW w:w="3664"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Intensité de la pigmentation anthocyanique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6</w:t>
            </w:r>
          </w:p>
        </w:tc>
      </w:tr>
    </w:tbl>
    <w:p w:rsidR="00CD0088" w:rsidRPr="00CD0088" w:rsidRDefault="00CD0088" w:rsidP="00CD0088">
      <w:pPr>
        <w:ind w:left="567"/>
      </w:pPr>
    </w:p>
    <w:p w:rsidR="00CD0088" w:rsidRPr="00CD0088" w:rsidRDefault="00CD0088" w:rsidP="00CD0088">
      <w:pPr>
        <w:autoSpaceDE w:val="0"/>
        <w:autoSpaceDN w:val="0"/>
        <w:adjustRightInd w:val="0"/>
        <w:spacing w:before="29"/>
        <w:ind w:left="567" w:right="567"/>
        <w:rPr>
          <w:sz w:val="18"/>
        </w:rPr>
      </w:pPr>
      <w:r w:rsidRPr="00CD0088">
        <w:rPr>
          <w:color w:val="000000"/>
          <w:sz w:val="18"/>
        </w:rPr>
        <w:t>* Pour une description des niveaux d’expression, voir le tableau </w:t>
      </w:r>
      <w:r w:rsidRPr="00CD0088">
        <w:rPr>
          <w:sz w:val="18"/>
        </w:rPr>
        <w:t>6</w:t>
      </w:r>
    </w:p>
    <w:p w:rsidR="00CD0088" w:rsidRPr="00CD0088" w:rsidRDefault="00CD0088" w:rsidP="00CD0088"/>
    <w:p w:rsidR="00CD0088" w:rsidRPr="00CD0088" w:rsidRDefault="00CD0088" w:rsidP="00CD0088">
      <w:r w:rsidRPr="00CD0088">
        <w:t>2.3.2.18</w:t>
      </w:r>
      <w:r w:rsidRPr="00CD0088">
        <w:tab/>
        <w:t>Une échelle ordinale se compose de nombres qui correspondent aux niveaux d’expression du caractère (notes).  Les niveaux d’expression varient d’un extrême à l’autre et suivent par conséquent un ordre logique.  Les nombres utilisés pour les catégories n’ont aucune importance.  Dans certains cas, les données ordinales peuvent atteindre le niveau des données d’échelle d’intervalle discrète ou de données d’échelle de rapport discrète (voir la section 2.3.7).</w:t>
      </w:r>
    </w:p>
    <w:p w:rsidR="00CD0088" w:rsidRPr="00CD0088" w:rsidRDefault="00CD0088" w:rsidP="00CD0088"/>
    <w:p w:rsidR="00CD0088" w:rsidRPr="00CD0088" w:rsidRDefault="00CD0088" w:rsidP="00CD0088">
      <w:r w:rsidRPr="00CD0088">
        <w:t>2.3.2.19</w:t>
      </w:r>
      <w:r w:rsidRPr="00CD0088">
        <w:tab/>
        <w:t>Les distances entre les catégories discrètes d’une échelle ordinale ne sont pas connues précisément et ne sont pas nécessairement égales.  Par conséquent, une échelle ordinale ne remplit pas la condition pour calculer des moyennes arithmétiques, qui est l’égalité des intervalles sur toute l’échelle.</w:t>
      </w:r>
    </w:p>
    <w:p w:rsidR="00CD0088" w:rsidRPr="00CD0088" w:rsidRDefault="00CD0088" w:rsidP="00CD0088"/>
    <w:p w:rsidR="00CD0088" w:rsidRPr="00CD0088" w:rsidRDefault="00CD0088" w:rsidP="00CD0088">
      <w:r w:rsidRPr="00CD0088">
        <w:t>2.3.2.20</w:t>
      </w:r>
      <w:r w:rsidRPr="00CD0088">
        <w:tab/>
        <w:t>L’échelle ordinale est classée plus bas que l’échelle d’intervalle (tableau 1).  Moins de tests statistiques peuvent être utilisées pour une échelle ordinale que pour chacune des données d’échelle classée plus haut (voir la section 2.3.7).</w:t>
      </w:r>
    </w:p>
    <w:p w:rsidR="00CD0088" w:rsidRPr="00CD0088" w:rsidRDefault="00CD0088" w:rsidP="00CD0088"/>
    <w:p w:rsidR="00CD0088" w:rsidRPr="00CD0088" w:rsidRDefault="00CD0088" w:rsidP="00CD0088">
      <w:pPr>
        <w:pStyle w:val="Heading4"/>
        <w:rPr>
          <w:lang w:val="fr-FR"/>
        </w:rPr>
      </w:pPr>
      <w:bookmarkStart w:id="89" w:name="_Toc15559344"/>
      <w:r w:rsidRPr="00CD0088">
        <w:rPr>
          <w:lang w:val="fr-FR"/>
        </w:rPr>
        <w:lastRenderedPageBreak/>
        <w:t>2.3.3</w:t>
      </w:r>
      <w:r w:rsidRPr="00CD0088">
        <w:rPr>
          <w:lang w:val="fr-FR"/>
        </w:rPr>
        <w:tab/>
        <w:t>Données pseudo</w:t>
      </w:r>
      <w:r w:rsidRPr="00CD0088">
        <w:rPr>
          <w:lang w:val="fr-FR"/>
        </w:rPr>
        <w:noBreakHyphen/>
        <w:t>qualitatives</w:t>
      </w:r>
      <w:bookmarkEnd w:id="89"/>
    </w:p>
    <w:p w:rsidR="00CD0088" w:rsidRPr="00CD0088" w:rsidRDefault="00CD0088" w:rsidP="00CD0088">
      <w:r w:rsidRPr="00CD0088">
        <w:t>2.3.3.1</w:t>
      </w:r>
      <w:r w:rsidRPr="00CD0088">
        <w:tab/>
        <w:t xml:space="preserve">Les </w:t>
      </w:r>
      <w:r w:rsidRPr="00CD0088">
        <w:rPr>
          <w:color w:val="000000"/>
        </w:rPr>
        <w:t>données</w:t>
      </w:r>
      <w:r w:rsidRPr="00CD0088">
        <w:t xml:space="preserve"> pseudo</w:t>
      </w:r>
      <w:r w:rsidRPr="00CD0088">
        <w:noBreakHyphen/>
        <w:t xml:space="preserve">qualitatives sont des données mesurées à l’aide d’une échelle nominale sans ordre logique de </w:t>
      </w:r>
      <w:r w:rsidRPr="00CD0088">
        <w:rPr>
          <w:u w:val="single"/>
        </w:rPr>
        <w:t>toutes</w:t>
      </w:r>
      <w:r w:rsidRPr="00CD0088">
        <w:t xml:space="preserve"> les catégories discrètes.  Elles résultent de caractères qualitatifs évalués visuellement</w:t>
      </w:r>
      <w:r w:rsidRPr="00CD0088">
        <w:rPr>
          <w:spacing w:val="44"/>
        </w:rPr>
        <w:t xml:space="preserve"> </w:t>
      </w:r>
      <w:r w:rsidRPr="00CD0088">
        <w:t>(note</w:t>
      </w:r>
      <w:r w:rsidRPr="00CD0088">
        <w:rPr>
          <w:spacing w:val="-1"/>
        </w:rPr>
        <w:t>s</w:t>
      </w:r>
      <w:r w:rsidRPr="00CD0088">
        <w:t>).</w:t>
      </w:r>
    </w:p>
    <w:p w:rsidR="00CD0088" w:rsidRPr="00CD0088" w:rsidRDefault="00CD0088" w:rsidP="00CD0088"/>
    <w:p w:rsidR="00CD0088" w:rsidRPr="00CD0088" w:rsidRDefault="00CD0088" w:rsidP="00CD0088">
      <w:pPr>
        <w:rPr>
          <w:u w:val="single"/>
        </w:rPr>
      </w:pPr>
      <w:r w:rsidRPr="00CD0088">
        <w:rPr>
          <w:u w:val="single"/>
        </w:rPr>
        <w:t>Exe</w:t>
      </w:r>
      <w:r w:rsidRPr="00CD0088">
        <w:rPr>
          <w:spacing w:val="-2"/>
          <w:u w:val="single"/>
        </w:rPr>
        <w:t>m</w:t>
      </w:r>
      <w:r w:rsidRPr="00CD0088">
        <w:rPr>
          <w:u w:val="single"/>
        </w:rPr>
        <w:t>ples :</w:t>
      </w:r>
    </w:p>
    <w:p w:rsidR="00CD0088" w:rsidRPr="00CD0088" w:rsidRDefault="00CD0088" w:rsidP="00CD0088"/>
    <w:tbl>
      <w:tblPr>
        <w:tblW w:w="7230" w:type="dxa"/>
        <w:tblInd w:w="572" w:type="dxa"/>
        <w:tblLayout w:type="fixed"/>
        <w:tblCellMar>
          <w:left w:w="0" w:type="dxa"/>
          <w:right w:w="0" w:type="dxa"/>
        </w:tblCellMar>
        <w:tblLook w:val="0000" w:firstRow="0" w:lastRow="0" w:firstColumn="0" w:lastColumn="0" w:noHBand="0" w:noVBand="0"/>
      </w:tblPr>
      <w:tblGrid>
        <w:gridCol w:w="2835"/>
        <w:gridCol w:w="2552"/>
        <w:gridCol w:w="1843"/>
      </w:tblGrid>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CD0088" w:rsidRPr="00CD0088" w:rsidRDefault="00CD0088" w:rsidP="000E5034">
            <w:pPr>
              <w:spacing w:before="60" w:after="60"/>
              <w:jc w:val="center"/>
              <w:rPr>
                <w:sz w:val="18"/>
              </w:rPr>
            </w:pPr>
            <w:r w:rsidRPr="00CD0088">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autoSpaceDE w:val="0"/>
              <w:autoSpaceDN w:val="0"/>
              <w:adjustRightInd w:val="0"/>
              <w:spacing w:before="60" w:after="60"/>
              <w:jc w:val="center"/>
              <w:rPr>
                <w:sz w:val="18"/>
              </w:rPr>
            </w:pPr>
            <w:r w:rsidRPr="00CD0088">
              <w:rPr>
                <w:b/>
                <w:bCs/>
                <w:sz w:val="18"/>
              </w:rPr>
              <w:t>Numéro d’exemple*</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Forme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7</w:t>
            </w:r>
          </w:p>
        </w:tc>
      </w:tr>
      <w:tr w:rsidR="00CD0088" w:rsidRPr="00CD0088" w:rsidTr="000E5034">
        <w:tc>
          <w:tcPr>
            <w:tcW w:w="2835"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Couleur de la fleur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D0088" w:rsidRPr="00CD0088" w:rsidRDefault="00CD0088" w:rsidP="000E5034">
            <w:pPr>
              <w:autoSpaceDE w:val="0"/>
              <w:autoSpaceDN w:val="0"/>
              <w:adjustRightInd w:val="0"/>
              <w:spacing w:before="60" w:after="60"/>
              <w:jc w:val="center"/>
              <w:rPr>
                <w:sz w:val="18"/>
              </w:rPr>
            </w:pPr>
            <w:r w:rsidRPr="00CD0088">
              <w:rPr>
                <w:sz w:val="18"/>
              </w:rPr>
              <w:t>8</w:t>
            </w:r>
          </w:p>
        </w:tc>
      </w:tr>
    </w:tbl>
    <w:p w:rsidR="00CD0088" w:rsidRPr="00CD0088" w:rsidRDefault="00CD0088" w:rsidP="00CD0088">
      <w:pPr>
        <w:ind w:left="567"/>
      </w:pPr>
    </w:p>
    <w:p w:rsidR="00CD0088" w:rsidRPr="00CD0088" w:rsidRDefault="00CD0088" w:rsidP="00CD0088">
      <w:pPr>
        <w:autoSpaceDE w:val="0"/>
        <w:autoSpaceDN w:val="0"/>
        <w:adjustRightInd w:val="0"/>
        <w:ind w:left="567" w:right="567"/>
        <w:rPr>
          <w:sz w:val="18"/>
        </w:rPr>
      </w:pPr>
      <w:r w:rsidRPr="00CD0088">
        <w:rPr>
          <w:color w:val="000000"/>
          <w:sz w:val="18"/>
        </w:rPr>
        <w:t>* Pour une description des niveaux d’expression, voir le tableau </w:t>
      </w:r>
      <w:r w:rsidRPr="00CD0088">
        <w:rPr>
          <w:sz w:val="18"/>
        </w:rPr>
        <w:t>6.</w:t>
      </w:r>
    </w:p>
    <w:p w:rsidR="00CD0088" w:rsidRPr="00CD0088" w:rsidRDefault="00CD0088" w:rsidP="00CD0088"/>
    <w:p w:rsidR="00CD0088" w:rsidRPr="00CD0088" w:rsidRDefault="00CD0088" w:rsidP="00CD0088">
      <w:r w:rsidRPr="00CD0088">
        <w:t>2.3.3.2</w:t>
      </w:r>
      <w:r w:rsidRPr="00CD0088">
        <w:tab/>
        <w:t xml:space="preserve">Une échelle nominale se compose de nombres qui correspondent aux niveaux d’expression du caractère, qui figurent sous forme de notes dans les principes directeurs d’examen.  Bien que des numéros soient utilisés à des fins de désignation, il n’existe aucun ordre déterminé pour </w:t>
      </w:r>
      <w:r w:rsidRPr="00CD0088">
        <w:rPr>
          <w:u w:val="single"/>
        </w:rPr>
        <w:t>toutes</w:t>
      </w:r>
      <w:r w:rsidRPr="00CD0088">
        <w:t xml:space="preserve"> les expressions.  Il est seulement possible de disposer certains d’entre eux.</w:t>
      </w:r>
    </w:p>
    <w:p w:rsidR="00CD0088" w:rsidRPr="00CD0088" w:rsidRDefault="00CD0088" w:rsidP="00CD0088"/>
    <w:p w:rsidR="00CD0088" w:rsidRPr="00CD0088" w:rsidRDefault="00CD0088" w:rsidP="00CD0088">
      <w:r w:rsidRPr="00CD0088">
        <w:t>2.3.3.3</w:t>
      </w:r>
      <w:r w:rsidRPr="00CD0088">
        <w:tab/>
        <w:t>L’échelle nominale vient en dernier dans le classement des échelles (tableau 1).  Peu de tests statistiques sont applicables pour les évaluations (voir la section 2.3.7).</w:t>
      </w:r>
    </w:p>
    <w:p w:rsidR="00CD0088" w:rsidRPr="00CD0088" w:rsidRDefault="00CD0088" w:rsidP="00CD0088"/>
    <w:p w:rsidR="00CD0088" w:rsidRPr="00CD0088" w:rsidRDefault="00CD0088" w:rsidP="00CD0088">
      <w:pPr>
        <w:pStyle w:val="Heading4"/>
        <w:rPr>
          <w:lang w:val="fr-FR"/>
        </w:rPr>
      </w:pPr>
      <w:bookmarkStart w:id="90" w:name="_Toc15559345"/>
      <w:r w:rsidRPr="00CD0088">
        <w:rPr>
          <w:lang w:val="fr-FR"/>
        </w:rPr>
        <w:t>2.3.4</w:t>
      </w:r>
      <w:r w:rsidRPr="00CD0088">
        <w:rPr>
          <w:lang w:val="fr-FR"/>
        </w:rPr>
        <w:tab/>
        <w:t>Résumé des différents types d’échelles</w:t>
      </w:r>
      <w:bookmarkEnd w:id="90"/>
    </w:p>
    <w:p w:rsidR="00CD0088" w:rsidRPr="00CD0088" w:rsidRDefault="00CD0088" w:rsidP="00CD0088">
      <w:pPr>
        <w:keepNext/>
        <w:tabs>
          <w:tab w:val="left" w:pos="1300"/>
        </w:tabs>
        <w:autoSpaceDE w:val="0"/>
        <w:autoSpaceDN w:val="0"/>
        <w:adjustRightInd w:val="0"/>
        <w:jc w:val="center"/>
        <w:rPr>
          <w:u w:val="single"/>
        </w:rPr>
      </w:pPr>
      <w:r w:rsidRPr="00CD0088">
        <w:rPr>
          <w:iCs/>
          <w:u w:val="single"/>
        </w:rPr>
        <w:t>Tableau 1 : Types d’expressions et types d’échelles</w:t>
      </w:r>
    </w:p>
    <w:p w:rsidR="00CD0088" w:rsidRPr="00CD0088" w:rsidRDefault="00CD0088" w:rsidP="00CD0088"/>
    <w:tbl>
      <w:tblPr>
        <w:tblW w:w="8530" w:type="dxa"/>
        <w:jc w:val="center"/>
        <w:tblLayout w:type="fixed"/>
        <w:tblCellMar>
          <w:left w:w="57" w:type="dxa"/>
          <w:right w:w="57" w:type="dxa"/>
        </w:tblCellMar>
        <w:tblLook w:val="0000" w:firstRow="0" w:lastRow="0" w:firstColumn="0" w:lastColumn="0" w:noHBand="0" w:noVBand="0"/>
      </w:tblPr>
      <w:tblGrid>
        <w:gridCol w:w="1511"/>
        <w:gridCol w:w="1199"/>
        <w:gridCol w:w="2042"/>
        <w:gridCol w:w="1176"/>
        <w:gridCol w:w="1732"/>
        <w:gridCol w:w="8"/>
        <w:gridCol w:w="846"/>
        <w:gridCol w:w="16"/>
      </w:tblGrid>
      <w:tr w:rsidR="00CD0088" w:rsidRPr="00CD0088" w:rsidTr="000E5034">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left"/>
              <w:rPr>
                <w:color w:val="000000"/>
                <w:sz w:val="18"/>
              </w:rPr>
            </w:pPr>
            <w:r w:rsidRPr="00CD0088">
              <w:rPr>
                <w:color w:val="000000"/>
                <w:sz w:val="18"/>
              </w:rPr>
              <w:t>Type d’échelle</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center"/>
              <w:rPr>
                <w:color w:val="000000"/>
                <w:sz w:val="18"/>
              </w:rPr>
            </w:pPr>
            <w:r w:rsidRPr="00CD0088">
              <w:rPr>
                <w:color w:val="000000"/>
                <w:sz w:val="18"/>
              </w:rPr>
              <w:t>Description</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center"/>
              <w:rPr>
                <w:color w:val="000000"/>
                <w:sz w:val="18"/>
              </w:rPr>
            </w:pPr>
            <w:r w:rsidRPr="00CD0088">
              <w:rPr>
                <w:color w:val="000000"/>
                <w:sz w:val="18"/>
              </w:rPr>
              <w:t>Distribution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left"/>
              <w:rPr>
                <w:color w:val="000000"/>
                <w:sz w:val="18"/>
              </w:rPr>
            </w:pPr>
            <w:r w:rsidRPr="00CD0088">
              <w:rPr>
                <w:color w:val="000000"/>
                <w:sz w:val="18"/>
              </w:rPr>
              <w:t>Données enregistrées</w:t>
            </w:r>
          </w:p>
        </w:tc>
        <w:tc>
          <w:tcPr>
            <w:tcW w:w="173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left"/>
              <w:rPr>
                <w:color w:val="000000"/>
                <w:sz w:val="18"/>
              </w:rPr>
            </w:pPr>
            <w:r w:rsidRPr="00CD0088">
              <w:rPr>
                <w:color w:val="000000"/>
                <w:sz w:val="18"/>
              </w:rPr>
              <w:t>Niveau d’échelle</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CD0088" w:rsidRPr="00CD0088" w:rsidRDefault="00CD0088" w:rsidP="000E5034">
            <w:pPr>
              <w:keepNext/>
              <w:keepLines/>
              <w:tabs>
                <w:tab w:val="left" w:pos="567"/>
              </w:tabs>
              <w:spacing w:before="60" w:after="60"/>
              <w:jc w:val="left"/>
              <w:rPr>
                <w:color w:val="000000"/>
                <w:sz w:val="18"/>
              </w:rPr>
            </w:pPr>
            <w:r w:rsidRPr="00CD0088">
              <w:rPr>
                <w:color w:val="000000"/>
                <w:sz w:val="18"/>
              </w:rPr>
              <w:t>Type d’échelle</w:t>
            </w:r>
          </w:p>
        </w:tc>
      </w:tr>
      <w:tr w:rsidR="00CD0088" w:rsidRPr="00CD0088" w:rsidTr="000E5034">
        <w:trPr>
          <w:cantSplit/>
          <w:jc w:val="center"/>
        </w:trPr>
        <w:tc>
          <w:tcPr>
            <w:tcW w:w="1511" w:type="dxa"/>
            <w:vMerge w:val="restart"/>
            <w:tcBorders>
              <w:top w:val="single" w:sz="4" w:space="0" w:color="000000"/>
              <w:left w:val="single" w:sz="4" w:space="0" w:color="000000"/>
              <w:right w:val="single" w:sz="4" w:space="0" w:color="000000"/>
            </w:tcBorders>
            <w:vAlign w:val="center"/>
          </w:tcPr>
          <w:p w:rsidR="00CD0088" w:rsidRPr="00CD0088" w:rsidRDefault="00CD0088" w:rsidP="000E5034">
            <w:pPr>
              <w:keepNext/>
              <w:spacing w:before="60" w:after="60"/>
              <w:jc w:val="center"/>
              <w:rPr>
                <w:sz w:val="18"/>
              </w:rPr>
            </w:pPr>
            <w:r w:rsidRPr="00CD0088">
              <w:rPr>
                <w:noProof/>
                <w:sz w:val="18"/>
                <w:lang w:val="en-US"/>
              </w:rPr>
              <mc:AlternateContent>
                <mc:Choice Requires="wps">
                  <w:drawing>
                    <wp:anchor distT="0" distB="0" distL="114299" distR="114299" simplePos="0" relativeHeight="251719680" behindDoc="0" locked="0" layoutInCell="0" allowOverlap="1" wp14:anchorId="5423774A" wp14:editId="6FA441F9">
                      <wp:simplePos x="0" y="0"/>
                      <wp:positionH relativeFrom="column">
                        <wp:posOffset>5504815</wp:posOffset>
                      </wp:positionH>
                      <wp:positionV relativeFrom="paragraph">
                        <wp:posOffset>535305</wp:posOffset>
                      </wp:positionV>
                      <wp:extent cx="0" cy="262255"/>
                      <wp:effectExtent l="76200" t="38100" r="57150" b="23495"/>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6A002" id="Straight Connector 3" o:spid="_x0000_s1026" style="position:absolute;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42.15pt" to="433.4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" o:allowincell="f">
                      <v:stroke endarrow="block"/>
                    </v:line>
                  </w:pict>
                </mc:Fallback>
              </mc:AlternateContent>
            </w:r>
            <w:r w:rsidRPr="00CD0088">
              <w:rPr>
                <w:noProof/>
                <w:sz w:val="18"/>
                <w:lang w:val="en-US"/>
              </w:rPr>
              <mc:AlternateContent>
                <mc:Choice Requires="wps">
                  <w:drawing>
                    <wp:anchor distT="0" distB="0" distL="114299" distR="114299" simplePos="0" relativeHeight="251720704" behindDoc="0" locked="0" layoutInCell="0" allowOverlap="1" wp14:anchorId="0B83E379" wp14:editId="5DBA4FBA">
                      <wp:simplePos x="0" y="0"/>
                      <wp:positionH relativeFrom="column">
                        <wp:posOffset>5504815</wp:posOffset>
                      </wp:positionH>
                      <wp:positionV relativeFrom="paragraph">
                        <wp:posOffset>991235</wp:posOffset>
                      </wp:positionV>
                      <wp:extent cx="0" cy="214630"/>
                      <wp:effectExtent l="76200" t="38100" r="57150" b="13970"/>
                      <wp:wrapNone/>
                      <wp:docPr id="11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4FF5" id="Straight Connector 2" o:spid="_x0000_s1026" style="position:absolute;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78.05pt" to="433.4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" o:allowincell="f">
                      <v:stroke endarrow="block"/>
                    </v:line>
                  </w:pict>
                </mc:Fallback>
              </mc:AlternateContent>
            </w:r>
            <w:r w:rsidRPr="00CD0088">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spacing w:before="60" w:after="60"/>
              <w:jc w:val="center"/>
              <w:rPr>
                <w:sz w:val="18"/>
              </w:rPr>
            </w:pPr>
            <w:r w:rsidRPr="00CD0088">
              <w:rPr>
                <w:sz w:val="18"/>
              </w:rPr>
              <w:t>rapport</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keepLines/>
              <w:tabs>
                <w:tab w:val="left" w:pos="567"/>
              </w:tabs>
              <w:spacing w:before="60" w:after="60"/>
              <w:jc w:val="left"/>
              <w:rPr>
                <w:color w:val="000000"/>
                <w:sz w:val="18"/>
              </w:rPr>
            </w:pPr>
            <w:r w:rsidRPr="00CD0088">
              <w:rPr>
                <w:color w:val="000000"/>
                <w:sz w:val="18"/>
              </w:rPr>
              <w:t>intervalles constants avec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keepLines/>
              <w:tabs>
                <w:tab w:val="left" w:pos="567"/>
              </w:tabs>
              <w:spacing w:before="60" w:after="60"/>
              <w:jc w:val="center"/>
              <w:rPr>
                <w:color w:val="000000"/>
                <w:sz w:val="18"/>
              </w:rPr>
            </w:pPr>
            <w:r w:rsidRPr="00CD0088">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keepLines/>
              <w:tabs>
                <w:tab w:val="left" w:pos="567"/>
              </w:tabs>
              <w:spacing w:before="60" w:after="60"/>
              <w:rPr>
                <w:color w:val="000000"/>
                <w:sz w:val="18"/>
              </w:rPr>
            </w:pPr>
            <w:r w:rsidRPr="00CD0088">
              <w:rPr>
                <w:color w:val="000000"/>
                <w:sz w:val="18"/>
              </w:rPr>
              <w:t>Mesures absolues</w:t>
            </w:r>
          </w:p>
        </w:tc>
        <w:tc>
          <w:tcPr>
            <w:tcW w:w="862" w:type="dxa"/>
            <w:gridSpan w:val="2"/>
            <w:vMerge w:val="restart"/>
            <w:tcBorders>
              <w:top w:val="single" w:sz="4" w:space="0" w:color="000000"/>
              <w:left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r w:rsidRPr="00CD0088">
              <w:rPr>
                <w:sz w:val="18"/>
              </w:rPr>
              <w:t>Élevé</w:t>
            </w:r>
          </w:p>
        </w:tc>
      </w:tr>
      <w:tr w:rsidR="00CD0088" w:rsidRPr="00CD0088" w:rsidTr="000E5034">
        <w:trPr>
          <w:cantSplit/>
          <w:jc w:val="center"/>
        </w:trPr>
        <w:tc>
          <w:tcPr>
            <w:tcW w:w="1511" w:type="dxa"/>
            <w:vMerge/>
            <w:tcBorders>
              <w:left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r w:rsidRPr="00CD0088">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left"/>
              <w:rPr>
                <w:sz w:val="18"/>
              </w:rPr>
            </w:pPr>
            <w:r w:rsidRPr="00CD0088">
              <w:rPr>
                <w:color w:val="000000"/>
                <w:sz w:val="18"/>
              </w:rPr>
              <w:t>Dénombrement</w:t>
            </w:r>
          </w:p>
        </w:tc>
        <w:tc>
          <w:tcPr>
            <w:tcW w:w="862" w:type="dxa"/>
            <w:gridSpan w:val="2"/>
            <w:vMerge/>
            <w:tcBorders>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jc w:val="center"/>
              <w:rPr>
                <w:sz w:val="18"/>
              </w:rPr>
            </w:pPr>
          </w:p>
        </w:tc>
      </w:tr>
      <w:tr w:rsidR="00CD0088" w:rsidRPr="00CD0088" w:rsidTr="000E5034">
        <w:trPr>
          <w:cantSplit/>
          <w:jc w:val="center"/>
        </w:trPr>
        <w:tc>
          <w:tcPr>
            <w:tcW w:w="1511" w:type="dxa"/>
            <w:vMerge/>
            <w:tcBorders>
              <w:left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r w:rsidRPr="00CD0088">
              <w:rPr>
                <w:sz w:val="18"/>
              </w:rPr>
              <w:t>intervalle</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left"/>
              <w:rPr>
                <w:sz w:val="18"/>
              </w:rPr>
            </w:pPr>
            <w:r w:rsidRPr="00CD0088">
              <w:rPr>
                <w:color w:val="000000"/>
                <w:sz w:val="18"/>
              </w:rPr>
              <w:t>intervalles constants sans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r w:rsidRPr="00CD0088">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line="252" w:lineRule="exact"/>
              <w:jc w:val="left"/>
              <w:rPr>
                <w:sz w:val="18"/>
              </w:rPr>
            </w:pPr>
            <w:r w:rsidRPr="00CD0088">
              <w:rPr>
                <w:color w:val="000000"/>
                <w:sz w:val="18"/>
              </w:rPr>
              <w:t>Mesures relatives</w:t>
            </w:r>
          </w:p>
        </w:tc>
        <w:tc>
          <w:tcPr>
            <w:tcW w:w="862" w:type="dxa"/>
            <w:gridSpan w:val="2"/>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rPr>
                <w:sz w:val="18"/>
              </w:rPr>
            </w:pPr>
          </w:p>
        </w:tc>
      </w:tr>
      <w:tr w:rsidR="00CD0088" w:rsidRPr="00CD0088" w:rsidTr="000E5034">
        <w:trPr>
          <w:cantSplit/>
          <w:jc w:val="center"/>
        </w:trPr>
        <w:tc>
          <w:tcPr>
            <w:tcW w:w="1511" w:type="dxa"/>
            <w:vMerge/>
            <w:tcBorders>
              <w:left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center"/>
              <w:rPr>
                <w:sz w:val="18"/>
              </w:rPr>
            </w:pPr>
            <w:r w:rsidRPr="00CD0088">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jc w:val="left"/>
              <w:rPr>
                <w:sz w:val="18"/>
              </w:rPr>
            </w:pPr>
            <w:r w:rsidRPr="00CD0088">
              <w:rPr>
                <w:color w:val="000000"/>
                <w:sz w:val="18"/>
              </w:rPr>
              <w:t>Date</w:t>
            </w:r>
          </w:p>
        </w:tc>
        <w:tc>
          <w:tcPr>
            <w:tcW w:w="862" w:type="dxa"/>
            <w:gridSpan w:val="2"/>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spacing w:before="60" w:after="60"/>
              <w:rPr>
                <w:sz w:val="18"/>
              </w:rPr>
            </w:pPr>
          </w:p>
        </w:tc>
      </w:tr>
      <w:tr w:rsidR="00CD0088" w:rsidRPr="00CD0088" w:rsidTr="000E5034">
        <w:trPr>
          <w:cantSplit/>
          <w:jc w:val="center"/>
        </w:trPr>
        <w:tc>
          <w:tcPr>
            <w:tcW w:w="1511" w:type="dxa"/>
            <w:vMerge/>
            <w:tcBorders>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line="200" w:lineRule="exact"/>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spacing w:before="60" w:after="60"/>
              <w:jc w:val="center"/>
              <w:rPr>
                <w:sz w:val="18"/>
              </w:rPr>
            </w:pPr>
            <w:r w:rsidRPr="00CD0088">
              <w:rPr>
                <w:sz w:val="18"/>
              </w:rPr>
              <w:t>ordinale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tabs>
                <w:tab w:val="left" w:pos="567"/>
              </w:tabs>
              <w:spacing w:before="60" w:after="60"/>
              <w:jc w:val="left"/>
              <w:rPr>
                <w:color w:val="000000"/>
                <w:sz w:val="18"/>
              </w:rPr>
            </w:pPr>
            <w:r w:rsidRPr="00CD0088">
              <w:rPr>
                <w:color w:val="000000"/>
                <w:sz w:val="18"/>
              </w:rPr>
              <w:t>Expressions ordonnées avec distances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tabs>
                <w:tab w:val="left" w:pos="567"/>
              </w:tabs>
              <w:spacing w:before="60" w:after="60"/>
              <w:jc w:val="center"/>
              <w:rPr>
                <w:color w:val="000000"/>
                <w:sz w:val="18"/>
              </w:rPr>
            </w:pPr>
            <w:r w:rsidRPr="00CD0088">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tabs>
                <w:tab w:val="left" w:pos="567"/>
              </w:tabs>
              <w:spacing w:before="60" w:after="60"/>
              <w:jc w:val="left"/>
              <w:rPr>
                <w:color w:val="000000"/>
                <w:sz w:val="18"/>
              </w:rPr>
            </w:pPr>
            <w:r w:rsidRPr="00CD0088">
              <w:rPr>
                <w:color w:val="000000"/>
                <w:sz w:val="18"/>
              </w:rPr>
              <w:t>Notes évaluées</w:t>
            </w:r>
            <w:r w:rsidRPr="00CD0088">
              <w:rPr>
                <w:color w:val="000000"/>
                <w:sz w:val="18"/>
              </w:rPr>
              <w:br/>
              <w:t>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spacing w:before="60" w:after="60"/>
              <w:jc w:val="left"/>
              <w:rPr>
                <w:sz w:val="18"/>
              </w:rPr>
            </w:pPr>
          </w:p>
        </w:tc>
      </w:tr>
      <w:tr w:rsidR="00CD0088" w:rsidRPr="00CD0088" w:rsidTr="000E5034">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autoSpaceDE w:val="0"/>
              <w:autoSpaceDN w:val="0"/>
              <w:adjustRightInd w:val="0"/>
              <w:spacing w:before="60" w:after="60" w:line="239" w:lineRule="auto"/>
              <w:jc w:val="center"/>
              <w:rPr>
                <w:sz w:val="18"/>
              </w:rPr>
            </w:pPr>
            <w:r w:rsidRPr="00CD0088">
              <w:rPr>
                <w:spacing w:val="-2"/>
                <w:sz w:val="18"/>
              </w:rPr>
              <w:t>PQ ou QL</w:t>
            </w:r>
          </w:p>
        </w:tc>
        <w:tc>
          <w:tcPr>
            <w:tcW w:w="119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spacing w:before="60" w:after="60"/>
              <w:jc w:val="center"/>
              <w:rPr>
                <w:sz w:val="18"/>
              </w:rPr>
            </w:pPr>
            <w:r w:rsidRPr="00CD0088">
              <w:rPr>
                <w:sz w:val="18"/>
              </w:rPr>
              <w:t>no</w:t>
            </w:r>
            <w:r w:rsidRPr="00CD0088">
              <w:rPr>
                <w:spacing w:val="-2"/>
                <w:sz w:val="18"/>
              </w:rPr>
              <w:t>m</w:t>
            </w:r>
            <w:r w:rsidRPr="00CD0088">
              <w:rPr>
                <w:sz w:val="18"/>
              </w:rPr>
              <w:t>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tabs>
                <w:tab w:val="left" w:pos="567"/>
              </w:tabs>
              <w:spacing w:before="60" w:after="60"/>
              <w:jc w:val="left"/>
              <w:rPr>
                <w:color w:val="000000"/>
                <w:sz w:val="18"/>
              </w:rPr>
            </w:pPr>
            <w:r w:rsidRPr="00CD0088">
              <w:rPr>
                <w:color w:val="000000"/>
                <w:sz w:val="18"/>
              </w:rPr>
              <w:t>Pas d’ordre, pas de distances</w:t>
            </w:r>
          </w:p>
        </w:tc>
        <w:tc>
          <w:tcPr>
            <w:tcW w:w="11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tabs>
                <w:tab w:val="left" w:pos="567"/>
              </w:tabs>
              <w:spacing w:before="60" w:after="60"/>
              <w:jc w:val="center"/>
              <w:rPr>
                <w:color w:val="000000"/>
                <w:sz w:val="18"/>
              </w:rPr>
            </w:pPr>
            <w:r w:rsidRPr="00CD0088">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tabs>
                <w:tab w:val="left" w:pos="567"/>
              </w:tabs>
              <w:spacing w:before="60" w:after="60"/>
              <w:jc w:val="left"/>
              <w:rPr>
                <w:color w:val="000000"/>
                <w:sz w:val="18"/>
              </w:rPr>
            </w:pPr>
            <w:r w:rsidRPr="00CD0088">
              <w:rPr>
                <w:color w:val="000000"/>
                <w:sz w:val="18"/>
              </w:rPr>
              <w:t>Notes évaluées 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spacing w:before="60" w:after="60"/>
              <w:jc w:val="center"/>
              <w:rPr>
                <w:sz w:val="18"/>
              </w:rPr>
            </w:pPr>
            <w:r w:rsidRPr="00CD0088">
              <w:rPr>
                <w:sz w:val="18"/>
              </w:rPr>
              <w:t>Bas</w:t>
            </w:r>
          </w:p>
        </w:tc>
      </w:tr>
    </w:tbl>
    <w:p w:rsidR="00CD0088" w:rsidRPr="00CD0088" w:rsidRDefault="00CD0088" w:rsidP="00CD0088">
      <w:pPr>
        <w:rPr>
          <w:bCs/>
        </w:rPr>
      </w:pPr>
    </w:p>
    <w:p w:rsidR="00CD0088" w:rsidRPr="00CD0088" w:rsidRDefault="00CD0088" w:rsidP="00CD0088">
      <w:pPr>
        <w:pStyle w:val="Heading4"/>
        <w:rPr>
          <w:lang w:val="fr-FR"/>
        </w:rPr>
      </w:pPr>
      <w:bookmarkStart w:id="91" w:name="_Toc15559346"/>
      <w:r w:rsidRPr="00CD0088">
        <w:rPr>
          <w:lang w:val="fr-FR"/>
        </w:rPr>
        <w:t>2.3.5</w:t>
      </w:r>
      <w:r w:rsidRPr="00CD0088">
        <w:rPr>
          <w:lang w:val="fr-FR"/>
        </w:rPr>
        <w:tab/>
        <w:t>Niveaux d’échelle pour les descriptions variétales</w:t>
      </w:r>
      <w:bookmarkEnd w:id="91"/>
    </w:p>
    <w:p w:rsidR="00CD0088" w:rsidRPr="00CD0088" w:rsidRDefault="00CD0088" w:rsidP="00CD0088">
      <w:r w:rsidRPr="00CD0088">
        <w:t>La description de variétés se fait d’après les niveaux d’expression (notes) qui sont donnés dans les principes directeurs d’examen pour une variété spécifique.  Dans le cas d’une évaluation visuelle, les notes des principes directeurs d’examen sont généralement utilisées pour noter le caractère ainsi que pour l’examen DHS.  Ces notes sont distribuées sur une échelle nominale ou ordinale (voir la section 2.3).  Pour les caractères mesurés ou dénombrés, l’examen DHS se fait d’après les valeurs enregistrées qui sont transformées en niveaux d’expression uniquement à des fins de description variétale.</w:t>
      </w:r>
    </w:p>
    <w:p w:rsidR="00CD0088" w:rsidRPr="00CD0088" w:rsidRDefault="00CD0088" w:rsidP="00CD0088"/>
    <w:p w:rsidR="00CD0088" w:rsidRPr="00CD0088" w:rsidRDefault="00CD0088" w:rsidP="00CD0088">
      <w:pPr>
        <w:pStyle w:val="Heading4"/>
        <w:rPr>
          <w:lang w:val="fr-FR"/>
        </w:rPr>
      </w:pPr>
      <w:bookmarkStart w:id="92" w:name="_Toc15559347"/>
      <w:r w:rsidRPr="00CD0088">
        <w:rPr>
          <w:lang w:val="fr-FR"/>
        </w:rPr>
        <w:t>2.3.6</w:t>
      </w:r>
      <w:r w:rsidRPr="00CD0088">
        <w:rPr>
          <w:lang w:val="fr-FR"/>
        </w:rPr>
        <w:tab/>
        <w:t>Relation existant entre les types d’expression des caractères et les niveaux des données sur une échelle</w:t>
      </w:r>
      <w:bookmarkEnd w:id="92"/>
    </w:p>
    <w:p w:rsidR="00CD0088" w:rsidRPr="00CD0088" w:rsidRDefault="00CD0088" w:rsidP="00CD0088">
      <w:r w:rsidRPr="00CD0088">
        <w:t>2.3.6.1</w:t>
      </w:r>
      <w:r w:rsidRPr="00CD0088">
        <w:tab/>
        <w:t xml:space="preserve">Les </w:t>
      </w:r>
      <w:r w:rsidRPr="00CD0088">
        <w:rPr>
          <w:color w:val="000000"/>
        </w:rPr>
        <w:t>notations</w:t>
      </w:r>
      <w:r w:rsidRPr="00CD0088">
        <w:t xml:space="preserve"> utilisées pour l’évaluation de </w:t>
      </w:r>
      <w:r w:rsidRPr="00CD0088">
        <w:rPr>
          <w:u w:val="single"/>
        </w:rPr>
        <w:t>caractères qualitatifs</w:t>
      </w:r>
      <w:r w:rsidRPr="00CD0088">
        <w:t xml:space="preserve"> sont réparties sur une échelle nominale, par exemple “Sexe de la plante”, “Limbe : panachure” (tableau 6, exemples 1 et 2).</w:t>
      </w:r>
    </w:p>
    <w:p w:rsidR="00CD0088" w:rsidRPr="00CD0088" w:rsidRDefault="00CD0088" w:rsidP="00CD0088">
      <w:pPr>
        <w:rPr>
          <w:bCs/>
        </w:rPr>
      </w:pPr>
    </w:p>
    <w:p w:rsidR="00CD0088" w:rsidRPr="00CD0088" w:rsidRDefault="00CD0088" w:rsidP="00CD0088">
      <w:r w:rsidRPr="00CD0088">
        <w:rPr>
          <w:spacing w:val="-2"/>
        </w:rPr>
        <w:t>2.3.6.2</w:t>
      </w:r>
      <w:r w:rsidRPr="00CD0088">
        <w:tab/>
        <w:t xml:space="preserve">Pour les </w:t>
      </w:r>
      <w:r w:rsidRPr="00CD0088">
        <w:rPr>
          <w:u w:val="single"/>
        </w:rPr>
        <w:t>caractères quantitatifs</w:t>
      </w:r>
      <w:r w:rsidRPr="00CD0088">
        <w:t>, le niveau des données sur une échelle dépend de la méthode d’évaluation.  Les caractères peuvent être notés sur la base d’une échelle quantitative (lorsqu’elles sont mesurées) ou ordinale (lorsqu’elles sont observées visuellement).  Par exemple, “Longueur de la plante” peut être enregistré sur la base de mesures donnant des données quantitatives continues de rapport.  Cependant, une évaluation visuelle sur une échelle de 1 à 9 peut également convenir.  Dans ce cas</w:t>
      </w:r>
      <w:r w:rsidRPr="00CD0088">
        <w:noBreakHyphen/>
        <w:t xml:space="preserve">là, les données </w:t>
      </w:r>
      <w:r w:rsidRPr="00CD0088">
        <w:lastRenderedPageBreak/>
        <w:t>enregistrées sont qualitatives (échelle ordinale) car la taille des intervalles entre les médianes des catégories n’est pas exactement la même</w:t>
      </w:r>
      <w:r w:rsidRPr="00CD0088">
        <w:rPr>
          <w:spacing w:val="-2"/>
        </w:rPr>
        <w:t>.</w:t>
      </w:r>
    </w:p>
    <w:p w:rsidR="00CD0088" w:rsidRPr="00CD0088" w:rsidRDefault="00CD0088" w:rsidP="00CD0088"/>
    <w:p w:rsidR="00CD0088" w:rsidRPr="00CD0088" w:rsidRDefault="00CD0088" w:rsidP="00CD0088">
      <w:pPr>
        <w:ind w:left="1276" w:hanging="1276"/>
      </w:pPr>
      <w:r w:rsidRPr="00CD0088">
        <w:rPr>
          <w:i/>
          <w:iCs/>
        </w:rPr>
        <w:t>Remarque </w:t>
      </w:r>
      <w:r w:rsidRPr="00CD0088">
        <w:rPr>
          <w:i/>
        </w:rPr>
        <w:t>:</w:t>
      </w:r>
      <w:r w:rsidRPr="00CD0088">
        <w:rPr>
          <w:i/>
          <w:iCs/>
        </w:rPr>
        <w:t xml:space="preserve"> </w:t>
      </w:r>
      <w:r w:rsidRPr="00CD0088">
        <w:rPr>
          <w:i/>
        </w:rPr>
        <w:tab/>
      </w:r>
      <w:r w:rsidRPr="00CD0088">
        <w:t>dans certains cas, les données évaluées visuellement relatives à des caractères quantitatifs peuvent être traitées comme des mesures.  La possibilité d’appliquer des méthodes statistiques à des données quantitatives dépend de la précision de l’évaluation et de la fiabilité des méthodes statistiques.  Dans le cas de caractères quantitatifs évalués visuellement très précisément, les données généralement ordinales peuvent atteindre le niveau de données d’intervalle discrètes ou de données de rapport discrètes.</w:t>
      </w:r>
    </w:p>
    <w:p w:rsidR="00CD0088" w:rsidRPr="00CD0088" w:rsidRDefault="00CD0088" w:rsidP="00CD0088"/>
    <w:p w:rsidR="00CD0088" w:rsidRPr="00CD0088" w:rsidRDefault="00CD0088" w:rsidP="00CD0088">
      <w:r w:rsidRPr="00CD0088">
        <w:t>2.3.6.3</w:t>
      </w:r>
      <w:r w:rsidRPr="00CD0088">
        <w:tab/>
        <w:t xml:space="preserve">Un </w:t>
      </w:r>
      <w:r w:rsidRPr="00CD0088">
        <w:rPr>
          <w:u w:val="single"/>
        </w:rPr>
        <w:t>caractère de type pseudo</w:t>
      </w:r>
      <w:r w:rsidRPr="00CD0088">
        <w:rPr>
          <w:u w:val="single"/>
        </w:rPr>
        <w:noBreakHyphen/>
        <w:t>qualitatif</w:t>
      </w:r>
      <w:r w:rsidRPr="00CD0088">
        <w:t xml:space="preserve"> est un caractère dont l’expression varie dans plus d’une dimension.  Les différentes dimensions sont combinées sur une échelle.  Au moins une dimension est exprimée de manière quantitative.  Les autres dimensions peuvent être exprimées de manière qualitative ou quantitative.  L’échelle dans son ensemble doit être considérée comme une échelle nominale (par exemple “Forme”, “Couleur de la fleur”;  tableau 6, exemples 7 et 8).</w:t>
      </w:r>
    </w:p>
    <w:p w:rsidR="00CD0088" w:rsidRPr="00CD0088" w:rsidRDefault="00CD0088" w:rsidP="00CD0088"/>
    <w:p w:rsidR="00CD0088" w:rsidRPr="00CD0088" w:rsidRDefault="00CD0088" w:rsidP="00CD0088">
      <w:r w:rsidRPr="00CD0088">
        <w:t>2.3.6.4</w:t>
      </w:r>
      <w:r w:rsidRPr="00CD0088">
        <w:tab/>
        <w:t>Dans le cas de l’utilisation d’une procédure applicable aux plantes hors</w:t>
      </w:r>
      <w:r w:rsidRPr="00CD0088">
        <w:noBreakHyphen/>
        <w:t>type pour l’évaluation de l’homogénéité les données enregistrées sont nominales.  Les données enregistrées se répartissent dans deux classes qualitatives : les plantes appartenant à la variété (conforme) et les plantes n’appartenant pas à la variété (hors</w:t>
      </w:r>
      <w:r w:rsidRPr="00CD0088">
        <w:noBreakHyphen/>
        <w:t>type).  Le type d’échelle est le même pour les caractères qualitatifs, quantitatifs et pseudo</w:t>
      </w:r>
      <w:r w:rsidRPr="00CD0088">
        <w:noBreakHyphen/>
        <w:t>qualitatifs.</w:t>
      </w:r>
    </w:p>
    <w:p w:rsidR="00CD0088" w:rsidRPr="00CD0088" w:rsidRDefault="00CD0088" w:rsidP="00CD0088"/>
    <w:p w:rsidR="00CD0088" w:rsidRPr="00CD0088" w:rsidRDefault="00CD0088" w:rsidP="00CD0088">
      <w:r w:rsidRPr="00CD0088">
        <w:t>2.3.6.</w:t>
      </w:r>
      <w:r w:rsidRPr="00CD0088">
        <w:rPr>
          <w:color w:val="000000"/>
        </w:rPr>
        <w:t>5</w:t>
      </w:r>
      <w:r w:rsidRPr="00CD0088">
        <w:rPr>
          <w:color w:val="000000"/>
        </w:rPr>
        <w:tab/>
        <w:t>La</w:t>
      </w:r>
      <w:r w:rsidRPr="00CD0088">
        <w:t xml:space="preserve"> relation existant entre le type de caractères et le type d’échelle de données enregistrées aux fins de l’évaluation de la distinction et de l’homogénéité est décrite dans le tableau 2.  Un </w:t>
      </w:r>
      <w:r w:rsidRPr="00CD0088">
        <w:rPr>
          <w:u w:val="single"/>
        </w:rPr>
        <w:t>caractère qualitatif</w:t>
      </w:r>
      <w:r w:rsidRPr="00CD0088">
        <w:t xml:space="preserve"> est noté </w:t>
      </w:r>
      <w:r w:rsidRPr="00CD0088">
        <w:rPr>
          <w:color w:val="000000"/>
        </w:rPr>
        <w:t>sur</w:t>
      </w:r>
      <w:r w:rsidRPr="00CD0088">
        <w:t xml:space="preserve"> une échelle nominale pour la distinction (niveau d’expression) et pour l’homogénéité (conforme par rapport à hors</w:t>
      </w:r>
      <w:r w:rsidRPr="00CD0088">
        <w:noBreakHyphen/>
        <w:t xml:space="preserve">type).  Les </w:t>
      </w:r>
      <w:r w:rsidRPr="00CD0088">
        <w:rPr>
          <w:u w:val="single"/>
        </w:rPr>
        <w:t>caractères pseudo</w:t>
      </w:r>
      <w:r w:rsidRPr="00CD0088">
        <w:rPr>
          <w:u w:val="single"/>
        </w:rPr>
        <w:noBreakHyphen/>
        <w:t>qualitatifs</w:t>
      </w:r>
      <w:r w:rsidRPr="00CD0088">
        <w:t xml:space="preserve"> sont notés sur une échelle nominale pour la distinction (niveau d’expression) et sur une échelle nominale pour l’homogénéité (conforme par rapport à hors</w:t>
      </w:r>
      <w:r w:rsidRPr="00CD0088">
        <w:noBreakHyphen/>
        <w:t xml:space="preserve">type).  Les </w:t>
      </w:r>
      <w:r w:rsidRPr="00CD0088">
        <w:rPr>
          <w:u w:val="single"/>
        </w:rPr>
        <w:t>caractères quantitatifs</w:t>
      </w:r>
      <w:r w:rsidRPr="00CD0088">
        <w:t xml:space="preserve"> sont notés sur une échelle ordinale, d’intervalle ou de rapport pour l’évaluation de la distinction en fonction du caractère et de la méthode d’évaluation.  Si les données enregistrées proviennent de plantes isolées les mêmes données peuvent être utilisées pour l’évaluation de la distinction et de l’homogénéité.  Si la distinction est évaluée d’après une note unique d’un groupe de plantes, l’homogénéité doit être jugée au moyen de la procédure applicable aux plantes hors</w:t>
      </w:r>
      <w:r w:rsidRPr="00CD0088">
        <w:noBreakHyphen/>
        <w:t>type (échelle nominale).</w:t>
      </w:r>
    </w:p>
    <w:p w:rsidR="00CD0088" w:rsidRPr="00CD0088" w:rsidRDefault="00CD0088" w:rsidP="00CD0088"/>
    <w:p w:rsidR="00CD0088" w:rsidRPr="00CD0088" w:rsidRDefault="00CD0088" w:rsidP="00CD0088">
      <w:pPr>
        <w:jc w:val="center"/>
        <w:rPr>
          <w:u w:val="single"/>
        </w:rPr>
      </w:pPr>
      <w:r w:rsidRPr="00CD0088">
        <w:rPr>
          <w:position w:val="-1"/>
          <w:u w:val="single"/>
        </w:rPr>
        <w:t xml:space="preserve">Tableau 2 : </w:t>
      </w:r>
      <w:r w:rsidRPr="00CD0088">
        <w:rPr>
          <w:u w:val="single"/>
        </w:rPr>
        <w:t>Relation existant entre le type de caractère et le type d’échelle des données évaluées</w:t>
      </w:r>
    </w:p>
    <w:p w:rsidR="00CD0088" w:rsidRPr="00CD0088" w:rsidRDefault="00CD0088" w:rsidP="00CD0088"/>
    <w:tbl>
      <w:tblPr>
        <w:tblW w:w="9210" w:type="dxa"/>
        <w:jc w:val="center"/>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CD0088" w:rsidRPr="00CD0088" w:rsidTr="000E5034">
        <w:trPr>
          <w:trHeight w:hRule="exact" w:val="263"/>
          <w:jc w:val="center"/>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spacing w:before="60"/>
              <w:ind w:left="62"/>
              <w:jc w:val="center"/>
              <w:rPr>
                <w:sz w:val="18"/>
              </w:rPr>
            </w:pPr>
            <w:r w:rsidRPr="00CD0088">
              <w:rPr>
                <w:sz w:val="18"/>
              </w:rPr>
              <w:t>Procédure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Type d’échelle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Pr>
          <w:p w:rsidR="00CD0088" w:rsidRPr="00CD0088" w:rsidRDefault="00CD0088" w:rsidP="000E5034">
            <w:pPr>
              <w:autoSpaceDE w:val="0"/>
              <w:autoSpaceDN w:val="0"/>
              <w:adjustRightInd w:val="0"/>
              <w:spacing w:before="60"/>
              <w:ind w:left="62"/>
              <w:jc w:val="center"/>
              <w:rPr>
                <w:sz w:val="18"/>
              </w:rPr>
            </w:pPr>
            <w:r w:rsidRPr="00CD0088">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CD0088" w:rsidRPr="00CD0088" w:rsidRDefault="00CD0088" w:rsidP="000E5034">
            <w:pPr>
              <w:autoSpaceDE w:val="0"/>
              <w:autoSpaceDN w:val="0"/>
              <w:adjustRightInd w:val="0"/>
              <w:ind w:left="37"/>
              <w:jc w:val="center"/>
              <w:rPr>
                <w:sz w:val="18"/>
              </w:rPr>
            </w:pPr>
            <w:r w:rsidRPr="00CD0088">
              <w:rPr>
                <w:sz w:val="18"/>
              </w:rPr>
              <w:t>Type</w:t>
            </w:r>
            <w:r w:rsidRPr="00CD0088">
              <w:rPr>
                <w:spacing w:val="-5"/>
                <w:sz w:val="18"/>
              </w:rPr>
              <w:t xml:space="preserve"> </w:t>
            </w:r>
            <w:r w:rsidRPr="00CD0088">
              <w:rPr>
                <w:sz w:val="18"/>
              </w:rPr>
              <w:t>de caractère</w:t>
            </w:r>
          </w:p>
        </w:tc>
      </w:tr>
      <w:tr w:rsidR="00CD0088" w:rsidRPr="00CD0088" w:rsidTr="000E5034">
        <w:trPr>
          <w:trHeight w:hRule="exact" w:val="263"/>
          <w:jc w:val="center"/>
        </w:trPr>
        <w:tc>
          <w:tcPr>
            <w:tcW w:w="1204" w:type="dxa"/>
            <w:vMerge/>
            <w:tcBorders>
              <w:top w:val="single" w:sz="4" w:space="0" w:color="000000"/>
              <w:left w:val="single" w:sz="12" w:space="0" w:color="auto"/>
              <w:bottom w:val="single" w:sz="12" w:space="0" w:color="auto"/>
              <w:right w:val="single" w:sz="4" w:space="0" w:color="000000"/>
            </w:tcBorders>
            <w:shd w:val="clear" w:color="auto" w:fill="auto"/>
          </w:tcPr>
          <w:p w:rsidR="00CD0088" w:rsidRPr="00CD0088" w:rsidRDefault="00CD0088" w:rsidP="000E5034">
            <w:pPr>
              <w:autoSpaceDE w:val="0"/>
              <w:autoSpaceDN w:val="0"/>
              <w:adjustRightInd w:val="0"/>
              <w:ind w:left="37"/>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Pr>
          <w:p w:rsidR="00CD0088" w:rsidRPr="00CD0088" w:rsidRDefault="00CD0088" w:rsidP="000E5034">
            <w:pPr>
              <w:autoSpaceDE w:val="0"/>
              <w:autoSpaceDN w:val="0"/>
              <w:adjustRightInd w:val="0"/>
              <w:ind w:left="37"/>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Pr>
          <w:p w:rsidR="00CD0088" w:rsidRPr="00CD0088" w:rsidRDefault="00CD0088" w:rsidP="000E5034">
            <w:pPr>
              <w:autoSpaceDE w:val="0"/>
              <w:autoSpaceDN w:val="0"/>
              <w:adjustRightInd w:val="0"/>
              <w:ind w:left="37"/>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Pr>
          <w:p w:rsidR="00CD0088" w:rsidRPr="00CD0088" w:rsidRDefault="00CD0088" w:rsidP="000E5034">
            <w:pPr>
              <w:autoSpaceDE w:val="0"/>
              <w:autoSpaceDN w:val="0"/>
              <w:adjustRightInd w:val="0"/>
              <w:ind w:left="37"/>
              <w:jc w:val="center"/>
              <w:rPr>
                <w:sz w:val="18"/>
              </w:rPr>
            </w:pPr>
            <w:r w:rsidRPr="00CD0088">
              <w:rPr>
                <w:sz w:val="18"/>
              </w:rPr>
              <w:t>Qualitatif</w:t>
            </w:r>
          </w:p>
        </w:tc>
        <w:tc>
          <w:tcPr>
            <w:tcW w:w="1986" w:type="dxa"/>
            <w:tcBorders>
              <w:top w:val="single" w:sz="4" w:space="0" w:color="auto"/>
              <w:left w:val="single" w:sz="4" w:space="0" w:color="auto"/>
              <w:bottom w:val="single" w:sz="12" w:space="0" w:color="auto"/>
              <w:right w:val="single" w:sz="4" w:space="0" w:color="auto"/>
            </w:tcBorders>
            <w:shd w:val="clear" w:color="auto" w:fill="auto"/>
          </w:tcPr>
          <w:p w:rsidR="00CD0088" w:rsidRPr="00CD0088" w:rsidRDefault="00CD0088" w:rsidP="000E5034">
            <w:pPr>
              <w:autoSpaceDE w:val="0"/>
              <w:autoSpaceDN w:val="0"/>
              <w:adjustRightInd w:val="0"/>
              <w:ind w:left="65"/>
              <w:jc w:val="center"/>
              <w:rPr>
                <w:sz w:val="18"/>
              </w:rPr>
            </w:pPr>
            <w:r w:rsidRPr="00CD0088">
              <w:rPr>
                <w:sz w:val="18"/>
              </w:rPr>
              <w:t>Pseudo</w:t>
            </w:r>
            <w:r w:rsidRPr="00CD0088">
              <w:rPr>
                <w:sz w:val="18"/>
              </w:rPr>
              <w:noBreakHyphen/>
              <w:t>quali</w:t>
            </w:r>
            <w:r w:rsidRPr="00CD0088">
              <w:rPr>
                <w:spacing w:val="-1"/>
                <w:sz w:val="18"/>
              </w:rPr>
              <w:t>t</w:t>
            </w:r>
            <w:r w:rsidRPr="00CD0088">
              <w:rPr>
                <w:sz w:val="18"/>
              </w:rPr>
              <w:t>atif</w:t>
            </w:r>
          </w:p>
        </w:tc>
        <w:tc>
          <w:tcPr>
            <w:tcW w:w="1343" w:type="dxa"/>
            <w:tcBorders>
              <w:top w:val="single" w:sz="4" w:space="0" w:color="auto"/>
              <w:left w:val="single" w:sz="4" w:space="0" w:color="auto"/>
              <w:bottom w:val="single" w:sz="12" w:space="0" w:color="auto"/>
              <w:right w:val="single" w:sz="12" w:space="0" w:color="auto"/>
            </w:tcBorders>
            <w:shd w:val="clear" w:color="auto" w:fill="auto"/>
          </w:tcPr>
          <w:p w:rsidR="00CD0088" w:rsidRPr="00CD0088" w:rsidRDefault="00CD0088" w:rsidP="000E5034">
            <w:pPr>
              <w:autoSpaceDE w:val="0"/>
              <w:autoSpaceDN w:val="0"/>
              <w:adjustRightInd w:val="0"/>
              <w:ind w:left="64"/>
              <w:jc w:val="center"/>
              <w:rPr>
                <w:sz w:val="18"/>
              </w:rPr>
            </w:pPr>
            <w:r w:rsidRPr="00CD0088">
              <w:rPr>
                <w:sz w:val="18"/>
              </w:rPr>
              <w:t>Quantitatif</w:t>
            </w:r>
          </w:p>
        </w:tc>
      </w:tr>
      <w:tr w:rsidR="00CD0088" w:rsidRPr="00CD0088" w:rsidTr="000E5034">
        <w:trPr>
          <w:trHeight w:hRule="exact" w:val="296"/>
          <w:jc w:val="center"/>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r w:rsidRPr="00CD0088">
              <w:rPr>
                <w:sz w:val="18"/>
              </w:rPr>
              <w:t>Distinction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rapport</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Continue</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12"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2"/>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no</w:t>
            </w:r>
            <w:r w:rsidRPr="00CD0088">
              <w:rPr>
                <w:spacing w:val="-2"/>
                <w:sz w:val="18"/>
              </w:rPr>
              <w:t>m</w:t>
            </w:r>
            <w:r w:rsidRPr="00CD0088">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2"/>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r>
      <w:tr w:rsidR="00CD0088" w:rsidRPr="00CD0088" w:rsidTr="000E5034">
        <w:trPr>
          <w:trHeight w:hRule="exact" w:val="263"/>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sz w:val="18"/>
              </w:rPr>
            </w:pPr>
          </w:p>
        </w:tc>
      </w:tr>
      <w:tr w:rsidR="00CD0088" w:rsidRPr="00CD0088" w:rsidTr="000E5034">
        <w:trPr>
          <w:trHeight w:hRule="exact" w:val="296"/>
          <w:jc w:val="center"/>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CD0088" w:rsidRPr="00CD0088" w:rsidRDefault="00CD0088" w:rsidP="000E5034">
            <w:pPr>
              <w:autoSpaceDE w:val="0"/>
              <w:autoSpaceDN w:val="0"/>
              <w:adjustRightInd w:val="0"/>
              <w:jc w:val="center"/>
              <w:rPr>
                <w:sz w:val="18"/>
              </w:rPr>
            </w:pPr>
            <w:r w:rsidRPr="00CD0088">
              <w:rPr>
                <w:sz w:val="18"/>
              </w:rPr>
              <w:t>Homogénéité</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rapport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CD0088" w:rsidRPr="00CD0088" w:rsidRDefault="00CD0088" w:rsidP="000E5034">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CD0088" w:rsidRPr="00CD0088" w:rsidRDefault="00CD0088" w:rsidP="000E5034">
            <w:pPr>
              <w:autoSpaceDE w:val="0"/>
              <w:autoSpaceDN w:val="0"/>
              <w:adjustRightInd w:val="0"/>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CD0088" w:rsidRPr="00CD0088" w:rsidRDefault="00CD0088" w:rsidP="000E5034">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CD0088" w:rsidRPr="00CD0088" w:rsidRDefault="00CD0088" w:rsidP="000E5034">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2"/>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CD0088" w:rsidRPr="00CD0088" w:rsidRDefault="00CD0088" w:rsidP="000E5034">
            <w:pPr>
              <w:autoSpaceDE w:val="0"/>
              <w:autoSpaceDN w:val="0"/>
              <w:adjustRightInd w:val="0"/>
              <w:jc w:val="center"/>
              <w:rPr>
                <w:sz w:val="18"/>
              </w:rPr>
            </w:pPr>
            <w:r w:rsidRPr="00CD0088">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r w:rsidR="00CD0088" w:rsidRPr="00CD0088" w:rsidTr="000E5034">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tcPr>
          <w:p w:rsidR="00CD0088" w:rsidRPr="00CD0088" w:rsidRDefault="00CD0088" w:rsidP="000E5034">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088" w:rsidRPr="00CD0088" w:rsidRDefault="00CD0088" w:rsidP="000E5034">
            <w:pPr>
              <w:autoSpaceDE w:val="0"/>
              <w:autoSpaceDN w:val="0"/>
              <w:adjustRightInd w:val="0"/>
              <w:ind w:left="64"/>
              <w:jc w:val="center"/>
              <w:rPr>
                <w:sz w:val="18"/>
              </w:rPr>
            </w:pPr>
            <w:r w:rsidRPr="00CD0088">
              <w:rPr>
                <w:sz w:val="18"/>
              </w:rPr>
              <w:t>no</w:t>
            </w:r>
            <w:r w:rsidRPr="00CD0088">
              <w:rPr>
                <w:spacing w:val="-2"/>
                <w:sz w:val="18"/>
              </w:rPr>
              <w:t>m</w:t>
            </w:r>
            <w:r w:rsidRPr="00CD0088">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ind w:left="62"/>
              <w:jc w:val="center"/>
              <w:rPr>
                <w:sz w:val="18"/>
              </w:rPr>
            </w:pPr>
            <w:r w:rsidRPr="00CD0088">
              <w:rPr>
                <w:sz w:val="18"/>
              </w:rPr>
              <w:t>Discrè</w:t>
            </w:r>
            <w:r w:rsidRPr="00CD0088">
              <w:rPr>
                <w:spacing w:val="1"/>
                <w:sz w:val="18"/>
              </w:rPr>
              <w:t>t</w:t>
            </w:r>
            <w:r w:rsidRPr="00CD0088">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D0088" w:rsidRPr="00CD0088" w:rsidRDefault="00CD0088" w:rsidP="000E5034">
            <w:pPr>
              <w:autoSpaceDE w:val="0"/>
              <w:autoSpaceDN w:val="0"/>
              <w:adjustRightInd w:val="0"/>
              <w:jc w:val="center"/>
              <w:rPr>
                <w:b/>
                <w:sz w:val="18"/>
                <w:u w:val="single"/>
              </w:rPr>
            </w:pPr>
            <w:r w:rsidRPr="00CD0088">
              <w:rPr>
                <w:b/>
                <w:sz w:val="18"/>
                <w:u w:val="single"/>
              </w:rPr>
              <w:t>Oui</w:t>
            </w:r>
          </w:p>
        </w:tc>
      </w:tr>
    </w:tbl>
    <w:p w:rsidR="00CD0088" w:rsidRPr="00CD0088" w:rsidRDefault="00CD0088" w:rsidP="00CD0088"/>
    <w:p w:rsidR="00CD0088" w:rsidRPr="00CD0088" w:rsidRDefault="00CD0088" w:rsidP="00CD0088">
      <w:pPr>
        <w:pStyle w:val="Heading4"/>
        <w:rPr>
          <w:lang w:val="fr-FR"/>
        </w:rPr>
      </w:pPr>
      <w:bookmarkStart w:id="93" w:name="_Toc15559348"/>
      <w:r w:rsidRPr="00CD0088">
        <w:rPr>
          <w:lang w:val="fr-FR"/>
        </w:rPr>
        <w:t>2.3.7</w:t>
      </w:r>
      <w:r w:rsidRPr="00CD0088">
        <w:rPr>
          <w:lang w:val="fr-FR"/>
        </w:rPr>
        <w:tab/>
        <w:t>Relation existant entre la méthode d’observation des caractères, le niveau des données sur une échelle et les méthodes statistiques recommandées.</w:t>
      </w:r>
      <w:bookmarkEnd w:id="93"/>
    </w:p>
    <w:p w:rsidR="00CD0088" w:rsidRPr="00CD0088" w:rsidRDefault="00CD0088" w:rsidP="00CD0088">
      <w:r w:rsidRPr="00CD0088">
        <w:t>2.3.7.1</w:t>
      </w:r>
      <w:r w:rsidRPr="00CD0088">
        <w:tab/>
        <w:t>Des procédures statistiques établies peuvent être utilisées pour l’évaluation de la distinction et de l’homogénéité compte tenu du niveau d’échelle et d’autres conditions telles que le degré de liberté ou d’unimodalité (tableaux 3 et 4).</w:t>
      </w:r>
    </w:p>
    <w:p w:rsidR="00CD0088" w:rsidRPr="00CD0088" w:rsidRDefault="00CD0088" w:rsidP="00CD0088">
      <w:pPr>
        <w:rPr>
          <w:bCs/>
        </w:rPr>
      </w:pPr>
    </w:p>
    <w:p w:rsidR="00CD0088" w:rsidRPr="00CD0088" w:rsidRDefault="00CD0088" w:rsidP="00CD0088">
      <w:r w:rsidRPr="00CD0088">
        <w:lastRenderedPageBreak/>
        <w:t>2.3.7.2</w:t>
      </w:r>
      <w:r w:rsidRPr="00CD0088">
        <w:tab/>
        <w:t>La relation existant entre l’expression des caractères et les niveaux des données sur une échelle pour l’évaluation de la distinction et de l’homogénéité est résumée dans le tableau 6.</w:t>
      </w:r>
    </w:p>
    <w:p w:rsidR="00CD0088" w:rsidRPr="00CD0088" w:rsidRDefault="00CD0088" w:rsidP="00CD0088"/>
    <w:p w:rsidR="00CD0088" w:rsidRPr="00CD0088" w:rsidRDefault="00CD0088" w:rsidP="00CD0088">
      <w:pPr>
        <w:jc w:val="center"/>
        <w:rPr>
          <w:u w:val="single"/>
        </w:rPr>
      </w:pPr>
      <w:r w:rsidRPr="00CD0088">
        <w:rPr>
          <w:u w:val="single"/>
        </w:rPr>
        <w:t>Tableau 3 : Procédures statistiques pour l’évaluation de la distinction</w:t>
      </w:r>
    </w:p>
    <w:p w:rsidR="00CD0088" w:rsidRPr="00CD0088" w:rsidRDefault="00CD0088" w:rsidP="00CD0088">
      <w:pPr>
        <w:autoSpaceDE w:val="0"/>
        <w:autoSpaceDN w:val="0"/>
        <w:adjustRightInd w:val="0"/>
        <w:spacing w:before="3" w:line="280" w:lineRule="exact"/>
        <w:rPr>
          <w:szCs w:val="22"/>
        </w:rPr>
      </w:pPr>
    </w:p>
    <w:tbl>
      <w:tblPr>
        <w:tblW w:w="8845" w:type="dxa"/>
        <w:jc w:val="center"/>
        <w:tblLayout w:type="fixed"/>
        <w:tblCellMar>
          <w:left w:w="57" w:type="dxa"/>
          <w:right w:w="57" w:type="dxa"/>
        </w:tblCellMar>
        <w:tblLook w:val="0000" w:firstRow="0" w:lastRow="0" w:firstColumn="0" w:lastColumn="0" w:noHBand="0" w:noVBand="0"/>
      </w:tblPr>
      <w:tblGrid>
        <w:gridCol w:w="1134"/>
        <w:gridCol w:w="1418"/>
        <w:gridCol w:w="1417"/>
        <w:gridCol w:w="1887"/>
        <w:gridCol w:w="1515"/>
        <w:gridCol w:w="1474"/>
      </w:tblGrid>
      <w:tr w:rsidR="00CD0088" w:rsidRPr="00CD0088" w:rsidTr="000E5034">
        <w:trPr>
          <w:cantSplit/>
          <w:trHeight w:hRule="exact" w:val="857"/>
          <w:tblHeade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tabs>
                <w:tab w:val="left" w:pos="44"/>
              </w:tabs>
              <w:autoSpaceDE w:val="0"/>
              <w:autoSpaceDN w:val="0"/>
              <w:adjustRightInd w:val="0"/>
              <w:jc w:val="center"/>
              <w:rPr>
                <w:rFonts w:cs="Arial"/>
                <w:sz w:val="18"/>
                <w:szCs w:val="18"/>
              </w:rPr>
            </w:pPr>
            <w:r w:rsidRPr="00CD0088">
              <w:rPr>
                <w:rFonts w:cs="Arial"/>
                <w:sz w:val="18"/>
                <w:szCs w:val="18"/>
              </w:rPr>
              <w:t>Type d’échelle</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autoSpaceDE w:val="0"/>
              <w:autoSpaceDN w:val="0"/>
              <w:adjustRightInd w:val="0"/>
              <w:spacing w:line="249" w:lineRule="exact"/>
              <w:jc w:val="center"/>
              <w:rPr>
                <w:rFonts w:cs="Arial"/>
                <w:sz w:val="18"/>
                <w:szCs w:val="18"/>
              </w:rPr>
            </w:pPr>
            <w:r w:rsidRPr="00CD0088">
              <w:rPr>
                <w:rFonts w:cs="Arial"/>
                <w:sz w:val="18"/>
                <w:szCs w:val="18"/>
              </w:rPr>
              <w:t>Distribution</w:t>
            </w:r>
          </w:p>
        </w:tc>
        <w:tc>
          <w:tcPr>
            <w:tcW w:w="141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Méthode d’observation</w:t>
            </w:r>
          </w:p>
        </w:tc>
        <w:tc>
          <w:tcPr>
            <w:tcW w:w="188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autoSpaceDE w:val="0"/>
              <w:autoSpaceDN w:val="0"/>
              <w:adjustRightInd w:val="0"/>
              <w:spacing w:line="249" w:lineRule="exact"/>
              <w:jc w:val="center"/>
              <w:rPr>
                <w:rFonts w:cs="Arial"/>
                <w:sz w:val="18"/>
                <w:szCs w:val="18"/>
                <w:highlight w:val="yellow"/>
              </w:rPr>
            </w:pPr>
            <w:r w:rsidRPr="00CD0088">
              <w:rPr>
                <w:rFonts w:cs="Arial"/>
                <w:sz w:val="18"/>
                <w:szCs w:val="18"/>
              </w:rPr>
              <w:t>Méthodes</w:t>
            </w:r>
          </w:p>
        </w:tc>
        <w:tc>
          <w:tcPr>
            <w:tcW w:w="151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autoSpaceDE w:val="0"/>
              <w:autoSpaceDN w:val="0"/>
              <w:adjustRightInd w:val="0"/>
              <w:spacing w:line="249" w:lineRule="exact"/>
              <w:jc w:val="center"/>
              <w:rPr>
                <w:rFonts w:cs="Arial"/>
                <w:sz w:val="18"/>
                <w:szCs w:val="18"/>
                <w:highlight w:val="yellow"/>
              </w:rPr>
            </w:pPr>
            <w:r w:rsidRPr="00CD0088">
              <w:rPr>
                <w:rFonts w:cs="Arial"/>
                <w:sz w:val="18"/>
                <w:szCs w:val="18"/>
              </w:rPr>
              <w:t>Autre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Documents de référence</w:t>
            </w:r>
          </w:p>
        </w:tc>
      </w:tr>
      <w:tr w:rsidR="00CD0088" w:rsidRPr="00CD0088" w:rsidTr="000E5034">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rapport</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continue</w:t>
            </w:r>
          </w:p>
        </w:tc>
        <w:tc>
          <w:tcPr>
            <w:tcW w:w="1417"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jc w:val="center"/>
            </w:pPr>
            <w:r w:rsidRPr="00CD0088">
              <w:rPr>
                <w:sz w:val="18"/>
              </w:rPr>
              <w:t>MS</w:t>
            </w:r>
            <w:r w:rsidRPr="00CD0088">
              <w:rPr>
                <w:sz w:val="18"/>
              </w:rPr>
              <w:br/>
              <w:t>MG</w:t>
            </w:r>
            <w:r w:rsidRPr="00CD0088">
              <w:rPr>
                <w:sz w:val="18"/>
              </w:rPr>
              <w:br/>
              <w:t xml:space="preserve">(VS) </w:t>
            </w:r>
            <w:r w:rsidRPr="00CD0088">
              <w:rPr>
                <w:sz w:val="18"/>
                <w:vertAlign w:val="superscript"/>
              </w:rPr>
              <w:t>1)</w:t>
            </w:r>
          </w:p>
        </w:tc>
        <w:tc>
          <w:tcPr>
            <w:tcW w:w="1887"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COYD</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COYD sur le long terme</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tabs>
                <w:tab w:val="left" w:pos="3508"/>
              </w:tabs>
              <w:autoSpaceDE w:val="0"/>
              <w:autoSpaceDN w:val="0"/>
              <w:adjustRightInd w:val="0"/>
              <w:jc w:val="left"/>
              <w:rPr>
                <w:rFonts w:cs="Arial"/>
                <w:sz w:val="18"/>
                <w:szCs w:val="18"/>
              </w:rPr>
            </w:pPr>
            <w:r w:rsidRPr="00CD0088">
              <w:rPr>
                <w:rFonts w:cs="Arial"/>
                <w:sz w:val="18"/>
                <w:szCs w:val="18"/>
              </w:rPr>
              <w:t xml:space="preserve">Méthode 2x1% </w:t>
            </w:r>
          </w:p>
        </w:tc>
        <w:tc>
          <w:tcPr>
            <w:tcW w:w="1515" w:type="dxa"/>
            <w:vMerge w:val="restart"/>
            <w:tcBorders>
              <w:top w:val="single" w:sz="4" w:space="0" w:color="000000"/>
              <w:left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au moins 10 et, de préférence, au moins 20 dl</w:t>
            </w:r>
            <w:r w:rsidRPr="00CD0088">
              <w:rPr>
                <w:rFonts w:cs="Arial"/>
                <w:sz w:val="18"/>
                <w:szCs w:val="18"/>
                <w:vertAlign w:val="superscript"/>
              </w:rPr>
              <w:t>3)</w:t>
            </w:r>
            <w:r w:rsidRPr="00CD0088">
              <w:rPr>
                <w:rFonts w:cs="Arial"/>
                <w:sz w:val="18"/>
                <w:szCs w:val="18"/>
              </w:rPr>
              <w:t xml:space="preserve"> </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dl&lt;10</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au moins 10 et, de préférence, au moins 20 dl</w:t>
            </w:r>
            <w:r w:rsidRPr="00CD0088">
              <w:rPr>
                <w:rFonts w:cs="Arial"/>
                <w:sz w:val="18"/>
                <w:szCs w:val="18"/>
                <w:vertAlign w:val="superscript"/>
              </w:rPr>
              <w:t>**</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r w:rsidRPr="00CD0088">
              <w:rPr>
                <w:rFonts w:cs="Arial"/>
                <w:sz w:val="18"/>
                <w:szCs w:val="18"/>
              </w:rPr>
              <w:t>TGP/8 et 9</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tc>
      </w:tr>
      <w:tr w:rsidR="00CD0088" w:rsidRPr="00CD0088" w:rsidTr="000E5034">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CD0088" w:rsidRPr="00CD0088" w:rsidRDefault="00CD0088" w:rsidP="000E5034">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r>
      <w:tr w:rsidR="00CD0088" w:rsidRPr="00CD0088" w:rsidTr="000E5034">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intervalle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continue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CD0088" w:rsidRPr="00CD0088" w:rsidRDefault="00CD0088" w:rsidP="000E5034">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r>
      <w:tr w:rsidR="00CD0088" w:rsidRPr="00CD0088" w:rsidTr="000E5034">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CD0088" w:rsidRPr="00CD0088" w:rsidRDefault="00CD0088" w:rsidP="000E5034">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p>
        </w:tc>
        <w:tc>
          <w:tcPr>
            <w:tcW w:w="1515" w:type="dxa"/>
            <w:vMerge/>
            <w:tcBorders>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p>
        </w:tc>
      </w:tr>
      <w:tr w:rsidR="00CD0088" w:rsidRPr="00CD0088" w:rsidTr="000E5034">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ordinale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VS</w:t>
            </w:r>
            <w:r w:rsidRPr="00CD0088">
              <w:rPr>
                <w:rFonts w:cs="Arial"/>
                <w:sz w:val="18"/>
                <w:szCs w:val="18"/>
              </w:rPr>
              <w:br/>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VS</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VS</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Test du khi carré de Pearson</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Test exact de Fisher</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Modèles GLM</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Modèles de seuil</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 xml:space="preserve">Voir également </w:t>
            </w:r>
            <w:r w:rsidRPr="00CD0088">
              <w:rPr>
                <w:rFonts w:cs="Arial"/>
                <w:color w:val="000000"/>
                <w:sz w:val="18"/>
                <w:szCs w:val="18"/>
              </w:rPr>
              <w:t xml:space="preserve">l’explication pour les caractères </w:t>
            </w:r>
            <w:r w:rsidRPr="00CD0088">
              <w:rPr>
                <w:rFonts w:cs="Arial"/>
                <w:sz w:val="18"/>
                <w:szCs w:val="18"/>
              </w:rPr>
              <w:t>QN dans les sections 5.2.2 et 5.2.3 du TGP/9.</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Voir l’explication pour les caractères QN dans la section 5.2.4 du TGP/9</w:t>
            </w:r>
          </w:p>
          <w:p w:rsidR="00CD0088" w:rsidRPr="00CD0088" w:rsidRDefault="00CD0088" w:rsidP="000E5034">
            <w:pPr>
              <w:autoSpaceDE w:val="0"/>
              <w:autoSpaceDN w:val="0"/>
              <w:adjustRightInd w:val="0"/>
              <w:jc w:val="left"/>
              <w:rPr>
                <w:rFonts w:cs="Arial"/>
                <w:sz w:val="18"/>
                <w:szCs w:val="18"/>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vertAlign w:val="superscript"/>
              </w:rPr>
            </w:pPr>
            <w:r w:rsidRPr="00CD0088">
              <w:rPr>
                <w:rFonts w:cs="Arial"/>
                <w:sz w:val="18"/>
                <w:szCs w:val="18"/>
              </w:rPr>
              <w:t>E</w:t>
            </w:r>
            <w:r w:rsidRPr="00CD0088">
              <w:rPr>
                <w:rFonts w:cs="Arial"/>
                <w:sz w:val="18"/>
                <w:szCs w:val="18"/>
                <w:vertAlign w:val="subscript"/>
              </w:rPr>
              <w:t>ij</w:t>
            </w:r>
            <w:r w:rsidRPr="00CD0088">
              <w:rPr>
                <w:rFonts w:cs="Arial"/>
                <w:sz w:val="18"/>
                <w:szCs w:val="18"/>
              </w:rPr>
              <w:t xml:space="preserve">≥5 </w:t>
            </w:r>
            <w:r w:rsidRPr="00CD0088">
              <w:rPr>
                <w:rFonts w:cs="Arial"/>
                <w:sz w:val="18"/>
                <w:szCs w:val="18"/>
                <w:vertAlign w:val="superscript"/>
              </w:rPr>
              <w:t>4)</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E</w:t>
            </w:r>
            <w:r w:rsidRPr="00CD0088">
              <w:rPr>
                <w:rFonts w:cs="Arial"/>
                <w:sz w:val="18"/>
                <w:szCs w:val="18"/>
                <w:vertAlign w:val="subscript"/>
              </w:rPr>
              <w:t>ij</w:t>
            </w:r>
            <w:r w:rsidRPr="00CD0088">
              <w:rPr>
                <w:rFonts w:cs="Arial"/>
                <w:sz w:val="18"/>
                <w:szCs w:val="18"/>
              </w:rPr>
              <w:t>&lt;10</w:t>
            </w:r>
          </w:p>
          <w:p w:rsidR="00CD0088" w:rsidRPr="00CD0088" w:rsidRDefault="00CD0088" w:rsidP="000E5034">
            <w:pPr>
              <w:autoSpaceDE w:val="0"/>
              <w:autoSpaceDN w:val="0"/>
              <w:adjustRightInd w:val="0"/>
              <w:rPr>
                <w:rFonts w:cs="Arial"/>
                <w:sz w:val="18"/>
                <w:szCs w:val="18"/>
                <w:vertAlign w:val="superscript"/>
              </w:rPr>
            </w:pPr>
          </w:p>
          <w:p w:rsidR="00CD0088" w:rsidRPr="00CD0088" w:rsidRDefault="00CD0088" w:rsidP="000E5034">
            <w:pPr>
              <w:autoSpaceDE w:val="0"/>
              <w:autoSpaceDN w:val="0"/>
              <w:adjustRightInd w:val="0"/>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trike/>
                <w:sz w:val="18"/>
                <w:szCs w:val="18"/>
              </w:rPr>
            </w:pPr>
          </w:p>
          <w:p w:rsidR="00CD0088" w:rsidRPr="00CD0088" w:rsidRDefault="00CD0088" w:rsidP="000E5034">
            <w:pPr>
              <w:autoSpaceDE w:val="0"/>
              <w:autoSpaceDN w:val="0"/>
              <w:adjustRightInd w:val="0"/>
              <w:rPr>
                <w:rFonts w:cs="Arial"/>
                <w:strike/>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TGP/9</w:t>
            </w:r>
          </w:p>
          <w:p w:rsidR="00CD0088" w:rsidRPr="00CD0088" w:rsidRDefault="00CD0088" w:rsidP="000E5034">
            <w:pPr>
              <w:autoSpaceDE w:val="0"/>
              <w:autoSpaceDN w:val="0"/>
              <w:adjustRightInd w:val="0"/>
              <w:rPr>
                <w:rFonts w:cs="Arial"/>
                <w:sz w:val="18"/>
                <w:szCs w:val="18"/>
              </w:rPr>
            </w:pPr>
          </w:p>
        </w:tc>
      </w:tr>
      <w:tr w:rsidR="00CD0088" w:rsidRPr="00CD0088" w:rsidTr="000E5034">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nominale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 xml:space="preserve">(VS) </w:t>
            </w:r>
            <w:r w:rsidRPr="00CD0088">
              <w:rPr>
                <w:rFonts w:cs="Arial"/>
                <w:sz w:val="18"/>
                <w:szCs w:val="18"/>
                <w:vertAlign w:val="superscript"/>
              </w:rPr>
              <w:t>2)</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VS</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VS</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VG</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Test du khi carré de Pearson</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Test exact de Fisher</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Modèles GLM</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color w:val="000000"/>
                <w:sz w:val="18"/>
                <w:szCs w:val="18"/>
              </w:rPr>
              <w:t xml:space="preserve">Voir l’explication pour les caractères QL et </w:t>
            </w:r>
            <w:r w:rsidRPr="00CD0088">
              <w:rPr>
                <w:rFonts w:cs="Arial"/>
                <w:sz w:val="18"/>
                <w:szCs w:val="18"/>
              </w:rPr>
              <w:t>QN dans les sections 5.2.2 et 5.2.3 du TGP/9.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r w:rsidRPr="00CD0088">
              <w:rPr>
                <w:rFonts w:cs="Arial"/>
                <w:sz w:val="18"/>
                <w:szCs w:val="18"/>
              </w:rPr>
              <w:t>E</w:t>
            </w:r>
            <w:r w:rsidRPr="00CD0088">
              <w:rPr>
                <w:rFonts w:cs="Arial"/>
                <w:sz w:val="18"/>
                <w:szCs w:val="18"/>
                <w:vertAlign w:val="subscript"/>
              </w:rPr>
              <w:t>ij</w:t>
            </w:r>
            <w:r w:rsidRPr="00CD0088">
              <w:rPr>
                <w:rFonts w:cs="Arial"/>
                <w:sz w:val="18"/>
                <w:szCs w:val="18"/>
              </w:rPr>
              <w:t>≥5</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E</w:t>
            </w:r>
            <w:r w:rsidRPr="00CD0088">
              <w:rPr>
                <w:rFonts w:cs="Arial"/>
                <w:sz w:val="18"/>
                <w:szCs w:val="18"/>
                <w:vertAlign w:val="subscript"/>
              </w:rPr>
              <w:t>ij</w:t>
            </w:r>
            <w:r w:rsidRPr="00CD0088">
              <w:rPr>
                <w:rFonts w:cs="Arial"/>
                <w:sz w:val="18"/>
                <w:szCs w:val="18"/>
              </w:rPr>
              <w:t>&lt;10</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E</w:t>
            </w:r>
            <w:r w:rsidRPr="00CD0088">
              <w:rPr>
                <w:rFonts w:cs="Arial"/>
                <w:sz w:val="18"/>
                <w:szCs w:val="18"/>
                <w:vertAlign w:val="subscript"/>
              </w:rPr>
              <w:t>ij</w:t>
            </w:r>
            <w:r w:rsidRPr="00CD0088">
              <w:rPr>
                <w:rFonts w:cs="Arial"/>
                <w:sz w:val="18"/>
                <w:szCs w:val="18"/>
              </w:rPr>
              <w:t>≥5</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TGP/8</w:t>
            </w: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trike/>
                <w:sz w:val="18"/>
                <w:szCs w:val="18"/>
              </w:rPr>
            </w:pPr>
          </w:p>
          <w:p w:rsidR="00CD0088" w:rsidRPr="00CD0088" w:rsidRDefault="00CD0088" w:rsidP="000E5034">
            <w:pPr>
              <w:autoSpaceDE w:val="0"/>
              <w:autoSpaceDN w:val="0"/>
              <w:adjustRightInd w:val="0"/>
              <w:rPr>
                <w:rFonts w:cs="Arial"/>
                <w:sz w:val="18"/>
                <w:szCs w:val="18"/>
              </w:rPr>
            </w:pPr>
          </w:p>
          <w:p w:rsidR="00CD0088" w:rsidRPr="00CD0088" w:rsidRDefault="00CD0088" w:rsidP="000E5034">
            <w:pPr>
              <w:autoSpaceDE w:val="0"/>
              <w:autoSpaceDN w:val="0"/>
              <w:adjustRightInd w:val="0"/>
              <w:rPr>
                <w:rFonts w:cs="Arial"/>
                <w:sz w:val="18"/>
                <w:szCs w:val="18"/>
              </w:rPr>
            </w:pPr>
            <w:r w:rsidRPr="00CD0088">
              <w:rPr>
                <w:rFonts w:cs="Arial"/>
                <w:sz w:val="18"/>
                <w:szCs w:val="18"/>
              </w:rPr>
              <w:t>TGP/9</w:t>
            </w:r>
          </w:p>
        </w:tc>
      </w:tr>
    </w:tbl>
    <w:p w:rsidR="00CD0088" w:rsidRPr="00CD0088" w:rsidRDefault="00CD0088" w:rsidP="00CD0088">
      <w:pPr>
        <w:autoSpaceDE w:val="0"/>
        <w:autoSpaceDN w:val="0"/>
        <w:adjustRightInd w:val="0"/>
        <w:spacing w:before="7" w:line="180" w:lineRule="exact"/>
        <w:ind w:left="850" w:hanging="493"/>
        <w:rPr>
          <w:sz w:val="18"/>
        </w:rPr>
      </w:pPr>
    </w:p>
    <w:p w:rsidR="00CD0088" w:rsidRPr="00CD0088" w:rsidRDefault="00CD0088" w:rsidP="00CD0088">
      <w:pPr>
        <w:autoSpaceDE w:val="0"/>
        <w:autoSpaceDN w:val="0"/>
        <w:adjustRightInd w:val="0"/>
        <w:spacing w:before="34"/>
        <w:ind w:left="850" w:hanging="493"/>
        <w:rPr>
          <w:sz w:val="18"/>
        </w:rPr>
      </w:pPr>
      <w:r w:rsidRPr="00CD0088">
        <w:rPr>
          <w:sz w:val="18"/>
        </w:rPr>
        <w:t>1)</w:t>
      </w:r>
      <w:r w:rsidRPr="00CD0088">
        <w:rPr>
          <w:sz w:val="18"/>
        </w:rPr>
        <w:tab/>
        <w:t xml:space="preserve">voir la remarque à la </w:t>
      </w:r>
      <w:r w:rsidRPr="00CD0088">
        <w:rPr>
          <w:spacing w:val="-1"/>
          <w:sz w:val="18"/>
        </w:rPr>
        <w:t>s</w:t>
      </w:r>
      <w:r w:rsidRPr="00CD0088">
        <w:rPr>
          <w:sz w:val="18"/>
        </w:rPr>
        <w:t>ection 2</w:t>
      </w:r>
      <w:r w:rsidRPr="00CD0088">
        <w:rPr>
          <w:spacing w:val="-1"/>
          <w:sz w:val="18"/>
        </w:rPr>
        <w:t>.</w:t>
      </w:r>
      <w:r w:rsidRPr="00CD0088">
        <w:rPr>
          <w:sz w:val="18"/>
        </w:rPr>
        <w:t>3</w:t>
      </w:r>
      <w:r w:rsidRPr="00CD0088">
        <w:rPr>
          <w:spacing w:val="-1"/>
          <w:sz w:val="18"/>
        </w:rPr>
        <w:t>.2.18</w:t>
      </w:r>
    </w:p>
    <w:p w:rsidR="00CD0088" w:rsidRPr="00CD0088" w:rsidRDefault="00CD0088" w:rsidP="00CD0088">
      <w:pPr>
        <w:autoSpaceDE w:val="0"/>
        <w:autoSpaceDN w:val="0"/>
        <w:adjustRightInd w:val="0"/>
        <w:ind w:left="850" w:hanging="493"/>
        <w:rPr>
          <w:sz w:val="18"/>
        </w:rPr>
      </w:pPr>
      <w:r w:rsidRPr="00CD0088">
        <w:rPr>
          <w:spacing w:val="1"/>
          <w:sz w:val="18"/>
        </w:rPr>
        <w:t>2</w:t>
      </w:r>
      <w:r w:rsidRPr="00CD0088">
        <w:rPr>
          <w:sz w:val="18"/>
        </w:rPr>
        <w:t>)</w:t>
      </w:r>
      <w:r w:rsidRPr="00CD0088">
        <w:rPr>
          <w:sz w:val="18"/>
        </w:rPr>
        <w:tab/>
      </w:r>
      <w:r w:rsidRPr="00CD0088">
        <w:rPr>
          <w:spacing w:val="1"/>
          <w:sz w:val="18"/>
        </w:rPr>
        <w:t>n</w:t>
      </w:r>
      <w:r w:rsidRPr="00CD0088">
        <w:rPr>
          <w:spacing w:val="-1"/>
          <w:sz w:val="18"/>
        </w:rPr>
        <w:t>o</w:t>
      </w:r>
      <w:r w:rsidRPr="00CD0088">
        <w:rPr>
          <w:sz w:val="18"/>
        </w:rPr>
        <w:t>r</w:t>
      </w:r>
      <w:r w:rsidRPr="00CD0088">
        <w:rPr>
          <w:spacing w:val="-2"/>
          <w:sz w:val="18"/>
        </w:rPr>
        <w:t>m</w:t>
      </w:r>
      <w:r w:rsidRPr="00CD0088">
        <w:rPr>
          <w:sz w:val="18"/>
        </w:rPr>
        <w:t>al</w:t>
      </w:r>
      <w:r w:rsidRPr="00CD0088">
        <w:rPr>
          <w:spacing w:val="1"/>
          <w:sz w:val="18"/>
        </w:rPr>
        <w:t xml:space="preserve">ement </w:t>
      </w:r>
      <w:r w:rsidRPr="00CD0088">
        <w:rPr>
          <w:sz w:val="18"/>
        </w:rPr>
        <w:t>VG mais VS</w:t>
      </w:r>
      <w:r w:rsidRPr="00CD0088">
        <w:rPr>
          <w:spacing w:val="-1"/>
          <w:sz w:val="18"/>
        </w:rPr>
        <w:t xml:space="preserve"> serait </w:t>
      </w:r>
      <w:r w:rsidRPr="00CD0088">
        <w:rPr>
          <w:sz w:val="18"/>
        </w:rPr>
        <w:t>p</w:t>
      </w:r>
      <w:r w:rsidRPr="00CD0088">
        <w:rPr>
          <w:spacing w:val="1"/>
          <w:sz w:val="18"/>
        </w:rPr>
        <w:t>o</w:t>
      </w:r>
      <w:r w:rsidRPr="00CD0088">
        <w:rPr>
          <w:sz w:val="18"/>
        </w:rPr>
        <w:t>ssi</w:t>
      </w:r>
      <w:r w:rsidRPr="00CD0088">
        <w:rPr>
          <w:spacing w:val="1"/>
          <w:sz w:val="18"/>
        </w:rPr>
        <w:t>b</w:t>
      </w:r>
      <w:r w:rsidRPr="00CD0088">
        <w:rPr>
          <w:spacing w:val="-1"/>
          <w:sz w:val="18"/>
        </w:rPr>
        <w:t>l</w:t>
      </w:r>
      <w:r w:rsidRPr="00CD0088">
        <w:rPr>
          <w:sz w:val="18"/>
        </w:rPr>
        <w:t>e</w:t>
      </w:r>
    </w:p>
    <w:p w:rsidR="00CD0088" w:rsidRPr="00CD0088" w:rsidRDefault="00CD0088" w:rsidP="00CD0088">
      <w:pPr>
        <w:autoSpaceDE w:val="0"/>
        <w:autoSpaceDN w:val="0"/>
        <w:adjustRightInd w:val="0"/>
        <w:ind w:left="850" w:hanging="493"/>
        <w:rPr>
          <w:sz w:val="18"/>
        </w:rPr>
      </w:pPr>
      <w:r w:rsidRPr="00CD0088">
        <w:rPr>
          <w:sz w:val="18"/>
        </w:rPr>
        <w:t>3)</w:t>
      </w:r>
      <w:r w:rsidRPr="00CD0088">
        <w:rPr>
          <w:sz w:val="18"/>
        </w:rPr>
        <w:tab/>
        <w:t>dl – degré de liberté</w:t>
      </w:r>
    </w:p>
    <w:p w:rsidR="00CD0088" w:rsidRPr="00CD0088" w:rsidRDefault="00CD0088" w:rsidP="00CD0088">
      <w:pPr>
        <w:autoSpaceDE w:val="0"/>
        <w:autoSpaceDN w:val="0"/>
        <w:adjustRightInd w:val="0"/>
        <w:ind w:left="850" w:hanging="493"/>
        <w:rPr>
          <w:sz w:val="18"/>
        </w:rPr>
      </w:pPr>
      <w:r w:rsidRPr="00CD0088">
        <w:rPr>
          <w:sz w:val="18"/>
        </w:rPr>
        <w:t>4)</w:t>
      </w:r>
      <w:r w:rsidRPr="00CD0088">
        <w:rPr>
          <w:sz w:val="18"/>
        </w:rPr>
        <w:tab/>
        <w:t>E</w:t>
      </w:r>
      <w:r w:rsidRPr="00CD0088">
        <w:rPr>
          <w:sz w:val="18"/>
          <w:vertAlign w:val="subscript"/>
        </w:rPr>
        <w:t>ij</w:t>
      </w:r>
      <w:r w:rsidRPr="00CD0088">
        <w:rPr>
          <w:sz w:val="18"/>
        </w:rPr>
        <w:t xml:space="preserve"> – valeur prévue d’une classe</w:t>
      </w:r>
    </w:p>
    <w:p w:rsidR="00CD0088" w:rsidRPr="00CD0088" w:rsidRDefault="00CD0088" w:rsidP="00CD0088"/>
    <w:p w:rsidR="00CD0088" w:rsidRPr="00CD0088" w:rsidRDefault="00CD0088" w:rsidP="00CD0088">
      <w:pPr>
        <w:jc w:val="left"/>
      </w:pPr>
      <w:r w:rsidRPr="00CD0088">
        <w:br w:type="page"/>
      </w:r>
    </w:p>
    <w:p w:rsidR="00CD0088" w:rsidRPr="00CD0088" w:rsidRDefault="00CD0088" w:rsidP="00CD0088">
      <w:pPr>
        <w:jc w:val="center"/>
        <w:rPr>
          <w:u w:val="single"/>
        </w:rPr>
      </w:pPr>
      <w:r w:rsidRPr="00CD0088">
        <w:rPr>
          <w:u w:val="single"/>
        </w:rPr>
        <w:lastRenderedPageBreak/>
        <w:t>Tableau 4 : Procédures statistiques pour l’évaluation de l’homogénéité</w:t>
      </w:r>
    </w:p>
    <w:p w:rsidR="00CD0088" w:rsidRPr="00CD0088" w:rsidRDefault="00CD0088" w:rsidP="00CD0088"/>
    <w:tbl>
      <w:tblPr>
        <w:tblW w:w="8931" w:type="dxa"/>
        <w:jc w:val="center"/>
        <w:tblLayout w:type="fixed"/>
        <w:tblCellMar>
          <w:top w:w="57" w:type="dxa"/>
          <w:left w:w="57" w:type="dxa"/>
          <w:bottom w:w="57" w:type="dxa"/>
          <w:right w:w="57" w:type="dxa"/>
        </w:tblCellMar>
        <w:tblLook w:val="0000" w:firstRow="0" w:lastRow="0" w:firstColumn="0" w:lastColumn="0" w:noHBand="0" w:noVBand="0"/>
      </w:tblPr>
      <w:tblGrid>
        <w:gridCol w:w="1418"/>
        <w:gridCol w:w="1559"/>
        <w:gridCol w:w="1418"/>
        <w:gridCol w:w="1842"/>
        <w:gridCol w:w="1418"/>
        <w:gridCol w:w="1276"/>
      </w:tblGrid>
      <w:tr w:rsidR="00CD0088" w:rsidRPr="00CD0088" w:rsidTr="000E5034">
        <w:trPr>
          <w:trHeight w:hRule="exact" w:val="76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Type d’échelle</w:t>
            </w:r>
          </w:p>
        </w:tc>
        <w:tc>
          <w:tcPr>
            <w:tcW w:w="155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Distribution</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Méthode d’observation</w:t>
            </w:r>
          </w:p>
        </w:tc>
        <w:tc>
          <w:tcPr>
            <w:tcW w:w="1842"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Méthodes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jc w:val="center"/>
              <w:rPr>
                <w:rFonts w:cs="Arial"/>
                <w:sz w:val="18"/>
                <w:szCs w:val="18"/>
              </w:rPr>
            </w:pPr>
            <w:r w:rsidRPr="00CD0088">
              <w:rPr>
                <w:rFonts w:cs="Arial"/>
                <w:sz w:val="18"/>
                <w:szCs w:val="18"/>
              </w:rPr>
              <w:t>Autres conditions</w:t>
            </w:r>
          </w:p>
        </w:tc>
        <w:tc>
          <w:tcPr>
            <w:tcW w:w="127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Documents de référence</w:t>
            </w:r>
          </w:p>
        </w:tc>
      </w:tr>
      <w:tr w:rsidR="00CD0088" w:rsidRPr="00CD0088" w:rsidTr="000E5034">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rapport</w:t>
            </w: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continue</w:t>
            </w:r>
          </w:p>
        </w:tc>
        <w:tc>
          <w:tcPr>
            <w:tcW w:w="1418" w:type="dxa"/>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MS</w:t>
            </w:r>
            <w:r w:rsidRPr="00CD0088">
              <w:rPr>
                <w:rFonts w:cs="Arial"/>
                <w:sz w:val="18"/>
                <w:szCs w:val="18"/>
              </w:rPr>
              <w:br/>
            </w:r>
          </w:p>
          <w:p w:rsidR="00CD0088" w:rsidRPr="00CD0088" w:rsidRDefault="00CD0088" w:rsidP="000E5034">
            <w:pPr>
              <w:keepNext/>
              <w:tabs>
                <w:tab w:val="left" w:pos="1134"/>
              </w:tabs>
              <w:autoSpaceDE w:val="0"/>
              <w:autoSpaceDN w:val="0"/>
              <w:adjustRightInd w:val="0"/>
              <w:jc w:val="center"/>
              <w:rPr>
                <w:rFonts w:cs="Arial"/>
                <w:sz w:val="18"/>
                <w:szCs w:val="18"/>
              </w:rPr>
            </w:pPr>
            <w:r w:rsidRPr="00CD0088">
              <w:rPr>
                <w:rFonts w:cs="Arial"/>
                <w:sz w:val="18"/>
                <w:szCs w:val="18"/>
              </w:rPr>
              <w:t>MS</w:t>
            </w:r>
          </w:p>
          <w:p w:rsidR="00CD0088" w:rsidRPr="00CD0088" w:rsidRDefault="00CD0088" w:rsidP="000E5034">
            <w:pPr>
              <w:keepNext/>
              <w:tabs>
                <w:tab w:val="left" w:pos="1134"/>
              </w:tabs>
              <w:autoSpaceDE w:val="0"/>
              <w:autoSpaceDN w:val="0"/>
              <w:adjustRightInd w:val="0"/>
              <w:jc w:val="center"/>
              <w:rPr>
                <w:rFonts w:cs="Arial"/>
                <w:sz w:val="18"/>
                <w:szCs w:val="18"/>
              </w:rPr>
            </w:pPr>
            <w:r w:rsidRPr="00CD0088">
              <w:rPr>
                <w:rFonts w:cs="Arial"/>
                <w:sz w:val="18"/>
                <w:szCs w:val="18"/>
              </w:rPr>
              <w:t>VS</w:t>
            </w:r>
          </w:p>
        </w:tc>
        <w:tc>
          <w:tcPr>
            <w:tcW w:w="1842" w:type="dxa"/>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r w:rsidRPr="00CD0088">
              <w:rPr>
                <w:rFonts w:cs="Arial"/>
                <w:sz w:val="18"/>
                <w:szCs w:val="18"/>
              </w:rPr>
              <w:t>COYU</w:t>
            </w:r>
          </w:p>
          <w:p w:rsidR="00CD0088" w:rsidRPr="00CD0088" w:rsidRDefault="00CD0088" w:rsidP="000E5034">
            <w:pPr>
              <w:keepNext/>
              <w:autoSpaceDE w:val="0"/>
              <w:autoSpaceDN w:val="0"/>
              <w:adjustRightInd w:val="0"/>
              <w:jc w:val="left"/>
              <w:rPr>
                <w:rFonts w:cs="Arial"/>
                <w:sz w:val="18"/>
                <w:szCs w:val="18"/>
              </w:rPr>
            </w:pPr>
          </w:p>
          <w:p w:rsidR="00CD0088" w:rsidRPr="00CD0088" w:rsidRDefault="00CD0088" w:rsidP="000E5034">
            <w:pPr>
              <w:keepNext/>
              <w:autoSpaceDE w:val="0"/>
              <w:autoSpaceDN w:val="0"/>
              <w:adjustRightInd w:val="0"/>
              <w:jc w:val="left"/>
              <w:rPr>
                <w:rFonts w:cs="Arial"/>
                <w:sz w:val="18"/>
                <w:szCs w:val="18"/>
              </w:rPr>
            </w:pPr>
            <w:r w:rsidRPr="00CD0088">
              <w:rPr>
                <w:rFonts w:cs="Arial"/>
                <w:position w:val="-1"/>
                <w:sz w:val="18"/>
                <w:szCs w:val="18"/>
              </w:rPr>
              <w:t>Méthode de variance relative</w:t>
            </w:r>
          </w:p>
        </w:tc>
        <w:tc>
          <w:tcPr>
            <w:tcW w:w="1418" w:type="dxa"/>
            <w:vMerge w:val="restart"/>
            <w:tcBorders>
              <w:top w:val="single" w:sz="4" w:space="0" w:color="000000"/>
              <w:left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r w:rsidRPr="00CD0088">
              <w:rPr>
                <w:rFonts w:cs="Arial"/>
                <w:sz w:val="18"/>
                <w:szCs w:val="18"/>
              </w:rPr>
              <w:t>df≥20</w:t>
            </w:r>
          </w:p>
          <w:p w:rsidR="00CD0088" w:rsidRPr="00CD0088" w:rsidRDefault="00CD0088" w:rsidP="000E5034">
            <w:pPr>
              <w:keepNext/>
              <w:autoSpaceDE w:val="0"/>
              <w:autoSpaceDN w:val="0"/>
              <w:adjustRightInd w:val="0"/>
              <w:rPr>
                <w:rFonts w:cs="Arial"/>
                <w:sz w:val="18"/>
                <w:szCs w:val="18"/>
              </w:rPr>
            </w:pPr>
          </w:p>
          <w:p w:rsidR="00CD0088" w:rsidRPr="00CD0088" w:rsidRDefault="00CD0088" w:rsidP="000E5034">
            <w:pPr>
              <w:keepNext/>
              <w:autoSpaceDE w:val="0"/>
              <w:autoSpaceDN w:val="0"/>
              <w:adjustRightInd w:val="0"/>
              <w:rPr>
                <w:rFonts w:cs="Arial"/>
                <w:sz w:val="18"/>
                <w:szCs w:val="18"/>
              </w:rPr>
            </w:pPr>
            <w:r w:rsidRPr="00CD0088">
              <w:rPr>
                <w:rFonts w:cs="Arial"/>
                <w:sz w:val="18"/>
                <w:szCs w:val="18"/>
              </w:rPr>
              <w:t>s</w:t>
            </w:r>
            <w:r w:rsidRPr="00CD0088">
              <w:rPr>
                <w:rFonts w:cs="Arial"/>
                <w:sz w:val="18"/>
                <w:szCs w:val="18"/>
                <w:vertAlign w:val="superscript"/>
              </w:rPr>
              <w:t>2</w:t>
            </w:r>
            <w:r w:rsidRPr="00CD0088">
              <w:rPr>
                <w:rFonts w:cs="Arial"/>
                <w:sz w:val="18"/>
                <w:szCs w:val="18"/>
                <w:vertAlign w:val="subscript"/>
              </w:rPr>
              <w:t xml:space="preserve">c </w:t>
            </w:r>
            <m:oMath>
              <m:r>
                <w:rPr>
                  <w:rFonts w:ascii="Cambria Math" w:hAnsi="Cambria Math" w:cs="Arial"/>
                  <w:sz w:val="18"/>
                  <w:szCs w:val="18"/>
                  <w:vertAlign w:val="subscript"/>
                </w:rPr>
                <m:t>≤</m:t>
              </m:r>
            </m:oMath>
            <w:r w:rsidRPr="00CD0088">
              <w:rPr>
                <w:rFonts w:cs="Arial"/>
                <w:sz w:val="18"/>
                <w:szCs w:val="18"/>
                <w:vertAlign w:val="subscript"/>
              </w:rPr>
              <w:t xml:space="preserve"> </w:t>
            </w:r>
            <w:r w:rsidRPr="00CD0088">
              <w:rPr>
                <w:rFonts w:cs="Arial"/>
                <w:sz w:val="18"/>
                <w:szCs w:val="18"/>
              </w:rPr>
              <w:t>1,47 s</w:t>
            </w:r>
            <w:r w:rsidRPr="00CD0088">
              <w:rPr>
                <w:rFonts w:cs="Arial"/>
                <w:sz w:val="18"/>
                <w:szCs w:val="18"/>
                <w:vertAlign w:val="superscript"/>
              </w:rPr>
              <w:t>2</w:t>
            </w:r>
            <w:r w:rsidRPr="00CD0088">
              <w:rPr>
                <w:rFonts w:cs="Arial"/>
                <w:sz w:val="18"/>
                <w:szCs w:val="18"/>
              </w:rPr>
              <w:t xml:space="preserve"> </w:t>
            </w:r>
          </w:p>
        </w:tc>
        <w:tc>
          <w:tcPr>
            <w:tcW w:w="1276" w:type="dxa"/>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r w:rsidRPr="00CD0088">
              <w:rPr>
                <w:rFonts w:cs="Arial"/>
                <w:sz w:val="18"/>
                <w:szCs w:val="18"/>
              </w:rPr>
              <w:t>TGP/8 et 10</w:t>
            </w:r>
          </w:p>
          <w:p w:rsidR="00CD0088" w:rsidRPr="00CD0088" w:rsidRDefault="00CD0088" w:rsidP="000E5034">
            <w:pPr>
              <w:keepNext/>
              <w:autoSpaceDE w:val="0"/>
              <w:autoSpaceDN w:val="0"/>
              <w:adjustRightInd w:val="0"/>
              <w:rPr>
                <w:rFonts w:cs="Arial"/>
                <w:sz w:val="18"/>
                <w:szCs w:val="18"/>
              </w:rPr>
            </w:pPr>
          </w:p>
          <w:p w:rsidR="00CD0088" w:rsidRPr="00CD0088" w:rsidRDefault="00CD0088" w:rsidP="000E5034">
            <w:pPr>
              <w:keepNext/>
              <w:autoSpaceDE w:val="0"/>
              <w:autoSpaceDN w:val="0"/>
              <w:adjustRightInd w:val="0"/>
              <w:rPr>
                <w:rFonts w:cs="Arial"/>
                <w:sz w:val="18"/>
                <w:szCs w:val="18"/>
              </w:rPr>
            </w:pPr>
            <w:r w:rsidRPr="00CD0088">
              <w:rPr>
                <w:rFonts w:cs="Arial"/>
                <w:sz w:val="18"/>
                <w:szCs w:val="18"/>
              </w:rPr>
              <w:t>TGP/8</w:t>
            </w:r>
          </w:p>
        </w:tc>
      </w:tr>
      <w:tr w:rsidR="00CD0088" w:rsidRPr="00CD0088" w:rsidTr="000E5034">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r>
      <w:tr w:rsidR="00CD0088" w:rsidRPr="00CD0088" w:rsidTr="000E5034">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intervalle</w:t>
            </w: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continue</w:t>
            </w:r>
          </w:p>
        </w:tc>
        <w:tc>
          <w:tcPr>
            <w:tcW w:w="1418"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r>
      <w:tr w:rsidR="00CD0088" w:rsidRPr="00CD0088" w:rsidTr="000E5034">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p>
        </w:tc>
        <w:tc>
          <w:tcPr>
            <w:tcW w:w="1418" w:type="dxa"/>
            <w:vMerge/>
            <w:tcBorders>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p>
        </w:tc>
      </w:tr>
      <w:tr w:rsidR="00CD0088" w:rsidRPr="00CD0088" w:rsidTr="000E503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ordinale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left"/>
              <w:rPr>
                <w:rFonts w:cs="Arial"/>
                <w:sz w:val="18"/>
                <w:szCs w:val="18"/>
              </w:rPr>
            </w:pPr>
            <w:r w:rsidRPr="00CD0088">
              <w:rPr>
                <w:rFonts w:cs="Arial"/>
                <w:sz w:val="18"/>
                <w:szCs w:val="18"/>
              </w:rPr>
              <w:t>Modèle de seuil</w:t>
            </w:r>
          </w:p>
        </w:tc>
        <w:tc>
          <w:tcPr>
            <w:tcW w:w="1418"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lef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left"/>
              <w:rPr>
                <w:rFonts w:cs="Arial"/>
                <w:strike/>
                <w:sz w:val="18"/>
                <w:szCs w:val="18"/>
              </w:rPr>
            </w:pPr>
          </w:p>
        </w:tc>
      </w:tr>
      <w:tr w:rsidR="00CD0088" w:rsidRPr="00CD0088" w:rsidTr="000E5034">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no</w:t>
            </w:r>
            <w:r w:rsidRPr="00CD0088">
              <w:rPr>
                <w:rFonts w:cs="Arial"/>
                <w:spacing w:val="-2"/>
                <w:sz w:val="18"/>
                <w:szCs w:val="18"/>
              </w:rPr>
              <w:t>m</w:t>
            </w:r>
            <w:r w:rsidRPr="00CD0088">
              <w:rPr>
                <w:rFonts w:cs="Arial"/>
                <w:sz w:val="18"/>
                <w:szCs w:val="18"/>
              </w:rPr>
              <w:t>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vAlign w:val="center"/>
          </w:tcPr>
          <w:p w:rsidR="00CD0088" w:rsidRPr="00CD0088" w:rsidRDefault="00CD0088" w:rsidP="000E5034">
            <w:pPr>
              <w:keepNext/>
              <w:autoSpaceDE w:val="0"/>
              <w:autoSpaceDN w:val="0"/>
              <w:adjustRightInd w:val="0"/>
              <w:jc w:val="center"/>
              <w:rPr>
                <w:rFonts w:cs="Arial"/>
                <w:sz w:val="18"/>
                <w:szCs w:val="18"/>
              </w:rPr>
            </w:pPr>
            <w:r w:rsidRPr="00CD0088">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r w:rsidRPr="00CD0088">
              <w:rPr>
                <w:rFonts w:cs="Arial"/>
                <w:color w:val="000000"/>
                <w:sz w:val="18"/>
                <w:szCs w:val="18"/>
              </w:rPr>
              <w:t>Procédure applicable aux plantes hors</w:t>
            </w:r>
            <w:r w:rsidRPr="00CD0088">
              <w:rPr>
                <w:rFonts w:cs="Arial"/>
                <w:color w:val="000000"/>
                <w:sz w:val="18"/>
                <w:szCs w:val="18"/>
              </w:rPr>
              <w:noBreakHyphen/>
              <w:t>type pour les données dichotomiques (binaires</w:t>
            </w:r>
            <w:r w:rsidRPr="00CD0088">
              <w:rPr>
                <w:rFont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jc w:val="left"/>
              <w:rPr>
                <w:rFonts w:cs="Arial"/>
                <w:sz w:val="18"/>
                <w:szCs w:val="18"/>
              </w:rPr>
            </w:pPr>
            <w:r w:rsidRPr="00CD0088">
              <w:rPr>
                <w:rFonts w:cs="Arial"/>
                <w:sz w:val="18"/>
                <w:szCs w:val="18"/>
              </w:rPr>
              <w:t>Norme de population fixe</w:t>
            </w:r>
          </w:p>
        </w:tc>
        <w:tc>
          <w:tcPr>
            <w:tcW w:w="1276"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keepNext/>
              <w:autoSpaceDE w:val="0"/>
              <w:autoSpaceDN w:val="0"/>
              <w:adjustRightInd w:val="0"/>
              <w:rPr>
                <w:rFonts w:cs="Arial"/>
                <w:sz w:val="18"/>
                <w:szCs w:val="18"/>
              </w:rPr>
            </w:pPr>
            <w:r w:rsidRPr="00CD0088">
              <w:rPr>
                <w:rFonts w:cs="Arial"/>
                <w:sz w:val="18"/>
                <w:szCs w:val="18"/>
              </w:rPr>
              <w:t>TGP/8 et 10</w:t>
            </w:r>
          </w:p>
        </w:tc>
      </w:tr>
    </w:tbl>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94" w:name="_Toc15559349"/>
      <w:r w:rsidRPr="00CD0088">
        <w:rPr>
          <w:lang w:val="fr-FR"/>
        </w:rPr>
        <w:t>2.4</w:t>
      </w:r>
      <w:r w:rsidRPr="00CD0088">
        <w:rPr>
          <w:lang w:val="fr-FR"/>
        </w:rPr>
        <w:tab/>
        <w:t>Le caractère considéré à différents niveaux d’échelle</w:t>
      </w:r>
      <w:bookmarkEnd w:id="94"/>
    </w:p>
    <w:p w:rsidR="00CD0088" w:rsidRPr="00CD0088" w:rsidRDefault="00CD0088" w:rsidP="00CD0088">
      <w:r w:rsidRPr="00CD0088">
        <w:t>2.4.1</w:t>
      </w:r>
      <w:r w:rsidRPr="00CD0088">
        <w:tab/>
        <w:t>Les caractères peuvent être examinés à différents niveaux d’un processus (tableau 5).  Les caractères, tels qu’ils sont exprimés dans l’essai (type d’expression) sont considérés comme relevant du niveau de processus 1.  Les données qui résultent de l’examen aux fins de l’évaluation de la distinction, de l’homogénéité et de la stabilité sont considérées comme relevant du niveau de processus 2.  Ces données sont converties en niveaux d’expression aux fins de la description variétale.  La description variétale relève du niveau de processus 3.</w:t>
      </w:r>
    </w:p>
    <w:p w:rsidR="00CD0088" w:rsidRPr="00CD0088" w:rsidRDefault="00CD0088" w:rsidP="00CD0088"/>
    <w:p w:rsidR="00CD0088" w:rsidRPr="00CD0088" w:rsidRDefault="00CD0088" w:rsidP="00CD0088">
      <w:pPr>
        <w:jc w:val="center"/>
        <w:rPr>
          <w:u w:val="single"/>
        </w:rPr>
      </w:pPr>
      <w:r w:rsidRPr="00CD0088">
        <w:rPr>
          <w:position w:val="-1"/>
          <w:u w:val="single"/>
        </w:rPr>
        <w:t xml:space="preserve">Tableau 5 : </w:t>
      </w:r>
      <w:r w:rsidRPr="00CD0088">
        <w:rPr>
          <w:u w:val="single"/>
        </w:rPr>
        <w:t>Définition des différents niveaux de processus aux fins de l’examen des caractères</w:t>
      </w:r>
    </w:p>
    <w:p w:rsidR="00CD0088" w:rsidRPr="00CD0088" w:rsidRDefault="00CD0088" w:rsidP="00CD0088"/>
    <w:tbl>
      <w:tblPr>
        <w:tblW w:w="0" w:type="auto"/>
        <w:tblInd w:w="1617" w:type="dxa"/>
        <w:tblLayout w:type="fixed"/>
        <w:tblCellMar>
          <w:top w:w="57" w:type="dxa"/>
          <w:left w:w="57" w:type="dxa"/>
          <w:bottom w:w="57" w:type="dxa"/>
          <w:right w:w="57" w:type="dxa"/>
        </w:tblCellMar>
        <w:tblLook w:val="0000" w:firstRow="0" w:lastRow="0" w:firstColumn="0" w:lastColumn="0" w:noHBand="0" w:noVBand="0"/>
      </w:tblPr>
      <w:tblGrid>
        <w:gridCol w:w="1964"/>
        <w:gridCol w:w="4730"/>
      </w:tblGrid>
      <w:tr w:rsidR="00CD0088" w:rsidRPr="00CD0088" w:rsidTr="000E5034">
        <w:tc>
          <w:tcPr>
            <w:tcW w:w="1964"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keepNext/>
              <w:autoSpaceDE w:val="0"/>
              <w:autoSpaceDN w:val="0"/>
              <w:adjustRightInd w:val="0"/>
              <w:jc w:val="left"/>
              <w:rPr>
                <w:sz w:val="18"/>
              </w:rPr>
            </w:pPr>
            <w:r w:rsidRPr="00CD0088">
              <w:rPr>
                <w:sz w:val="18"/>
              </w:rPr>
              <w:t>Niveau de processus</w:t>
            </w:r>
          </w:p>
        </w:tc>
        <w:tc>
          <w:tcPr>
            <w:tcW w:w="4730" w:type="dxa"/>
            <w:tcBorders>
              <w:top w:val="single" w:sz="4" w:space="0" w:color="auto"/>
              <w:left w:val="single" w:sz="4" w:space="0" w:color="auto"/>
              <w:bottom w:val="single" w:sz="4" w:space="0" w:color="auto"/>
              <w:right w:val="single" w:sz="4" w:space="0" w:color="auto"/>
            </w:tcBorders>
            <w:shd w:val="clear" w:color="auto" w:fill="DFDFDF"/>
          </w:tcPr>
          <w:p w:rsidR="00CD0088" w:rsidRPr="00CD0088" w:rsidRDefault="00CD0088" w:rsidP="000E5034">
            <w:pPr>
              <w:keepNext/>
              <w:autoSpaceDE w:val="0"/>
              <w:autoSpaceDN w:val="0"/>
              <w:adjustRightInd w:val="0"/>
              <w:rPr>
                <w:sz w:val="18"/>
              </w:rPr>
            </w:pPr>
            <w:r w:rsidRPr="00CD0088">
              <w:rPr>
                <w:sz w:val="18"/>
              </w:rPr>
              <w:t>Description du niveau de processus</w:t>
            </w:r>
          </w:p>
        </w:tc>
      </w:tr>
      <w:tr w:rsidR="00CD0088" w:rsidRPr="00CD0088" w:rsidTr="000E5034">
        <w:tc>
          <w:tcPr>
            <w:tcW w:w="1964"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keepNext/>
              <w:autoSpaceDE w:val="0"/>
              <w:autoSpaceDN w:val="0"/>
              <w:adjustRightInd w:val="0"/>
              <w:jc w:val="center"/>
              <w:rPr>
                <w:sz w:val="18"/>
              </w:rPr>
            </w:pPr>
            <w:r w:rsidRPr="00CD0088">
              <w:rPr>
                <w:sz w:val="18"/>
              </w:rPr>
              <w:t>1</w:t>
            </w:r>
          </w:p>
        </w:tc>
        <w:tc>
          <w:tcPr>
            <w:tcW w:w="4730"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keepNext/>
              <w:autoSpaceDE w:val="0"/>
              <w:autoSpaceDN w:val="0"/>
              <w:adjustRightInd w:val="0"/>
              <w:jc w:val="left"/>
              <w:rPr>
                <w:sz w:val="18"/>
              </w:rPr>
            </w:pPr>
            <w:r w:rsidRPr="00CD0088">
              <w:rPr>
                <w:sz w:val="18"/>
              </w:rPr>
              <w:t>Caractère tel qu’il est exprimé dans l’essai</w:t>
            </w:r>
          </w:p>
        </w:tc>
      </w:tr>
      <w:tr w:rsidR="00CD0088" w:rsidRPr="00CD0088" w:rsidTr="000E5034">
        <w:tc>
          <w:tcPr>
            <w:tcW w:w="1964"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keepNext/>
              <w:autoSpaceDE w:val="0"/>
              <w:autoSpaceDN w:val="0"/>
              <w:adjustRightInd w:val="0"/>
              <w:jc w:val="center"/>
              <w:rPr>
                <w:sz w:val="18"/>
              </w:rPr>
            </w:pPr>
            <w:r w:rsidRPr="00CD0088">
              <w:rPr>
                <w:sz w:val="18"/>
              </w:rPr>
              <w:t>2</w:t>
            </w:r>
          </w:p>
        </w:tc>
        <w:tc>
          <w:tcPr>
            <w:tcW w:w="4730"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keepNext/>
              <w:autoSpaceDE w:val="0"/>
              <w:autoSpaceDN w:val="0"/>
              <w:adjustRightInd w:val="0"/>
              <w:jc w:val="left"/>
              <w:rPr>
                <w:sz w:val="18"/>
              </w:rPr>
            </w:pPr>
            <w:r w:rsidRPr="00CD0088">
              <w:rPr>
                <w:sz w:val="18"/>
              </w:rPr>
              <w:t>Données pour l’évaluation du caractère</w:t>
            </w:r>
          </w:p>
        </w:tc>
      </w:tr>
      <w:tr w:rsidR="00CD0088" w:rsidRPr="00CD0088" w:rsidTr="000E5034">
        <w:tc>
          <w:tcPr>
            <w:tcW w:w="1964"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center"/>
              <w:rPr>
                <w:sz w:val="18"/>
              </w:rPr>
            </w:pPr>
            <w:r w:rsidRPr="00CD0088">
              <w:rPr>
                <w:sz w:val="18"/>
              </w:rPr>
              <w:t>3</w:t>
            </w:r>
          </w:p>
        </w:tc>
        <w:tc>
          <w:tcPr>
            <w:tcW w:w="4730"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left"/>
              <w:rPr>
                <w:sz w:val="18"/>
              </w:rPr>
            </w:pPr>
            <w:r w:rsidRPr="00CD0088">
              <w:rPr>
                <w:sz w:val="18"/>
              </w:rPr>
              <w:t>Description variétale</w:t>
            </w:r>
          </w:p>
        </w:tc>
      </w:tr>
    </w:tbl>
    <w:p w:rsidR="00CD0088" w:rsidRPr="00CD0088" w:rsidRDefault="00CD0088" w:rsidP="00CD0088">
      <w:pPr>
        <w:ind w:left="1560"/>
        <w:rPr>
          <w:sz w:val="18"/>
        </w:rPr>
      </w:pPr>
    </w:p>
    <w:p w:rsidR="00CD0088" w:rsidRPr="00CD0088" w:rsidRDefault="00CD0088" w:rsidP="00CD0088">
      <w:pPr>
        <w:ind w:left="1560" w:right="1416"/>
        <w:rPr>
          <w:sz w:val="18"/>
        </w:rPr>
      </w:pPr>
      <w:r w:rsidRPr="00CD0088">
        <w:rPr>
          <w:sz w:val="18"/>
        </w:rPr>
        <w:t>Du point de vue statistique, le niveau d’information diminue du niveau 1 au niveau 3.  L’analyse statistique est appliquée uniquement au niveau 2.</w:t>
      </w:r>
    </w:p>
    <w:p w:rsidR="00CD0088" w:rsidRPr="00CD0088" w:rsidRDefault="00CD0088" w:rsidP="00CD0088"/>
    <w:p w:rsidR="00CD0088" w:rsidRPr="00CD0088" w:rsidRDefault="00CD0088" w:rsidP="00CD0088">
      <w:r w:rsidRPr="00CD0088">
        <w:t>2.4.2</w:t>
      </w:r>
      <w:r w:rsidRPr="00CD0088">
        <w:tab/>
        <w:t>Certains experts DHS estiment parfois qu’il n’est pas nécessaire de distinguer les différents niveaux de processus.  Les niveaux 1, 2 et 3 pourraient être identiques.  Toutefois, en règle générale, cela n’est pas le cas.</w:t>
      </w:r>
    </w:p>
    <w:p w:rsidR="00CD0088" w:rsidRPr="00CD0088" w:rsidRDefault="00CD0088" w:rsidP="00CD0088"/>
    <w:p w:rsidR="00CD0088" w:rsidRPr="00CD0088" w:rsidRDefault="00CD0088" w:rsidP="00CD0088">
      <w:pPr>
        <w:rPr>
          <w:i/>
        </w:rPr>
      </w:pPr>
      <w:r w:rsidRPr="00CD0088">
        <w:rPr>
          <w:i/>
        </w:rPr>
        <w:t>Comprendre l’utilité des niveaux de processus</w:t>
      </w:r>
    </w:p>
    <w:p w:rsidR="00CD0088" w:rsidRPr="00CD0088" w:rsidRDefault="00CD0088" w:rsidP="00CD0088"/>
    <w:p w:rsidR="00CD0088" w:rsidRPr="00CD0088" w:rsidRDefault="00CD0088" w:rsidP="00CD0088">
      <w:pPr>
        <w:rPr>
          <w:b/>
          <w:bCs/>
        </w:rPr>
      </w:pPr>
      <w:r w:rsidRPr="00CD0088">
        <w:t>2.4.3</w:t>
      </w:r>
      <w:r w:rsidRPr="00CD0088">
        <w:tab/>
        <w:t xml:space="preserve">L’expert DHS peut savoir à partir des principes directeurs d’examen de l’UPOV ou de par sa propre expérience que, par exemple, “Longueur de la plante” est un caractère utile pour l’examen DHS.  Certaines variétés se distinguent d’autres variétés par leur longueur.  Autre exemple de caractère : la “Panachure du limbe”.  Pour certaines variétés, la panachure est présente et pour d’autres elle ne l’est pas.  L’expert DHS dispose ainsi de deux caractères, sachant que “Longueur de la plante” est un caractère quantitatif et que “Panachure du limbe” est un caractère qualitatif (définitions : voir les sections 2.2.2 et 2.2.3).  Cette étape peut être décrite comme le </w:t>
      </w:r>
      <w:r w:rsidRPr="00CD0088">
        <w:rPr>
          <w:b/>
        </w:rPr>
        <w:t>niveau de processus 1.</w:t>
      </w:r>
    </w:p>
    <w:p w:rsidR="00CD0088" w:rsidRPr="00CD0088" w:rsidRDefault="00CD0088" w:rsidP="00CD0088"/>
    <w:p w:rsidR="00CD0088" w:rsidRPr="00CD0088" w:rsidRDefault="00CD0088" w:rsidP="00CD0088">
      <w:r w:rsidRPr="00CD0088">
        <w:t>2.4.4</w:t>
      </w:r>
      <w:r w:rsidRPr="00CD0088">
        <w:tab/>
        <w:t xml:space="preserve">L’expert DHS doit ensuite planifier l’essai et déterminer le type d’observation à effectuer pour les caractères.  S’agissant du caractère “Panachure du limbe”, le choix est simple.  Il existe deux expressions possibles : “présente” ou “absente”.  Le choix en ce qui concerne le caractère “Longueur de la plante” n’est pas spécifique et dépend de différences attendues entre les variétés et de variations au sein des variétés.  Souvent, l’expert DHS choisit de mesurer un certain nombre de plantes (en centimètres) et d’utiliser des procédures statistiques spéciales pour l’examen de la distinction et de l’homogénéité.  Il est également possible d’évaluer le caractère “Longueur de la plante” visuellement d’après des expressions telles que “courte”, “moyenne” ou “longue”, si les différences entre les variétés sont suffisamment grandes (aux fins de </w:t>
      </w:r>
      <w:r w:rsidRPr="00CD0088">
        <w:lastRenderedPageBreak/>
        <w:t>l’examen de la distinction) et que la variation au sein des variétés est très faible voire absente en ce qui concerne ce caractère.  À la variation continue d’un caractère est attribué un niveau d’expression approprié qui donne lieu à une notation (voir la section 4 du document TGP/9)</w:t>
      </w:r>
      <w:r w:rsidRPr="00CD0088">
        <w:rPr>
          <w:i/>
        </w:rPr>
        <w:t xml:space="preserve"> [renvoi]</w:t>
      </w:r>
      <w:r w:rsidRPr="00CD0088">
        <w:t xml:space="preserve">.  L’élément crucial dans cette étape est l’enregistrement des données pour de futures évaluations.  Cette étape est décrite comme le </w:t>
      </w:r>
      <w:r w:rsidRPr="00CD0088">
        <w:rPr>
          <w:b/>
        </w:rPr>
        <w:t>niveau de processus 2</w:t>
      </w:r>
    </w:p>
    <w:p w:rsidR="00CD0088" w:rsidRPr="00CD0088" w:rsidRDefault="00CD0088" w:rsidP="00CD0088"/>
    <w:p w:rsidR="00CD0088" w:rsidRPr="00CD0088" w:rsidRDefault="00CD0088" w:rsidP="00CD0088">
      <w:r w:rsidRPr="00CD0088">
        <w:t>2.4.5</w:t>
      </w:r>
      <w:r w:rsidRPr="00CD0088">
        <w:tab/>
        <w:t xml:space="preserve">À la fin de l’examen DHS, l’expert DHS doit établir une description des variétés à l’aide d’une échelle allant de 1 à 9 ou d’une partie de cette échelle.  Cette phase peut être décrite comme le </w:t>
      </w:r>
      <w:r w:rsidRPr="00CD0088">
        <w:rPr>
          <w:b/>
        </w:rPr>
        <w:t>niveau de processus 3</w:t>
      </w:r>
      <w:r w:rsidRPr="00CD0088">
        <w:t>.  Pour le caractère “Panachure du limbe”, l’expert DHS peut se servir des mêmes niveaux d’expression (notes) que ceux enregistrés dans le niveau de processus 2, les trois niveaux de processus apparaissent alors comme identiques.  Lorsqu’il décide d’évaluer le caractère “Longueur de la plante” visuellement, l’expert DHS peut utiliser les mêmes niveaux d’expression (notes) que ceux enregistrés dans le niveau de processus 2, il n’y a alors aucune différence évidente entre les niveaux de processus 2 et 3.  Si le caractère “Longueur de la plante” est mesuré en cm, il est nécessaire d’attribuer des intervalles de mesure aux niveaux d’expression tels que “courte”, “moyenne” et “longue” pour établir une description variétale.  Dans ce cas</w:t>
      </w:r>
      <w:r w:rsidRPr="00CD0088">
        <w:noBreakHyphen/>
        <w:t>là, à des fins de procédures statistiques, il convient de connaître précisément le niveau significatif et les différences entre les caractères tels qu’ils sont exprimés dans l’essai, les données aux fins de l’évaluation des caractères et la description variétale.  Cette condition est absolument indispensable pour que les procédures statistiques les plus appropriées soient choisies en concertation avec des statisticiens ou par l’expert DHS.</w:t>
      </w:r>
    </w:p>
    <w:p w:rsidR="00CD0088" w:rsidRPr="00CD0088" w:rsidRDefault="00CD0088" w:rsidP="00CD0088"/>
    <w:p w:rsidR="00CD0088" w:rsidRPr="00CD0088" w:rsidRDefault="00CD0088" w:rsidP="00CD0088">
      <w:pPr>
        <w:pStyle w:val="EndnoteText"/>
        <w:tabs>
          <w:tab w:val="left" w:pos="567"/>
          <w:tab w:val="left" w:pos="992"/>
        </w:tabs>
        <w:ind w:right="282"/>
        <w:rPr>
          <w:rFonts w:cs="Arial"/>
        </w:rPr>
        <w:sectPr w:rsidR="00CD0088" w:rsidRPr="00CD0088" w:rsidSect="000E5034">
          <w:headerReference w:type="default" r:id="rId17"/>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jc w:val="center"/>
        <w:rPr>
          <w:u w:val="single"/>
        </w:rPr>
      </w:pPr>
      <w:r w:rsidRPr="00CD0088">
        <w:rPr>
          <w:u w:val="single"/>
        </w:rPr>
        <w:lastRenderedPageBreak/>
        <w:t>Tableau 6 : Relation existant entre l’expression des caractères et le niveau des données sur une échelle pour l’évaluation de la distinction et de l’homogénéité</w:t>
      </w:r>
    </w:p>
    <w:p w:rsidR="00CD0088" w:rsidRPr="00CD0088" w:rsidRDefault="00CD0088" w:rsidP="00CD0088"/>
    <w:tbl>
      <w:tblPr>
        <w:tblW w:w="15312" w:type="dxa"/>
        <w:tblInd w:w="199" w:type="dxa"/>
        <w:tblLayout w:type="fixed"/>
        <w:tblCellMar>
          <w:top w:w="28" w:type="dxa"/>
          <w:left w:w="57" w:type="dxa"/>
          <w:bottom w:w="28" w:type="dxa"/>
          <w:right w:w="57" w:type="dxa"/>
        </w:tblCellMar>
        <w:tblLook w:val="0000" w:firstRow="0" w:lastRow="0" w:firstColumn="0" w:lastColumn="0" w:noHBand="0" w:noVBand="0"/>
      </w:tblPr>
      <w:tblGrid>
        <w:gridCol w:w="964"/>
        <w:gridCol w:w="1729"/>
        <w:gridCol w:w="142"/>
        <w:gridCol w:w="1559"/>
        <w:gridCol w:w="2263"/>
        <w:gridCol w:w="8"/>
        <w:gridCol w:w="975"/>
        <w:gridCol w:w="8"/>
        <w:gridCol w:w="998"/>
        <w:gridCol w:w="146"/>
        <w:gridCol w:w="1559"/>
        <w:gridCol w:w="2901"/>
        <w:gridCol w:w="1068"/>
        <w:gridCol w:w="992"/>
      </w:tblGrid>
      <w:tr w:rsidR="00CD0088" w:rsidRPr="00CD0088" w:rsidTr="000E5034">
        <w:trPr>
          <w:cantSplit/>
          <w:tblHeader/>
        </w:trPr>
        <w:tc>
          <w:tcPr>
            <w:tcW w:w="964"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rPr>
                <w:sz w:val="18"/>
                <w:szCs w:val="18"/>
              </w:rPr>
            </w:pPr>
          </w:p>
          <w:p w:rsidR="00CD0088" w:rsidRPr="00CD0088" w:rsidRDefault="00CD0088" w:rsidP="000E5034">
            <w:pPr>
              <w:autoSpaceDE w:val="0"/>
              <w:autoSpaceDN w:val="0"/>
              <w:adjustRightInd w:val="0"/>
              <w:rPr>
                <w:sz w:val="18"/>
                <w:szCs w:val="18"/>
              </w:rPr>
            </w:pPr>
            <w:r w:rsidRPr="00CD0088">
              <w:rPr>
                <w:sz w:val="18"/>
                <w:szCs w:val="18"/>
              </w:rPr>
              <w:t>Exemple</w:t>
            </w:r>
          </w:p>
        </w:tc>
        <w:tc>
          <w:tcPr>
            <w:tcW w:w="1729"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CD0088" w:rsidRPr="00CD0088" w:rsidRDefault="00CD0088" w:rsidP="000E5034">
            <w:pPr>
              <w:autoSpaceDE w:val="0"/>
              <w:autoSpaceDN w:val="0"/>
              <w:adjustRightInd w:val="0"/>
              <w:rPr>
                <w:sz w:val="18"/>
                <w:szCs w:val="18"/>
              </w:rPr>
            </w:pPr>
          </w:p>
          <w:p w:rsidR="00CD0088" w:rsidRPr="00CD0088" w:rsidRDefault="00CD0088" w:rsidP="000E5034">
            <w:pPr>
              <w:autoSpaceDE w:val="0"/>
              <w:autoSpaceDN w:val="0"/>
              <w:adjustRightInd w:val="0"/>
              <w:jc w:val="center"/>
              <w:rPr>
                <w:sz w:val="18"/>
                <w:szCs w:val="18"/>
              </w:rPr>
            </w:pPr>
            <w:r w:rsidRPr="00CD0088">
              <w:rPr>
                <w:sz w:val="18"/>
                <w:szCs w:val="18"/>
              </w:rPr>
              <w:t>Nom du caractère</w:t>
            </w:r>
          </w:p>
        </w:tc>
        <w:tc>
          <w:tcPr>
            <w:tcW w:w="142" w:type="dxa"/>
            <w:vMerge w:val="restart"/>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sz w:val="18"/>
                <w:szCs w:val="18"/>
              </w:rPr>
            </w:pPr>
          </w:p>
        </w:tc>
        <w:tc>
          <w:tcPr>
            <w:tcW w:w="5811" w:type="dxa"/>
            <w:gridSpan w:val="6"/>
            <w:tcBorders>
              <w:top w:val="single" w:sz="4" w:space="0" w:color="000000"/>
              <w:left w:val="single" w:sz="6" w:space="0" w:color="000000"/>
              <w:bottom w:val="single" w:sz="4" w:space="0" w:color="000000"/>
              <w:right w:val="single" w:sz="2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Distinction</w:t>
            </w:r>
          </w:p>
        </w:tc>
        <w:tc>
          <w:tcPr>
            <w:tcW w:w="146" w:type="dxa"/>
            <w:vMerge w:val="restart"/>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sz w:val="18"/>
                <w:szCs w:val="18"/>
              </w:rPr>
            </w:pPr>
          </w:p>
        </w:tc>
        <w:tc>
          <w:tcPr>
            <w:tcW w:w="6520" w:type="dxa"/>
            <w:gridSpan w:val="4"/>
            <w:tcBorders>
              <w:top w:val="single" w:sz="4" w:space="0" w:color="000000"/>
              <w:left w:val="single" w:sz="6"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Homogénéité</w:t>
            </w:r>
          </w:p>
        </w:tc>
      </w:tr>
      <w:tr w:rsidR="00CD0088" w:rsidRPr="00CD0088" w:rsidTr="000E5034">
        <w:trPr>
          <w:cantSplit/>
          <w:tblHeader/>
        </w:trPr>
        <w:tc>
          <w:tcPr>
            <w:tcW w:w="964" w:type="dxa"/>
            <w:vMerge/>
            <w:tcBorders>
              <w:top w:val="single" w:sz="4" w:space="0" w:color="000000"/>
              <w:left w:val="single" w:sz="4"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rPr>
                <w:sz w:val="18"/>
                <w:szCs w:val="18"/>
              </w:rPr>
            </w:pPr>
          </w:p>
        </w:tc>
        <w:tc>
          <w:tcPr>
            <w:tcW w:w="1729" w:type="dxa"/>
            <w:vMerge/>
            <w:tcBorders>
              <w:top w:val="single" w:sz="4" w:space="0" w:color="000000"/>
              <w:left w:val="single" w:sz="4" w:space="0" w:color="000000"/>
              <w:bottom w:val="single" w:sz="4" w:space="0" w:color="000000"/>
              <w:right w:val="single" w:sz="24" w:space="0" w:color="000000"/>
            </w:tcBorders>
            <w:shd w:val="clear" w:color="auto" w:fill="D9D8D9"/>
          </w:tcPr>
          <w:p w:rsidR="00CD0088" w:rsidRPr="00CD0088" w:rsidRDefault="00CD0088" w:rsidP="000E5034">
            <w:pPr>
              <w:autoSpaceDE w:val="0"/>
              <w:autoSpaceDN w:val="0"/>
              <w:adjustRightInd w:val="0"/>
              <w:rPr>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Unité d’évaluation</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Description</w:t>
            </w:r>
          </w:p>
          <w:p w:rsidR="00CD0088" w:rsidRPr="00CD0088" w:rsidRDefault="00CD0088" w:rsidP="000E5034">
            <w:pPr>
              <w:autoSpaceDE w:val="0"/>
              <w:autoSpaceDN w:val="0"/>
              <w:adjustRightInd w:val="0"/>
              <w:jc w:val="center"/>
              <w:rPr>
                <w:sz w:val="18"/>
                <w:szCs w:val="18"/>
              </w:rPr>
            </w:pPr>
            <w:r w:rsidRPr="00CD0088">
              <w:rPr>
                <w:sz w:val="18"/>
                <w:szCs w:val="18"/>
              </w:rPr>
              <w:t>(niveaux d’expression)</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D9D8D9"/>
            <w:vAlign w:val="center"/>
          </w:tcPr>
          <w:p w:rsidR="00CD0088" w:rsidRPr="00CD0088" w:rsidRDefault="00CD0088" w:rsidP="000E5034">
            <w:pPr>
              <w:autoSpaceDE w:val="0"/>
              <w:autoSpaceDN w:val="0"/>
              <w:adjustRightInd w:val="0"/>
              <w:jc w:val="center"/>
              <w:rPr>
                <w:sz w:val="18"/>
                <w:szCs w:val="18"/>
              </w:rPr>
            </w:pPr>
            <w:r w:rsidRPr="00CD0088">
              <w:rPr>
                <w:sz w:val="18"/>
                <w:szCs w:val="18"/>
              </w:rPr>
              <w:t>Type d’échelle</w:t>
            </w:r>
          </w:p>
        </w:tc>
        <w:tc>
          <w:tcPr>
            <w:tcW w:w="99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CD0088" w:rsidRPr="00CD0088" w:rsidRDefault="00CD0088" w:rsidP="000E5034">
            <w:pPr>
              <w:autoSpaceDE w:val="0"/>
              <w:autoSpaceDN w:val="0"/>
              <w:adjustRightInd w:val="0"/>
              <w:jc w:val="center"/>
              <w:rPr>
                <w:sz w:val="18"/>
                <w:szCs w:val="18"/>
              </w:rPr>
            </w:pPr>
            <w:r w:rsidRPr="00CD0088">
              <w:rPr>
                <w:sz w:val="18"/>
                <w:szCs w:val="18"/>
              </w:rPr>
              <w:t>Distri-bution</w:t>
            </w:r>
          </w:p>
        </w:tc>
        <w:tc>
          <w:tcPr>
            <w:tcW w:w="146"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Unité d’évaluation</w:t>
            </w:r>
          </w:p>
        </w:tc>
        <w:tc>
          <w:tcPr>
            <w:tcW w:w="2901" w:type="dxa"/>
            <w:tcBorders>
              <w:top w:val="single" w:sz="4" w:space="0" w:color="000000"/>
              <w:left w:val="single" w:sz="4" w:space="0" w:color="000000"/>
              <w:bottom w:val="single" w:sz="4" w:space="0" w:color="000000"/>
              <w:right w:val="single" w:sz="4" w:space="0" w:color="000000"/>
            </w:tcBorders>
            <w:shd w:val="clear" w:color="auto" w:fill="D9D8D9"/>
          </w:tcPr>
          <w:p w:rsidR="00CD0088" w:rsidRPr="00CD0088" w:rsidRDefault="00CD0088" w:rsidP="000E5034">
            <w:pPr>
              <w:autoSpaceDE w:val="0"/>
              <w:autoSpaceDN w:val="0"/>
              <w:adjustRightInd w:val="0"/>
              <w:jc w:val="center"/>
              <w:rPr>
                <w:sz w:val="18"/>
                <w:szCs w:val="18"/>
              </w:rPr>
            </w:pPr>
            <w:r w:rsidRPr="00CD0088">
              <w:rPr>
                <w:sz w:val="18"/>
                <w:szCs w:val="18"/>
              </w:rPr>
              <w:t>Description</w:t>
            </w:r>
          </w:p>
          <w:p w:rsidR="00CD0088" w:rsidRPr="00CD0088" w:rsidRDefault="00CD0088" w:rsidP="000E5034">
            <w:pPr>
              <w:autoSpaceDE w:val="0"/>
              <w:autoSpaceDN w:val="0"/>
              <w:adjustRightInd w:val="0"/>
              <w:jc w:val="center"/>
              <w:rPr>
                <w:sz w:val="18"/>
                <w:szCs w:val="18"/>
              </w:rPr>
            </w:pPr>
            <w:r w:rsidRPr="00CD0088">
              <w:rPr>
                <w:sz w:val="18"/>
                <w:szCs w:val="18"/>
              </w:rPr>
              <w:t>(niveaux d’expression)</w:t>
            </w:r>
          </w:p>
        </w:tc>
        <w:tc>
          <w:tcPr>
            <w:tcW w:w="1068"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CD0088" w:rsidRPr="00CD0088" w:rsidRDefault="00CD0088" w:rsidP="000E5034">
            <w:pPr>
              <w:autoSpaceDE w:val="0"/>
              <w:autoSpaceDN w:val="0"/>
              <w:adjustRightInd w:val="0"/>
              <w:jc w:val="center"/>
              <w:rPr>
                <w:sz w:val="18"/>
                <w:szCs w:val="18"/>
              </w:rPr>
            </w:pPr>
            <w:r w:rsidRPr="00CD0088">
              <w:rPr>
                <w:sz w:val="18"/>
                <w:szCs w:val="18"/>
              </w:rPr>
              <w:t>Type d’échelle</w:t>
            </w:r>
          </w:p>
        </w:tc>
        <w:tc>
          <w:tcPr>
            <w:tcW w:w="992"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CD0088" w:rsidRPr="00CD0088" w:rsidRDefault="00CD0088" w:rsidP="000E5034">
            <w:pPr>
              <w:autoSpaceDE w:val="0"/>
              <w:autoSpaceDN w:val="0"/>
              <w:adjustRightInd w:val="0"/>
              <w:jc w:val="center"/>
              <w:rPr>
                <w:sz w:val="18"/>
                <w:szCs w:val="18"/>
              </w:rPr>
            </w:pPr>
            <w:r w:rsidRPr="00CD0088">
              <w:rPr>
                <w:sz w:val="18"/>
                <w:szCs w:val="18"/>
              </w:rPr>
              <w:t>Distri-bution</w:t>
            </w:r>
          </w:p>
        </w:tc>
      </w:tr>
      <w:tr w:rsidR="00CD0088" w:rsidRPr="00CD0088" w:rsidTr="000E5034">
        <w:trPr>
          <w:cantSplit/>
        </w:trPr>
        <w:tc>
          <w:tcPr>
            <w:tcW w:w="964"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tc>
        <w:tc>
          <w:tcPr>
            <w:tcW w:w="1729" w:type="dxa"/>
            <w:tcBorders>
              <w:top w:val="single" w:sz="4" w:space="0" w:color="000000"/>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Sexe de la plante</w:t>
            </w:r>
          </w:p>
        </w:tc>
        <w:tc>
          <w:tcPr>
            <w:tcW w:w="142" w:type="dxa"/>
            <w:tcBorders>
              <w:top w:val="single" w:sz="4" w:space="0" w:color="000000"/>
              <w:left w:val="single" w:sz="24" w:space="0" w:color="000000"/>
              <w:bottom w:val="single" w:sz="4" w:space="0" w:color="000000"/>
              <w:right w:val="single" w:sz="6" w:space="0" w:color="000000"/>
            </w:tcBorders>
            <w:shd w:val="clear" w:color="auto" w:fill="auto"/>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2</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3</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4</w:t>
            </w:r>
          </w:p>
        </w:tc>
        <w:tc>
          <w:tcPr>
            <w:tcW w:w="2271" w:type="dxa"/>
            <w:gridSpan w:val="2"/>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dioïque femelle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dioïque mâle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monoïque unisexuée</w:t>
            </w:r>
          </w:p>
          <w:p w:rsidR="00CD0088" w:rsidRPr="00CD0088" w:rsidRDefault="00CD0088" w:rsidP="000E5034">
            <w:pPr>
              <w:autoSpaceDE w:val="0"/>
              <w:autoSpaceDN w:val="0"/>
              <w:adjustRightInd w:val="0"/>
              <w:jc w:val="left"/>
              <w:rPr>
                <w:rFonts w:cs="Arial"/>
                <w:sz w:val="18"/>
                <w:szCs w:val="18"/>
              </w:rPr>
            </w:pPr>
            <w:r w:rsidRPr="00CD0088">
              <w:rPr>
                <w:rFonts w:cs="Arial"/>
                <w:color w:val="000000"/>
                <w:sz w:val="18"/>
                <w:szCs w:val="18"/>
              </w:rPr>
              <w:t>monoïque hermaphrodite</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br/>
            </w:r>
            <w:r w:rsidRPr="00CD0088">
              <w:rPr>
                <w:rFonts w:cs="Arial"/>
                <w:sz w:val="18"/>
                <w:szCs w:val="18"/>
              </w:rPr>
              <w:br/>
              <w:t>hors</w:t>
            </w:r>
            <w:r w:rsidRPr="00CD0088">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color w:val="000000"/>
                <w:sz w:val="18"/>
                <w:szCs w:val="18"/>
              </w:rPr>
              <w:t>Nombre de plantes appartenant à la variété</w:t>
            </w:r>
            <w:r w:rsidRPr="00CD0088">
              <w:rPr>
                <w:rFonts w:cs="Arial"/>
                <w:color w:val="000000"/>
                <w:sz w:val="18"/>
                <w:szCs w:val="18"/>
              </w:rPr>
              <w:br/>
            </w:r>
            <w:r w:rsidRPr="00CD0088">
              <w:rPr>
                <w:rFonts w:cs="Arial"/>
                <w:color w:val="000000"/>
                <w:sz w:val="18"/>
                <w:szCs w:val="18"/>
              </w:rPr>
              <w:br/>
              <w:t>Nombre de plantes hors</w:t>
            </w:r>
            <w:r w:rsidRPr="00CD0088">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2</w:t>
            </w:r>
          </w:p>
        </w:tc>
        <w:tc>
          <w:tcPr>
            <w:tcW w:w="1729" w:type="dxa"/>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Limbe :</w:t>
            </w:r>
          </w:p>
          <w:p w:rsidR="00CD0088" w:rsidRPr="00CD0088" w:rsidRDefault="00CD0088" w:rsidP="000E5034">
            <w:pPr>
              <w:autoSpaceDE w:val="0"/>
              <w:autoSpaceDN w:val="0"/>
              <w:adjustRightInd w:val="0"/>
              <w:rPr>
                <w:rFonts w:cs="Arial"/>
                <w:sz w:val="18"/>
                <w:szCs w:val="18"/>
              </w:rPr>
            </w:pPr>
            <w:r w:rsidRPr="00CD0088">
              <w:rPr>
                <w:rFonts w:cs="Arial"/>
                <w:sz w:val="18"/>
                <w:szCs w:val="18"/>
              </w:rPr>
              <w:t>panachure</w:t>
            </w:r>
          </w:p>
        </w:tc>
        <w:tc>
          <w:tcPr>
            <w:tcW w:w="142"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9</w:t>
            </w:r>
          </w:p>
        </w:tc>
        <w:tc>
          <w:tcPr>
            <w:tcW w:w="2271" w:type="dxa"/>
            <w:gridSpan w:val="2"/>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absent</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présent</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color w:val="000000"/>
                <w:sz w:val="18"/>
                <w:szCs w:val="18"/>
              </w:rPr>
            </w:pPr>
            <w:r w:rsidRPr="00CD0088">
              <w:rPr>
                <w:rFonts w:cs="Arial"/>
                <w:color w:val="000000"/>
                <w:sz w:val="18"/>
                <w:szCs w:val="18"/>
              </w:rPr>
              <w:t>Nombre de plantes appartenant à la variété</w:t>
            </w:r>
          </w:p>
          <w:p w:rsidR="00CD0088" w:rsidRPr="00CD0088" w:rsidRDefault="00CD0088" w:rsidP="000E5034">
            <w:pPr>
              <w:autoSpaceDE w:val="0"/>
              <w:autoSpaceDN w:val="0"/>
              <w:adjustRightInd w:val="0"/>
              <w:jc w:val="left"/>
              <w:rPr>
                <w:rFonts w:cs="Arial"/>
                <w:color w:val="000000"/>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color w:val="000000"/>
                <w:sz w:val="18"/>
                <w:szCs w:val="18"/>
              </w:rPr>
              <w:t>Nombre de plantes hors</w:t>
            </w:r>
            <w:r w:rsidRPr="00CD0088">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3</w:t>
            </w:r>
          </w:p>
        </w:tc>
        <w:tc>
          <w:tcPr>
            <w:tcW w:w="1729" w:type="dxa"/>
            <w:vMerge w:val="restart"/>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Longueur de la plante</w:t>
            </w:r>
          </w:p>
        </w:tc>
        <w:tc>
          <w:tcPr>
            <w:tcW w:w="142" w:type="dxa"/>
            <w:vMerge w:val="restart"/>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vMerge w:val="restart"/>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cm</w:t>
            </w:r>
          </w:p>
        </w:tc>
        <w:tc>
          <w:tcPr>
            <w:tcW w:w="2271" w:type="dxa"/>
            <w:gridSpan w:val="2"/>
            <w:vMerge w:val="restart"/>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évaluation en cm</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sans chiffre après la virgule</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rapport</w:t>
            </w:r>
          </w:p>
          <w:p w:rsidR="00CD0088" w:rsidRPr="00CD0088" w:rsidRDefault="00CD0088" w:rsidP="000E5034">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continue</w:t>
            </w:r>
          </w:p>
        </w:tc>
        <w:tc>
          <w:tcPr>
            <w:tcW w:w="146" w:type="dxa"/>
            <w:vMerge w:val="restart"/>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cm</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évaluation en cm</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sans chiffre après la virgule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continue</w:t>
            </w:r>
          </w:p>
        </w:tc>
      </w:tr>
      <w:tr w:rsidR="00CD0088" w:rsidRPr="00CD0088" w:rsidTr="000E5034">
        <w:trPr>
          <w:cantSplit/>
        </w:trPr>
        <w:tc>
          <w:tcPr>
            <w:tcW w:w="964" w:type="dxa"/>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p>
        </w:tc>
        <w:tc>
          <w:tcPr>
            <w:tcW w:w="1729" w:type="dxa"/>
            <w:vMerge/>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vMerge/>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p>
        </w:tc>
        <w:tc>
          <w:tcPr>
            <w:tcW w:w="2271" w:type="dxa"/>
            <w:gridSpan w:val="2"/>
            <w:vMerge/>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p>
        </w:tc>
        <w:tc>
          <w:tcPr>
            <w:tcW w:w="146"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appartenant à la variété</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hors</w:t>
            </w:r>
            <w:r w:rsidRPr="00CD0088">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4</w:t>
            </w:r>
          </w:p>
        </w:tc>
        <w:tc>
          <w:tcPr>
            <w:tcW w:w="1729" w:type="dxa"/>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Nombre d’étamines</w:t>
            </w:r>
          </w:p>
        </w:tc>
        <w:tc>
          <w:tcPr>
            <w:tcW w:w="142"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dénombrements</w:t>
            </w:r>
          </w:p>
        </w:tc>
        <w:tc>
          <w:tcPr>
            <w:tcW w:w="2271" w:type="dxa"/>
            <w:gridSpan w:val="2"/>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1, 2, 3, …, 40,41, …</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rapport</w:t>
            </w:r>
          </w:p>
          <w:p w:rsidR="00CD0088" w:rsidRPr="00CD0088" w:rsidRDefault="00CD0088" w:rsidP="000E5034">
            <w:pPr>
              <w:autoSpaceDE w:val="0"/>
              <w:autoSpaceDN w:val="0"/>
              <w:adjustRightInd w:val="0"/>
              <w:rPr>
                <w:rFonts w:cs="Arial"/>
                <w:sz w:val="18"/>
                <w:szCs w:val="18"/>
              </w:rPr>
            </w:pP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vMerge/>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dénombrements</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1, 2, 3, …, 40,41, …</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vMerge w:val="restart"/>
            <w:tcBorders>
              <w:top w:val="single" w:sz="4" w:space="0" w:color="000000"/>
              <w:left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5</w:t>
            </w:r>
          </w:p>
        </w:tc>
        <w:tc>
          <w:tcPr>
            <w:tcW w:w="1729" w:type="dxa"/>
            <w:vMerge w:val="restart"/>
            <w:tcBorders>
              <w:top w:val="single" w:sz="4" w:space="0" w:color="000000"/>
              <w:left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Époque de début</w:t>
            </w:r>
          </w:p>
          <w:p w:rsidR="00CD0088" w:rsidRPr="00CD0088" w:rsidRDefault="00CD0088" w:rsidP="000E5034">
            <w:pPr>
              <w:autoSpaceDE w:val="0"/>
              <w:autoSpaceDN w:val="0"/>
              <w:adjustRightInd w:val="0"/>
              <w:rPr>
                <w:rFonts w:cs="Arial"/>
                <w:sz w:val="18"/>
                <w:szCs w:val="18"/>
              </w:rPr>
            </w:pPr>
            <w:r w:rsidRPr="00CD0088">
              <w:rPr>
                <w:rFonts w:cs="Arial"/>
                <w:sz w:val="18"/>
                <w:szCs w:val="18"/>
              </w:rPr>
              <w:t>de floraison</w:t>
            </w:r>
          </w:p>
        </w:tc>
        <w:tc>
          <w:tcPr>
            <w:tcW w:w="142"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vMerge w:val="restart"/>
            <w:tcBorders>
              <w:top w:val="single" w:sz="4" w:space="0" w:color="000000"/>
              <w:left w:val="single" w:sz="6"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Date</w:t>
            </w:r>
          </w:p>
        </w:tc>
        <w:tc>
          <w:tcPr>
            <w:tcW w:w="2271" w:type="dxa"/>
            <w:gridSpan w:val="2"/>
            <w:vMerge w:val="restart"/>
            <w:tcBorders>
              <w:top w:val="single" w:sz="4" w:space="0" w:color="000000"/>
              <w:left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p. ex. le 21 mai, le cinquante et unième jour à partir du 1</w:t>
            </w:r>
            <w:r w:rsidRPr="00CD0088">
              <w:rPr>
                <w:rFonts w:cs="Arial"/>
                <w:sz w:val="18"/>
                <w:szCs w:val="18"/>
                <w:vertAlign w:val="superscript"/>
              </w:rPr>
              <w:t>er</w:t>
            </w:r>
            <w:r w:rsidRPr="00CD0088">
              <w:rPr>
                <w:rFonts w:cs="Arial"/>
                <w:sz w:val="18"/>
                <w:szCs w:val="18"/>
              </w:rPr>
              <w:t xml:space="preserve"> avril</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intervalle</w:t>
            </w:r>
          </w:p>
          <w:p w:rsidR="00CD0088" w:rsidRPr="00CD0088" w:rsidRDefault="00CD0088" w:rsidP="000E5034">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date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p. ex. le 21 mai, le cinquante et unième jour à partir du 1</w:t>
            </w:r>
            <w:r w:rsidRPr="00CD0088">
              <w:rPr>
                <w:rFonts w:cs="Arial"/>
                <w:sz w:val="18"/>
                <w:szCs w:val="18"/>
                <w:vertAlign w:val="superscript"/>
              </w:rPr>
              <w:t>er</w:t>
            </w:r>
            <w:r w:rsidRPr="00CD0088">
              <w:rPr>
                <w:rFonts w:cs="Arial"/>
                <w:sz w:val="18"/>
                <w:szCs w:val="18"/>
              </w:rPr>
              <w:t xml:space="preserve"> avril</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intervalle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vMerge/>
            <w:tcBorders>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p>
        </w:tc>
        <w:tc>
          <w:tcPr>
            <w:tcW w:w="1729" w:type="dxa"/>
            <w:vMerge/>
            <w:tcBorders>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p>
        </w:tc>
        <w:tc>
          <w:tcPr>
            <w:tcW w:w="142"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vMerge/>
            <w:tcBorders>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p>
        </w:tc>
        <w:tc>
          <w:tcPr>
            <w:tcW w:w="2271" w:type="dxa"/>
            <w:gridSpan w:val="2"/>
            <w:vMerge/>
            <w:tcBorders>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CD0088" w:rsidRPr="00CD0088" w:rsidRDefault="00CD0088" w:rsidP="000E5034">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CD0088" w:rsidRPr="00CD0088" w:rsidRDefault="00CD0088" w:rsidP="000E5034">
            <w:pPr>
              <w:autoSpaceDE w:val="0"/>
              <w:autoSpaceDN w:val="0"/>
              <w:adjustRightInd w:val="0"/>
              <w:rPr>
                <w:rFonts w:cs="Arial"/>
                <w:sz w:val="18"/>
                <w:szCs w:val="18"/>
              </w:rPr>
            </w:pPr>
          </w:p>
        </w:tc>
        <w:tc>
          <w:tcPr>
            <w:tcW w:w="146"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appartenant à la variété</w:t>
            </w:r>
            <w:r w:rsidRPr="00CD0088">
              <w:rPr>
                <w:rFonts w:cs="Arial"/>
                <w:sz w:val="18"/>
                <w:szCs w:val="18"/>
              </w:rPr>
              <w:br/>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hors</w:t>
            </w:r>
            <w:r w:rsidRPr="00CD0088">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r>
      <w:tr w:rsidR="00CD0088" w:rsidRPr="00CD0088" w:rsidTr="000E5034">
        <w:trPr>
          <w:cantSplit/>
        </w:trPr>
        <w:tc>
          <w:tcPr>
            <w:tcW w:w="964"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6</w:t>
            </w:r>
          </w:p>
        </w:tc>
        <w:tc>
          <w:tcPr>
            <w:tcW w:w="1729" w:type="dxa"/>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Intensité de la pigmentation anthocyanique</w:t>
            </w:r>
          </w:p>
        </w:tc>
        <w:tc>
          <w:tcPr>
            <w:tcW w:w="142"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2</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3</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4</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5</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6</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7</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8</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9</w:t>
            </w:r>
          </w:p>
        </w:tc>
        <w:tc>
          <w:tcPr>
            <w:tcW w:w="2263"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très faible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très faible à faible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faible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faible à moyenne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moyenne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moyenne à forte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forte</w:t>
            </w:r>
          </w:p>
          <w:p w:rsidR="00CD0088" w:rsidRPr="00CD0088" w:rsidRDefault="00CD0088" w:rsidP="000E5034">
            <w:pPr>
              <w:tabs>
                <w:tab w:val="left" w:pos="567"/>
              </w:tabs>
              <w:jc w:val="left"/>
              <w:rPr>
                <w:rFonts w:cs="Arial"/>
                <w:color w:val="000000"/>
                <w:sz w:val="18"/>
                <w:szCs w:val="18"/>
              </w:rPr>
            </w:pPr>
            <w:r w:rsidRPr="00CD0088">
              <w:rPr>
                <w:rFonts w:cs="Arial"/>
                <w:color w:val="000000"/>
                <w:sz w:val="18"/>
                <w:szCs w:val="18"/>
              </w:rPr>
              <w:t>forte à très forte</w:t>
            </w:r>
          </w:p>
          <w:p w:rsidR="00CD0088" w:rsidRPr="00CD0088" w:rsidRDefault="00CD0088" w:rsidP="000E5034">
            <w:pPr>
              <w:autoSpaceDE w:val="0"/>
              <w:autoSpaceDN w:val="0"/>
              <w:adjustRightInd w:val="0"/>
              <w:jc w:val="left"/>
              <w:rPr>
                <w:rFonts w:cs="Arial"/>
                <w:sz w:val="18"/>
                <w:szCs w:val="18"/>
              </w:rPr>
            </w:pPr>
            <w:r w:rsidRPr="00CD0088">
              <w:rPr>
                <w:rFonts w:cs="Arial"/>
                <w:color w:val="000000"/>
                <w:sz w:val="18"/>
                <w:szCs w:val="18"/>
              </w:rPr>
              <w:t>très forte</w:t>
            </w:r>
          </w:p>
        </w:tc>
        <w:tc>
          <w:tcPr>
            <w:tcW w:w="983" w:type="dxa"/>
            <w:gridSpan w:val="2"/>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ordinale</w:t>
            </w:r>
          </w:p>
          <w:p w:rsidR="00CD0088" w:rsidRPr="00CD0088" w:rsidRDefault="00CD0088" w:rsidP="000E5034">
            <w:pPr>
              <w:autoSpaceDE w:val="0"/>
              <w:autoSpaceDN w:val="0"/>
              <w:adjustRightInd w:val="0"/>
              <w:rPr>
                <w:rFonts w:cs="Arial"/>
                <w:sz w:val="18"/>
                <w:szCs w:val="18"/>
              </w:rPr>
            </w:pPr>
          </w:p>
        </w:tc>
        <w:tc>
          <w:tcPr>
            <w:tcW w:w="1006" w:type="dxa"/>
            <w:gridSpan w:val="2"/>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p w:rsidR="00CD0088" w:rsidRPr="00CD0088" w:rsidRDefault="00CD0088" w:rsidP="000E5034">
            <w:pPr>
              <w:autoSpaceDE w:val="0"/>
              <w:autoSpaceDN w:val="0"/>
              <w:adjustRightInd w:val="0"/>
              <w:rPr>
                <w:rFonts w:cs="Arial"/>
                <w:sz w:val="18"/>
                <w:szCs w:val="18"/>
              </w:rPr>
            </w:pPr>
            <w:r w:rsidRPr="00CD0088">
              <w:rPr>
                <w:rFonts w:cs="Arial"/>
                <w:sz w:val="18"/>
                <w:szCs w:val="18"/>
              </w:rPr>
              <w:t>(avec une variable quanti-tative sous-jacente)</w:t>
            </w:r>
          </w:p>
        </w:tc>
        <w:tc>
          <w:tcPr>
            <w:tcW w:w="146" w:type="dxa"/>
            <w:tcBorders>
              <w:top w:val="single" w:sz="4" w:space="0" w:color="000000"/>
              <w:left w:val="single" w:sz="24" w:space="0" w:color="000000"/>
              <w:bottom w:val="single" w:sz="4" w:space="0" w:color="000000"/>
              <w:right w:val="single" w:sz="6" w:space="0" w:color="000000"/>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appartenant à la variété</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hors</w:t>
            </w:r>
            <w:r w:rsidRPr="00CD0088">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r>
      <w:tr w:rsidR="00CD0088" w:rsidRPr="00CD0088" w:rsidTr="000E5034">
        <w:trPr>
          <w:cantSplit/>
        </w:trPr>
        <w:tc>
          <w:tcPr>
            <w:tcW w:w="964" w:type="dxa"/>
            <w:tcBorders>
              <w:top w:val="single" w:sz="4" w:space="0" w:color="000000"/>
              <w:left w:val="single" w:sz="2" w:space="0" w:color="000000"/>
              <w:bottom w:val="single" w:sz="4"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lastRenderedPageBreak/>
              <w:t>7</w:t>
            </w:r>
          </w:p>
        </w:tc>
        <w:tc>
          <w:tcPr>
            <w:tcW w:w="1729" w:type="dxa"/>
            <w:tcBorders>
              <w:top w:val="single" w:sz="4" w:space="0" w:color="000000"/>
              <w:left w:val="single" w:sz="4" w:space="0" w:color="000000"/>
              <w:bottom w:val="single" w:sz="4" w:space="0" w:color="000000"/>
              <w:right w:val="single" w:sz="2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Forme</w:t>
            </w:r>
          </w:p>
        </w:tc>
        <w:tc>
          <w:tcPr>
            <w:tcW w:w="142" w:type="dxa"/>
            <w:vMerge w:val="restart"/>
            <w:tcBorders>
              <w:top w:val="single" w:sz="4" w:space="0" w:color="000000"/>
              <w:left w:val="single" w:sz="24" w:space="0" w:color="000000"/>
              <w:bottom w:val="single" w:sz="4" w:space="0" w:color="000000"/>
              <w:right w:val="single" w:sz="4" w:space="0" w:color="auto"/>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2</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3</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4</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5</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6</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7</w:t>
            </w:r>
          </w:p>
        </w:tc>
        <w:tc>
          <w:tcPr>
            <w:tcW w:w="2263"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lancéolée</w:t>
            </w:r>
          </w:p>
          <w:p w:rsidR="00CD0088" w:rsidRPr="00CD0088" w:rsidRDefault="00CD0088" w:rsidP="000E5034">
            <w:pPr>
              <w:tabs>
                <w:tab w:val="left" w:pos="1300"/>
              </w:tabs>
              <w:autoSpaceDE w:val="0"/>
              <w:autoSpaceDN w:val="0"/>
              <w:adjustRightInd w:val="0"/>
              <w:jc w:val="left"/>
              <w:rPr>
                <w:rFonts w:cs="Arial"/>
                <w:sz w:val="18"/>
                <w:szCs w:val="18"/>
              </w:rPr>
            </w:pPr>
            <w:r w:rsidRPr="00CD0088">
              <w:rPr>
                <w:rFonts w:cs="Arial"/>
                <w:sz w:val="18"/>
                <w:szCs w:val="18"/>
              </w:rPr>
              <w:t>ovale</w:t>
            </w:r>
            <w:r w:rsidRPr="00CD0088">
              <w:rPr>
                <w:rFonts w:cs="Arial"/>
                <w:sz w:val="18"/>
                <w:szCs w:val="18"/>
              </w:rPr>
              <w:br/>
              <w:t>elliptique</w:t>
            </w:r>
            <w:r w:rsidRPr="00CD0088">
              <w:rPr>
                <w:rFonts w:cs="Arial"/>
                <w:sz w:val="18"/>
                <w:szCs w:val="18"/>
              </w:rPr>
              <w:br/>
              <w:t>obovale</w:t>
            </w:r>
          </w:p>
          <w:p w:rsidR="00CD0088" w:rsidRPr="00CD0088" w:rsidRDefault="00CD0088" w:rsidP="000E5034">
            <w:pPr>
              <w:tabs>
                <w:tab w:val="left" w:pos="1500"/>
              </w:tabs>
              <w:autoSpaceDE w:val="0"/>
              <w:autoSpaceDN w:val="0"/>
              <w:adjustRightInd w:val="0"/>
              <w:jc w:val="left"/>
              <w:rPr>
                <w:rFonts w:cs="Arial"/>
                <w:sz w:val="18"/>
                <w:szCs w:val="18"/>
              </w:rPr>
            </w:pPr>
            <w:r w:rsidRPr="00CD0088">
              <w:rPr>
                <w:rFonts w:cs="Arial"/>
                <w:sz w:val="18"/>
                <w:szCs w:val="18"/>
              </w:rPr>
              <w:t>oblancéolée</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circulaire</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aplatie</w:t>
            </w:r>
          </w:p>
        </w:tc>
        <w:tc>
          <w:tcPr>
            <w:tcW w:w="983" w:type="dxa"/>
            <w:gridSpan w:val="2"/>
            <w:tcBorders>
              <w:top w:val="single" w:sz="4" w:space="0" w:color="000000"/>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1006" w:type="dxa"/>
            <w:gridSpan w:val="2"/>
            <w:tcBorders>
              <w:top w:val="single" w:sz="4" w:space="0" w:color="000000"/>
              <w:left w:val="single" w:sz="4" w:space="0" w:color="auto"/>
              <w:bottom w:val="single" w:sz="4" w:space="0" w:color="auto"/>
              <w:right w:val="single" w:sz="18" w:space="0" w:color="auto"/>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vMerge w:val="restart"/>
            <w:tcBorders>
              <w:top w:val="single" w:sz="4" w:space="0" w:color="000000"/>
              <w:left w:val="single" w:sz="18" w:space="0" w:color="auto"/>
              <w:bottom w:val="single" w:sz="4" w:space="0" w:color="000000"/>
              <w:right w:val="single" w:sz="4" w:space="0" w:color="auto"/>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appartenant à la variété</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hors</w:t>
            </w:r>
            <w:r w:rsidRPr="00CD0088">
              <w:rPr>
                <w:rFonts w:cs="Arial"/>
                <w:sz w:val="18"/>
                <w:szCs w:val="18"/>
              </w:rPr>
              <w:noBreakHyphen/>
              <w:t>type</w:t>
            </w:r>
          </w:p>
        </w:tc>
        <w:tc>
          <w:tcPr>
            <w:tcW w:w="1068" w:type="dxa"/>
            <w:tcBorders>
              <w:top w:val="single" w:sz="4" w:space="0" w:color="000000"/>
              <w:left w:val="single" w:sz="4" w:space="0" w:color="auto"/>
              <w:bottom w:val="single" w:sz="4" w:space="0" w:color="000000"/>
              <w:right w:val="single" w:sz="2"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nominale</w:t>
            </w:r>
          </w:p>
        </w:tc>
        <w:tc>
          <w:tcPr>
            <w:tcW w:w="992" w:type="dxa"/>
            <w:tcBorders>
              <w:top w:val="single" w:sz="4" w:space="0" w:color="000000"/>
              <w:left w:val="single" w:sz="4" w:space="0" w:color="auto"/>
              <w:bottom w:val="single" w:sz="4" w:space="0" w:color="000000"/>
              <w:right w:val="single" w:sz="2"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r>
      <w:tr w:rsidR="00CD0088" w:rsidRPr="00CD0088" w:rsidTr="000E5034">
        <w:trPr>
          <w:cantSplit/>
        </w:trPr>
        <w:tc>
          <w:tcPr>
            <w:tcW w:w="964" w:type="dxa"/>
            <w:tcBorders>
              <w:top w:val="single" w:sz="4" w:space="0" w:color="000000"/>
              <w:left w:val="single" w:sz="2" w:space="0" w:color="000000"/>
              <w:bottom w:val="single" w:sz="2" w:space="0" w:color="000000"/>
              <w:right w:val="single" w:sz="4"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8</w:t>
            </w:r>
          </w:p>
        </w:tc>
        <w:tc>
          <w:tcPr>
            <w:tcW w:w="1729" w:type="dxa"/>
            <w:tcBorders>
              <w:top w:val="single" w:sz="4" w:space="0" w:color="000000"/>
              <w:left w:val="single" w:sz="4" w:space="0" w:color="000000"/>
              <w:bottom w:val="single" w:sz="2" w:space="0" w:color="000000"/>
              <w:right w:val="single" w:sz="24" w:space="0" w:color="000000"/>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Couleur de la fleur</w:t>
            </w:r>
          </w:p>
        </w:tc>
        <w:tc>
          <w:tcPr>
            <w:tcW w:w="142" w:type="dxa"/>
            <w:vMerge/>
            <w:tcBorders>
              <w:top w:val="single" w:sz="4" w:space="0" w:color="000000"/>
              <w:left w:val="single" w:sz="24" w:space="0" w:color="000000"/>
              <w:bottom w:val="single" w:sz="2" w:space="0" w:color="000000"/>
              <w:right w:val="single" w:sz="4" w:space="0" w:color="auto"/>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2</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3</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4</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5</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6</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7</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8</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9</w:t>
            </w: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10</w:t>
            </w:r>
          </w:p>
        </w:tc>
        <w:tc>
          <w:tcPr>
            <w:tcW w:w="2263" w:type="dxa"/>
            <w:tcBorders>
              <w:top w:val="single" w:sz="4" w:space="0" w:color="auto"/>
              <w:left w:val="single" w:sz="4" w:space="0" w:color="auto"/>
              <w:bottom w:val="single" w:sz="2" w:space="0" w:color="000000"/>
              <w:right w:val="single" w:sz="4" w:space="0" w:color="auto"/>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rouge foncé</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rouge moyen</w:t>
            </w:r>
            <w:r w:rsidRPr="00CD0088">
              <w:rPr>
                <w:rFonts w:cs="Arial"/>
                <w:sz w:val="18"/>
                <w:szCs w:val="18"/>
              </w:rPr>
              <w:br/>
              <w:t>rouge clair</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blanc</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bleu clair</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bleu moyen</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bleu foncé</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rouge</w:t>
            </w:r>
            <w:r w:rsidRPr="00CD0088">
              <w:rPr>
                <w:rFonts w:cs="Arial"/>
                <w:sz w:val="18"/>
                <w:szCs w:val="18"/>
              </w:rPr>
              <w:noBreakHyphen/>
              <w:t>violet</w:t>
            </w:r>
            <w:r w:rsidRPr="00CD0088">
              <w:rPr>
                <w:rFonts w:cs="Arial"/>
                <w:sz w:val="18"/>
                <w:szCs w:val="18"/>
              </w:rPr>
              <w:br/>
              <w:t>violet</w:t>
            </w: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violet</w:t>
            </w:r>
            <w:r w:rsidRPr="00CD0088">
              <w:rPr>
                <w:rFonts w:cs="Arial"/>
                <w:sz w:val="18"/>
                <w:szCs w:val="18"/>
              </w:rPr>
              <w:noBreakHyphen/>
              <w:t>bleu</w:t>
            </w:r>
          </w:p>
        </w:tc>
        <w:tc>
          <w:tcPr>
            <w:tcW w:w="983" w:type="dxa"/>
            <w:gridSpan w:val="2"/>
            <w:tcBorders>
              <w:top w:val="single" w:sz="4" w:space="0" w:color="auto"/>
              <w:left w:val="single" w:sz="4" w:space="0" w:color="auto"/>
              <w:bottom w:val="single" w:sz="2" w:space="0" w:color="000000"/>
              <w:right w:val="single" w:sz="4" w:space="0" w:color="auto"/>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nominale</w:t>
            </w:r>
          </w:p>
        </w:tc>
        <w:tc>
          <w:tcPr>
            <w:tcW w:w="1006" w:type="dxa"/>
            <w:gridSpan w:val="2"/>
            <w:tcBorders>
              <w:top w:val="single" w:sz="4" w:space="0" w:color="auto"/>
              <w:left w:val="single" w:sz="4" w:space="0" w:color="auto"/>
              <w:bottom w:val="single" w:sz="2" w:space="0" w:color="000000"/>
              <w:right w:val="single" w:sz="18" w:space="0" w:color="auto"/>
            </w:tcBorders>
          </w:tcPr>
          <w:p w:rsidR="00CD0088" w:rsidRPr="00CD0088" w:rsidRDefault="00CD0088" w:rsidP="000E5034">
            <w:pPr>
              <w:autoSpaceDE w:val="0"/>
              <w:autoSpaceDN w:val="0"/>
              <w:adjustRightInd w:val="0"/>
              <w:rPr>
                <w:rFonts w:cs="Arial"/>
                <w:sz w:val="18"/>
                <w:szCs w:val="18"/>
              </w:rPr>
            </w:pPr>
            <w:r w:rsidRPr="00CD0088">
              <w:rPr>
                <w:rFonts w:cs="Arial"/>
                <w:sz w:val="18"/>
                <w:szCs w:val="18"/>
              </w:rPr>
              <w:t>discrète</w:t>
            </w:r>
          </w:p>
        </w:tc>
        <w:tc>
          <w:tcPr>
            <w:tcW w:w="146" w:type="dxa"/>
            <w:vMerge/>
            <w:tcBorders>
              <w:top w:val="single" w:sz="4" w:space="0" w:color="000000"/>
              <w:left w:val="single" w:sz="18" w:space="0" w:color="auto"/>
              <w:bottom w:val="single" w:sz="2" w:space="0" w:color="000000"/>
              <w:right w:val="single" w:sz="4" w:space="0" w:color="auto"/>
            </w:tcBorders>
          </w:tcPr>
          <w:p w:rsidR="00CD0088" w:rsidRPr="00CD0088" w:rsidRDefault="00CD0088" w:rsidP="000E5034">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conforme</w:t>
            </w: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p>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hors</w:t>
            </w:r>
            <w:r w:rsidRPr="00CD0088">
              <w:rPr>
                <w:rFonts w:cs="Arial"/>
                <w:sz w:val="18"/>
                <w:szCs w:val="18"/>
              </w:rPr>
              <w:noBreakHyphen/>
              <w:t>type</w:t>
            </w:r>
          </w:p>
        </w:tc>
        <w:tc>
          <w:tcPr>
            <w:tcW w:w="2901" w:type="dxa"/>
            <w:tcBorders>
              <w:top w:val="single" w:sz="4" w:space="0" w:color="auto"/>
              <w:left w:val="single" w:sz="4" w:space="0" w:color="auto"/>
              <w:bottom w:val="single" w:sz="2" w:space="0" w:color="000000"/>
              <w:right w:val="single" w:sz="4" w:space="0" w:color="auto"/>
            </w:tcBorders>
          </w:tcPr>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appartenant à la variété</w:t>
            </w:r>
          </w:p>
          <w:p w:rsidR="00CD0088" w:rsidRPr="00CD0088" w:rsidRDefault="00CD0088" w:rsidP="000E5034">
            <w:pPr>
              <w:autoSpaceDE w:val="0"/>
              <w:autoSpaceDN w:val="0"/>
              <w:adjustRightInd w:val="0"/>
              <w:jc w:val="left"/>
              <w:rPr>
                <w:rFonts w:cs="Arial"/>
                <w:sz w:val="18"/>
                <w:szCs w:val="18"/>
              </w:rPr>
            </w:pPr>
          </w:p>
          <w:p w:rsidR="00CD0088" w:rsidRPr="00CD0088" w:rsidRDefault="00CD0088" w:rsidP="000E5034">
            <w:pPr>
              <w:autoSpaceDE w:val="0"/>
              <w:autoSpaceDN w:val="0"/>
              <w:adjustRightInd w:val="0"/>
              <w:jc w:val="left"/>
              <w:rPr>
                <w:rFonts w:cs="Arial"/>
                <w:sz w:val="18"/>
                <w:szCs w:val="18"/>
              </w:rPr>
            </w:pPr>
            <w:r w:rsidRPr="00CD0088">
              <w:rPr>
                <w:rFonts w:cs="Arial"/>
                <w:sz w:val="18"/>
                <w:szCs w:val="18"/>
              </w:rPr>
              <w:t>Nombre de plantes hors</w:t>
            </w:r>
            <w:r w:rsidRPr="00CD0088">
              <w:rPr>
                <w:rFonts w:cs="Arial"/>
                <w:sz w:val="18"/>
                <w:szCs w:val="18"/>
              </w:rPr>
              <w:noBreakHyphen/>
              <w:t>type</w:t>
            </w:r>
          </w:p>
        </w:tc>
        <w:tc>
          <w:tcPr>
            <w:tcW w:w="1068" w:type="dxa"/>
            <w:tcBorders>
              <w:top w:val="single" w:sz="4" w:space="0" w:color="000000"/>
              <w:left w:val="single" w:sz="4" w:space="0" w:color="auto"/>
              <w:bottom w:val="single" w:sz="2" w:space="0" w:color="000000"/>
              <w:right w:val="single" w:sz="2"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nominale</w:t>
            </w:r>
          </w:p>
        </w:tc>
        <w:tc>
          <w:tcPr>
            <w:tcW w:w="992" w:type="dxa"/>
            <w:tcBorders>
              <w:top w:val="single" w:sz="4" w:space="0" w:color="000000"/>
              <w:left w:val="single" w:sz="4" w:space="0" w:color="auto"/>
              <w:bottom w:val="single" w:sz="2" w:space="0" w:color="000000"/>
              <w:right w:val="single" w:sz="2" w:space="0" w:color="000000"/>
            </w:tcBorders>
          </w:tcPr>
          <w:p w:rsidR="00CD0088" w:rsidRPr="00CD0088" w:rsidRDefault="00CD0088" w:rsidP="000E5034">
            <w:pPr>
              <w:autoSpaceDE w:val="0"/>
              <w:autoSpaceDN w:val="0"/>
              <w:adjustRightInd w:val="0"/>
              <w:jc w:val="center"/>
              <w:rPr>
                <w:rFonts w:cs="Arial"/>
                <w:sz w:val="18"/>
                <w:szCs w:val="18"/>
              </w:rPr>
            </w:pPr>
            <w:r w:rsidRPr="00CD0088">
              <w:rPr>
                <w:rFonts w:cs="Arial"/>
                <w:sz w:val="18"/>
                <w:szCs w:val="18"/>
              </w:rPr>
              <w:t>discrète</w:t>
            </w:r>
          </w:p>
        </w:tc>
      </w:tr>
    </w:tbl>
    <w:p w:rsidR="00CD0088" w:rsidRPr="00CD0088" w:rsidRDefault="00CD0088" w:rsidP="00CD0088">
      <w:pPr>
        <w:autoSpaceDE w:val="0"/>
        <w:autoSpaceDN w:val="0"/>
        <w:adjustRightInd w:val="0"/>
        <w:spacing w:line="200" w:lineRule="exact"/>
      </w:pPr>
    </w:p>
    <w:p w:rsidR="00CD0088" w:rsidRPr="00CD0088" w:rsidRDefault="00CD0088" w:rsidP="00CD0088">
      <w:pPr>
        <w:pStyle w:val="EndnoteText"/>
        <w:tabs>
          <w:tab w:val="left" w:pos="567"/>
          <w:tab w:val="left" w:pos="992"/>
        </w:tabs>
        <w:ind w:right="282"/>
        <w:rPr>
          <w:rFonts w:cs="Arial"/>
        </w:rPr>
      </w:pPr>
    </w:p>
    <w:p w:rsidR="00CD0088" w:rsidRPr="00CD0088" w:rsidRDefault="00CD0088" w:rsidP="00CD0088">
      <w:pPr>
        <w:pStyle w:val="EndnoteText"/>
        <w:tabs>
          <w:tab w:val="left" w:pos="567"/>
          <w:tab w:val="left" w:pos="992"/>
        </w:tabs>
        <w:ind w:right="282"/>
        <w:rPr>
          <w:rFonts w:cs="Arial"/>
        </w:rPr>
      </w:pPr>
    </w:p>
    <w:p w:rsidR="00CD0088" w:rsidRPr="00CD0088" w:rsidRDefault="00CD0088" w:rsidP="00CD0088">
      <w:pPr>
        <w:pStyle w:val="Heading2"/>
        <w:rPr>
          <w:lang w:val="fr-FR"/>
        </w:rPr>
        <w:sectPr w:rsidR="00CD0088" w:rsidRPr="00CD0088" w:rsidSect="000E5034">
          <w:endnotePr>
            <w:numFmt w:val="lowerLetter"/>
          </w:endnotePr>
          <w:pgSz w:w="16838" w:h="11906" w:orient="landscape" w:code="9"/>
          <w:pgMar w:top="1134" w:right="1134" w:bottom="1134" w:left="510" w:header="510" w:footer="680" w:gutter="0"/>
          <w:cols w:space="720"/>
          <w:docGrid w:linePitch="326"/>
        </w:sectPr>
      </w:pPr>
    </w:p>
    <w:p w:rsidR="00CD0088" w:rsidRPr="00CD0088" w:rsidRDefault="00CD0088" w:rsidP="00CD0088">
      <w:pPr>
        <w:pStyle w:val="Heading2"/>
        <w:spacing w:line="240" w:lineRule="atLeast"/>
        <w:rPr>
          <w:lang w:val="fr-FR"/>
        </w:rPr>
      </w:pPr>
      <w:bookmarkStart w:id="95" w:name="_Toc15559350"/>
      <w:r w:rsidRPr="00CD0088">
        <w:rPr>
          <w:lang w:val="fr-FR"/>
        </w:rPr>
        <w:lastRenderedPageBreak/>
        <w:t>3.</w:t>
      </w:r>
      <w:r w:rsidRPr="00CD0088">
        <w:rPr>
          <w:lang w:val="fr-FR"/>
        </w:rPr>
        <w:tab/>
        <w:t>OPTIMISATION DE LA VARIATION DUE À DIFFÉRENTS OBSERVATEURS DANS UN MÊME ESSAI</w:t>
      </w:r>
      <w:bookmarkEnd w:id="95"/>
    </w:p>
    <w:p w:rsidR="00CD0088" w:rsidRPr="00CD0088" w:rsidRDefault="00CD0088" w:rsidP="00CD0088">
      <w:pPr>
        <w:pStyle w:val="Heading3"/>
        <w:rPr>
          <w:rFonts w:cs="Arial"/>
          <w:lang w:val="fr-FR"/>
        </w:rPr>
      </w:pPr>
      <w:bookmarkStart w:id="96" w:name="_Toc15559351"/>
      <w:r w:rsidRPr="00CD0088">
        <w:rPr>
          <w:rFonts w:cs="Arial"/>
          <w:lang w:val="fr-FR"/>
        </w:rPr>
        <w:t>3.1</w:t>
      </w:r>
      <w:r w:rsidRPr="00CD0088">
        <w:rPr>
          <w:rFonts w:cs="Arial"/>
          <w:lang w:val="fr-FR"/>
        </w:rPr>
        <w:tab/>
        <w:t>Introduction</w:t>
      </w:r>
      <w:bookmarkEnd w:id="96"/>
    </w:p>
    <w:p w:rsidR="00CD0088" w:rsidRPr="00CD0088" w:rsidRDefault="00CD0088" w:rsidP="00CD0088">
      <w:r w:rsidRPr="00CD0088">
        <w:rPr>
          <w:rFonts w:eastAsia="Calibri"/>
          <w:lang w:eastAsia="ko-KR"/>
        </w:rPr>
        <w:t>3.1.1</w:t>
      </w:r>
      <w:r w:rsidRPr="00CD0088">
        <w:rPr>
          <w:rFonts w:eastAsia="Calibri"/>
          <w:lang w:eastAsia="ko-KR"/>
        </w:rPr>
        <w:tab/>
        <w:t>Le présent document prend en compte la variation entre observateurs dans un même essai au niveau du service.</w:t>
      </w:r>
      <w:r w:rsidRPr="00CD0088">
        <w:t xml:space="preserve">  Il concerne les caractères QN/MG, QN/MS, QN/VG et QN/VS.  Il ne traite pas expressément des caractères PQ tels que la couleur ou la forme.  La méthode Kappa décrite est dans une large mesure applicable à ces caractères, le caractère Kappa standard étant prévu par exemple pour les données nominales.  Toutefois, cette méthode n’a pas été élaborée pour des caractères PQ et peut également nécessiter des informations supplémentaires en matière d’étalonnage.  À titre d’exemple, pour l’étalonnage des couleurs, il faut également tenir compte du code de couleur RHS, des conditions d’éclairage, etc.  </w:t>
      </w:r>
      <w:r w:rsidRPr="00CD0088">
        <w:rPr>
          <w:rFonts w:eastAsia="Calibri"/>
          <w:lang w:eastAsia="ko-KR"/>
        </w:rPr>
        <w:t>Les différences entre les observateurs concernant les caractères PQ pourraient être examinées au moyen de méthodes non paramétriques, comme par exemple la fréquence des écarts.</w:t>
      </w:r>
      <w:r w:rsidRPr="00CD0088">
        <w:rPr>
          <w:rFonts w:eastAsia="Calibri"/>
        </w:rPr>
        <w:t xml:space="preserve">  </w:t>
      </w:r>
      <w:r w:rsidRPr="00CD0088">
        <w:t>Ces éléments ne sont pas traités dans le présent document.</w:t>
      </w:r>
    </w:p>
    <w:p w:rsidR="00CD0088" w:rsidRPr="00CD0088" w:rsidRDefault="00CD0088" w:rsidP="00CD0088"/>
    <w:p w:rsidR="00CD0088" w:rsidRPr="00CD0088" w:rsidRDefault="00CD0088" w:rsidP="00CD0088">
      <w:r w:rsidRPr="00CD0088">
        <w:t>3.1.2</w:t>
      </w:r>
      <w:r w:rsidRPr="00CD0088">
        <w:tab/>
        <w:t>La variation des mesures ou des observations peut s’expliquer par de nombreux facteurs différents tels que le type de culture, le type de caractère, l’année, le site, le protocole et la gestion des essais, la méthode et l’observateur.  Notamment en ce qui concerne les caractères observés visuellement (QN/VG ou QN/VS), les différences d’un observateur à l’autre peuvent expliquer de fortes variations et un biais éventuel entre observations.  Il se peut qu’un observateur soit moins bien formé ou interprète d’une manière différente le caractère.  Par conséquent, lorsque l’observateur A mesure la variété 1 et l’observateur B la variété 2, la différence mesurée peut s’expliquer par des différences entre observateurs A et B au lieu de différences entre les variétés 1 et 2.  Il ne fait aucun doute que nous nous intéressons principalement aux différences entre variétés et non aux différences entre observateurs.  Il est important de comprendre que la variation due aux différents observateurs ne peut pas être supprimée mais qu’il existe des moyens de la contrôler.</w:t>
      </w:r>
    </w:p>
    <w:p w:rsidR="00CD0088" w:rsidRPr="00CD0088" w:rsidRDefault="00CD0088" w:rsidP="00CD0088"/>
    <w:p w:rsidR="00CD0088" w:rsidRPr="00CD0088" w:rsidRDefault="00CD0088" w:rsidP="00CD0088">
      <w:r w:rsidRPr="00CD0088">
        <w:t>3.1.3</w:t>
      </w:r>
      <w:r w:rsidRPr="00CD0088">
        <w:tab/>
        <w:t>Il est recommandé, dans la mesure du possible, de confier l’essai à un même observateur pour réduire de façon optimale la variation due à différents observateurs.</w:t>
      </w:r>
    </w:p>
    <w:p w:rsidR="00CD0088" w:rsidRPr="00CD0088" w:rsidRDefault="00CD0088" w:rsidP="00CD0088"/>
    <w:p w:rsidR="00CD0088" w:rsidRPr="00CD0088" w:rsidRDefault="00CD0088" w:rsidP="00CD0088">
      <w:pPr>
        <w:pStyle w:val="Heading3"/>
        <w:rPr>
          <w:lang w:val="fr-FR"/>
        </w:rPr>
      </w:pPr>
      <w:bookmarkStart w:id="97" w:name="_Toc15559352"/>
      <w:r w:rsidRPr="00CD0088">
        <w:rPr>
          <w:lang w:val="fr-FR"/>
        </w:rPr>
        <w:t>3.2</w:t>
      </w:r>
      <w:r w:rsidRPr="00CD0088">
        <w:rPr>
          <w:lang w:val="fr-FR"/>
        </w:rPr>
        <w:tab/>
        <w:t>Formation et importance de fournir des indications claires sur les caractères et la méthode d’observation</w:t>
      </w:r>
      <w:bookmarkEnd w:id="97"/>
    </w:p>
    <w:p w:rsidR="00CD0088" w:rsidRPr="00CD0088" w:rsidRDefault="00CD0088" w:rsidP="00CD0088">
      <w:r w:rsidRPr="00CD0088">
        <w:t>3.2.1</w:t>
      </w:r>
      <w:r w:rsidRPr="00CD0088">
        <w:tab/>
        <w:t>Il est essentiel de former les nouveaux observateurs pour des raisons d’harmonisation et de continuité des observations.  Les manuels d’étalonnage, la supervision et les conseils des observateurs expérimentés, de même que l’utilisation de variétés indiquées à titre d’exemple pour illustrer la gamme d’expression, sont autant de moyens à exploiter pour y parvenir.</w:t>
      </w:r>
    </w:p>
    <w:p w:rsidR="00CD0088" w:rsidRPr="00CD0088" w:rsidRDefault="00CD0088" w:rsidP="00CD0088"/>
    <w:p w:rsidR="00CD0088" w:rsidRPr="00CD0088" w:rsidRDefault="00CD0088" w:rsidP="00CD0088">
      <w:r w:rsidRPr="00CD0088">
        <w:t>3.2.2</w:t>
      </w:r>
      <w:r w:rsidRPr="00CD0088">
        <w:tab/>
        <w:t>Les principes directeurs d’examen de l’UPOV visent à harmoniser le processus de description variétale et à décrire aussi clairement que possible les caractères d’une plante et leurs niveaux d’expression.  Il s’agit de la première étape de contrôle de la variation et du biais.  Toutefois, la façon dont un caractère est observé ou mesuré peut varier en fonction de l’année, du lieu ou du service chargé de l’examen.  Les manuels d’étalonnage mis au point par le service local chargé de l’examen et les variétés indiquées à titre d’exemple sont très utiles pour l’adaptation locale des principes directeurs d’examen de l’UPOV.  Le cas échéant, ces manuels propres à une espèce donnée expliquent plus en détail les caractères à observer, et précisent le lieu et les modalités d’observation.  En outre, ils peuvent contenir des photos et des dessins pour chaque caractère, souvent pour chaque niveau d’expression d’un caractère.</w:t>
      </w:r>
    </w:p>
    <w:p w:rsidR="00CD0088" w:rsidRPr="00CD0088" w:rsidRDefault="00CD0088" w:rsidP="00CD0088"/>
    <w:p w:rsidR="00CD0088" w:rsidRPr="00CD0088" w:rsidRDefault="00CD0088" w:rsidP="00CD0088">
      <w:r w:rsidRPr="00CD0088">
        <w:t>3.2.3</w:t>
      </w:r>
      <w:r w:rsidRPr="00CD0088">
        <w:tab/>
        <w:t>Le Glossaire des termes utilisés dans les documents de l’UPOV (document TGP/14) donne des précisions utiles sur de nombreux caractères, notamment les caractères PQ.</w:t>
      </w:r>
    </w:p>
    <w:p w:rsidR="00CD0088" w:rsidRPr="00CD0088" w:rsidRDefault="00CD0088" w:rsidP="00CD0088"/>
    <w:p w:rsidR="00CD0088" w:rsidRPr="00CD0088" w:rsidRDefault="00CD0088" w:rsidP="00CD0088">
      <w:r w:rsidRPr="00CD0088">
        <w:t>3.2.4</w:t>
      </w:r>
      <w:r w:rsidRPr="00CD0088">
        <w:tab/>
        <w:t>Après que l’observateur a été formé, il est important de veiller à ce qu’il bénéficie régulièrement de cours de perfectionnement et passe un test d’étalonnage.</w:t>
      </w:r>
    </w:p>
    <w:p w:rsidR="00CD0088" w:rsidRPr="00CD0088" w:rsidRDefault="00CD0088" w:rsidP="00CD0088"/>
    <w:p w:rsidR="00CD0088" w:rsidRPr="00CD0088" w:rsidRDefault="00CD0088" w:rsidP="00CD0088">
      <w:pPr>
        <w:pStyle w:val="Heading3"/>
        <w:rPr>
          <w:lang w:val="fr-FR"/>
        </w:rPr>
      </w:pPr>
      <w:bookmarkStart w:id="98" w:name="_Toc15559353"/>
      <w:r w:rsidRPr="00CD0088">
        <w:rPr>
          <w:lang w:val="fr-FR"/>
        </w:rPr>
        <w:t>3.3</w:t>
      </w:r>
      <w:r w:rsidRPr="00CD0088">
        <w:rPr>
          <w:lang w:val="fr-FR"/>
        </w:rPr>
        <w:tab/>
        <w:t>Essai d’étalonnage</w:t>
      </w:r>
      <w:bookmarkEnd w:id="98"/>
    </w:p>
    <w:p w:rsidR="00CD0088" w:rsidRPr="00CD0088" w:rsidRDefault="00CD0088" w:rsidP="00CD0088">
      <w:r w:rsidRPr="00CD0088">
        <w:t>3.3.1</w:t>
      </w:r>
      <w:r w:rsidRPr="00CD0088">
        <w:tab/>
        <w:t xml:space="preserve">Après la formation d’un observateur, l’étape suivante consiste à vérifier les acquisitions des observateurs dans le cadre d’un essai d’étalonnage.  Cela est particulièrement utile pour les observateurs inexpérimentés qui doivent procéder à des observations visuelles (caractères QN/VG et QN/VS).  S’ils se livrent à des observations visuelles, ils devraient de préférence procéder à un essai d’étalonnage avant de formuler des observations durant l’essai.  Mais il est aussi important que les observateurs expérimentés </w:t>
      </w:r>
      <w:r w:rsidRPr="00CD0088">
        <w:lastRenderedPageBreak/>
        <w:t>vérifient eux</w:t>
      </w:r>
      <w:r w:rsidRPr="00CD0088">
        <w:noBreakHyphen/>
        <w:t>mêmes leurs connaissances régulièrement pour s’assurer qu’ils satisfont toujours aux critères d’étalonnage.</w:t>
      </w:r>
    </w:p>
    <w:p w:rsidR="00CD0088" w:rsidRPr="00CD0088" w:rsidRDefault="00CD0088" w:rsidP="00CD0088"/>
    <w:p w:rsidR="00CD0088" w:rsidRPr="00CD0088" w:rsidRDefault="00CD0088" w:rsidP="00CD0088">
      <w:r w:rsidRPr="00CD0088">
        <w:t>3.3.2</w:t>
      </w:r>
      <w:r w:rsidRPr="00CD0088">
        <w:tab/>
        <w:t>Un essai d’étalonnage peut être organisé et analysé de différentes manières.  En général, il consiste à faire mesurer les mêmes éléments par plusieurs observateurs avant d’évaluer les différences entre eux.</w:t>
      </w:r>
    </w:p>
    <w:p w:rsidR="00CD0088" w:rsidRPr="00CD0088" w:rsidRDefault="00CD0088" w:rsidP="00CD0088"/>
    <w:p w:rsidR="00CD0088" w:rsidRPr="00CD0088" w:rsidRDefault="00CD0088" w:rsidP="00CD0088">
      <w:pPr>
        <w:pStyle w:val="Heading3"/>
        <w:rPr>
          <w:lang w:val="fr-FR"/>
        </w:rPr>
      </w:pPr>
      <w:bookmarkStart w:id="99" w:name="_Toc15559354"/>
      <w:r w:rsidRPr="00CD0088">
        <w:rPr>
          <w:lang w:val="fr-FR"/>
        </w:rPr>
        <w:t>3.4</w:t>
      </w:r>
      <w:r w:rsidRPr="00CD0088">
        <w:rPr>
          <w:lang w:val="fr-FR"/>
        </w:rPr>
        <w:tab/>
        <w:t>Essai d’étalonnage pour les caractères QN/MG ou QN/MS</w:t>
      </w:r>
      <w:bookmarkEnd w:id="99"/>
    </w:p>
    <w:p w:rsidR="00CD0088" w:rsidRPr="00CD0088" w:rsidRDefault="00CD0088" w:rsidP="00CD0088">
      <w:r w:rsidRPr="00CD0088">
        <w:t>3.4.1</w:t>
      </w:r>
      <w:r w:rsidRPr="00CD0088">
        <w:tab/>
        <w:t>Pour les observations effectuées à l’aide d’instruments de mesure, tels que des règles (généralement pour les caractères QN/MS), la mesure est souvent effectuée à l’aide d’une échelle d’intervalle ou de rapport.  Dans ce cas, la méthode de Bland et Altman (1986) peut être utilisée.  Cette méthode consiste à faire figurer les résultats obtenus par paire d’observateurs dans un diagramme de dispersion et à les comparer avec la ligne y=x.  Cela permet d’évaluer à l’œil le degré de corrélation des mesures.  L’étape suivante consiste à prendre la différence par objet et à construire un graphique avec, sur l’axe y, la différence entre les observateurs et, sur l’axe x, l’indice ou la valeur moyenne de l’objet.  En traçant les lignes horizontales y=0, y=moyenne(dif) et les deux lignes y = moyenne(dif)+/</w:t>
      </w:r>
      <w:r w:rsidRPr="00CD0088">
        <w:noBreakHyphen/>
        <w:t xml:space="preserve"> 2 x l’écart type, le biais entre observateurs et toute autre valeur atypique peuvent être facilement détectés.  De même, on peut également étudier la différence entre la mesure de chaque observateur et la moyenne de toutes les mesures des observateurs.  Des méthodes d’essai telles que le test t par paire peuvent être utilisées en cas de différence importante d’un observateur à l’autre ou par rapport à la moyenne des autres observateurs.</w:t>
      </w:r>
    </w:p>
    <w:p w:rsidR="00CD0088" w:rsidRPr="00CD0088" w:rsidRDefault="00CD0088" w:rsidP="00CD0088"/>
    <w:p w:rsidR="00CD0088" w:rsidRPr="00CD0088" w:rsidRDefault="00CD0088" w:rsidP="00CD0088">
      <w:r w:rsidRPr="00CD0088">
        <w:t>3.4.2</w:t>
      </w:r>
      <w:r w:rsidRPr="00CD0088">
        <w:tab/>
        <w:t>En prenant deux mesures chez chaque observateur pour chaque objet, on peut observer les différences entre ces deux mesures.  Si ces différences sont importantes par rapport à celles d’autres observateurs, cet observateur pourrait avoir une faible reproductibilité.  Si l’on compte pour chaque observateur le nombre de valeurs aberrantes modérées et élevées (p. ex. supérieures à 2 et 3 fois l’écart type respectivement), on obtient un tableau indiquant le nombre de valeurs aberrantes par observateur qui peut être utilisé pour déterminer si l’observateur satisfait aux exigences d’assurance</w:t>
      </w:r>
      <w:r w:rsidRPr="00CD0088">
        <w:noBreakHyphen/>
        <w:t>qualité.</w:t>
      </w:r>
    </w:p>
    <w:p w:rsidR="00CD0088" w:rsidRPr="00CD0088" w:rsidRDefault="00CD0088" w:rsidP="00CD0088"/>
    <w:p w:rsidR="00CD0088" w:rsidRPr="00CD0088" w:rsidRDefault="00CD0088" w:rsidP="00CD0088">
      <w:r w:rsidRPr="00CD0088">
        <w:t>3.4.3</w:t>
      </w:r>
      <w:r w:rsidRPr="00CD0088">
        <w:tab/>
        <w:t>Les contrôles de la qualité peuvent également être fondés sur des essais de reproductibilité ou de répétabilité pour laboratoires tels que ceux décrits dans la norme ISO 5725</w:t>
      </w:r>
      <w:r w:rsidRPr="00CD0088">
        <w:noBreakHyphen/>
        <w:t>2.  Un logiciel gratuit disponible sur le site Web de l’ISTA permet d’obtenir des valeurs et des graphiques en accord avec cette norme ISO.</w:t>
      </w:r>
    </w:p>
    <w:p w:rsidR="00CD0088" w:rsidRPr="00CD0088" w:rsidRDefault="00CD0088" w:rsidP="00CD0088"/>
    <w:p w:rsidR="00CD0088" w:rsidRPr="00CD0088" w:rsidRDefault="00CD0088" w:rsidP="00CD0088">
      <w:r w:rsidRPr="00CD0088">
        <w:t>3.4.4</w:t>
      </w:r>
      <w:r w:rsidRPr="00CD0088">
        <w:tab/>
        <w:t>Dans de nombreux cas de QN/MG ou QN/MS, des instructions claires sont en général suffisantes et la variation ou le biais dans les mesures entre observateurs est souvent négligeable.  En cas de doute, des essais d’étalonnage tels que décrits ci</w:t>
      </w:r>
      <w:r w:rsidRPr="00CD0088">
        <w:noBreakHyphen/>
        <w:t>dessus peuvent contribuer à préciser les choses.</w:t>
      </w:r>
    </w:p>
    <w:p w:rsidR="00CD0088" w:rsidRPr="00CD0088" w:rsidRDefault="00CD0088" w:rsidP="00CD0088"/>
    <w:p w:rsidR="00CD0088" w:rsidRPr="00CD0088" w:rsidRDefault="00CD0088" w:rsidP="00CD0088">
      <w:r w:rsidRPr="00CD0088">
        <w:t>3.4.5</w:t>
      </w:r>
      <w:r w:rsidRPr="00CD0088">
        <w:tab/>
        <w:t>Dans le cas de caractères QN/MG, il faudra tenir compte de l’effet que peut avoir une éventuelle</w:t>
      </w:r>
      <w:r w:rsidRPr="00CD0088">
        <w:rPr>
          <w:u w:val="single"/>
        </w:rPr>
        <w:t xml:space="preserve"> </w:t>
      </w:r>
      <w:r w:rsidRPr="00CD0088">
        <w:t>variation aléatoire à l’intérieur d’une parcelle.</w:t>
      </w:r>
    </w:p>
    <w:p w:rsidR="00CD0088" w:rsidRPr="00CD0088" w:rsidRDefault="00CD0088" w:rsidP="00CD0088">
      <w:pPr>
        <w:rPr>
          <w:u w:val="single"/>
        </w:rPr>
      </w:pPr>
    </w:p>
    <w:p w:rsidR="00CD0088" w:rsidRPr="00CD0088" w:rsidRDefault="00CD0088" w:rsidP="00CD0088">
      <w:pPr>
        <w:pStyle w:val="Heading3"/>
        <w:rPr>
          <w:lang w:val="fr-FR"/>
        </w:rPr>
      </w:pPr>
      <w:bookmarkStart w:id="100" w:name="_Toc15559355"/>
      <w:r w:rsidRPr="00CD0088">
        <w:rPr>
          <w:lang w:val="fr-FR"/>
        </w:rPr>
        <w:t>3.5</w:t>
      </w:r>
      <w:r w:rsidRPr="00CD0088">
        <w:rPr>
          <w:lang w:val="fr-FR"/>
        </w:rPr>
        <w:tab/>
        <w:t>Essai d’étalonnage pour les caractères QN/VS ou QN/VG</w:t>
      </w:r>
      <w:bookmarkEnd w:id="100"/>
    </w:p>
    <w:p w:rsidR="00CD0088" w:rsidRPr="00CD0088" w:rsidRDefault="00CD0088" w:rsidP="00CD0088">
      <w:r w:rsidRPr="00CD0088">
        <w:t>3.5.1</w:t>
      </w:r>
      <w:r w:rsidRPr="00CD0088">
        <w:tab/>
        <w:t>Aux fins de l’analyse des données ordinales (caractères QN/VS ou QN/VG), il est très instructif d’établir des tableaux de contingence par paire d’observateurs pour les résultats différents.  Le test de comparaison des données de Wilcoxon permet de mettre en évidence une différence structurelle (biais) entre deux observateurs.</w:t>
      </w:r>
    </w:p>
    <w:p w:rsidR="00CD0088" w:rsidRPr="00CD0088" w:rsidRDefault="00CD0088" w:rsidP="00CD0088"/>
    <w:p w:rsidR="00CD0088" w:rsidRPr="00CD0088" w:rsidRDefault="00CD0088" w:rsidP="00CD0088">
      <w:r w:rsidRPr="00CD0088">
        <w:t>3.5.2</w:t>
      </w:r>
      <w:r w:rsidRPr="00CD0088">
        <w:tab/>
        <w:t>Pour mesurer le degré de concordance, on recourt souvent au test du Kappa de Cohen (Cohen, 1960).  Ce test statistique s’efforce de rendre compte des concordances aléatoires : κ = P(concordance) – P(e) / (1</w:t>
      </w:r>
      <w:r w:rsidRPr="00CD0088">
        <w:noBreakHyphen/>
        <w:t>P(e)), où P(concordance) est la fraction d’objets se situant dans la même classe pour les deux observateurs (la diagonale principale du tableau de contingence) et P(e) la probabilité de concordance aléatoire, compte tenu des valeurs marginales (comme dans le test du Khi carré).  Lorsque les observateurs sont en parfaite concordance, valeur Kappa κ = 1.  S’il n’y a pas de concordance entre les observateurs, au</w:t>
      </w:r>
      <w:r w:rsidRPr="00CD0088">
        <w:noBreakHyphen/>
        <w:t>delà des résultats pouvant être le fruit du hasard (P(e)), alors κ = 0.</w:t>
      </w:r>
    </w:p>
    <w:p w:rsidR="00CD0088" w:rsidRPr="00CD0088" w:rsidRDefault="00CD0088" w:rsidP="00CD0088"/>
    <w:p w:rsidR="00CD0088" w:rsidRPr="00CD0088" w:rsidRDefault="00CD0088" w:rsidP="00CD0088">
      <w:r w:rsidRPr="00CD0088">
        <w:t>3.5.3</w:t>
      </w:r>
      <w:r w:rsidRPr="00CD0088">
        <w:tab/>
        <w:t>Le test statistique Kappa de Cohen standard envisage uniquement la possibilité d’une concordance parfaite ou d’une discordance.  Si l’on met en évidence le degré de discordance (par exemple, avec les caractères ordinaux), on peut appliquer un test du Kappa linéaire ou carré (Cohen, 1968).  Si l’on souhaite avoir une statistique unique pour tous les observateurs simultanément, on peut calculer un coefficient Kappa général.  La plupart des programmes statistiques, dont SPSS, Genstat et R (programme Concord), fournissent des instruments de calcul du coefficient Kappa.</w:t>
      </w:r>
    </w:p>
    <w:p w:rsidR="00CD0088" w:rsidRPr="00CD0088" w:rsidRDefault="00CD0088" w:rsidP="00CD0088"/>
    <w:p w:rsidR="00CD0088" w:rsidRPr="00CD0088" w:rsidRDefault="00CD0088" w:rsidP="00CD0088">
      <w:r w:rsidRPr="00CD0088">
        <w:lastRenderedPageBreak/>
        <w:t>3.5.4</w:t>
      </w:r>
      <w:r w:rsidRPr="00CD0088">
        <w:tab/>
        <w:t>Ainsi qu’il a été noté, une valeur κ faible indique une faible concordance alors que les valeurs avoisinant 1 indiquent une excellente concordance.  Souvent, les chiffres entre 0,6 et 0,8 sont réputés dénoter une concordance importante et les chiffres au</w:t>
      </w:r>
      <w:r w:rsidRPr="00CD0088">
        <w:noBreakHyphen/>
        <w:t>dessus de 0,8 une concordance presque parfaite.  Si nécessaire, il existe des écarts réduits pour Kappa (à supposer que la distribution est à peu près normale).  Les critères appliqués aux experts DHS chevronnés pourraient être plus stricts que ceux appliqués aux personnes inexpérimentées.</w:t>
      </w:r>
    </w:p>
    <w:p w:rsidR="00CD0088" w:rsidRPr="00CD0088" w:rsidRDefault="00CD0088" w:rsidP="00CD0088"/>
    <w:p w:rsidR="00CD0088" w:rsidRPr="00CD0088" w:rsidRDefault="00CD0088" w:rsidP="00CD0088">
      <w:pPr>
        <w:pStyle w:val="Heading3"/>
        <w:rPr>
          <w:lang w:val="fr-FR"/>
        </w:rPr>
      </w:pPr>
      <w:bookmarkStart w:id="101" w:name="_Toc15559356"/>
      <w:r w:rsidRPr="00CD0088">
        <w:rPr>
          <w:lang w:val="fr-FR"/>
        </w:rPr>
        <w:t>3.6</w:t>
      </w:r>
      <w:r w:rsidRPr="00CD0088">
        <w:rPr>
          <w:lang w:val="fr-FR"/>
        </w:rPr>
        <w:tab/>
        <w:t>Protocole d’essai</w:t>
      </w:r>
      <w:bookmarkEnd w:id="101"/>
    </w:p>
    <w:p w:rsidR="00CD0088" w:rsidRPr="00CD0088" w:rsidRDefault="00CD0088" w:rsidP="00CD0088">
      <w:r w:rsidRPr="00CD0088">
        <w:t>En cas de pluralité d’observateurs dans un essai, la meilleure méthode consiste à confier à une même personne l’observation d’une ou plusieurs répétitions complètes.  Dans ce cas, la correction des effets de blocs tient aussi compte du biais entre observateurs.  Lorsqu’il est nécessaire de recourir à plus d’un observateur par répétition, il convient d’accorder davantage d’attention à l’étalonnage et à la concordance.  Dans certains cas, des plans en blocs incomplets (plans alpha) peuvent être utiles, et un observateur peut être affecté aux sous</w:t>
      </w:r>
      <w:r w:rsidRPr="00CD0088">
        <w:noBreakHyphen/>
        <w:t>blocs.  On peut ainsi corriger les différences systématiques entre observateurs.</w:t>
      </w:r>
    </w:p>
    <w:p w:rsidR="00CD0088" w:rsidRPr="00CD0088" w:rsidRDefault="00CD0088" w:rsidP="00CD0088"/>
    <w:p w:rsidR="00CD0088" w:rsidRPr="00CD0088" w:rsidRDefault="00CD0088" w:rsidP="00CD0088">
      <w:pPr>
        <w:pStyle w:val="Heading3"/>
        <w:rPr>
          <w:lang w:val="fr-FR"/>
        </w:rPr>
      </w:pPr>
      <w:bookmarkStart w:id="102" w:name="_Toc15559357"/>
      <w:r w:rsidRPr="00CD0088">
        <w:rPr>
          <w:lang w:val="fr-FR"/>
        </w:rPr>
        <w:t>3.7</w:t>
      </w:r>
      <w:r w:rsidRPr="00CD0088">
        <w:rPr>
          <w:lang w:val="fr-FR"/>
        </w:rPr>
        <w:tab/>
        <w:t>Kappa de Cohen : exemple</w:t>
      </w:r>
      <w:bookmarkEnd w:id="102"/>
    </w:p>
    <w:p w:rsidR="00CD0088" w:rsidRPr="00CD0088" w:rsidRDefault="00CD0088" w:rsidP="00CD0088">
      <w:r w:rsidRPr="00CD0088">
        <w:t>Dans cet exemple, il y a trois observateurs et 30 objets (parcelles ou variétés).  Le caractère est observé sur une échelle de 1 à 6.  Les données brutes et leurs notes figurent dans les tableaux qui suivent :</w:t>
      </w:r>
    </w:p>
    <w:p w:rsidR="00CD0088" w:rsidRPr="00CD0088" w:rsidRDefault="00CD0088" w:rsidP="00CD0088">
      <w:pPr>
        <w:rPr>
          <w:rFonts w:cs="Arial"/>
        </w:rPr>
      </w:pPr>
    </w:p>
    <w:p w:rsidR="00CD0088" w:rsidRPr="00CD0088" w:rsidRDefault="00CD0088" w:rsidP="00CD0088">
      <w:pPr>
        <w:rPr>
          <w:rFonts w:cs="Arial"/>
        </w:rPr>
        <w:sectPr w:rsidR="00CD0088" w:rsidRPr="00CD0088" w:rsidSect="000E5034">
          <w:headerReference w:type="default" r:id="rId18"/>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rPr>
          <w:rFonts w:cs="Arial"/>
        </w:rPr>
      </w:pPr>
    </w:p>
    <w:tbl>
      <w:tblPr>
        <w:tblW w:w="4408" w:type="dxa"/>
        <w:tblInd w:w="57" w:type="dxa"/>
        <w:tblCellMar>
          <w:left w:w="70" w:type="dxa"/>
          <w:right w:w="70" w:type="dxa"/>
        </w:tblCellMar>
        <w:tblLook w:val="00A0" w:firstRow="1" w:lastRow="0" w:firstColumn="1" w:lastColumn="0" w:noHBand="0" w:noVBand="0"/>
      </w:tblPr>
      <w:tblGrid>
        <w:gridCol w:w="1006"/>
        <w:gridCol w:w="1134"/>
        <w:gridCol w:w="1134"/>
        <w:gridCol w:w="1134"/>
      </w:tblGrid>
      <w:tr w:rsidR="00CD0088" w:rsidRPr="00CD0088" w:rsidTr="000E5034">
        <w:trPr>
          <w:trHeight w:val="454"/>
          <w:tblHeader/>
        </w:trPr>
        <w:tc>
          <w:tcPr>
            <w:tcW w:w="1006" w:type="dxa"/>
            <w:tcBorders>
              <w:top w:val="single" w:sz="4" w:space="0" w:color="auto"/>
              <w:left w:val="single" w:sz="4" w:space="0" w:color="auto"/>
              <w:bottom w:val="single" w:sz="4" w:space="0" w:color="auto"/>
              <w:right w:val="nil"/>
            </w:tcBorders>
            <w:noWrap/>
            <w:vAlign w:val="bottom"/>
          </w:tcPr>
          <w:p w:rsidR="00CD0088" w:rsidRPr="00CD0088" w:rsidRDefault="00CD0088" w:rsidP="000E5034">
            <w:pPr>
              <w:jc w:val="right"/>
              <w:rPr>
                <w:rFonts w:cs="Arial"/>
                <w:sz w:val="18"/>
              </w:rPr>
            </w:pPr>
            <w:r w:rsidRPr="00CD0088">
              <w:rPr>
                <w:rFonts w:cs="Arial"/>
                <w:sz w:val="18"/>
              </w:rPr>
              <w:t>Variété</w:t>
            </w:r>
          </w:p>
        </w:tc>
        <w:tc>
          <w:tcPr>
            <w:tcW w:w="1134"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sz w:val="18"/>
              </w:rPr>
            </w:pPr>
            <w:r w:rsidRPr="00CD0088">
              <w:rPr>
                <w:rFonts w:cs="Arial"/>
                <w:sz w:val="18"/>
              </w:rPr>
              <w:t>Observateur</w:t>
            </w:r>
          </w:p>
          <w:p w:rsidR="00CD0088" w:rsidRPr="00CD0088" w:rsidRDefault="00CD0088" w:rsidP="000E5034">
            <w:pPr>
              <w:jc w:val="right"/>
              <w:rPr>
                <w:rFonts w:cs="Arial"/>
                <w:sz w:val="18"/>
              </w:rPr>
            </w:pPr>
            <w:r w:rsidRPr="00CD0088">
              <w:rPr>
                <w:rFonts w:cs="Arial"/>
                <w:sz w:val="18"/>
              </w:rPr>
              <w:t>1</w:t>
            </w:r>
          </w:p>
        </w:tc>
        <w:tc>
          <w:tcPr>
            <w:tcW w:w="1134"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sz w:val="18"/>
              </w:rPr>
            </w:pPr>
            <w:r w:rsidRPr="00CD0088">
              <w:rPr>
                <w:rFonts w:cs="Arial"/>
                <w:sz w:val="18"/>
              </w:rPr>
              <w:t>Observateur</w:t>
            </w:r>
          </w:p>
          <w:p w:rsidR="00CD0088" w:rsidRPr="00CD0088" w:rsidRDefault="00CD0088" w:rsidP="000E5034">
            <w:pPr>
              <w:jc w:val="right"/>
              <w:rPr>
                <w:rFonts w:cs="Arial"/>
                <w:sz w:val="18"/>
              </w:rPr>
            </w:pPr>
            <w:r w:rsidRPr="00CD0088">
              <w:rPr>
                <w:rFonts w:cs="Arial"/>
                <w:sz w:val="18"/>
              </w:rPr>
              <w:t>2</w:t>
            </w:r>
          </w:p>
        </w:tc>
        <w:tc>
          <w:tcPr>
            <w:tcW w:w="1134" w:type="dxa"/>
            <w:tcBorders>
              <w:top w:val="single" w:sz="4" w:space="0" w:color="auto"/>
              <w:left w:val="nil"/>
              <w:bottom w:val="single" w:sz="4" w:space="0" w:color="auto"/>
              <w:right w:val="single" w:sz="4" w:space="0" w:color="auto"/>
            </w:tcBorders>
            <w:noWrap/>
            <w:vAlign w:val="bottom"/>
          </w:tcPr>
          <w:p w:rsidR="00CD0088" w:rsidRPr="00CD0088" w:rsidRDefault="00CD0088" w:rsidP="000E5034">
            <w:pPr>
              <w:jc w:val="right"/>
              <w:rPr>
                <w:rFonts w:cs="Arial"/>
                <w:sz w:val="18"/>
              </w:rPr>
            </w:pPr>
            <w:r w:rsidRPr="00CD0088">
              <w:rPr>
                <w:rFonts w:cs="Arial"/>
                <w:sz w:val="18"/>
              </w:rPr>
              <w:t>Observateur</w:t>
            </w:r>
          </w:p>
          <w:p w:rsidR="00CD0088" w:rsidRPr="00CD0088" w:rsidRDefault="00CD0088" w:rsidP="000E5034">
            <w:pPr>
              <w:jc w:val="right"/>
              <w:rPr>
                <w:rFonts w:cs="Arial"/>
                <w:sz w:val="18"/>
              </w:rPr>
            </w:pPr>
            <w:r w:rsidRPr="00CD0088">
              <w:rPr>
                <w:rFonts w:cs="Arial"/>
                <w:sz w:val="18"/>
              </w:rPr>
              <w:t>3</w:t>
            </w:r>
          </w:p>
        </w:tc>
      </w:tr>
      <w:tr w:rsidR="00CD0088" w:rsidRPr="00CD0088" w:rsidTr="000E5034">
        <w:tc>
          <w:tcPr>
            <w:tcW w:w="1006" w:type="dxa"/>
            <w:tcBorders>
              <w:top w:val="single" w:sz="4" w:space="0" w:color="auto"/>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w:t>
            </w:r>
          </w:p>
        </w:tc>
        <w:tc>
          <w:tcPr>
            <w:tcW w:w="1134" w:type="dxa"/>
            <w:tcBorders>
              <w:top w:val="single" w:sz="4" w:space="0" w:color="auto"/>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single" w:sz="4" w:space="0" w:color="auto"/>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single" w:sz="4" w:space="0" w:color="auto"/>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V4</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V7</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V8</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V9</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V10</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V11</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4</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5</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4</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V14</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V17</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4</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5</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V18</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V19</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V20</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V21</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V23</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6</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V24</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6</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6</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V27</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V28</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5</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5</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V29</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6</w:t>
            </w:r>
          </w:p>
        </w:tc>
        <w:tc>
          <w:tcPr>
            <w:tcW w:w="1134"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5</w:t>
            </w:r>
          </w:p>
        </w:tc>
      </w:tr>
      <w:tr w:rsidR="00CD0088" w:rsidRPr="00CD0088" w:rsidTr="000E5034">
        <w:tc>
          <w:tcPr>
            <w:tcW w:w="1006" w:type="dxa"/>
            <w:tcBorders>
              <w:top w:val="nil"/>
              <w:left w:val="single" w:sz="4" w:space="0" w:color="auto"/>
              <w:bottom w:val="single" w:sz="4" w:space="0" w:color="auto"/>
              <w:right w:val="nil"/>
            </w:tcBorders>
            <w:noWrap/>
            <w:vAlign w:val="bottom"/>
          </w:tcPr>
          <w:p w:rsidR="00CD0088" w:rsidRPr="00CD0088" w:rsidRDefault="00CD0088" w:rsidP="000E5034">
            <w:pPr>
              <w:jc w:val="right"/>
              <w:rPr>
                <w:rFonts w:cs="Arial"/>
              </w:rPr>
            </w:pPr>
            <w:r w:rsidRPr="00CD0088">
              <w:rPr>
                <w:rFonts w:cs="Arial"/>
              </w:rPr>
              <w:t>V30</w:t>
            </w:r>
          </w:p>
        </w:tc>
        <w:tc>
          <w:tcPr>
            <w:tcW w:w="1134"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4</w:t>
            </w:r>
          </w:p>
        </w:tc>
        <w:tc>
          <w:tcPr>
            <w:tcW w:w="1134"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4</w:t>
            </w:r>
          </w:p>
        </w:tc>
        <w:tc>
          <w:tcPr>
            <w:tcW w:w="1134" w:type="dxa"/>
            <w:tcBorders>
              <w:top w:val="nil"/>
              <w:left w:val="nil"/>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4</w:t>
            </w:r>
          </w:p>
        </w:tc>
      </w:tr>
    </w:tbl>
    <w:p w:rsidR="00CD0088" w:rsidRPr="00CD0088" w:rsidRDefault="00CD0088" w:rsidP="00CD0088">
      <w:pPr>
        <w:rPr>
          <w:rFonts w:cs="Arial"/>
        </w:rPr>
      </w:pPr>
    </w:p>
    <w:p w:rsidR="00CD0088" w:rsidRPr="00CD0088" w:rsidRDefault="00CD0088" w:rsidP="00CD0088">
      <w:pPr>
        <w:rPr>
          <w:rFonts w:cs="Arial"/>
        </w:rPr>
      </w:pPr>
      <w:r w:rsidRPr="00CD0088">
        <w:rPr>
          <w:rFonts w:cs="Arial"/>
        </w:rPr>
        <w:br w:type="column"/>
      </w:r>
    </w:p>
    <w:tbl>
      <w:tblPr>
        <w:tblW w:w="4408" w:type="dxa"/>
        <w:tblInd w:w="57" w:type="dxa"/>
        <w:tblCellMar>
          <w:left w:w="70" w:type="dxa"/>
          <w:right w:w="70" w:type="dxa"/>
        </w:tblCellMar>
        <w:tblLook w:val="00A0" w:firstRow="1" w:lastRow="0" w:firstColumn="1" w:lastColumn="0" w:noHBand="0" w:noVBand="0"/>
      </w:tblPr>
      <w:tblGrid>
        <w:gridCol w:w="1006"/>
        <w:gridCol w:w="567"/>
        <w:gridCol w:w="567"/>
        <w:gridCol w:w="567"/>
        <w:gridCol w:w="567"/>
        <w:gridCol w:w="567"/>
        <w:gridCol w:w="567"/>
      </w:tblGrid>
      <w:tr w:rsidR="00CD0088" w:rsidRPr="00CD0088" w:rsidTr="000E5034">
        <w:trPr>
          <w:trHeight w:val="454"/>
          <w:tblHeader/>
        </w:trPr>
        <w:tc>
          <w:tcPr>
            <w:tcW w:w="1006" w:type="dxa"/>
            <w:tcBorders>
              <w:top w:val="single" w:sz="4" w:space="0" w:color="auto"/>
              <w:left w:val="single" w:sz="4" w:space="0" w:color="auto"/>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 xml:space="preserve">Notes de la variété </w:t>
            </w:r>
          </w:p>
        </w:tc>
        <w:tc>
          <w:tcPr>
            <w:tcW w:w="567" w:type="dxa"/>
            <w:tcBorders>
              <w:top w:val="single" w:sz="4" w:space="0" w:color="auto"/>
              <w:left w:val="nil"/>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1</w:t>
            </w:r>
          </w:p>
        </w:tc>
        <w:tc>
          <w:tcPr>
            <w:tcW w:w="567" w:type="dxa"/>
            <w:tcBorders>
              <w:top w:val="single" w:sz="4" w:space="0" w:color="auto"/>
              <w:left w:val="nil"/>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2</w:t>
            </w:r>
          </w:p>
        </w:tc>
        <w:tc>
          <w:tcPr>
            <w:tcW w:w="567" w:type="dxa"/>
            <w:tcBorders>
              <w:top w:val="single" w:sz="4" w:space="0" w:color="auto"/>
              <w:left w:val="nil"/>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3</w:t>
            </w:r>
          </w:p>
        </w:tc>
        <w:tc>
          <w:tcPr>
            <w:tcW w:w="567" w:type="dxa"/>
            <w:tcBorders>
              <w:top w:val="single" w:sz="4" w:space="0" w:color="auto"/>
              <w:left w:val="nil"/>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4</w:t>
            </w:r>
          </w:p>
        </w:tc>
        <w:tc>
          <w:tcPr>
            <w:tcW w:w="567" w:type="dxa"/>
            <w:tcBorders>
              <w:top w:val="single" w:sz="4" w:space="0" w:color="auto"/>
              <w:left w:val="nil"/>
              <w:bottom w:val="single" w:sz="4" w:space="0" w:color="auto"/>
              <w:right w:val="nil"/>
            </w:tcBorders>
            <w:noWrap/>
            <w:vAlign w:val="bottom"/>
          </w:tcPr>
          <w:p w:rsidR="00CD0088" w:rsidRPr="00CD0088" w:rsidRDefault="00CD0088" w:rsidP="000E5034">
            <w:pPr>
              <w:keepNext/>
              <w:jc w:val="right"/>
              <w:rPr>
                <w:rFonts w:cs="Arial"/>
                <w:sz w:val="18"/>
              </w:rPr>
            </w:pPr>
            <w:r w:rsidRPr="00CD0088">
              <w:rPr>
                <w:rFonts w:cs="Arial"/>
                <w:sz w:val="18"/>
              </w:rPr>
              <w:t>5</w:t>
            </w:r>
          </w:p>
        </w:tc>
        <w:tc>
          <w:tcPr>
            <w:tcW w:w="567" w:type="dxa"/>
            <w:tcBorders>
              <w:top w:val="single" w:sz="4" w:space="0" w:color="auto"/>
              <w:left w:val="nil"/>
              <w:bottom w:val="single" w:sz="4" w:space="0" w:color="auto"/>
              <w:right w:val="single" w:sz="4" w:space="0" w:color="auto"/>
            </w:tcBorders>
            <w:noWrap/>
            <w:vAlign w:val="bottom"/>
          </w:tcPr>
          <w:p w:rsidR="00CD0088" w:rsidRPr="00CD0088" w:rsidRDefault="00CD0088" w:rsidP="000E5034">
            <w:pPr>
              <w:keepNext/>
              <w:jc w:val="right"/>
              <w:rPr>
                <w:rFonts w:cs="Arial"/>
                <w:sz w:val="18"/>
              </w:rPr>
            </w:pPr>
            <w:r w:rsidRPr="00CD0088">
              <w:rPr>
                <w:rFonts w:cs="Arial"/>
                <w:sz w:val="18"/>
              </w:rPr>
              <w:t>6</w:t>
            </w:r>
          </w:p>
        </w:tc>
      </w:tr>
      <w:tr w:rsidR="00CD0088" w:rsidRPr="00CD0088" w:rsidTr="000E5034">
        <w:tc>
          <w:tcPr>
            <w:tcW w:w="1006" w:type="dxa"/>
            <w:tcBorders>
              <w:top w:val="single" w:sz="4" w:space="0" w:color="auto"/>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V1</w:t>
            </w:r>
          </w:p>
        </w:tc>
        <w:tc>
          <w:tcPr>
            <w:tcW w:w="567" w:type="dxa"/>
            <w:tcBorders>
              <w:top w:val="single" w:sz="4" w:space="0" w:color="auto"/>
              <w:left w:val="nil"/>
              <w:bottom w:val="nil"/>
              <w:right w:val="nil"/>
            </w:tcBorders>
            <w:noWrap/>
            <w:vAlign w:val="bottom"/>
          </w:tcPr>
          <w:p w:rsidR="00CD0088" w:rsidRPr="00CD0088" w:rsidRDefault="00CD0088" w:rsidP="000E5034">
            <w:pPr>
              <w:keepNext/>
              <w:jc w:val="right"/>
              <w:rPr>
                <w:rFonts w:cs="Arial"/>
              </w:rPr>
            </w:pPr>
            <w:r w:rsidRPr="00CD0088">
              <w:rPr>
                <w:rFonts w:cs="Arial"/>
              </w:rPr>
              <w:t>3</w:t>
            </w:r>
          </w:p>
        </w:tc>
        <w:tc>
          <w:tcPr>
            <w:tcW w:w="567" w:type="dxa"/>
            <w:tcBorders>
              <w:top w:val="single" w:sz="4" w:space="0" w:color="auto"/>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single" w:sz="4" w:space="0" w:color="auto"/>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single" w:sz="4" w:space="0" w:color="auto"/>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single" w:sz="4" w:space="0" w:color="auto"/>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single" w:sz="4" w:space="0" w:color="auto"/>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V3</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3</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V4</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V5</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V6</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V7</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3</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V8</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keepNext/>
              <w:jc w:val="right"/>
              <w:rPr>
                <w:rFonts w:cs="Arial"/>
              </w:rPr>
            </w:pPr>
            <w:r w:rsidRPr="00CD0088">
              <w:rPr>
                <w:rFonts w:cs="Arial"/>
              </w:rPr>
              <w:t>V9</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keepNext/>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keepNext/>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V13</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V14</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V15</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V16</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V17</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V18</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V19</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V23</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V24</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V25</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0</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V26</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V27</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V28</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c>
          <w:tcPr>
            <w:tcW w:w="1006" w:type="dxa"/>
            <w:tcBorders>
              <w:top w:val="nil"/>
              <w:left w:val="single" w:sz="4" w:space="0" w:color="auto"/>
              <w:bottom w:val="nil"/>
              <w:right w:val="nil"/>
            </w:tcBorders>
            <w:noWrap/>
            <w:vAlign w:val="bottom"/>
          </w:tcPr>
          <w:p w:rsidR="00CD0088" w:rsidRPr="00CD0088" w:rsidRDefault="00CD0088" w:rsidP="000E5034">
            <w:pPr>
              <w:jc w:val="right"/>
              <w:rPr>
                <w:rFonts w:cs="Arial"/>
              </w:rPr>
            </w:pPr>
            <w:r w:rsidRPr="00CD0088">
              <w:rPr>
                <w:rFonts w:cs="Arial"/>
              </w:rPr>
              <w:t>V29</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567" w:type="dxa"/>
            <w:tcBorders>
              <w:top w:val="nil"/>
              <w:left w:val="nil"/>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r>
      <w:tr w:rsidR="00CD0088" w:rsidRPr="00CD0088" w:rsidTr="000E5034">
        <w:tc>
          <w:tcPr>
            <w:tcW w:w="1006" w:type="dxa"/>
            <w:tcBorders>
              <w:top w:val="nil"/>
              <w:left w:val="single" w:sz="4" w:space="0" w:color="auto"/>
              <w:bottom w:val="single" w:sz="4" w:space="0" w:color="auto"/>
              <w:right w:val="nil"/>
            </w:tcBorders>
            <w:noWrap/>
            <w:vAlign w:val="bottom"/>
          </w:tcPr>
          <w:p w:rsidR="00CD0088" w:rsidRPr="00CD0088" w:rsidRDefault="00CD0088" w:rsidP="000E5034">
            <w:pPr>
              <w:jc w:val="right"/>
              <w:rPr>
                <w:rFonts w:cs="Arial"/>
              </w:rPr>
            </w:pPr>
            <w:r w:rsidRPr="00CD0088">
              <w:rPr>
                <w:rFonts w:cs="Arial"/>
              </w:rPr>
              <w:t>V30</w:t>
            </w:r>
          </w:p>
        </w:tc>
        <w:tc>
          <w:tcPr>
            <w:tcW w:w="567"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3</w:t>
            </w:r>
          </w:p>
        </w:tc>
        <w:tc>
          <w:tcPr>
            <w:tcW w:w="567" w:type="dxa"/>
            <w:tcBorders>
              <w:top w:val="nil"/>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0</w:t>
            </w:r>
          </w:p>
        </w:tc>
        <w:tc>
          <w:tcPr>
            <w:tcW w:w="567" w:type="dxa"/>
            <w:tcBorders>
              <w:top w:val="nil"/>
              <w:left w:val="nil"/>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0</w:t>
            </w:r>
          </w:p>
        </w:tc>
      </w:tr>
    </w:tbl>
    <w:p w:rsidR="00CD0088" w:rsidRPr="00CD0088" w:rsidRDefault="00CD0088" w:rsidP="00CD0088">
      <w:pPr>
        <w:rPr>
          <w:rFonts w:cs="Arial"/>
        </w:rPr>
      </w:pPr>
    </w:p>
    <w:p w:rsidR="00CD0088" w:rsidRPr="00CD0088" w:rsidRDefault="00CD0088" w:rsidP="00CD0088">
      <w:pPr>
        <w:rPr>
          <w:rFonts w:cs="Arial"/>
        </w:rPr>
      </w:pPr>
    </w:p>
    <w:p w:rsidR="00CD0088" w:rsidRPr="00CD0088" w:rsidRDefault="00CD0088" w:rsidP="00CD0088">
      <w:pPr>
        <w:rPr>
          <w:rFonts w:cs="Arial"/>
        </w:rPr>
        <w:sectPr w:rsidR="00CD0088" w:rsidRPr="00CD0088" w:rsidSect="000E5034">
          <w:endnotePr>
            <w:numFmt w:val="lowerLetter"/>
          </w:endnotePr>
          <w:type w:val="continuous"/>
          <w:pgSz w:w="11906" w:h="16838" w:code="9"/>
          <w:pgMar w:top="510" w:right="1134" w:bottom="1134" w:left="1134" w:header="510" w:footer="680" w:gutter="0"/>
          <w:cols w:num="2" w:space="720"/>
          <w:docGrid w:linePitch="326"/>
        </w:sectPr>
      </w:pPr>
    </w:p>
    <w:p w:rsidR="00CD0088" w:rsidRPr="00CD0088" w:rsidRDefault="00CD0088" w:rsidP="00CD0088"/>
    <w:p w:rsidR="00CD0088" w:rsidRPr="00CD0088" w:rsidRDefault="00CD0088" w:rsidP="00CD0088">
      <w:pPr>
        <w:jc w:val="left"/>
      </w:pPr>
      <w:r w:rsidRPr="00CD0088">
        <w:br w:type="page"/>
      </w:r>
    </w:p>
    <w:p w:rsidR="00CD0088" w:rsidRPr="00CD0088" w:rsidRDefault="00CD0088" w:rsidP="00CD0088">
      <w:r w:rsidRPr="00CD0088">
        <w:lastRenderedPageBreak/>
        <w:t>Le tableau de contingence pour les observateurs 1 et 2 est le suivant :</w:t>
      </w:r>
    </w:p>
    <w:p w:rsidR="00CD0088" w:rsidRPr="00CD0088" w:rsidRDefault="00CD0088" w:rsidP="00CD0088">
      <w:pPr>
        <w:rPr>
          <w:rFonts w:cs="Arial"/>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CD0088" w:rsidRPr="00CD0088" w:rsidTr="000E5034">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O1\O2</w:t>
            </w:r>
          </w:p>
        </w:tc>
        <w:tc>
          <w:tcPr>
            <w:tcW w:w="72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1</w:t>
            </w:r>
          </w:p>
        </w:tc>
        <w:tc>
          <w:tcPr>
            <w:tcW w:w="70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2</w:t>
            </w:r>
          </w:p>
        </w:tc>
        <w:tc>
          <w:tcPr>
            <w:tcW w:w="64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3</w:t>
            </w:r>
          </w:p>
        </w:tc>
        <w:tc>
          <w:tcPr>
            <w:tcW w:w="68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4</w:t>
            </w:r>
          </w:p>
        </w:tc>
        <w:tc>
          <w:tcPr>
            <w:tcW w:w="68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5</w:t>
            </w:r>
          </w:p>
        </w:tc>
        <w:tc>
          <w:tcPr>
            <w:tcW w:w="673"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6</w:t>
            </w:r>
          </w:p>
        </w:tc>
        <w:tc>
          <w:tcPr>
            <w:tcW w:w="709" w:type="dxa"/>
            <w:tcBorders>
              <w:top w:val="single" w:sz="4" w:space="0" w:color="auto"/>
              <w:left w:val="nil"/>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Total</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3</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9"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2</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10</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5</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709"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17</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9"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4</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9"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1</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5</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709"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rPr>
          <w:trHeight w:val="300"/>
        </w:trPr>
        <w:tc>
          <w:tcPr>
            <w:tcW w:w="740" w:type="dxa"/>
            <w:tcBorders>
              <w:top w:val="nil"/>
              <w:left w:val="single" w:sz="4" w:space="0" w:color="auto"/>
              <w:bottom w:val="nil"/>
              <w:right w:val="single" w:sz="4" w:space="0" w:color="auto"/>
            </w:tcBorders>
            <w:noWrap/>
            <w:vAlign w:val="bottom"/>
          </w:tcPr>
          <w:p w:rsidR="00CD0088" w:rsidRPr="00CD0088" w:rsidRDefault="00CD0088" w:rsidP="000E5034">
            <w:pPr>
              <w:jc w:val="right"/>
              <w:rPr>
                <w:rFonts w:cs="Arial"/>
              </w:rPr>
            </w:pPr>
            <w:r w:rsidRPr="00CD0088">
              <w:rPr>
                <w:rFonts w:cs="Arial"/>
              </w:rPr>
              <w:t>6</w:t>
            </w:r>
          </w:p>
        </w:tc>
        <w:tc>
          <w:tcPr>
            <w:tcW w:w="72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70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4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1</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80"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nil"/>
              <w:left w:val="nil"/>
              <w:bottom w:val="nil"/>
              <w:right w:val="nil"/>
            </w:tcBorders>
            <w:noWrap/>
            <w:vAlign w:val="bottom"/>
          </w:tcPr>
          <w:p w:rsidR="00CD0088" w:rsidRPr="00CD0088" w:rsidRDefault="00CD0088" w:rsidP="000E5034">
            <w:pPr>
              <w:jc w:val="right"/>
              <w:rPr>
                <w:rFonts w:cs="Arial"/>
              </w:rPr>
            </w:pPr>
            <w:r w:rsidRPr="00CD0088">
              <w:rPr>
                <w:rFonts w:cs="Arial"/>
              </w:rPr>
              <w:t>2</w:t>
            </w:r>
          </w:p>
        </w:tc>
        <w:tc>
          <w:tcPr>
            <w:tcW w:w="709" w:type="dxa"/>
            <w:tcBorders>
              <w:top w:val="nil"/>
              <w:left w:val="single" w:sz="4" w:space="0" w:color="auto"/>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3</w:t>
            </w:r>
          </w:p>
        </w:tc>
      </w:tr>
      <w:tr w:rsidR="00CD0088" w:rsidRPr="00CD0088" w:rsidTr="000E5034">
        <w:trPr>
          <w:trHeight w:val="300"/>
        </w:trPr>
        <w:tc>
          <w:tcPr>
            <w:tcW w:w="740" w:type="dxa"/>
            <w:tcBorders>
              <w:top w:val="nil"/>
              <w:left w:val="single" w:sz="4" w:space="0" w:color="auto"/>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Total</w:t>
            </w:r>
          </w:p>
        </w:tc>
        <w:tc>
          <w:tcPr>
            <w:tcW w:w="72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15</w:t>
            </w:r>
          </w:p>
        </w:tc>
        <w:tc>
          <w:tcPr>
            <w:tcW w:w="70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6</w:t>
            </w:r>
          </w:p>
        </w:tc>
        <w:tc>
          <w:tcPr>
            <w:tcW w:w="64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1</w:t>
            </w:r>
          </w:p>
        </w:tc>
        <w:tc>
          <w:tcPr>
            <w:tcW w:w="68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3</w:t>
            </w:r>
          </w:p>
        </w:tc>
        <w:tc>
          <w:tcPr>
            <w:tcW w:w="680" w:type="dxa"/>
            <w:tcBorders>
              <w:top w:val="single" w:sz="4" w:space="0" w:color="auto"/>
              <w:left w:val="nil"/>
              <w:bottom w:val="single" w:sz="4" w:space="0" w:color="auto"/>
              <w:right w:val="nil"/>
            </w:tcBorders>
            <w:noWrap/>
            <w:vAlign w:val="bottom"/>
          </w:tcPr>
          <w:p w:rsidR="00CD0088" w:rsidRPr="00CD0088" w:rsidRDefault="00CD0088" w:rsidP="000E5034">
            <w:pPr>
              <w:jc w:val="right"/>
              <w:rPr>
                <w:rFonts w:cs="Arial"/>
              </w:rPr>
            </w:pPr>
            <w:r w:rsidRPr="00CD0088">
              <w:rPr>
                <w:rFonts w:cs="Arial"/>
              </w:rPr>
              <w:t>0</w:t>
            </w:r>
          </w:p>
        </w:tc>
        <w:tc>
          <w:tcPr>
            <w:tcW w:w="673" w:type="dxa"/>
            <w:tcBorders>
              <w:top w:val="single" w:sz="4" w:space="0" w:color="auto"/>
              <w:left w:val="nil"/>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5</w:t>
            </w:r>
          </w:p>
        </w:tc>
        <w:tc>
          <w:tcPr>
            <w:tcW w:w="709" w:type="dxa"/>
            <w:tcBorders>
              <w:top w:val="nil"/>
              <w:left w:val="nil"/>
              <w:bottom w:val="single" w:sz="4" w:space="0" w:color="auto"/>
              <w:right w:val="single" w:sz="4" w:space="0" w:color="auto"/>
            </w:tcBorders>
            <w:noWrap/>
            <w:vAlign w:val="bottom"/>
          </w:tcPr>
          <w:p w:rsidR="00CD0088" w:rsidRPr="00CD0088" w:rsidRDefault="00CD0088" w:rsidP="000E5034">
            <w:pPr>
              <w:jc w:val="right"/>
              <w:rPr>
                <w:rFonts w:cs="Arial"/>
              </w:rPr>
            </w:pPr>
            <w:r w:rsidRPr="00CD0088">
              <w:rPr>
                <w:rFonts w:cs="Arial"/>
              </w:rPr>
              <w:t>30</w:t>
            </w:r>
          </w:p>
        </w:tc>
      </w:tr>
    </w:tbl>
    <w:p w:rsidR="00CD0088" w:rsidRPr="00CD0088" w:rsidRDefault="00CD0088" w:rsidP="00CD0088"/>
    <w:p w:rsidR="00CD0088" w:rsidRPr="00CD0088" w:rsidRDefault="00CD0088" w:rsidP="00CD0088">
      <w:r w:rsidRPr="00CD0088">
        <w:t>Le coefficient Kappa entre l’observateur 1 et l’observateur 2, κ(O1,O2), est calculé comme suit :</w:t>
      </w:r>
    </w:p>
    <w:p w:rsidR="00CD0088" w:rsidRPr="00CD0088" w:rsidRDefault="00CD0088" w:rsidP="00CD0088"/>
    <w:p w:rsidR="00CD0088" w:rsidRPr="00CD0088" w:rsidRDefault="00CD0088" w:rsidP="00CD0088">
      <w:pPr>
        <w:pStyle w:val="ListParagraph"/>
        <w:numPr>
          <w:ilvl w:val="0"/>
          <w:numId w:val="27"/>
        </w:numPr>
        <w:ind w:left="714" w:hanging="357"/>
        <w:contextualSpacing w:val="0"/>
      </w:pPr>
      <w:r w:rsidRPr="00CD0088">
        <w:t>κ(O1,O2) = P(concordance entre O1 et O2) – P(e)) / (1 – P(e)), où :</w:t>
      </w:r>
    </w:p>
    <w:p w:rsidR="00CD0088" w:rsidRPr="00CD0088" w:rsidRDefault="00CD0088" w:rsidP="00CD0088">
      <w:pPr>
        <w:pStyle w:val="ListParagraph"/>
        <w:numPr>
          <w:ilvl w:val="0"/>
          <w:numId w:val="27"/>
        </w:numPr>
        <w:ind w:left="714" w:hanging="357"/>
        <w:contextualSpacing w:val="0"/>
      </w:pPr>
      <w:r w:rsidRPr="00CD0088">
        <w:t>P(concordance) = (3+5+0+1+0+2)/30 = 11/30 ≈ 0.3667 (éléments diagonaux)</w:t>
      </w:r>
    </w:p>
    <w:p w:rsidR="00CD0088" w:rsidRPr="00CD0088" w:rsidRDefault="00CD0088" w:rsidP="00CD0088">
      <w:pPr>
        <w:pStyle w:val="ListParagraph"/>
        <w:numPr>
          <w:ilvl w:val="0"/>
          <w:numId w:val="27"/>
        </w:numPr>
        <w:ind w:left="714" w:hanging="357"/>
        <w:contextualSpacing w:val="0"/>
      </w:pPr>
      <w:r w:rsidRPr="00CD0088">
        <w:t>P(e) = (3/30).(15/30) + (17/30).(6/30) + (3/30).(1/30) + (1/30).(3/30) + (3/30).(0/30) + (3/30).(5/30) ≈ 0.1867.  (marges par paire)</w:t>
      </w:r>
    </w:p>
    <w:p w:rsidR="00CD0088" w:rsidRPr="00CD0088" w:rsidRDefault="00CD0088" w:rsidP="00CD0088">
      <w:pPr>
        <w:pStyle w:val="ListParagraph"/>
        <w:numPr>
          <w:ilvl w:val="0"/>
          <w:numId w:val="27"/>
        </w:numPr>
        <w:ind w:left="714" w:hanging="357"/>
        <w:contextualSpacing w:val="0"/>
      </w:pPr>
      <w:r w:rsidRPr="00CD0088">
        <w:t>Donc κ(O1,O2) ≈ (0.3667</w:t>
      </w:r>
      <w:r w:rsidRPr="00CD0088">
        <w:noBreakHyphen/>
        <w:t>0.1867) / (1</w:t>
      </w:r>
      <w:r w:rsidRPr="00CD0088">
        <w:noBreakHyphen/>
        <w:t>0.1867) ≈ 0.22</w:t>
      </w:r>
    </w:p>
    <w:p w:rsidR="00CD0088" w:rsidRPr="00CD0088" w:rsidRDefault="00CD0088" w:rsidP="00CD0088"/>
    <w:p w:rsidR="00CD0088" w:rsidRPr="00CD0088" w:rsidRDefault="00CD0088" w:rsidP="00CD0088">
      <w:r w:rsidRPr="00CD0088">
        <w:t>Il s’agit d’une valeur faible, indiquant une concordance très faible entre ces deux observateurs.  Cela constitue un sujet de préoccupation et des mesures devraient être prises pour améliorer la concordance.  De la même manière, les valeurs pour les autres paires peuvent être calculées comme suit : κ(O1,O3) ≈ 0.72, κ(O2,O3) ≈ 0.22.  Les observateurs 1 et 3 affichent une bonne concordance.  L’observateur 2 est clairement divergent et les raisons de cette différence nécessitent un examen plus approfondi (p. ex. envisager une formation supplémentaire).</w:t>
      </w:r>
    </w:p>
    <w:p w:rsidR="00CD0088" w:rsidRPr="00CD0088" w:rsidRDefault="00CD0088" w:rsidP="00CD0088">
      <w:pPr>
        <w:rPr>
          <w:u w:val="single"/>
        </w:rPr>
      </w:pPr>
    </w:p>
    <w:p w:rsidR="00CD0088" w:rsidRPr="00CD0088" w:rsidRDefault="00CD0088" w:rsidP="00CD0088">
      <w:pPr>
        <w:pStyle w:val="Heading3"/>
        <w:rPr>
          <w:lang w:val="fr-FR"/>
        </w:rPr>
      </w:pPr>
      <w:bookmarkStart w:id="103" w:name="_Toc15559358"/>
      <w:r w:rsidRPr="00CD0088">
        <w:rPr>
          <w:lang w:val="fr-FR"/>
        </w:rPr>
        <w:t>3.8</w:t>
      </w:r>
      <w:r w:rsidRPr="00CD0088">
        <w:rPr>
          <w:lang w:val="fr-FR"/>
        </w:rPr>
        <w:tab/>
        <w:t>Références</w:t>
      </w:r>
      <w:bookmarkEnd w:id="103"/>
    </w:p>
    <w:p w:rsidR="00CD0088" w:rsidRPr="00CD0088" w:rsidRDefault="00CD0088" w:rsidP="00CD0088">
      <w:pPr>
        <w:rPr>
          <w:rFonts w:eastAsia="Calibri"/>
          <w:spacing w:val="-2"/>
          <w:lang w:eastAsia="ko-KR"/>
        </w:rPr>
      </w:pPr>
      <w:r w:rsidRPr="00CD0088">
        <w:rPr>
          <w:rFonts w:eastAsia="Calibri"/>
          <w:spacing w:val="-2"/>
          <w:lang w:eastAsia="ko-KR"/>
        </w:rPr>
        <w:t>Cohen, J. (1960) A coefficient of agreement for nominal scales. Educational and Psychological Measurement 20: 37-46.</w:t>
      </w:r>
    </w:p>
    <w:p w:rsidR="00CD0088" w:rsidRPr="00CD0088" w:rsidRDefault="00CD0088" w:rsidP="00CD0088"/>
    <w:p w:rsidR="00CD0088" w:rsidRPr="00CD0088" w:rsidRDefault="00CD0088" w:rsidP="00CD0088">
      <w:r w:rsidRPr="00CD0088">
        <w:t>Cohen, J. (1968) Weighted kappa : Nominal scale agreement provision for scaled disagreement or partial credit.  Psychological Bulletin, 70(4) : 213</w:t>
      </w:r>
      <w:r w:rsidRPr="00CD0088">
        <w:noBreakHyphen/>
        <w:t>220.</w:t>
      </w:r>
    </w:p>
    <w:p w:rsidR="00CD0088" w:rsidRPr="00CD0088" w:rsidRDefault="00CD0088" w:rsidP="00CD0088"/>
    <w:p w:rsidR="00CD0088" w:rsidRPr="00CD0088" w:rsidRDefault="00CD0088" w:rsidP="00CD0088">
      <w:r w:rsidRPr="00CD0088">
        <w:t>Bland, J. M. Altman D. G. (1986) Statistical methods for assessing agreement between two methods of clinical measurement, Lancet : 307–310.</w:t>
      </w:r>
    </w:p>
    <w:p w:rsidR="00CD0088" w:rsidRPr="00CD0088" w:rsidRDefault="00CD0088" w:rsidP="00CD0088"/>
    <w:p w:rsidR="00CD0088" w:rsidRPr="00CD0088" w:rsidRDefault="005756F1" w:rsidP="00CD0088">
      <w:hyperlink r:id="rId19" w:history="1">
        <w:r w:rsidR="00CD0088" w:rsidRPr="00CD0088">
          <w:rPr>
            <w:rFonts w:eastAsia="Calibri"/>
            <w:color w:val="0000FF"/>
            <w:u w:val="single"/>
            <w:lang w:eastAsia="ko-KR"/>
          </w:rPr>
          <w:t>http://www.seedtest.org/en/stats-tool-box-_content---1--1143.html</w:t>
        </w:r>
      </w:hyperlink>
      <w:r w:rsidR="00CD0088" w:rsidRPr="00CD0088">
        <w:rPr>
          <w:rFonts w:eastAsia="Calibri"/>
          <w:lang w:eastAsia="ko-KR"/>
        </w:rPr>
        <w:t xml:space="preserve"> </w:t>
      </w:r>
      <w:r w:rsidR="00CD0088" w:rsidRPr="00CD0088">
        <w:t>(logiciel fondé sur la norme ISO 5725</w:t>
      </w:r>
      <w:r w:rsidR="00CD0088" w:rsidRPr="00CD0088">
        <w:noBreakHyphen/>
        <w:t>2)</w:t>
      </w:r>
    </w:p>
    <w:p w:rsidR="00CD0088" w:rsidRPr="00CD0088" w:rsidRDefault="00CD0088" w:rsidP="00CD0088"/>
    <w:p w:rsidR="00CD0088" w:rsidRPr="00CD0088" w:rsidRDefault="00CD0088" w:rsidP="00CD0088"/>
    <w:p w:rsidR="00CD0088" w:rsidRPr="00CD0088" w:rsidRDefault="00CD0088" w:rsidP="00CD0088">
      <w:pPr>
        <w:pStyle w:val="Heading2"/>
        <w:rPr>
          <w:lang w:val="fr-FR"/>
        </w:rPr>
        <w:sectPr w:rsidR="00CD0088" w:rsidRPr="00CD0088" w:rsidSect="000E5034">
          <w:endnotePr>
            <w:numFmt w:val="lowerLetter"/>
          </w:endnotePr>
          <w:type w:val="continuous"/>
          <w:pgSz w:w="11906" w:h="16838" w:code="9"/>
          <w:pgMar w:top="510" w:right="1134" w:bottom="1134" w:left="1134" w:header="510" w:footer="680" w:gutter="0"/>
          <w:cols w:space="720"/>
          <w:docGrid w:linePitch="326"/>
        </w:sectPr>
      </w:pPr>
    </w:p>
    <w:p w:rsidR="00CD0088" w:rsidRPr="00CD0088" w:rsidRDefault="00CD0088" w:rsidP="00CD0088">
      <w:pPr>
        <w:pStyle w:val="Heading2"/>
        <w:rPr>
          <w:lang w:val="fr-FR"/>
        </w:rPr>
      </w:pPr>
      <w:bookmarkStart w:id="104" w:name="_Toc15559359"/>
      <w:r w:rsidRPr="00CD0088">
        <w:rPr>
          <w:lang w:val="fr-FR"/>
        </w:rPr>
        <w:lastRenderedPageBreak/>
        <w:t>4.</w:t>
      </w:r>
      <w:r w:rsidRPr="00CD0088">
        <w:rPr>
          <w:lang w:val="fr-FR"/>
        </w:rPr>
        <w:tab/>
        <w:t>VALIDATION DES DONNÉES ET DES HYPOTHÈSES</w:t>
      </w:r>
      <w:bookmarkEnd w:id="104"/>
    </w:p>
    <w:p w:rsidR="00CD0088" w:rsidRPr="00CD0088" w:rsidRDefault="00CD0088" w:rsidP="00CD0088">
      <w:pPr>
        <w:pStyle w:val="Heading3"/>
        <w:rPr>
          <w:rFonts w:cs="Arial"/>
          <w:lang w:val="fr-FR"/>
        </w:rPr>
      </w:pPr>
      <w:bookmarkStart w:id="105" w:name="_Toc15559360"/>
      <w:r w:rsidRPr="00CD0088">
        <w:rPr>
          <w:rFonts w:cs="Arial"/>
          <w:lang w:val="fr-FR"/>
        </w:rPr>
        <w:t>4.1</w:t>
      </w:r>
      <w:r w:rsidRPr="00CD0088">
        <w:rPr>
          <w:rFonts w:cs="Arial"/>
          <w:lang w:val="fr-FR"/>
        </w:rPr>
        <w:tab/>
        <w:t>Introduction</w:t>
      </w:r>
      <w:bookmarkEnd w:id="105"/>
    </w:p>
    <w:p w:rsidR="00CD0088" w:rsidRPr="00CD0088" w:rsidRDefault="00CD0088" w:rsidP="00CD0088">
      <w:r w:rsidRPr="00CD0088">
        <w:t>Il est important que les données soient correctes, c’est</w:t>
      </w:r>
      <w:r w:rsidRPr="00CD0088">
        <w:noBreakHyphen/>
        <w:t>à</w:t>
      </w:r>
      <w:r w:rsidRPr="00CD0088">
        <w:noBreakHyphen/>
        <w:t>dire qu’elles ne fassent l’objet d’aucune erreur, que les données soient des notes obtenues d’une observation visuelle (V) (voir la section 4.2.1 du document TGP/9) ou d’une mesure (M) (voir la section 4.2.2 du document TGP/9) et qu’elles se soldent par une notation globale pour un groupe de plantes (G) (voir la section 4.3.2 du document TGP/9) ou par des notations pour un certain nombre de plantes isolées (S) (voir la section 4.3.3 du document TGP/9) à des fins d’analyse statistique.  La section intitulée “Validation des données” décrit la manière dont les données peuvent être validées ou vérifiées.  Ces vérifications préliminaires peuvent être faites de toutes les données, que celles</w:t>
      </w:r>
      <w:r w:rsidRPr="00CD0088">
        <w:noBreakHyphen/>
        <w:t>ci soient ou non analysées ultérieurement par des méthodes statistiques.</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106" w:name="_Toc15559361"/>
      <w:r w:rsidRPr="00CD0088">
        <w:rPr>
          <w:rFonts w:cs="Arial"/>
          <w:lang w:val="fr-FR"/>
        </w:rPr>
        <w:t>4.2</w:t>
      </w:r>
      <w:r w:rsidRPr="00CD0088">
        <w:rPr>
          <w:rFonts w:cs="Arial"/>
          <w:lang w:val="fr-FR"/>
        </w:rPr>
        <w:tab/>
        <w:t>Validation des données</w:t>
      </w:r>
      <w:bookmarkEnd w:id="106"/>
    </w:p>
    <w:p w:rsidR="00CD0088" w:rsidRPr="00CD0088" w:rsidRDefault="00CD0088" w:rsidP="00CD0088">
      <w:r w:rsidRPr="00CD0088">
        <w:t>4.2.1</w:t>
      </w:r>
      <w:r w:rsidRPr="00CD0088">
        <w:tab/>
        <w:t xml:space="preserve">La présente section traite de la nécessité de valider les données pour s’assurer qu’elles ne font l’objet d’aucune erreur (manifeste).  </w:t>
      </w:r>
    </w:p>
    <w:p w:rsidR="00CD0088" w:rsidRPr="00CD0088" w:rsidRDefault="00CD0088" w:rsidP="00CD0088"/>
    <w:p w:rsidR="00CD0088" w:rsidRPr="00CD0088" w:rsidRDefault="00CD0088" w:rsidP="00CD0088">
      <w:r w:rsidRPr="00CD0088">
        <w:t>4.2.2</w:t>
      </w:r>
      <w:r w:rsidRPr="00CD0088">
        <w:tab/>
        <w:t>Pour éviter de commettre des erreurs dans l’interprétation des résultats, les données devraient toujours être vérifiées de telle sorte qu’elles soient logiquement cohérentes et qu’elles ne contredisent pas les données obtenues précédemment sur les fourchettes qui découleront probablement des différents caractères.  Cette vérification peut se faire manuellement (en général visuellement) ou automatiquement.  Lorsque des méthodes statistiques sont utilisées, la validation des hypothèses peut également se faire sous la forme d’une vérification que les données ne font l’objet d’aucune erreur (voir la section 2.3.2.1.1.)</w:t>
      </w:r>
    </w:p>
    <w:p w:rsidR="00CD0088" w:rsidRPr="00CD0088" w:rsidRDefault="00CD0088" w:rsidP="00CD0088"/>
    <w:p w:rsidR="00CD0088" w:rsidRPr="00CD0088" w:rsidRDefault="00CD0088" w:rsidP="00CD0088">
      <w:pPr>
        <w:rPr>
          <w:rFonts w:eastAsia="Arial Unicode MS"/>
        </w:rPr>
      </w:pPr>
      <w:r w:rsidRPr="00CD0088">
        <w:t>4.2.3</w:t>
      </w:r>
      <w:r w:rsidRPr="00CD0088">
        <w:tab/>
        <w:t xml:space="preserve">Le tableau 1 donne un extrait de quelques notations pour 10 plantes d’une parcelle de pois fourragers.  Pour le caractère “Semence : forme” (PQ), les notes sont visuellement placées sur une échelle aux valeurs </w:t>
      </w:r>
      <w:r w:rsidRPr="00CD0088">
        <w:rPr>
          <w:szCs w:val="24"/>
        </w:rPr>
        <w:t>1 (</w:t>
      </w:r>
      <w:r w:rsidRPr="00CD0088">
        <w:rPr>
          <w:rFonts w:eastAsia="Arial Unicode MS"/>
          <w:szCs w:val="24"/>
          <w:lang w:eastAsia="zh-CN"/>
        </w:rPr>
        <w:t>sphérique)</w:t>
      </w:r>
      <w:r w:rsidRPr="00CD0088">
        <w:rPr>
          <w:szCs w:val="24"/>
        </w:rPr>
        <w:t>, 2 (</w:t>
      </w:r>
      <w:r w:rsidRPr="00CD0088">
        <w:rPr>
          <w:rFonts w:eastAsia="Arial Unicode MS"/>
          <w:szCs w:val="24"/>
          <w:lang w:eastAsia="zh-CN"/>
        </w:rPr>
        <w:t>ovoïde</w:t>
      </w:r>
      <w:r w:rsidRPr="00CD0088">
        <w:rPr>
          <w:szCs w:val="24"/>
        </w:rPr>
        <w:t>), 3 (</w:t>
      </w:r>
      <w:r w:rsidRPr="00CD0088">
        <w:rPr>
          <w:rFonts w:eastAsia="Arial Unicode MS"/>
          <w:szCs w:val="24"/>
          <w:lang w:eastAsia="zh-CN"/>
        </w:rPr>
        <w:t>cylindrique</w:t>
      </w:r>
      <w:r w:rsidRPr="00CD0088">
        <w:rPr>
          <w:szCs w:val="24"/>
        </w:rPr>
        <w:t>), 4 (</w:t>
      </w:r>
      <w:r w:rsidRPr="00CD0088">
        <w:rPr>
          <w:rFonts w:eastAsia="Arial Unicode MS"/>
          <w:szCs w:val="24"/>
          <w:lang w:eastAsia="zh-CN"/>
        </w:rPr>
        <w:t>rhomboïde</w:t>
      </w:r>
      <w:r w:rsidRPr="00CD0088">
        <w:rPr>
          <w:szCs w:val="24"/>
        </w:rPr>
        <w:t>), 5 (</w:t>
      </w:r>
      <w:r w:rsidRPr="00CD0088">
        <w:rPr>
          <w:rFonts w:eastAsia="Arial Unicode MS"/>
          <w:szCs w:val="24"/>
          <w:lang w:eastAsia="zh-CN"/>
        </w:rPr>
        <w:t>triangulaire</w:t>
      </w:r>
      <w:r w:rsidRPr="00CD0088">
        <w:rPr>
          <w:szCs w:val="24"/>
        </w:rPr>
        <w:t>) ou 6 (</w:t>
      </w:r>
      <w:r w:rsidRPr="00CD0088">
        <w:rPr>
          <w:rFonts w:eastAsia="Arial Unicode MS"/>
          <w:szCs w:val="24"/>
          <w:lang w:eastAsia="zh-CN"/>
        </w:rPr>
        <w:t>irrégulière</w:t>
      </w:r>
      <w:r w:rsidRPr="00CD0088">
        <w:rPr>
          <w:szCs w:val="24"/>
        </w:rPr>
        <w:t>).  Pour le caractère “Semence</w:t>
      </w:r>
      <w:r w:rsidRPr="00CD0088">
        <w:t xml:space="preserve"> : couleur noire du hile” (QL), les notes sont visuellement placées sur une échelle de 1 (absent) à 9 (présent).  Pour le caractère </w:t>
      </w:r>
      <w:r w:rsidRPr="00CD0088">
        <w:rPr>
          <w:szCs w:val="24"/>
        </w:rPr>
        <w:t xml:space="preserve">“Tige : longueur” (QN), les mensurations sont exprimées en </w:t>
      </w:r>
      <w:r w:rsidRPr="00CD0088">
        <w:t>cm et l’expérience a montré que, dans la plupart des cas, la longueur variera entre 40 et 80 cm.  Le caractère “Stipule : longueur” est mesuré en mm et la longueur variera dans la plupart des cas entre 50 et 90 mm.  Le tableau montre 3 types d’erreurs qui sont parfois commises lorsqu’on procède aux notations manuellement.  Pour la plante 4, “Semence : forme”, la valeur enregistrée 7 ne se trouve pas dans les notes permises et elle est donc sans doute le résultat d’une interprétation inexacte d’un “1” écrit à la main.  Il en est de même pour le caractère de la plante 8 “Semence : couleur noire du hile” où la note 8 n’est pas autorisée et doit donc être une erreur.  Le caractère “Tige : longueur” de la plante 6 se trouve à l’extérieur de la fourchette attendue et la cause pourrait en être la modification de l’ordre des chiffres de telle sorte que 96 a été saisi au lieu de 69.  Le caractère “Stipule : longueur” de 668 mm est manifestement une erreur qui peut avoir été causée en répétant accidentellement le chiffre 6 deux fois.  En tout état de cause, il faut faire un examen soigneux pour déterminer les valeurs correctes.</w:t>
      </w:r>
    </w:p>
    <w:p w:rsidR="00CD0088" w:rsidRPr="00CD0088" w:rsidRDefault="00CD0088" w:rsidP="00CD0088">
      <w:pPr>
        <w:rPr>
          <w:b/>
          <w:szCs w:val="24"/>
        </w:rPr>
      </w:pPr>
    </w:p>
    <w:p w:rsidR="00CD0088" w:rsidRPr="00CD0088" w:rsidRDefault="00CD0088" w:rsidP="00CD0088">
      <w:pPr>
        <w:pStyle w:val="Caption"/>
        <w:spacing w:after="0"/>
        <w:rPr>
          <w:rFonts w:cs="Arial"/>
          <w:b w:val="0"/>
          <w:color w:val="auto"/>
          <w:szCs w:val="24"/>
        </w:rPr>
      </w:pPr>
    </w:p>
    <w:p w:rsidR="00CD0088" w:rsidRPr="00CD0088" w:rsidRDefault="00CD0088" w:rsidP="00CD0088">
      <w:pPr>
        <w:pStyle w:val="Caption"/>
        <w:keepNext/>
        <w:jc w:val="center"/>
        <w:rPr>
          <w:rFonts w:cs="Arial"/>
          <w:b w:val="0"/>
          <w:color w:val="auto"/>
          <w:sz w:val="20"/>
        </w:rPr>
      </w:pPr>
      <w:r w:rsidRPr="00CD0088">
        <w:rPr>
          <w:rFonts w:cs="Arial"/>
          <w:b w:val="0"/>
          <w:color w:val="auto"/>
          <w:sz w:val="20"/>
        </w:rPr>
        <w:t xml:space="preserve">Tableau </w:t>
      </w:r>
      <w:r w:rsidRPr="00CD0088">
        <w:rPr>
          <w:rFonts w:cs="Arial"/>
          <w:b w:val="0"/>
          <w:color w:val="auto"/>
          <w:sz w:val="20"/>
        </w:rPr>
        <w:fldChar w:fldCharType="begin"/>
      </w:r>
      <w:r w:rsidRPr="00CD0088">
        <w:rPr>
          <w:rFonts w:cs="Arial"/>
          <w:b w:val="0"/>
          <w:color w:val="auto"/>
          <w:sz w:val="20"/>
        </w:rPr>
        <w:instrText xml:space="preserve"> SEQ Table \* ARABIC </w:instrText>
      </w:r>
      <w:r w:rsidRPr="00CD0088">
        <w:rPr>
          <w:rFonts w:cs="Arial"/>
          <w:b w:val="0"/>
          <w:color w:val="auto"/>
          <w:sz w:val="20"/>
        </w:rPr>
        <w:fldChar w:fldCharType="separate"/>
      </w:r>
      <w:r w:rsidR="005756F1">
        <w:rPr>
          <w:rFonts w:cs="Arial"/>
          <w:b w:val="0"/>
          <w:noProof/>
          <w:color w:val="auto"/>
          <w:sz w:val="20"/>
        </w:rPr>
        <w:t>1</w:t>
      </w:r>
      <w:r w:rsidRPr="00CD0088">
        <w:rPr>
          <w:rFonts w:cs="Arial"/>
          <w:b w:val="0"/>
          <w:color w:val="auto"/>
          <w:sz w:val="20"/>
        </w:rPr>
        <w:fldChar w:fldCharType="end"/>
      </w:r>
      <w:r w:rsidRPr="00CD0088">
        <w:rPr>
          <w:rFonts w:cs="Arial"/>
          <w:b w:val="0"/>
          <w:color w:val="auto"/>
          <w:sz w:val="20"/>
        </w:rPr>
        <w:t>.  Extrait de la fiche de notation pour les pois fourragers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CD0088" w:rsidRPr="00CD0088" w:rsidTr="000E5034">
        <w:tc>
          <w:tcPr>
            <w:tcW w:w="1134" w:type="dxa"/>
          </w:tcPr>
          <w:p w:rsidR="00CD0088" w:rsidRPr="00CD0088" w:rsidRDefault="00CD0088" w:rsidP="000E5034">
            <w:pPr>
              <w:jc w:val="center"/>
            </w:pPr>
            <w:r w:rsidRPr="00CD0088">
              <w:rPr>
                <w:rFonts w:cs="Arial"/>
              </w:rPr>
              <w:t>Plante n</w:t>
            </w:r>
            <w:r w:rsidRPr="00CD0088">
              <w:rPr>
                <w:rFonts w:cs="Arial"/>
                <w:szCs w:val="24"/>
                <w:vertAlign w:val="superscript"/>
              </w:rPr>
              <w:t>o</w:t>
            </w:r>
          </w:p>
        </w:tc>
        <w:tc>
          <w:tcPr>
            <w:tcW w:w="1418" w:type="dxa"/>
          </w:tcPr>
          <w:p w:rsidR="00CD0088" w:rsidRPr="00CD0088" w:rsidRDefault="00CD0088" w:rsidP="000E5034">
            <w:pPr>
              <w:jc w:val="center"/>
            </w:pPr>
            <w:r w:rsidRPr="00CD0088">
              <w:rPr>
                <w:rFonts w:cs="Arial"/>
              </w:rPr>
              <w:t>Semence : forme</w:t>
            </w:r>
          </w:p>
          <w:p w:rsidR="00CD0088" w:rsidRPr="00CD0088" w:rsidRDefault="00CD0088" w:rsidP="000E5034">
            <w:pPr>
              <w:jc w:val="center"/>
            </w:pPr>
            <w:r w:rsidRPr="00CD0088">
              <w:t>(UPOV 1)</w:t>
            </w:r>
          </w:p>
          <w:p w:rsidR="00CD0088" w:rsidRPr="00CD0088" w:rsidRDefault="00CD0088" w:rsidP="000E5034">
            <w:pPr>
              <w:jc w:val="center"/>
            </w:pPr>
          </w:p>
          <w:p w:rsidR="00CD0088" w:rsidRPr="00CD0088" w:rsidRDefault="00CD0088" w:rsidP="000E5034">
            <w:pPr>
              <w:jc w:val="center"/>
            </w:pPr>
            <w:r w:rsidRPr="00CD0088">
              <w:t>(PQ)</w:t>
            </w:r>
          </w:p>
        </w:tc>
        <w:tc>
          <w:tcPr>
            <w:tcW w:w="1843" w:type="dxa"/>
          </w:tcPr>
          <w:p w:rsidR="00CD0088" w:rsidRPr="00CD0088" w:rsidRDefault="00CD0088" w:rsidP="000E5034">
            <w:pPr>
              <w:jc w:val="center"/>
            </w:pPr>
            <w:r w:rsidRPr="00CD0088">
              <w:rPr>
                <w:rFonts w:cs="Arial"/>
              </w:rPr>
              <w:t>Semence : couleur noire du hile</w:t>
            </w:r>
          </w:p>
          <w:p w:rsidR="00CD0088" w:rsidRPr="00CD0088" w:rsidRDefault="00CD0088" w:rsidP="000E5034">
            <w:pPr>
              <w:jc w:val="center"/>
            </w:pPr>
            <w:r w:rsidRPr="00CD0088">
              <w:t>(UPOV 6)</w:t>
            </w:r>
          </w:p>
          <w:p w:rsidR="00CD0088" w:rsidRPr="00CD0088" w:rsidRDefault="00CD0088" w:rsidP="000E5034">
            <w:pPr>
              <w:jc w:val="center"/>
            </w:pPr>
            <w:r w:rsidRPr="00CD0088">
              <w:t>(QL)</w:t>
            </w:r>
          </w:p>
        </w:tc>
        <w:tc>
          <w:tcPr>
            <w:tcW w:w="1843" w:type="dxa"/>
          </w:tcPr>
          <w:p w:rsidR="00CD0088" w:rsidRPr="00CD0088" w:rsidRDefault="00CD0088" w:rsidP="000E5034">
            <w:pPr>
              <w:jc w:val="center"/>
            </w:pPr>
            <w:r w:rsidRPr="00CD0088">
              <w:rPr>
                <w:rFonts w:cs="Arial"/>
              </w:rPr>
              <w:t>Tige : longueur</w:t>
            </w:r>
          </w:p>
          <w:p w:rsidR="00CD0088" w:rsidRPr="00CD0088" w:rsidRDefault="00CD0088" w:rsidP="000E5034">
            <w:pPr>
              <w:jc w:val="center"/>
            </w:pPr>
            <w:r w:rsidRPr="00CD0088">
              <w:t>(UPOV 12)</w:t>
            </w:r>
          </w:p>
          <w:p w:rsidR="00CD0088" w:rsidRPr="00CD0088" w:rsidRDefault="00CD0088" w:rsidP="000E5034">
            <w:pPr>
              <w:jc w:val="center"/>
            </w:pPr>
          </w:p>
          <w:p w:rsidR="00CD0088" w:rsidRPr="00CD0088" w:rsidRDefault="00CD0088" w:rsidP="000E5034">
            <w:pPr>
              <w:jc w:val="center"/>
            </w:pPr>
            <w:r w:rsidRPr="00CD0088">
              <w:t>(QN)</w:t>
            </w:r>
          </w:p>
        </w:tc>
        <w:tc>
          <w:tcPr>
            <w:tcW w:w="1701" w:type="dxa"/>
          </w:tcPr>
          <w:p w:rsidR="00CD0088" w:rsidRPr="00CD0088" w:rsidRDefault="00CD0088" w:rsidP="000E5034">
            <w:pPr>
              <w:jc w:val="center"/>
            </w:pPr>
            <w:r w:rsidRPr="00CD0088">
              <w:rPr>
                <w:rFonts w:cs="Arial"/>
              </w:rPr>
              <w:t>Stipule : longueur (UPOV 31)</w:t>
            </w:r>
          </w:p>
          <w:p w:rsidR="00CD0088" w:rsidRPr="00CD0088" w:rsidRDefault="00CD0088" w:rsidP="000E5034">
            <w:pPr>
              <w:jc w:val="center"/>
            </w:pPr>
          </w:p>
          <w:p w:rsidR="00CD0088" w:rsidRPr="00CD0088" w:rsidRDefault="00CD0088" w:rsidP="000E5034">
            <w:pPr>
              <w:jc w:val="center"/>
            </w:pPr>
            <w:r w:rsidRPr="00CD0088">
              <w:t>(QN)</w:t>
            </w:r>
          </w:p>
        </w:tc>
      </w:tr>
      <w:tr w:rsidR="00CD0088" w:rsidRPr="00CD0088" w:rsidTr="000E5034">
        <w:tc>
          <w:tcPr>
            <w:tcW w:w="1134" w:type="dxa"/>
          </w:tcPr>
          <w:p w:rsidR="00CD0088" w:rsidRPr="00CD0088" w:rsidRDefault="00CD0088" w:rsidP="000E5034">
            <w:pPr>
              <w:jc w:val="center"/>
            </w:pPr>
            <w:r w:rsidRPr="00CD0088">
              <w:rPr>
                <w:rFonts w:cs="Arial"/>
              </w:rPr>
              <w:t>1</w:t>
            </w:r>
          </w:p>
        </w:tc>
        <w:tc>
          <w:tcPr>
            <w:tcW w:w="1418"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43</w:t>
            </w:r>
          </w:p>
        </w:tc>
        <w:tc>
          <w:tcPr>
            <w:tcW w:w="1701" w:type="dxa"/>
          </w:tcPr>
          <w:p w:rsidR="00CD0088" w:rsidRPr="00CD0088" w:rsidRDefault="00CD0088" w:rsidP="000E5034">
            <w:pPr>
              <w:jc w:val="center"/>
            </w:pPr>
            <w:r w:rsidRPr="00CD0088">
              <w:rPr>
                <w:rFonts w:cs="Arial"/>
              </w:rPr>
              <w:t>80</w:t>
            </w:r>
          </w:p>
        </w:tc>
      </w:tr>
      <w:tr w:rsidR="00CD0088" w:rsidRPr="00CD0088" w:rsidTr="000E5034">
        <w:tc>
          <w:tcPr>
            <w:tcW w:w="1134" w:type="dxa"/>
          </w:tcPr>
          <w:p w:rsidR="00CD0088" w:rsidRPr="00CD0088" w:rsidRDefault="00CD0088" w:rsidP="000E5034">
            <w:pPr>
              <w:jc w:val="center"/>
            </w:pPr>
            <w:r w:rsidRPr="00CD0088">
              <w:rPr>
                <w:rFonts w:cs="Arial"/>
              </w:rPr>
              <w:t>2</w:t>
            </w:r>
          </w:p>
        </w:tc>
        <w:tc>
          <w:tcPr>
            <w:tcW w:w="1418" w:type="dxa"/>
          </w:tcPr>
          <w:p w:rsidR="00CD0088" w:rsidRPr="00CD0088" w:rsidRDefault="00CD0088" w:rsidP="000E5034">
            <w:pPr>
              <w:jc w:val="center"/>
            </w:pPr>
            <w:r w:rsidRPr="00CD0088">
              <w:rPr>
                <w:rFonts w:cs="Arial"/>
              </w:rPr>
              <w:t>2</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53</w:t>
            </w:r>
          </w:p>
        </w:tc>
        <w:tc>
          <w:tcPr>
            <w:tcW w:w="1701" w:type="dxa"/>
          </w:tcPr>
          <w:p w:rsidR="00CD0088" w:rsidRPr="00CD0088" w:rsidRDefault="00CD0088" w:rsidP="000E5034">
            <w:pPr>
              <w:jc w:val="center"/>
            </w:pPr>
            <w:r w:rsidRPr="00CD0088">
              <w:rPr>
                <w:rFonts w:cs="Arial"/>
              </w:rPr>
              <w:t>79</w:t>
            </w:r>
          </w:p>
        </w:tc>
      </w:tr>
      <w:tr w:rsidR="00CD0088" w:rsidRPr="00CD0088" w:rsidTr="000E5034">
        <w:tc>
          <w:tcPr>
            <w:tcW w:w="1134" w:type="dxa"/>
          </w:tcPr>
          <w:p w:rsidR="00CD0088" w:rsidRPr="00CD0088" w:rsidRDefault="00CD0088" w:rsidP="000E5034">
            <w:pPr>
              <w:jc w:val="center"/>
            </w:pPr>
            <w:r w:rsidRPr="00CD0088">
              <w:rPr>
                <w:rFonts w:cs="Arial"/>
              </w:rPr>
              <w:t>3</w:t>
            </w:r>
          </w:p>
        </w:tc>
        <w:tc>
          <w:tcPr>
            <w:tcW w:w="1418"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50</w:t>
            </w:r>
          </w:p>
        </w:tc>
        <w:tc>
          <w:tcPr>
            <w:tcW w:w="1701" w:type="dxa"/>
          </w:tcPr>
          <w:p w:rsidR="00CD0088" w:rsidRPr="00CD0088" w:rsidRDefault="00CD0088" w:rsidP="000E5034">
            <w:pPr>
              <w:jc w:val="center"/>
            </w:pPr>
            <w:r w:rsidRPr="00CD0088">
              <w:rPr>
                <w:rFonts w:cs="Arial"/>
              </w:rPr>
              <w:t>72</w:t>
            </w:r>
          </w:p>
        </w:tc>
      </w:tr>
      <w:tr w:rsidR="00CD0088" w:rsidRPr="00CD0088" w:rsidTr="000E5034">
        <w:tc>
          <w:tcPr>
            <w:tcW w:w="1134" w:type="dxa"/>
          </w:tcPr>
          <w:p w:rsidR="00CD0088" w:rsidRPr="00CD0088" w:rsidRDefault="00CD0088" w:rsidP="000E5034">
            <w:pPr>
              <w:jc w:val="center"/>
            </w:pPr>
            <w:r w:rsidRPr="00CD0088">
              <w:rPr>
                <w:rFonts w:cs="Arial"/>
              </w:rPr>
              <w:t>4</w:t>
            </w:r>
          </w:p>
        </w:tc>
        <w:tc>
          <w:tcPr>
            <w:tcW w:w="1418" w:type="dxa"/>
          </w:tcPr>
          <w:p w:rsidR="00CD0088" w:rsidRPr="00CD0088" w:rsidRDefault="00CD0088" w:rsidP="000E5034">
            <w:pPr>
              <w:jc w:val="center"/>
            </w:pPr>
            <w:r w:rsidRPr="00CD0088">
              <w:rPr>
                <w:rFonts w:cs="Arial"/>
              </w:rPr>
              <w:t>7</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43</w:t>
            </w:r>
          </w:p>
        </w:tc>
        <w:tc>
          <w:tcPr>
            <w:tcW w:w="1701" w:type="dxa"/>
          </w:tcPr>
          <w:p w:rsidR="00CD0088" w:rsidRPr="00CD0088" w:rsidRDefault="00CD0088" w:rsidP="000E5034">
            <w:pPr>
              <w:jc w:val="center"/>
            </w:pPr>
            <w:r w:rsidRPr="00CD0088">
              <w:rPr>
                <w:rFonts w:cs="Arial"/>
              </w:rPr>
              <w:t>668</w:t>
            </w:r>
          </w:p>
        </w:tc>
      </w:tr>
      <w:tr w:rsidR="00CD0088" w:rsidRPr="00CD0088" w:rsidTr="000E5034">
        <w:tc>
          <w:tcPr>
            <w:tcW w:w="1134" w:type="dxa"/>
          </w:tcPr>
          <w:p w:rsidR="00CD0088" w:rsidRPr="00CD0088" w:rsidRDefault="00CD0088" w:rsidP="000E5034">
            <w:pPr>
              <w:jc w:val="center"/>
            </w:pPr>
            <w:r w:rsidRPr="00CD0088">
              <w:rPr>
                <w:rFonts w:cs="Arial"/>
              </w:rPr>
              <w:t>5</w:t>
            </w:r>
          </w:p>
        </w:tc>
        <w:tc>
          <w:tcPr>
            <w:tcW w:w="1418" w:type="dxa"/>
          </w:tcPr>
          <w:p w:rsidR="00CD0088" w:rsidRPr="00CD0088" w:rsidRDefault="00CD0088" w:rsidP="000E5034">
            <w:pPr>
              <w:jc w:val="center"/>
            </w:pPr>
            <w:r w:rsidRPr="00CD0088">
              <w:rPr>
                <w:rFonts w:cs="Arial"/>
              </w:rPr>
              <w:t>2</w:t>
            </w:r>
          </w:p>
        </w:tc>
        <w:tc>
          <w:tcPr>
            <w:tcW w:w="1843" w:type="dxa"/>
          </w:tcPr>
          <w:p w:rsidR="00CD0088" w:rsidRPr="00CD0088" w:rsidRDefault="00CD0088" w:rsidP="000E5034">
            <w:pPr>
              <w:jc w:val="center"/>
            </w:pPr>
            <w:r w:rsidRPr="00CD0088">
              <w:rPr>
                <w:rFonts w:cs="Arial"/>
              </w:rPr>
              <w:t>9</w:t>
            </w:r>
          </w:p>
        </w:tc>
        <w:tc>
          <w:tcPr>
            <w:tcW w:w="1843" w:type="dxa"/>
          </w:tcPr>
          <w:p w:rsidR="00CD0088" w:rsidRPr="00CD0088" w:rsidRDefault="00CD0088" w:rsidP="000E5034">
            <w:pPr>
              <w:jc w:val="center"/>
            </w:pPr>
            <w:r w:rsidRPr="00CD0088">
              <w:rPr>
                <w:rFonts w:cs="Arial"/>
              </w:rPr>
              <w:t>69</w:t>
            </w:r>
          </w:p>
        </w:tc>
        <w:tc>
          <w:tcPr>
            <w:tcW w:w="1701" w:type="dxa"/>
          </w:tcPr>
          <w:p w:rsidR="00CD0088" w:rsidRPr="00CD0088" w:rsidRDefault="00CD0088" w:rsidP="000E5034">
            <w:pPr>
              <w:jc w:val="center"/>
            </w:pPr>
            <w:r w:rsidRPr="00CD0088">
              <w:rPr>
                <w:rFonts w:cs="Arial"/>
              </w:rPr>
              <w:t>72</w:t>
            </w:r>
          </w:p>
        </w:tc>
      </w:tr>
      <w:tr w:rsidR="00CD0088" w:rsidRPr="00CD0088" w:rsidTr="000E5034">
        <w:tc>
          <w:tcPr>
            <w:tcW w:w="1134" w:type="dxa"/>
          </w:tcPr>
          <w:p w:rsidR="00CD0088" w:rsidRPr="00CD0088" w:rsidRDefault="00CD0088" w:rsidP="000E5034">
            <w:pPr>
              <w:jc w:val="center"/>
            </w:pPr>
            <w:r w:rsidRPr="00CD0088">
              <w:rPr>
                <w:rFonts w:cs="Arial"/>
              </w:rPr>
              <w:t>6</w:t>
            </w:r>
          </w:p>
        </w:tc>
        <w:tc>
          <w:tcPr>
            <w:tcW w:w="1418"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96</w:t>
            </w:r>
          </w:p>
        </w:tc>
        <w:tc>
          <w:tcPr>
            <w:tcW w:w="1701" w:type="dxa"/>
          </w:tcPr>
          <w:p w:rsidR="00CD0088" w:rsidRPr="00CD0088" w:rsidRDefault="00CD0088" w:rsidP="000E5034">
            <w:pPr>
              <w:jc w:val="center"/>
            </w:pPr>
            <w:r w:rsidRPr="00CD0088">
              <w:rPr>
                <w:rFonts w:cs="Arial"/>
              </w:rPr>
              <w:t>72</w:t>
            </w:r>
          </w:p>
        </w:tc>
      </w:tr>
      <w:tr w:rsidR="00CD0088" w:rsidRPr="00CD0088" w:rsidTr="000E5034">
        <w:tc>
          <w:tcPr>
            <w:tcW w:w="1134" w:type="dxa"/>
          </w:tcPr>
          <w:p w:rsidR="00CD0088" w:rsidRPr="00CD0088" w:rsidRDefault="00CD0088" w:rsidP="000E5034">
            <w:pPr>
              <w:jc w:val="center"/>
            </w:pPr>
            <w:r w:rsidRPr="00CD0088">
              <w:rPr>
                <w:rFonts w:cs="Arial"/>
              </w:rPr>
              <w:t>7</w:t>
            </w:r>
          </w:p>
        </w:tc>
        <w:tc>
          <w:tcPr>
            <w:tcW w:w="1418"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51</w:t>
            </w:r>
          </w:p>
        </w:tc>
        <w:tc>
          <w:tcPr>
            <w:tcW w:w="1701" w:type="dxa"/>
          </w:tcPr>
          <w:p w:rsidR="00CD0088" w:rsidRPr="00CD0088" w:rsidRDefault="00CD0088" w:rsidP="000E5034">
            <w:pPr>
              <w:jc w:val="center"/>
            </w:pPr>
            <w:r w:rsidRPr="00CD0088">
              <w:rPr>
                <w:rFonts w:cs="Arial"/>
              </w:rPr>
              <w:t>70</w:t>
            </w:r>
          </w:p>
        </w:tc>
      </w:tr>
      <w:tr w:rsidR="00CD0088" w:rsidRPr="00CD0088" w:rsidTr="000E5034">
        <w:tc>
          <w:tcPr>
            <w:tcW w:w="1134" w:type="dxa"/>
          </w:tcPr>
          <w:p w:rsidR="00CD0088" w:rsidRPr="00CD0088" w:rsidRDefault="00CD0088" w:rsidP="000E5034">
            <w:pPr>
              <w:jc w:val="center"/>
            </w:pPr>
            <w:r w:rsidRPr="00CD0088">
              <w:rPr>
                <w:rFonts w:cs="Arial"/>
              </w:rPr>
              <w:t>8</w:t>
            </w:r>
          </w:p>
        </w:tc>
        <w:tc>
          <w:tcPr>
            <w:tcW w:w="1418" w:type="dxa"/>
          </w:tcPr>
          <w:p w:rsidR="00CD0088" w:rsidRPr="00CD0088" w:rsidRDefault="00CD0088" w:rsidP="000E5034">
            <w:pPr>
              <w:jc w:val="center"/>
            </w:pPr>
            <w:r w:rsidRPr="00CD0088">
              <w:rPr>
                <w:rFonts w:cs="Arial"/>
              </w:rPr>
              <w:t>2</w:t>
            </w:r>
          </w:p>
        </w:tc>
        <w:tc>
          <w:tcPr>
            <w:tcW w:w="1843" w:type="dxa"/>
          </w:tcPr>
          <w:p w:rsidR="00CD0088" w:rsidRPr="00CD0088" w:rsidRDefault="00CD0088" w:rsidP="000E5034">
            <w:pPr>
              <w:jc w:val="center"/>
            </w:pPr>
            <w:r w:rsidRPr="00CD0088">
              <w:rPr>
                <w:rFonts w:cs="Arial"/>
              </w:rPr>
              <w:t>8</w:t>
            </w:r>
          </w:p>
        </w:tc>
        <w:tc>
          <w:tcPr>
            <w:tcW w:w="1843" w:type="dxa"/>
          </w:tcPr>
          <w:p w:rsidR="00CD0088" w:rsidRPr="00CD0088" w:rsidRDefault="00CD0088" w:rsidP="000E5034">
            <w:pPr>
              <w:jc w:val="center"/>
            </w:pPr>
            <w:r w:rsidRPr="00CD0088">
              <w:rPr>
                <w:rFonts w:cs="Arial"/>
              </w:rPr>
              <w:t>64</w:t>
            </w:r>
          </w:p>
        </w:tc>
        <w:tc>
          <w:tcPr>
            <w:tcW w:w="1701" w:type="dxa"/>
          </w:tcPr>
          <w:p w:rsidR="00CD0088" w:rsidRPr="00CD0088" w:rsidRDefault="00CD0088" w:rsidP="000E5034">
            <w:pPr>
              <w:jc w:val="center"/>
            </w:pPr>
            <w:r w:rsidRPr="00CD0088">
              <w:rPr>
                <w:rFonts w:cs="Arial"/>
              </w:rPr>
              <w:t>63</w:t>
            </w:r>
          </w:p>
        </w:tc>
      </w:tr>
      <w:tr w:rsidR="00CD0088" w:rsidRPr="00CD0088" w:rsidTr="000E5034">
        <w:tc>
          <w:tcPr>
            <w:tcW w:w="1134" w:type="dxa"/>
          </w:tcPr>
          <w:p w:rsidR="00CD0088" w:rsidRPr="00CD0088" w:rsidRDefault="00CD0088" w:rsidP="000E5034">
            <w:pPr>
              <w:jc w:val="center"/>
            </w:pPr>
            <w:r w:rsidRPr="00CD0088">
              <w:rPr>
                <w:rFonts w:cs="Arial"/>
              </w:rPr>
              <w:t>9</w:t>
            </w:r>
          </w:p>
        </w:tc>
        <w:tc>
          <w:tcPr>
            <w:tcW w:w="1418"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44</w:t>
            </w:r>
          </w:p>
        </w:tc>
        <w:tc>
          <w:tcPr>
            <w:tcW w:w="1701" w:type="dxa"/>
          </w:tcPr>
          <w:p w:rsidR="00CD0088" w:rsidRPr="00CD0088" w:rsidRDefault="00CD0088" w:rsidP="000E5034">
            <w:pPr>
              <w:jc w:val="center"/>
            </w:pPr>
            <w:r w:rsidRPr="00CD0088">
              <w:rPr>
                <w:rFonts w:cs="Arial"/>
              </w:rPr>
              <w:t>62</w:t>
            </w:r>
          </w:p>
        </w:tc>
      </w:tr>
      <w:tr w:rsidR="00CD0088" w:rsidRPr="00CD0088" w:rsidTr="000E5034">
        <w:tc>
          <w:tcPr>
            <w:tcW w:w="1134" w:type="dxa"/>
          </w:tcPr>
          <w:p w:rsidR="00CD0088" w:rsidRPr="00CD0088" w:rsidRDefault="00CD0088" w:rsidP="000E5034">
            <w:pPr>
              <w:jc w:val="center"/>
            </w:pPr>
            <w:r w:rsidRPr="00CD0088">
              <w:rPr>
                <w:rFonts w:cs="Arial"/>
              </w:rPr>
              <w:t>10</w:t>
            </w:r>
          </w:p>
        </w:tc>
        <w:tc>
          <w:tcPr>
            <w:tcW w:w="1418" w:type="dxa"/>
          </w:tcPr>
          <w:p w:rsidR="00CD0088" w:rsidRPr="00CD0088" w:rsidRDefault="00CD0088" w:rsidP="000E5034">
            <w:pPr>
              <w:jc w:val="center"/>
            </w:pPr>
            <w:r w:rsidRPr="00CD0088">
              <w:rPr>
                <w:rFonts w:cs="Arial"/>
              </w:rPr>
              <w:t>2</w:t>
            </w:r>
          </w:p>
        </w:tc>
        <w:tc>
          <w:tcPr>
            <w:tcW w:w="1843" w:type="dxa"/>
          </w:tcPr>
          <w:p w:rsidR="00CD0088" w:rsidRPr="00CD0088" w:rsidRDefault="00CD0088" w:rsidP="000E5034">
            <w:pPr>
              <w:jc w:val="center"/>
            </w:pPr>
            <w:r w:rsidRPr="00CD0088">
              <w:rPr>
                <w:rFonts w:cs="Arial"/>
              </w:rPr>
              <w:t>1</w:t>
            </w:r>
          </w:p>
        </w:tc>
        <w:tc>
          <w:tcPr>
            <w:tcW w:w="1843" w:type="dxa"/>
          </w:tcPr>
          <w:p w:rsidR="00CD0088" w:rsidRPr="00CD0088" w:rsidRDefault="00CD0088" w:rsidP="000E5034">
            <w:pPr>
              <w:jc w:val="center"/>
            </w:pPr>
            <w:r w:rsidRPr="00CD0088">
              <w:rPr>
                <w:rFonts w:cs="Arial"/>
              </w:rPr>
              <w:t>49</w:t>
            </w:r>
          </w:p>
        </w:tc>
        <w:tc>
          <w:tcPr>
            <w:tcW w:w="1701" w:type="dxa"/>
          </w:tcPr>
          <w:p w:rsidR="00CD0088" w:rsidRPr="00CD0088" w:rsidRDefault="00CD0088" w:rsidP="000E5034">
            <w:pPr>
              <w:jc w:val="center"/>
            </w:pPr>
            <w:r w:rsidRPr="00CD0088">
              <w:rPr>
                <w:rFonts w:cs="Arial"/>
              </w:rPr>
              <w:t>62</w:t>
            </w:r>
          </w:p>
        </w:tc>
      </w:tr>
    </w:tbl>
    <w:p w:rsidR="00CD0088" w:rsidRPr="00CD0088" w:rsidRDefault="00CD0088" w:rsidP="00CD0088"/>
    <w:p w:rsidR="00CD0088" w:rsidRPr="00CD0088" w:rsidRDefault="00CD0088" w:rsidP="00CD0088">
      <w:r w:rsidRPr="00CD0088">
        <w:lastRenderedPageBreak/>
        <w:t>4.2.4</w:t>
      </w:r>
      <w:r w:rsidRPr="00CD0088">
        <w:tab/>
        <w:t>Des graphiques ou tracés de caractères peuvent contribuer à valider les données.  Par exemple, l’examen des distributions de fréquences peut identifier de petits groupes d’observations incompatibles.  Par ailleurs, dans le cas des caractères quantitatifs, l’examen de graphiques libres de paires de caractères dont la corrélation est vraisemblablement très étroite peut détecter avec une grande efficacité de telles observations.</w:t>
      </w:r>
    </w:p>
    <w:p w:rsidR="00CD0088" w:rsidRPr="00CD0088" w:rsidRDefault="00CD0088" w:rsidP="00CD0088"/>
    <w:p w:rsidR="00CD0088" w:rsidRPr="00CD0088" w:rsidRDefault="00CD0088" w:rsidP="00CD0088">
      <w:r w:rsidRPr="00CD0088">
        <w:t>4.2.5</w:t>
      </w:r>
      <w:r w:rsidRPr="00CD0088">
        <w:tab/>
        <w:t>On peut également utiliser d’autres types de tracé graphique pour valider la qualité des données.  Un diagramme en boîte comme on l’appelle est une manière efficace d’obtenir une vue d’ensemble des données quantitatives.  Dans un tel diagramme, une boîte est dessinée pour chaque groupe (parcelle ou variété).  Dans ce cas</w:t>
      </w:r>
      <w:r w:rsidRPr="00CD0088">
        <w:noBreakHyphen/>
        <w:t>là, les données de “Feuille : longueur” (en mm) sont utilisées d’une expérience sous la forme de 3 blocs de 26 parcelles avec 20 plantes par parcelle.  À l’intérieur de chaque bloc, 26 différentes variétés de colza ont été attribuées de manière aléatoire à chacune des parcelles.  Dans la figure 1, les 60 “Feuille : longueur” de chacune des 26 variétés sont considérées ensemble.  (S’il y a de grandes différences d’un bloc à l’autre, il est possible de produire un meilleur diagramme en boîte en prenant les différences relatives à la moyenne des parcelles).  La boîte donne la fourchette pour la partie la plus grande des observations isolées (en général 75%).  Une ligne horizontale à travers la boîte et un symbole représentent la médiane et la moyenne respectivement.  À chaque extrémité de la boîte, on tire les lignes verticales pour indiquer la fourchette des observations possibles à l’extérieur de la boîte mais à une distance raisonnable (d’ordinaire 1,5 fois la hauteur de la boîte).  Enfin, des observations plus extrêmes sont montrées individuellement.  On peut voir dans la figure 1 qu’une observation de la variété 13 est clairement beaucoup plus large que les autres observations de cette variété.  On peut également voir que la variété 16 a des feuilles plus longues et que 4 observations sont relativement éloignées de la moyenne.  Entre autres choses, la figure fait ressortir la variabilité et la symétrie de la distribution.  On peut ainsi voir que la variabilité de la variété 15 est relativement grande et que la distribution de cette variété est légèrement asymétrique (car la moyenne et la médiane sont relativement très éloignées l’une de l’autre).</w:t>
      </w:r>
    </w:p>
    <w:p w:rsidR="00CD0088" w:rsidRPr="00CD0088" w:rsidRDefault="00CD0088" w:rsidP="00CD00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CD0088" w:rsidRPr="00CD0088" w:rsidTr="000E5034">
        <w:trPr>
          <w:cantSplit/>
          <w:trHeight w:val="1134"/>
        </w:trPr>
        <w:tc>
          <w:tcPr>
            <w:tcW w:w="348" w:type="dxa"/>
            <w:tcBorders>
              <w:top w:val="nil"/>
              <w:left w:val="nil"/>
              <w:bottom w:val="nil"/>
              <w:right w:val="nil"/>
            </w:tcBorders>
            <w:textDirection w:val="btLr"/>
            <w:vAlign w:val="center"/>
          </w:tcPr>
          <w:p w:rsidR="00CD0088" w:rsidRPr="00CD0088" w:rsidRDefault="00CD0088" w:rsidP="000E5034">
            <w:pPr>
              <w:jc w:val="center"/>
            </w:pPr>
            <w:r w:rsidRPr="00CD0088">
              <w:rPr>
                <w:rFonts w:cs="Arial"/>
                <w:b/>
                <w:bCs/>
              </w:rPr>
              <w:t>Longueur des feuilles en mm</w:t>
            </w:r>
          </w:p>
        </w:tc>
        <w:tc>
          <w:tcPr>
            <w:tcW w:w="8938" w:type="dxa"/>
            <w:tcBorders>
              <w:top w:val="nil"/>
              <w:left w:val="nil"/>
              <w:bottom w:val="nil"/>
              <w:right w:val="nil"/>
            </w:tcBorders>
          </w:tcPr>
          <w:p w:rsidR="00CD0088" w:rsidRPr="00CD0088" w:rsidRDefault="00CD0088" w:rsidP="000E5034">
            <w:r w:rsidRPr="00CD0088">
              <w:rPr>
                <w:rFonts w:cs="Arial"/>
                <w:b/>
                <w:bCs/>
                <w:noProof/>
                <w:lang w:val="en-US"/>
              </w:rPr>
              <w:drawing>
                <wp:inline distT="0" distB="0" distL="0" distR="0" wp14:anchorId="4F918A4E" wp14:editId="1D73B638">
                  <wp:extent cx="5476875" cy="4000500"/>
                  <wp:effectExtent l="0" t="0" r="9525" b="0"/>
                  <wp:docPr id="25" name="Picture 25"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1_cle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0088" w:rsidRPr="00CD0088" w:rsidTr="000E5034">
        <w:tc>
          <w:tcPr>
            <w:tcW w:w="9286" w:type="dxa"/>
            <w:gridSpan w:val="2"/>
            <w:tcBorders>
              <w:top w:val="nil"/>
              <w:left w:val="nil"/>
              <w:bottom w:val="nil"/>
              <w:right w:val="nil"/>
            </w:tcBorders>
          </w:tcPr>
          <w:p w:rsidR="00CD0088" w:rsidRPr="00CD0088" w:rsidRDefault="00CD0088" w:rsidP="000E5034">
            <w:pPr>
              <w:jc w:val="center"/>
            </w:pPr>
            <w:r w:rsidRPr="00CD0088">
              <w:rPr>
                <w:rFonts w:cs="Arial"/>
                <w:b/>
                <w:bCs/>
              </w:rPr>
              <w:t>Nombre de variétés</w:t>
            </w:r>
          </w:p>
        </w:tc>
      </w:tr>
    </w:tbl>
    <w:p w:rsidR="00CD0088" w:rsidRPr="00CD0088" w:rsidRDefault="00CD0088" w:rsidP="00CD0088"/>
    <w:p w:rsidR="00CD0088" w:rsidRPr="00CD0088" w:rsidRDefault="00CD0088" w:rsidP="00CD0088">
      <w:pPr>
        <w:jc w:val="center"/>
      </w:pPr>
      <w:r w:rsidRPr="00CD0088">
        <w:t>Figure 1.  Diagramme en forme de boîtes pour la longueur des feuilles de 26 variétés de colza</w:t>
      </w:r>
    </w:p>
    <w:p w:rsidR="00CD0088" w:rsidRPr="00CD0088" w:rsidRDefault="00CD0088" w:rsidP="00CD0088"/>
    <w:p w:rsidR="00CD0088" w:rsidRPr="00CD0088" w:rsidRDefault="00CD0088" w:rsidP="00CD0088">
      <w:r w:rsidRPr="00CD0088">
        <w:t>4.2.6</w:t>
      </w:r>
      <w:r w:rsidRPr="00CD0088">
        <w:tab/>
        <w:t xml:space="preserve">Lorsqu’on constate qu’il y a des observations divergentes, il est important d’essayer de découvrir pourquoi elles divergent.  Dans quelques cas, il peut être possible de retourner au champ et y vérifier si la plante ou la parcelle est endommagée par des facteurs extérieurs (comme des lapins par exemple) ou si une erreur de mesure a été commise.  Dans ce dernier cas, il est possible de la corriger.  Dans d’autres cas, il peut s’avérer nécessaire de jeter un coup d’oeil aux notes antérieures (ou à d’autres mesures de la même </w:t>
      </w:r>
      <w:r w:rsidRPr="00CD0088">
        <w:lastRenderedPageBreak/>
        <w:t>plante/parcelle) pour trouver la raison de l’observation divergente.  En général, les observations ne devraient être supprimées que s’il y a de bonnes raisons de le faire.</w:t>
      </w:r>
    </w:p>
    <w:p w:rsidR="00CD0088" w:rsidRPr="00CD0088" w:rsidRDefault="00CD0088" w:rsidP="00CD0088"/>
    <w:p w:rsidR="00CD0088" w:rsidRPr="00CD0088" w:rsidRDefault="00CD0088" w:rsidP="00CD0088"/>
    <w:p w:rsidR="00CD0088" w:rsidRPr="00CD0088" w:rsidRDefault="00CD0088" w:rsidP="00CD0088">
      <w:pPr>
        <w:pStyle w:val="Heading3"/>
        <w:keepLines/>
        <w:rPr>
          <w:rFonts w:cs="Arial"/>
          <w:lang w:val="fr-FR"/>
        </w:rPr>
      </w:pPr>
      <w:bookmarkStart w:id="107" w:name="_Toc15559362"/>
      <w:r w:rsidRPr="00CD0088">
        <w:rPr>
          <w:rFonts w:cs="Arial"/>
          <w:lang w:val="fr-FR"/>
        </w:rPr>
        <w:t>4.3</w:t>
      </w:r>
      <w:r w:rsidRPr="00CD0088">
        <w:rPr>
          <w:rFonts w:cs="Arial"/>
          <w:lang w:val="fr-FR"/>
        </w:rPr>
        <w:tab/>
        <w:t>Hypothèses indispensables à l’analyse statistique et validation de ces hypothèses</w:t>
      </w:r>
      <w:bookmarkEnd w:id="107"/>
    </w:p>
    <w:p w:rsidR="00CD0088" w:rsidRPr="00CD0088" w:rsidRDefault="00CD0088" w:rsidP="00CD0088">
      <w:pPr>
        <w:rPr>
          <w:color w:val="000000"/>
        </w:rPr>
      </w:pPr>
      <w:r w:rsidRPr="00CD0088">
        <w:rPr>
          <w:color w:val="000000"/>
        </w:rPr>
        <w:t xml:space="preserve">Si les données doivent être soumises à une analyse statistique, il faut alors vérifier les hypothèses sur lesquelles reposent les méthodes statistiques, du moins approximativement.  La présente section écrit les hypothèses sur lesquelles les méthodes d’analyse statistique les plus courantes utilisées dans l’examen DHS.  Elle est suivie d’une section sur la validation des hypothèses indispensables à l’analyse statistique qui décrit comment elles peuvent être évaluées.  </w:t>
      </w:r>
    </w:p>
    <w:p w:rsidR="00CD0088" w:rsidRPr="00CD0088" w:rsidRDefault="00CD0088" w:rsidP="00CD0088">
      <w:pPr>
        <w:rPr>
          <w:color w:val="000000"/>
        </w:rPr>
      </w:pPr>
    </w:p>
    <w:p w:rsidR="00CD0088" w:rsidRPr="00CD0088" w:rsidRDefault="00CD0088" w:rsidP="00CD0088">
      <w:r w:rsidRPr="00CD0088">
        <w:rPr>
          <w:color w:val="000000"/>
        </w:rPr>
        <w:t xml:space="preserve">Les méthodes décrites ici pour valider les hypothèses sur lesquelles reposent les méthodes statistiques sont destinées aux analyses d’expériences isolées (blocs randomisés).  Il n’empêche que les principes sont les mêmes lorsqu’on analyse les données de plusieurs expériences réalisées au fil des ans.  Au lieu de porter sur les moyennes parcellaires, les analyses portent sur les moyennes variétales par année et les blocs deviennent alors équivalents à des années.  </w:t>
      </w:r>
    </w:p>
    <w:p w:rsidR="00CD0088" w:rsidRPr="00CD0088" w:rsidRDefault="00CD0088" w:rsidP="00CD0088"/>
    <w:p w:rsidR="00CD0088" w:rsidRPr="00CD0088" w:rsidRDefault="00CD0088" w:rsidP="00CD0088">
      <w:pPr>
        <w:pStyle w:val="Heading4"/>
        <w:rPr>
          <w:lang w:val="fr-FR"/>
        </w:rPr>
      </w:pPr>
      <w:bookmarkStart w:id="108" w:name="_Toc15559363"/>
      <w:r w:rsidRPr="00CD0088">
        <w:rPr>
          <w:lang w:val="fr-FR"/>
        </w:rPr>
        <w:t>4.3.1</w:t>
      </w:r>
      <w:r w:rsidRPr="00CD0088">
        <w:rPr>
          <w:lang w:val="fr-FR"/>
        </w:rPr>
        <w:tab/>
        <w:t>Hypothèses indispensables à l’analyse statistique faisant intervenir l’analyse de variance</w:t>
      </w:r>
      <w:bookmarkEnd w:id="108"/>
    </w:p>
    <w:p w:rsidR="00CD0088" w:rsidRPr="00CD0088" w:rsidRDefault="00CD0088" w:rsidP="00CD0088">
      <w:pPr>
        <w:pStyle w:val="Heading5"/>
        <w:rPr>
          <w:lang w:val="fr-FR"/>
        </w:rPr>
      </w:pPr>
      <w:bookmarkStart w:id="109" w:name="_Toc15559364"/>
      <w:r w:rsidRPr="00CD0088">
        <w:rPr>
          <w:lang w:val="fr-FR"/>
        </w:rPr>
        <w:t>4.3.1.1</w:t>
      </w:r>
      <w:r w:rsidRPr="00CD0088">
        <w:rPr>
          <w:lang w:val="fr-FR"/>
        </w:rPr>
        <w:tab/>
        <w:t>Introduction</w:t>
      </w:r>
      <w:bookmarkEnd w:id="109"/>
    </w:p>
    <w:p w:rsidR="00CD0088" w:rsidRPr="00CD0088" w:rsidRDefault="00CD0088" w:rsidP="00CD0088">
      <w:pPr>
        <w:tabs>
          <w:tab w:val="left" w:pos="1134"/>
        </w:tabs>
      </w:pPr>
      <w:r w:rsidRPr="00CD0088">
        <w:t>4.3.1.1.1</w:t>
      </w:r>
      <w:r w:rsidRPr="00CD0088">
        <w:tab/>
        <w:t>En premier lieu, il est essentiel que l’essai/expérience en culture soit bien conçu et randomisé.  Les hypothèses les plus importantes indispensables aux méthodes d’analyse de variance sont les suivantes :</w:t>
      </w:r>
    </w:p>
    <w:p w:rsidR="00CD0088" w:rsidRPr="00CD0088" w:rsidRDefault="00CD0088" w:rsidP="00CD0088"/>
    <w:p w:rsidR="00CD0088" w:rsidRPr="00CD0088" w:rsidRDefault="00CD0088" w:rsidP="00CD0088">
      <w:pPr>
        <w:pStyle w:val="ListParagraph"/>
        <w:numPr>
          <w:ilvl w:val="0"/>
          <w:numId w:val="6"/>
        </w:numPr>
        <w:spacing w:after="240"/>
        <w:contextualSpacing w:val="0"/>
      </w:pPr>
      <w:r w:rsidRPr="00CD0088">
        <w:t>observations indépendantes</w:t>
      </w:r>
    </w:p>
    <w:p w:rsidR="00CD0088" w:rsidRPr="00CD0088" w:rsidRDefault="00CD0088" w:rsidP="00CD0088">
      <w:pPr>
        <w:pStyle w:val="ListParagraph"/>
        <w:numPr>
          <w:ilvl w:val="0"/>
          <w:numId w:val="6"/>
        </w:numPr>
        <w:spacing w:after="240"/>
        <w:contextualSpacing w:val="0"/>
      </w:pPr>
      <w:r w:rsidRPr="00CD0088">
        <w:t>homogénéité de la variance</w:t>
      </w:r>
    </w:p>
    <w:p w:rsidR="00CD0088" w:rsidRPr="00CD0088" w:rsidRDefault="00CD0088" w:rsidP="00CD0088">
      <w:pPr>
        <w:pStyle w:val="ListParagraph"/>
        <w:numPr>
          <w:ilvl w:val="0"/>
          <w:numId w:val="6"/>
        </w:numPr>
        <w:spacing w:after="240"/>
        <w:contextualSpacing w:val="0"/>
      </w:pPr>
      <w:r w:rsidRPr="00CD0088">
        <w:t>additivité des plans en blocs et effets sur la variété pour un protocole de blocs randomisés</w:t>
      </w:r>
    </w:p>
    <w:p w:rsidR="00CD0088" w:rsidRPr="00CD0088" w:rsidRDefault="00CD0088" w:rsidP="00CD0088">
      <w:pPr>
        <w:pStyle w:val="ListParagraph"/>
        <w:numPr>
          <w:ilvl w:val="0"/>
          <w:numId w:val="6"/>
        </w:numPr>
        <w:spacing w:after="240"/>
        <w:contextualSpacing w:val="0"/>
      </w:pPr>
      <w:r w:rsidRPr="00CD0088">
        <w:t>observations normalement distribuées (résidus)</w:t>
      </w:r>
    </w:p>
    <w:p w:rsidR="00CD0088" w:rsidRPr="00CD0088" w:rsidRDefault="00CD0088" w:rsidP="00CD0088">
      <w:pPr>
        <w:tabs>
          <w:tab w:val="left" w:pos="1134"/>
        </w:tabs>
      </w:pPr>
      <w:r w:rsidRPr="00CD0088">
        <w:t>4.3.1.1.2</w:t>
      </w:r>
      <w:r w:rsidRPr="00CD0088">
        <w:tab/>
        <w:t>On pourrait également dire que les données ne doivent pas faire l’objet d’erreurs.  Ceci étant, il n’est pas nécessaire d’en faire une hypothèse.  D’une part parce qu’on en traite déjà dans la section précédente sur la validation des données et, d’autre part, parce que, si des erreurs ont été commises (ou du moins de grandes erreurs), les hypothèses ci</w:t>
      </w:r>
      <w:r w:rsidRPr="00CD0088">
        <w:noBreakHyphen/>
        <w:t>dessus seront condamnées à l’échec car les observations ne seront pas normalement distribuées et elles auront des variances différentes (non</w:t>
      </w:r>
      <w:r w:rsidRPr="00CD0088">
        <w:noBreakHyphen/>
        <w:t>homogénéité des variances).</w:t>
      </w:r>
    </w:p>
    <w:p w:rsidR="00CD0088" w:rsidRPr="00CD0088" w:rsidRDefault="00CD0088" w:rsidP="00CD0088"/>
    <w:p w:rsidR="00CD0088" w:rsidRPr="00CD0088" w:rsidRDefault="00CD0088" w:rsidP="00CD0088">
      <w:pPr>
        <w:tabs>
          <w:tab w:val="left" w:pos="1134"/>
        </w:tabs>
      </w:pPr>
      <w:r w:rsidRPr="00CD0088">
        <w:t>4.3.1.1.3</w:t>
      </w:r>
      <w:r w:rsidRPr="00CD0088">
        <w:tab/>
        <w:t>Les hypothèses mentionnées ici sont surtout importantes lorsque les méthodes statistiques fondées sur la méthode des moindres carrés sont utilisées pour les vérifier.  Lorsque de telles méthodes statistiques sont utilisées uniquement pour estimer des effets (moyennes), les hypothèses sont moins importantes et l’hypothèse des observations normalement distribuées n’est pas nécessaire.</w:t>
      </w:r>
    </w:p>
    <w:p w:rsidR="00CD0088" w:rsidRPr="00CD0088" w:rsidRDefault="00CD0088" w:rsidP="00CD0088"/>
    <w:p w:rsidR="00CD0088" w:rsidRPr="00CD0088" w:rsidRDefault="00CD0088" w:rsidP="00CD0088">
      <w:pPr>
        <w:pStyle w:val="Heading5"/>
        <w:rPr>
          <w:lang w:val="fr-FR"/>
        </w:rPr>
      </w:pPr>
      <w:bookmarkStart w:id="110" w:name="OLE_LINK1"/>
      <w:bookmarkStart w:id="111" w:name="OLE_LINK2"/>
      <w:bookmarkStart w:id="112" w:name="_Toc15559365"/>
      <w:r w:rsidRPr="00CD0088">
        <w:rPr>
          <w:lang w:val="fr-FR"/>
        </w:rPr>
        <w:t>4.3.1.2</w:t>
      </w:r>
      <w:bookmarkEnd w:id="110"/>
      <w:bookmarkEnd w:id="111"/>
      <w:r w:rsidRPr="00CD0088">
        <w:rPr>
          <w:lang w:val="fr-FR"/>
        </w:rPr>
        <w:tab/>
        <w:t>Observations indépendantes</w:t>
      </w:r>
      <w:bookmarkEnd w:id="112"/>
    </w:p>
    <w:p w:rsidR="00CD0088" w:rsidRPr="00CD0088" w:rsidRDefault="00CD0088" w:rsidP="00CD0088">
      <w:r w:rsidRPr="00CD0088">
        <w:t>Cette hypothèse est très importante.  Elle signifie qu’aucune notation peut dépendre d’autres notations dans la même analyse (la dépendance entre les observations peut être incorporée dans le modèle mais elle ne l’a pas été dans les méthodes COYD et COYU ou les autres méthodes que contient le document TGP/8).  La dépendance peut être causée par notamment la concurrence entre des parcelles voisines, le manque de randomisation ou une randomisation inadéquate.  On trouvera dans la section 1.5.3.3.7 “Éléments de l’essai lors l’utilisation de l’analyse statistique” de la première partie du document de plus amples détails sur la nécessité d’assurer l’indépendance des observations .</w:t>
      </w:r>
    </w:p>
    <w:p w:rsidR="00CD0088" w:rsidRPr="00CD0088" w:rsidRDefault="00CD0088" w:rsidP="00CD0088"/>
    <w:p w:rsidR="00CD0088" w:rsidRPr="00CD0088" w:rsidRDefault="00CD0088" w:rsidP="00CD0088">
      <w:pPr>
        <w:pStyle w:val="Heading5"/>
        <w:rPr>
          <w:lang w:val="fr-FR"/>
        </w:rPr>
      </w:pPr>
      <w:bookmarkStart w:id="113" w:name="_Toc15559366"/>
      <w:r w:rsidRPr="00CD0088">
        <w:rPr>
          <w:lang w:val="fr-FR"/>
        </w:rPr>
        <w:t>4.3.1.3</w:t>
      </w:r>
      <w:r w:rsidRPr="00CD0088">
        <w:rPr>
          <w:lang w:val="fr-FR"/>
        </w:rPr>
        <w:tab/>
        <w:t>Homogénéité de la variance</w:t>
      </w:r>
      <w:bookmarkEnd w:id="113"/>
    </w:p>
    <w:p w:rsidR="00CD0088" w:rsidRPr="00CD0088" w:rsidRDefault="00CD0088" w:rsidP="00CD0088">
      <w:r w:rsidRPr="00CD0088">
        <w:t>Par homogénéité de la variance, on entend que la variance de toutes les observations devrait être identique à l’exception de la variation aléatoire.  Les écarts type de l’hypothèse de l’homogénéité de la variance relèvent le plus souvent d’un des deux groupes suivants :</w:t>
      </w:r>
    </w:p>
    <w:p w:rsidR="00CD0088" w:rsidRPr="00CD0088" w:rsidRDefault="00CD0088" w:rsidP="00CD0088"/>
    <w:p w:rsidR="00CD0088" w:rsidRPr="00CD0088" w:rsidRDefault="00CD0088" w:rsidP="00CD0088">
      <w:pPr>
        <w:ind w:left="851"/>
      </w:pPr>
      <w:r w:rsidRPr="00CD0088">
        <w:lastRenderedPageBreak/>
        <w:t>i)</w:t>
      </w:r>
      <w:r w:rsidRPr="00CD0088">
        <w:tab/>
        <w:t>La variance dépend de la moyenne, p. ex. plus la valeur de la moyenne est élevée, plus grand est l’écart type.  Dans ce cas, les données peuvent souvent être transformées de telle sorte que les variances sur l’échelle transformée peuvent être approximativement homogènes.  Au nombre des transformations typiques figurent la transformation logarithmique (lorsque l’écart type est grosso modo proportionnel à la moyenne), la transformation de la racine carrée (lorsque la variance est grosso modo proportionnelle à la moyenne, p. ex. les dénombrements) et la transformation angulaire (lorsque la variance est basse aux deux extrémités de l’échelle et plus élevée entre elles, ce qui est typique des pourcentages).</w:t>
      </w:r>
    </w:p>
    <w:p w:rsidR="00CD0088" w:rsidRPr="00CD0088" w:rsidRDefault="00CD0088" w:rsidP="00CD0088">
      <w:pPr>
        <w:ind w:left="851"/>
      </w:pPr>
    </w:p>
    <w:p w:rsidR="00CD0088" w:rsidRPr="00CD0088" w:rsidRDefault="00CD0088" w:rsidP="00CD0088">
      <w:pPr>
        <w:ind w:left="851"/>
      </w:pPr>
      <w:r w:rsidRPr="00CD0088">
        <w:t>ii)</w:t>
      </w:r>
      <w:r w:rsidRPr="00CD0088">
        <w:tab/>
        <w:t>La variance dépend par exemple de la variété, de l’année ou du bloc.  Si les variances dépendent de ces variables d’une manière qui n’est pas liée à la valeur moyenne, il n’est pas possible d’obtenir par transformation l’homogénéité de la variance.  Dans de tels cas, il pourrait être nécessaire soit d’utiliser des méthodes statistiques plus sophistiquées qui peuvent prendre en compte les variances inégales soit exclure le groupe d’observations à variances aberrantes of observations (si seulement un petit nombre d’observations a de telles variances).  Pour illustrer le sérieux de l’hétérogénéité de la variance, imaginons un essai avec 10 variétés où les variétés A, B, C, D, E, F, G et H ont chacune une variance de 5 alors que les variétés I et J en ont chacune une de 10.  On verra au tableau 2 la véritable probabilité de détecter les différences entre des variétés lorsqu’elles ont en fait la même moyenne.  Dans ce tableau, les comparaisons entre les variétés sont fondées sur la variance groupée qui est normale dans une ANOVA traditionnelle.  Si on les compare au moyen du niveau de signification de 1%, la probabilité que les deux variétés qui ont une variance de 10 deviennent très différentes l’une de l’autre est près de 5 fois plus grande (4,6%) qu’elle devrait l’être.  D’autre part, la probabilité de différences significatives entre deux variétés qui ont une variance de 5 tombe à 0,5%, alors qu’elle devrait être de 1%.  Cela signifie qu’il devient trop difficile de détecter les différences entre deux variétés qui ont de petites variances et trop facile de détecter les différences entre deux variétés qui ont de grandes variances.</w:t>
      </w:r>
    </w:p>
    <w:p w:rsidR="00CD0088" w:rsidRPr="00CD0088" w:rsidRDefault="00CD0088" w:rsidP="00CD0088"/>
    <w:p w:rsidR="00CD0088" w:rsidRPr="00CD0088" w:rsidRDefault="00CD0088" w:rsidP="00CD0088">
      <w:pPr>
        <w:jc w:val="center"/>
      </w:pPr>
      <w:r w:rsidRPr="00CD0088">
        <w:t xml:space="preserve">Tableau 2.  Probabilité réelle d’une différence significative entre deux variétés identiques </w:t>
      </w:r>
      <w:r w:rsidRPr="00CD0088">
        <w:br/>
        <w:t xml:space="preserve">lorsqu’on suppose l’homogénéité de la variance sans la réaliser </w:t>
      </w:r>
      <w:r w:rsidRPr="00CD0088">
        <w:br/>
        <w:t>(Les variétés A à H ont une variance de 5 et les variétés I et J de 10.)</w:t>
      </w:r>
    </w:p>
    <w:p w:rsidR="00CD0088" w:rsidRPr="00CD0088" w:rsidRDefault="00CD0088" w:rsidP="00CD0088"/>
    <w:tbl>
      <w:tblPr>
        <w:tblStyle w:val="TableGrid"/>
        <w:tblW w:w="0" w:type="auto"/>
        <w:jc w:val="center"/>
        <w:tblLook w:val="01E0" w:firstRow="1" w:lastRow="1" w:firstColumn="1" w:lastColumn="1" w:noHBand="0" w:noVBand="0"/>
      </w:tblPr>
      <w:tblGrid>
        <w:gridCol w:w="1787"/>
        <w:gridCol w:w="1686"/>
        <w:gridCol w:w="1687"/>
      </w:tblGrid>
      <w:tr w:rsidR="00CD0088" w:rsidRPr="00CD0088" w:rsidTr="000E5034">
        <w:trPr>
          <w:jc w:val="center"/>
        </w:trPr>
        <w:tc>
          <w:tcPr>
            <w:tcW w:w="1787" w:type="dxa"/>
            <w:vMerge w:val="restart"/>
          </w:tcPr>
          <w:p w:rsidR="00CD0088" w:rsidRPr="00CD0088" w:rsidRDefault="00CD0088" w:rsidP="000E5034">
            <w:pPr>
              <w:jc w:val="center"/>
            </w:pPr>
            <w:r w:rsidRPr="00CD0088">
              <w:rPr>
                <w:rFonts w:cs="Arial"/>
                <w:szCs w:val="22"/>
              </w:rPr>
              <w:t>Comparaisons, noms des variétés</w:t>
            </w:r>
          </w:p>
        </w:tc>
        <w:tc>
          <w:tcPr>
            <w:tcW w:w="3373" w:type="dxa"/>
            <w:gridSpan w:val="2"/>
          </w:tcPr>
          <w:p w:rsidR="00CD0088" w:rsidRPr="00CD0088" w:rsidRDefault="00CD0088" w:rsidP="000E5034">
            <w:pPr>
              <w:jc w:val="center"/>
            </w:pPr>
            <w:r w:rsidRPr="00CD0088">
              <w:rPr>
                <w:rFonts w:cs="Arial"/>
                <w:szCs w:val="22"/>
              </w:rPr>
              <w:t>Test formel du niveau</w:t>
            </w:r>
            <w:r w:rsidRPr="00CD0088">
              <w:rPr>
                <w:rFonts w:cs="Arial"/>
                <w:szCs w:val="22"/>
              </w:rPr>
              <w:br/>
              <w:t>de signification</w:t>
            </w:r>
          </w:p>
        </w:tc>
      </w:tr>
      <w:tr w:rsidR="00CD0088" w:rsidRPr="00CD0088" w:rsidTr="000E5034">
        <w:trPr>
          <w:jc w:val="center"/>
        </w:trPr>
        <w:tc>
          <w:tcPr>
            <w:tcW w:w="1787" w:type="dxa"/>
            <w:vMerge/>
          </w:tcPr>
          <w:p w:rsidR="00CD0088" w:rsidRPr="00CD0088" w:rsidRDefault="00CD0088" w:rsidP="000E5034">
            <w:pPr>
              <w:jc w:val="center"/>
              <w:rPr>
                <w:rFonts w:cs="Arial"/>
                <w:sz w:val="22"/>
                <w:szCs w:val="22"/>
              </w:rPr>
            </w:pPr>
          </w:p>
        </w:tc>
        <w:tc>
          <w:tcPr>
            <w:tcW w:w="1686" w:type="dxa"/>
          </w:tcPr>
          <w:p w:rsidR="00CD0088" w:rsidRPr="00CD0088" w:rsidRDefault="00CD0088" w:rsidP="000E5034">
            <w:pPr>
              <w:jc w:val="center"/>
            </w:pPr>
            <w:r w:rsidRPr="00CD0088">
              <w:rPr>
                <w:rFonts w:cs="Arial"/>
                <w:szCs w:val="22"/>
              </w:rPr>
              <w:t>1%</w:t>
            </w:r>
          </w:p>
        </w:tc>
        <w:tc>
          <w:tcPr>
            <w:tcW w:w="1687" w:type="dxa"/>
          </w:tcPr>
          <w:p w:rsidR="00CD0088" w:rsidRPr="00CD0088" w:rsidRDefault="00CD0088" w:rsidP="000E5034">
            <w:pPr>
              <w:jc w:val="center"/>
            </w:pPr>
            <w:r w:rsidRPr="00CD0088">
              <w:rPr>
                <w:rFonts w:cs="Arial"/>
                <w:szCs w:val="22"/>
              </w:rPr>
              <w:t>5%</w:t>
            </w:r>
          </w:p>
        </w:tc>
      </w:tr>
      <w:tr w:rsidR="00CD0088" w:rsidRPr="00CD0088" w:rsidTr="000E5034">
        <w:trPr>
          <w:jc w:val="center"/>
        </w:trPr>
        <w:tc>
          <w:tcPr>
            <w:tcW w:w="1787" w:type="dxa"/>
          </w:tcPr>
          <w:p w:rsidR="00CD0088" w:rsidRPr="00CD0088" w:rsidRDefault="00CD0088" w:rsidP="000E5034">
            <w:pPr>
              <w:jc w:val="center"/>
            </w:pPr>
            <w:r w:rsidRPr="00CD0088">
              <w:rPr>
                <w:rFonts w:cs="Arial"/>
                <w:szCs w:val="22"/>
              </w:rPr>
              <w:t>A et B</w:t>
            </w:r>
          </w:p>
        </w:tc>
        <w:tc>
          <w:tcPr>
            <w:tcW w:w="1686" w:type="dxa"/>
          </w:tcPr>
          <w:p w:rsidR="00CD0088" w:rsidRPr="00CD0088" w:rsidRDefault="00CD0088" w:rsidP="000E5034">
            <w:pPr>
              <w:jc w:val="center"/>
            </w:pPr>
            <w:r w:rsidRPr="00CD0088">
              <w:rPr>
                <w:rFonts w:cs="Arial"/>
                <w:szCs w:val="22"/>
              </w:rPr>
              <w:t>0,5%</w:t>
            </w:r>
          </w:p>
        </w:tc>
        <w:tc>
          <w:tcPr>
            <w:tcW w:w="1687" w:type="dxa"/>
          </w:tcPr>
          <w:p w:rsidR="00CD0088" w:rsidRPr="00CD0088" w:rsidRDefault="00CD0088" w:rsidP="000E5034">
            <w:pPr>
              <w:jc w:val="center"/>
            </w:pPr>
            <w:r w:rsidRPr="00CD0088">
              <w:rPr>
                <w:rFonts w:cs="Arial"/>
                <w:szCs w:val="22"/>
              </w:rPr>
              <w:t>3,2%</w:t>
            </w:r>
          </w:p>
        </w:tc>
      </w:tr>
      <w:tr w:rsidR="00CD0088" w:rsidRPr="00CD0088" w:rsidTr="000E5034">
        <w:trPr>
          <w:jc w:val="center"/>
        </w:trPr>
        <w:tc>
          <w:tcPr>
            <w:tcW w:w="1787" w:type="dxa"/>
          </w:tcPr>
          <w:p w:rsidR="00CD0088" w:rsidRPr="00CD0088" w:rsidRDefault="00CD0088" w:rsidP="000E5034">
            <w:pPr>
              <w:jc w:val="center"/>
            </w:pPr>
            <w:r w:rsidRPr="00CD0088">
              <w:rPr>
                <w:rFonts w:cs="Arial"/>
                <w:szCs w:val="22"/>
              </w:rPr>
              <w:t>A et I</w:t>
            </w:r>
          </w:p>
        </w:tc>
        <w:tc>
          <w:tcPr>
            <w:tcW w:w="1686" w:type="dxa"/>
          </w:tcPr>
          <w:p w:rsidR="00CD0088" w:rsidRPr="00CD0088" w:rsidRDefault="00CD0088" w:rsidP="000E5034">
            <w:pPr>
              <w:jc w:val="center"/>
            </w:pPr>
            <w:r w:rsidRPr="00CD0088">
              <w:rPr>
                <w:rFonts w:cs="Arial"/>
                <w:szCs w:val="22"/>
              </w:rPr>
              <w:t>2,1%</w:t>
            </w:r>
          </w:p>
        </w:tc>
        <w:tc>
          <w:tcPr>
            <w:tcW w:w="1687" w:type="dxa"/>
          </w:tcPr>
          <w:p w:rsidR="00CD0088" w:rsidRPr="00CD0088" w:rsidRDefault="00CD0088" w:rsidP="000E5034">
            <w:pPr>
              <w:jc w:val="center"/>
            </w:pPr>
            <w:r w:rsidRPr="00CD0088">
              <w:rPr>
                <w:rFonts w:cs="Arial"/>
                <w:szCs w:val="22"/>
              </w:rPr>
              <w:t>8,0%</w:t>
            </w:r>
          </w:p>
        </w:tc>
      </w:tr>
      <w:tr w:rsidR="00CD0088" w:rsidRPr="00CD0088" w:rsidTr="000E5034">
        <w:trPr>
          <w:jc w:val="center"/>
        </w:trPr>
        <w:tc>
          <w:tcPr>
            <w:tcW w:w="1787" w:type="dxa"/>
          </w:tcPr>
          <w:p w:rsidR="00CD0088" w:rsidRPr="00CD0088" w:rsidRDefault="00CD0088" w:rsidP="000E5034">
            <w:pPr>
              <w:jc w:val="center"/>
            </w:pPr>
            <w:r w:rsidRPr="00CD0088">
              <w:rPr>
                <w:rFonts w:cs="Arial"/>
                <w:szCs w:val="22"/>
              </w:rPr>
              <w:t>I et J</w:t>
            </w:r>
          </w:p>
        </w:tc>
        <w:tc>
          <w:tcPr>
            <w:tcW w:w="1686" w:type="dxa"/>
          </w:tcPr>
          <w:p w:rsidR="00CD0088" w:rsidRPr="00CD0088" w:rsidRDefault="00CD0088" w:rsidP="000E5034">
            <w:pPr>
              <w:jc w:val="center"/>
            </w:pPr>
            <w:r w:rsidRPr="00CD0088">
              <w:rPr>
                <w:rFonts w:cs="Arial"/>
                <w:szCs w:val="22"/>
              </w:rPr>
              <w:t>4,6%</w:t>
            </w:r>
          </w:p>
        </w:tc>
        <w:tc>
          <w:tcPr>
            <w:tcW w:w="1687" w:type="dxa"/>
          </w:tcPr>
          <w:p w:rsidR="00CD0088" w:rsidRPr="00CD0088" w:rsidRDefault="00CD0088" w:rsidP="000E5034">
            <w:pPr>
              <w:jc w:val="center"/>
            </w:pPr>
            <w:r w:rsidRPr="00CD0088">
              <w:rPr>
                <w:rFonts w:cs="Arial"/>
                <w:szCs w:val="22"/>
              </w:rPr>
              <w:t>12,9%</w:t>
            </w:r>
          </w:p>
        </w:tc>
      </w:tr>
    </w:tbl>
    <w:p w:rsidR="00CD0088" w:rsidRPr="00CD0088" w:rsidRDefault="00CD0088" w:rsidP="00CD0088"/>
    <w:p w:rsidR="00CD0088" w:rsidRPr="00CD0088" w:rsidRDefault="00CD0088" w:rsidP="00CD0088">
      <w:pPr>
        <w:pStyle w:val="Heading5"/>
        <w:rPr>
          <w:lang w:val="fr-FR"/>
        </w:rPr>
      </w:pPr>
      <w:bookmarkStart w:id="114" w:name="_Toc15559367"/>
      <w:r w:rsidRPr="00CD0088">
        <w:rPr>
          <w:lang w:val="fr-FR"/>
        </w:rPr>
        <w:t>4.3.1.4</w:t>
      </w:r>
      <w:r w:rsidRPr="00CD0088">
        <w:rPr>
          <w:lang w:val="fr-FR"/>
        </w:rPr>
        <w:tab/>
        <w:t>Observations normalement distribuées</w:t>
      </w:r>
      <w:bookmarkEnd w:id="114"/>
    </w:p>
    <w:p w:rsidR="00CD0088" w:rsidRPr="00CD0088" w:rsidRDefault="005756F1" w:rsidP="00CD0088">
      <w:r>
        <w:object w:dxaOrig="1440" w:dyaOrig="1440">
          <v:group id="_x0000_s1072" style="position:absolute;left:0;text-align:left;margin-left:187.2pt;margin-top:8.7pt;width:338.4pt;height:243pt;z-index:251721728" coordorigin="6620,9431" coordsize="4608,4032">
            <v:shapetype id="_x0000_t202" coordsize="21600,21600" o:spt="202" path="m,l,21600r21600,l21600,xe">
              <v:stroke joinstyle="miter"/>
              <v:path gradientshapeok="t" o:connecttype="rect"/>
            </v:shapetype>
            <v:shape id="_x0000_s1073" type="#_x0000_t202" style="position:absolute;left:6620;top:12023;width:4608;height:1440" stroked="f">
              <v:textbox style="mso-next-textbox:#_x0000_s1073">
                <w:txbxContent>
                  <w:p w:rsidR="000E5034" w:rsidRPr="003F113C" w:rsidRDefault="000E5034" w:rsidP="00CD0088">
                    <w:pPr>
                      <w:rPr>
                        <w:lang w:val="en-GB"/>
                      </w:rPr>
                    </w:pPr>
                  </w:p>
                  <w:p w:rsidR="000E5034" w:rsidRPr="003F113C" w:rsidRDefault="000E5034" w:rsidP="00CD0088">
                    <w:pPr>
                      <w:pStyle w:val="Caption"/>
                      <w:ind w:right="720"/>
                      <w:rPr>
                        <w:b w:val="0"/>
                        <w:color w:val="auto"/>
                        <w:sz w:val="20"/>
                      </w:rPr>
                    </w:pPr>
                    <w:r w:rsidRPr="003F113C">
                      <w:rPr>
                        <w:b w:val="0"/>
                        <w:color w:val="auto"/>
                        <w:sz w:val="20"/>
                        <w:lang w:val="en-GB"/>
                      </w:rPr>
                      <w:t xml:space="preserve">Figure 2. </w:t>
                    </w:r>
                    <w:r w:rsidRPr="003F113C">
                      <w:rPr>
                        <w:b w:val="0"/>
                        <w:color w:val="auto"/>
                        <w:sz w:val="20"/>
                      </w:rPr>
                      <w:t>Histogramme des données normalement distribuées avec la distribution normale idéale montrée sous la forme d’un</w:t>
                    </w:r>
                    <w:r>
                      <w:rPr>
                        <w:b w:val="0"/>
                        <w:color w:val="auto"/>
                        <w:sz w:val="20"/>
                      </w:rPr>
                      <w:t>e</w:t>
                    </w:r>
                    <w:r w:rsidRPr="003F113C">
                      <w:rPr>
                        <w:b w:val="0"/>
                        <w:color w:val="auto"/>
                        <w:sz w:val="20"/>
                      </w:rPr>
                      <w:t xml:space="preserve"> courbe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6764;top:9431;width:3888;height:2736;visibility:visible;mso-wrap-edited:f" fillcolor="window">
              <v:imagedata r:id="rId21" o:title="" croptop="13702f" cropbottom="3083f" cropleft="10480f" cropright="7896f"/>
            </v:shape>
            <w10:wrap type="square"/>
          </v:group>
          <o:OLEObject Type="Embed" ProgID="Word.Picture.8" ShapeID="_x0000_s1074" DrawAspect="Content" ObjectID="_1626172435" r:id="rId22"/>
        </w:object>
      </w:r>
      <w:r w:rsidR="00CD0088" w:rsidRPr="00CD0088">
        <w:t>Les résidus devraient être plus ou moins normalement distribués.  Le résidu est la partie inexpliquée d’une o</w:t>
      </w:r>
      <w:r w:rsidR="00CD0088" w:rsidRPr="00CD0088">
        <w:rPr>
          <w:szCs w:val="24"/>
        </w:rPr>
        <w:t>bservation</w:t>
      </w:r>
      <w:r w:rsidR="00CD0088" w:rsidRPr="00CD0088">
        <w:t xml:space="preserve"> qui subsiste après l’ajustement d’un modèle</w:t>
      </w:r>
      <w:r w:rsidR="00CD0088" w:rsidRPr="00CD0088">
        <w:rPr>
          <w:szCs w:val="24"/>
        </w:rPr>
        <w:t xml:space="preserve">.  </w:t>
      </w:r>
      <w:r w:rsidR="00CD0088" w:rsidRPr="00CD0088">
        <w:t>Il s’agit de la différence entre l’observation et la prédiction et le modèle.  La distribution normale idéale signifie que la distribution des données est symétrique autour de la valeur moyenne et avec le caractère en forme de cloche (Figure 2).  Si les résidus ne sont pas grosso modo normalement distribués, le niveau effectif de signification peut d’écarter du niveau nominal.  L’écart peut aller dans les deux sens en fonction de la manière dont la distribution effective des résidus s’écarte de la distribution normale.  Toutefois, l’écart avec la normalité n’est en général pas aussi sérieux que les écarts des deux hypothèses précédentes.</w:t>
      </w:r>
    </w:p>
    <w:p w:rsidR="00CD0088" w:rsidRPr="00CD0088" w:rsidRDefault="00CD0088" w:rsidP="00CD0088"/>
    <w:p w:rsidR="00CD0088" w:rsidRPr="00CD0088" w:rsidRDefault="00CD0088" w:rsidP="00CD0088">
      <w:pPr>
        <w:pStyle w:val="Heading5"/>
        <w:rPr>
          <w:lang w:val="fr-FR"/>
        </w:rPr>
      </w:pPr>
      <w:bookmarkStart w:id="115" w:name="_Toc15559368"/>
      <w:r w:rsidRPr="00CD0088">
        <w:rPr>
          <w:lang w:val="fr-FR"/>
        </w:rPr>
        <w:lastRenderedPageBreak/>
        <w:t>4.3.1.5</w:t>
      </w:r>
      <w:r w:rsidRPr="00CD0088">
        <w:rPr>
          <w:lang w:val="fr-FR"/>
        </w:rPr>
        <w:tab/>
        <w:t>Additivité des plans en blocs et effets sur la variété</w:t>
      </w:r>
      <w:bookmarkEnd w:id="115"/>
    </w:p>
    <w:p w:rsidR="00CD0088" w:rsidRPr="00CD0088" w:rsidRDefault="00CD0088" w:rsidP="00CD0088">
      <w:pPr>
        <w:tabs>
          <w:tab w:val="left" w:pos="1134"/>
        </w:tabs>
      </w:pPr>
      <w:r w:rsidRPr="00CD0088">
        <w:t>4.3.1.5.1</w:t>
      </w:r>
      <w:r w:rsidRPr="00CD0088">
        <w:tab/>
        <w:t>On suppose que les effets des blocs et des variétés sont additifs car le terme erreur est la somme de la variation aléatoire et l’interaction entre le bloc et la variété.  Cela signifie que l’effet d’une variété donnée est le même dans tous les blocs.  En atteste le tableau 3 où les moyennes parcellaires de données artificielles (de la longueur de la feuille en mm) sont données pour deux petites expériences avec trois blocs et quatre variétés.  S’agissant de l’expérience I, les effets et blocs sont additifs car les différences entre deux variétés sont les mêmes dans tous les blocs, p. ex. la différence entre la variété A et la variété B est de 4 mm dans les trois blocs.  S’agissant de l’expérience II, les effets ne sont pas additifs, les différences entre la variété A et la variété B étant de 2, 2 et 8 mm dans les trois blocs.</w:t>
      </w:r>
    </w:p>
    <w:p w:rsidR="00CD0088" w:rsidRPr="00CD0088" w:rsidRDefault="00CD0088" w:rsidP="00CD0088"/>
    <w:p w:rsidR="00CD0088" w:rsidRPr="00CD0088" w:rsidRDefault="00CD0088" w:rsidP="00CD0088">
      <w:pPr>
        <w:pStyle w:val="Caption"/>
        <w:keepNext/>
        <w:keepLines/>
        <w:tabs>
          <w:tab w:val="left" w:pos="1985"/>
        </w:tabs>
        <w:jc w:val="center"/>
        <w:rPr>
          <w:rFonts w:cs="Arial"/>
          <w:b w:val="0"/>
          <w:color w:val="auto"/>
          <w:sz w:val="20"/>
        </w:rPr>
      </w:pPr>
      <w:r w:rsidRPr="00CD0088">
        <w:rPr>
          <w:rFonts w:cs="Arial"/>
          <w:b w:val="0"/>
          <w:color w:val="auto"/>
          <w:sz w:val="20"/>
        </w:rPr>
        <w:t>Tableau 3.  Moyennes parcellaires artificielles de la longueur de la feuille en mm issues de deux expériences qui montrent les effets additifs des blocs et des variétés (à gauche) et les effets non additifs (à droite)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CD0088" w:rsidRPr="00CD0088" w:rsidTr="000E5034">
        <w:trPr>
          <w:cantSplit/>
        </w:trPr>
        <w:tc>
          <w:tcPr>
            <w:tcW w:w="4092" w:type="dxa"/>
            <w:gridSpan w:val="4"/>
            <w:tcBorders>
              <w:right w:val="single" w:sz="4" w:space="0" w:color="auto"/>
            </w:tcBorders>
          </w:tcPr>
          <w:p w:rsidR="00CD0088" w:rsidRPr="00CD0088" w:rsidRDefault="00CD0088" w:rsidP="000E5034">
            <w:pPr>
              <w:jc w:val="center"/>
            </w:pPr>
            <w:r w:rsidRPr="00CD0088">
              <w:rPr>
                <w:rFonts w:cs="Arial"/>
              </w:rPr>
              <w:t>Expérience I</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4095" w:type="dxa"/>
            <w:gridSpan w:val="4"/>
            <w:tcBorders>
              <w:left w:val="single" w:sz="4" w:space="0" w:color="auto"/>
            </w:tcBorders>
          </w:tcPr>
          <w:p w:rsidR="00CD0088" w:rsidRPr="00CD0088" w:rsidRDefault="00CD0088" w:rsidP="000E5034">
            <w:pPr>
              <w:jc w:val="center"/>
            </w:pPr>
            <w:r w:rsidRPr="00CD0088">
              <w:rPr>
                <w:rFonts w:cs="Arial"/>
              </w:rPr>
              <w:t>Expérience II</w:t>
            </w:r>
          </w:p>
        </w:tc>
      </w:tr>
      <w:tr w:rsidR="00CD0088" w:rsidRPr="00CD0088" w:rsidTr="000E5034">
        <w:trPr>
          <w:cantSplit/>
        </w:trPr>
        <w:tc>
          <w:tcPr>
            <w:tcW w:w="1023" w:type="dxa"/>
            <w:vMerge w:val="restart"/>
          </w:tcPr>
          <w:p w:rsidR="00CD0088" w:rsidRPr="00CD0088" w:rsidRDefault="00CD0088" w:rsidP="000E5034">
            <w:pPr>
              <w:jc w:val="center"/>
            </w:pPr>
            <w:r w:rsidRPr="00CD0088">
              <w:rPr>
                <w:rFonts w:cs="Arial"/>
              </w:rPr>
              <w:t>Variété</w:t>
            </w:r>
          </w:p>
        </w:tc>
        <w:tc>
          <w:tcPr>
            <w:tcW w:w="3069" w:type="dxa"/>
            <w:gridSpan w:val="3"/>
            <w:tcBorders>
              <w:right w:val="single" w:sz="4" w:space="0" w:color="auto"/>
            </w:tcBorders>
          </w:tcPr>
          <w:p w:rsidR="00CD0088" w:rsidRPr="00CD0088" w:rsidRDefault="00CD0088" w:rsidP="000E5034">
            <w:pPr>
              <w:jc w:val="center"/>
            </w:pPr>
            <w:r w:rsidRPr="00CD0088">
              <w:rPr>
                <w:rFonts w:cs="Arial"/>
              </w:rPr>
              <w:t>Bloc</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vMerge w:val="restart"/>
            <w:tcBorders>
              <w:left w:val="single" w:sz="4" w:space="0" w:color="auto"/>
            </w:tcBorders>
          </w:tcPr>
          <w:p w:rsidR="00CD0088" w:rsidRPr="00CD0088" w:rsidRDefault="00CD0088" w:rsidP="000E5034">
            <w:pPr>
              <w:jc w:val="center"/>
            </w:pPr>
            <w:r w:rsidRPr="00CD0088">
              <w:rPr>
                <w:rFonts w:cs="Arial"/>
              </w:rPr>
              <w:t>Variété</w:t>
            </w:r>
          </w:p>
        </w:tc>
        <w:tc>
          <w:tcPr>
            <w:tcW w:w="3072" w:type="dxa"/>
            <w:gridSpan w:val="3"/>
          </w:tcPr>
          <w:p w:rsidR="00CD0088" w:rsidRPr="00CD0088" w:rsidRDefault="00CD0088" w:rsidP="000E5034">
            <w:pPr>
              <w:jc w:val="center"/>
            </w:pPr>
            <w:r w:rsidRPr="00CD0088">
              <w:rPr>
                <w:rFonts w:cs="Arial"/>
              </w:rPr>
              <w:t>Bloc</w:t>
            </w:r>
          </w:p>
        </w:tc>
      </w:tr>
      <w:tr w:rsidR="00CD0088" w:rsidRPr="00CD0088" w:rsidTr="000E5034">
        <w:trPr>
          <w:cantSplit/>
        </w:trPr>
        <w:tc>
          <w:tcPr>
            <w:tcW w:w="1023" w:type="dxa"/>
            <w:vMerge/>
          </w:tcPr>
          <w:p w:rsidR="00CD0088" w:rsidRPr="00CD0088" w:rsidRDefault="00CD0088" w:rsidP="000E5034">
            <w:pPr>
              <w:keepNext/>
              <w:keepLines/>
              <w:jc w:val="center"/>
              <w:rPr>
                <w:rFonts w:cs="Arial"/>
                <w:sz w:val="22"/>
              </w:rPr>
            </w:pPr>
          </w:p>
        </w:tc>
        <w:tc>
          <w:tcPr>
            <w:tcW w:w="1023" w:type="dxa"/>
          </w:tcPr>
          <w:p w:rsidR="00CD0088" w:rsidRPr="00CD0088" w:rsidRDefault="00CD0088" w:rsidP="000E5034">
            <w:pPr>
              <w:jc w:val="center"/>
            </w:pPr>
            <w:r w:rsidRPr="00CD0088">
              <w:rPr>
                <w:rFonts w:cs="Arial"/>
              </w:rPr>
              <w:t>1</w:t>
            </w:r>
          </w:p>
        </w:tc>
        <w:tc>
          <w:tcPr>
            <w:tcW w:w="1023" w:type="dxa"/>
          </w:tcPr>
          <w:p w:rsidR="00CD0088" w:rsidRPr="00CD0088" w:rsidRDefault="00CD0088" w:rsidP="000E5034">
            <w:pPr>
              <w:jc w:val="center"/>
            </w:pPr>
            <w:r w:rsidRPr="00CD0088">
              <w:rPr>
                <w:rFonts w:cs="Arial"/>
              </w:rPr>
              <w:t>2</w:t>
            </w:r>
          </w:p>
        </w:tc>
        <w:tc>
          <w:tcPr>
            <w:tcW w:w="1023" w:type="dxa"/>
            <w:tcBorders>
              <w:right w:val="single" w:sz="4" w:space="0" w:color="auto"/>
            </w:tcBorders>
          </w:tcPr>
          <w:p w:rsidR="00CD0088" w:rsidRPr="00CD0088" w:rsidRDefault="00CD0088" w:rsidP="000E5034">
            <w:pPr>
              <w:jc w:val="center"/>
            </w:pPr>
            <w:r w:rsidRPr="00CD0088">
              <w:rPr>
                <w:rFonts w:cs="Arial"/>
              </w:rPr>
              <w:t>3</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vMerge/>
            <w:tcBorders>
              <w:left w:val="single" w:sz="4" w:space="0" w:color="auto"/>
            </w:tcBorders>
          </w:tcPr>
          <w:p w:rsidR="00CD0088" w:rsidRPr="00CD0088" w:rsidRDefault="00CD0088" w:rsidP="000E5034">
            <w:pPr>
              <w:keepNext/>
              <w:keepLines/>
              <w:jc w:val="center"/>
              <w:rPr>
                <w:rFonts w:cs="Arial"/>
                <w:sz w:val="22"/>
              </w:rPr>
            </w:pPr>
          </w:p>
        </w:tc>
        <w:tc>
          <w:tcPr>
            <w:tcW w:w="1024" w:type="dxa"/>
          </w:tcPr>
          <w:p w:rsidR="00CD0088" w:rsidRPr="00CD0088" w:rsidRDefault="00CD0088" w:rsidP="000E5034">
            <w:pPr>
              <w:jc w:val="center"/>
            </w:pPr>
            <w:r w:rsidRPr="00CD0088">
              <w:rPr>
                <w:rFonts w:cs="Arial"/>
              </w:rPr>
              <w:t>1</w:t>
            </w:r>
          </w:p>
        </w:tc>
        <w:tc>
          <w:tcPr>
            <w:tcW w:w="1024" w:type="dxa"/>
          </w:tcPr>
          <w:p w:rsidR="00CD0088" w:rsidRPr="00CD0088" w:rsidRDefault="00CD0088" w:rsidP="000E5034">
            <w:pPr>
              <w:jc w:val="center"/>
            </w:pPr>
            <w:r w:rsidRPr="00CD0088">
              <w:rPr>
                <w:rFonts w:cs="Arial"/>
              </w:rPr>
              <w:t>2</w:t>
            </w:r>
          </w:p>
        </w:tc>
        <w:tc>
          <w:tcPr>
            <w:tcW w:w="1024" w:type="dxa"/>
          </w:tcPr>
          <w:p w:rsidR="00CD0088" w:rsidRPr="00CD0088" w:rsidRDefault="00CD0088" w:rsidP="000E5034">
            <w:pPr>
              <w:jc w:val="center"/>
            </w:pPr>
            <w:r w:rsidRPr="00CD0088">
              <w:rPr>
                <w:rFonts w:cs="Arial"/>
              </w:rPr>
              <w:t>3</w:t>
            </w:r>
          </w:p>
        </w:tc>
      </w:tr>
      <w:tr w:rsidR="00CD0088" w:rsidRPr="00CD0088" w:rsidTr="000E5034">
        <w:tc>
          <w:tcPr>
            <w:tcW w:w="1023" w:type="dxa"/>
          </w:tcPr>
          <w:p w:rsidR="00CD0088" w:rsidRPr="00CD0088" w:rsidRDefault="00CD0088" w:rsidP="000E5034">
            <w:pPr>
              <w:jc w:val="center"/>
            </w:pPr>
            <w:r w:rsidRPr="00CD0088">
              <w:rPr>
                <w:rFonts w:cs="Arial"/>
              </w:rPr>
              <w:t>A</w:t>
            </w:r>
          </w:p>
        </w:tc>
        <w:tc>
          <w:tcPr>
            <w:tcW w:w="1023" w:type="dxa"/>
          </w:tcPr>
          <w:p w:rsidR="00CD0088" w:rsidRPr="00CD0088" w:rsidRDefault="00CD0088" w:rsidP="000E5034">
            <w:pPr>
              <w:jc w:val="center"/>
            </w:pPr>
            <w:r w:rsidRPr="00CD0088">
              <w:rPr>
                <w:rFonts w:cs="Arial"/>
              </w:rPr>
              <w:t>240</w:t>
            </w:r>
          </w:p>
        </w:tc>
        <w:tc>
          <w:tcPr>
            <w:tcW w:w="1023" w:type="dxa"/>
          </w:tcPr>
          <w:p w:rsidR="00CD0088" w:rsidRPr="00CD0088" w:rsidRDefault="00CD0088" w:rsidP="000E5034">
            <w:pPr>
              <w:jc w:val="center"/>
            </w:pPr>
            <w:r w:rsidRPr="00CD0088">
              <w:rPr>
                <w:rFonts w:cs="Arial"/>
              </w:rPr>
              <w:t>242</w:t>
            </w:r>
          </w:p>
        </w:tc>
        <w:tc>
          <w:tcPr>
            <w:tcW w:w="1023" w:type="dxa"/>
            <w:tcBorders>
              <w:right w:val="single" w:sz="4" w:space="0" w:color="auto"/>
            </w:tcBorders>
          </w:tcPr>
          <w:p w:rsidR="00CD0088" w:rsidRPr="00CD0088" w:rsidRDefault="00CD0088" w:rsidP="000E5034">
            <w:pPr>
              <w:jc w:val="center"/>
            </w:pPr>
            <w:r w:rsidRPr="00CD0088">
              <w:rPr>
                <w:rFonts w:cs="Arial"/>
              </w:rPr>
              <w:t>239</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tcBorders>
              <w:left w:val="single" w:sz="4" w:space="0" w:color="auto"/>
            </w:tcBorders>
          </w:tcPr>
          <w:p w:rsidR="00CD0088" w:rsidRPr="00CD0088" w:rsidRDefault="00CD0088" w:rsidP="000E5034">
            <w:pPr>
              <w:jc w:val="center"/>
            </w:pPr>
            <w:r w:rsidRPr="00CD0088">
              <w:rPr>
                <w:rFonts w:cs="Arial"/>
              </w:rPr>
              <w:t>A</w:t>
            </w:r>
          </w:p>
        </w:tc>
        <w:tc>
          <w:tcPr>
            <w:tcW w:w="1024" w:type="dxa"/>
          </w:tcPr>
          <w:p w:rsidR="00CD0088" w:rsidRPr="00CD0088" w:rsidRDefault="00CD0088" w:rsidP="000E5034">
            <w:pPr>
              <w:jc w:val="center"/>
            </w:pPr>
            <w:r w:rsidRPr="00CD0088">
              <w:rPr>
                <w:rFonts w:cs="Arial"/>
              </w:rPr>
              <w:t>240</w:t>
            </w:r>
          </w:p>
        </w:tc>
        <w:tc>
          <w:tcPr>
            <w:tcW w:w="1024" w:type="dxa"/>
          </w:tcPr>
          <w:p w:rsidR="00CD0088" w:rsidRPr="00CD0088" w:rsidRDefault="00CD0088" w:rsidP="000E5034">
            <w:pPr>
              <w:jc w:val="center"/>
            </w:pPr>
            <w:r w:rsidRPr="00CD0088">
              <w:rPr>
                <w:rFonts w:cs="Arial"/>
              </w:rPr>
              <w:t>242</w:t>
            </w:r>
          </w:p>
        </w:tc>
        <w:tc>
          <w:tcPr>
            <w:tcW w:w="1024" w:type="dxa"/>
          </w:tcPr>
          <w:p w:rsidR="00CD0088" w:rsidRPr="00CD0088" w:rsidRDefault="00CD0088" w:rsidP="000E5034">
            <w:pPr>
              <w:jc w:val="center"/>
            </w:pPr>
            <w:r w:rsidRPr="00CD0088">
              <w:rPr>
                <w:rFonts w:cs="Arial"/>
              </w:rPr>
              <w:t>239</w:t>
            </w:r>
          </w:p>
        </w:tc>
      </w:tr>
      <w:tr w:rsidR="00CD0088" w:rsidRPr="00CD0088" w:rsidTr="000E5034">
        <w:tc>
          <w:tcPr>
            <w:tcW w:w="1023" w:type="dxa"/>
          </w:tcPr>
          <w:p w:rsidR="00CD0088" w:rsidRPr="00CD0088" w:rsidRDefault="00CD0088" w:rsidP="000E5034">
            <w:pPr>
              <w:jc w:val="center"/>
            </w:pPr>
            <w:r w:rsidRPr="00CD0088">
              <w:rPr>
                <w:rFonts w:cs="Arial"/>
              </w:rPr>
              <w:t>B</w:t>
            </w:r>
          </w:p>
        </w:tc>
        <w:tc>
          <w:tcPr>
            <w:tcW w:w="1023" w:type="dxa"/>
          </w:tcPr>
          <w:p w:rsidR="00CD0088" w:rsidRPr="00CD0088" w:rsidRDefault="00CD0088" w:rsidP="000E5034">
            <w:pPr>
              <w:jc w:val="center"/>
            </w:pPr>
            <w:r w:rsidRPr="00CD0088">
              <w:rPr>
                <w:rFonts w:cs="Arial"/>
              </w:rPr>
              <w:t>244</w:t>
            </w:r>
          </w:p>
        </w:tc>
        <w:tc>
          <w:tcPr>
            <w:tcW w:w="1023" w:type="dxa"/>
          </w:tcPr>
          <w:p w:rsidR="00CD0088" w:rsidRPr="00CD0088" w:rsidRDefault="00CD0088" w:rsidP="000E5034">
            <w:pPr>
              <w:jc w:val="center"/>
            </w:pPr>
            <w:r w:rsidRPr="00CD0088">
              <w:rPr>
                <w:rFonts w:cs="Arial"/>
              </w:rPr>
              <w:t>246</w:t>
            </w:r>
          </w:p>
        </w:tc>
        <w:tc>
          <w:tcPr>
            <w:tcW w:w="1023" w:type="dxa"/>
            <w:tcBorders>
              <w:right w:val="single" w:sz="4" w:space="0" w:color="auto"/>
            </w:tcBorders>
          </w:tcPr>
          <w:p w:rsidR="00CD0088" w:rsidRPr="00CD0088" w:rsidRDefault="00CD0088" w:rsidP="000E5034">
            <w:pPr>
              <w:jc w:val="center"/>
            </w:pPr>
            <w:r w:rsidRPr="00CD0088">
              <w:rPr>
                <w:rFonts w:cs="Arial"/>
              </w:rPr>
              <w:t>243</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tcBorders>
              <w:left w:val="single" w:sz="4" w:space="0" w:color="auto"/>
            </w:tcBorders>
          </w:tcPr>
          <w:p w:rsidR="00CD0088" w:rsidRPr="00CD0088" w:rsidRDefault="00CD0088" w:rsidP="000E5034">
            <w:pPr>
              <w:jc w:val="center"/>
            </w:pPr>
            <w:r w:rsidRPr="00CD0088">
              <w:rPr>
                <w:rFonts w:cs="Arial"/>
              </w:rPr>
              <w:t>B</w:t>
            </w:r>
          </w:p>
        </w:tc>
        <w:tc>
          <w:tcPr>
            <w:tcW w:w="1024" w:type="dxa"/>
          </w:tcPr>
          <w:p w:rsidR="00CD0088" w:rsidRPr="00CD0088" w:rsidRDefault="00CD0088" w:rsidP="000E5034">
            <w:pPr>
              <w:jc w:val="center"/>
            </w:pPr>
            <w:r w:rsidRPr="00CD0088">
              <w:rPr>
                <w:rFonts w:cs="Arial"/>
              </w:rPr>
              <w:t>242</w:t>
            </w:r>
          </w:p>
        </w:tc>
        <w:tc>
          <w:tcPr>
            <w:tcW w:w="1024" w:type="dxa"/>
          </w:tcPr>
          <w:p w:rsidR="00CD0088" w:rsidRPr="00CD0088" w:rsidRDefault="00CD0088" w:rsidP="000E5034">
            <w:pPr>
              <w:jc w:val="center"/>
            </w:pPr>
            <w:r w:rsidRPr="00CD0088">
              <w:rPr>
                <w:rFonts w:cs="Arial"/>
              </w:rPr>
              <w:t>244</w:t>
            </w:r>
          </w:p>
        </w:tc>
        <w:tc>
          <w:tcPr>
            <w:tcW w:w="1024" w:type="dxa"/>
          </w:tcPr>
          <w:p w:rsidR="00CD0088" w:rsidRPr="00CD0088" w:rsidRDefault="00CD0088" w:rsidP="000E5034">
            <w:pPr>
              <w:jc w:val="center"/>
            </w:pPr>
            <w:r w:rsidRPr="00CD0088">
              <w:rPr>
                <w:rFonts w:cs="Arial"/>
              </w:rPr>
              <w:t>247</w:t>
            </w:r>
          </w:p>
        </w:tc>
      </w:tr>
      <w:tr w:rsidR="00CD0088" w:rsidRPr="00CD0088" w:rsidTr="000E5034">
        <w:tc>
          <w:tcPr>
            <w:tcW w:w="1023" w:type="dxa"/>
          </w:tcPr>
          <w:p w:rsidR="00CD0088" w:rsidRPr="00CD0088" w:rsidRDefault="00CD0088" w:rsidP="000E5034">
            <w:pPr>
              <w:jc w:val="center"/>
            </w:pPr>
            <w:r w:rsidRPr="00CD0088">
              <w:rPr>
                <w:rFonts w:cs="Arial"/>
              </w:rPr>
              <w:t>C</w:t>
            </w:r>
          </w:p>
        </w:tc>
        <w:tc>
          <w:tcPr>
            <w:tcW w:w="1023" w:type="dxa"/>
          </w:tcPr>
          <w:p w:rsidR="00CD0088" w:rsidRPr="00CD0088" w:rsidRDefault="00CD0088" w:rsidP="000E5034">
            <w:pPr>
              <w:jc w:val="center"/>
            </w:pPr>
            <w:r w:rsidRPr="00CD0088">
              <w:rPr>
                <w:rFonts w:cs="Arial"/>
              </w:rPr>
              <w:t>245</w:t>
            </w:r>
          </w:p>
        </w:tc>
        <w:tc>
          <w:tcPr>
            <w:tcW w:w="1023" w:type="dxa"/>
          </w:tcPr>
          <w:p w:rsidR="00CD0088" w:rsidRPr="00CD0088" w:rsidRDefault="00CD0088" w:rsidP="000E5034">
            <w:pPr>
              <w:jc w:val="center"/>
            </w:pPr>
            <w:r w:rsidRPr="00CD0088">
              <w:rPr>
                <w:rFonts w:cs="Arial"/>
              </w:rPr>
              <w:t>247</w:t>
            </w:r>
          </w:p>
        </w:tc>
        <w:tc>
          <w:tcPr>
            <w:tcW w:w="1023" w:type="dxa"/>
            <w:tcBorders>
              <w:right w:val="single" w:sz="4" w:space="0" w:color="auto"/>
            </w:tcBorders>
          </w:tcPr>
          <w:p w:rsidR="00CD0088" w:rsidRPr="00CD0088" w:rsidRDefault="00CD0088" w:rsidP="000E5034">
            <w:pPr>
              <w:jc w:val="center"/>
            </w:pPr>
            <w:r w:rsidRPr="00CD0088">
              <w:rPr>
                <w:rFonts w:cs="Arial"/>
              </w:rPr>
              <w:t>244</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tcBorders>
              <w:left w:val="single" w:sz="4" w:space="0" w:color="auto"/>
            </w:tcBorders>
          </w:tcPr>
          <w:p w:rsidR="00CD0088" w:rsidRPr="00CD0088" w:rsidRDefault="00CD0088" w:rsidP="000E5034">
            <w:pPr>
              <w:jc w:val="center"/>
            </w:pPr>
            <w:r w:rsidRPr="00CD0088">
              <w:rPr>
                <w:rFonts w:cs="Arial"/>
              </w:rPr>
              <w:t>C</w:t>
            </w:r>
          </w:p>
        </w:tc>
        <w:tc>
          <w:tcPr>
            <w:tcW w:w="1024" w:type="dxa"/>
          </w:tcPr>
          <w:p w:rsidR="00CD0088" w:rsidRPr="00CD0088" w:rsidRDefault="00CD0088" w:rsidP="000E5034">
            <w:pPr>
              <w:jc w:val="center"/>
            </w:pPr>
            <w:r w:rsidRPr="00CD0088">
              <w:rPr>
                <w:rFonts w:cs="Arial"/>
              </w:rPr>
              <w:t>246</w:t>
            </w:r>
          </w:p>
        </w:tc>
        <w:tc>
          <w:tcPr>
            <w:tcW w:w="1024" w:type="dxa"/>
          </w:tcPr>
          <w:p w:rsidR="00CD0088" w:rsidRPr="00CD0088" w:rsidRDefault="00CD0088" w:rsidP="000E5034">
            <w:pPr>
              <w:jc w:val="center"/>
            </w:pPr>
            <w:r w:rsidRPr="00CD0088">
              <w:rPr>
                <w:rFonts w:cs="Arial"/>
              </w:rPr>
              <w:t>244</w:t>
            </w:r>
          </w:p>
        </w:tc>
        <w:tc>
          <w:tcPr>
            <w:tcW w:w="1024" w:type="dxa"/>
          </w:tcPr>
          <w:p w:rsidR="00CD0088" w:rsidRPr="00CD0088" w:rsidRDefault="00CD0088" w:rsidP="000E5034">
            <w:pPr>
              <w:jc w:val="center"/>
            </w:pPr>
            <w:r w:rsidRPr="00CD0088">
              <w:rPr>
                <w:rFonts w:cs="Arial"/>
              </w:rPr>
              <w:t>243</w:t>
            </w:r>
          </w:p>
        </w:tc>
      </w:tr>
      <w:tr w:rsidR="00CD0088" w:rsidRPr="00CD0088" w:rsidTr="000E5034">
        <w:tc>
          <w:tcPr>
            <w:tcW w:w="1023" w:type="dxa"/>
          </w:tcPr>
          <w:p w:rsidR="00CD0088" w:rsidRPr="00CD0088" w:rsidRDefault="00CD0088" w:rsidP="000E5034">
            <w:pPr>
              <w:jc w:val="center"/>
            </w:pPr>
            <w:r w:rsidRPr="00CD0088">
              <w:rPr>
                <w:rFonts w:cs="Arial"/>
              </w:rPr>
              <w:t>D</w:t>
            </w:r>
          </w:p>
        </w:tc>
        <w:tc>
          <w:tcPr>
            <w:tcW w:w="1023" w:type="dxa"/>
          </w:tcPr>
          <w:p w:rsidR="00CD0088" w:rsidRPr="00CD0088" w:rsidRDefault="00CD0088" w:rsidP="000E5034">
            <w:pPr>
              <w:jc w:val="center"/>
            </w:pPr>
            <w:r w:rsidRPr="00CD0088">
              <w:rPr>
                <w:rFonts w:cs="Arial"/>
              </w:rPr>
              <w:t>241</w:t>
            </w:r>
          </w:p>
        </w:tc>
        <w:tc>
          <w:tcPr>
            <w:tcW w:w="1023" w:type="dxa"/>
          </w:tcPr>
          <w:p w:rsidR="00CD0088" w:rsidRPr="00CD0088" w:rsidRDefault="00CD0088" w:rsidP="000E5034">
            <w:pPr>
              <w:jc w:val="center"/>
            </w:pPr>
            <w:r w:rsidRPr="00CD0088">
              <w:rPr>
                <w:rFonts w:cs="Arial"/>
              </w:rPr>
              <w:t>243</w:t>
            </w:r>
          </w:p>
        </w:tc>
        <w:tc>
          <w:tcPr>
            <w:tcW w:w="1023" w:type="dxa"/>
            <w:tcBorders>
              <w:right w:val="single" w:sz="4" w:space="0" w:color="auto"/>
            </w:tcBorders>
          </w:tcPr>
          <w:p w:rsidR="00CD0088" w:rsidRPr="00CD0088" w:rsidRDefault="00CD0088" w:rsidP="000E5034">
            <w:pPr>
              <w:jc w:val="center"/>
            </w:pPr>
            <w:r w:rsidRPr="00CD0088">
              <w:rPr>
                <w:rFonts w:cs="Arial"/>
              </w:rPr>
              <w:t>240</w:t>
            </w:r>
          </w:p>
        </w:tc>
        <w:tc>
          <w:tcPr>
            <w:tcW w:w="1023" w:type="dxa"/>
            <w:tcBorders>
              <w:top w:val="nil"/>
              <w:left w:val="single" w:sz="4" w:space="0" w:color="auto"/>
              <w:bottom w:val="nil"/>
              <w:right w:val="single" w:sz="4" w:space="0" w:color="auto"/>
            </w:tcBorders>
          </w:tcPr>
          <w:p w:rsidR="00CD0088" w:rsidRPr="00CD0088" w:rsidRDefault="00CD0088" w:rsidP="000E5034">
            <w:pPr>
              <w:keepNext/>
              <w:keepLines/>
              <w:jc w:val="center"/>
              <w:rPr>
                <w:rFonts w:cs="Arial"/>
                <w:sz w:val="22"/>
              </w:rPr>
            </w:pPr>
          </w:p>
        </w:tc>
        <w:tc>
          <w:tcPr>
            <w:tcW w:w="1023" w:type="dxa"/>
            <w:tcBorders>
              <w:left w:val="single" w:sz="4" w:space="0" w:color="auto"/>
            </w:tcBorders>
          </w:tcPr>
          <w:p w:rsidR="00CD0088" w:rsidRPr="00CD0088" w:rsidRDefault="00CD0088" w:rsidP="000E5034">
            <w:pPr>
              <w:jc w:val="center"/>
            </w:pPr>
            <w:r w:rsidRPr="00CD0088">
              <w:rPr>
                <w:rFonts w:cs="Arial"/>
              </w:rPr>
              <w:t>D</w:t>
            </w:r>
          </w:p>
        </w:tc>
        <w:tc>
          <w:tcPr>
            <w:tcW w:w="1024" w:type="dxa"/>
          </w:tcPr>
          <w:p w:rsidR="00CD0088" w:rsidRPr="00CD0088" w:rsidRDefault="00CD0088" w:rsidP="000E5034">
            <w:pPr>
              <w:jc w:val="center"/>
            </w:pPr>
            <w:r w:rsidRPr="00CD0088">
              <w:rPr>
                <w:rFonts w:cs="Arial"/>
              </w:rPr>
              <w:t>241</w:t>
            </w:r>
          </w:p>
        </w:tc>
        <w:tc>
          <w:tcPr>
            <w:tcW w:w="1024" w:type="dxa"/>
          </w:tcPr>
          <w:p w:rsidR="00CD0088" w:rsidRPr="00CD0088" w:rsidRDefault="00CD0088" w:rsidP="000E5034">
            <w:pPr>
              <w:jc w:val="center"/>
            </w:pPr>
            <w:r w:rsidRPr="00CD0088">
              <w:rPr>
                <w:rFonts w:cs="Arial"/>
              </w:rPr>
              <w:t>242</w:t>
            </w:r>
          </w:p>
        </w:tc>
        <w:tc>
          <w:tcPr>
            <w:tcW w:w="1024" w:type="dxa"/>
          </w:tcPr>
          <w:p w:rsidR="00CD0088" w:rsidRPr="00CD0088" w:rsidRDefault="00CD0088" w:rsidP="000E5034">
            <w:pPr>
              <w:jc w:val="center"/>
            </w:pPr>
            <w:r w:rsidRPr="00CD0088">
              <w:rPr>
                <w:rFonts w:cs="Arial"/>
              </w:rPr>
              <w:t>241</w:t>
            </w:r>
          </w:p>
        </w:tc>
      </w:tr>
    </w:tbl>
    <w:p w:rsidR="00CD0088" w:rsidRPr="00CD0088" w:rsidRDefault="00CD0088" w:rsidP="00CD0088"/>
    <w:p w:rsidR="00CD0088" w:rsidRPr="00CD0088" w:rsidRDefault="00CD0088" w:rsidP="00CD0088">
      <w:pPr>
        <w:pStyle w:val="Caption"/>
        <w:keepNext/>
        <w:jc w:val="center"/>
        <w:rPr>
          <w:rFonts w:cs="Arial"/>
        </w:rPr>
      </w:pPr>
      <w:r w:rsidRPr="00CD0088">
        <w:rPr>
          <w:rFonts w:cs="Arial"/>
          <w:noProof/>
          <w:lang w:val="en-US"/>
        </w:rPr>
        <mc:AlternateContent>
          <mc:Choice Requires="wpc">
            <w:drawing>
              <wp:anchor distT="0" distB="0" distL="114300" distR="114300" simplePos="0" relativeHeight="251592704" behindDoc="0" locked="0" layoutInCell="1" allowOverlap="1" wp14:anchorId="7B223AB0" wp14:editId="6B32628D">
                <wp:simplePos x="0" y="0"/>
                <wp:positionH relativeFrom="character">
                  <wp:posOffset>-1619250</wp:posOffset>
                </wp:positionH>
                <wp:positionV relativeFrom="line">
                  <wp:posOffset>19050</wp:posOffset>
                </wp:positionV>
                <wp:extent cx="2878455" cy="1996440"/>
                <wp:effectExtent l="0" t="0" r="0" b="41910"/>
                <wp:wrapNone/>
                <wp:docPr id="1113" name="Canvas 1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9" name="Line 40"/>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41"/>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21" name="Group 42"/>
                        <wpg:cNvGrpSpPr>
                          <a:grpSpLocks/>
                        </wpg:cNvGrpSpPr>
                        <wpg:grpSpPr bwMode="auto">
                          <a:xfrm>
                            <a:off x="180340" y="314960"/>
                            <a:ext cx="2668905" cy="1370965"/>
                            <a:chOff x="284" y="496"/>
                            <a:chExt cx="4203" cy="2159"/>
                          </a:xfrm>
                        </wpg:grpSpPr>
                        <wps:wsp>
                          <wps:cNvPr id="722" name="Line 43"/>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44"/>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45"/>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46"/>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47"/>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48"/>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49"/>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50"/>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51"/>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53"/>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54"/>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5"/>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6"/>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7"/>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8"/>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9"/>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0"/>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61"/>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62"/>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63"/>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64"/>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65"/>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66"/>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67"/>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68"/>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69"/>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0"/>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1"/>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2"/>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3"/>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4"/>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76"/>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7"/>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8"/>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9"/>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80"/>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81"/>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82"/>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83"/>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84"/>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85"/>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86"/>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87"/>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88"/>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89"/>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90"/>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91"/>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92"/>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93"/>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94"/>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95"/>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96"/>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97"/>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98"/>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99"/>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00"/>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01"/>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02"/>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03"/>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04"/>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5"/>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6"/>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07"/>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08"/>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09"/>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0"/>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11"/>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12"/>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13"/>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4"/>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5"/>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16"/>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7"/>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18"/>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9"/>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0"/>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1"/>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22"/>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3"/>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24"/>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25"/>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6"/>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27"/>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28"/>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29"/>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0"/>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1"/>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2"/>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3"/>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4"/>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5"/>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6"/>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7"/>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8"/>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9"/>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0"/>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1"/>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42"/>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43"/>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4"/>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45"/>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46"/>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7"/>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48"/>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49"/>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0"/>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1"/>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52"/>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3"/>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54"/>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55"/>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6"/>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57"/>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58"/>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59"/>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0"/>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1"/>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2"/>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63"/>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64"/>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5"/>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66"/>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67"/>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8"/>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69"/>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0"/>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1"/>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72"/>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73"/>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4"/>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75"/>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76"/>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7"/>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78"/>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79"/>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0"/>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1"/>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82"/>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3"/>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84"/>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85"/>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6"/>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87"/>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88"/>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89"/>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90"/>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91"/>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2"/>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93"/>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94"/>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5"/>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96"/>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97"/>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8"/>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99"/>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00"/>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1"/>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02"/>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03"/>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04"/>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05"/>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06"/>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07"/>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08"/>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09"/>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10"/>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11"/>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12"/>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13"/>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14"/>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15"/>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16"/>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17"/>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18"/>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19"/>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20"/>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21"/>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22"/>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23"/>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24"/>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25"/>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26"/>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27"/>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228"/>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29"/>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30"/>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31"/>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32"/>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33"/>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34"/>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35"/>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36"/>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37"/>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38"/>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39"/>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40"/>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41"/>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42"/>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43"/>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44"/>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45"/>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46"/>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47"/>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8"/>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49"/>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50"/>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51"/>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52"/>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53"/>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54"/>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55"/>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56"/>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Freeform 257"/>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258"/>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59"/>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60"/>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61"/>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62"/>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63"/>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64"/>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65"/>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66"/>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67"/>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68"/>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69"/>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70"/>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71"/>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72"/>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73"/>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74"/>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75"/>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76"/>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77"/>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78"/>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79"/>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80"/>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81"/>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82"/>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83"/>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84"/>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85"/>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86"/>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87"/>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88"/>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89"/>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90"/>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91"/>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92"/>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93"/>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94"/>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95"/>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96"/>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97"/>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98"/>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99"/>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00"/>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01"/>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02"/>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03"/>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04"/>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05"/>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06"/>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07"/>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08"/>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09"/>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10"/>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11"/>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12"/>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13"/>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14"/>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15"/>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16"/>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17"/>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18"/>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19"/>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20"/>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21"/>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22"/>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23"/>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24"/>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25"/>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26"/>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27"/>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28"/>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29"/>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30"/>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31"/>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32"/>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33"/>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34"/>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35"/>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36"/>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37"/>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38"/>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39"/>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40"/>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41"/>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42"/>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43"/>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44"/>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45"/>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46"/>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47"/>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48"/>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49"/>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50"/>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51"/>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52"/>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53"/>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54"/>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55"/>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56"/>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57"/>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58"/>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59"/>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60"/>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61"/>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62"/>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63"/>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64"/>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65"/>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66"/>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67"/>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68"/>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69"/>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70"/>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71"/>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72"/>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73"/>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74"/>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75"/>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76"/>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77"/>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78"/>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79"/>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80"/>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81"/>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82"/>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383"/>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84"/>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85"/>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86"/>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Freeform 387"/>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7" name="Text Box 388"/>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037038" w:rsidRDefault="000E5034" w:rsidP="00CD0088">
                              <w:r w:rsidRPr="00037038">
                                <w:rPr>
                                  <w:rFonts w:ascii="Courier New" w:hAnsi="Courier New" w:cs="Courier New"/>
                                </w:rPr>
                                <w:t xml:space="preserve">Expérience = </w:t>
                              </w:r>
                              <w:r>
                                <w:rPr>
                                  <w:rFonts w:ascii="Courier New" w:hAnsi="Courier New" w:cs="Courier New"/>
                                </w:rPr>
                                <w:t>I</w:t>
                              </w:r>
                            </w:p>
                          </w:txbxContent>
                        </wps:txbx>
                        <wps:bodyPr rot="0" vert="horz" wrap="square" lIns="91440" tIns="45720" rIns="91440" bIns="45720" anchor="t" anchorCtr="0" upright="1">
                          <a:noAutofit/>
                        </wps:bodyPr>
                      </wps:wsp>
                      <wps:wsp>
                        <wps:cNvPr id="1068" name="Text Box 389"/>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037038" w:rsidRDefault="000E5034" w:rsidP="00CD0088">
                              <w:r>
                                <w:rPr>
                                  <w:rFonts w:ascii="Courier New" w:hAnsi="Courier New" w:cs="Courier New"/>
                                </w:rPr>
                                <w:t>Nombre de blocs</w:t>
                              </w:r>
                            </w:p>
                          </w:txbxContent>
                        </wps:txbx>
                        <wps:bodyPr rot="0" vert="horz" wrap="square" lIns="91440" tIns="45720" rIns="91440" bIns="45720" anchor="t" anchorCtr="0" upright="1">
                          <a:noAutofit/>
                        </wps:bodyPr>
                      </wps:wsp>
                      <wpg:wgp>
                        <wpg:cNvPr id="1069" name="Group 390"/>
                        <wpg:cNvGrpSpPr>
                          <a:grpSpLocks/>
                        </wpg:cNvGrpSpPr>
                        <wpg:grpSpPr bwMode="auto">
                          <a:xfrm>
                            <a:off x="1088390" y="1911985"/>
                            <a:ext cx="1113790" cy="26035"/>
                            <a:chOff x="1714" y="3011"/>
                            <a:chExt cx="1754" cy="41"/>
                          </a:xfrm>
                        </wpg:grpSpPr>
                        <wps:wsp>
                          <wps:cNvPr id="1070" name="Line 391"/>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92"/>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93"/>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94"/>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95"/>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96"/>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97"/>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398"/>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99"/>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00"/>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01"/>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02"/>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03"/>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04"/>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4" name="Line 405"/>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06"/>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07"/>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08"/>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09"/>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10"/>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11"/>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12"/>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13"/>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14"/>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5"/>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16"/>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17"/>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18"/>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19"/>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20"/>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21"/>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22"/>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23"/>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24"/>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25"/>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26"/>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27"/>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28"/>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29"/>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30"/>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31"/>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32"/>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12" name="Text Box 433"/>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037038" w:rsidRDefault="000E5034" w:rsidP="00CD0088">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223AB0" id="Canvas 1113" o:spid="_x0000_s1062" editas="canvas" style="position:absolute;margin-left:-127.5pt;margin-top:1.5pt;width:226.65pt;height:157.2pt;z-index:251660288;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">
                <v:shape id="_x0000_s1063" type="#_x0000_t75" style="position:absolute;width:28784;height:19964;visibility:visible;mso-wrap-style:square">
                  <v:fill o:detectmouseclick="t"/>
                  <v:path o:connecttype="none"/>
                </v:shape>
                <v:line id="Line 40" o:spid="_x0000_s1064" style="position:absolute;flip:x;visibility:visible;mso-wrap-style:square" from="9556,19926" to="959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" strokeweight=".3pt"/>
                <v:line id="Line 41" o:spid="_x0000_s1065" style="position:absolute;visibility:visible;mso-wrap-style:square" from="9556,19964" to="9556,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" strokeweight=".3pt"/>
                <v:group id="Group 42" o:spid="_x0000_s1066" style="position:absolute;left:1803;top:3149;width:26689;height:13710" coordorigin="284,496" coordsize="420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line id="Line 43" o:spid="_x0000_s1067" style="position:absolute;flip:x;visibility:visible;mso-wrap-style:square" from="562,2377" to="585,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" strokeweight=".3pt"/>
                  <v:line id="Line 44" o:spid="_x0000_s1068" style="position:absolute;visibility:visible;mso-wrap-style:square" from="573,2256" to="58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" strokeweight=".3pt"/>
                  <v:line id="Line 45" o:spid="_x0000_s1069" style="position:absolute;visibility:visible;mso-wrap-style:square" from="573,2134" to="585,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" strokeweight=".3pt"/>
                  <v:line id="Line 46" o:spid="_x0000_s1070" style="position:absolute;visibility:visible;mso-wrap-style:square" from="573,2008" to="585,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" strokeweight=".3pt"/>
                  <v:line id="Line 47" o:spid="_x0000_s1071" style="position:absolute;visibility:visible;mso-wrap-style:square" from="573,1886" to="585,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" strokeweight=".3pt"/>
                  <v:line id="Line 48" o:spid="_x0000_s1072" style="position:absolute;flip:x;visibility:visible;mso-wrap-style:square" from="562,1765" to="58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" strokeweight=".3pt"/>
                  <v:line id="Line 49" o:spid="_x0000_s1073" style="position:absolute;visibility:visible;mso-wrap-style:square" from="573,1638" to="585,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" strokeweight=".3pt"/>
                  <v:line id="Line 50" o:spid="_x0000_s1074" style="position:absolute;visibility:visible;mso-wrap-style:square" from="573,1517" to="58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" strokeweight=".3pt"/>
                  <v:line id="Line 51" o:spid="_x0000_s1075" style="position:absolute;visibility:visible;mso-wrap-style:square" from="573,1396" to="585,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" strokeweight=".3pt"/>
                  <v:line id="Line 52" o:spid="_x0000_s1076" style="position:absolute;visibility:visible;mso-wrap-style:square" from="573,1275" to="58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" strokeweight=".3pt"/>
                  <v:line id="Line 53" o:spid="_x0000_s1077" style="position:absolute;flip:x;visibility:visible;mso-wrap-style:square" from="562,1148" to="58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" strokeweight=".3pt"/>
                  <v:line id="Line 54" o:spid="_x0000_s1078" style="position:absolute;visibility:visible;mso-wrap-style:square" from="573,1027" to="585,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" strokeweight=".3pt"/>
                  <v:line id="Line 55" o:spid="_x0000_s1079" style="position:absolute;visibility:visible;mso-wrap-style:square" from="573,906" to="58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" strokeweight=".3pt"/>
                  <v:line id="Line 56" o:spid="_x0000_s1080" style="position:absolute;visibility:visible;mso-wrap-style:square" from="573,785" to="58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" strokeweight=".3pt"/>
                  <v:line id="Line 57" o:spid="_x0000_s1081" style="position:absolute;visibility:visible;mso-wrap-style:square" from="573,658" to="58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" strokeweight=".3pt"/>
                  <v:line id="Line 58" o:spid="_x0000_s1082" style="position:absolute;flip:x;visibility:visible;mso-wrap-style:square" from="562,537" to="58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" strokeweight=".3pt"/>
                  <v:line id="Line 59" o:spid="_x0000_s1083" style="position:absolute;flip:y;visibility:visible;mso-wrap-style:square" from="284,2359" to="28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" strokeweight=".3pt"/>
                  <v:line id="Line 60" o:spid="_x0000_s1084" style="position:absolute;flip:y;visibility:visible;mso-wrap-style:square" from="284,2348" to="28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" strokeweight=".3pt"/>
                  <v:line id="Line 61" o:spid="_x0000_s1085" style="position:absolute;visibility:visible;mso-wrap-style:square" from="284,2348" to="28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" strokeweight=".3pt"/>
                  <v:line id="Line 62" o:spid="_x0000_s1086" style="position:absolute;flip:y;visibility:visible;mso-wrap-style:square" from="289,2342" to="29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" strokeweight=".3pt"/>
                  <v:line id="Line 63" o:spid="_x0000_s1087" style="position:absolute;visibility:visible;mso-wrap-style:square" from="295,2342" to="30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" strokeweight=".3pt"/>
                  <v:line id="Line 64" o:spid="_x0000_s1088" style="position:absolute;visibility:visible;mso-wrap-style:square" from="307,2342" to="31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" strokeweight=".3pt"/>
                  <v:line id="Line 65" o:spid="_x0000_s1089" style="position:absolute;visibility:visible;mso-wrap-style:square" from="318,2348" to="31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" strokeweight=".3pt"/>
                  <v:line id="Line 66" o:spid="_x0000_s1090" style="position:absolute;visibility:visible;mso-wrap-style:square" from="318,2348" to="32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" strokeweight=".3pt"/>
                  <v:line id="Line 67" o:spid="_x0000_s1091" style="position:absolute;visibility:visible;mso-wrap-style:square" from="324,2359" to="324,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" strokeweight=".3pt"/>
                  <v:line id="Line 68" o:spid="_x0000_s1092" style="position:absolute;flip:x;visibility:visible;mso-wrap-style:square" from="318,2371" to="32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" strokeweight=".3pt"/>
                  <v:line id="Line 69" o:spid="_x0000_s1093" style="position:absolute;flip:x;visibility:visible;mso-wrap-style:square" from="313,2383" to="31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" strokeweight=".3pt"/>
                  <v:line id="Line 70" o:spid="_x0000_s1094" style="position:absolute;flip:x;visibility:visible;mso-wrap-style:square" from="284,2400" to="313,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" strokeweight=".3pt"/>
                  <v:line id="Line 71" o:spid="_x0000_s1095" style="position:absolute;visibility:visible;mso-wrap-style:square" from="284,2452" to="324,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" strokeweight=".3pt"/>
                  <v:line id="Line 72" o:spid="_x0000_s1096" style="position:absolute;visibility:visible;mso-wrap-style:square" from="376,2342" to="417,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" strokeweight=".3pt"/>
                  <v:line id="Line 73" o:spid="_x0000_s1097" style="position:absolute;flip:x;visibility:visible;mso-wrap-style:square" from="394,2342" to="417,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" strokeweight=".3pt"/>
                  <v:line id="Line 74" o:spid="_x0000_s1098" style="position:absolute;visibility:visible;mso-wrap-style:square" from="394,2383" to="40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" strokeweight=".3pt"/>
                  <v:line id="Line 75" o:spid="_x0000_s1099" style="position:absolute;visibility:visible;mso-wrap-style:square" from="405,2383" to="4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" strokeweight=".3pt"/>
                  <v:line id="Line 76" o:spid="_x0000_s1100" style="position:absolute;visibility:visible;mso-wrap-style:square" from="411,2388" to="417,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" strokeweight=".3pt"/>
                  <v:line id="Line 77" o:spid="_x0000_s1101" style="position:absolute;visibility:visible;mso-wrap-style:square" from="417,2394" to="41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" strokeweight=".3pt"/>
                  <v:line id="Line 78" o:spid="_x0000_s1102" style="position:absolute;visibility:visible;mso-wrap-style:square" from="417,2411" to="41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" strokeweight=".3pt"/>
                  <v:line id="Line 79" o:spid="_x0000_s1103" style="position:absolute;visibility:visible;mso-wrap-style:square" from="417,2423" to="41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" strokeweight=".3pt"/>
                  <v:line id="Line 80" o:spid="_x0000_s1104" style="position:absolute;flip:x;visibility:visible;mso-wrap-style:square" from="411,2440" to="417,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" strokeweight=".3pt"/>
                  <v:line id="Line 81" o:spid="_x0000_s1105" style="position:absolute;flip:x;visibility:visible;mso-wrap-style:square" from="399,2452" to="4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" strokeweight=".3pt"/>
                  <v:line id="Line 82" o:spid="_x0000_s1106" style="position:absolute;flip:x;visibility:visible;mso-wrap-style:square" from="388,2452" to="39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" strokeweight=".3pt"/>
                  <v:line id="Line 83" o:spid="_x0000_s1107" style="position:absolute;flip:x;visibility:visible;mso-wrap-style:square" from="376,2452" to="388,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" strokeweight=".3pt"/>
                  <v:line id="Line 84" o:spid="_x0000_s1108" style="position:absolute;flip:y;visibility:visible;mso-wrap-style:square" from="376,2446" to="37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" strokeweight=".3pt"/>
                  <v:line id="Line 85" o:spid="_x0000_s1109" style="position:absolute;flip:y;visibility:visible;mso-wrap-style:square" from="376,2434" to="37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" strokeweight=".3pt"/>
                  <v:line id="Line 86" o:spid="_x0000_s1110" style="position:absolute;flip:x;visibility:visible;mso-wrap-style:square" from="469,2342" to="504,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" strokeweight=".3pt"/>
                  <v:line id="Line 87" o:spid="_x0000_s1111" style="position:absolute;visibility:visible;mso-wrap-style:square" from="469,2342" to="46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" strokeweight=".3pt"/>
                  <v:line id="Line 88" o:spid="_x0000_s1112" style="position:absolute;flip:y;visibility:visible;mso-wrap-style:square" from="469,2383" to="46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" strokeweight=".3pt"/>
                  <v:line id="Line 89" o:spid="_x0000_s1113" style="position:absolute;flip:y;visibility:visible;mso-wrap-style:square" from="469,2377" to="48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" strokeweight=".3pt"/>
                  <v:line id="Line 90" o:spid="_x0000_s1114" style="position:absolute;visibility:visible;mso-wrap-style:square" from="481,2377" to="49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" strokeweight=".3pt"/>
                  <v:line id="Line 91" o:spid="_x0000_s1115" style="position:absolute;visibility:visible;mso-wrap-style:square" from="492,2377" to="50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" strokeweight=".3pt"/>
                  <v:line id="Line 92" o:spid="_x0000_s1116" style="position:absolute;visibility:visible;mso-wrap-style:square" from="504,2383" to="509,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" strokeweight=".3pt"/>
                  <v:line id="Line 93" o:spid="_x0000_s1117" style="position:absolute;visibility:visible;mso-wrap-style:square" from="509,2394" to="509,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" strokeweight=".3pt"/>
                  <v:line id="Line 94" o:spid="_x0000_s1118" style="position:absolute;visibility:visible;mso-wrap-style:square" from="509,2411" to="509,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" strokeweight=".3pt"/>
                  <v:line id="Line 95" o:spid="_x0000_s1119" style="position:absolute;visibility:visible;mso-wrap-style:square" from="509,2423" to="509,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" strokeweight=".3pt"/>
                  <v:line id="Line 96" o:spid="_x0000_s1120" style="position:absolute;flip:x;visibility:visible;mso-wrap-style:square" from="504,2440" to="50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" strokeweight=".3pt"/>
                  <v:line id="Line 97" o:spid="_x0000_s1121" style="position:absolute;flip:x;visibility:visible;mso-wrap-style:square" from="492,2452" to="504,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" strokeweight=".3pt"/>
                  <v:line id="Line 98" o:spid="_x0000_s1122" style="position:absolute;flip:x;visibility:visible;mso-wrap-style:square" from="481,2452" to="492,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" strokeweight=".3pt"/>
                  <v:line id="Line 99" o:spid="_x0000_s1123" style="position:absolute;flip:x;visibility:visible;mso-wrap-style:square" from="469,2452" to="48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" strokeweight=".3pt"/>
                  <v:line id="Line 100" o:spid="_x0000_s1124" style="position:absolute;flip:y;visibility:visible;mso-wrap-style:square" from="469,2446" to="46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" strokeweight=".3pt"/>
                  <v:line id="Line 101" o:spid="_x0000_s1125" style="position:absolute;flip:y;visibility:visible;mso-wrap-style:square" from="469,2434" to="469,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" strokeweight=".3pt"/>
                  <v:line id="Line 102" o:spid="_x0000_s1126" style="position:absolute;flip:y;visibility:visible;mso-wrap-style:square" from="284,1748" to="284,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" strokeweight=".3pt"/>
                  <v:line id="Line 103" o:spid="_x0000_s1127" style="position:absolute;flip:y;visibility:visible;mso-wrap-style:square" from="284,1736" to="28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" strokeweight=".3pt"/>
                  <v:line id="Line 104" o:spid="_x0000_s1128" style="position:absolute;visibility:visible;mso-wrap-style:square" from="284,1736" to="28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" strokeweight=".3pt"/>
                  <v:line id="Line 105" o:spid="_x0000_s1129" style="position:absolute;flip:y;visibility:visible;mso-wrap-style:square" from="289,1731" to="29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" strokeweight=".3pt"/>
                  <v:line id="Line 106" o:spid="_x0000_s1130" style="position:absolute;visibility:visible;mso-wrap-style:square" from="295,1731" to="30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" strokeweight=".3pt"/>
                  <v:line id="Line 107" o:spid="_x0000_s1131" style="position:absolute;visibility:visible;mso-wrap-style:square" from="307,1731" to="318,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" strokeweight=".3pt"/>
                  <v:line id="Line 108" o:spid="_x0000_s1132" style="position:absolute;visibility:visible;mso-wrap-style:square" from="318,1736" to="318,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" strokeweight=".3pt"/>
                  <v:line id="Line 109" o:spid="_x0000_s1133" style="position:absolute;visibility:visible;mso-wrap-style:square" from="318,1736" to="32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" strokeweight=".3pt"/>
                  <v:line id="Line 110" o:spid="_x0000_s1134" style="position:absolute;visibility:visible;mso-wrap-style:square" from="324,1748" to="32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" strokeweight=".3pt"/>
                  <v:line id="Line 111" o:spid="_x0000_s1135" style="position:absolute;flip:x;visibility:visible;mso-wrap-style:square" from="318,1760" to="32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" strokeweight=".3pt"/>
                  <v:line id="Line 112" o:spid="_x0000_s1136" style="position:absolute;flip:x;visibility:visible;mso-wrap-style:square" from="313,1771" to="31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" strokeweight=".3pt"/>
                  <v:line id="Line 113" o:spid="_x0000_s1137" style="position:absolute;flip:x;visibility:visible;mso-wrap-style:square" from="284,1788" to="31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" strokeweight=".3pt"/>
                  <v:line id="Line 114" o:spid="_x0000_s1138" style="position:absolute;visibility:visible;mso-wrap-style:square" from="284,1840" to="324,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" strokeweight=".3pt"/>
                  <v:line id="Line 115" o:spid="_x0000_s1139" style="position:absolute;flip:x;visibility:visible;mso-wrap-style:square" from="376,1731" to="40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" strokeweight=".3pt"/>
                  <v:line id="Line 116" o:spid="_x0000_s1140" style="position:absolute;visibility:visible;mso-wrap-style:square" from="376,1806" to="423,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" strokeweight=".3pt"/>
                  <v:line id="Line 117" o:spid="_x0000_s1141" style="position:absolute;visibility:visible;mso-wrap-style:square" from="405,1731" to="40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" strokeweight=".3pt"/>
                  <v:line id="Line 118" o:spid="_x0000_s1142" style="position:absolute;flip:x;visibility:visible;mso-wrap-style:square" from="475,1731" to="4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" strokeweight=".3pt"/>
                  <v:line id="Line 119" o:spid="_x0000_s1143" style="position:absolute;flip:x;visibility:visible;mso-wrap-style:square" from="469,1736" to="475,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" strokeweight=".3pt"/>
                  <v:line id="Line 120" o:spid="_x0000_s1144" style="position:absolute;visibility:visible;mso-wrap-style:square" from="469,1748" to="46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" strokeweight=".3pt"/>
                  <v:line id="Line 121" o:spid="_x0000_s1145" style="position:absolute;visibility:visible;mso-wrap-style:square" from="469,1777" to="46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" strokeweight=".3pt"/>
                  <v:line id="Line 122" o:spid="_x0000_s1146" style="position:absolute;visibility:visible;mso-wrap-style:square" from="469,1794" to="46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" strokeweight=".3pt"/>
                  <v:line id="Line 123" o:spid="_x0000_s1147" style="position:absolute;visibility:visible;mso-wrap-style:square" from="469,1823" to="47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" strokeweight=".3pt"/>
                  <v:line id="Line 124" o:spid="_x0000_s1148" style="position:absolute;visibility:visible;mso-wrap-style:square" from="475,1840" to="486,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" strokeweight=".3pt"/>
                  <v:line id="Line 125" o:spid="_x0000_s1149" style="position:absolute;visibility:visible;mso-wrap-style:square" from="486,1840" to="49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" strokeweight=".3pt"/>
                  <v:line id="Line 126" o:spid="_x0000_s1150" style="position:absolute;visibility:visible;mso-wrap-style:square" from="492,1840" to="504,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" strokeweight=".3pt"/>
                  <v:line id="Line 127" o:spid="_x0000_s1151" style="position:absolute;flip:y;visibility:visible;mso-wrap-style:square" from="504,1823" to="509,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" strokeweight=".3pt"/>
                  <v:line id="Line 128" o:spid="_x0000_s1152" style="position:absolute;flip:y;visibility:visible;mso-wrap-style:square" from="509,1794" to="50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" strokeweight=".3pt"/>
                  <v:line id="Line 129" o:spid="_x0000_s1153" style="position:absolute;flip:y;visibility:visible;mso-wrap-style:square" from="509,1777" to="50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" strokeweight=".3pt"/>
                  <v:line id="Line 130" o:spid="_x0000_s1154" style="position:absolute;flip:y;visibility:visible;mso-wrap-style:square" from="509,1748" to="509,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" strokeweight=".3pt"/>
                  <v:line id="Line 131" o:spid="_x0000_s1155" style="position:absolute;flip:x y;visibility:visible;mso-wrap-style:square" from="504,1736" to="50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" strokeweight=".3pt"/>
                  <v:line id="Line 132" o:spid="_x0000_s1156" style="position:absolute;flip:x y;visibility:visible;mso-wrap-style:square" from="492,1731" to="50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" strokeweight=".3pt"/>
                  <v:line id="Line 133" o:spid="_x0000_s1157" style="position:absolute;flip:x;visibility:visible;mso-wrap-style:square" from="486,1731" to="49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" strokeweight=".3pt"/>
                  <v:line id="Line 134" o:spid="_x0000_s1158" style="position:absolute;flip:y;visibility:visible;mso-wrap-style:square" from="284,1136" to="28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" strokeweight=".3pt"/>
                  <v:line id="Line 135" o:spid="_x0000_s1159" style="position:absolute;flip:y;visibility:visible;mso-wrap-style:square" from="284,1125" to="28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" strokeweight=".3pt"/>
                  <v:line id="Line 136" o:spid="_x0000_s1160" style="position:absolute;visibility:visible;mso-wrap-style:square" from="284,1125" to="289,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" strokeweight=".3pt"/>
                  <v:line id="Line 137" o:spid="_x0000_s1161" style="position:absolute;flip:y;visibility:visible;mso-wrap-style:square" from="289,1119" to="295,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" strokeweight=".3pt"/>
                  <v:line id="Line 138" o:spid="_x0000_s1162" style="position:absolute;visibility:visible;mso-wrap-style:square" from="295,1119" to="307,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" strokeweight=".3pt"/>
                  <v:line id="Line 139" o:spid="_x0000_s1163" style="position:absolute;visibility:visible;mso-wrap-style:square" from="307,1119" to="318,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" strokeweight=".3pt"/>
                  <v:line id="Line 140" o:spid="_x0000_s1164" style="position:absolute;visibility:visible;mso-wrap-style:square" from="318,1125" to="318,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" strokeweight=".3pt"/>
                  <v:line id="Line 141" o:spid="_x0000_s1165" style="position:absolute;visibility:visible;mso-wrap-style:square" from="318,1125" to="32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" strokeweight=".3pt"/>
                  <v:line id="Line 142" o:spid="_x0000_s1166" style="position:absolute;visibility:visible;mso-wrap-style:square" from="324,1136" to="32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" strokeweight=".3pt"/>
                  <v:line id="Line 143" o:spid="_x0000_s1167" style="position:absolute;flip:x;visibility:visible;mso-wrap-style:square" from="318,1148" to="32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" strokeweight=".3pt"/>
                  <v:line id="Line 144" o:spid="_x0000_s1168" style="position:absolute;flip:x;visibility:visible;mso-wrap-style:square" from="313,1160" to="31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" strokeweight=".3pt"/>
                  <v:line id="Line 145" o:spid="_x0000_s1169" style="position:absolute;flip:x;visibility:visible;mso-wrap-style:square" from="284,1177" to="31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" strokeweight=".3pt"/>
                  <v:line id="Line 146" o:spid="_x0000_s1170" style="position:absolute;visibility:visible;mso-wrap-style:square" from="284,1229" to="324,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" strokeweight=".3pt"/>
                  <v:line id="Line 147" o:spid="_x0000_s1171" style="position:absolute;flip:x;visibility:visible;mso-wrap-style:square" from="376,1119" to="405,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" strokeweight=".3pt"/>
                  <v:line id="Line 148" o:spid="_x0000_s1172" style="position:absolute;visibility:visible;mso-wrap-style:square" from="376,1194" to="423,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" strokeweight=".3pt"/>
                  <v:line id="Line 149" o:spid="_x0000_s1173" style="position:absolute;visibility:visible;mso-wrap-style:square" from="405,1119" to="405,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" strokeweight=".3pt"/>
                  <v:line id="Line 150" o:spid="_x0000_s1174" style="position:absolute;flip:x;visibility:visible;mso-wrap-style:square" from="469,1119" to="50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" strokeweight=".3pt"/>
                  <v:line id="Line 151" o:spid="_x0000_s1175" style="position:absolute;visibility:visible;mso-wrap-style:square" from="469,1119" to="46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" strokeweight=".3pt"/>
                  <v:line id="Line 152" o:spid="_x0000_s1176" style="position:absolute;flip:y;visibility:visible;mso-wrap-style:square" from="469,1160" to="469,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" strokeweight=".3pt"/>
                  <v:line id="Line 153" o:spid="_x0000_s1177" style="position:absolute;flip:y;visibility:visible;mso-wrap-style:square" from="469,1154" to="48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" strokeweight=".3pt"/>
                  <v:line id="Line 154" o:spid="_x0000_s1178" style="position:absolute;visibility:visible;mso-wrap-style:square" from="481,1154" to="492,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" strokeweight=".3pt"/>
                  <v:line id="Line 155" o:spid="_x0000_s1179" style="position:absolute;visibility:visible;mso-wrap-style:square" from="492,1154" to="50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" strokeweight=".3pt"/>
                  <v:line id="Line 156" o:spid="_x0000_s1180" style="position:absolute;visibility:visible;mso-wrap-style:square" from="504,1160" to="509,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" strokeweight=".3pt"/>
                  <v:line id="Line 157" o:spid="_x0000_s1181" style="position:absolute;visibility:visible;mso-wrap-style:square" from="509,1171" to="509,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" strokeweight=".3pt"/>
                  <v:line id="Line 158" o:spid="_x0000_s1182" style="position:absolute;visibility:visible;mso-wrap-style:square" from="509,1188" to="509,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" strokeweight=".3pt"/>
                  <v:line id="Line 159" o:spid="_x0000_s1183" style="position:absolute;visibility:visible;mso-wrap-style:square" from="509,1200" to="50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" strokeweight=".3pt"/>
                  <v:line id="Line 160" o:spid="_x0000_s1184" style="position:absolute;flip:x;visibility:visible;mso-wrap-style:square" from="504,1217" to="50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" strokeweight=".3pt"/>
                  <v:line id="Line 161" o:spid="_x0000_s1185" style="position:absolute;flip:x;visibility:visible;mso-wrap-style:square" from="492,1229" to="504,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" strokeweight=".3pt"/>
                  <v:line id="Line 162" o:spid="_x0000_s1186" style="position:absolute;flip:x;visibility:visible;mso-wrap-style:square" from="481,1229" to="49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" strokeweight=".3pt"/>
                  <v:line id="Line 163" o:spid="_x0000_s1187" style="position:absolute;flip:x;visibility:visible;mso-wrap-style:square" from="469,1229" to="48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" strokeweight=".3pt"/>
                  <v:line id="Line 164" o:spid="_x0000_s1188" style="position:absolute;flip:y;visibility:visible;mso-wrap-style:square" from="469,1223" to="46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" strokeweight=".3pt"/>
                  <v:line id="Line 165" o:spid="_x0000_s1189" style="position:absolute;flip:y;visibility:visible;mso-wrap-style:square" from="469,1211" to="469,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" strokeweight=".3pt"/>
                  <v:line id="Line 166" o:spid="_x0000_s1190" style="position:absolute;flip:y;visibility:visible;mso-wrap-style:square" from="284,519" to="28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" strokeweight=".3pt"/>
                  <v:line id="Line 167" o:spid="_x0000_s1191" style="position:absolute;flip:y;visibility:visible;mso-wrap-style:square" from="284,508" to="28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" strokeweight=".3pt"/>
                  <v:line id="Line 168" o:spid="_x0000_s1192" style="position:absolute;visibility:visible;mso-wrap-style:square" from="284,508" to="28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" strokeweight=".3pt"/>
                  <v:line id="Line 169" o:spid="_x0000_s1193" style="position:absolute;flip:y;visibility:visible;mso-wrap-style:square" from="289,502" to="29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" strokeweight=".3pt"/>
                  <v:line id="Line 170" o:spid="_x0000_s1194" style="position:absolute;visibility:visible;mso-wrap-style:square" from="295,502" to="3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" strokeweight=".3pt"/>
                  <v:line id="Line 171" o:spid="_x0000_s1195" style="position:absolute;visibility:visible;mso-wrap-style:square" from="307,502" to="3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" strokeweight=".3pt"/>
                  <v:line id="Line 172" o:spid="_x0000_s1196" style="position:absolute;visibility:visible;mso-wrap-style:square" from="318,508" to="31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" strokeweight=".3pt"/>
                  <v:line id="Line 173" o:spid="_x0000_s1197" style="position:absolute;visibility:visible;mso-wrap-style:square" from="318,508" to="32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" strokeweight=".3pt"/>
                  <v:line id="Line 174" o:spid="_x0000_s1198" style="position:absolute;visibility:visible;mso-wrap-style:square" from="324,519" to="32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" strokeweight=".3pt"/>
                  <v:line id="Line 175" o:spid="_x0000_s1199" style="position:absolute;flip:x;visibility:visible;mso-wrap-style:square" from="318,531" to="32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" strokeweight=".3pt"/>
                  <v:line id="Line 176" o:spid="_x0000_s1200" style="position:absolute;flip:x;visibility:visible;mso-wrap-style:square" from="313,542" to="3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" strokeweight=".3pt"/>
                  <v:line id="Line 177" o:spid="_x0000_s1201" style="position:absolute;flip:x;visibility:visible;mso-wrap-style:square" from="284,560" to="3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" strokeweight=".3pt"/>
                  <v:line id="Line 178" o:spid="_x0000_s1202" style="position:absolute;visibility:visible;mso-wrap-style:square" from="284,612" to="3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" strokeweight=".3pt"/>
                  <v:line id="Line 179" o:spid="_x0000_s1203" style="position:absolute;flip:x;visibility:visible;mso-wrap-style:square" from="376,502" to="4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" strokeweight=".3pt"/>
                  <v:line id="Line 180" o:spid="_x0000_s1204" style="position:absolute;visibility:visible;mso-wrap-style:square" from="376,502" to="37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" strokeweight=".3pt"/>
                  <v:line id="Line 181" o:spid="_x0000_s1205" style="position:absolute;flip:y;visibility:visible;mso-wrap-style:square" from="376,542" to="37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" strokeweight=".3pt"/>
                  <v:line id="Line 182" o:spid="_x0000_s1206" style="position:absolute;flip:y;visibility:visible;mso-wrap-style:square" from="376,537" to="3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" strokeweight=".3pt"/>
                  <v:line id="Line 183" o:spid="_x0000_s1207" style="position:absolute;visibility:visible;mso-wrap-style:square" from="388,537" to="39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" strokeweight=".3pt"/>
                  <v:line id="Line 184" o:spid="_x0000_s1208" style="position:absolute;visibility:visible;mso-wrap-style:square" from="399,537" to="4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" strokeweight=".3pt"/>
                  <v:line id="Line 185" o:spid="_x0000_s1209" style="position:absolute;visibility:visible;mso-wrap-style:square" from="411,542" to="41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" strokeweight=".3pt"/>
                  <v:line id="Line 186" o:spid="_x0000_s1210" style="position:absolute;visibility:visible;mso-wrap-style:square" from="417,554" to="4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" strokeweight=".3pt"/>
                  <v:line id="Line 187" o:spid="_x0000_s1211" style="position:absolute;visibility:visible;mso-wrap-style:square" from="417,571" to="4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" strokeweight=".3pt"/>
                  <v:line id="Line 188" o:spid="_x0000_s1212" style="position:absolute;visibility:visible;mso-wrap-style:square" from="417,583"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" strokeweight=".3pt"/>
                  <v:line id="Line 189" o:spid="_x0000_s1213" style="position:absolute;flip:x;visibility:visible;mso-wrap-style:square" from="411,600" to="41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" strokeweight=".3pt"/>
                  <v:line id="Line 190" o:spid="_x0000_s1214" style="position:absolute;flip:x;visibility:visible;mso-wrap-style:square" from="399,612" to="4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" strokeweight=".3pt"/>
                  <v:line id="Line 191" o:spid="_x0000_s1215" style="position:absolute;flip:x;visibility:visible;mso-wrap-style:square" from="388,612" to="39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" strokeweight=".3pt"/>
                  <v:line id="Line 192" o:spid="_x0000_s1216" style="position:absolute;flip:x;visibility:visible;mso-wrap-style:square" from="376,612" to="38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" strokeweight=".3pt"/>
                  <v:line id="Line 193" o:spid="_x0000_s1217" style="position:absolute;flip:y;visibility:visible;mso-wrap-style:square" from="376,606" to="37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" strokeweight=".3pt"/>
                  <v:line id="Line 194" o:spid="_x0000_s1218" style="position:absolute;flip:y;visibility:visible;mso-wrap-style:square" from="376,594" to="37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" strokeweight=".3pt"/>
                  <v:line id="Line 195" o:spid="_x0000_s1219" style="position:absolute;flip:x;visibility:visible;mso-wrap-style:square" from="475,502" to="48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" strokeweight=".3pt"/>
                  <v:line id="Line 196" o:spid="_x0000_s1220" style="position:absolute;flip:x;visibility:visible;mso-wrap-style:square" from="469,508" to="47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" strokeweight=".3pt"/>
                  <v:line id="Line 197" o:spid="_x0000_s1221" style="position:absolute;visibility:visible;mso-wrap-style:square" from="469,519" to="46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" strokeweight=".3pt"/>
                  <v:line id="Line 198" o:spid="_x0000_s1222" style="position:absolute;visibility:visible;mso-wrap-style:square" from="469,548" to="46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" strokeweight=".3pt"/>
                  <v:line id="Line 199" o:spid="_x0000_s1223" style="position:absolute;visibility:visible;mso-wrap-style:square" from="469,565" to="4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" strokeweight=".3pt"/>
                  <v:line id="Line 200" o:spid="_x0000_s1224" style="position:absolute;visibility:visible;mso-wrap-style:square" from="469,594" to="47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" strokeweight=".3pt"/>
                  <v:line id="Line 201" o:spid="_x0000_s1225" style="position:absolute;visibility:visible;mso-wrap-style:square" from="475,612" to="48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" strokeweight=".3pt"/>
                  <v:line id="Line 202" o:spid="_x0000_s1226" style="position:absolute;visibility:visible;mso-wrap-style:square" from="486,612" to="49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" strokeweight=".3pt"/>
                  <v:line id="Line 203" o:spid="_x0000_s1227" style="position:absolute;visibility:visible;mso-wrap-style:square" from="492,612" to="50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" strokeweight=".3pt"/>
                  <v:line id="Line 204" o:spid="_x0000_s1228" style="position:absolute;flip:y;visibility:visible;mso-wrap-style:square" from="504,594" to="50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" strokeweight=".3pt"/>
                  <v:line id="Line 205" o:spid="_x0000_s1229" style="position:absolute;flip:y;visibility:visible;mso-wrap-style:square" from="509,565" to="5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" strokeweight=".3pt"/>
                  <v:line id="Line 206" o:spid="_x0000_s1230" style="position:absolute;flip:y;visibility:visible;mso-wrap-style:square" from="509,555" to="50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" strokeweight=".3pt"/>
                  <v:line id="Line 207" o:spid="_x0000_s1231" style="position:absolute;flip:y;visibility:visible;mso-wrap-style:square" from="509,526" to="5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" strokeweight=".3pt"/>
                  <v:line id="Line 208" o:spid="_x0000_s1232" style="position:absolute;flip:x y;visibility:visible;mso-wrap-style:square" from="504,515" to="5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" strokeweight=".3pt"/>
                  <v:line id="Line 209" o:spid="_x0000_s1233" style="position:absolute;flip:x y;visibility:visible;mso-wrap-style:square" from="492,509" to="50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" strokeweight=".3pt"/>
                  <v:line id="Line 210" o:spid="_x0000_s1234" style="position:absolute;flip:x;visibility:visible;mso-wrap-style:square" from="486,509" to="49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" strokeweight=".3pt"/>
                  <v:line id="Line 211" o:spid="_x0000_s1235" style="position:absolute;visibility:visible;mso-wrap-style:square" from="608,2424" to="608,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" strokeweight=".3pt"/>
                  <v:line id="Line 212" o:spid="_x0000_s1236" style="position:absolute;visibility:visible;mso-wrap-style:square" from="2536,2424" to="253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" strokeweight=".3pt"/>
                  <v:line id="Line 213" o:spid="_x0000_s1237" style="position:absolute;visibility:visible;mso-wrap-style:square" from="4463,2424" to="4463,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" strokeweight=".3pt"/>
                  <v:line id="Line 214" o:spid="_x0000_s1238" style="position:absolute;flip:y;visibility:visible;mso-wrap-style:square" from="602,2557" to="60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" strokeweight=".3pt"/>
                  <v:line id="Line 215" o:spid="_x0000_s1239" style="position:absolute;flip:y;visibility:visible;mso-wrap-style:square" from="602,2545" to="614,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" strokeweight=".3pt"/>
                  <v:line id="Line 216" o:spid="_x0000_s1240" style="position:absolute;visibility:visible;mso-wrap-style:square" from="614,2545" to="614,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" strokeweight=".3pt"/>
                  <v:line id="Line 217" o:spid="_x0000_s1241" style="position:absolute;flip:y;visibility:visible;mso-wrap-style:square" from="2513,2563" to="2513,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" strokeweight=".3pt"/>
                  <v:line id="Line 218" o:spid="_x0000_s1242" style="position:absolute;flip:y;visibility:visible;mso-wrap-style:square" from="2513,2551" to="251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" strokeweight=".3pt"/>
                  <v:line id="Line 219" o:spid="_x0000_s1243" style="position:absolute;visibility:visible;mso-wrap-style:square" from="2513,2551" to="2518,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" strokeweight=".3pt"/>
                  <v:line id="Line 220" o:spid="_x0000_s1244" style="position:absolute;flip:y;visibility:visible;mso-wrap-style:square" from="2518,2545" to="252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" strokeweight=".3pt"/>
                  <v:line id="Line 221" o:spid="_x0000_s1245" style="position:absolute;visibility:visible;mso-wrap-style:square" from="2524,2545" to="253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" strokeweight=".3pt"/>
                  <v:line id="Line 222" o:spid="_x0000_s1246" style="position:absolute;visibility:visible;mso-wrap-style:square" from="2536,2545" to="2547,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" strokeweight=".3pt"/>
                  <v:line id="Line 223" o:spid="_x0000_s1247" style="position:absolute;visibility:visible;mso-wrap-style:square" from="2547,2551" to="2547,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" strokeweight=".3pt"/>
                  <v:line id="Line 224" o:spid="_x0000_s1248" style="position:absolute;visibility:visible;mso-wrap-style:square" from="2547,2551" to="255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" strokeweight=".3pt"/>
                  <v:line id="Line 225" o:spid="_x0000_s1249" style="position:absolute;visibility:visible;mso-wrap-style:square" from="2553,2563" to="2553,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" strokeweight=".3pt"/>
                  <v:line id="Line 226" o:spid="_x0000_s1250" style="position:absolute;flip:x;visibility:visible;mso-wrap-style:square" from="2547,2574" to="2553,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" strokeweight=".3pt"/>
                  <v:line id="Line 227" o:spid="_x0000_s1251" style="position:absolute;flip:x;visibility:visible;mso-wrap-style:square" from="2541,2586" to="2547,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" strokeweight=".3pt"/>
                  <v:line id="Line 228" o:spid="_x0000_s1252" style="position:absolute;flip:x;visibility:visible;mso-wrap-style:square" from="2513,2603" to="254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" strokeweight=".3pt"/>
                  <v:line id="Line 229" o:spid="_x0000_s1253" style="position:absolute;visibility:visible;mso-wrap-style:square" from="2513,2655" to="2553,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" strokeweight=".3pt"/>
                  <v:line id="Line 230" o:spid="_x0000_s1254" style="position:absolute;visibility:visible;mso-wrap-style:square" from="4440,2545" to="448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" strokeweight=".3pt"/>
                  <v:line id="Line 231" o:spid="_x0000_s1255" style="position:absolute;flip:x;visibility:visible;mso-wrap-style:square" from="4458,2545" to="448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" strokeweight=".3pt"/>
                  <v:line id="Line 232" o:spid="_x0000_s1256" style="position:absolute;visibility:visible;mso-wrap-style:square" from="4458,2586" to="446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" strokeweight=".3pt"/>
                  <v:line id="Line 233" o:spid="_x0000_s1257" style="position:absolute;visibility:visible;mso-wrap-style:square" from="4469,2586" to="4475,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" strokeweight=".3pt"/>
                  <v:line id="Line 234" o:spid="_x0000_s1258" style="position:absolute;visibility:visible;mso-wrap-style:square" from="4475,2591" to="448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" strokeweight=".3pt"/>
                  <v:line id="Line 235" o:spid="_x0000_s1259" style="position:absolute;visibility:visible;mso-wrap-style:square" from="4481,2597" to="448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" strokeweight=".3pt"/>
                  <v:line id="Line 236" o:spid="_x0000_s1260" style="position:absolute;visibility:visible;mso-wrap-style:square" from="4481,2615" to="4481,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" strokeweight=".3pt"/>
                  <v:line id="Line 237" o:spid="_x0000_s1261" style="position:absolute;visibility:visible;mso-wrap-style:square" from="4481,2626" to="448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" strokeweight=".3pt"/>
                  <v:line id="Line 238" o:spid="_x0000_s1262" style="position:absolute;flip:x;visibility:visible;mso-wrap-style:square" from="4475,2643" to="448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" strokeweight=".3pt"/>
                  <v:line id="Line 239" o:spid="_x0000_s1263" style="position:absolute;flip:x;visibility:visible;mso-wrap-style:square" from="4463,2655" to="4475,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" strokeweight=".3pt"/>
                  <v:line id="Line 240" o:spid="_x0000_s1264" style="position:absolute;flip:x;visibility:visible;mso-wrap-style:square" from="4452,2655" to="4463,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" strokeweight=".3pt"/>
                  <v:line id="Line 241" o:spid="_x0000_s1265" style="position:absolute;flip:x;visibility:visible;mso-wrap-style:square" from="4440,2655" to="445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" strokeweight=".3pt"/>
                  <v:line id="Line 242" o:spid="_x0000_s1266" style="position:absolute;flip:y;visibility:visible;mso-wrap-style:square" from="4440,2649" to="444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" strokeweight=".3pt"/>
                  <v:line id="Line 243" o:spid="_x0000_s1267" style="position:absolute;flip:y;visibility:visible;mso-wrap-style:square" from="4440,2638" to="4440,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" strokeweight=".3pt"/>
                  <v:line id="Line 244" o:spid="_x0000_s1268" style="position:absolute;flip:x;visibility:visible;mso-wrap-style:square" from="585,1749" to="625,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wm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fDyBvzPxCOjVHQAA//8DAFBLAQItABQABgAIAAAAIQDb4fbL7gAAAIUBAAATAAAAAAAAAAAA&#10;AAAAAAAAAABbQ29udGVudF9UeXBlc10ueG1sUEsBAi0AFAAGAAgAAAAhAFr0LFu/AAAAFQEAAAsA&#10;AAAAAAAAAAAAAAAAHwEAAF9yZWxzLy5yZWxzUEsBAi0AFAAGAAgAAAAhAIZFTCbEAAAA3AAAAA8A&#10;AAAAAAAAAAAAAAAABwIAAGRycy9kb3ducmV2LnhtbFBLBQYAAAAAAwADALcAAAD4AgAAAAA=&#10;" strokeweight=".3pt"/>
                  <v:line id="Line 245" o:spid="_x0000_s1269" style="position:absolute;flip:x y;visibility:visible;mso-wrap-style:square" from="585,1749" to="625,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" strokeweight=".3pt"/>
                  <v:line id="Line 246" o:spid="_x0000_s1270" style="position:absolute;flip:x;visibility:visible;mso-wrap-style:square" from="2513,1507" to="2553,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" strokeweight=".3pt"/>
                  <v:line id="Line 247" o:spid="_x0000_s1271" style="position:absolute;flip:x y;visibility:visible;mso-wrap-style:square" from="2513,1507" to="2553,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" strokeweight=".3pt"/>
                  <v:line id="Line 248" o:spid="_x0000_s1272" style="position:absolute;flip:x;visibility:visible;mso-wrap-style:square" from="4440,1876" to="448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" strokeweight=".3pt"/>
                  <v:line id="Line 249" o:spid="_x0000_s1273" style="position:absolute;flip:x y;visibility:visible;mso-wrap-style:square" from="4440,1876" to="448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" strokeweight=".3pt"/>
                  <v:shape id="Freeform 250" o:spid="_x0000_s1274" style="position:absolute;left:608;top:1524;width:3855;height:375;visibility:visible;mso-wrap-style:square;v-text-anchor:top" coordsize="38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" path="m,248l1928,,3855,369r,6e" filled="f" strokeweight=".3pt">
                    <v:path arrowok="t" o:connecttype="custom" o:connectlocs="0,248;1928,0;3855,369;3855,375" o:connectangles="0,0,0,0"/>
                  </v:shape>
                  <v:line id="Line 251" o:spid="_x0000_s1275" style="position:absolute;flip:x;visibility:visible;mso-wrap-style:square" from="585,1282" to="62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" strokeweight=".3pt"/>
                  <v:line id="Line 252" o:spid="_x0000_s1276" style="position:absolute;visibility:visible;mso-wrap-style:square" from="608,1259" to="608,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" strokeweight=".3pt"/>
                  <v:line id="Line 253" o:spid="_x0000_s1277" style="position:absolute;flip:x;visibility:visible;mso-wrap-style:square" from="2513,1034" to="2553,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9g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fDKGvzPxCOjVHQAA//8DAFBLAQItABQABgAIAAAAIQDb4fbL7gAAAIUBAAATAAAAAAAAAAAA&#10;AAAAAAAAAABbQ29udGVudF9UeXBlc10ueG1sUEsBAi0AFAAGAAgAAAAhAFr0LFu/AAAAFQEAAAsA&#10;AAAAAAAAAAAAAAAAHwEAAF9yZWxzLy5yZWxzUEsBAi0AFAAGAAgAAAAhAGzQf2DEAAAA3AAAAA8A&#10;AAAAAAAAAAAAAAAABwIAAGRycy9kb3ducmV2LnhtbFBLBQYAAAAAAwADALcAAAD4AgAAAAA=&#10;" strokeweight=".3pt"/>
                  <v:line id="Line 254" o:spid="_x0000_s1278" style="position:absolute;visibility:visible;mso-wrap-style:square" from="2536,1017" to="2536,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" strokeweight=".3pt"/>
                  <v:line id="Line 255" o:spid="_x0000_s1279" style="position:absolute;flip:x;visibility:visible;mso-wrap-style:square" from="4440,1403" to="448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" strokeweight=".3pt"/>
                  <v:line id="Line 256" o:spid="_x0000_s1280" style="position:absolute;visibility:visible;mso-wrap-style:square" from="4463,1386" to="446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" strokeweight=".3pt"/>
                  <v:shape id="Freeform 257" o:spid="_x0000_s1281" style="position:absolute;left:608;top:1034;width:3855;height:375;visibility:visible;mso-wrap-style:square;v-text-anchor:top" coordsize="38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" path="m,248l1928,,3855,369r,6e" filled="f" strokeweight=".3pt">
                    <v:stroke dashstyle="3 1"/>
                    <v:path arrowok="t" o:connecttype="custom" o:connectlocs="0,248;1928,0;3855,369;3855,375" o:connectangles="0,0,0,0"/>
                  </v:shape>
                  <v:line id="Line 258" o:spid="_x0000_s1282" style="position:absolute;visibility:visible;mso-wrap-style:square" from="608,1138" to="62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" strokeweight=".3pt"/>
                  <v:line id="Line 259" o:spid="_x0000_s1283" style="position:absolute;flip:x;visibility:visible;mso-wrap-style:square" from="585,1178" to="62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" strokeweight=".3pt"/>
                  <v:line id="Line 260" o:spid="_x0000_s1284" style="position:absolute;flip:y;visibility:visible;mso-wrap-style:square" from="585,1138" to="608,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" strokeweight=".3pt"/>
                  <v:line id="Line 261" o:spid="_x0000_s1285" style="position:absolute;visibility:visible;mso-wrap-style:square" from="2536,895" to="25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" strokeweight=".3pt"/>
                  <v:line id="Line 262" o:spid="_x0000_s1286" style="position:absolute;flip:x;visibility:visible;mso-wrap-style:square" from="2513,936" to="25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" strokeweight=".3pt"/>
                  <v:line id="Line 263" o:spid="_x0000_s1287" style="position:absolute;flip:y;visibility:visible;mso-wrap-style:square" from="2513,895" to="253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" strokeweight=".3pt"/>
                  <v:line id="Line 264" o:spid="_x0000_s1288" style="position:absolute;visibility:visible;mso-wrap-style:square" from="4463,1259" to="44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" strokeweight=".3pt"/>
                  <v:line id="Line 265" o:spid="_x0000_s1289" style="position:absolute;flip:x;visibility:visible;mso-wrap-style:square" from="4440,1299" to="44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" strokeweight=".3pt"/>
                  <v:line id="Line 266" o:spid="_x0000_s1290" style="position:absolute;flip:y;visibility:visible;mso-wrap-style:square" from="4440,1259" to="4463,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" strokeweight=".3pt"/>
                  <v:line id="Line 267" o:spid="_x0000_s1291" style="position:absolute;visibility:visible;mso-wrap-style:square" from="608,1155" to="648,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" strokeweight=".3pt"/>
                  <v:line id="Line 268" o:spid="_x0000_s1292" style="position:absolute;flip:y;visibility:visible;mso-wrap-style:square" from="666,1143" to="70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" strokeweight=".3pt"/>
                  <v:line id="Line 269" o:spid="_x0000_s1293" style="position:absolute;flip:y;visibility:visible;mso-wrap-style:square" from="729,1138" to="77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" strokeweight=".3pt"/>
                  <v:line id="Line 270" o:spid="_x0000_s1294" style="position:absolute;visibility:visible;mso-wrap-style:square" from="787,1132" to="82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" strokeweight=".3pt"/>
                  <v:line id="Line 271" o:spid="_x0000_s1295" style="position:absolute;flip:y;visibility:visible;mso-wrap-style:square" from="845,1120" to="886,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" strokeweight=".3pt"/>
                  <v:line id="Line 272" o:spid="_x0000_s1296" style="position:absolute;flip:y;visibility:visible;mso-wrap-style:square" from="909,1115" to="9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" strokeweight=".3pt"/>
                  <v:line id="Line 273" o:spid="_x0000_s1297" style="position:absolute;visibility:visible;mso-wrap-style:square" from="967,1109" to="1007,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" strokeweight=".3pt"/>
                  <v:line id="Line 274" o:spid="_x0000_s1298" style="position:absolute;flip:y;visibility:visible;mso-wrap-style:square" from="1025,1097" to="1065,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" strokeweight=".3pt"/>
                  <v:line id="Line 275" o:spid="_x0000_s1299" style="position:absolute;flip:y;visibility:visible;mso-wrap-style:square" from="1088,1092" to="112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" strokeweight=".3pt"/>
                  <v:line id="Line 276" o:spid="_x0000_s1300" style="position:absolute;flip:y;visibility:visible;mso-wrap-style:square" from="1146,1086" to="118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" strokeweight=".3pt"/>
                  <v:line id="Line 277" o:spid="_x0000_s1301" style="position:absolute;flip:y;visibility:visible;mso-wrap-style:square" from="1204,1074" to="124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" strokeweight=".3pt"/>
                  <v:line id="Line 278" o:spid="_x0000_s1302" style="position:absolute;flip:y;visibility:visible;mso-wrap-style:square" from="1268,1068" to="130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" strokeweight=".3pt"/>
                  <v:line id="Line 279" o:spid="_x0000_s1303" style="position:absolute;flip:y;visibility:visible;mso-wrap-style:square" from="1326,1063" to="1366,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" strokeweight=".3pt"/>
                  <v:line id="Line 280" o:spid="_x0000_s1304" style="position:absolute;flip:y;visibility:visible;mso-wrap-style:square" from="1384,1051" to="1424,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" strokeweight=".3pt"/>
                  <v:line id="Line 281" o:spid="_x0000_s1305" style="position:absolute;flip:y;visibility:visible;mso-wrap-style:square" from="1442,1045" to="148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" strokeweight=".3pt"/>
                  <v:line id="Line 282" o:spid="_x0000_s1306" style="position:absolute;flip:y;visibility:visible;mso-wrap-style:square" from="1505,1040" to="1546,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" strokeweight=".3pt"/>
                  <v:line id="Line 283" o:spid="_x0000_s1307" style="position:absolute;flip:y;visibility:visible;mso-wrap-style:square" from="1563,1028" to="160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" strokeweight=".3pt"/>
                  <v:line id="Line 284" o:spid="_x0000_s1308" style="position:absolute;flip:y;visibility:visible;mso-wrap-style:square" from="1621,1022" to="1662,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" strokeweight=".3pt"/>
                  <v:line id="Line 285" o:spid="_x0000_s1309" style="position:absolute;flip:y;visibility:visible;mso-wrap-style:square" from="1685,1017" to="172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" strokeweight=".3pt"/>
                  <v:line id="Line 286" o:spid="_x0000_s1310" style="position:absolute;flip:y;visibility:visible;mso-wrap-style:square" from="1743,1005" to="178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" strokeweight=".3pt"/>
                  <v:line id="Line 287" o:spid="_x0000_s1311" style="position:absolute;flip:y;visibility:visible;mso-wrap-style:square" from="1800,999" to="184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" strokeweight=".3pt"/>
                  <v:line id="Line 288" o:spid="_x0000_s1312" style="position:absolute;flip:y;visibility:visible;mso-wrap-style:square" from="1864,993" to="190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" strokeweight=".3pt"/>
                  <v:line id="Line 289" o:spid="_x0000_s1313" style="position:absolute;visibility:visible;mso-wrap-style:square" from="1922,988" to="19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" strokeweight=".3pt"/>
                  <v:line id="Line 290" o:spid="_x0000_s1314" style="position:absolute;flip:y;visibility:visible;mso-wrap-style:square" from="1980,976" to="202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" strokeweight=".3pt"/>
                  <v:line id="Line 291" o:spid="_x0000_s1315" style="position:absolute;flip:y;visibility:visible;mso-wrap-style:square" from="2044,970" to="20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" strokeweight=".3pt"/>
                  <v:line id="Line 292" o:spid="_x0000_s1316" style="position:absolute;visibility:visible;mso-wrap-style:square" from="2101,965" to="214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" strokeweight=".3pt"/>
                  <v:line id="Line 293" o:spid="_x0000_s1317" style="position:absolute;flip:y;visibility:visible;mso-wrap-style:square" from="2159,946" to="220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" strokeweight=".3pt"/>
                  <v:line id="Line 294" o:spid="_x0000_s1318" style="position:absolute;flip:y;visibility:visible;mso-wrap-style:square" from="2223,940" to="225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" strokeweight=".3pt"/>
                  <v:line id="Line 295" o:spid="_x0000_s1319" style="position:absolute;visibility:visible;mso-wrap-style:square" from="2281,935" to="23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" strokeweight=".3pt"/>
                  <v:line id="Line 296" o:spid="_x0000_s1320" style="position:absolute;flip:y;visibility:visible;mso-wrap-style:square" from="2339,923" to="237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" strokeweight=".3pt"/>
                  <v:line id="Line 297" o:spid="_x0000_s1321" style="position:absolute;flip:y;visibility:visible;mso-wrap-style:square" from="2397,917" to="243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" strokeweight=".3pt"/>
                  <v:line id="Line 298" o:spid="_x0000_s1322" style="position:absolute;flip:y;visibility:visible;mso-wrap-style:square" from="2460,911" to="25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" strokeweight=".3pt"/>
                  <v:line id="Line 299" o:spid="_x0000_s1323" style="position:absolute;visibility:visible;mso-wrap-style:square" from="2518,906" to="253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" strokeweight=".3pt"/>
                  <v:line id="Line 300" o:spid="_x0000_s1324" style="position:absolute;visibility:visible;mso-wrap-style:square" from="2536,906" to="255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" strokeweight=".3pt"/>
                  <v:line id="Line 301" o:spid="_x0000_s1325" style="position:absolute;visibility:visible;mso-wrap-style:square" from="2576,911" to="26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" strokeweight=".3pt"/>
                  <v:line id="Line 302" o:spid="_x0000_s1326" style="position:absolute;visibility:visible;mso-wrap-style:square" from="2634,923" to="267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" strokeweight=".3pt"/>
                  <v:line id="Line 303" o:spid="_x0000_s1327" style="position:absolute;visibility:visible;mso-wrap-style:square" from="2692,935" to="273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" strokeweight=".3pt"/>
                  <v:line id="Line 304" o:spid="_x0000_s1328" style="position:absolute;visibility:visible;mso-wrap-style:square" from="2756,946" to="279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K6xQAAANwAAAAPAAAAZHJzL2Rvd25yZXYueG1sRI/dagIx&#10;FITvC32HcITe1awtRF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AXFDK6xQAAANwAAAAP&#10;AAAAAAAAAAAAAAAAAAcCAABkcnMvZG93bnJldi54bWxQSwUGAAAAAAMAAwC3AAAA+QIAAAAA&#10;" strokeweight=".3pt"/>
                  <v:line id="Line 305" o:spid="_x0000_s1329" style="position:absolute;visibility:visible;mso-wrap-style:square" from="2814,958" to="284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OxQAAANwAAAAPAAAAZHJzL2Rvd25yZXYueG1sRI/dagIx&#10;FITvC32HcITe1aylRF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CY/arOxQAAANwAAAAP&#10;AAAAAAAAAAAAAAAAAAcCAABkcnMvZG93bnJldi54bWxQSwUGAAAAAAMAAwC3AAAA+QIAAAAA&#10;" strokeweight=".3pt"/>
                  <v:line id="Line 306" o:spid="_x0000_s1330" style="position:absolute;visibility:visible;mso-wrap-style:square" from="2871,969" to="29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" strokeweight=".3pt"/>
                  <v:line id="Line 307" o:spid="_x0000_s1331" style="position:absolute;visibility:visible;mso-wrap-style:square" from="2929,981" to="297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" strokeweight=".3pt"/>
                  <v:line id="Line 308" o:spid="_x0000_s1332" style="position:absolute;visibility:visible;mso-wrap-style:square" from="2987,992" to="302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" strokeweight=".3pt"/>
                  <v:line id="Line 309" o:spid="_x0000_s1333" style="position:absolute;visibility:visible;mso-wrap-style:square" from="3045,1004" to="308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" strokeweight=".3pt"/>
                  <v:line id="Line 310" o:spid="_x0000_s1334" style="position:absolute;visibility:visible;mso-wrap-style:square" from="3103,1015" to="3144,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" strokeweight=".3pt"/>
                  <v:line id="Line 311" o:spid="_x0000_s1335" style="position:absolute;visibility:visible;mso-wrap-style:square" from="3161,1027" to="32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" strokeweight=".3pt"/>
                  <v:line id="Line 312" o:spid="_x0000_s1336" style="position:absolute;visibility:visible;mso-wrap-style:square" from="3219,1038" to="325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" strokeweight=".3pt"/>
                  <v:line id="Line 313" o:spid="_x0000_s1337" style="position:absolute;visibility:visible;mso-wrap-style:square" from="3282,1044" to="331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" strokeweight=".3pt"/>
                  <v:line id="Line 314" o:spid="_x0000_s1338" style="position:absolute;visibility:visible;mso-wrap-style:square" from="3340,1056" to="3375,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RnxQAAANwAAAAPAAAAZHJzL2Rvd25yZXYueG1sRI/dagIx&#10;FITvC32HcITe1awtRF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CSzaRnxQAAANwAAAAP&#10;AAAAAAAAAAAAAAAAAAcCAABkcnMvZG93bnJldi54bWxQSwUGAAAAAAMAAwC3AAAA+QIAAAAA&#10;" strokeweight=".3pt"/>
                  <v:line id="Line 315" o:spid="_x0000_s1339" style="position:absolute;visibility:visible;mso-wrap-style:square" from="3398,1067" to="3439,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wTxQAAANwAAAAPAAAAZHJzL2Rvd25yZXYueG1sRI/dagIx&#10;FITvC32HcITe1aylRF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AdJDwTxQAAANwAAAAP&#10;AAAAAAAAAAAAAAAAAAcCAABkcnMvZG93bnJldi54bWxQSwUGAAAAAAMAAwC3AAAA+QIAAAAA&#10;" strokeweight=".3pt"/>
                  <v:line id="Line 316" o:spid="_x0000_s1340" style="position:absolute;visibility:visible;mso-wrap-style:square" from="3456,1079" to="3497,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" strokeweight=".3pt"/>
                  <v:line id="Line 317" o:spid="_x0000_s1341" style="position:absolute;visibility:visible;mso-wrap-style:square" from="3514,1090" to="355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" strokeweight=".3pt"/>
                  <v:line id="Line 318" o:spid="_x0000_s1342" style="position:absolute;visibility:visible;mso-wrap-style:square" from="3572,1102" to="3612,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" strokeweight=".3pt"/>
                  <v:line id="Line 319" o:spid="_x0000_s1343" style="position:absolute;visibility:visible;mso-wrap-style:square" from="3630,1113" to="3670,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" strokeweight=".3pt"/>
                  <v:line id="Line 320" o:spid="_x0000_s1344" style="position:absolute;visibility:visible;mso-wrap-style:square" from="3688,1125" to="3728,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" strokeweight=".3pt"/>
                  <v:line id="Line 321" o:spid="_x0000_s1345" style="position:absolute;visibility:visible;mso-wrap-style:square" from="3746,1136" to="3786,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" strokeweight=".3pt"/>
                  <v:line id="Line 322" o:spid="_x0000_s1346" style="position:absolute;visibility:visible;mso-wrap-style:square" from="3809,1148" to="384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" strokeweight=".3pt"/>
                  <v:line id="Line 323" o:spid="_x0000_s1347" style="position:absolute;visibility:visible;mso-wrap-style:square" from="3867,1160" to="390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" strokeweight=".3pt"/>
                  <v:line id="Line 324" o:spid="_x0000_s1348" style="position:absolute;visibility:visible;mso-wrap-style:square" from="3925,1171" to="396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Y3wwAAAN0AAAAPAAAAZHJzL2Rvd25yZXYueG1sRE/NagIx&#10;EL4X+g5hhN5qYgt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70PWN8MAAADdAAAADwAA&#10;AAAAAAAAAAAAAAAHAgAAZHJzL2Rvd25yZXYueG1sUEsFBgAAAAADAAMAtwAAAPcCAAAAAA==&#10;" strokeweight=".3pt"/>
                  <v:line id="Line 325" o:spid="_x0000_s1349" style="position:absolute;visibility:visible;mso-wrap-style:square" from="3983,1183" to="402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5DwwAAAN0AAAAPAAAAZHJzL2Rvd25yZXYueG1sRE/NagIx&#10;EL4X+g5hhN5qYil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YKpOQ8MAAADdAAAADwAA&#10;AAAAAAAAAAAAAAAHAgAAZHJzL2Rvd25yZXYueG1sUEsFBgAAAAADAAMAtwAAAPcCAAAAAA==&#10;" strokeweight=".3pt"/>
                  <v:line id="Line 326" o:spid="_x0000_s1350" style="position:absolute;visibility:visible;mso-wrap-style:square" from="4041,1194" to="408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" strokeweight=".3pt"/>
                  <v:line id="Line 327" o:spid="_x0000_s1351" style="position:absolute;visibility:visible;mso-wrap-style:square" from="4099,1206" to="4139,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" strokeweight=".3pt"/>
                  <v:line id="Line 328" o:spid="_x0000_s1352" style="position:absolute;visibility:visible;mso-wrap-style:square" from="4157,1217" to="4197,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" strokeweight=".3pt"/>
                  <v:line id="Line 329" o:spid="_x0000_s1353" style="position:absolute;visibility:visible;mso-wrap-style:square" from="4215,1223" to="4255,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" strokeweight=".3pt"/>
                  <v:line id="Line 330" o:spid="_x0000_s1354" style="position:absolute;visibility:visible;mso-wrap-style:square" from="4272,1235" to="431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" strokeweight=".3pt"/>
                  <v:line id="Line 331" o:spid="_x0000_s1355" style="position:absolute;visibility:visible;mso-wrap-style:square" from="4336,1246" to="437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" strokeweight=".3pt"/>
                  <v:line id="Line 332" o:spid="_x0000_s1356" style="position:absolute;visibility:visible;mso-wrap-style:square" from="4394,1258" to="442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" strokeweight=".3pt"/>
                  <v:line id="Line 333" o:spid="_x0000_s1357" style="position:absolute;visibility:visible;mso-wrap-style:square" from="4452,1269" to="446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" strokeweight=".3pt"/>
                  <v:line id="Line 334" o:spid="_x0000_s1358" style="position:absolute;flip:y;visibility:visible;mso-wrap-style:square" from="585,1621" to="60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" strokeweight=".3pt"/>
                  <v:line id="Line 335" o:spid="_x0000_s1359" style="position:absolute;visibility:visible;mso-wrap-style:square" from="608,1621" to="625,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" strokeweight=".3pt"/>
                  <v:line id="Line 336" o:spid="_x0000_s1360" style="position:absolute;flip:x;visibility:visible;mso-wrap-style:square" from="608,1638" to="62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" strokeweight=".3pt"/>
                  <v:line id="Line 337" o:spid="_x0000_s1361" style="position:absolute;flip:x y;visibility:visible;mso-wrap-style:square" from="585,1638" to="608,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" strokeweight=".3pt"/>
                  <v:line id="Line 338" o:spid="_x0000_s1362" style="position:absolute;flip:y;visibility:visible;mso-wrap-style:square" from="2513,1379" to="2536,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" strokeweight=".3pt"/>
                  <v:line id="Line 339" o:spid="_x0000_s1363" style="position:absolute;visibility:visible;mso-wrap-style:square" from="2536,1379" to="2553,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" strokeweight=".3pt"/>
                  <v:line id="Line 340" o:spid="_x0000_s1364" style="position:absolute;flip:x;visibility:visible;mso-wrap-style:square" from="2536,1396" to="255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" strokeweight=".3pt"/>
                  <v:line id="Line 341" o:spid="_x0000_s1365" style="position:absolute;flip:x y;visibility:visible;mso-wrap-style:square" from="2513,1396" to="2536,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" strokeweight=".3pt"/>
                  <v:line id="Line 342" o:spid="_x0000_s1366" style="position:absolute;flip:y;visibility:visible;mso-wrap-style:square" from="4440,1742" to="446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" strokeweight=".3pt"/>
                  <v:line id="Line 343" o:spid="_x0000_s1367" style="position:absolute;visibility:visible;mso-wrap-style:square" from="4463,1742" to="448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" strokeweight=".3pt"/>
                  <v:line id="Line 344" o:spid="_x0000_s1368" style="position:absolute;flip:x;visibility:visible;mso-wrap-style:square" from="4463,1765" to="448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" strokeweight=".3pt"/>
                  <v:line id="Line 345" o:spid="_x0000_s1369" style="position:absolute;flip:x y;visibility:visible;mso-wrap-style:square" from="4440,1765" to="446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" strokeweight=".3pt"/>
                  <v:line id="Line 346" o:spid="_x0000_s1370" style="position:absolute;flip:y;visibility:visible;mso-wrap-style:square" from="608,1633" to="689,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" strokeweight=".3pt"/>
                  <v:line id="Line 347" o:spid="_x0000_s1371" style="position:absolute;flip:y;visibility:visible;mso-wrap-style:square" from="706,1621" to="78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" strokeweight=".3pt"/>
                  <v:line id="Line 348" o:spid="_x0000_s1372" style="position:absolute;flip:y;visibility:visible;mso-wrap-style:square" from="805,1604" to="88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" strokeweight=".3pt"/>
                  <v:line id="Line 349" o:spid="_x0000_s1373" style="position:absolute;flip:y;visibility:visible;mso-wrap-style:square" from="909,1592" to="984,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" strokeweight=".3pt"/>
                  <v:line id="Line 350" o:spid="_x0000_s1374" style="position:absolute;flip:y;visibility:visible;mso-wrap-style:square" from="1007,1581" to="108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" strokeweight=".3pt"/>
                  <v:line id="Line 351" o:spid="_x0000_s1375" style="position:absolute;flip:y;visibility:visible;mso-wrap-style:square" from="1106,1569" to="118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" strokeweight=".3pt"/>
                  <v:line id="Line 352" o:spid="_x0000_s1376" style="position:absolute;flip:y;visibility:visible;mso-wrap-style:square" from="1204,1558" to="128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" strokeweight=".3pt"/>
                  <v:line id="Line 353" o:spid="_x0000_s1377" style="position:absolute;flip:y;visibility:visible;mso-wrap-style:square" from="1303,1540" to="1384,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" strokeweight=".3pt"/>
                  <v:line id="Line 354" o:spid="_x0000_s1378" style="position:absolute;flip:y;visibility:visible;mso-wrap-style:square" from="1407,1529" to="1482,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" strokeweight=".3pt"/>
                  <v:line id="Line 355" o:spid="_x0000_s1379" style="position:absolute;flip:y;visibility:visible;mso-wrap-style:square" from="1505,1517" to="158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" strokeweight=".3pt"/>
                  <v:line id="Line 356" o:spid="_x0000_s1380" style="position:absolute;flip:y;visibility:visible;mso-wrap-style:square" from="1604,1506" to="168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" strokeweight=".3pt"/>
                  <v:line id="Line 357" o:spid="_x0000_s1381" style="position:absolute;flip:y;visibility:visible;mso-wrap-style:square" from="1702,1494" to="178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" strokeweight=".3pt"/>
                  <v:line id="Line 358" o:spid="_x0000_s1382" style="position:absolute;flip:y;visibility:visible;mso-wrap-style:square" from="1800,1477" to="188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" strokeweight=".3pt"/>
                  <v:line id="Line 359" o:spid="_x0000_s1383" style="position:absolute;flip:y;visibility:visible;mso-wrap-style:square" from="1905,1465" to="198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" strokeweight=".3pt"/>
                  <v:line id="Line 360" o:spid="_x0000_s1384" style="position:absolute;flip:y;visibility:visible;mso-wrap-style:square" from="2003,1454" to="2078,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" strokeweight=".3pt"/>
                  <v:line id="Line 361" o:spid="_x0000_s1385" style="position:absolute;flip:y;visibility:visible;mso-wrap-style:square" from="2101,1442" to="2183,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" strokeweight=".3pt"/>
                  <v:line id="Line 362" o:spid="_x0000_s1386" style="position:absolute;flip:y;visibility:visible;mso-wrap-style:square" from="2200,1431" to="228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" strokeweight=".3pt"/>
                  <v:line id="Line 363" o:spid="_x0000_s1387" style="position:absolute;flip:y;visibility:visible;mso-wrap-style:square" from="2298,1413" to="237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" strokeweight=".3pt"/>
                  <v:line id="Line 364" o:spid="_x0000_s1388" style="position:absolute;flip:y;visibility:visible;mso-wrap-style:square" from="2397,1402" to="2478,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" strokeweight=".3pt"/>
                  <v:line id="Line 365" o:spid="_x0000_s1389" style="position:absolute;flip:y;visibility:visible;mso-wrap-style:square" from="2501,1396" to="253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" strokeweight=".3pt"/>
                  <v:line id="Line 366" o:spid="_x0000_s1390" style="position:absolute;visibility:visible;mso-wrap-style:square" from="2536,1396" to="257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" strokeweight=".3pt"/>
                  <v:line id="Line 367" o:spid="_x0000_s1391" style="position:absolute;visibility:visible;mso-wrap-style:square" from="2599,1408" to="267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" strokeweight=".3pt"/>
                  <v:line id="Line 368" o:spid="_x0000_s1392" style="position:absolute;visibility:visible;mso-wrap-style:square" from="2692,1425" to="2773,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" strokeweight=".3pt"/>
                  <v:line id="Line 369" o:spid="_x0000_s1393" style="position:absolute;visibility:visible;mso-wrap-style:square" from="2790,1442" to="287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" strokeweight=".3pt"/>
                  <v:line id="Line 370" o:spid="_x0000_s1394" style="position:absolute;visibility:visible;mso-wrap-style:square" from="2889,1465" to="297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" strokeweight=".3pt"/>
                  <v:line id="Line 371" o:spid="_x0000_s1395" style="position:absolute;visibility:visible;mso-wrap-style:square" from="2987,1483" to="3068,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" strokeweight=".3pt"/>
                  <v:line id="Line 372" o:spid="_x0000_s1396" style="position:absolute;visibility:visible;mso-wrap-style:square" from="3086,1500" to="316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" strokeweight=".3pt"/>
                  <v:line id="Line 373" o:spid="_x0000_s1397" style="position:absolute;visibility:visible;mso-wrap-style:square" from="3184,1517" to="325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" strokeweight=".3pt"/>
                  <v:line id="Line 374" o:spid="_x0000_s1398" style="position:absolute;visibility:visible;mso-wrap-style:square" from="3282,1540" to="335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" strokeweight=".3pt"/>
                  <v:line id="Line 375" o:spid="_x0000_s1399" style="position:absolute;visibility:visible;mso-wrap-style:square" from="3375,1558" to="345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" strokeweight=".3pt"/>
                  <v:line id="Line 376" o:spid="_x0000_s1400" style="position:absolute;visibility:visible;mso-wrap-style:square" from="3474,1575" to="355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" strokeweight=".3pt"/>
                  <v:line id="Line 377" o:spid="_x0000_s1401" style="position:absolute;visibility:visible;mso-wrap-style:square" from="3572,1592" to="3653,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" strokeweight=".3pt"/>
                  <v:line id="Line 378" o:spid="_x0000_s1402" style="position:absolute;visibility:visible;mso-wrap-style:square" from="3670,1610" to="374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" strokeweight=".3pt"/>
                  <v:line id="Line 379" o:spid="_x0000_s1403" style="position:absolute;visibility:visible;mso-wrap-style:square" from="3769,1633" to="3844,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" strokeweight=".3pt"/>
                  <v:line id="Line 380" o:spid="_x0000_s1404" style="position:absolute;visibility:visible;mso-wrap-style:square" from="3867,1650" to="394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" strokeweight=".3pt"/>
                  <v:line id="Line 381" o:spid="_x0000_s1405" style="position:absolute;visibility:visible;mso-wrap-style:square" from="3966,1667" to="404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" strokeweight=".3pt"/>
                  <v:line id="Line 382" o:spid="_x0000_s1406" style="position:absolute;visibility:visible;mso-wrap-style:square" from="4058,1685" to="4139,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" strokeweight=".3pt"/>
                  <v:line id="Line 383" o:spid="_x0000_s1407" style="position:absolute;visibility:visible;mso-wrap-style:square" from="4157,1708" to="4238,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" strokeweight=".3pt"/>
                  <v:line id="Line 384" o:spid="_x0000_s1408" style="position:absolute;visibility:visible;mso-wrap-style:square" from="4255,1725" to="433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" strokeweight=".3pt"/>
                  <v:line id="Line 385" o:spid="_x0000_s1409" style="position:absolute;visibility:visible;mso-wrap-style:square" from="4353,1742" to="442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" strokeweight=".3pt"/>
                  <v:line id="Line 386" o:spid="_x0000_s1410" style="position:absolute;visibility:visible;mso-wrap-style:square" from="4452,1760" to="446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" strokeweight=".3pt"/>
                  <v:shape id="Freeform 387" o:spid="_x0000_s1411" style="position:absolute;left:585;top:496;width:3902;height:1927;visibility:visible;mso-wrap-style:square;v-text-anchor:top" coordsize="390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" path="m,1921l,,3902,r,1921l,1921r,6e" filled="f" strokeweight=".3pt">
                    <v:path arrowok="t" o:connecttype="custom" o:connectlocs="0,1921;0,0;3902,0;3902,1921;0,1921;0,1927" o:connectangles="0,0,0,0,0,0"/>
                  </v:shape>
                </v:group>
                <v:shape id="Text Box 388" o:spid="_x0000_s1412" type="#_x0000_t202" style="position:absolute;left:9144;top:1143;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rsidR="000E5034" w:rsidRPr="00037038" w:rsidRDefault="000E5034" w:rsidP="00CD0088">
                        <w:r w:rsidRPr="00037038">
                          <w:rPr>
                            <w:rFonts w:ascii="Courier New" w:hAnsi="Courier New" w:cs="Courier New"/>
                          </w:rPr>
                          <w:t xml:space="preserve">Expérience = </w:t>
                        </w:r>
                        <w:r>
                          <w:rPr>
                            <w:rFonts w:ascii="Courier New" w:hAnsi="Courier New" w:cs="Courier New"/>
                          </w:rPr>
                          <w:t>I</w:t>
                        </w:r>
                      </w:p>
                    </w:txbxContent>
                  </v:textbox>
                </v:shape>
                <v:shape id="Text Box 389" o:spid="_x0000_s1413" type="#_x0000_t202" style="position:absolute;left:8382;top:16510;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rsidR="000E5034" w:rsidRPr="00037038" w:rsidRDefault="000E5034" w:rsidP="00CD0088">
                        <w:r>
                          <w:rPr>
                            <w:rFonts w:ascii="Courier New" w:hAnsi="Courier New" w:cs="Courier New"/>
                          </w:rPr>
                          <w:t>Nombre de blocs</w:t>
                        </w:r>
                      </w:p>
                    </w:txbxContent>
                  </v:textbox>
                </v:shape>
                <v:group id="Group 390" o:spid="_x0000_s1414" style="position:absolute;left:10883;top:19119;width:11138;height:261" coordorigin="1714,3011" coordsize="17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line id="Line 391" o:spid="_x0000_s1415" style="position:absolute;flip:x;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" strokeweight=".3pt"/>
                  <v:line id="Line 392" o:spid="_x0000_s1416" style="position:absolute;flip:x y;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" strokeweight=".3pt"/>
                  <v:line id="Line 393" o:spid="_x0000_s1417" style="position:absolute;flip:x;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" strokeweight=".3pt"/>
                  <v:line id="Line 394" o:spid="_x0000_s1418" style="position:absolute;flip:x y;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" strokeweight=".3pt"/>
                  <v:line id="Line 395" o:spid="_x0000_s1419" style="position:absolute;flip:x;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" strokeweight=".3pt"/>
                  <v:line id="Line 396" o:spid="_x0000_s1420" style="position:absolute;flip:x y;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" strokeweight=".3pt"/>
                  <v:line id="Line 397" o:spid="_x0000_s1421" style="position:absolute;visibility:visible;mso-wrap-style:square" from="1714,3029" to="19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" strokeweight=".3pt"/>
                  <v:line id="Line 398" o:spid="_x0000_s1422" style="position:absolute;flip:x;visibility:visible;mso-wrap-style:square" from="2223,3029" to="226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" strokeweight=".3pt"/>
                  <v:line id="Line 399" o:spid="_x0000_s1423" style="position:absolute;visibility:visible;mso-wrap-style:square" from="2246,3011" to="224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" strokeweight=".3pt"/>
                  <v:line id="Line 400" o:spid="_x0000_s1424" style="position:absolute;flip:x;visibility:visible;mso-wrap-style:square" from="2316,3029" to="235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" strokeweight=".3pt"/>
                  <v:line id="Line 401" o:spid="_x0000_s1425" style="position:absolute;visibility:visible;mso-wrap-style:square" from="2333,3011" to="233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" strokeweight=".3pt"/>
                  <v:line id="Line 402" o:spid="_x0000_s1426" style="position:absolute;flip:x;visibility:visible;mso-wrap-style:square" from="2408,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" strokeweight=".3pt"/>
                  <v:line id="Line 403" o:spid="_x0000_s1427" style="position:absolute;visibility:visible;mso-wrap-style:square" from="2426,3011" to="242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" strokeweight=".3pt"/>
                  <v:line id="Line 404" o:spid="_x0000_s1428" style="position:absolute;visibility:visible;mso-wrap-style:square" from="2223,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" strokeweight=".3pt">
                    <v:stroke dashstyle="3 1"/>
                  </v:line>
                  <v:line id="Line 405" o:spid="_x0000_s1429" style="position:absolute;visibility:visible;mso-wrap-style:square" from="2750,3011"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" strokeweight=".3pt"/>
                  <v:line id="Line 406" o:spid="_x0000_s1430" style="position:absolute;flip:x;visibility:visible;mso-wrap-style:square" from="2733,3052"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" strokeweight=".3pt"/>
                  <v:line id="Line 407" o:spid="_x0000_s1431" style="position:absolute;flip:y;visibility:visible;mso-wrap-style:square" from="2733,3011" to="275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" strokeweight=".3pt"/>
                  <v:line id="Line 408" o:spid="_x0000_s1432" style="position:absolute;visibility:visible;mso-wrap-style:square" from="2843,3011"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" strokeweight=".3pt"/>
                  <v:line id="Line 409" o:spid="_x0000_s1433" style="position:absolute;flip:x;visibility:visible;mso-wrap-style:square" from="2825,3052"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" strokeweight=".3pt"/>
                  <v:line id="Line 410" o:spid="_x0000_s1434" style="position:absolute;flip:y;visibility:visible;mso-wrap-style:square" from="2825,3011" to="284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" strokeweight=".3pt"/>
                  <v:line id="Line 411" o:spid="_x0000_s1435" style="position:absolute;visibility:visible;mso-wrap-style:square" from="2935,3011"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" strokeweight=".3pt"/>
                  <v:line id="Line 412" o:spid="_x0000_s1436" style="position:absolute;flip:x;visibility:visible;mso-wrap-style:square" from="2918,3052"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" strokeweight=".3pt"/>
                  <v:line id="Line 413" o:spid="_x0000_s1437" style="position:absolute;flip:y;visibility:visible;mso-wrap-style:square" from="2918,3011" to="293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" strokeweight=".3pt"/>
                  <v:line id="Line 414" o:spid="_x0000_s1438" style="position:absolute;visibility:visible;mso-wrap-style:square" from="2727,3029" to="27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" strokeweight=".3pt"/>
                  <v:line id="Line 415" o:spid="_x0000_s1439" style="position:absolute;visibility:visible;mso-wrap-style:square" from="2790,3029" to="283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" strokeweight=".3pt"/>
                  <v:line id="Line 416" o:spid="_x0000_s1440" style="position:absolute;visibility:visible;mso-wrap-style:square" from="2848,3029" to="28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" strokeweight=".3pt"/>
                  <v:line id="Line 417" o:spid="_x0000_s1441" style="position:absolute;visibility:visible;mso-wrap-style:square" from="2912,3029" to="29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" strokeweight=".3pt"/>
                  <v:line id="Line 418" o:spid="_x0000_s1442" style="position:absolute;flip:y;visibility:visible;mso-wrap-style:square" from="3242,3011" to="325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" strokeweight=".3pt"/>
                  <v:line id="Line 419" o:spid="_x0000_s1443" style="position:absolute;visibility:visible;mso-wrap-style:square" from="3259,3011" to="328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" strokeweight=".3pt"/>
                  <v:line id="Line 420" o:spid="_x0000_s1444" style="position:absolute;flip:x;visibility:visible;mso-wrap-style:square" from="3259,3029" to="32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" strokeweight=".3pt"/>
                  <v:line id="Line 421" o:spid="_x0000_s1445" style="position:absolute;flip:x y;visibility:visible;mso-wrap-style:square" from="3242,3029" to="325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" strokeweight=".3pt"/>
                  <v:line id="Line 422" o:spid="_x0000_s1446" style="position:absolute;flip:y;visibility:visible;mso-wrap-style:square" from="3335,3011" to="33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" strokeweight=".3pt"/>
                  <v:line id="Line 423" o:spid="_x0000_s1447" style="position:absolute;visibility:visible;mso-wrap-style:square" from="3352,3011" to="337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" strokeweight=".3pt"/>
                  <v:line id="Line 424" o:spid="_x0000_s1448" style="position:absolute;flip:x;visibility:visible;mso-wrap-style:square" from="3352,3029" to="33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" strokeweight=".3pt"/>
                  <v:line id="Line 425" o:spid="_x0000_s1449" style="position:absolute;flip:x y;visibility:visible;mso-wrap-style:square" from="3335,3029" to="335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" strokeweight=".3pt"/>
                  <v:line id="Line 426" o:spid="_x0000_s1450" style="position:absolute;flip:y;visibility:visible;mso-wrap-style:square" from="3421,3011" to="34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" strokeweight=".3pt"/>
                  <v:line id="Line 427" o:spid="_x0000_s1451" style="position:absolute;visibility:visible;mso-wrap-style:square" from="3445,3011" to="346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" strokeweight=".3pt"/>
                  <v:line id="Line 428" o:spid="_x0000_s1452" style="position:absolute;flip:x;visibility:visible;mso-wrap-style:square" from="3445,3029" to="346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" strokeweight=".3pt"/>
                  <v:line id="Line 429" o:spid="_x0000_s1453" style="position:absolute;flip:x y;visibility:visible;mso-wrap-style:square" from="3421,3029" to="344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" strokeweight=".3pt"/>
                  <v:line id="Line 430" o:spid="_x0000_s1454" style="position:absolute;visibility:visible;mso-wrap-style:square" from="3236,3029" to="331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" strokeweight=".3pt"/>
                  <v:line id="Line 431" o:spid="_x0000_s1455" style="position:absolute;visibility:visible;mso-wrap-style:square" from="3340,3029" to="342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" strokeweight=".3pt"/>
                  <v:line id="Line 432" o:spid="_x0000_s1456" style="position:absolute;visibility:visible;mso-wrap-style:square" from="3439,3029" to="346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" strokeweight=".3pt"/>
                </v:group>
                <v:shape id="Text Box 433" o:spid="_x0000_s1457" type="#_x0000_t202" style="position:absolute;left:4216;top:18770;width:229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" filled="f" stroked="f">
                  <v:textbox inset=",0,,0">
                    <w:txbxContent>
                      <w:p w:rsidR="000E5034" w:rsidRPr="00037038" w:rsidRDefault="000E5034" w:rsidP="00CD0088">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Pr="00CD0088">
        <w:rPr>
          <w:rFonts w:cs="Arial"/>
          <w:noProof/>
          <w:lang w:val="en-US"/>
        </w:rPr>
        <mc:AlternateContent>
          <mc:Choice Requires="wpc">
            <w:drawing>
              <wp:anchor distT="0" distB="0" distL="114300" distR="114300" simplePos="0" relativeHeight="251593728" behindDoc="0" locked="0" layoutInCell="1" allowOverlap="1" wp14:anchorId="06FBBBBA" wp14:editId="025D95D5">
                <wp:simplePos x="0" y="0"/>
                <wp:positionH relativeFrom="character">
                  <wp:posOffset>1609090</wp:posOffset>
                </wp:positionH>
                <wp:positionV relativeFrom="line">
                  <wp:posOffset>-13970</wp:posOffset>
                </wp:positionV>
                <wp:extent cx="2876550" cy="2000250"/>
                <wp:effectExtent l="0" t="0" r="0" b="0"/>
                <wp:wrapNone/>
                <wp:docPr id="718" name="Canvas 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9" name="Line 436"/>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37"/>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38"/>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39"/>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40"/>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41"/>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42"/>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43"/>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44"/>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45"/>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46"/>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47"/>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8"/>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9"/>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50"/>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51"/>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2"/>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3"/>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4"/>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5"/>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6"/>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7"/>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8"/>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9"/>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60"/>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61"/>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2"/>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3"/>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4"/>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5"/>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6"/>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7"/>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8"/>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9"/>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70"/>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71"/>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2"/>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3"/>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74"/>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75"/>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76"/>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77"/>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78"/>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79"/>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80"/>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81"/>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82"/>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3"/>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84"/>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85"/>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86"/>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87"/>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88"/>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89"/>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90"/>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91"/>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92"/>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93"/>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94"/>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95"/>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96"/>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97"/>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98"/>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99"/>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0"/>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1"/>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502"/>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503"/>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04"/>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05"/>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06"/>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07"/>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08"/>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09"/>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10"/>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11"/>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512"/>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13"/>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14"/>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515"/>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516"/>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517"/>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518"/>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519"/>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520"/>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521"/>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522"/>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23"/>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524"/>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525"/>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526"/>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527"/>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28"/>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29"/>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30"/>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31"/>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32"/>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33"/>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34"/>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35"/>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36"/>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37"/>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38"/>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39"/>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40"/>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41"/>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42"/>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43"/>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44"/>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45"/>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46"/>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47"/>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48"/>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49"/>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50"/>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51"/>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52"/>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53"/>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54"/>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55"/>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56"/>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57"/>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58"/>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59"/>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60"/>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61"/>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62"/>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63"/>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64"/>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65"/>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66"/>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67"/>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68"/>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69"/>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70"/>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71"/>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72"/>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73"/>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74"/>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75"/>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76"/>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77"/>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78"/>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79"/>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80"/>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81"/>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82"/>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83"/>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84"/>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85"/>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86"/>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87"/>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88"/>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89"/>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90"/>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91"/>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92"/>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93"/>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94"/>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95"/>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96"/>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97"/>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98"/>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99"/>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0"/>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1"/>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602"/>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603"/>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604"/>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605"/>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606"/>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607"/>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608"/>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609"/>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610"/>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611"/>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612"/>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613"/>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614"/>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5"/>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16"/>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17"/>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18"/>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19"/>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20"/>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621"/>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622"/>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623"/>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24"/>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625"/>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626"/>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27"/>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628"/>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29"/>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30"/>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31"/>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32"/>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33"/>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34"/>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35"/>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Line 636"/>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37"/>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38"/>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39"/>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40"/>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41"/>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42"/>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43"/>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44"/>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45"/>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46"/>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47"/>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48"/>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49"/>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650"/>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651"/>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52"/>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53"/>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54"/>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55"/>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56"/>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57"/>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58"/>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59"/>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60"/>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61"/>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62"/>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63"/>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64"/>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65"/>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66"/>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67"/>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68"/>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69"/>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70"/>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71"/>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72"/>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73"/>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74"/>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75"/>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76"/>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77"/>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78"/>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79"/>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80"/>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81"/>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82"/>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83"/>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84"/>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85"/>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86"/>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87"/>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88"/>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89"/>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90"/>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91"/>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92"/>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93"/>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94"/>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95"/>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96"/>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97"/>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98"/>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99"/>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700"/>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701"/>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702"/>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03"/>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704"/>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705"/>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706"/>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707"/>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708"/>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709"/>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10"/>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711"/>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712"/>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713"/>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714"/>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715"/>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716"/>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717"/>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718"/>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719"/>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720"/>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721"/>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722"/>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723"/>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724"/>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725"/>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726"/>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7"/>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28"/>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29"/>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30"/>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31"/>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32"/>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33"/>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34"/>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35"/>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36"/>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37"/>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38"/>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39"/>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40"/>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41"/>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42"/>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43"/>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44"/>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45"/>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46"/>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47"/>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48"/>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49"/>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50"/>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51"/>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52"/>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53"/>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54"/>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55"/>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56"/>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57"/>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58"/>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59"/>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60"/>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61"/>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62"/>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63"/>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64"/>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65"/>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66"/>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67"/>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68"/>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69"/>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70"/>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Line 771"/>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5" name="Line 772"/>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6" name="Line 773"/>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74"/>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75"/>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76"/>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77"/>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778"/>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72" name="Group 779"/>
                        <wpg:cNvGrpSpPr>
                          <a:grpSpLocks/>
                        </wpg:cNvGrpSpPr>
                        <wpg:grpSpPr bwMode="auto">
                          <a:xfrm>
                            <a:off x="1087120" y="1911350"/>
                            <a:ext cx="1113790" cy="26035"/>
                            <a:chOff x="1714" y="3011"/>
                            <a:chExt cx="1754" cy="41"/>
                          </a:xfrm>
                        </wpg:grpSpPr>
                        <wps:wsp>
                          <wps:cNvPr id="673" name="Line 780"/>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81"/>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82"/>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83"/>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84"/>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85"/>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86"/>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0" name="Line 787"/>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88"/>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89"/>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90"/>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91"/>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92"/>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93"/>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7" name="Line 794"/>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95"/>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96"/>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97"/>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98"/>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99"/>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800"/>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801"/>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802"/>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803"/>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804"/>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805"/>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806"/>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807"/>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808"/>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809"/>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810"/>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811"/>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812"/>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813"/>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814"/>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8" name="Line 815"/>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9" name="Line 816"/>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0" name="Line 817"/>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1" name="Line 818"/>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2" name="Line 819"/>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820"/>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4" name="Line 821"/>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15" name="Text Box 822"/>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037038" w:rsidRDefault="000E5034" w:rsidP="00CD0088">
                              <w:r w:rsidRPr="00037038">
                                <w:rPr>
                                  <w:rFonts w:ascii="Courier New" w:hAnsi="Courier New" w:cs="Courier New"/>
                                </w:rPr>
                                <w:t xml:space="preserve">Expérience = </w:t>
                              </w:r>
                              <w:r>
                                <w:rPr>
                                  <w:rFonts w:ascii="Courier New" w:hAnsi="Courier New" w:cs="Courier New"/>
                                </w:rPr>
                                <w:t>II</w:t>
                              </w:r>
                            </w:p>
                          </w:txbxContent>
                        </wps:txbx>
                        <wps:bodyPr rot="0" vert="horz" wrap="square" lIns="91440" tIns="45720" rIns="91440" bIns="45720" anchor="t" anchorCtr="0" upright="1">
                          <a:noAutofit/>
                        </wps:bodyPr>
                      </wps:wsp>
                      <wps:wsp>
                        <wps:cNvPr id="716" name="Text Box 823"/>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037038" w:rsidRDefault="000E5034" w:rsidP="00CD0088">
                              <w:r>
                                <w:rPr>
                                  <w:rFonts w:ascii="Courier New" w:hAnsi="Courier New" w:cs="Courier New"/>
                                </w:rPr>
                                <w:t>Nombre de blocs</w:t>
                              </w:r>
                            </w:p>
                          </w:txbxContent>
                        </wps:txbx>
                        <wps:bodyPr rot="0" vert="horz" wrap="square" lIns="91440" tIns="45720" rIns="91440" bIns="45720" anchor="t" anchorCtr="0" upright="1">
                          <a:noAutofit/>
                        </wps:bodyPr>
                      </wps:wsp>
                      <wps:wsp>
                        <wps:cNvPr id="717" name="Text Box 824"/>
                        <wps:cNvSpPr txBox="1">
                          <a:spLocks noChangeArrowheads="1"/>
                        </wps:cNvSpPr>
                        <wps:spPr bwMode="auto">
                          <a:xfrm>
                            <a:off x="396240" y="1871980"/>
                            <a:ext cx="2296160" cy="114300"/>
                          </a:xfrm>
                          <a:prstGeom prst="rect">
                            <a:avLst/>
                          </a:prstGeom>
                          <a:solidFill>
                            <a:schemeClr val="bg1"/>
                          </a:solidFill>
                          <a:ln>
                            <a:noFill/>
                          </a:ln>
                          <a:extLst/>
                        </wps:spPr>
                        <wps:txbx>
                          <w:txbxContent>
                            <w:p w:rsidR="000E5034" w:rsidRPr="00037038" w:rsidRDefault="000E5034" w:rsidP="00CD0088">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FBBBBA" id="Canvas 718" o:spid="_x0000_s1458" editas="canvas" style="position:absolute;margin-left:126.7pt;margin-top:-1.1pt;width:226.5pt;height:157.5pt;z-index:251661312;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">
                <v:shape id="_x0000_s1459" type="#_x0000_t75" style="position:absolute;width:28765;height:20002;visibility:visible;mso-wrap-style:square">
                  <v:fill o:detectmouseclick="t"/>
                  <v:path o:connecttype="none"/>
                </v:shape>
                <v:line id="Line 436" o:spid="_x0000_s1460" style="position:absolute;flip:x;visibility:visible;mso-wrap-style:square" from="3562,15119" to="3708,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" strokeweight=".3pt"/>
                <v:line id="Line 437" o:spid="_x0000_s1461" style="position:absolute;visibility:visible;mso-wrap-style:square" from="3638,14351" to="3708,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" strokeweight=".3pt"/>
                <v:line id="Line 438" o:spid="_x0000_s1462" style="position:absolute;visibility:visible;mso-wrap-style:square" from="3638,13582" to="3708,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" strokeweight=".3pt"/>
                <v:line id="Line 439" o:spid="_x0000_s1463" style="position:absolute;visibility:visible;mso-wrap-style:square" from="3638,12769" to="370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" strokeweight=".3pt"/>
                <v:line id="Line 440" o:spid="_x0000_s1464" style="position:absolute;visibility:visible;mso-wrap-style:square" from="3638,12001" to="370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" strokeweight=".3pt"/>
                <v:line id="Line 441" o:spid="_x0000_s1465" style="position:absolute;flip:x;visibility:visible;mso-wrap-style:square" from="3562,11233" to="3708,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" strokeweight=".3pt"/>
                <v:line id="Line 442" o:spid="_x0000_s1466" style="position:absolute;visibility:visible;mso-wrap-style:square" from="3638,10420" to="370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" strokeweight=".3pt"/>
                <v:line id="Line 443" o:spid="_x0000_s1467" style="position:absolute;visibility:visible;mso-wrap-style:square" from="3638,9652" to="370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" strokeweight=".3pt"/>
                <v:line id="Line 444" o:spid="_x0000_s1468" style="position:absolute;visibility:visible;mso-wrap-style:square" from="3638,8883" to="3708,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" strokeweight=".3pt"/>
                <v:line id="Line 445" o:spid="_x0000_s1469" style="position:absolute;visibility:visible;mso-wrap-style:square" from="3638,8108" to="370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" strokeweight=".3pt"/>
                <v:line id="Line 446" o:spid="_x0000_s1470" style="position:absolute;flip:x;visibility:visible;mso-wrap-style:square" from="3562,7302" to="3708,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" strokeweight=".3pt"/>
                <v:line id="Line 447" o:spid="_x0000_s1471" style="position:absolute;visibility:visible;mso-wrap-style:square" from="3638,6534" to="3708,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" strokeweight=".3pt"/>
                <v:line id="Line 448" o:spid="_x0000_s1472" style="position:absolute;visibility:visible;mso-wrap-style:square" from="3638,5759" to="3708,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" strokeweight=".3pt"/>
                <v:line id="Line 449" o:spid="_x0000_s1473" style="position:absolute;visibility:visible;mso-wrap-style:square" from="3638,4991" to="3708,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" strokeweight=".3pt"/>
                <v:line id="Line 450" o:spid="_x0000_s1474" style="position:absolute;visibility:visible;mso-wrap-style:square" from="3638,4184" to="370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" strokeweight=".3pt"/>
                <v:line id="Line 451" o:spid="_x0000_s1475" style="position:absolute;flip:x;visibility:visible;mso-wrap-style:square" from="3562,3416" to="3708,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" strokeweight=".3pt"/>
                <v:line id="Line 452" o:spid="_x0000_s1476" style="position:absolute;flip:y;visibility:visible;mso-wrap-style:square" from="1797,15011" to="1797,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" strokeweight=".3pt"/>
                <v:line id="Line 453" o:spid="_x0000_s1477" style="position:absolute;flip:y;visibility:visible;mso-wrap-style:square" from="1797,14935" to="1797,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" strokeweight=".3pt"/>
                <v:line id="Line 454" o:spid="_x0000_s1478" style="position:absolute;visibility:visible;mso-wrap-style:square" from="1797,14935" to="1835,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" strokeweight=".3pt"/>
                <v:line id="Line 455" o:spid="_x0000_s1479" style="position:absolute;flip:y;visibility:visible;mso-wrap-style:square" from="1835,14903" to="1873,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" strokeweight=".3pt"/>
                <v:line id="Line 456" o:spid="_x0000_s1480" style="position:absolute;visibility:visible;mso-wrap-style:square" from="1873,14903" to="1949,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" strokeweight=".3pt"/>
                <v:line id="Line 457" o:spid="_x0000_s1481" style="position:absolute;visibility:visible;mso-wrap-style:square" from="1949,14903" to="2019,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" strokeweight=".3pt"/>
                <v:line id="Line 458" o:spid="_x0000_s1482" style="position:absolute;visibility:visible;mso-wrap-style:square" from="2019,14935" to="2019,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" strokeweight=".3pt"/>
                <v:line id="Line 459" o:spid="_x0000_s1483" style="position:absolute;visibility:visible;mso-wrap-style:square" from="2019,14935" to="2057,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" strokeweight=".3pt"/>
                <v:line id="Line 460" o:spid="_x0000_s1484" style="position:absolute;visibility:visible;mso-wrap-style:square" from="2057,15011" to="2057,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" strokeweight=".3pt"/>
                <v:line id="Line 461" o:spid="_x0000_s1485" style="position:absolute;flip:x;visibility:visible;mso-wrap-style:square" from="2019,15087" to="2057,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" strokeweight=".3pt"/>
                <v:line id="Line 462" o:spid="_x0000_s1486" style="position:absolute;flip:x;visibility:visible;mso-wrap-style:square" from="1981,15157" to="2019,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" strokeweight=".3pt"/>
                <v:line id="Line 463" o:spid="_x0000_s1487" style="position:absolute;flip:x;visibility:visible;mso-wrap-style:square" from="1797,15265" to="198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" strokeweight=".3pt"/>
                <v:line id="Line 464" o:spid="_x0000_s1488" style="position:absolute;visibility:visible;mso-wrap-style:square" from="1797,15595" to="205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" strokeweight=".3pt"/>
                <v:line id="Line 465" o:spid="_x0000_s1489" style="position:absolute;visibility:visible;mso-wrap-style:square" from="2387,14903" to="2647,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" strokeweight=".3pt"/>
                <v:line id="Line 466" o:spid="_x0000_s1490" style="position:absolute;flip:x;visibility:visible;mso-wrap-style:square" from="2495,14903" to="2647,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" strokeweight=".3pt"/>
                <v:line id="Line 467" o:spid="_x0000_s1491" style="position:absolute;visibility:visible;mso-wrap-style:square" from="2495,15157" to="2571,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" strokeweight=".3pt"/>
                <v:line id="Line 468" o:spid="_x0000_s1492" style="position:absolute;visibility:visible;mso-wrap-style:square" from="2571,15157" to="2609,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" strokeweight=".3pt"/>
                <v:line id="Line 469" o:spid="_x0000_s1493" style="position:absolute;visibility:visible;mso-wrap-style:square" from="2609,15195" to="2647,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" strokeweight=".3pt"/>
                <v:line id="Line 470" o:spid="_x0000_s1494" style="position:absolute;visibility:visible;mso-wrap-style:square" from="2647,15233" to="264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" strokeweight=".3pt"/>
                <v:line id="Line 471" o:spid="_x0000_s1495" style="position:absolute;visibility:visible;mso-wrap-style:square" from="2647,15341" to="2647,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" strokeweight=".3pt"/>
                <v:line id="Line 472" o:spid="_x0000_s1496" style="position:absolute;visibility:visible;mso-wrap-style:square" from="2647,15417" to="2647,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" strokeweight=".3pt"/>
                <v:line id="Line 473" o:spid="_x0000_s1497" style="position:absolute;flip:x;visibility:visible;mso-wrap-style:square" from="2609,15525" to="264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" strokeweight=".3pt"/>
                <v:line id="Line 474" o:spid="_x0000_s1498" style="position:absolute;flip:x;visibility:visible;mso-wrap-style:square" from="2533,15595" to="2609,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" strokeweight=".3pt"/>
                <v:line id="Line 475" o:spid="_x0000_s1499" style="position:absolute;flip:x;visibility:visible;mso-wrap-style:square" from="2463,15595" to="253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" strokeweight=".3pt"/>
                <v:line id="Line 476" o:spid="_x0000_s1500" style="position:absolute;flip:x;visibility:visible;mso-wrap-style:square" from="2387,15595" to="246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" strokeweight=".3pt"/>
                <v:line id="Line 477" o:spid="_x0000_s1501" style="position:absolute;flip:y;visibility:visible;mso-wrap-style:square" from="2387,15563" to="2387,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" strokeweight=".3pt"/>
                <v:line id="Line 478" o:spid="_x0000_s1502" style="position:absolute;flip:y;visibility:visible;mso-wrap-style:square" from="2387,15487" to="2387,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" strokeweight=".3pt"/>
                <v:line id="Line 479" o:spid="_x0000_s1503" style="position:absolute;flip:x;visibility:visible;mso-wrap-style:square" from="2978,14903" to="3194,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" strokeweight=".3pt"/>
                <v:line id="Line 480" o:spid="_x0000_s1504" style="position:absolute;visibility:visible;mso-wrap-style:square" from="2978,14903" to="297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" strokeweight=".3pt"/>
                <v:line id="Line 481" o:spid="_x0000_s1505" style="position:absolute;flip:y;visibility:visible;mso-wrap-style:square" from="2978,15157" to="297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" strokeweight=".3pt"/>
                <v:line id="Line 482" o:spid="_x0000_s1506" style="position:absolute;flip:y;visibility:visible;mso-wrap-style:square" from="2978,15119" to="3048,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" strokeweight=".3pt"/>
                <v:line id="Line 483" o:spid="_x0000_s1507" style="position:absolute;visibility:visible;mso-wrap-style:square" from="3048,15119" to="3124,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" strokeweight=".3pt"/>
                <v:line id="Line 484" o:spid="_x0000_s1508" style="position:absolute;visibility:visible;mso-wrap-style:square" from="3124,15119" to="3194,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" strokeweight=".3pt"/>
                <v:line id="Line 485" o:spid="_x0000_s1509" style="position:absolute;visibility:visible;mso-wrap-style:square" from="3194,15157" to="3232,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" strokeweight=".3pt"/>
                <v:line id="Line 486" o:spid="_x0000_s1510" style="position:absolute;visibility:visible;mso-wrap-style:square" from="3232,15233" to="3232,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" strokeweight=".3pt"/>
                <v:line id="Line 487" o:spid="_x0000_s1511" style="position:absolute;visibility:visible;mso-wrap-style:square" from="3232,15341" to="323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" strokeweight=".3pt"/>
                <v:line id="Line 488" o:spid="_x0000_s1512" style="position:absolute;visibility:visible;mso-wrap-style:square" from="3232,15417" to="3232,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" strokeweight=".3pt"/>
                <v:line id="Line 489" o:spid="_x0000_s1513" style="position:absolute;flip:x;visibility:visible;mso-wrap-style:square" from="3194,15525" to="323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" strokeweight=".3pt"/>
                <v:line id="Line 490" o:spid="_x0000_s1514" style="position:absolute;flip:x;visibility:visible;mso-wrap-style:square" from="3124,15595" to="319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" strokeweight=".3pt"/>
                <v:line id="Line 491" o:spid="_x0000_s1515" style="position:absolute;flip:x;visibility:visible;mso-wrap-style:square" from="3048,15595" to="312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" strokeweight=".3pt"/>
                <v:line id="Line 492" o:spid="_x0000_s1516" style="position:absolute;flip:x;visibility:visible;mso-wrap-style:square" from="2978,15595" to="30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" strokeweight=".3pt"/>
                <v:line id="Line 493" o:spid="_x0000_s1517" style="position:absolute;flip:y;visibility:visible;mso-wrap-style:square" from="2978,15563" to="297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" strokeweight=".3pt"/>
                <v:line id="Line 494" o:spid="_x0000_s1518" style="position:absolute;flip:y;visibility:visible;mso-wrap-style:square" from="2978,15487" to="297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" strokeweight=".3pt"/>
                <v:line id="Line 495" o:spid="_x0000_s1519" style="position:absolute;flip:y;visibility:visible;mso-wrap-style:square" from="1797,11118" to="179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" strokeweight=".3pt"/>
                <v:line id="Line 496" o:spid="_x0000_s1520" style="position:absolute;flip:y;visibility:visible;mso-wrap-style:square" from="1797,11049" to="1797,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" strokeweight=".3pt"/>
                <v:line id="Line 497" o:spid="_x0000_s1521" style="position:absolute;visibility:visible;mso-wrap-style:square" from="1797,11049" to="183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" strokeweight=".3pt"/>
                <v:line id="Line 498" o:spid="_x0000_s1522" style="position:absolute;flip:y;visibility:visible;mso-wrap-style:square" from="1835,11010" to="187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" strokeweight=".3pt"/>
                <v:line id="Line 499" o:spid="_x0000_s1523" style="position:absolute;visibility:visible;mso-wrap-style:square" from="1873,11010" to="1949,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" strokeweight=".3pt"/>
                <v:line id="Line 500" o:spid="_x0000_s1524" style="position:absolute;visibility:visible;mso-wrap-style:square" from="1949,11010" to="2019,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" strokeweight=".3pt"/>
                <v:line id="Line 501" o:spid="_x0000_s1525" style="position:absolute;visibility:visible;mso-wrap-style:square" from="2019,11049" to="2019,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" strokeweight=".3pt"/>
                <v:line id="Line 502" o:spid="_x0000_s1526" style="position:absolute;visibility:visible;mso-wrap-style:square" from="2019,11049" to="2057,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" strokeweight=".3pt"/>
                <v:line id="Line 503" o:spid="_x0000_s1527" style="position:absolute;visibility:visible;mso-wrap-style:square" from="2057,11118" to="2057,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" strokeweight=".3pt"/>
                <v:line id="Line 504" o:spid="_x0000_s1528" style="position:absolute;flip:x;visibility:visible;mso-wrap-style:square" from="2019,11195" to="2057,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" strokeweight=".3pt"/>
                <v:line id="Line 505" o:spid="_x0000_s1529" style="position:absolute;flip:x;visibility:visible;mso-wrap-style:square" from="1981,11264" to="2019,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" strokeweight=".3pt"/>
                <v:line id="Line 506" o:spid="_x0000_s1530" style="position:absolute;flip:x;visibility:visible;mso-wrap-style:square" from="1797,11379" to="198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" strokeweight=".3pt"/>
                <v:line id="Line 507" o:spid="_x0000_s1531" style="position:absolute;visibility:visible;mso-wrap-style:square" from="1797,11709" to="2057,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" strokeweight=".3pt"/>
                <v:line id="Line 508" o:spid="_x0000_s1532" style="position:absolute;flip:x;visibility:visible;mso-wrap-style:square" from="2387,11010" to="2571,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" strokeweight=".3pt"/>
                <v:line id="Line 509" o:spid="_x0000_s1533" style="position:absolute;visibility:visible;mso-wrap-style:square" from="2387,11487" to="2679,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" strokeweight=".3pt"/>
                <v:line id="Line 510" o:spid="_x0000_s1534" style="position:absolute;visibility:visible;mso-wrap-style:square" from="2571,11010" to="2571,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" strokeweight=".3pt"/>
                <v:line id="Line 511" o:spid="_x0000_s1535" style="position:absolute;flip:x;visibility:visible;mso-wrap-style:square" from="3009,11010" to="3086,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" strokeweight=".3pt"/>
                <v:line id="Line 512" o:spid="_x0000_s1536" style="position:absolute;flip:x;visibility:visible;mso-wrap-style:square" from="2978,11049" to="3009,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" strokeweight=".3pt"/>
                <v:line id="Line 513" o:spid="_x0000_s1537" style="position:absolute;visibility:visible;mso-wrap-style:square" from="2978,11118" to="297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" strokeweight=".3pt"/>
                <v:line id="Line 514" o:spid="_x0000_s1538" style="position:absolute;visibility:visible;mso-wrap-style:square" from="2978,11303" to="29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" strokeweight=".3pt"/>
                <v:line id="Line 515" o:spid="_x0000_s1539" style="position:absolute;visibility:visible;mso-wrap-style:square" from="2978,11417" to="2978,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" strokeweight=".3pt"/>
                <v:line id="Line 516" o:spid="_x0000_s1540" style="position:absolute;visibility:visible;mso-wrap-style:square" from="2978,11595" to="3009,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" strokeweight=".3pt"/>
                <v:line id="Line 517" o:spid="_x0000_s1541" style="position:absolute;visibility:visible;mso-wrap-style:square" from="3009,11709" to="3086,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" strokeweight=".3pt"/>
                <v:line id="Line 518" o:spid="_x0000_s1542" style="position:absolute;visibility:visible;mso-wrap-style:square" from="3086,11709" to="312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" strokeweight=".3pt"/>
                <v:line id="Line 519" o:spid="_x0000_s1543" style="position:absolute;visibility:visible;mso-wrap-style:square" from="3124,11709" to="319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" strokeweight=".3pt"/>
                <v:line id="Line 520" o:spid="_x0000_s1544" style="position:absolute;flip:y;visibility:visible;mso-wrap-style:square" from="3194,11595" to="3232,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" strokeweight=".3pt"/>
                <v:line id="Line 521" o:spid="_x0000_s1545" style="position:absolute;flip:y;visibility:visible;mso-wrap-style:square" from="3232,11417" to="3232,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" strokeweight=".3pt"/>
                <v:line id="Line 522" o:spid="_x0000_s1546" style="position:absolute;flip:y;visibility:visible;mso-wrap-style:square" from="3232,11303" to="3232,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" strokeweight=".3pt"/>
                <v:line id="Line 523" o:spid="_x0000_s1547" style="position:absolute;flip:y;visibility:visible;mso-wrap-style:square" from="3232,11118" to="323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" strokeweight=".3pt"/>
                <v:line id="Line 524" o:spid="_x0000_s1548" style="position:absolute;flip:x y;visibility:visible;mso-wrap-style:square" from="3194,11049" to="3232,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" strokeweight=".3pt"/>
                <v:line id="Line 525" o:spid="_x0000_s1549" style="position:absolute;flip:x y;visibility:visible;mso-wrap-style:square" from="3124,11010" to="3194,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" strokeweight=".3pt"/>
                <v:line id="Line 526" o:spid="_x0000_s1550" style="position:absolute;flip:x;visibility:visible;mso-wrap-style:square" from="3086,11010" to="312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" strokeweight=".3pt"/>
                <v:line id="Line 527" o:spid="_x0000_s1551" style="position:absolute;flip:y;visibility:visible;mso-wrap-style:square" from="1797,7232" to="1797,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" strokeweight=".3pt"/>
                <v:line id="Line 528" o:spid="_x0000_s1552" style="position:absolute;flip:y;visibility:visible;mso-wrap-style:square" from="1797,7156" to="1797,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" strokeweight=".3pt"/>
                <v:line id="Line 529" o:spid="_x0000_s1553" style="position:absolute;visibility:visible;mso-wrap-style:square" from="1797,7156" to="1835,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" strokeweight=".3pt"/>
                <v:line id="Line 530" o:spid="_x0000_s1554" style="position:absolute;flip:y;visibility:visible;mso-wrap-style:square" from="1835,7118" to="1873,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" strokeweight=".3pt"/>
                <v:line id="Line 531" o:spid="_x0000_s1555" style="position:absolute;visibility:visible;mso-wrap-style:square" from="1873,7118" to="1949,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" strokeweight=".3pt"/>
                <v:line id="Line 532" o:spid="_x0000_s1556" style="position:absolute;visibility:visible;mso-wrap-style:square" from="1949,7118" to="2019,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" strokeweight=".3pt"/>
                <v:line id="Line 533" o:spid="_x0000_s1557" style="position:absolute;visibility:visible;mso-wrap-style:square" from="2019,7156" to="2019,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" strokeweight=".3pt"/>
                <v:line id="Line 534" o:spid="_x0000_s1558" style="position:absolute;visibility:visible;mso-wrap-style:square" from="2019,7156" to="2057,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" strokeweight=".3pt"/>
                <v:line id="Line 535" o:spid="_x0000_s1559" style="position:absolute;visibility:visible;mso-wrap-style:square" from="2057,7232" to="205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" strokeweight=".3pt"/>
                <v:line id="Line 536" o:spid="_x0000_s1560" style="position:absolute;flip:x;visibility:visible;mso-wrap-style:square" from="2019,7302" to="205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" strokeweight=".3pt"/>
                <v:line id="Line 537" o:spid="_x0000_s1561" style="position:absolute;flip:x;visibility:visible;mso-wrap-style:square" from="1981,7378" to="2019,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" strokeweight=".3pt"/>
                <v:line id="Line 538" o:spid="_x0000_s1562" style="position:absolute;flip:x;visibility:visible;mso-wrap-style:square" from="1797,7486" to="198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" strokeweight=".3pt"/>
                <v:line id="Line 539" o:spid="_x0000_s1563" style="position:absolute;visibility:visible;mso-wrap-style:square" from="1797,7816" to="20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" strokeweight=".3pt"/>
                <v:line id="Line 540" o:spid="_x0000_s1564" style="position:absolute;flip:x;visibility:visible;mso-wrap-style:square" from="2387,7118" to="257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" strokeweight=".3pt"/>
                <v:line id="Line 541" o:spid="_x0000_s1565" style="position:absolute;visibility:visible;mso-wrap-style:square" from="2387,7594" to="2679,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" strokeweight=".3pt"/>
                <v:line id="Line 542" o:spid="_x0000_s1566" style="position:absolute;visibility:visible;mso-wrap-style:square" from="2571,7118" to="257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" strokeweight=".3pt"/>
                <v:line id="Line 543" o:spid="_x0000_s1567" style="position:absolute;flip:x;visibility:visible;mso-wrap-style:square" from="2978,7118" to="319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" strokeweight=".3pt"/>
                <v:line id="Line 544" o:spid="_x0000_s1568" style="position:absolute;visibility:visible;mso-wrap-style:square" from="2978,7118" to="297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" strokeweight=".3pt"/>
                <v:line id="Line 545" o:spid="_x0000_s1569" style="position:absolute;flip:y;visibility:visible;mso-wrap-style:square" from="2978,7378" to="297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" strokeweight=".3pt"/>
                <v:line id="Line 546" o:spid="_x0000_s1570" style="position:absolute;flip:y;visibility:visible;mso-wrap-style:square" from="2978,7340" to="3048,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" strokeweight=".3pt"/>
                <v:line id="Line 547" o:spid="_x0000_s1571" style="position:absolute;visibility:visible;mso-wrap-style:square" from="3048,7340" to="3124,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" strokeweight=".3pt"/>
                <v:line id="Line 548" o:spid="_x0000_s1572" style="position:absolute;visibility:visible;mso-wrap-style:square" from="3124,7340" to="3194,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" strokeweight=".3pt"/>
                <v:line id="Line 549" o:spid="_x0000_s1573" style="position:absolute;visibility:visible;mso-wrap-style:square" from="3194,7378" to="323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" strokeweight=".3pt"/>
                <v:line id="Line 550" o:spid="_x0000_s1574" style="position:absolute;visibility:visible;mso-wrap-style:square" from="3232,7448" to="3232,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" strokeweight=".3pt"/>
                <v:line id="Line 551" o:spid="_x0000_s1575" style="position:absolute;visibility:visible;mso-wrap-style:square" from="3232,7562" to="323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" strokeweight=".3pt"/>
                <v:line id="Line 552" o:spid="_x0000_s1576" style="position:absolute;visibility:visible;mso-wrap-style:square" from="3232,7632" to="323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" strokeweight=".3pt"/>
                <v:line id="Line 553" o:spid="_x0000_s1577" style="position:absolute;flip:x;visibility:visible;mso-wrap-style:square" from="3194,7747" to="3232,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" strokeweight=".3pt"/>
                <v:line id="Line 554" o:spid="_x0000_s1578" style="position:absolute;flip:x;visibility:visible;mso-wrap-style:square" from="3124,7816" to="319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" strokeweight=".3pt"/>
                <v:line id="Line 555" o:spid="_x0000_s1579" style="position:absolute;flip:x;visibility:visible;mso-wrap-style:square" from="3048,7816" to="312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" strokeweight=".3pt"/>
                <v:line id="Line 556" o:spid="_x0000_s1580" style="position:absolute;flip:x;visibility:visible;mso-wrap-style:square" from="2978,7816" to="304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" strokeweight=".3pt"/>
                <v:line id="Line 557" o:spid="_x0000_s1581" style="position:absolute;flip:y;visibility:visible;mso-wrap-style:square" from="2978,7778" to="297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" strokeweight=".3pt"/>
                <v:line id="Line 558" o:spid="_x0000_s1582" style="position:absolute;flip:y;visibility:visible;mso-wrap-style:square" from="2978,7708" to="2978,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" strokeweight=".3pt"/>
                <v:line id="Line 559" o:spid="_x0000_s1583" style="position:absolute;flip:y;visibility:visible;mso-wrap-style:square" from="1797,3302" to="1797,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" strokeweight=".3pt"/>
                <v:line id="Line 560" o:spid="_x0000_s1584" style="position:absolute;flip:y;visibility:visible;mso-wrap-style:square" from="1797,3232" to="179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" strokeweight=".3pt"/>
                <v:line id="Line 561" o:spid="_x0000_s1585" style="position:absolute;visibility:visible;mso-wrap-style:square" from="1797,3232" to="183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" strokeweight=".3pt"/>
                <v:line id="Line 562" o:spid="_x0000_s1586" style="position:absolute;flip:y;visibility:visible;mso-wrap-style:square" from="1835,3194" to="1873,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" strokeweight=".3pt"/>
                <v:line id="Line 563" o:spid="_x0000_s1587" style="position:absolute;visibility:visible;mso-wrap-style:square" from="1873,3194" to="194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" strokeweight=".3pt"/>
                <v:line id="Line 564" o:spid="_x0000_s1588" style="position:absolute;visibility:visible;mso-wrap-style:square" from="1949,3194" to="201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" strokeweight=".3pt"/>
                <v:line id="Line 565" o:spid="_x0000_s1589" style="position:absolute;visibility:visible;mso-wrap-style:square" from="2019,3232" to="201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" strokeweight=".3pt"/>
                <v:line id="Line 566" o:spid="_x0000_s1590" style="position:absolute;visibility:visible;mso-wrap-style:square" from="2019,3232" to="205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" strokeweight=".3pt"/>
                <v:line id="Line 567" o:spid="_x0000_s1591" style="position:absolute;visibility:visible;mso-wrap-style:square" from="2057,3302" to="2057,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" strokeweight=".3pt"/>
                <v:line id="Line 568" o:spid="_x0000_s1592" style="position:absolute;flip:x;visibility:visible;mso-wrap-style:square" from="2019,3378" to="205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" strokeweight=".3pt"/>
                <v:line id="Line 569" o:spid="_x0000_s1593" style="position:absolute;flip:x;visibility:visible;mso-wrap-style:square" from="1981,3448" to="2019,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" strokeweight=".3pt"/>
                <v:line id="Line 570" o:spid="_x0000_s1594" style="position:absolute;flip:x;visibility:visible;mso-wrap-style:square" from="1797,3562" to="19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" strokeweight=".3pt"/>
                <v:line id="Line 571" o:spid="_x0000_s1595" style="position:absolute;visibility:visible;mso-wrap-style:square" from="1797,3892" to="205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" strokeweight=".3pt"/>
                <v:line id="Line 572" o:spid="_x0000_s1596" style="position:absolute;flip:x;visibility:visible;mso-wrap-style:square" from="2387,3194" to="260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" strokeweight=".3pt"/>
                <v:line id="Line 573" o:spid="_x0000_s1597" style="position:absolute;visibility:visible;mso-wrap-style:square" from="2387,3194" to="238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" strokeweight=".3pt"/>
                <v:line id="Line 574" o:spid="_x0000_s1598" style="position:absolute;flip:y;visibility:visible;mso-wrap-style:square" from="2387,3448" to="238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" strokeweight=".3pt"/>
                <v:line id="Line 575" o:spid="_x0000_s1599" style="position:absolute;flip:y;visibility:visible;mso-wrap-style:square" from="2387,3416" to="246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" strokeweight=".3pt"/>
                <v:line id="Line 576" o:spid="_x0000_s1600" style="position:absolute;visibility:visible;mso-wrap-style:square" from="2463,3416" to="2533,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" strokeweight=".3pt"/>
                <v:line id="Line 577" o:spid="_x0000_s1601" style="position:absolute;visibility:visible;mso-wrap-style:square" from="2533,3416" to="26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" strokeweight=".3pt"/>
                <v:line id="Line 578" o:spid="_x0000_s1602" style="position:absolute;visibility:visible;mso-wrap-style:square" from="2609,3448" to="264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" strokeweight=".3pt"/>
                <v:line id="Line 579" o:spid="_x0000_s1603" style="position:absolute;visibility:visible;mso-wrap-style:square" from="2647,3524" to="2647,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" strokeweight=".3pt"/>
                <v:line id="Line 580" o:spid="_x0000_s1604" style="position:absolute;visibility:visible;mso-wrap-style:square" from="2647,3632" to="2647,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" strokeweight=".3pt"/>
                <v:line id="Line 581" o:spid="_x0000_s1605" style="position:absolute;visibility:visible;mso-wrap-style:square" from="2647,3708" to="264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" strokeweight=".3pt"/>
                <v:line id="Line 582" o:spid="_x0000_s1606" style="position:absolute;flip:x;visibility:visible;mso-wrap-style:square" from="2609,3816" to="264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" strokeweight=".3pt"/>
                <v:line id="Line 583" o:spid="_x0000_s1607" style="position:absolute;flip:x;visibility:visible;mso-wrap-style:square" from="2533,3892" to="260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" strokeweight=".3pt"/>
                <v:line id="Line 584" o:spid="_x0000_s1608" style="position:absolute;flip:x;visibility:visible;mso-wrap-style:square" from="2463,3892" to="253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" strokeweight=".3pt"/>
                <v:line id="Line 585" o:spid="_x0000_s1609" style="position:absolute;flip:x;visibility:visible;mso-wrap-style:square" from="2387,3892" to="246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" strokeweight=".3pt"/>
                <v:line id="Line 586" o:spid="_x0000_s1610" style="position:absolute;flip:y;visibility:visible;mso-wrap-style:square" from="2387,3854" to="238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" strokeweight=".3pt"/>
                <v:line id="Line 587" o:spid="_x0000_s1611" style="position:absolute;flip:y;visibility:visible;mso-wrap-style:square" from="2387,3778" to="2387,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" strokeweight=".3pt"/>
                <v:line id="Line 588" o:spid="_x0000_s1612" style="position:absolute;flip:x;visibility:visible;mso-wrap-style:square" from="3009,3194" to="308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" strokeweight=".3pt"/>
                <v:line id="Line 589" o:spid="_x0000_s1613" style="position:absolute;flip:x;visibility:visible;mso-wrap-style:square" from="2978,3232" to="3009,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" strokeweight=".3pt"/>
                <v:line id="Line 590" o:spid="_x0000_s1614" style="position:absolute;visibility:visible;mso-wrap-style:square" from="2978,3302" to="2978,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" strokeweight=".3pt"/>
                <v:line id="Line 591" o:spid="_x0000_s1615" style="position:absolute;visibility:visible;mso-wrap-style:square" from="2978,3486" to="297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" strokeweight=".3pt"/>
                <v:line id="Line 592" o:spid="_x0000_s1616" style="position:absolute;visibility:visible;mso-wrap-style:square" from="2978,3594" to="2978,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" strokeweight=".3pt"/>
                <v:line id="Line 593" o:spid="_x0000_s1617" style="position:absolute;visibility:visible;mso-wrap-style:square" from="2978,3778" to="300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" strokeweight=".3pt"/>
                <v:line id="Line 594" o:spid="_x0000_s1618" style="position:absolute;visibility:visible;mso-wrap-style:square" from="3009,3892" to="3086,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" strokeweight=".3pt"/>
                <v:line id="Line 595" o:spid="_x0000_s1619" style="position:absolute;visibility:visible;mso-wrap-style:square" from="3086,3892" to="312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" strokeweight=".3pt"/>
                <v:line id="Line 596" o:spid="_x0000_s1620" style="position:absolute;visibility:visible;mso-wrap-style:square" from="3124,3892" to="319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" strokeweight=".3pt"/>
                <v:line id="Line 597" o:spid="_x0000_s1621" style="position:absolute;flip:y;visibility:visible;mso-wrap-style:square" from="3194,3778" to="3232,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" strokeweight=".3pt"/>
                <v:line id="Line 598" o:spid="_x0000_s1622" style="position:absolute;flip:y;visibility:visible;mso-wrap-style:square" from="3232,3594" to="3232,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" strokeweight=".3pt"/>
                <v:line id="Line 599" o:spid="_x0000_s1623" style="position:absolute;flip:y;visibility:visible;mso-wrap-style:square" from="3232,3486" to="323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" strokeweight=".3pt"/>
                <v:line id="Line 600" o:spid="_x0000_s1624" style="position:absolute;flip:y;visibility:visible;mso-wrap-style:square" from="3232,3302" to="3232,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" strokeweight=".3pt"/>
                <v:line id="Line 601" o:spid="_x0000_s1625" style="position:absolute;flip:x y;visibility:visible;mso-wrap-style:square" from="3194,3232" to="3232,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" strokeweight=".3pt"/>
                <v:line id="Line 602" o:spid="_x0000_s1626" style="position:absolute;flip:x y;visibility:visible;mso-wrap-style:square" from="3124,3194" to="3194,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" strokeweight=".3pt"/>
                <v:line id="Line 603" o:spid="_x0000_s1627" style="position:absolute;flip:x;visibility:visible;mso-wrap-style:square" from="3086,3194" to="312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" strokeweight=".3pt"/>
                <v:line id="Line 604" o:spid="_x0000_s1628" style="position:absolute;visibility:visible;mso-wrap-style:square" from="3854,15379" to="3854,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" strokeweight=".3pt"/>
                <v:line id="Line 605" o:spid="_x0000_s1629" style="position:absolute;visibility:visible;mso-wrap-style:square" from="16090,15379" to="1609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" strokeweight=".3pt"/>
                <v:line id="Line 606" o:spid="_x0000_s1630" style="position:absolute;visibility:visible;mso-wrap-style:square" from="28327,15379" to="28327,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" strokeweight=".3pt"/>
                <v:line id="Line 607" o:spid="_x0000_s1631" style="position:absolute;flip:y;visibility:visible;mso-wrap-style:square" from="3822,16224" to="3822,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" strokeweight=".3pt"/>
                <v:line id="Line 608" o:spid="_x0000_s1632" style="position:absolute;flip:y;visibility:visible;mso-wrap-style:square" from="3822,16148" to="3892,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" strokeweight=".3pt"/>
                <v:line id="Line 609" o:spid="_x0000_s1633" style="position:absolute;visibility:visible;mso-wrap-style:square" from="3892,16148" to="3892,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" strokeweight=".3pt"/>
                <v:line id="Line 610" o:spid="_x0000_s1634" style="position:absolute;flip:y;visibility:visible;mso-wrap-style:square" from="15944,16256" to="15944,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" strokeweight=".3pt"/>
                <v:line id="Line 611" o:spid="_x0000_s1635" style="position:absolute;flip:y;visibility:visible;mso-wrap-style:square" from="15944,16186" to="15944,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" strokeweight=".3pt"/>
                <v:line id="Line 612" o:spid="_x0000_s1636" style="position:absolute;visibility:visible;mso-wrap-style:square" from="15944,16186" to="15982,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" strokeweight=".3pt"/>
                <v:line id="Line 613" o:spid="_x0000_s1637" style="position:absolute;flip:y;visibility:visible;mso-wrap-style:square" from="15982,16148" to="16014,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" strokeweight=".3pt"/>
                <v:line id="Line 614" o:spid="_x0000_s1638" style="position:absolute;visibility:visible;mso-wrap-style:square" from="16014,16148" to="16090,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" strokeweight=".3pt"/>
                <v:line id="Line 615" o:spid="_x0000_s1639" style="position:absolute;visibility:visible;mso-wrap-style:square" from="16090,16148" to="16167,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" strokeweight=".3pt"/>
                <v:line id="Line 616" o:spid="_x0000_s1640" style="position:absolute;visibility:visible;mso-wrap-style:square" from="16167,16186" to="16167,1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" strokeweight=".3pt"/>
                <v:line id="Line 617" o:spid="_x0000_s1641" style="position:absolute;visibility:visible;mso-wrap-style:square" from="16167,16186" to="16198,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" strokeweight=".3pt"/>
                <v:line id="Line 618" o:spid="_x0000_s1642" style="position:absolute;visibility:visible;mso-wrap-style:square" from="16198,16256" to="16198,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" strokeweight=".3pt"/>
                <v:line id="Line 619" o:spid="_x0000_s1643" style="position:absolute;flip:x;visibility:visible;mso-wrap-style:square" from="16167,16332" to="16198,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" strokeweight=".3pt"/>
                <v:line id="Line 620" o:spid="_x0000_s1644" style="position:absolute;flip:x;visibility:visible;mso-wrap-style:square" from="16129,16408" to="16167,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" strokeweight=".3pt"/>
                <v:line id="Line 621" o:spid="_x0000_s1645" style="position:absolute;flip:x;visibility:visible;mso-wrap-style:square" from="15944,16516" to="16129,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" strokeweight=".3pt"/>
                <v:line id="Line 622" o:spid="_x0000_s1646" style="position:absolute;visibility:visible;mso-wrap-style:square" from="15944,16846" to="16198,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" strokeweight=".3pt"/>
                <v:line id="Line 623" o:spid="_x0000_s1647" style="position:absolute;visibility:visible;mso-wrap-style:square" from="28174,16148" to="28435,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" strokeweight=".3pt"/>
                <v:line id="Line 624" o:spid="_x0000_s1648" style="position:absolute;flip:x;visibility:visible;mso-wrap-style:square" from="28289,16148" to="28435,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" strokeweight=".3pt"/>
                <v:line id="Line 625" o:spid="_x0000_s1649" style="position:absolute;visibility:visible;mso-wrap-style:square" from="28289,16408" to="28359,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" strokeweight=".3pt"/>
                <v:line id="Line 626" o:spid="_x0000_s1650" style="position:absolute;visibility:visible;mso-wrap-style:square" from="28359,16408" to="28397,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" strokeweight=".3pt"/>
                <v:line id="Line 627" o:spid="_x0000_s1651" style="position:absolute;visibility:visible;mso-wrap-style:square" from="28397,16440" to="28435,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" strokeweight=".3pt"/>
                <v:line id="Line 628" o:spid="_x0000_s1652" style="position:absolute;visibility:visible;mso-wrap-style:square" from="28435,16478" to="28435,1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" strokeweight=".3pt"/>
                <v:line id="Line 629" o:spid="_x0000_s1653" style="position:absolute;visibility:visible;mso-wrap-style:square" from="28435,16592" to="28435,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" strokeweight=".3pt"/>
                <v:line id="Line 630" o:spid="_x0000_s1654" style="position:absolute;visibility:visible;mso-wrap-style:square" from="28435,16662" to="2843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" strokeweight=".3pt"/>
                <v:line id="Line 631" o:spid="_x0000_s1655" style="position:absolute;flip:x;visibility:visible;mso-wrap-style:square" from="28397,16770" to="28435,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" strokeweight=".3pt"/>
                <v:line id="Line 632" o:spid="_x0000_s1656" style="position:absolute;flip:x;visibility:visible;mso-wrap-style:square" from="28327,16846" to="28397,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" strokeweight=".3pt"/>
                <v:line id="Line 633" o:spid="_x0000_s1657" style="position:absolute;flip:x;visibility:visible;mso-wrap-style:square" from="28251,16846" to="28327,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" strokeweight=".3pt"/>
                <v:line id="Line 634" o:spid="_x0000_s1658" style="position:absolute;flip:x;visibility:visible;mso-wrap-style:square" from="28174,16846" to="28251,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" strokeweight=".3pt"/>
                <v:line id="Line 635" o:spid="_x0000_s1659" style="position:absolute;flip:y;visibility:visible;mso-wrap-style:square" from="28174,16808" to="2817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" strokeweight=".3pt"/>
                <v:line id="Line 636" o:spid="_x0000_s1660" style="position:absolute;flip:y;visibility:visible;mso-wrap-style:square" from="28174,16738" to="28174,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" strokeweight=".3pt"/>
                <v:line id="Line 637" o:spid="_x0000_s1661" style="position:absolute;flip:x;visibility:visible;mso-wrap-style:square" from="3708,11087" to="3968,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" strokeweight=".3pt"/>
                <v:line id="Line 638" o:spid="_x0000_s1662" style="position:absolute;flip:x y;visibility:visible;mso-wrap-style:square" from="3708,11087" to="3968,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" strokeweight=".3pt"/>
                <v:line id="Line 639" o:spid="_x0000_s1663" style="position:absolute;flip:x;visibility:visible;mso-wrap-style:square" from="15944,9544"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" strokeweight=".3pt"/>
                <v:line id="Line 640" o:spid="_x0000_s1664" style="position:absolute;flip:x y;visibility:visible;mso-wrap-style:square" from="15944,9544"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" strokeweight=".3pt"/>
                <v:line id="Line 641" o:spid="_x0000_s1665" style="position:absolute;flip:x;visibility:visible;mso-wrap-style:square" from="28174,11893" to="28435,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" strokeweight=".3pt"/>
                <v:line id="Line 642" o:spid="_x0000_s1666" style="position:absolute;flip:x y;visibility:visible;mso-wrap-style:square" from="28174,11893" to="28435,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" strokeweight=".3pt"/>
                <v:shape id="Freeform 643" o:spid="_x0000_s1667" style="position:absolute;left:3854;top:9652;width:24473;height:2387;visibility:visible;mso-wrap-style:square;v-text-anchor:top" coordsize="385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" path="m,249l1927,,3854,370r,6e" filled="f" strokeweight=".3pt">
                  <v:path arrowok="t" o:connecttype="custom" o:connectlocs="0,158115;1223645,0;2447290,234950;2447290,238760" o:connectangles="0,0,0,0"/>
                </v:shape>
                <v:line id="Line 644" o:spid="_x0000_s1668" style="position:absolute;flip:x;visibility:visible;mso-wrap-style:square" from="3708,9652" to="396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" strokeweight=".3pt"/>
                <v:line id="Line 645" o:spid="_x0000_s1669" style="position:absolute;visibility:visible;mso-wrap-style:square" from="3854,9544" to="385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" strokeweight=".3pt"/>
                <v:line id="Line 646" o:spid="_x0000_s1670" style="position:absolute;flip:x;visibility:visible;mso-wrap-style:square" from="15944,8108" to="1619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" strokeweight=".3pt"/>
                <v:line id="Line 647" o:spid="_x0000_s1671" style="position:absolute;visibility:visible;mso-wrap-style:square" from="16090,7962" to="1609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" strokeweight=".3pt"/>
                <v:line id="Line 648" o:spid="_x0000_s1672" style="position:absolute;flip:x;visibility:visible;mso-wrap-style:square" from="28174,5759" to="28435,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" strokeweight=".3pt"/>
                <v:line id="Line 649" o:spid="_x0000_s1673" style="position:absolute;visibility:visible;mso-wrap-style:square" from="28327,5651" to="28327,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" strokeweight=".3pt"/>
                <v:shape id="Freeform 650" o:spid="_x0000_s1674" style="position:absolute;left:3854;top:5759;width:24473;height:3893;visibility:visible;mso-wrap-style:square;v-text-anchor:top" coordsize="38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" path="m,613l1927,370,3854,r,6e" filled="f" strokeweight=".3pt">
                  <v:stroke dashstyle="3 1"/>
                  <v:path arrowok="t" o:connecttype="custom" o:connectlocs="0,389255;1223645,234950;2447290,0;2447290,3810" o:connectangles="0,0,0,0"/>
                </v:shape>
                <v:line id="Line 651" o:spid="_x0000_s1675" style="position:absolute;visibility:visible;mso-wrap-style:square" from="3854,6419" to="3968,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" strokeweight=".3pt"/>
                <v:line id="Line 652" o:spid="_x0000_s1676" style="position:absolute;flip:x;visibility:visible;mso-wrap-style:square" from="3708,6680" to="3968,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" strokeweight=".3pt"/>
                <v:line id="Line 653" o:spid="_x0000_s1677" style="position:absolute;flip:y;visibility:visible;mso-wrap-style:square" from="3708,6419" to="385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" strokeweight=".3pt"/>
                <v:line id="Line 654" o:spid="_x0000_s1678" style="position:absolute;visibility:visible;mso-wrap-style:square" from="16090,7962" to="1619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" strokeweight=".3pt"/>
                <v:line id="Line 655" o:spid="_x0000_s1679" style="position:absolute;flip:x;visibility:visible;mso-wrap-style:square" from="15944,8223" to="1619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" strokeweight=".3pt"/>
                <v:line id="Line 656" o:spid="_x0000_s1680" style="position:absolute;flip:y;visibility:visible;mso-wrap-style:square" from="15944,7962" to="1609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" strokeweight=".3pt"/>
                <v:line id="Line 657" o:spid="_x0000_s1681" style="position:absolute;visibility:visible;mso-wrap-style:square" from="28327,8769" to="2843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" strokeweight=".3pt"/>
                <v:line id="Line 658" o:spid="_x0000_s1682" style="position:absolute;flip:x;visibility:visible;mso-wrap-style:square" from="28174,9029" to="2843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" strokeweight=".3pt"/>
                <v:line id="Line 659" o:spid="_x0000_s1683" style="position:absolute;flip:y;visibility:visible;mso-wrap-style:square" from="28174,8769" to="28327,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" strokeweight=".3pt"/>
                <v:line id="Line 660" o:spid="_x0000_s1684" style="position:absolute;visibility:visible;mso-wrap-style:square" from="3854,6534" to="411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" strokeweight=".3pt"/>
                <v:line id="Line 661" o:spid="_x0000_s1685" style="position:absolute;visibility:visible;mso-wrap-style:square" from="4222,6572" to="448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" strokeweight=".3pt"/>
                <v:line id="Line 662" o:spid="_x0000_s1686" style="position:absolute;visibility:visible;mso-wrap-style:square" from="4629,6642" to="4883,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" strokeweight=".3pt"/>
                <v:line id="Line 663" o:spid="_x0000_s1687" style="position:absolute;visibility:visible;mso-wrap-style:square" from="4997,6680" to="52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" strokeweight=".3pt"/>
                <v:line id="Line 664" o:spid="_x0000_s1688" style="position:absolute;visibility:visible;mso-wrap-style:square" from="5365,6718" to="5619,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" strokeweight=".3pt"/>
                <v:line id="Line 665" o:spid="_x0000_s1689" style="position:absolute;visibility:visible;mso-wrap-style:square" from="5765,6788" to="5988,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" strokeweight=".3pt"/>
                <v:line id="Line 666" o:spid="_x0000_s1690" style="position:absolute;visibility:visible;mso-wrap-style:square" from="6134,6826" to="6394,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" strokeweight=".3pt"/>
                <v:line id="Line 667" o:spid="_x0000_s1691" style="position:absolute;visibility:visible;mso-wrap-style:square" from="6502,6864" to="6762,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" strokeweight=".3pt"/>
                <v:line id="Line 668" o:spid="_x0000_s1692" style="position:absolute;visibility:visible;mso-wrap-style:square" from="6908,6934" to="7124,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" strokeweight=".3pt"/>
                <v:line id="Line 669" o:spid="_x0000_s1693" style="position:absolute;visibility:visible;mso-wrap-style:square" from="7277,6972" to="7531,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" strokeweight=".3pt"/>
                <v:line id="Line 670" o:spid="_x0000_s1694" style="position:absolute;visibility:visible;mso-wrap-style:square" from="7639,7010" to="7899,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" strokeweight=".3pt"/>
                <v:line id="Line 671" o:spid="_x0000_s1695" style="position:absolute;visibility:visible;mso-wrap-style:square" from="8045,7086" to="8267,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" strokeweight=".3pt"/>
                <v:line id="Line 672" o:spid="_x0000_s1696" style="position:absolute;visibility:visible;mso-wrap-style:square" from="8413,7118" to="8667,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" strokeweight=".3pt"/>
                <v:line id="Line 673" o:spid="_x0000_s1697" style="position:absolute;visibility:visible;mso-wrap-style:square" from="8782,7156" to="903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" strokeweight=".3pt"/>
                <v:line id="Line 674" o:spid="_x0000_s1698" style="position:absolute;visibility:visible;mso-wrap-style:square" from="9150,7232" to="9404,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" strokeweight=".3pt"/>
                <v:line id="Line 675" o:spid="_x0000_s1699" style="position:absolute;visibility:visible;mso-wrap-style:square" from="9550,7264" to="9810,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" strokeweight=".3pt"/>
                <v:line id="Line 676" o:spid="_x0000_s1700" style="position:absolute;visibility:visible;mso-wrap-style:square" from="9918,7302" to="1017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" strokeweight=".3pt"/>
                <v:line id="Line 677" o:spid="_x0000_s1701" style="position:absolute;visibility:visible;mso-wrap-style:square" from="10287,7378" to="10541,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" strokeweight=".3pt"/>
                <v:line id="Line 678" o:spid="_x0000_s1702" style="position:absolute;visibility:visible;mso-wrap-style:square" from="10693,7416" to="1094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" strokeweight=".3pt"/>
                <v:line id="Line 679" o:spid="_x0000_s1703" style="position:absolute;visibility:visible;mso-wrap-style:square" from="11055,7448" to="11315,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" strokeweight=".3pt"/>
                <v:line id="Line 680" o:spid="_x0000_s1704" style="position:absolute;visibility:visible;mso-wrap-style:square" from="11423,7486" to="1168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" strokeweight=".3pt"/>
                <v:line id="Line 681" o:spid="_x0000_s1705" style="position:absolute;visibility:visible;mso-wrap-style:square" from="11830,7562" to="1208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" strokeweight=".3pt"/>
                <v:line id="Line 682" o:spid="_x0000_s1706" style="position:absolute;visibility:visible;mso-wrap-style:square" from="12198,7594" to="1245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" strokeweight=".3pt"/>
                <v:line id="Line 683" o:spid="_x0000_s1707" style="position:absolute;visibility:visible;mso-wrap-style:square" from="12566,7632" to="12820,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" strokeweight=".3pt"/>
                <v:line id="Line 684" o:spid="_x0000_s1708" style="position:absolute;visibility:visible;mso-wrap-style:square" from="12966,7708" to="13188,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" strokeweight=".3pt"/>
                <v:line id="Line 685" o:spid="_x0000_s1709" style="position:absolute;visibility:visible;mso-wrap-style:square" from="13335,7747" to="13595,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" strokeweight=".3pt"/>
                <v:line id="Line 686" o:spid="_x0000_s1710" style="position:absolute;visibility:visible;mso-wrap-style:square" from="13703,7778" to="139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" strokeweight=".3pt"/>
                <v:line id="Line 687" o:spid="_x0000_s1711" style="position:absolute;visibility:visible;mso-wrap-style:square" from="14109,7854" to="14325,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" strokeweight=".3pt"/>
                <v:line id="Line 688" o:spid="_x0000_s1712" style="position:absolute;visibility:visible;mso-wrap-style:square" from="14471,7893" to="1473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" strokeweight=".3pt"/>
                <v:line id="Line 689" o:spid="_x0000_s1713" style="position:absolute;visibility:visible;mso-wrap-style:square" from="14839,7924" to="15100,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" strokeweight=".3pt"/>
                <v:line id="Line 690" o:spid="_x0000_s1714" style="position:absolute;visibility:visible;mso-wrap-style:square" from="15208,8001" to="1546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" strokeweight=".3pt"/>
                <v:line id="Line 691" o:spid="_x0000_s1715" style="position:absolute;visibility:visible;mso-wrap-style:square" from="15614,8039" to="15868,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" strokeweight=".3pt"/>
                <v:line id="Line 692" o:spid="_x0000_s1716" style="position:absolute;visibility:visible;mso-wrap-style:square" from="15982,8077" to="16090,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" strokeweight=".3pt"/>
                <v:line id="Line 693" o:spid="_x0000_s1717" style="position:absolute;visibility:visible;mso-wrap-style:square" from="16090,8108" to="16236,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" strokeweight=".3pt"/>
                <v:line id="Line 694" o:spid="_x0000_s1718" style="position:absolute;visibility:visible;mso-wrap-style:square" from="16383,8108" to="16605,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" strokeweight=".3pt"/>
                <v:line id="Line 695" o:spid="_x0000_s1719" style="position:absolute;visibility:visible;mso-wrap-style:square" from="16751,8147" to="1701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" strokeweight=".3pt"/>
                <v:line id="Line 696" o:spid="_x0000_s1720" style="position:absolute;visibility:visible;mso-wrap-style:square" from="17119,8147" to="17373,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" strokeweight=".3pt"/>
                <v:line id="Line 697" o:spid="_x0000_s1721" style="position:absolute;visibility:visible;mso-wrap-style:square" from="17526,8185" to="1778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" strokeweight=".3pt"/>
                <v:line id="Line 698" o:spid="_x0000_s1722" style="position:absolute;visibility:visible;mso-wrap-style:square" from="17887,8223" to="1814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" strokeweight=".3pt"/>
                <v:line id="Line 699" o:spid="_x0000_s1723" style="position:absolute;visibility:visible;mso-wrap-style:square" from="18294,8223" to="18554,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" strokeweight=".3pt"/>
                <v:line id="Line 700" o:spid="_x0000_s1724" style="position:absolute;visibility:visible;mso-wrap-style:square" from="18662,8255" to="1891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" strokeweight=".3pt"/>
                <v:line id="Line 701" o:spid="_x0000_s1725" style="position:absolute;visibility:visible;mso-wrap-style:square" from="19069,8293" to="19323,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" strokeweight=".3pt"/>
                <v:line id="Line 702" o:spid="_x0000_s1726" style="position:absolute;visibility:visible;mso-wrap-style:square" from="19431,8293" to="19691,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" strokeweight=".3pt"/>
                <v:line id="Line 703" o:spid="_x0000_s1727" style="position:absolute;visibility:visible;mso-wrap-style:square" from="19837,8331" to="200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" strokeweight=".3pt"/>
                <v:line id="Line 704" o:spid="_x0000_s1728" style="position:absolute;visibility:visible;mso-wrap-style:square" from="20205,8369" to="2045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" strokeweight=".3pt"/>
                <v:line id="Line 705" o:spid="_x0000_s1729" style="position:absolute;visibility:visible;mso-wrap-style:square" from="20574,8369" to="20828,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" strokeweight=".3pt"/>
                <v:line id="Line 706" o:spid="_x0000_s1730" style="position:absolute;visibility:visible;mso-wrap-style:square" from="20974,8407" to="21234,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" strokeweight=".3pt"/>
                <v:line id="Line 707" o:spid="_x0000_s1731" style="position:absolute;visibility:visible;mso-wrap-style:square" from="21342,8439" to="21602,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" strokeweight=".3pt"/>
                <v:line id="Line 708" o:spid="_x0000_s1732" style="position:absolute;visibility:visible;mso-wrap-style:square" from="21748,8439" to="22002,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" strokeweight=".3pt"/>
                <v:line id="Line 709" o:spid="_x0000_s1733" style="position:absolute;visibility:visible;mso-wrap-style:square" from="22117,8477" to="2237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" strokeweight=".3pt"/>
                <v:line id="Line 710" o:spid="_x0000_s1734" style="position:absolute;visibility:visible;mso-wrap-style:square" from="22517,8515" to="22777,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W2xAAAANwAAAAPAAAAZHJzL2Rvd25yZXYueG1sRI9Ra8Iw&#10;FIXfB/6HcAe+zdQJ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IxzpbbEAAAA3AAAAA8A&#10;AAAAAAAAAAAAAAAABwIAAGRycy9kb3ducmV2LnhtbFBLBQYAAAAAAwADALcAAAD4AgAAAAA=&#10;" strokeweight=".3pt"/>
                <v:line id="Line 711" o:spid="_x0000_s1735" style="position:absolute;visibility:visible;mso-wrap-style:square" from="22885,8515" to="23145,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3CxAAAANwAAAAPAAAAZHJzL2Rvd25yZXYueG1sRI9Ra8Iw&#10;FIXfB/6HcAe+zdQh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AOaPcLEAAAA3AAAAA8A&#10;AAAAAAAAAAAAAAAABwIAAGRycy9kb3ducmV2LnhtbFBLBQYAAAAAAwADALcAAAD4AgAAAAA=&#10;" strokeweight=".3pt"/>
                <v:line id="Line 712" o:spid="_x0000_s1736" style="position:absolute;visibility:visible;mso-wrap-style:square" from="23253,8553" to="2351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" strokeweight=".3pt"/>
                <v:line id="Line 713" o:spid="_x0000_s1737" style="position:absolute;visibility:visible;mso-wrap-style:square" from="23660,8585" to="2391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" strokeweight=".3pt"/>
                <v:line id="Line 714" o:spid="_x0000_s1738" style="position:absolute;visibility:visible;mso-wrap-style:square" from="24028,8585" to="24282,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" strokeweight=".3pt"/>
                <v:line id="Line 715" o:spid="_x0000_s1739" style="position:absolute;visibility:visible;mso-wrap-style:square" from="24428,8623" to="2468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" strokeweight=".3pt"/>
                <v:line id="Line 716" o:spid="_x0000_s1740" style="position:absolute;visibility:visible;mso-wrap-style:square" from="24796,8661" to="2505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" strokeweight=".3pt"/>
                <v:line id="Line 717" o:spid="_x0000_s1741" style="position:absolute;visibility:visible;mso-wrap-style:square" from="25203,8661" to="25457,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" strokeweight=".3pt"/>
                <v:line id="Line 718" o:spid="_x0000_s1742" style="position:absolute;visibility:visible;mso-wrap-style:square" from="25571,8699" to="25825,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" strokeweight=".3pt"/>
                <v:line id="Line 719" o:spid="_x0000_s1743" style="position:absolute;visibility:visible;mso-wrap-style:square" from="25971,8737" to="26231,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" strokeweight=".3pt"/>
                <v:line id="Line 720" o:spid="_x0000_s1744" style="position:absolute;visibility:visible;mso-wrap-style:square" from="26339,8737" to="26600,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" strokeweight=".3pt"/>
                <v:line id="Line 721" o:spid="_x0000_s1745" style="position:absolute;visibility:visible;mso-wrap-style:square" from="26708,8769" to="2696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" strokeweight=".3pt"/>
                <v:line id="Line 722" o:spid="_x0000_s1746" style="position:absolute;visibility:visible;mso-wrap-style:square" from="27114,8807" to="27368,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" strokeweight=".3pt"/>
                <v:line id="Line 723" o:spid="_x0000_s1747" style="position:absolute;visibility:visible;mso-wrap-style:square" from="27476,8807" to="27736,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" strokeweight=".3pt"/>
                <v:line id="Line 724" o:spid="_x0000_s1748" style="position:absolute;visibility:visible;mso-wrap-style:square" from="27882,8845" to="2814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" strokeweight=".3pt"/>
                <v:line id="Line 725" o:spid="_x0000_s1749" style="position:absolute;visibility:visible;mso-wrap-style:square" from="28251,8883" to="28327,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" strokeweight=".3pt"/>
                <v:line id="Line 726" o:spid="_x0000_s1750" style="position:absolute;flip:y;visibility:visible;mso-wrap-style:square" from="3708,10312" to="3854,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" strokeweight=".3pt"/>
                <v:line id="Line 727" o:spid="_x0000_s1751" style="position:absolute;visibility:visible;mso-wrap-style:square" from="3854,10312" to="396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" strokeweight=".3pt"/>
                <v:line id="Line 728" o:spid="_x0000_s1752" style="position:absolute;flip:x;visibility:visible;mso-wrap-style:square" from="3854,10420" to="396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" strokeweight=".3pt"/>
                <v:line id="Line 729" o:spid="_x0000_s1753" style="position:absolute;flip:x y;visibility:visible;mso-wrap-style:square" from="3708,10420" to="385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" strokeweight=".3pt"/>
                <v:line id="Line 730" o:spid="_x0000_s1754" style="position:absolute;flip:y;visibility:visible;mso-wrap-style:square" from="15944,9544" to="1609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" strokeweight=".3pt"/>
                <v:line id="Line 731" o:spid="_x0000_s1755" style="position:absolute;visibility:visible;mso-wrap-style:square" from="16090,9544" to="1619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" strokeweight=".3pt"/>
                <v:line id="Line 732" o:spid="_x0000_s1756" style="position:absolute;flip:x;visibility:visible;mso-wrap-style:square" from="16090,9652" to="1619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" strokeweight=".3pt"/>
                <v:line id="Line 733" o:spid="_x0000_s1757" style="position:absolute;flip:x y;visibility:visible;mso-wrap-style:square" from="15944,9652" to="16090,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" strokeweight=".3pt"/>
                <v:line id="Line 734" o:spid="_x0000_s1758" style="position:absolute;flip:y;visibility:visible;mso-wrap-style:square" from="28174,10312" to="2832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" strokeweight=".3pt"/>
                <v:line id="Line 735" o:spid="_x0000_s1759" style="position:absolute;visibility:visible;mso-wrap-style:square" from="28327,10312" to="28435,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" strokeweight=".3pt"/>
                <v:line id="Line 736" o:spid="_x0000_s1760" style="position:absolute;flip:x;visibility:visible;mso-wrap-style:square" from="28327,10420" to="28435,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" strokeweight=".3pt"/>
                <v:line id="Line 737" o:spid="_x0000_s1761" style="position:absolute;flip:x y;visibility:visible;mso-wrap-style:square" from="28174,10420" to="28327,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" strokeweight=".3pt"/>
                <v:line id="Line 738" o:spid="_x0000_s1762" style="position:absolute;visibility:visible;mso-wrap-style:square" from="3854,10420" to="436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" strokeweight=".3pt"/>
                <v:line id="Line 739" o:spid="_x0000_s1763" style="position:absolute;flip:y;visibility:visible;mso-wrap-style:square" from="4483,10350" to="4997,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" strokeweight=".3pt"/>
                <v:line id="Line 740" o:spid="_x0000_s1764" style="position:absolute;flip:y;visibility:visible;mso-wrap-style:square" from="5143,10312" to="5657,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" strokeweight=".3pt"/>
                <v:line id="Line 741" o:spid="_x0000_s1765" style="position:absolute;flip:y;visibility:visible;mso-wrap-style:square" from="5765,10274" to="6280,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" strokeweight=".3pt"/>
                <v:line id="Line 742" o:spid="_x0000_s1766" style="position:absolute;flip:y;visibility:visible;mso-wrap-style:square" from="6426,10242" to="6940,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" strokeweight=".3pt"/>
                <v:line id="Line 743" o:spid="_x0000_s1767" style="position:absolute;flip:y;visibility:visible;mso-wrap-style:square" from="7054,10204" to="7569,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" strokeweight=".3pt"/>
                <v:line id="Line 744" o:spid="_x0000_s1768" style="position:absolute;flip:y;visibility:visible;mso-wrap-style:square" from="7677,10166" to="8191,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" strokeweight=".3pt"/>
                <v:line id="Line 745" o:spid="_x0000_s1769" style="position:absolute;flip:y;visibility:visible;mso-wrap-style:square" from="8337,10128" to="8851,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" strokeweight=".3pt"/>
                <v:line id="Line 746" o:spid="_x0000_s1770" style="position:absolute;flip:y;visibility:visible;mso-wrap-style:square" from="8966,10090" to="9480,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" strokeweight=".3pt"/>
                <v:line id="Line 747" o:spid="_x0000_s1771" style="position:absolute;visibility:visible;mso-wrap-style:square" from="9626,10058" to="1014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" strokeweight=".3pt"/>
                <v:line id="Line 748" o:spid="_x0000_s1772" style="position:absolute;flip:y;visibility:visible;mso-wrap-style:square" from="10248,9982" to="10763,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" strokeweight=".3pt"/>
                <v:line id="Line 749" o:spid="_x0000_s1773" style="position:absolute;flip:y;visibility:visible;mso-wrap-style:square" from="10909,9944" to="11385,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" strokeweight=".3pt"/>
                <v:line id="Line 750" o:spid="_x0000_s1774" style="position:absolute;flip:y;visibility:visible;mso-wrap-style:square" from="11537,9912" to="1205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" strokeweight=".3pt"/>
                <v:line id="Line 751" o:spid="_x0000_s1775" style="position:absolute;flip:y;visibility:visible;mso-wrap-style:square" from="12160,9874" to="1267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" strokeweight=".3pt"/>
                <v:line id="Line 752" o:spid="_x0000_s1776" style="position:absolute;flip:y;visibility:visible;mso-wrap-style:square" from="12820,9836" to="13335,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" strokeweight=".3pt"/>
                <v:line id="Line 753" o:spid="_x0000_s1777" style="position:absolute;flip:y;visibility:visible;mso-wrap-style:square" from="13442,9798" to="1395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" strokeweight=".3pt"/>
                <v:line id="Line 754" o:spid="_x0000_s1778" style="position:absolute;flip:y;visibility:visible;mso-wrap-style:square" from="14109,9759" to="1458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" strokeweight=".3pt"/>
                <v:line id="Line 755" o:spid="_x0000_s1779" style="position:absolute;flip:y;visibility:visible;mso-wrap-style:square" from="14732,9728" to="15246,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" strokeweight=".3pt"/>
                <v:line id="Line 756" o:spid="_x0000_s1780" style="position:absolute;visibility:visible;mso-wrap-style:square" from="15354,9690" to="15868,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" strokeweight=".3pt"/>
                <v:line id="Line 757" o:spid="_x0000_s1781" style="position:absolute;visibility:visible;mso-wrap-style:square" from="16014,9652" to="1609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" strokeweight=".3pt"/>
                <v:line id="Line 758" o:spid="_x0000_s1782" style="position:absolute;visibility:visible;mso-wrap-style:square" from="16090,9652" to="1652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" strokeweight=".3pt"/>
                <v:line id="Line 759" o:spid="_x0000_s1783" style="position:absolute;visibility:visible;mso-wrap-style:square" from="16643,9690" to="17157,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" strokeweight=".3pt"/>
                <v:line id="Line 760" o:spid="_x0000_s1784" style="position:absolute;visibility:visible;mso-wrap-style:square" from="17303,9728" to="17780,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" strokeweight=".3pt"/>
                <v:line id="Line 761" o:spid="_x0000_s1785" style="position:absolute;visibility:visible;mso-wrap-style:square" from="17926,9759" to="18440,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" strokeweight=".3pt"/>
                <v:line id="Line 762" o:spid="_x0000_s1786" style="position:absolute;visibility:visible;mso-wrap-style:square" from="18554,9798" to="19069,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" strokeweight=".3pt"/>
                <v:line id="Line 763" o:spid="_x0000_s1787" style="position:absolute;visibility:visible;mso-wrap-style:square" from="19215,9874" to="19729,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" strokeweight=".3pt"/>
                <v:line id="Line 764" o:spid="_x0000_s1788" style="position:absolute;visibility:visible;mso-wrap-style:square" from="19837,9912" to="2035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" strokeweight=".3pt"/>
                <v:line id="Line 765" o:spid="_x0000_s1789" style="position:absolute;visibility:visible;mso-wrap-style:square" from="20497,9944" to="2097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" strokeweight=".3pt"/>
                <v:line id="Line 766" o:spid="_x0000_s1790" style="position:absolute;visibility:visible;mso-wrap-style:square" from="21126,9982" to="2164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" strokeweight=".3pt"/>
                <v:line id="Line 767" o:spid="_x0000_s1791" style="position:absolute;visibility:visible;mso-wrap-style:square" from="21748,10020" to="2226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" strokeweight=".3pt"/>
                <v:line id="Line 768" o:spid="_x0000_s1792" style="position:absolute;visibility:visible;mso-wrap-style:square" from="22409,10058" to="2292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" strokeweight=".3pt"/>
                <v:line id="Line 769" o:spid="_x0000_s1793" style="position:absolute;visibility:visible;mso-wrap-style:square" from="23031,10090" to="2354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" strokeweight=".3pt"/>
                <v:line id="Line 770" o:spid="_x0000_s1794" style="position:absolute;visibility:visible;mso-wrap-style:square" from="23698,10128" to="24212,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" strokeweight=".3pt"/>
                <v:line id="Line 771" o:spid="_x0000_s1795" style="position:absolute;visibility:visible;mso-wrap-style:square" from="24320,10204" to="24834,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" strokeweight=".3pt"/>
                <v:line id="Line 772" o:spid="_x0000_s1796" style="position:absolute;visibility:visible;mso-wrap-style:square" from="24942,10242" to="25457,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" strokeweight=".3pt"/>
                <v:line id="Line 773" o:spid="_x0000_s1797" style="position:absolute;visibility:visible;mso-wrap-style:square" from="25603,10274" to="26117,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" strokeweight=".3pt"/>
                <v:line id="Line 774" o:spid="_x0000_s1798" style="position:absolute;visibility:visible;mso-wrap-style:square" from="26231,10312" to="26746,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" strokeweight=".3pt"/>
                <v:line id="Line 775" o:spid="_x0000_s1799" style="position:absolute;visibility:visible;mso-wrap-style:square" from="26892,10350" to="27406,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" strokeweight=".3pt"/>
                <v:line id="Line 776" o:spid="_x0000_s1800" style="position:absolute;visibility:visible;mso-wrap-style:square" from="27514,10388" to="28028,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" strokeweight=".3pt"/>
                <v:line id="Line 777" o:spid="_x0000_s1801" style="position:absolute;visibility:visible;mso-wrap-style:square" from="28143,10420" to="2832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" strokeweight=".3pt"/>
                <v:shape id="Freeform 778" o:spid="_x0000_s1802" style="position:absolute;left:3708;top:3155;width:24765;height:12262;visibility:visible;mso-wrap-style:square;v-text-anchor:top" coordsize="3900,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" path="m,1925l,,3900,r,1925l,1925r,6e" filled="f" strokeweight=".3pt">
                  <v:path arrowok="t" o:connecttype="custom" o:connectlocs="0,1222375;0,0;2476500,0;2476500,1222375;0,1222375;0,1226185" o:connectangles="0,0,0,0,0,0"/>
                </v:shape>
                <v:group id="Group 779" o:spid="_x0000_s1803" style="position:absolute;left:10871;top:19113;width:11138;height:260" coordorigin="1714,3011" coordsize="17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780" o:spid="_x0000_s1804" style="position:absolute;flip:x;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" strokeweight=".3pt"/>
                  <v:line id="Line 781" o:spid="_x0000_s1805" style="position:absolute;flip:x y;visibility:visible;mso-wrap-style:square" from="1714,3011" to="175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" strokeweight=".3pt"/>
                  <v:line id="Line 782" o:spid="_x0000_s1806" style="position:absolute;flip:x;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" strokeweight=".3pt"/>
                  <v:line id="Line 783" o:spid="_x0000_s1807" style="position:absolute;flip:x y;visibility:visible;mso-wrap-style:square" from="1806,3011" to="1847,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" strokeweight=".3pt"/>
                  <v:line id="Line 784" o:spid="_x0000_s1808" style="position:absolute;flip:x;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" strokeweight=".3pt"/>
                  <v:line id="Line 785" o:spid="_x0000_s1809" style="position:absolute;flip:x y;visibility:visible;mso-wrap-style:square" from="1899,3011" to="193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" strokeweight=".3pt"/>
                  <v:line id="Line 786" o:spid="_x0000_s1810" style="position:absolute;visibility:visible;mso-wrap-style:square" from="1714,3029" to="19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" strokeweight=".3pt"/>
                  <v:line id="Line 787" o:spid="_x0000_s1811" style="position:absolute;flip:x;visibility:visible;mso-wrap-style:square" from="2223,3029" to="226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" strokeweight=".3pt"/>
                  <v:line id="Line 788" o:spid="_x0000_s1812" style="position:absolute;visibility:visible;mso-wrap-style:square" from="2246,3011" to="224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" strokeweight=".3pt"/>
                  <v:line id="Line 789" o:spid="_x0000_s1813" style="position:absolute;flip:x;visibility:visible;mso-wrap-style:square" from="2316,3029" to="235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" strokeweight=".3pt"/>
                  <v:line id="Line 790" o:spid="_x0000_s1814" style="position:absolute;visibility:visible;mso-wrap-style:square" from="2333,3011" to="233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" strokeweight=".3pt"/>
                  <v:line id="Line 791" o:spid="_x0000_s1815" style="position:absolute;flip:x;visibility:visible;mso-wrap-style:square" from="2408,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" strokeweight=".3pt"/>
                  <v:line id="Line 792" o:spid="_x0000_s1816" style="position:absolute;visibility:visible;mso-wrap-style:square" from="2426,3011" to="242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" strokeweight=".3pt"/>
                  <v:line id="Line 793" o:spid="_x0000_s1817" style="position:absolute;visibility:visible;mso-wrap-style:square" from="2223,3029" to="244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" strokeweight=".3pt">
                    <v:stroke dashstyle="3 1"/>
                  </v:line>
                  <v:line id="Line 794" o:spid="_x0000_s1818" style="position:absolute;visibility:visible;mso-wrap-style:square" from="2750,3011"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" strokeweight=".3pt"/>
                  <v:line id="Line 795" o:spid="_x0000_s1819" style="position:absolute;flip:x;visibility:visible;mso-wrap-style:square" from="2733,3052" to="277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" strokeweight=".3pt"/>
                  <v:line id="Line 796" o:spid="_x0000_s1820" style="position:absolute;flip:y;visibility:visible;mso-wrap-style:square" from="2733,3011" to="275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" strokeweight=".3pt"/>
                  <v:line id="Line 797" o:spid="_x0000_s1821" style="position:absolute;visibility:visible;mso-wrap-style:square" from="2843,3011"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" strokeweight=".3pt"/>
                  <v:line id="Line 798" o:spid="_x0000_s1822" style="position:absolute;flip:x;visibility:visible;mso-wrap-style:square" from="2825,3052" to="286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" strokeweight=".3pt"/>
                  <v:line id="Line 799" o:spid="_x0000_s1823" style="position:absolute;flip:y;visibility:visible;mso-wrap-style:square" from="2825,3011" to="2843,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" strokeweight=".3pt"/>
                  <v:line id="Line 800" o:spid="_x0000_s1824" style="position:absolute;visibility:visible;mso-wrap-style:square" from="2935,3011"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" strokeweight=".3pt"/>
                  <v:line id="Line 801" o:spid="_x0000_s1825" style="position:absolute;flip:x;visibility:visible;mso-wrap-style:square" from="2918,3052" to="295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" strokeweight=".3pt"/>
                  <v:line id="Line 802" o:spid="_x0000_s1826" style="position:absolute;flip:y;visibility:visible;mso-wrap-style:square" from="2918,3011" to="293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" strokeweight=".3pt"/>
                  <v:line id="Line 803" o:spid="_x0000_s1827" style="position:absolute;visibility:visible;mso-wrap-style:square" from="2727,3029" to="27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" strokeweight=".3pt"/>
                  <v:line id="Line 804" o:spid="_x0000_s1828" style="position:absolute;visibility:visible;mso-wrap-style:square" from="2790,3029" to="283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" strokeweight=".3pt"/>
                  <v:line id="Line 805" o:spid="_x0000_s1829" style="position:absolute;visibility:visible;mso-wrap-style:square" from="2848,3029" to="288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" strokeweight=".3pt"/>
                  <v:line id="Line 806" o:spid="_x0000_s1830" style="position:absolute;visibility:visible;mso-wrap-style:square" from="2912,3029" to="29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" strokeweight=".3pt"/>
                  <v:line id="Line 807" o:spid="_x0000_s1831" style="position:absolute;flip:y;visibility:visible;mso-wrap-style:square" from="3242,3011" to="325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" strokeweight=".3pt"/>
                  <v:line id="Line 808" o:spid="_x0000_s1832" style="position:absolute;visibility:visible;mso-wrap-style:square" from="3259,3011" to="328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" strokeweight=".3pt"/>
                  <v:line id="Line 809" o:spid="_x0000_s1833" style="position:absolute;flip:x;visibility:visible;mso-wrap-style:square" from="3259,3029" to="32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" strokeweight=".3pt"/>
                  <v:line id="Line 810" o:spid="_x0000_s1834" style="position:absolute;flip:x y;visibility:visible;mso-wrap-style:square" from="3242,3029" to="3259,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" strokeweight=".3pt"/>
                  <v:line id="Line 811" o:spid="_x0000_s1835" style="position:absolute;flip:y;visibility:visible;mso-wrap-style:square" from="3335,3011" to="335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" strokeweight=".3pt"/>
                  <v:line id="Line 812" o:spid="_x0000_s1836" style="position:absolute;visibility:visible;mso-wrap-style:square" from="3352,3011" to="337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" strokeweight=".3pt"/>
                  <v:line id="Line 813" o:spid="_x0000_s1837" style="position:absolute;flip:x;visibility:visible;mso-wrap-style:square" from="3352,3029" to="33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" strokeweight=".3pt"/>
                  <v:line id="Line 814" o:spid="_x0000_s1838" style="position:absolute;flip:x y;visibility:visible;mso-wrap-style:square" from="3335,3029" to="335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" strokeweight=".3pt"/>
                  <v:line id="Line 815" o:spid="_x0000_s1839" style="position:absolute;flip:y;visibility:visible;mso-wrap-style:square" from="3421,3011" to="344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" strokeweight=".3pt"/>
                  <v:line id="Line 816" o:spid="_x0000_s1840" style="position:absolute;visibility:visible;mso-wrap-style:square" from="3445,3011" to="346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" strokeweight=".3pt"/>
                  <v:line id="Line 817" o:spid="_x0000_s1841" style="position:absolute;flip:x;visibility:visible;mso-wrap-style:square" from="3445,3029" to="346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" strokeweight=".3pt"/>
                  <v:line id="Line 818" o:spid="_x0000_s1842" style="position:absolute;flip:x y;visibility:visible;mso-wrap-style:square" from="3421,3029" to="344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" strokeweight=".3pt"/>
                  <v:line id="Line 819" o:spid="_x0000_s1843" style="position:absolute;visibility:visible;mso-wrap-style:square" from="3236,3029" to="331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" strokeweight=".3pt"/>
                  <v:line id="Line 820" o:spid="_x0000_s1844" style="position:absolute;visibility:visible;mso-wrap-style:square" from="3340,3029" to="342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" strokeweight=".3pt"/>
                  <v:line id="Line 821" o:spid="_x0000_s1845" style="position:absolute;visibility:visible;mso-wrap-style:square" from="3439,3029" to="346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" strokeweight=".3pt"/>
                </v:group>
                <v:shape id="Text Box 822" o:spid="_x0000_s1846" type="#_x0000_t202" style="position:absolute;left:9144;top:1174;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rsidR="000E5034" w:rsidRPr="00037038" w:rsidRDefault="000E5034" w:rsidP="00CD0088">
                        <w:r w:rsidRPr="00037038">
                          <w:rPr>
                            <w:rFonts w:ascii="Courier New" w:hAnsi="Courier New" w:cs="Courier New"/>
                          </w:rPr>
                          <w:t xml:space="preserve">Expérience = </w:t>
                        </w:r>
                        <w:r>
                          <w:rPr>
                            <w:rFonts w:ascii="Courier New" w:hAnsi="Courier New" w:cs="Courier New"/>
                          </w:rPr>
                          <w:t>II</w:t>
                        </w:r>
                      </w:p>
                    </w:txbxContent>
                  </v:textbox>
                </v:shape>
                <v:shape id="Text Box 823" o:spid="_x0000_s1847" type="#_x0000_t202" style="position:absolute;left:8382;top:16541;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rsidR="000E5034" w:rsidRPr="00037038" w:rsidRDefault="000E5034" w:rsidP="00CD0088">
                        <w:r>
                          <w:rPr>
                            <w:rFonts w:ascii="Courier New" w:hAnsi="Courier New" w:cs="Courier New"/>
                          </w:rPr>
                          <w:t>Nombre de blocs</w:t>
                        </w:r>
                      </w:p>
                    </w:txbxContent>
                  </v:textbox>
                </v:shape>
                <v:shape id="Text Box 824" o:spid="_x0000_s1848" type="#_x0000_t202" style="position:absolute;left:3962;top:18719;width:229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" fillcolor="white [3212]" stroked="f">
                  <v:textbox inset=",0,,0">
                    <w:txbxContent>
                      <w:p w:rsidR="000E5034" w:rsidRPr="00037038" w:rsidRDefault="000E5034" w:rsidP="00CD0088">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Pr="00CD0088">
        <w:rPr>
          <w:rFonts w:cs="Arial"/>
          <w:noProof/>
          <w:lang w:val="en-US"/>
        </w:rPr>
        <mc:AlternateContent>
          <mc:Choice Requires="wps">
            <w:drawing>
              <wp:inline distT="0" distB="0" distL="0" distR="0" wp14:anchorId="5B49B5E3" wp14:editId="35D3B76F">
                <wp:extent cx="2876550" cy="200025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7D081" id="Rectangle 24"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PHFJyC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CD0088" w:rsidRPr="00CD0088" w:rsidRDefault="00CD0088" w:rsidP="00CD0088">
      <w:pPr>
        <w:pStyle w:val="Caption"/>
        <w:tabs>
          <w:tab w:val="left" w:pos="1985"/>
        </w:tabs>
        <w:jc w:val="center"/>
        <w:rPr>
          <w:rFonts w:cs="Arial"/>
          <w:b w:val="0"/>
          <w:color w:val="auto"/>
          <w:sz w:val="20"/>
        </w:rPr>
      </w:pPr>
      <w:r w:rsidRPr="00CD0088">
        <w:rPr>
          <w:rFonts w:cs="Arial"/>
          <w:b w:val="0"/>
          <w:color w:val="auto"/>
          <w:sz w:val="20"/>
        </w:rPr>
        <w:t>Figure 3.  Moyennes parcellaires artificielles de deux expériences qui montrent les effets additifs des blocs et des variétés (à gauche) et non additifs (à droite) utilisant les mêmes données que celles du tableau 3.</w:t>
      </w:r>
    </w:p>
    <w:p w:rsidR="00CD0088" w:rsidRPr="00CD0088" w:rsidRDefault="00CD0088" w:rsidP="00CD0088"/>
    <w:p w:rsidR="00CD0088" w:rsidRPr="00CD0088" w:rsidRDefault="00CD0088" w:rsidP="00CD0088">
      <w:pPr>
        <w:tabs>
          <w:tab w:val="left" w:pos="1134"/>
        </w:tabs>
        <w:rPr>
          <w:szCs w:val="24"/>
        </w:rPr>
      </w:pPr>
      <w:r w:rsidRPr="00CD0088">
        <w:t>4.3.1.5.2</w:t>
      </w:r>
      <w:r w:rsidRPr="00CD0088">
        <w:tab/>
        <w:t>La figure 3 présente les mêmes données sous la forme d’un graphique.  Tracer les moyennes en fonction du nombre de blocs et joindre les observations des mêmes variétés avec des lignes droites produit les graphiques.  On aurait pu tracer les moyennes en fonction du nom des variétés et joindre les observations des mêmes blocs (une méthode à privilégier peut</w:t>
      </w:r>
      <w:r w:rsidRPr="00CD0088">
        <w:noBreakHyphen/>
        <w:t>être en particulier si nombre de variétés doivent être montrées sur la même figure).  L’hypothèse d’additivité est vérifiée si les lignes relatives aux variétés sont parallèles (à l’exception de la variation aléatoire).  Étant donné qu’il n’y a qu’une valeur de donnée pour chaque variété dans chaque bloc</w:t>
      </w:r>
      <w:r w:rsidRPr="00CD0088">
        <w:rPr>
          <w:szCs w:val="24"/>
        </w:rPr>
        <w:t>, il n’est pas possible de séparer les effets d’interaction de la variation aléatoire.  Dans la pratique donc, la situation n’est pas aussi simple et facile qu’on pourrait le croire puisque les effets risquent d’être occultés par la variation aléatoire.</w:t>
      </w:r>
    </w:p>
    <w:p w:rsidR="00CD0088" w:rsidRPr="00CD0088" w:rsidRDefault="00CD0088" w:rsidP="00CD0088">
      <w:pPr>
        <w:rPr>
          <w:szCs w:val="24"/>
        </w:rPr>
      </w:pPr>
    </w:p>
    <w:p w:rsidR="00CD0088" w:rsidRPr="00CD0088" w:rsidRDefault="00CD0088" w:rsidP="00CD0088">
      <w:pPr>
        <w:pStyle w:val="Heading4"/>
        <w:rPr>
          <w:lang w:val="fr-FR"/>
        </w:rPr>
      </w:pPr>
      <w:bookmarkStart w:id="116" w:name="_Toc15559369"/>
      <w:r w:rsidRPr="00CD0088">
        <w:rPr>
          <w:lang w:val="fr-FR"/>
        </w:rPr>
        <w:t>4.3.2</w:t>
      </w:r>
      <w:r w:rsidRPr="00CD0088">
        <w:rPr>
          <w:lang w:val="fr-FR"/>
        </w:rPr>
        <w:tab/>
        <w:t>Validation des hypothèses indispensables à l’analyse statistique</w:t>
      </w:r>
      <w:bookmarkEnd w:id="116"/>
    </w:p>
    <w:p w:rsidR="00CD0088" w:rsidRPr="00CD0088" w:rsidRDefault="00CD0088" w:rsidP="00CD0088">
      <w:pPr>
        <w:pStyle w:val="Heading5"/>
        <w:rPr>
          <w:lang w:val="fr-FR"/>
        </w:rPr>
      </w:pPr>
      <w:bookmarkStart w:id="117" w:name="_Toc15559370"/>
      <w:r w:rsidRPr="00CD0088">
        <w:rPr>
          <w:lang w:val="fr-FR"/>
        </w:rPr>
        <w:t>4.3.2.1</w:t>
      </w:r>
      <w:r w:rsidRPr="00CD0088">
        <w:rPr>
          <w:lang w:val="fr-FR"/>
        </w:rPr>
        <w:tab/>
        <w:t>Introduction</w:t>
      </w:r>
      <w:bookmarkEnd w:id="117"/>
    </w:p>
    <w:p w:rsidR="00CD0088" w:rsidRPr="00CD0088" w:rsidRDefault="00CD0088" w:rsidP="00CD0088">
      <w:pPr>
        <w:tabs>
          <w:tab w:val="left" w:pos="1134"/>
        </w:tabs>
      </w:pPr>
      <w:r w:rsidRPr="00CD0088">
        <w:t>4.3.2.1.1</w:t>
      </w:r>
      <w:r w:rsidRPr="00CD0088">
        <w:tab/>
        <w:t>Le principal but de la validation est de vérifier que les hypothèses indispensables aux analyses statistiques sont réalisées.  Elle sert cependant aussi à vérifier que les données ne contiennent aucune erreur.</w:t>
      </w:r>
    </w:p>
    <w:p w:rsidR="00CD0088" w:rsidRPr="00CD0088" w:rsidRDefault="00CD0088" w:rsidP="00CD0088"/>
    <w:p w:rsidR="00CD0088" w:rsidRPr="00CD0088" w:rsidRDefault="00CD0088" w:rsidP="00CD0088">
      <w:pPr>
        <w:keepNext/>
        <w:tabs>
          <w:tab w:val="left" w:pos="1134"/>
        </w:tabs>
      </w:pPr>
      <w:r w:rsidRPr="00CD0088">
        <w:t>4.3.2.1.2</w:t>
      </w:r>
      <w:r w:rsidRPr="00CD0088">
        <w:tab/>
        <w:t>Différentes méthodes peuvent être utilisées pour valider les hypothèses.  On en trouvera ci</w:t>
      </w:r>
      <w:r w:rsidRPr="00CD0088">
        <w:noBreakHyphen/>
        <w:t>dessous quelques</w:t>
      </w:r>
      <w:r w:rsidRPr="00CD0088">
        <w:noBreakHyphen/>
        <w:t>unes :</w:t>
      </w:r>
    </w:p>
    <w:p w:rsidR="00CD0088" w:rsidRPr="00CD0088" w:rsidRDefault="00CD0088" w:rsidP="00CD0088">
      <w:pPr>
        <w:keepNext/>
      </w:pPr>
    </w:p>
    <w:p w:rsidR="00CD0088" w:rsidRPr="00CD0088" w:rsidRDefault="00CD0088" w:rsidP="00CD0088">
      <w:pPr>
        <w:pStyle w:val="indentpara"/>
        <w:numPr>
          <w:ilvl w:val="0"/>
          <w:numId w:val="7"/>
        </w:numPr>
        <w:rPr>
          <w:rFonts w:cs="Arial"/>
          <w:szCs w:val="24"/>
          <w:lang w:val="fr-FR"/>
        </w:rPr>
      </w:pPr>
      <w:r w:rsidRPr="00CD0088">
        <w:rPr>
          <w:rFonts w:cs="Arial"/>
          <w:szCs w:val="24"/>
          <w:lang w:val="fr-FR"/>
        </w:rPr>
        <w:t>voir ce qu’il y a derrière les données pour vérifier les hypothèses</w:t>
      </w:r>
    </w:p>
    <w:p w:rsidR="00CD0088" w:rsidRPr="00CD0088" w:rsidRDefault="00CD0088" w:rsidP="00CD0088">
      <w:pPr>
        <w:pStyle w:val="indentpara"/>
        <w:numPr>
          <w:ilvl w:val="0"/>
          <w:numId w:val="7"/>
        </w:numPr>
        <w:rPr>
          <w:rFonts w:cs="Arial"/>
          <w:szCs w:val="24"/>
          <w:lang w:val="fr-FR"/>
        </w:rPr>
      </w:pPr>
      <w:r w:rsidRPr="00CD0088">
        <w:rPr>
          <w:rFonts w:cs="Arial"/>
          <w:szCs w:val="24"/>
          <w:lang w:val="fr-FR"/>
        </w:rPr>
        <w:lastRenderedPageBreak/>
        <w:t>produire des graphiques ou des figures pour vérifier les hypothèses</w:t>
      </w:r>
    </w:p>
    <w:p w:rsidR="00CD0088" w:rsidRPr="00CD0088" w:rsidRDefault="00CD0088" w:rsidP="00CD0088">
      <w:pPr>
        <w:pStyle w:val="indentpara"/>
        <w:numPr>
          <w:ilvl w:val="0"/>
          <w:numId w:val="7"/>
        </w:numPr>
        <w:rPr>
          <w:rFonts w:cs="Arial"/>
          <w:szCs w:val="24"/>
          <w:lang w:val="fr-FR"/>
        </w:rPr>
      </w:pPr>
      <w:r w:rsidRPr="00CD0088">
        <w:rPr>
          <w:rFonts w:cs="Arial"/>
          <w:szCs w:val="24"/>
          <w:lang w:val="fr-FR"/>
        </w:rPr>
        <w:t>effectuer des tests statistiques formels pour les différents types d’hypothèses.  On peut trouver dans la littérature plusieurs méthodes pour tester les valeurs aberrantes, l’homogénéité de la variance, l’additivité et la normalité.  Elles ne seront pas mentionnées ici parce que bon nombre d’entre elles dépendent d’hypothèses qui n’influent pas sérieusement sur la validité des méthodes COYD et COYU et, en partie, parce que la puissance de ces méthodes dépend fortement de la taille de l’échantillon (cela signifie que l’absence d’hypothèses peut rester inaperçue dans les petites séries de données alors que de petits écarts sans importance peuvent devenir statistiquement significatifs dans les grandes séries)</w:t>
      </w:r>
    </w:p>
    <w:p w:rsidR="00CD0088" w:rsidRPr="00CD0088" w:rsidRDefault="00CD0088" w:rsidP="00CD0088"/>
    <w:p w:rsidR="00CD0088" w:rsidRPr="00CD0088" w:rsidRDefault="00CD0088" w:rsidP="00CD0088">
      <w:pPr>
        <w:pStyle w:val="Heading5"/>
        <w:rPr>
          <w:lang w:val="fr-FR"/>
        </w:rPr>
      </w:pPr>
      <w:bookmarkStart w:id="118" w:name="_Toc15559371"/>
      <w:r w:rsidRPr="00CD0088">
        <w:rPr>
          <w:lang w:val="fr-FR"/>
        </w:rPr>
        <w:t>4.3.2.2</w:t>
      </w:r>
      <w:r w:rsidRPr="00CD0088">
        <w:rPr>
          <w:lang w:val="fr-FR"/>
        </w:rPr>
        <w:tab/>
        <w:t>Derrière les données</w:t>
      </w:r>
      <w:bookmarkEnd w:id="118"/>
    </w:p>
    <w:p w:rsidR="00CD0088" w:rsidRPr="00CD0088" w:rsidRDefault="00CD0088" w:rsidP="00CD0088">
      <w:r w:rsidRPr="00CD0088">
        <w:t>Dans la pratique, cette méthode n’est applicable que lorsqu’il faut vérifier quelques observations.  Pour les grandes séries de données, cette méthode prend trop de temps et fastidieuse tandis que le risque de négliger des données suspectes augmente au fur et à mesure que l’on examine les données.  En outre, il est très difficile d’évaluer la distribution des données et le degré d’homogénéité de la variance lorsque cette méthode est utilisée.</w:t>
      </w:r>
    </w:p>
    <w:p w:rsidR="00CD0088" w:rsidRPr="00CD0088" w:rsidRDefault="00CD0088" w:rsidP="00CD0088"/>
    <w:p w:rsidR="00CD0088" w:rsidRPr="00CD0088" w:rsidRDefault="00CD0088" w:rsidP="00CD0088">
      <w:pPr>
        <w:pStyle w:val="Heading5"/>
        <w:rPr>
          <w:lang w:val="fr-FR"/>
        </w:rPr>
      </w:pPr>
      <w:bookmarkStart w:id="119" w:name="_Toc15559372"/>
      <w:r w:rsidRPr="00CD0088">
        <w:rPr>
          <w:lang w:val="fr-FR"/>
        </w:rPr>
        <w:t>4.3.2.3</w:t>
      </w:r>
      <w:r w:rsidRPr="00CD0088">
        <w:rPr>
          <w:lang w:val="fr-FR"/>
        </w:rPr>
        <w:tab/>
        <w:t>Les figures</w:t>
      </w:r>
      <w:bookmarkEnd w:id="119"/>
    </w:p>
    <w:p w:rsidR="00CD0088" w:rsidRPr="00CD0088" w:rsidRDefault="00CD0088" w:rsidP="00CD0088">
      <w:pPr>
        <w:tabs>
          <w:tab w:val="left" w:pos="1134"/>
        </w:tabs>
      </w:pPr>
      <w:r w:rsidRPr="00CD0088">
        <w:t>4.3.2.3.1</w:t>
      </w:r>
      <w:r w:rsidRPr="00CD0088">
        <w:tab/>
        <w:t>Différentes figures peuvent être préparées qui contribuent à la validation des différents aspects.  Bon nombre consistent à mettre en graphique de différentes façons les résidus.  (Les résidus sont les différences entre les valeurs observées et les valeurs prédites par le modèle statistique).</w:t>
      </w:r>
    </w:p>
    <w:p w:rsidR="00CD0088" w:rsidRPr="00CD0088" w:rsidRDefault="00CD0088" w:rsidP="00CD0088"/>
    <w:p w:rsidR="00CD0088" w:rsidRPr="00CD0088" w:rsidRDefault="00CD0088" w:rsidP="00CD0088">
      <w:pPr>
        <w:tabs>
          <w:tab w:val="left" w:pos="1134"/>
        </w:tabs>
      </w:pPr>
      <w:r w:rsidRPr="00CD0088">
        <w:t>4.3.2.3.2</w:t>
      </w:r>
      <w:r w:rsidRPr="00CD0088">
        <w:tab/>
        <w:t>On peut utiliser le tracé des résidus en fonction des valeurs prédites pour évaluer la dépendance de la variance à l’égard de la moyenne.  S’il n’y a pas de dépendance, les observations devraient alors tomber approximativement (sans écart systématique) dans une bande symétrique horizontale autour de zéro (Figure 4).  Lorsque la variance augmente avec la moyenne, les observations tomberont approximativement dans un entonnoir dont l’extrémité étroite se dirige vers la gauche.  Les observations aberrantes, qui peuvent être des erreurs, apparaîtront sur une telle figure en tant qu’observations qui ont manifestement échappé de la bande horizontale formée par la plupart de autres observations.  Dans l’exemple qu’utilise la figure 4, aucune observation ne semble être aberrante (la valeur dans le coin gauche en bas où le résidu est d’environ ­40 mm peut à première vue donner l’impression de l’être mais plusieurs observations ont des valeurs positives de la même taille numérique).  Il sied de noter ici qu’une valeur aberrante n’est pas forcément une erreur et qu’une erreur ne constituera pas forcément une valeur aberrante.</w:t>
      </w:r>
    </w:p>
    <w:p w:rsidR="00CD0088" w:rsidRPr="00CD0088" w:rsidRDefault="00CD0088" w:rsidP="00CD00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CD0088" w:rsidRPr="00CD0088" w:rsidTr="000E5034">
        <w:trPr>
          <w:cantSplit/>
          <w:trHeight w:val="1134"/>
        </w:trPr>
        <w:tc>
          <w:tcPr>
            <w:tcW w:w="348" w:type="dxa"/>
            <w:tcBorders>
              <w:top w:val="nil"/>
              <w:left w:val="nil"/>
              <w:bottom w:val="nil"/>
              <w:right w:val="nil"/>
            </w:tcBorders>
            <w:textDirection w:val="btLr"/>
            <w:vAlign w:val="center"/>
          </w:tcPr>
          <w:p w:rsidR="00CD0088" w:rsidRPr="00CD0088" w:rsidRDefault="00CD0088" w:rsidP="000E5034">
            <w:pPr>
              <w:jc w:val="center"/>
            </w:pPr>
            <w:r w:rsidRPr="00CD0088">
              <w:rPr>
                <w:rFonts w:cs="Arial"/>
                <w:b/>
                <w:bCs/>
              </w:rPr>
              <w:lastRenderedPageBreak/>
              <w:t>Résidu en mm</w:t>
            </w:r>
          </w:p>
        </w:tc>
        <w:tc>
          <w:tcPr>
            <w:tcW w:w="8938" w:type="dxa"/>
            <w:tcBorders>
              <w:top w:val="nil"/>
              <w:left w:val="nil"/>
              <w:bottom w:val="nil"/>
              <w:right w:val="nil"/>
            </w:tcBorders>
          </w:tcPr>
          <w:p w:rsidR="00CD0088" w:rsidRPr="00CD0088" w:rsidRDefault="00CD0088" w:rsidP="000E5034">
            <w:r w:rsidRPr="00CD0088">
              <w:rPr>
                <w:rFonts w:cs="Arial"/>
                <w:noProof/>
                <w:lang w:val="en-US"/>
              </w:rPr>
              <w:drawing>
                <wp:inline distT="0" distB="0" distL="0" distR="0" wp14:anchorId="1630F25F" wp14:editId="6ECEE034">
                  <wp:extent cx="5476875" cy="4000500"/>
                  <wp:effectExtent l="0" t="0" r="9525" b="0"/>
                  <wp:docPr id="22" name="Picture 22"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0088" w:rsidRPr="00CD0088" w:rsidTr="000E5034">
        <w:tc>
          <w:tcPr>
            <w:tcW w:w="9286" w:type="dxa"/>
            <w:gridSpan w:val="2"/>
            <w:tcBorders>
              <w:top w:val="nil"/>
              <w:left w:val="nil"/>
              <w:bottom w:val="nil"/>
              <w:right w:val="nil"/>
            </w:tcBorders>
          </w:tcPr>
          <w:p w:rsidR="00CD0088" w:rsidRPr="00CD0088" w:rsidRDefault="00CD0088" w:rsidP="000E5034">
            <w:pPr>
              <w:jc w:val="center"/>
            </w:pPr>
            <w:r w:rsidRPr="00CD0088">
              <w:rPr>
                <w:rFonts w:cs="Arial"/>
                <w:b/>
                <w:bCs/>
              </w:rPr>
              <w:t>Longueur prédite des feuilles en mm</w:t>
            </w:r>
          </w:p>
        </w:tc>
      </w:tr>
    </w:tbl>
    <w:p w:rsidR="00CD0088" w:rsidRPr="00CD0088" w:rsidRDefault="00CD0088" w:rsidP="00CD0088"/>
    <w:p w:rsidR="00CD0088" w:rsidRPr="00CD0088" w:rsidRDefault="00CD0088" w:rsidP="00CD0088">
      <w:pPr>
        <w:pStyle w:val="Caption"/>
        <w:spacing w:after="0"/>
        <w:jc w:val="center"/>
        <w:rPr>
          <w:rFonts w:cs="Arial"/>
          <w:b w:val="0"/>
          <w:color w:val="auto"/>
          <w:sz w:val="20"/>
        </w:rPr>
      </w:pPr>
      <w:r w:rsidRPr="00CD0088">
        <w:rPr>
          <w:rFonts w:cs="Arial"/>
          <w:b w:val="0"/>
          <w:color w:val="auto"/>
          <w:sz w:val="20"/>
        </w:rPr>
        <w:t xml:space="preserve">Figure 4.  Graphique de résidus par rapport aux valeurs parcellaires prédites </w:t>
      </w:r>
      <w:r w:rsidRPr="00CD0088">
        <w:rPr>
          <w:rFonts w:cs="Arial"/>
          <w:b w:val="0"/>
          <w:color w:val="auto"/>
          <w:sz w:val="20"/>
        </w:rPr>
        <w:br/>
        <w:t>pour la longueur des feuilles de 26 variétés de colza dans 3 blocs</w:t>
      </w:r>
    </w:p>
    <w:p w:rsidR="00CD0088" w:rsidRPr="00CD0088" w:rsidRDefault="00CD0088" w:rsidP="00CD0088"/>
    <w:p w:rsidR="00CD0088" w:rsidRPr="00CD0088" w:rsidRDefault="00CD0088" w:rsidP="00CD0088"/>
    <w:p w:rsidR="00CD0088" w:rsidRPr="00CD0088" w:rsidRDefault="00CD0088" w:rsidP="00CD0088">
      <w:pPr>
        <w:tabs>
          <w:tab w:val="left" w:pos="1134"/>
        </w:tabs>
      </w:pPr>
      <w:r w:rsidRPr="00CD0088">
        <w:t>4.3.2.3.3</w:t>
      </w:r>
      <w:r w:rsidRPr="00CD0088">
        <w:tab/>
        <w:t xml:space="preserve">Les résidus peuvent également être utilisés pour former un histogramme (figure 2) à partir duquel il est possible d’évaluer l’hypothèse relative à la distribution.  </w:t>
      </w:r>
    </w:p>
    <w:p w:rsidR="00CD0088" w:rsidRPr="00CD0088" w:rsidRDefault="00CD0088" w:rsidP="00CD0088"/>
    <w:p w:rsidR="00CD0088" w:rsidRPr="00CD0088" w:rsidRDefault="00CD0088" w:rsidP="00CD0088">
      <w:pPr>
        <w:tabs>
          <w:tab w:val="left" w:pos="1134"/>
        </w:tabs>
      </w:pPr>
      <w:r w:rsidRPr="00CD0088">
        <w:t>4.3.2.3.4</w:t>
      </w:r>
      <w:r w:rsidRPr="00CD0088">
        <w:tab/>
        <w:t>La gamme (valeur maximum moins valeur minimum) ou l’écart type de chaque parcelle peut être mise en graphique en fonction de quelques autres variables comme les moyennes parcellaires, le nombre de variétés ou le nombre de parcelles.  Ces chiffres (figure 5) peuvent aider à trouver des variétés ayant une variation très marquée (toutes les parcelles de la variété qui a une grande valeur) ou des parcelles où la variation est extrêmement grande (peut</w:t>
      </w:r>
      <w:r w:rsidRPr="00CD0088">
        <w:noBreakHyphen/>
        <w:t>être causée par une plante isolée).  On peut voir à l’évidence que la gamme dans l’une des parcelles de la variété 13 est beaucoup plus étendue que dans les deux autres parcelles.  Par ailleurs, la gamme dans l’une des parcelles de la variété 3 semble relativement vaste.</w:t>
      </w:r>
    </w:p>
    <w:p w:rsidR="00CD0088" w:rsidRPr="00CD0088" w:rsidRDefault="00CD0088" w:rsidP="00CD00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CD0088" w:rsidRPr="00CD0088" w:rsidTr="000E5034">
        <w:trPr>
          <w:cantSplit/>
          <w:trHeight w:val="1134"/>
        </w:trPr>
        <w:tc>
          <w:tcPr>
            <w:tcW w:w="348" w:type="dxa"/>
            <w:tcBorders>
              <w:top w:val="nil"/>
              <w:left w:val="nil"/>
              <w:bottom w:val="nil"/>
              <w:right w:val="nil"/>
            </w:tcBorders>
            <w:textDirection w:val="btLr"/>
            <w:vAlign w:val="center"/>
          </w:tcPr>
          <w:p w:rsidR="00CD0088" w:rsidRPr="00CD0088" w:rsidRDefault="00CD0088" w:rsidP="000E5034">
            <w:pPr>
              <w:jc w:val="center"/>
            </w:pPr>
            <w:r w:rsidRPr="00CD0088">
              <w:rPr>
                <w:rFonts w:cs="Arial"/>
                <w:b/>
                <w:bCs/>
              </w:rPr>
              <w:lastRenderedPageBreak/>
              <w:t>Fourchette des longueurs des feuilles en mm</w:t>
            </w:r>
          </w:p>
        </w:tc>
        <w:tc>
          <w:tcPr>
            <w:tcW w:w="8938" w:type="dxa"/>
            <w:tcBorders>
              <w:top w:val="nil"/>
              <w:left w:val="nil"/>
              <w:bottom w:val="nil"/>
              <w:right w:val="nil"/>
            </w:tcBorders>
          </w:tcPr>
          <w:p w:rsidR="00CD0088" w:rsidRPr="00CD0088" w:rsidRDefault="00CD0088" w:rsidP="000E5034">
            <w:r w:rsidRPr="00CD0088">
              <w:rPr>
                <w:rFonts w:cs="Arial"/>
                <w:noProof/>
                <w:lang w:val="en-US"/>
              </w:rPr>
              <w:drawing>
                <wp:inline distT="0" distB="0" distL="0" distR="0" wp14:anchorId="117C25DA" wp14:editId="62C4D284">
                  <wp:extent cx="5476875" cy="4000500"/>
                  <wp:effectExtent l="0" t="0" r="9525" b="0"/>
                  <wp:docPr id="21" name="Picture 21"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0088" w:rsidRPr="00CD0088" w:rsidTr="000E5034">
        <w:tc>
          <w:tcPr>
            <w:tcW w:w="9286" w:type="dxa"/>
            <w:gridSpan w:val="2"/>
            <w:tcBorders>
              <w:top w:val="nil"/>
              <w:left w:val="nil"/>
              <w:bottom w:val="nil"/>
              <w:right w:val="nil"/>
            </w:tcBorders>
          </w:tcPr>
          <w:p w:rsidR="00CD0088" w:rsidRPr="00CD0088" w:rsidRDefault="00CD0088" w:rsidP="000E5034">
            <w:pPr>
              <w:jc w:val="center"/>
            </w:pPr>
            <w:r w:rsidRPr="00CD0088">
              <w:rPr>
                <w:rFonts w:cs="Arial"/>
                <w:b/>
                <w:bCs/>
              </w:rPr>
              <w:t>Nombre de variétés</w:t>
            </w:r>
          </w:p>
        </w:tc>
      </w:tr>
    </w:tbl>
    <w:p w:rsidR="00CD0088" w:rsidRPr="00CD0088" w:rsidRDefault="00CD0088" w:rsidP="00CD0088"/>
    <w:p w:rsidR="00CD0088" w:rsidRPr="00CD0088" w:rsidRDefault="00CD0088" w:rsidP="00CD0088">
      <w:pPr>
        <w:jc w:val="center"/>
      </w:pPr>
      <w:r w:rsidRPr="00CD0088">
        <w:t xml:space="preserve">Figure 5.  Différences entre la longueur minimum et le maximum de 20 feuilles </w:t>
      </w:r>
      <w:r w:rsidRPr="00CD0088">
        <w:br/>
        <w:t>pour 3 parcelles par rapport au nombre de variétés de colza</w:t>
      </w:r>
    </w:p>
    <w:p w:rsidR="00CD0088" w:rsidRPr="00CD0088" w:rsidRDefault="00CD0088" w:rsidP="00CD0088"/>
    <w:p w:rsidR="00CD0088" w:rsidRPr="00CD0088" w:rsidRDefault="00CD0088" w:rsidP="00CD0088">
      <w:pPr>
        <w:tabs>
          <w:tab w:val="left" w:pos="1134"/>
        </w:tabs>
      </w:pPr>
      <w:r w:rsidRPr="00CD0088">
        <w:t>4.3.2.3.5</w:t>
      </w:r>
      <w:r w:rsidRPr="00CD0088">
        <w:tab/>
        <w:t>On peut utiliser une figure avec les moyennes parcellaires (ou les moyennes ajustées pour les variétés) en fonction du nombre de parcelles pour découvrir si le caractère dépend de l’endroit dans le champ (Figure 6).  Pour cela, il faut bien sûr que les parcelles soient numérotées de telle sorte que les numéros indiquent l’endroit relatif.  Dans l’exemple de la figure 6, on constate clairement que la tendance est à une légère diminution de la longueur de la feuille en fonction du numéro de la parcelle.  Cette tendance sur la surface utilisée pour l’essai sera cependant expliquée dans ce cas particulier par les différences entre les blocs (les parcelles 1 à 26 sont le bloc 1, les parcelles 27 à 52 le bloc 2 et les parcelles 53 à 78 le bloc 3).</w:t>
      </w:r>
    </w:p>
    <w:p w:rsidR="00CD0088" w:rsidRPr="00CD0088" w:rsidRDefault="00CD0088" w:rsidP="00CD00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CD0088" w:rsidRPr="00CD0088" w:rsidTr="000E5034">
        <w:trPr>
          <w:cantSplit/>
          <w:trHeight w:val="1134"/>
        </w:trPr>
        <w:tc>
          <w:tcPr>
            <w:tcW w:w="348" w:type="dxa"/>
            <w:tcBorders>
              <w:top w:val="nil"/>
              <w:left w:val="nil"/>
              <w:bottom w:val="nil"/>
              <w:right w:val="nil"/>
            </w:tcBorders>
            <w:textDirection w:val="btLr"/>
            <w:vAlign w:val="center"/>
          </w:tcPr>
          <w:p w:rsidR="00CD0088" w:rsidRPr="00CD0088" w:rsidRDefault="00CD0088" w:rsidP="000E5034">
            <w:pPr>
              <w:jc w:val="center"/>
            </w:pPr>
            <w:r w:rsidRPr="00CD0088">
              <w:rPr>
                <w:rFonts w:cs="Arial"/>
                <w:b/>
                <w:bCs/>
              </w:rPr>
              <w:lastRenderedPageBreak/>
              <w:t>Moyennes des longueurs des feuilles en mm</w:t>
            </w:r>
          </w:p>
        </w:tc>
        <w:tc>
          <w:tcPr>
            <w:tcW w:w="8938" w:type="dxa"/>
            <w:tcBorders>
              <w:top w:val="nil"/>
              <w:left w:val="nil"/>
              <w:bottom w:val="nil"/>
              <w:right w:val="nil"/>
            </w:tcBorders>
          </w:tcPr>
          <w:p w:rsidR="00CD0088" w:rsidRPr="00CD0088" w:rsidRDefault="00CD0088" w:rsidP="000E5034">
            <w:r w:rsidRPr="00CD0088">
              <w:rPr>
                <w:rFonts w:cs="Arial"/>
                <w:noProof/>
                <w:lang w:val="en-US"/>
              </w:rPr>
              <w:drawing>
                <wp:inline distT="0" distB="0" distL="0" distR="0" wp14:anchorId="33CD063E" wp14:editId="5B754EC4">
                  <wp:extent cx="5476875" cy="4000500"/>
                  <wp:effectExtent l="0" t="0" r="9525" b="0"/>
                  <wp:docPr id="20" name="Picture 20"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6_cle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0088" w:rsidRPr="00CD0088" w:rsidTr="000E5034">
        <w:tc>
          <w:tcPr>
            <w:tcW w:w="9286" w:type="dxa"/>
            <w:gridSpan w:val="2"/>
            <w:tcBorders>
              <w:top w:val="nil"/>
              <w:left w:val="nil"/>
              <w:bottom w:val="nil"/>
              <w:right w:val="nil"/>
            </w:tcBorders>
          </w:tcPr>
          <w:p w:rsidR="00CD0088" w:rsidRPr="00CD0088" w:rsidRDefault="00CD0088" w:rsidP="000E5034">
            <w:pPr>
              <w:jc w:val="center"/>
            </w:pPr>
            <w:r w:rsidRPr="00CD0088">
              <w:rPr>
                <w:rFonts w:cs="Arial"/>
                <w:b/>
                <w:bCs/>
              </w:rPr>
              <w:t>Nombre de parcelles</w:t>
            </w:r>
          </w:p>
        </w:tc>
      </w:tr>
    </w:tbl>
    <w:p w:rsidR="00CD0088" w:rsidRPr="00CD0088" w:rsidRDefault="00CD0088" w:rsidP="00CD0088"/>
    <w:p w:rsidR="00CD0088" w:rsidRPr="00CD0088" w:rsidRDefault="00CD0088" w:rsidP="00CD0088">
      <w:pPr>
        <w:jc w:val="center"/>
      </w:pPr>
      <w:r w:rsidRPr="00CD0088">
        <w:t>Figure 6.  Moyennes parcellaires de 20 longueurs de feuille par rapport au nombre de parcelles</w:t>
      </w:r>
    </w:p>
    <w:p w:rsidR="00CD0088" w:rsidRPr="00CD0088" w:rsidRDefault="00CD0088" w:rsidP="00CD0088"/>
    <w:p w:rsidR="00CD0088" w:rsidRPr="00CD0088" w:rsidRDefault="00CD0088" w:rsidP="00CD0088"/>
    <w:p w:rsidR="00CD0088" w:rsidRPr="00CD0088" w:rsidRDefault="00CD0088" w:rsidP="00CD0088">
      <w:pPr>
        <w:tabs>
          <w:tab w:val="left" w:pos="1134"/>
        </w:tabs>
      </w:pPr>
      <w:r w:rsidRPr="00CD0088">
        <w:t>4.3.2.3.6</w:t>
      </w:r>
      <w:r w:rsidRPr="00CD0088">
        <w:tab/>
        <w:t>Les moyennes parcellaires peuvent également servir à former une figure où il est possible de vérifier visuellement l’additivité des plans en blocs et effets sur la variété (figure 3).</w:t>
      </w:r>
    </w:p>
    <w:p w:rsidR="00CD0088" w:rsidRPr="00CD0088" w:rsidRDefault="00CD0088" w:rsidP="00CD0088">
      <w:pPr>
        <w:tabs>
          <w:tab w:val="left" w:pos="1134"/>
        </w:tabs>
      </w:pPr>
    </w:p>
    <w:p w:rsidR="00CD0088" w:rsidRPr="00CD0088" w:rsidRDefault="00CD0088" w:rsidP="00CD0088">
      <w:pPr>
        <w:tabs>
          <w:tab w:val="left" w:pos="1134"/>
        </w:tabs>
      </w:pPr>
      <w:r w:rsidRPr="00CD0088">
        <w:t>4.3.2.3.7</w:t>
      </w:r>
      <w:r w:rsidRPr="00CD0088">
        <w:rPr>
          <w:color w:val="000000"/>
        </w:rPr>
        <w:tab/>
        <w:t xml:space="preserve">Graphiques de probabilité normale (Figure 7).  </w:t>
      </w:r>
      <w:r w:rsidRPr="00CD0088">
        <w:t>Ce type de graphique sert à évaluer la mesure dans laquelle la distribution de la variable suit la distribution normale.  La variable choisie sera mise en graphique dans un graphique libre en fonction des valeurs “attendues de la distribution normale”.  Le graphique de probabilité normale est construit de la manière suivante.  En premier lieu, les résidus (écarts par rapport aux prédictions) sont classés par rang.  À partir de ces rangs, le programme calcule les valeurs attendues de la distribution normale, ci</w:t>
      </w:r>
      <w:r w:rsidRPr="00CD0088">
        <w:noBreakHyphen/>
        <w:t>après appelées valeurs z qui sont placées sur l’axe X du graphique.  Si les résidus observés (placées sur l’axe Y) sont distribués normalement, toutes les valeurs devraient alors apparaître sur une ligne droite.  Si les résidus ne sont pas distribués normalement, ils s’écarteront alors de la ligne.  Les valeurs aberrantes peuvent également devenir évidentes dans ce graphique.  S’il y a un manque général de conformité et si les données semblent former un schéma clair (p. ex. un S) autour de la ligne, la variable peut alors devoir être transformée.</w:t>
      </w:r>
    </w:p>
    <w:p w:rsidR="00CD0088" w:rsidRPr="00CD0088" w:rsidRDefault="00CD0088" w:rsidP="00CD00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CD0088" w:rsidRPr="00CD0088" w:rsidTr="000E5034">
        <w:trPr>
          <w:cantSplit/>
          <w:trHeight w:val="1134"/>
        </w:trPr>
        <w:tc>
          <w:tcPr>
            <w:tcW w:w="348" w:type="dxa"/>
            <w:tcBorders>
              <w:top w:val="nil"/>
              <w:left w:val="nil"/>
              <w:bottom w:val="nil"/>
              <w:right w:val="nil"/>
            </w:tcBorders>
            <w:textDirection w:val="btLr"/>
            <w:vAlign w:val="center"/>
          </w:tcPr>
          <w:p w:rsidR="00CD0088" w:rsidRPr="00CD0088" w:rsidRDefault="00CD0088" w:rsidP="000E5034">
            <w:pPr>
              <w:jc w:val="center"/>
            </w:pPr>
            <w:r w:rsidRPr="00CD0088">
              <w:rPr>
                <w:rFonts w:cs="Arial"/>
                <w:b/>
                <w:bCs/>
              </w:rPr>
              <w:lastRenderedPageBreak/>
              <w:t>Résidu en mm</w:t>
            </w:r>
          </w:p>
        </w:tc>
        <w:tc>
          <w:tcPr>
            <w:tcW w:w="8938" w:type="dxa"/>
            <w:tcBorders>
              <w:top w:val="nil"/>
              <w:left w:val="nil"/>
              <w:bottom w:val="nil"/>
              <w:right w:val="nil"/>
            </w:tcBorders>
          </w:tcPr>
          <w:p w:rsidR="00CD0088" w:rsidRPr="00CD0088" w:rsidRDefault="00CD0088" w:rsidP="000E5034">
            <w:r w:rsidRPr="00CD0088">
              <w:rPr>
                <w:rFonts w:cs="Arial"/>
                <w:noProof/>
                <w:lang w:val="en-US"/>
              </w:rPr>
              <w:drawing>
                <wp:inline distT="0" distB="0" distL="0" distR="0" wp14:anchorId="3E5B91AA" wp14:editId="59F00624">
                  <wp:extent cx="5476875" cy="4000500"/>
                  <wp:effectExtent l="0" t="0" r="9525" b="0"/>
                  <wp:docPr id="19" name="Picture 19"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7_cl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0088" w:rsidRPr="00CD0088" w:rsidTr="000E5034">
        <w:tc>
          <w:tcPr>
            <w:tcW w:w="9286" w:type="dxa"/>
            <w:gridSpan w:val="2"/>
            <w:tcBorders>
              <w:top w:val="nil"/>
              <w:left w:val="nil"/>
              <w:bottom w:val="nil"/>
              <w:right w:val="nil"/>
            </w:tcBorders>
          </w:tcPr>
          <w:p w:rsidR="00CD0088" w:rsidRPr="00CD0088" w:rsidRDefault="00CD0088" w:rsidP="000E5034">
            <w:pPr>
              <w:jc w:val="center"/>
            </w:pPr>
            <w:r w:rsidRPr="00CD0088">
              <w:rPr>
                <w:rFonts w:cs="Arial"/>
                <w:b/>
                <w:bCs/>
              </w:rPr>
              <w:t>Quantiles normaux prévus</w:t>
            </w:r>
          </w:p>
        </w:tc>
      </w:tr>
    </w:tbl>
    <w:p w:rsidR="00CD0088" w:rsidRPr="00CD0088" w:rsidRDefault="00CD0088" w:rsidP="00CD0088"/>
    <w:p w:rsidR="00CD0088" w:rsidRPr="00CD0088" w:rsidRDefault="00CD0088" w:rsidP="00CD0088">
      <w:pPr>
        <w:jc w:val="center"/>
      </w:pPr>
      <w:r w:rsidRPr="00CD0088">
        <w:t xml:space="preserve">Figure 7.  Graphique de probabilité normale pour les résidus de la longueur des feuilles </w:t>
      </w:r>
      <w:r w:rsidRPr="00CD0088">
        <w:br/>
        <w:t>de 26 variétés de colza dans 3 blocs</w:t>
      </w:r>
    </w:p>
    <w:p w:rsidR="00CD0088" w:rsidRPr="00CD0088" w:rsidRDefault="00CD0088" w:rsidP="00CD0088">
      <w:pPr>
        <w:rPr>
          <w:szCs w:val="24"/>
        </w:rPr>
      </w:pPr>
    </w:p>
    <w:p w:rsidR="00CD0088" w:rsidRPr="00CD0088" w:rsidRDefault="00CD0088" w:rsidP="00CD0088">
      <w:pPr>
        <w:pStyle w:val="Heading2"/>
        <w:rPr>
          <w:lang w:val="fr-FR"/>
        </w:rPr>
        <w:sectPr w:rsidR="00CD0088" w:rsidRPr="00CD0088" w:rsidSect="000E5034">
          <w:headerReference w:type="default" r:id="rId27"/>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pStyle w:val="Heading2"/>
        <w:rPr>
          <w:lang w:val="fr-FR"/>
        </w:rPr>
      </w:pPr>
      <w:bookmarkStart w:id="120" w:name="_Toc15559373"/>
      <w:r w:rsidRPr="00CD0088">
        <w:rPr>
          <w:lang w:val="fr-FR"/>
        </w:rPr>
        <w:lastRenderedPageBreak/>
        <w:t>5.</w:t>
      </w:r>
      <w:r w:rsidRPr="00CD0088">
        <w:rPr>
          <w:lang w:val="fr-FR"/>
        </w:rPr>
        <w:tab/>
        <w:t>CHOIX DES MÉTHODES STATISTIQUES AUX FINS DE L’ÉVALUATION DE LA DISTINCTION</w:t>
      </w:r>
      <w:bookmarkEnd w:id="120"/>
    </w:p>
    <w:p w:rsidR="00CD0088" w:rsidRPr="00CD0088" w:rsidRDefault="00CD0088" w:rsidP="00CD0088">
      <w:pPr>
        <w:pStyle w:val="Heading3"/>
        <w:rPr>
          <w:lang w:val="fr-FR"/>
        </w:rPr>
      </w:pPr>
      <w:bookmarkStart w:id="121" w:name="_Toc218920998"/>
      <w:bookmarkStart w:id="122" w:name="_Toc15559374"/>
      <w:r w:rsidRPr="00CD0088">
        <w:rPr>
          <w:lang w:val="fr-FR"/>
        </w:rPr>
        <w:t>5.1</w:t>
      </w:r>
      <w:r w:rsidRPr="00CD0088">
        <w:rPr>
          <w:lang w:val="fr-FR"/>
        </w:rPr>
        <w:tab/>
        <w:t>Introduction</w:t>
      </w:r>
      <w:bookmarkEnd w:id="121"/>
      <w:bookmarkEnd w:id="122"/>
    </w:p>
    <w:p w:rsidR="00CD0088" w:rsidRPr="00CD0088" w:rsidRDefault="00CD0088" w:rsidP="00CD0088">
      <w:r w:rsidRPr="00CD0088">
        <w:rPr>
          <w:caps/>
        </w:rPr>
        <w:t>5.</w:t>
      </w:r>
      <w:r w:rsidRPr="00CD0088">
        <w:t>1.1</w:t>
      </w:r>
      <w:r w:rsidRPr="00CD0088">
        <w:tab/>
        <w:t>La présente section traite de quelques facteurs de caractère général à prendre en considération lorsqu’il faut choisir des méthodes statistiques appropriées d’évaluation de la distinction.  Elle inclut un examen des facteurs qui influent sur le choix de la méthode et, comme l’examen statistique utilisé par chaque méthode constitue une partie essentielle de cette méthode, elle inclut également une brève analyse des tests statistiques, des facteurs qui influent sur leur choix et quelques observations sur leur utilité dans des situations particulières.</w:t>
      </w:r>
    </w:p>
    <w:p w:rsidR="00CD0088" w:rsidRPr="00CD0088" w:rsidRDefault="00CD0088" w:rsidP="00CD0088"/>
    <w:p w:rsidR="00CD0088" w:rsidRPr="00CD0088" w:rsidRDefault="00CD0088" w:rsidP="00CD0088">
      <w:r w:rsidRPr="00CD0088">
        <w:rPr>
          <w:caps/>
        </w:rPr>
        <w:t>5.</w:t>
      </w:r>
      <w:r w:rsidRPr="00CD0088">
        <w:t>1.2</w:t>
      </w:r>
      <w:r w:rsidRPr="00CD0088">
        <w:tab/>
        <w:t xml:space="preserve">On utilise le plus couramment des méthodes statistiques pour évaluer la distinction de caractères quantitatifs mesures de variétés allogames lorsque les données provenant de l’essai en culture d’une variété sont sujettes à variation.  En raison de cette variation, des critères de distinction fondés sur des méthodes statistiques sont nécessaires pour séparer les véritables différences variétales de la variation au hasard et décider ainsi si la variété candidate est distincte avec un certain niveau de certitude que la décision prise est la bonne.  </w:t>
      </w:r>
    </w:p>
    <w:p w:rsidR="00CD0088" w:rsidRPr="00CD0088" w:rsidRDefault="00CD0088" w:rsidP="00CD0088"/>
    <w:p w:rsidR="00CD0088" w:rsidRPr="00CD0088" w:rsidRDefault="00CD0088" w:rsidP="00CD0088">
      <w:r w:rsidRPr="00CD0088">
        <w:rPr>
          <w:caps/>
        </w:rPr>
        <w:t>5.1</w:t>
      </w:r>
      <w:r w:rsidRPr="00CD0088">
        <w:t>.3</w:t>
      </w:r>
      <w:r w:rsidRPr="00CD0088">
        <w:tab/>
        <w:t>La variation peut se produire par exemple d’une plante à l’autre, d’une parcelle à l’autre et d’une année sur l’autre.  La question de savoir si un seul cycle de végétation ou plus est nécessaire pour s’assurer que les différences observées entre les variétés sont suffisamment reproductibles dépendra des degrés de variation de ces différentes sources observées dans une espèce.  La section 1.2 de la première partie du présent document donne des informations sur les cycles de végétation.</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123" w:name="_Toc218920999"/>
      <w:bookmarkStart w:id="124" w:name="_Toc15559375"/>
      <w:r w:rsidRPr="00CD0088">
        <w:rPr>
          <w:rFonts w:cs="Arial"/>
          <w:caps/>
          <w:lang w:val="fr-FR"/>
        </w:rPr>
        <w:t>5.2</w:t>
      </w:r>
      <w:r w:rsidRPr="00CD0088">
        <w:rPr>
          <w:rFonts w:cs="Arial"/>
          <w:lang w:val="fr-FR"/>
        </w:rPr>
        <w:tab/>
        <w:t>Méthodes statistiques à utiliser avec deux ou plus de deux cycles de végétation indépendants</w:t>
      </w:r>
      <w:bookmarkEnd w:id="123"/>
      <w:bookmarkEnd w:id="124"/>
    </w:p>
    <w:p w:rsidR="00CD0088" w:rsidRPr="00CD0088" w:rsidRDefault="00CD0088" w:rsidP="00CD0088">
      <w:pPr>
        <w:pStyle w:val="Heading4"/>
        <w:rPr>
          <w:lang w:val="fr-FR"/>
        </w:rPr>
      </w:pPr>
      <w:bookmarkStart w:id="125" w:name="_Toc218921000"/>
      <w:bookmarkStart w:id="126" w:name="_Toc15559376"/>
      <w:r w:rsidRPr="00CD0088">
        <w:rPr>
          <w:caps/>
          <w:lang w:val="fr-FR"/>
        </w:rPr>
        <w:t>5.</w:t>
      </w:r>
      <w:r w:rsidRPr="00CD0088">
        <w:rPr>
          <w:lang w:val="fr-FR"/>
        </w:rPr>
        <w:t>2.1</w:t>
      </w:r>
      <w:r w:rsidRPr="00CD0088">
        <w:rPr>
          <w:lang w:val="fr-FR"/>
        </w:rPr>
        <w:tab/>
        <w:t>Introduction</w:t>
      </w:r>
      <w:bookmarkEnd w:id="125"/>
      <w:bookmarkEnd w:id="126"/>
    </w:p>
    <w:p w:rsidR="00CD0088" w:rsidRPr="00CD0088" w:rsidRDefault="00CD0088" w:rsidP="00CD0088">
      <w:r w:rsidRPr="00CD0088">
        <w:rPr>
          <w:rFonts w:cs="Arial"/>
          <w:caps/>
        </w:rPr>
        <w:t>5.</w:t>
      </w:r>
      <w:r w:rsidRPr="00CD0088">
        <w:rPr>
          <w:rFonts w:cs="Arial"/>
        </w:rPr>
        <w:t>2.1.1</w:t>
      </w:r>
      <w:r w:rsidRPr="00CD0088">
        <w:rPr>
          <w:rFonts w:cs="Arial"/>
        </w:rPr>
        <w:tab/>
        <w:t xml:space="preserve">Plusieurs méthodes statistiques ont été mises au point pour évaluer la distinction lorsqu’il y a au moins deux cycles de végétation indépendants.  Le choix de la méthode à utiliser dépend en partie de l’espèce et, en partie, de la question de savoir si les conditions relatives à l’essai et aux données pour les différentes méthodes statistiques sont remplies.  </w:t>
      </w:r>
      <w:r w:rsidRPr="00CD0088">
        <w:t xml:space="preserve">Lorsque ces conditions ne sont pas remplies comme par exemple lorsqu’il n’existe pour un taxon qu’une seule variété ou un très petit nombre d’entre elles, ce qui rend impossible un examen à grande échelle, on pourrait alors utiliser d’autres méthodes appropriées.  </w:t>
      </w:r>
    </w:p>
    <w:p w:rsidR="00CD0088" w:rsidRPr="00CD0088" w:rsidRDefault="00CD0088" w:rsidP="00CD0088"/>
    <w:p w:rsidR="00CD0088" w:rsidRPr="00CD0088" w:rsidRDefault="00CD0088" w:rsidP="00CD0088">
      <w:r w:rsidRPr="00CD0088">
        <w:rPr>
          <w:caps/>
        </w:rPr>
        <w:t>5.</w:t>
      </w:r>
      <w:r w:rsidRPr="00CD0088">
        <w:t>2.1.2</w:t>
      </w:r>
      <w:r w:rsidRPr="00CD0088">
        <w:tab/>
        <w:t>Les principes communs aux méthodes statistiques appropriées qui sont utilisées pour évaluer la distinction lorsqu’il y a au moins deux cycles de végétation indépendants sont les suivants :</w:t>
      </w:r>
    </w:p>
    <w:p w:rsidR="00CD0088" w:rsidRPr="00CD0088" w:rsidRDefault="00CD0088" w:rsidP="00CD0088"/>
    <w:p w:rsidR="00CD0088" w:rsidRPr="00CD0088" w:rsidRDefault="00CD0088" w:rsidP="00CD0088">
      <w:pPr>
        <w:pStyle w:val="ListParagraph"/>
        <w:numPr>
          <w:ilvl w:val="0"/>
          <w:numId w:val="8"/>
        </w:numPr>
        <w:spacing w:after="240"/>
        <w:contextualSpacing w:val="0"/>
      </w:pPr>
      <w:r w:rsidRPr="00CD0088">
        <w:t>des tests statistiques des différences entre les moyennes variétales sont utilisés pour déterminer si les différences entre variétés dans l’expression de leurs caractères sont significatives;  et</w:t>
      </w:r>
    </w:p>
    <w:p w:rsidR="00CD0088" w:rsidRPr="00CD0088" w:rsidRDefault="00CD0088" w:rsidP="00CD0088">
      <w:pPr>
        <w:pStyle w:val="ListParagraph"/>
        <w:numPr>
          <w:ilvl w:val="0"/>
          <w:numId w:val="8"/>
        </w:numPr>
        <w:spacing w:after="240"/>
        <w:contextualSpacing w:val="0"/>
      </w:pPr>
      <w:r w:rsidRPr="00CD0088">
        <w:t xml:space="preserve">la nécessité pour les différences d’être reproductibles d’un cycle de végétation à l’autre.  Cette condition peut faire partie du test statistique comme dans le cas de la méthode COYD ou ne pas en faire partie comme dans le cas des méthodes 2 x 1% et Match.  </w:t>
      </w:r>
    </w:p>
    <w:p w:rsidR="00CD0088" w:rsidRPr="00CD0088" w:rsidRDefault="00CD0088" w:rsidP="00CD0088">
      <w:r w:rsidRPr="00CD0088">
        <w:t>Dans un souci brièveté, on utilisera ci</w:t>
      </w:r>
      <w:r w:rsidRPr="00CD0088">
        <w:noBreakHyphen/>
        <w:t>dessous le terme “année” encore que, à ces fins, il soit interchangeable avec l’expression “cycle de végétation indépendant”.</w:t>
      </w:r>
    </w:p>
    <w:p w:rsidR="00CD0088" w:rsidRPr="00CD0088" w:rsidRDefault="00CD0088" w:rsidP="00CD0088"/>
    <w:p w:rsidR="00CD0088" w:rsidRPr="00CD0088" w:rsidRDefault="00CD0088" w:rsidP="00CD0088">
      <w:r w:rsidRPr="00CD0088">
        <w:rPr>
          <w:caps/>
        </w:rPr>
        <w:t>5.</w:t>
      </w:r>
      <w:r w:rsidRPr="00CD0088">
        <w:t>2.1.3</w:t>
      </w:r>
      <w:r w:rsidRPr="00CD0088">
        <w:tab/>
        <w:t>Exemples de méthodes statistiques appropriées :</w:t>
      </w:r>
    </w:p>
    <w:p w:rsidR="00CD0088" w:rsidRPr="00CD0088" w:rsidRDefault="00CD0088" w:rsidP="00CD0088"/>
    <w:p w:rsidR="00CD0088" w:rsidRPr="00CD0088" w:rsidRDefault="00CD0088" w:rsidP="00CD0088">
      <w:pPr>
        <w:ind w:left="851"/>
      </w:pPr>
      <w:r w:rsidRPr="00CD0088">
        <w:t>a)</w:t>
      </w:r>
      <w:r w:rsidRPr="00CD0088">
        <w:tab/>
        <w:t>Les méthodes COYD et COYD à long terme pour évaluer la distinction, qui ont été mises au point par l’UPOV pour analyser les données de deux années ou plus d’essais en culture lorsqu’il y a soit un certain nombre minimum au moins de variétés au banc d’essai soit des données d’essais suffisants provenant d’années écoulées.  La question de savoir si les différences sont suffisamment reproductibles est réglée au moyen d’un test statistique fondé sur une PPDS bilatérale pour déterminer si les différences relatives aux moyennes variétales sur plusieurs années sont significatives.  On trouvera à la section 3 de la deuxième partie du document TPG/8 les détails des méthodes COYD et COYD à long terme ainsi que les modalités de leur utilisation.</w:t>
      </w:r>
    </w:p>
    <w:p w:rsidR="00CD0088" w:rsidRPr="00CD0088" w:rsidRDefault="00CD0088" w:rsidP="00CD0088">
      <w:pPr>
        <w:ind w:left="851"/>
      </w:pPr>
    </w:p>
    <w:p w:rsidR="00CD0088" w:rsidRPr="00CD0088" w:rsidRDefault="00CD0088" w:rsidP="00CD0088">
      <w:pPr>
        <w:ind w:left="851"/>
      </w:pPr>
      <w:r w:rsidRPr="00CD0088">
        <w:lastRenderedPageBreak/>
        <w:t>b)</w:t>
      </w:r>
      <w:r w:rsidRPr="00CD0088">
        <w:tab/>
        <w:t>La méthode 2 x 1% pour évaluer la distinction, qui elle aussi a été mise au point par l’UPOV en vue d’analyser les données d’essais en culture effectués sur deux ou plusieurs années.  Les différences sont évaluées chaque année au moyen d’un test statistique fondé sur une PPDS bilatérale pour comparer les moyennes variétales de chacune de ces années.  Pour régler la question de savoir si ces différences sont suffisamment reproductibles, il faut que deux variétés présentent une différence significative dans le même sens, au seuil de 1%, les deux années, ou, lorsque les essais sont effectués sur trois années, sur au moins deux des trois années.  On trouvera à la section 4 de la deuxième partie du document TGP/8 les détails de la méthode 2 x 1% et une explication de sa différence avec la méthode COYD.</w:t>
      </w:r>
    </w:p>
    <w:p w:rsidR="00CD0088" w:rsidRPr="00CD0088" w:rsidRDefault="00CD0088" w:rsidP="00CD0088">
      <w:pPr>
        <w:ind w:left="851"/>
      </w:pPr>
    </w:p>
    <w:p w:rsidR="00CD0088" w:rsidRPr="00CD0088" w:rsidRDefault="00CD0088" w:rsidP="00CD0088">
      <w:pPr>
        <w:ind w:left="851"/>
        <w:rPr>
          <w:szCs w:val="24"/>
        </w:rPr>
      </w:pPr>
      <w:r w:rsidRPr="00CD0088">
        <w:rPr>
          <w:szCs w:val="24"/>
        </w:rPr>
        <w:t>c)</w:t>
      </w:r>
      <w:r w:rsidRPr="00CD0088">
        <w:rPr>
          <w:szCs w:val="24"/>
        </w:rPr>
        <w:tab/>
        <w:t>Le modèle J. Match d’évaluation de la distinction a été mis au point pour analyser des données provenant de plusieurs cycles de végétation.  Les essais sont effectués par l’obtenteur durant le premier cycle et examinés par le service d’examen au cours du deuxième cycle (voir le document TGP/6 “Arrangements en vue de l’examen DHS, section 2 “</w:t>
      </w:r>
      <w:r w:rsidRPr="00CD0088">
        <w:rPr>
          <w:bCs/>
        </w:rPr>
        <w:t>Exemples d’arrangements en vue de l’examen DHS”</w:t>
      </w:r>
      <w:r w:rsidRPr="00CD0088">
        <w:rPr>
          <w:szCs w:val="24"/>
        </w:rPr>
        <w:t>).  La question de savoir si les différences sont suffisamment reproductibles est examinée au moyen d’un test statistique (p. ex. PPDS, test de comparaisons multiples (MRT), Khi carré ou test exact de Fisher) pour déterminer si les différences durant le deuxième cycle sont significatives et conformes à la “direction des différences” déclarée par les obtenteurs lors du premier cycle de végétation.  Le choix du test statistique dépend du type d’expression du caractère concerné.  On trouvera des précisions sur le modèle Match à la section 7 de la deuxième partie du document TGP/8.</w:t>
      </w:r>
    </w:p>
    <w:p w:rsidR="00CD0088" w:rsidRPr="00CD0088" w:rsidRDefault="00CD0088" w:rsidP="00CD0088">
      <w:pPr>
        <w:rPr>
          <w:strike/>
          <w:szCs w:val="24"/>
        </w:rPr>
      </w:pPr>
    </w:p>
    <w:p w:rsidR="00CD0088" w:rsidRPr="00CD0088" w:rsidRDefault="00CD0088" w:rsidP="00CD0088">
      <w:pPr>
        <w:rPr>
          <w:szCs w:val="24"/>
        </w:rPr>
      </w:pPr>
      <w:r w:rsidRPr="00CD0088">
        <w:rPr>
          <w:szCs w:val="24"/>
        </w:rPr>
        <w:t>5.2.1.4</w:t>
      </w:r>
      <w:r w:rsidRPr="00CD0088">
        <w:rPr>
          <w:szCs w:val="24"/>
        </w:rPr>
        <w:tab/>
        <w:t>En ce qui concerne la cohérence et l’harmonisation, il convient de noter que des méthodes statistiques différentes pourraient produire des résultats différents.</w:t>
      </w:r>
    </w:p>
    <w:p w:rsidR="00CD0088" w:rsidRPr="00CD0088" w:rsidRDefault="00CD0088" w:rsidP="00CD0088">
      <w:pPr>
        <w:pStyle w:val="Heading3"/>
        <w:rPr>
          <w:rFonts w:cs="Arial"/>
          <w:u w:val="none"/>
          <w:lang w:val="fr-FR"/>
        </w:rPr>
        <w:sectPr w:rsidR="00CD0088" w:rsidRPr="00CD0088" w:rsidSect="000E5034">
          <w:headerReference w:type="default" r:id="rId28"/>
          <w:headerReference w:type="first" r:id="rId29"/>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pStyle w:val="Heading3"/>
        <w:rPr>
          <w:rFonts w:cs="Arial"/>
          <w:lang w:val="fr-FR"/>
        </w:rPr>
      </w:pPr>
      <w:bookmarkStart w:id="127" w:name="_Toc15559377"/>
      <w:r w:rsidRPr="00CD0088">
        <w:rPr>
          <w:rFonts w:cs="Arial"/>
          <w:caps/>
          <w:lang w:val="fr-FR"/>
        </w:rPr>
        <w:lastRenderedPageBreak/>
        <w:t>5.3</w:t>
      </w:r>
      <w:r w:rsidRPr="00CD0088">
        <w:rPr>
          <w:rFonts w:cs="Arial"/>
          <w:lang w:val="fr-FR"/>
        </w:rPr>
        <w:tab/>
        <w:t>Résumé de certaines méthodes statistiques d’examen de la distinction</w:t>
      </w:r>
      <w:bookmarkEnd w:id="127"/>
    </w:p>
    <w:p w:rsidR="00CD0088" w:rsidRPr="00CD0088" w:rsidRDefault="00CD0088" w:rsidP="00CD0088">
      <w:r w:rsidRPr="00CD0088">
        <w:tab/>
        <w:t>5.3.1</w:t>
      </w:r>
      <w:r w:rsidRPr="00CD0088">
        <w:tab/>
        <w:t>Quelques méthodes statistiques utilisées dans l’examen DHS</w:t>
      </w:r>
    </w:p>
    <w:p w:rsidR="00CD0088" w:rsidRPr="00CD0088" w:rsidRDefault="00CD0088" w:rsidP="00CD0088"/>
    <w:tbl>
      <w:tblPr>
        <w:tblStyle w:val="TableGrid"/>
        <w:tblW w:w="14597" w:type="dxa"/>
        <w:tblInd w:w="108" w:type="dxa"/>
        <w:tblLayout w:type="fixed"/>
        <w:tblLook w:val="01E0" w:firstRow="1" w:lastRow="1" w:firstColumn="1" w:lastColumn="1" w:noHBand="0" w:noVBand="0"/>
      </w:tblPr>
      <w:tblGrid>
        <w:gridCol w:w="425"/>
        <w:gridCol w:w="1276"/>
        <w:gridCol w:w="1701"/>
        <w:gridCol w:w="1843"/>
        <w:gridCol w:w="1985"/>
        <w:gridCol w:w="1985"/>
        <w:gridCol w:w="1302"/>
        <w:gridCol w:w="4080"/>
      </w:tblGrid>
      <w:tr w:rsidR="00CD0088" w:rsidRPr="00CD0088" w:rsidTr="000E5034">
        <w:trPr>
          <w:cantSplit/>
          <w:trHeight w:val="1027"/>
        </w:trPr>
        <w:tc>
          <w:tcPr>
            <w:tcW w:w="1701" w:type="dxa"/>
            <w:gridSpan w:val="2"/>
            <w:shd w:val="clear" w:color="auto" w:fill="E6E6E6"/>
            <w:tcMar>
              <w:top w:w="57" w:type="dxa"/>
              <w:left w:w="57" w:type="dxa"/>
              <w:bottom w:w="57" w:type="dxa"/>
              <w:right w:w="57" w:type="dxa"/>
            </w:tcMar>
          </w:tcPr>
          <w:p w:rsidR="00CD0088" w:rsidRPr="00CD0088" w:rsidRDefault="00CD0088" w:rsidP="000E5034">
            <w:pPr>
              <w:spacing w:before="60" w:after="60"/>
              <w:jc w:val="center"/>
              <w:rPr>
                <w:rFonts w:cs="Arial"/>
                <w:b/>
              </w:rPr>
            </w:pPr>
          </w:p>
        </w:tc>
        <w:tc>
          <w:tcPr>
            <w:tcW w:w="1701"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u w:val="single"/>
              </w:rPr>
              <w:t>Méthode d’observation</w:t>
            </w:r>
          </w:p>
        </w:tc>
        <w:tc>
          <w:tcPr>
            <w:tcW w:w="1843"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rPr>
              <w:t>Nombre minimum d’années/cycles de végétation</w:t>
            </w:r>
          </w:p>
        </w:tc>
        <w:tc>
          <w:tcPr>
            <w:tcW w:w="1985"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rPr>
              <w:t>Degrés minimum de liberté</w:t>
            </w:r>
          </w:p>
        </w:tc>
        <w:tc>
          <w:tcPr>
            <w:tcW w:w="1985"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rPr>
              <w:t>Hypothèse à vérifier</w:t>
            </w:r>
          </w:p>
        </w:tc>
        <w:tc>
          <w:tcPr>
            <w:tcW w:w="1302"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rPr>
              <w:t>Type de caractère</w:t>
            </w:r>
          </w:p>
        </w:tc>
        <w:tc>
          <w:tcPr>
            <w:tcW w:w="4080" w:type="dxa"/>
            <w:shd w:val="clear" w:color="auto" w:fill="E0E0E0"/>
            <w:tcMar>
              <w:top w:w="57" w:type="dxa"/>
              <w:left w:w="57" w:type="dxa"/>
              <w:bottom w:w="57" w:type="dxa"/>
              <w:right w:w="57" w:type="dxa"/>
            </w:tcMar>
          </w:tcPr>
          <w:p w:rsidR="00CD0088" w:rsidRPr="00CD0088" w:rsidRDefault="00CD0088" w:rsidP="000E5034">
            <w:pPr>
              <w:jc w:val="center"/>
            </w:pPr>
            <w:r w:rsidRPr="00CD0088">
              <w:rPr>
                <w:rFonts w:cs="Arial"/>
                <w:b/>
              </w:rPr>
              <w:t>Autre</w:t>
            </w:r>
          </w:p>
        </w:tc>
      </w:tr>
      <w:tr w:rsidR="00CD0088" w:rsidRPr="00CD0088" w:rsidTr="000E5034">
        <w:tc>
          <w:tcPr>
            <w:tcW w:w="1701" w:type="dxa"/>
            <w:gridSpan w:val="2"/>
            <w:shd w:val="clear" w:color="auto" w:fill="E6E6E6"/>
            <w:tcMar>
              <w:top w:w="57" w:type="dxa"/>
              <w:left w:w="57" w:type="dxa"/>
              <w:bottom w:w="57" w:type="dxa"/>
              <w:right w:w="57" w:type="dxa"/>
            </w:tcMar>
          </w:tcPr>
          <w:p w:rsidR="00CD0088" w:rsidRPr="00CD0088" w:rsidRDefault="00CD0088" w:rsidP="000E5034">
            <w:pPr>
              <w:jc w:val="center"/>
            </w:pPr>
            <w:r w:rsidRPr="00CD0088">
              <w:rPr>
                <w:rFonts w:cs="Arial"/>
                <w:b/>
              </w:rPr>
              <w:t>COYD</w:t>
            </w:r>
            <w:r w:rsidRPr="00CD0088">
              <w:rPr>
                <w:rFonts w:cs="Arial"/>
                <w:b/>
                <w:bCs/>
              </w:rPr>
              <w:t>*</w:t>
            </w:r>
          </w:p>
        </w:tc>
        <w:tc>
          <w:tcPr>
            <w:tcW w:w="1701" w:type="dxa"/>
            <w:tcMar>
              <w:top w:w="57" w:type="dxa"/>
              <w:left w:w="57" w:type="dxa"/>
              <w:bottom w:w="57" w:type="dxa"/>
              <w:right w:w="57" w:type="dxa"/>
            </w:tcMar>
          </w:tcPr>
          <w:p w:rsidR="00CD0088" w:rsidRPr="00CD0088" w:rsidRDefault="00CD0088" w:rsidP="000E5034">
            <w:pPr>
              <w:jc w:val="center"/>
            </w:pPr>
            <w:r w:rsidRPr="00CD0088">
              <w:rPr>
                <w:rFonts w:cs="Arial"/>
                <w:u w:val="single"/>
              </w:rPr>
              <w:t>MS/VS</w:t>
            </w:r>
          </w:p>
        </w:tc>
        <w:tc>
          <w:tcPr>
            <w:tcW w:w="1843" w:type="dxa"/>
            <w:tcMar>
              <w:top w:w="57" w:type="dxa"/>
              <w:left w:w="57" w:type="dxa"/>
              <w:bottom w:w="57" w:type="dxa"/>
              <w:right w:w="57" w:type="dxa"/>
            </w:tcMar>
          </w:tcPr>
          <w:p w:rsidR="00CD0088" w:rsidRPr="00CD0088" w:rsidRDefault="00CD0088" w:rsidP="000E5034">
            <w:pPr>
              <w:jc w:val="center"/>
            </w:pPr>
            <w:r w:rsidRPr="00CD0088">
              <w:rPr>
                <w:rFonts w:cs="Arial"/>
              </w:rPr>
              <w:t>2</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20 pendant deux années/cycles de végétation</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D/non</w:t>
            </w:r>
            <w:r w:rsidRPr="00CD0088">
              <w:rPr>
                <w:rFonts w:cs="Arial"/>
              </w:rPr>
              <w:noBreakHyphen/>
              <w:t>D pour les moyennes variétales</w:t>
            </w:r>
          </w:p>
        </w:tc>
        <w:tc>
          <w:tcPr>
            <w:tcW w:w="1302" w:type="dxa"/>
            <w:tcMar>
              <w:top w:w="57" w:type="dxa"/>
              <w:left w:w="57" w:type="dxa"/>
              <w:bottom w:w="57" w:type="dxa"/>
              <w:right w:w="57" w:type="dxa"/>
            </w:tcMar>
          </w:tcPr>
          <w:p w:rsidR="00CD0088" w:rsidRPr="00CD0088" w:rsidRDefault="00CD0088" w:rsidP="000E5034">
            <w:pPr>
              <w:jc w:val="center"/>
            </w:pPr>
            <w:r w:rsidRPr="00CD0088">
              <w:rPr>
                <w:rFonts w:cs="Arial"/>
              </w:rPr>
              <w:t>QN</w:t>
            </w:r>
          </w:p>
        </w:tc>
        <w:tc>
          <w:tcPr>
            <w:tcW w:w="4080" w:type="dxa"/>
            <w:tcMar>
              <w:top w:w="57" w:type="dxa"/>
              <w:left w:w="57" w:type="dxa"/>
              <w:bottom w:w="57" w:type="dxa"/>
              <w:right w:w="57" w:type="dxa"/>
            </w:tcMar>
          </w:tcPr>
          <w:p w:rsidR="00CD0088" w:rsidRPr="00CD0088" w:rsidRDefault="00CD0088" w:rsidP="000E5034">
            <w:pPr>
              <w:jc w:val="center"/>
            </w:pPr>
            <w:r w:rsidRPr="00CD0088">
              <w:rPr>
                <w:rFonts w:cs="Arial"/>
              </w:rPr>
              <w:noBreakHyphen/>
            </w:r>
          </w:p>
        </w:tc>
      </w:tr>
      <w:tr w:rsidR="00CD0088" w:rsidRPr="00CD0088" w:rsidTr="000E5034">
        <w:tc>
          <w:tcPr>
            <w:tcW w:w="1701" w:type="dxa"/>
            <w:gridSpan w:val="2"/>
            <w:shd w:val="clear" w:color="auto" w:fill="E6E6E6"/>
            <w:tcMar>
              <w:top w:w="57" w:type="dxa"/>
              <w:left w:w="57" w:type="dxa"/>
              <w:bottom w:w="57" w:type="dxa"/>
              <w:right w:w="57" w:type="dxa"/>
            </w:tcMar>
          </w:tcPr>
          <w:p w:rsidR="00CD0088" w:rsidRPr="00CD0088" w:rsidRDefault="00CD0088" w:rsidP="000E5034">
            <w:pPr>
              <w:jc w:val="center"/>
            </w:pPr>
            <w:r w:rsidRPr="00CD0088">
              <w:rPr>
                <w:rFonts w:cs="Arial"/>
                <w:b/>
              </w:rPr>
              <w:t>COYD à long terme</w:t>
            </w:r>
            <w:r w:rsidRPr="00CD0088">
              <w:rPr>
                <w:rFonts w:cs="Arial"/>
                <w:b/>
                <w:bCs/>
              </w:rPr>
              <w:t>*</w:t>
            </w:r>
          </w:p>
        </w:tc>
        <w:tc>
          <w:tcPr>
            <w:tcW w:w="1701" w:type="dxa"/>
            <w:tcMar>
              <w:top w:w="57" w:type="dxa"/>
              <w:left w:w="57" w:type="dxa"/>
              <w:bottom w:w="57" w:type="dxa"/>
              <w:right w:w="57" w:type="dxa"/>
            </w:tcMar>
          </w:tcPr>
          <w:p w:rsidR="00CD0088" w:rsidRPr="00CD0088" w:rsidRDefault="00CD0088" w:rsidP="000E5034">
            <w:pPr>
              <w:jc w:val="center"/>
            </w:pPr>
            <w:r w:rsidRPr="00CD0088">
              <w:rPr>
                <w:rFonts w:cs="Arial"/>
                <w:u w:val="single"/>
              </w:rPr>
              <w:t>MS/VS</w:t>
            </w:r>
          </w:p>
        </w:tc>
        <w:tc>
          <w:tcPr>
            <w:tcW w:w="1843" w:type="dxa"/>
            <w:tcMar>
              <w:top w:w="57" w:type="dxa"/>
              <w:left w:w="57" w:type="dxa"/>
              <w:bottom w:w="57" w:type="dxa"/>
              <w:right w:w="57" w:type="dxa"/>
            </w:tcMar>
          </w:tcPr>
          <w:p w:rsidR="00CD0088" w:rsidRPr="00CD0088" w:rsidRDefault="00CD0088" w:rsidP="000E5034">
            <w:pPr>
              <w:jc w:val="center"/>
            </w:pPr>
            <w:r w:rsidRPr="00CD0088">
              <w:rPr>
                <w:rFonts w:cs="Arial"/>
              </w:rPr>
              <w:t>2</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20 (utilisant des données de plus de deux années/cycles de végétation)</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D/non</w:t>
            </w:r>
            <w:r w:rsidRPr="00CD0088">
              <w:rPr>
                <w:rFonts w:cs="Arial"/>
              </w:rPr>
              <w:noBreakHyphen/>
              <w:t>D pour les moyennes variétales</w:t>
            </w:r>
          </w:p>
        </w:tc>
        <w:tc>
          <w:tcPr>
            <w:tcW w:w="1302" w:type="dxa"/>
            <w:tcMar>
              <w:top w:w="57" w:type="dxa"/>
              <w:left w:w="57" w:type="dxa"/>
              <w:bottom w:w="57" w:type="dxa"/>
              <w:right w:w="57" w:type="dxa"/>
            </w:tcMar>
          </w:tcPr>
          <w:p w:rsidR="00CD0088" w:rsidRPr="00CD0088" w:rsidRDefault="00CD0088" w:rsidP="000E5034">
            <w:pPr>
              <w:jc w:val="center"/>
            </w:pPr>
            <w:r w:rsidRPr="00CD0088">
              <w:rPr>
                <w:rFonts w:cs="Arial"/>
              </w:rPr>
              <w:t>QN</w:t>
            </w:r>
          </w:p>
        </w:tc>
        <w:tc>
          <w:tcPr>
            <w:tcW w:w="4080" w:type="dxa"/>
            <w:tcMar>
              <w:top w:w="57" w:type="dxa"/>
              <w:left w:w="57" w:type="dxa"/>
              <w:bottom w:w="57" w:type="dxa"/>
              <w:right w:w="57" w:type="dxa"/>
            </w:tcMar>
          </w:tcPr>
          <w:p w:rsidR="00CD0088" w:rsidRPr="00CD0088" w:rsidRDefault="00CD0088" w:rsidP="000E5034">
            <w:pPr>
              <w:jc w:val="center"/>
            </w:pPr>
            <w:r w:rsidRPr="00CD0088">
              <w:rPr>
                <w:rFonts w:cs="Arial"/>
              </w:rPr>
              <w:noBreakHyphen/>
            </w:r>
          </w:p>
        </w:tc>
      </w:tr>
      <w:tr w:rsidR="00CD0088" w:rsidRPr="00CD0088" w:rsidTr="000E5034">
        <w:tc>
          <w:tcPr>
            <w:tcW w:w="1701" w:type="dxa"/>
            <w:gridSpan w:val="2"/>
            <w:shd w:val="clear" w:color="auto" w:fill="E6E6E6"/>
            <w:tcMar>
              <w:top w:w="57" w:type="dxa"/>
              <w:left w:w="57" w:type="dxa"/>
              <w:bottom w:w="57" w:type="dxa"/>
              <w:right w:w="57" w:type="dxa"/>
            </w:tcMar>
          </w:tcPr>
          <w:p w:rsidR="00CD0088" w:rsidRPr="00CD0088" w:rsidRDefault="00CD0088" w:rsidP="000E5034">
            <w:pPr>
              <w:jc w:val="center"/>
            </w:pPr>
            <w:r w:rsidRPr="00CD0088">
              <w:rPr>
                <w:rFonts w:cs="Arial"/>
                <w:b/>
              </w:rPr>
              <w:t>2 x 1%</w:t>
            </w:r>
          </w:p>
        </w:tc>
        <w:tc>
          <w:tcPr>
            <w:tcW w:w="1701" w:type="dxa"/>
            <w:tcMar>
              <w:top w:w="57" w:type="dxa"/>
              <w:left w:w="57" w:type="dxa"/>
              <w:bottom w:w="57" w:type="dxa"/>
              <w:right w:w="57" w:type="dxa"/>
            </w:tcMar>
          </w:tcPr>
          <w:p w:rsidR="00CD0088" w:rsidRPr="00CD0088" w:rsidRDefault="00CD0088" w:rsidP="000E5034">
            <w:pPr>
              <w:jc w:val="center"/>
            </w:pPr>
            <w:r w:rsidRPr="00CD0088">
              <w:rPr>
                <w:rFonts w:cs="Arial"/>
                <w:u w:val="single"/>
              </w:rPr>
              <w:t>MS</w:t>
            </w:r>
          </w:p>
        </w:tc>
        <w:tc>
          <w:tcPr>
            <w:tcW w:w="1843" w:type="dxa"/>
            <w:tcMar>
              <w:top w:w="57" w:type="dxa"/>
              <w:left w:w="57" w:type="dxa"/>
              <w:bottom w:w="57" w:type="dxa"/>
              <w:right w:w="57" w:type="dxa"/>
            </w:tcMar>
          </w:tcPr>
          <w:p w:rsidR="00CD0088" w:rsidRPr="00CD0088" w:rsidRDefault="00CD0088" w:rsidP="000E5034">
            <w:pPr>
              <w:jc w:val="center"/>
            </w:pPr>
            <w:r w:rsidRPr="00CD0088">
              <w:rPr>
                <w:rFonts w:cs="Arial"/>
              </w:rPr>
              <w:t>2</w:t>
            </w:r>
          </w:p>
        </w:tc>
        <w:tc>
          <w:tcPr>
            <w:tcW w:w="1985" w:type="dxa"/>
            <w:tcMar>
              <w:top w:w="57" w:type="dxa"/>
              <w:left w:w="57" w:type="dxa"/>
              <w:bottom w:w="57" w:type="dxa"/>
              <w:right w:w="57" w:type="dxa"/>
            </w:tcMar>
          </w:tcPr>
          <w:p w:rsidR="00CD0088" w:rsidRPr="00CD0088" w:rsidRDefault="00CD0088" w:rsidP="000E5034">
            <w:pPr>
              <w:spacing w:before="60" w:after="60"/>
              <w:jc w:val="center"/>
              <w:rPr>
                <w:rFonts w:cs="Arial"/>
              </w:rPr>
            </w:pP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D/non</w:t>
            </w:r>
            <w:r w:rsidRPr="00CD0088">
              <w:rPr>
                <w:rFonts w:cs="Arial"/>
              </w:rPr>
              <w:noBreakHyphen/>
              <w:t>D pour les moyennes variétales</w:t>
            </w:r>
          </w:p>
        </w:tc>
        <w:tc>
          <w:tcPr>
            <w:tcW w:w="1302" w:type="dxa"/>
            <w:tcMar>
              <w:top w:w="57" w:type="dxa"/>
              <w:left w:w="57" w:type="dxa"/>
              <w:bottom w:w="57" w:type="dxa"/>
              <w:right w:w="57" w:type="dxa"/>
            </w:tcMar>
          </w:tcPr>
          <w:p w:rsidR="00CD0088" w:rsidRPr="00CD0088" w:rsidRDefault="00CD0088" w:rsidP="000E5034">
            <w:pPr>
              <w:jc w:val="center"/>
            </w:pPr>
            <w:r w:rsidRPr="00CD0088">
              <w:rPr>
                <w:rFonts w:cs="Arial"/>
              </w:rPr>
              <w:t>QN</w:t>
            </w:r>
          </w:p>
        </w:tc>
        <w:tc>
          <w:tcPr>
            <w:tcW w:w="4080" w:type="dxa"/>
            <w:tcMar>
              <w:top w:w="57" w:type="dxa"/>
              <w:left w:w="57" w:type="dxa"/>
              <w:bottom w:w="57" w:type="dxa"/>
              <w:right w:w="57" w:type="dxa"/>
            </w:tcMar>
          </w:tcPr>
          <w:p w:rsidR="00CD0088" w:rsidRPr="00CD0088" w:rsidRDefault="00CD0088" w:rsidP="000E5034">
            <w:pPr>
              <w:jc w:val="center"/>
            </w:pPr>
            <w:r w:rsidRPr="00CD0088">
              <w:rPr>
                <w:rFonts w:cs="Arial"/>
              </w:rPr>
              <w:noBreakHyphen/>
            </w:r>
          </w:p>
        </w:tc>
      </w:tr>
      <w:tr w:rsidR="00CD0088" w:rsidRPr="00CD0088" w:rsidTr="000E5034">
        <w:trPr>
          <w:cantSplit/>
          <w:trHeight w:val="1134"/>
        </w:trPr>
        <w:tc>
          <w:tcPr>
            <w:tcW w:w="425" w:type="dxa"/>
            <w:vMerge w:val="restart"/>
            <w:shd w:val="clear" w:color="auto" w:fill="E6E6E6"/>
            <w:tcMar>
              <w:top w:w="57" w:type="dxa"/>
              <w:left w:w="57" w:type="dxa"/>
              <w:bottom w:w="57" w:type="dxa"/>
              <w:right w:w="57" w:type="dxa"/>
            </w:tcMar>
            <w:textDirection w:val="btLr"/>
          </w:tcPr>
          <w:p w:rsidR="00CD0088" w:rsidRPr="00CD0088" w:rsidRDefault="00CD0088" w:rsidP="000E5034">
            <w:pPr>
              <w:jc w:val="center"/>
            </w:pPr>
            <w:r w:rsidRPr="00CD0088">
              <w:rPr>
                <w:rFonts w:cs="Arial"/>
                <w:b/>
                <w:bCs/>
              </w:rPr>
              <w:t>Méthodes Match</w:t>
            </w:r>
          </w:p>
        </w:tc>
        <w:tc>
          <w:tcPr>
            <w:tcW w:w="1276" w:type="dxa"/>
            <w:shd w:val="clear" w:color="auto" w:fill="E6E6E6"/>
            <w:tcMar>
              <w:top w:w="57" w:type="dxa"/>
              <w:left w:w="57" w:type="dxa"/>
              <w:bottom w:w="57" w:type="dxa"/>
              <w:right w:w="57" w:type="dxa"/>
            </w:tcMar>
          </w:tcPr>
          <w:p w:rsidR="00CD0088" w:rsidRPr="00CD0088" w:rsidRDefault="00CD0088" w:rsidP="000E5034">
            <w:pPr>
              <w:jc w:val="center"/>
            </w:pPr>
            <w:r w:rsidRPr="00CD0088">
              <w:rPr>
                <w:rFonts w:cs="Arial"/>
                <w:b/>
              </w:rPr>
              <w:t>Khi carré</w:t>
            </w:r>
          </w:p>
        </w:tc>
        <w:tc>
          <w:tcPr>
            <w:tcW w:w="1701" w:type="dxa"/>
            <w:tcMar>
              <w:top w:w="57" w:type="dxa"/>
              <w:left w:w="57" w:type="dxa"/>
              <w:bottom w:w="57" w:type="dxa"/>
              <w:right w:w="57" w:type="dxa"/>
            </w:tcMar>
          </w:tcPr>
          <w:p w:rsidR="00CD0088" w:rsidRPr="00CD0088" w:rsidRDefault="00CD0088" w:rsidP="000E5034">
            <w:pPr>
              <w:jc w:val="center"/>
            </w:pPr>
            <w:r w:rsidRPr="00CD0088">
              <w:rPr>
                <w:rFonts w:cs="Arial"/>
                <w:u w:val="single"/>
              </w:rPr>
              <w:t>VS</w:t>
            </w:r>
          </w:p>
        </w:tc>
        <w:tc>
          <w:tcPr>
            <w:tcW w:w="1843" w:type="dxa"/>
            <w:tcMar>
              <w:top w:w="57" w:type="dxa"/>
              <w:left w:w="57" w:type="dxa"/>
              <w:bottom w:w="57" w:type="dxa"/>
              <w:right w:w="57" w:type="dxa"/>
            </w:tcMar>
          </w:tcPr>
          <w:p w:rsidR="00CD0088" w:rsidRPr="00CD0088" w:rsidRDefault="00CD0088" w:rsidP="000E5034">
            <w:pPr>
              <w:jc w:val="center"/>
            </w:pPr>
            <w:r w:rsidRPr="00CD0088">
              <w:rPr>
                <w:rFonts w:cs="Arial"/>
              </w:rPr>
              <w:t>-</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Hypothèse pour D fondée sur des faits ou principes connus antérieurement</w:t>
            </w:r>
          </w:p>
        </w:tc>
        <w:tc>
          <w:tcPr>
            <w:tcW w:w="1302" w:type="dxa"/>
            <w:tcMar>
              <w:top w:w="57" w:type="dxa"/>
              <w:left w:w="57" w:type="dxa"/>
              <w:bottom w:w="57" w:type="dxa"/>
              <w:right w:w="57" w:type="dxa"/>
            </w:tcMar>
          </w:tcPr>
          <w:p w:rsidR="00CD0088" w:rsidRPr="00CD0088" w:rsidRDefault="00CD0088" w:rsidP="000E5034">
            <w:pPr>
              <w:jc w:val="center"/>
            </w:pPr>
            <w:r w:rsidRPr="00CD0088">
              <w:rPr>
                <w:rFonts w:cs="Arial"/>
              </w:rPr>
              <w:t>PQ/QN</w:t>
            </w:r>
          </w:p>
        </w:tc>
        <w:tc>
          <w:tcPr>
            <w:tcW w:w="4080" w:type="dxa"/>
            <w:tcMar>
              <w:top w:w="57" w:type="dxa"/>
              <w:left w:w="57" w:type="dxa"/>
              <w:bottom w:w="57" w:type="dxa"/>
              <w:right w:w="57" w:type="dxa"/>
            </w:tcMar>
          </w:tcPr>
          <w:p w:rsidR="00CD0088" w:rsidRPr="00CD0088" w:rsidRDefault="00CD0088" w:rsidP="000E5034">
            <w:pPr>
              <w:jc w:val="center"/>
            </w:pPr>
            <w:r w:rsidRPr="00CD0088">
              <w:rPr>
                <w:rFonts w:cs="Arial"/>
              </w:rPr>
              <w:t xml:space="preserve">2 variétés ou plus comparées </w:t>
            </w:r>
            <w:r w:rsidRPr="00CD0088">
              <w:rPr>
                <w:rFonts w:cs="Arial"/>
              </w:rPr>
              <w:br/>
              <w:t>par un caractère</w:t>
            </w:r>
          </w:p>
          <w:p w:rsidR="00CD0088" w:rsidRPr="00CD0088" w:rsidRDefault="00CD0088" w:rsidP="000E5034">
            <w:pPr>
              <w:jc w:val="center"/>
            </w:pPr>
            <w:r w:rsidRPr="00CD0088">
              <w:t xml:space="preserve">Expressions attribuées à deux catégories </w:t>
            </w:r>
            <w:r w:rsidRPr="00CD0088">
              <w:br/>
              <w:t>ou plus</w:t>
            </w:r>
          </w:p>
          <w:p w:rsidR="00CD0088" w:rsidRPr="00CD0088" w:rsidRDefault="00CD0088" w:rsidP="000E5034">
            <w:pPr>
              <w:jc w:val="center"/>
            </w:pPr>
            <w:r w:rsidRPr="00CD0088">
              <w:t xml:space="preserve">La valeur de chaque catégorie est </w:t>
            </w:r>
            <w:r w:rsidRPr="00CD0088">
              <w:br/>
              <w:t>inférieure à 5</w:t>
            </w:r>
          </w:p>
        </w:tc>
      </w:tr>
      <w:tr w:rsidR="00CD0088" w:rsidRPr="00CD0088" w:rsidTr="000E5034">
        <w:trPr>
          <w:cantSplit/>
          <w:trHeight w:val="1134"/>
        </w:trPr>
        <w:tc>
          <w:tcPr>
            <w:tcW w:w="425" w:type="dxa"/>
            <w:vMerge/>
            <w:shd w:val="clear" w:color="auto" w:fill="E6E6E6"/>
            <w:tcMar>
              <w:top w:w="57" w:type="dxa"/>
              <w:left w:w="57" w:type="dxa"/>
              <w:bottom w:w="57" w:type="dxa"/>
              <w:right w:w="57" w:type="dxa"/>
            </w:tcMar>
          </w:tcPr>
          <w:p w:rsidR="00CD0088" w:rsidRPr="00CD0088" w:rsidRDefault="00CD0088" w:rsidP="000E5034">
            <w:pPr>
              <w:spacing w:before="60" w:after="60"/>
              <w:jc w:val="center"/>
              <w:rPr>
                <w:rFonts w:cs="Arial"/>
                <w:b/>
              </w:rPr>
            </w:pPr>
          </w:p>
        </w:tc>
        <w:tc>
          <w:tcPr>
            <w:tcW w:w="1276" w:type="dxa"/>
            <w:shd w:val="clear" w:color="auto" w:fill="E6E6E6"/>
            <w:tcMar>
              <w:top w:w="57" w:type="dxa"/>
              <w:left w:w="57" w:type="dxa"/>
              <w:bottom w:w="57" w:type="dxa"/>
              <w:right w:w="57" w:type="dxa"/>
            </w:tcMar>
          </w:tcPr>
          <w:p w:rsidR="00CD0088" w:rsidRPr="00CD0088" w:rsidRDefault="00CD0088" w:rsidP="000E5034">
            <w:pPr>
              <w:jc w:val="center"/>
            </w:pPr>
            <w:r w:rsidRPr="00CD0088">
              <w:rPr>
                <w:rFonts w:cs="Arial"/>
                <w:b/>
              </w:rPr>
              <w:t>Test exact de Fisher</w:t>
            </w:r>
          </w:p>
        </w:tc>
        <w:tc>
          <w:tcPr>
            <w:tcW w:w="1701" w:type="dxa"/>
            <w:tcMar>
              <w:top w:w="57" w:type="dxa"/>
              <w:left w:w="57" w:type="dxa"/>
              <w:bottom w:w="57" w:type="dxa"/>
              <w:right w:w="57" w:type="dxa"/>
            </w:tcMar>
          </w:tcPr>
          <w:p w:rsidR="00CD0088" w:rsidRPr="00CD0088" w:rsidRDefault="00CD0088" w:rsidP="000E5034">
            <w:pPr>
              <w:jc w:val="center"/>
            </w:pPr>
            <w:r w:rsidRPr="00CD0088">
              <w:rPr>
                <w:rFonts w:cs="Arial"/>
                <w:u w:val="single"/>
              </w:rPr>
              <w:t>VS</w:t>
            </w:r>
          </w:p>
        </w:tc>
        <w:tc>
          <w:tcPr>
            <w:tcW w:w="1843" w:type="dxa"/>
            <w:tcMar>
              <w:top w:w="57" w:type="dxa"/>
              <w:left w:w="57" w:type="dxa"/>
              <w:bottom w:w="57" w:type="dxa"/>
              <w:right w:w="57" w:type="dxa"/>
            </w:tcMar>
          </w:tcPr>
          <w:p w:rsidR="00CD0088" w:rsidRPr="00CD0088" w:rsidRDefault="00CD0088" w:rsidP="000E5034">
            <w:pPr>
              <w:jc w:val="center"/>
            </w:pPr>
            <w:r w:rsidRPr="00CD0088">
              <w:rPr>
                <w:rFonts w:cs="Arial"/>
              </w:rPr>
              <w:t>-</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w:t>
            </w:r>
          </w:p>
        </w:tc>
        <w:tc>
          <w:tcPr>
            <w:tcW w:w="1985" w:type="dxa"/>
            <w:tcMar>
              <w:top w:w="57" w:type="dxa"/>
              <w:left w:w="57" w:type="dxa"/>
              <w:bottom w:w="57" w:type="dxa"/>
              <w:right w:w="57" w:type="dxa"/>
            </w:tcMar>
          </w:tcPr>
          <w:p w:rsidR="00CD0088" w:rsidRPr="00CD0088" w:rsidRDefault="00CD0088" w:rsidP="000E5034">
            <w:pPr>
              <w:jc w:val="center"/>
            </w:pPr>
            <w:r w:rsidRPr="00CD0088">
              <w:rPr>
                <w:rFonts w:cs="Arial"/>
              </w:rPr>
              <w:t>Hypothèse pour D fondée sur des faits ou principes connus antérieurement</w:t>
            </w:r>
            <w:r w:rsidRPr="00CD0088">
              <w:rPr>
                <w:rFonts w:cs="Arial"/>
                <w:b/>
              </w:rPr>
              <w:t>*</w:t>
            </w:r>
          </w:p>
        </w:tc>
        <w:tc>
          <w:tcPr>
            <w:tcW w:w="1302" w:type="dxa"/>
            <w:tcMar>
              <w:top w:w="57" w:type="dxa"/>
              <w:left w:w="57" w:type="dxa"/>
              <w:bottom w:w="57" w:type="dxa"/>
              <w:right w:w="57" w:type="dxa"/>
            </w:tcMar>
          </w:tcPr>
          <w:p w:rsidR="00CD0088" w:rsidRPr="00CD0088" w:rsidRDefault="00CD0088" w:rsidP="000E5034">
            <w:pPr>
              <w:jc w:val="center"/>
            </w:pPr>
            <w:r w:rsidRPr="00CD0088">
              <w:rPr>
                <w:rFonts w:cs="Arial"/>
              </w:rPr>
              <w:t>PQ/QN</w:t>
            </w:r>
          </w:p>
        </w:tc>
        <w:tc>
          <w:tcPr>
            <w:tcW w:w="4080" w:type="dxa"/>
            <w:tcMar>
              <w:top w:w="57" w:type="dxa"/>
              <w:left w:w="57" w:type="dxa"/>
              <w:bottom w:w="57" w:type="dxa"/>
              <w:right w:w="57" w:type="dxa"/>
            </w:tcMar>
          </w:tcPr>
          <w:p w:rsidR="00CD0088" w:rsidRPr="00CD0088" w:rsidRDefault="00CD0088" w:rsidP="000E5034">
            <w:pPr>
              <w:jc w:val="center"/>
            </w:pPr>
            <w:r w:rsidRPr="00CD0088">
              <w:rPr>
                <w:rFonts w:cs="Arial"/>
              </w:rPr>
              <w:t>2 variétés comparées par un caractère</w:t>
            </w:r>
          </w:p>
          <w:p w:rsidR="00CD0088" w:rsidRPr="00CD0088" w:rsidRDefault="00CD0088" w:rsidP="000E5034">
            <w:pPr>
              <w:jc w:val="center"/>
            </w:pPr>
            <w:r w:rsidRPr="00CD0088">
              <w:t xml:space="preserve">Expressions attribuées à deux catégories </w:t>
            </w:r>
            <w:r w:rsidRPr="00CD0088">
              <w:br/>
              <w:t>ou plus</w:t>
            </w:r>
          </w:p>
          <w:p w:rsidR="00CD0088" w:rsidRPr="00CD0088" w:rsidRDefault="00CD0088" w:rsidP="000E5034">
            <w:pPr>
              <w:jc w:val="center"/>
            </w:pPr>
            <w:r w:rsidRPr="00CD0088">
              <w:t xml:space="preserve">La valeur de chaque catégorie est </w:t>
            </w:r>
            <w:r w:rsidRPr="00CD0088">
              <w:br/>
              <w:t>inférieure à 10</w:t>
            </w:r>
          </w:p>
        </w:tc>
      </w:tr>
    </w:tbl>
    <w:p w:rsidR="00CD0088" w:rsidRPr="00CD0088" w:rsidRDefault="00CD0088" w:rsidP="00CD0088">
      <w:r w:rsidRPr="00CD0088">
        <w:rPr>
          <w:rFonts w:cs="Arial"/>
        </w:rPr>
        <w:t>* Dans certaines circonstances, *MG et VG peuvent aussi être applicables.</w:t>
      </w:r>
    </w:p>
    <w:p w:rsidR="00CD0088" w:rsidRPr="00CD0088" w:rsidRDefault="00CD0088" w:rsidP="00CD0088">
      <w:pPr>
        <w:sectPr w:rsidR="00CD0088" w:rsidRPr="00CD0088" w:rsidSect="000E5034">
          <w:headerReference w:type="first" r:id="rId30"/>
          <w:endnotePr>
            <w:numFmt w:val="lowerLetter"/>
          </w:endnotePr>
          <w:pgSz w:w="16838" w:h="11906" w:orient="landscape" w:code="9"/>
          <w:pgMar w:top="510" w:right="1134" w:bottom="1134" w:left="1134" w:header="510" w:footer="680" w:gutter="0"/>
          <w:cols w:space="720"/>
          <w:docGrid w:linePitch="326"/>
        </w:sectPr>
      </w:pPr>
    </w:p>
    <w:p w:rsidR="00CD0088" w:rsidRPr="00CD0088" w:rsidRDefault="00CD0088" w:rsidP="00CD0088">
      <w:pPr>
        <w:pStyle w:val="Heading3"/>
        <w:rPr>
          <w:lang w:val="fr-FR"/>
        </w:rPr>
      </w:pPr>
      <w:bookmarkStart w:id="128" w:name="_Toc15559378"/>
      <w:r w:rsidRPr="00CD0088">
        <w:rPr>
          <w:lang w:val="fr-FR"/>
        </w:rPr>
        <w:lastRenderedPageBreak/>
        <w:t>5.4</w:t>
      </w:r>
      <w:r w:rsidRPr="00CD0088">
        <w:rPr>
          <w:lang w:val="fr-FR"/>
        </w:rPr>
        <w:tab/>
        <w:t>Conditions à remplir pour les méthodes statistiques d’examen de la distinction</w:t>
      </w:r>
      <w:bookmarkEnd w:id="128"/>
    </w:p>
    <w:p w:rsidR="00CD0088" w:rsidRPr="00CD0088" w:rsidRDefault="00CD0088" w:rsidP="00CD0088"/>
    <w:tbl>
      <w:tblPr>
        <w:tblStyle w:val="TableGrid"/>
        <w:tblW w:w="10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0"/>
      </w:tblGrid>
      <w:tr w:rsidR="00CD0088" w:rsidRPr="00CD0088" w:rsidTr="000E5034">
        <w:trPr>
          <w:jc w:val="center"/>
        </w:trPr>
        <w:tc>
          <w:tcPr>
            <w:tcW w:w="10990" w:type="dxa"/>
          </w:tcPr>
          <w:bookmarkStart w:id="129" w:name="_MON_1326201246"/>
          <w:bookmarkStart w:id="130" w:name="_MON_1326201383"/>
          <w:bookmarkStart w:id="131" w:name="_MON_1339834249"/>
          <w:bookmarkStart w:id="132" w:name="_MON_1324222129"/>
          <w:bookmarkStart w:id="133" w:name="_MON_1324829914"/>
          <w:bookmarkStart w:id="134" w:name="_MON_1326197819"/>
          <w:bookmarkStart w:id="135" w:name="_MON_1326197791"/>
          <w:bookmarkStart w:id="136" w:name="_MON_1326198763"/>
          <w:bookmarkEnd w:id="129"/>
          <w:bookmarkEnd w:id="130"/>
          <w:bookmarkEnd w:id="131"/>
          <w:bookmarkEnd w:id="132"/>
          <w:bookmarkEnd w:id="133"/>
          <w:bookmarkEnd w:id="134"/>
          <w:bookmarkEnd w:id="135"/>
          <w:bookmarkEnd w:id="136"/>
          <w:bookmarkStart w:id="137" w:name="_MON_1326198886"/>
          <w:bookmarkEnd w:id="137"/>
          <w:p w:rsidR="00CD0088" w:rsidRPr="00CD0088" w:rsidRDefault="00CD0088" w:rsidP="000E5034">
            <w:r w:rsidRPr="00CD0088">
              <w:rPr>
                <w:rFonts w:cs="Arial"/>
              </w:rPr>
              <w:object w:dxaOrig="7598" w:dyaOrig="5708">
                <v:shape id="_x0000_i1026" type="#_x0000_t75" style="width:538.45pt;height:405.1pt" o:ole="">
                  <v:imagedata r:id="rId31" o:title=""/>
                </v:shape>
                <o:OLEObject Type="Embed" ProgID="PowerPoint.Slide.8" ShapeID="_x0000_i1026" DrawAspect="Content" ObjectID="_1626172400" r:id="rId32"/>
              </w:object>
            </w:r>
          </w:p>
        </w:tc>
      </w:tr>
    </w:tbl>
    <w:p w:rsidR="00CD0088" w:rsidRPr="00CD0088" w:rsidRDefault="00CD0088" w:rsidP="00CD0088">
      <w:pPr>
        <w:rPr>
          <w:rFonts w:cs="Arial"/>
        </w:rPr>
      </w:pPr>
    </w:p>
    <w:p w:rsidR="00CD0088" w:rsidRPr="00CD0088" w:rsidRDefault="00CD0088" w:rsidP="00CD0088">
      <w:r w:rsidRPr="00CD0088">
        <w:rPr>
          <w:rFonts w:cs="Arial"/>
        </w:rPr>
        <w:t>Il peut exister d’autres méthodes statistiques adaptées à l’examen de la distinction en dehors de celles indiquées ci</w:t>
      </w:r>
      <w:r w:rsidRPr="00CD0088">
        <w:rPr>
          <w:rFonts w:cs="Arial"/>
        </w:rPr>
        <w:noBreakHyphen/>
        <w:t>dessus.</w:t>
      </w:r>
    </w:p>
    <w:p w:rsidR="00CD0088" w:rsidRPr="00CD0088" w:rsidRDefault="00CD0088" w:rsidP="00CD0088">
      <w:pPr>
        <w:rPr>
          <w:szCs w:val="24"/>
        </w:rPr>
      </w:pPr>
    </w:p>
    <w:p w:rsidR="00CD0088" w:rsidRPr="00CD0088" w:rsidRDefault="00CD0088" w:rsidP="00CD0088">
      <w:pPr>
        <w:sectPr w:rsidR="00CD0088" w:rsidRPr="00CD0088" w:rsidSect="000E5034">
          <w:headerReference w:type="first" r:id="rId33"/>
          <w:endnotePr>
            <w:numFmt w:val="lowerLetter"/>
          </w:endnotePr>
          <w:pgSz w:w="11906" w:h="16838" w:code="9"/>
          <w:pgMar w:top="510" w:right="1134" w:bottom="1134" w:left="1134" w:header="510" w:footer="680" w:gutter="0"/>
          <w:cols w:space="720"/>
          <w:titlePg/>
          <w:docGrid w:linePitch="326"/>
        </w:sectPr>
      </w:pPr>
    </w:p>
    <w:p w:rsidR="00CD0088" w:rsidRPr="00CD0088" w:rsidRDefault="00CD0088" w:rsidP="00CD0088">
      <w:pPr>
        <w:pStyle w:val="Heading2"/>
        <w:rPr>
          <w:lang w:val="fr-FR"/>
        </w:rPr>
      </w:pPr>
      <w:bookmarkStart w:id="138" w:name="_Toc15559379"/>
      <w:r w:rsidRPr="00CD0088">
        <w:rPr>
          <w:lang w:val="fr-FR"/>
        </w:rPr>
        <w:lastRenderedPageBreak/>
        <w:t>6.</w:t>
      </w:r>
      <w:r w:rsidRPr="00CD0088">
        <w:rPr>
          <w:lang w:val="fr-FR"/>
        </w:rPr>
        <w:tab/>
        <w:t xml:space="preserve">MISE EN ESSAI CYCLIQUE DE VARIÉTÉS DE LA COLLECTION DE </w:t>
      </w:r>
      <w:r w:rsidR="007A1757">
        <w:rPr>
          <w:lang w:val="fr-FR"/>
        </w:rPr>
        <w:t>VARIÉTÉS POUR RÉDUIRE LA TAILLE </w:t>
      </w:r>
      <w:r w:rsidRPr="00CD0088">
        <w:rPr>
          <w:lang w:val="fr-FR"/>
        </w:rPr>
        <w:t>DES ESSAIS</w:t>
      </w:r>
      <w:bookmarkEnd w:id="138"/>
    </w:p>
    <w:p w:rsidR="00CD0088" w:rsidRPr="00CD0088" w:rsidRDefault="00CD0088" w:rsidP="00CD0088">
      <w:pPr>
        <w:pStyle w:val="Heading3"/>
        <w:rPr>
          <w:lang w:val="fr-FR"/>
        </w:rPr>
      </w:pPr>
      <w:bookmarkStart w:id="139" w:name="_Toc15559380"/>
      <w:r w:rsidRPr="00CD0088">
        <w:rPr>
          <w:lang w:val="fr-FR"/>
        </w:rPr>
        <w:t>6.1</w:t>
      </w:r>
      <w:r w:rsidRPr="00CD0088">
        <w:rPr>
          <w:lang w:val="fr-FR"/>
        </w:rPr>
        <w:tab/>
        <w:t>Résumé des critères d’application de la méthode</w:t>
      </w:r>
      <w:bookmarkEnd w:id="139"/>
    </w:p>
    <w:p w:rsidR="00CD0088" w:rsidRPr="00CD0088" w:rsidRDefault="00CD0088" w:rsidP="00CD0088">
      <w:r w:rsidRPr="00CD0088">
        <w:t>La mise en essai cyclique de variétés de la collection de variétés (variétés reconnues) pour réduire la taille des essais se prête à des essais où :</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la distinction est déterminée par la méthode d’analyse COYD;</w:t>
      </w:r>
    </w:p>
    <w:p w:rsidR="00CD0088" w:rsidRPr="00CD0088" w:rsidRDefault="00CD0088" w:rsidP="00CD0088">
      <w:pPr>
        <w:pStyle w:val="ListParagraph"/>
        <w:numPr>
          <w:ilvl w:val="0"/>
          <w:numId w:val="26"/>
        </w:numPr>
        <w:spacing w:after="240"/>
        <w:ind w:left="850" w:hanging="425"/>
        <w:contextualSpacing w:val="0"/>
      </w:pPr>
      <w:r w:rsidRPr="00CD0088">
        <w:t>le nombre de variétés reconnues est excessif pour des raisons de coût et pour des raisons pratiques;</w:t>
      </w:r>
    </w:p>
    <w:p w:rsidR="00CD0088" w:rsidRPr="00CD0088" w:rsidRDefault="00CD0088" w:rsidP="00CD0088">
      <w:pPr>
        <w:pStyle w:val="ListParagraph"/>
        <w:numPr>
          <w:ilvl w:val="0"/>
          <w:numId w:val="26"/>
        </w:numPr>
        <w:spacing w:after="240"/>
        <w:ind w:left="850" w:hanging="425"/>
        <w:contextualSpacing w:val="0"/>
      </w:pPr>
      <w:r w:rsidRPr="00CD0088">
        <w:t>il devrait y avoir au moins 20 degrés de liberté pour le carré moyen des variétés par année ajusté de la MJRA dans l’analyse COYD adaptée de variance.  Dans le cas contraire, la mise en culture de variétés reconnues ne devrait pas être utilisée ;</w:t>
      </w:r>
    </w:p>
    <w:p w:rsidR="00CD0088" w:rsidRPr="00CD0088" w:rsidRDefault="00CD0088" w:rsidP="00CD0088">
      <w:pPr>
        <w:pStyle w:val="ListParagraph"/>
        <w:numPr>
          <w:ilvl w:val="0"/>
          <w:numId w:val="26"/>
        </w:numPr>
        <w:spacing w:after="240"/>
        <w:ind w:left="850" w:hanging="425"/>
        <w:contextualSpacing w:val="0"/>
      </w:pPr>
      <w:r w:rsidRPr="00CD0088">
        <w:t>trois cycles de végétation indépendants sont normalement cultivés.  Les conseils ci-dessous traitent de ce cas.  Toutefois, cela peut également s’appliquer aux espèces pour lesquelles deux cycles de végétation indépendants sont normalement cultivés.</w:t>
      </w:r>
    </w:p>
    <w:p w:rsidR="00CD0088" w:rsidRPr="00CD0088" w:rsidRDefault="00CD0088" w:rsidP="00CD0088"/>
    <w:p w:rsidR="00CD0088" w:rsidRPr="00CD0088" w:rsidRDefault="00CD0088" w:rsidP="00CD0088">
      <w:pPr>
        <w:pStyle w:val="Heading3"/>
        <w:rPr>
          <w:lang w:val="fr-FR"/>
        </w:rPr>
      </w:pPr>
      <w:bookmarkStart w:id="140" w:name="_Toc15559381"/>
      <w:r w:rsidRPr="00CD0088">
        <w:rPr>
          <w:lang w:val="fr-FR"/>
        </w:rPr>
        <w:t>6.2</w:t>
      </w:r>
      <w:r w:rsidRPr="00CD0088">
        <w:rPr>
          <w:lang w:val="fr-FR"/>
        </w:rPr>
        <w:tab/>
        <w:t>Résumé</w:t>
      </w:r>
      <w:bookmarkEnd w:id="140"/>
    </w:p>
    <w:p w:rsidR="00CD0088" w:rsidRPr="00CD0088" w:rsidRDefault="00CD0088" w:rsidP="00CD0088">
      <w:r w:rsidRPr="00CD0088">
        <w:t>La mise en essai cyclique des variétés reconnues et en analyse par données compensées est un système qui vise à réduire la taille des essais DHS tout en conservant la rigueur de l’examen.  Elle peut être utilisée dans des essais où la distinction est déterminée par la méthode d’analyse COYD.</w:t>
      </w:r>
    </w:p>
    <w:p w:rsidR="00CD0088" w:rsidRPr="00CD0088" w:rsidRDefault="00CD0088" w:rsidP="00CD0088"/>
    <w:p w:rsidR="00CD0088" w:rsidRPr="00CD0088" w:rsidRDefault="00CD0088" w:rsidP="00CD0088">
      <w:r w:rsidRPr="00CD0088">
        <w:t>Le système consiste à allouer chacune des variétés reconnues à l’une des trois séries une série omise à tour de rôle de l’essai chaque année</w:t>
      </w:r>
      <w:r w:rsidRPr="00CD0088">
        <w:rPr>
          <w:rStyle w:val="FootnoteReference"/>
          <w:sz w:val="18"/>
        </w:rPr>
        <w:footnoteReference w:id="6"/>
      </w:r>
      <w:r w:rsidRPr="00CD0088">
        <w:t>.  Les variétés candidates sont incluses dans les essais durant les trois années de leur période d’examen, plus une quatrième année.  Si, après un examen DHS, une variété est ajoutée à la collection de variétés, elle est attribuée à une série et est supprimée cycliquement des essais une fois tous les trois ans.</w:t>
      </w:r>
    </w:p>
    <w:p w:rsidR="00CD0088" w:rsidRPr="00CD0088" w:rsidRDefault="00CD0088" w:rsidP="00CD0088"/>
    <w:p w:rsidR="00CD0088" w:rsidRPr="00CD0088" w:rsidRDefault="00CD0088" w:rsidP="00CD0088">
      <w:r w:rsidRPr="00CD0088">
        <w:t>La distinction est évaluée en appliquant une adaptation de l’analyse COYD au tableau incomplet des moyennes par caractère des variétés (variétés candidates et reconnues) durant la période d’examen de trois ans.  Lorsque font défaut des données pour une variété, on utilise les données des deux années précédant la période d’examen.  Si l’homogénéité est déterminée par l’analyse COYU, elle peut être appliquée au tableau incomplet des écarts types des caractères des variétés (variétés candidates et reconnues) durant la période d’examen de trois ans.  Avant son adoption, les données historiques devraient être utilisées pour comparer les décisions DHS prises sur la base du système de mise en essai cyclique aux décisions prises sur la base du système existant.</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141" w:name="_Toc15559382"/>
      <w:r w:rsidRPr="00CD0088">
        <w:rPr>
          <w:lang w:val="fr-FR"/>
        </w:rPr>
        <w:t>6.3</w:t>
      </w:r>
      <w:r w:rsidRPr="00CD0088">
        <w:rPr>
          <w:lang w:val="fr-FR"/>
        </w:rPr>
        <w:tab/>
        <w:t>Mise en essai cyclique de variétés reconnues</w:t>
      </w:r>
      <w:bookmarkEnd w:id="141"/>
      <w:r w:rsidRPr="00CD0088">
        <w:rPr>
          <w:lang w:val="fr-FR"/>
        </w:rPr>
        <w:t xml:space="preserve"> </w:t>
      </w:r>
    </w:p>
    <w:p w:rsidR="00CD0088" w:rsidRPr="00CD0088" w:rsidRDefault="00CD0088" w:rsidP="00CD0088">
      <w:r w:rsidRPr="00CD0088">
        <w:t>Les variétés reconnues sont attribuées à l’une de trois séries.  Une série est supprimée cycliquement de l’essai chaque année (figure 1).  Par conséquent, les variétés appartenant à la série 1 dans la figure 1 ne seront pas mises en culture en 2010, 2013 ou 2016 alors que celles appartenant à la série 3 ne le seront pas en 2012, 2015 ou 2018.  Cela aura pour résultat une taille des essais plus petite car un tiers des variétés reconnues est supprimé de l’essai chaque année.  Chaque variété candidate est mise en culture dans l’essai et fait l’objet d’un enregistrement de données pour chaque année d’une période d’examen de trois ans (2014 à 2016 dans la figure 1 ci</w:t>
      </w:r>
      <w:r w:rsidRPr="00CD0088">
        <w:noBreakHyphen/>
        <w:t>dessous), après quoi une décision DHS est prise.  En raison d’un décalage possible entre l’examen DHS final et la décision de l’application, les variétés candidates sont maintenues en essai pendant une quatrième année après la période d’examen de trois ans.  Si une décision positive est prise, elles deviendront des variétés reconnues et entreront dans le système de mise en essai cyclique.  Par conséquent, toutes les variétés nouvellement acceptées sont initialement présentes dans l’essai pendant quatre années consécutives et toutes les variétés qui sont soumises à un essai pendant la même année suivent le même cycle d’omissions les années suivantes.  Aussi, les variétés candidates qui ont eu leur dernière année d’examen DHS en 2012 (figure 1) sont</w:t>
      </w:r>
      <w:r w:rsidRPr="00CD0088">
        <w:noBreakHyphen/>
        <w:t xml:space="preserve">elles en essai pendant une quatrième année en 2013 et se joignent </w:t>
      </w:r>
      <w:r w:rsidRPr="00CD0088">
        <w:lastRenderedPageBreak/>
        <w:t>aux variétés reconnues de la série 2.  Le dernier examen DHS des variétés candidates en 2013, 2014 et 2015 se joindrait aux séries 3, 1 et 2 respectivement.</w:t>
      </w:r>
    </w:p>
    <w:p w:rsidR="00CD0088" w:rsidRPr="00CD0088" w:rsidRDefault="00CD0088" w:rsidP="00CD0088"/>
    <w:p w:rsidR="00CD0088" w:rsidRPr="00CD0088" w:rsidRDefault="00CD0088" w:rsidP="00CD0088">
      <w:r w:rsidRPr="00CD0088">
        <w:t>Les variétés reconnues sont dans un premier temps attribuées à des séries d’une manière qui minimise le risque d’erreur.  Outre l’attribution initiale, le choix des variétés reconnues après chaque série est déterminé par les variétés candidates soumises à un essai lors des années antérieures et par les variétés reconnues que les déposants décident de retirer.  Bien qu’un nombre exactement égal de variétés reconnues appartenant à chaque série ne soit pas essentiel, il est conseillé d’introduire dans l’essai un nombre identique de variétés dans chaque série.  Cela devrait se faire en transférant des variétés reconnues entre les séries et ce, en les implantant durant les années pendant lesquelles elles devraient être supprimées.</w:t>
      </w:r>
    </w:p>
    <w:p w:rsidR="00CD0088" w:rsidRPr="00CD0088" w:rsidRDefault="00CD0088" w:rsidP="00CD0088"/>
    <w:tbl>
      <w:tblPr>
        <w:tblW w:w="9214" w:type="dxa"/>
        <w:tblInd w:w="567"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CD0088" w:rsidRPr="00CD0088" w:rsidTr="000E5034">
        <w:trPr>
          <w:gridAfter w:val="1"/>
          <w:wAfter w:w="9" w:type="dxa"/>
          <w:cantSplit/>
        </w:trPr>
        <w:tc>
          <w:tcPr>
            <w:tcW w:w="9205" w:type="dxa"/>
            <w:gridSpan w:val="12"/>
            <w:tcBorders>
              <w:top w:val="single" w:sz="4" w:space="0" w:color="auto"/>
              <w:bottom w:val="single" w:sz="4" w:space="0" w:color="auto"/>
            </w:tcBorders>
          </w:tcPr>
          <w:p w:rsidR="00CD0088" w:rsidRPr="00CD0088" w:rsidRDefault="00CD0088" w:rsidP="000E5034">
            <w:pPr>
              <w:keepNext/>
              <w:keepLines/>
              <w:spacing w:after="120"/>
              <w:jc w:val="left"/>
              <w:rPr>
                <w:b/>
                <w:sz w:val="16"/>
                <w:szCs w:val="18"/>
              </w:rPr>
            </w:pPr>
            <w:r w:rsidRPr="00CD0088">
              <w:rPr>
                <w:sz w:val="16"/>
                <w:szCs w:val="18"/>
              </w:rPr>
              <w:t xml:space="preserve">Figure 1.  </w:t>
            </w:r>
            <w:r w:rsidRPr="00CD0088">
              <w:rPr>
                <w:b/>
                <w:sz w:val="16"/>
                <w:szCs w:val="18"/>
              </w:rPr>
              <w:t>Configuration et utilisation des données pour la période d’examen 2014</w:t>
            </w:r>
            <w:r w:rsidRPr="00CD0088">
              <w:rPr>
                <w:b/>
                <w:sz w:val="16"/>
                <w:szCs w:val="18"/>
              </w:rPr>
              <w:noBreakHyphen/>
              <w:t>2016</w:t>
            </w:r>
          </w:p>
        </w:tc>
      </w:tr>
      <w:tr w:rsidR="00CD0088" w:rsidRPr="00CD0088" w:rsidTr="000E5034">
        <w:trPr>
          <w:gridAfter w:val="1"/>
          <w:wAfter w:w="9" w:type="dxa"/>
          <w:cantSplit/>
        </w:trPr>
        <w:tc>
          <w:tcPr>
            <w:tcW w:w="3085" w:type="dxa"/>
            <w:gridSpan w:val="3"/>
          </w:tcPr>
          <w:p w:rsidR="00CD0088" w:rsidRPr="00CD0088" w:rsidRDefault="00CD0088" w:rsidP="000E5034">
            <w:pPr>
              <w:keepNext/>
              <w:keepLines/>
              <w:jc w:val="left"/>
              <w:rPr>
                <w:b/>
                <w:sz w:val="16"/>
                <w:szCs w:val="18"/>
              </w:rPr>
            </w:pPr>
          </w:p>
        </w:tc>
        <w:tc>
          <w:tcPr>
            <w:tcW w:w="680" w:type="dxa"/>
          </w:tcPr>
          <w:p w:rsidR="00CD0088" w:rsidRPr="00CD0088" w:rsidRDefault="00CD0088" w:rsidP="000E5034">
            <w:pPr>
              <w:keepNext/>
              <w:keepLines/>
              <w:jc w:val="center"/>
              <w:rPr>
                <w:b/>
                <w:sz w:val="16"/>
                <w:szCs w:val="18"/>
              </w:rPr>
            </w:pPr>
          </w:p>
        </w:tc>
        <w:tc>
          <w:tcPr>
            <w:tcW w:w="680" w:type="dxa"/>
          </w:tcPr>
          <w:p w:rsidR="00CD0088" w:rsidRPr="00CD0088" w:rsidRDefault="00CD0088" w:rsidP="000E5034">
            <w:pPr>
              <w:keepNext/>
              <w:keepLines/>
              <w:jc w:val="center"/>
              <w:rPr>
                <w:b/>
                <w:sz w:val="16"/>
                <w:szCs w:val="18"/>
              </w:rPr>
            </w:pPr>
          </w:p>
        </w:tc>
        <w:tc>
          <w:tcPr>
            <w:tcW w:w="680" w:type="dxa"/>
          </w:tcPr>
          <w:p w:rsidR="00CD0088" w:rsidRPr="00CD0088" w:rsidRDefault="00CD0088" w:rsidP="000E5034">
            <w:pPr>
              <w:keepNext/>
              <w:keepLines/>
              <w:jc w:val="center"/>
              <w:rPr>
                <w:b/>
                <w:sz w:val="16"/>
                <w:szCs w:val="18"/>
              </w:rPr>
            </w:pPr>
          </w:p>
        </w:tc>
        <w:tc>
          <w:tcPr>
            <w:tcW w:w="680" w:type="dxa"/>
          </w:tcPr>
          <w:p w:rsidR="00CD0088" w:rsidRPr="00CD0088" w:rsidRDefault="00CD0088" w:rsidP="000E5034">
            <w:pPr>
              <w:keepNext/>
              <w:keepLines/>
              <w:jc w:val="center"/>
              <w:rPr>
                <w:b/>
                <w:sz w:val="16"/>
                <w:szCs w:val="18"/>
              </w:rPr>
            </w:pPr>
          </w:p>
        </w:tc>
        <w:tc>
          <w:tcPr>
            <w:tcW w:w="2040" w:type="dxa"/>
            <w:gridSpan w:val="3"/>
            <w:tcBorders>
              <w:bottom w:val="single" w:sz="4" w:space="0" w:color="auto"/>
            </w:tcBorders>
          </w:tcPr>
          <w:p w:rsidR="00CD0088" w:rsidRPr="00CD0088" w:rsidRDefault="00CD0088" w:rsidP="000E5034">
            <w:pPr>
              <w:keepNext/>
              <w:keepLines/>
              <w:jc w:val="center"/>
              <w:rPr>
                <w:b/>
                <w:sz w:val="16"/>
                <w:szCs w:val="18"/>
              </w:rPr>
            </w:pPr>
            <w:r w:rsidRPr="00CD0088">
              <w:rPr>
                <w:b/>
                <w:sz w:val="16"/>
                <w:szCs w:val="18"/>
              </w:rPr>
              <w:t>PÉRIODE D’EXAMEN</w:t>
            </w:r>
          </w:p>
        </w:tc>
        <w:tc>
          <w:tcPr>
            <w:tcW w:w="680" w:type="dxa"/>
          </w:tcPr>
          <w:p w:rsidR="00CD0088" w:rsidRPr="00CD0088" w:rsidRDefault="00CD0088" w:rsidP="000E5034">
            <w:pPr>
              <w:keepNext/>
              <w:keepLines/>
              <w:jc w:val="center"/>
              <w:rPr>
                <w:b/>
                <w:sz w:val="16"/>
                <w:szCs w:val="18"/>
              </w:rPr>
            </w:pPr>
          </w:p>
        </w:tc>
        <w:tc>
          <w:tcPr>
            <w:tcW w:w="680" w:type="dxa"/>
          </w:tcPr>
          <w:p w:rsidR="00CD0088" w:rsidRPr="00CD0088" w:rsidRDefault="00CD0088" w:rsidP="000E5034">
            <w:pPr>
              <w:keepNext/>
              <w:keepLines/>
              <w:jc w:val="center"/>
              <w:rPr>
                <w:b/>
                <w:sz w:val="16"/>
                <w:szCs w:val="18"/>
              </w:rPr>
            </w:pP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b/>
                <w:sz w:val="16"/>
                <w:szCs w:val="18"/>
              </w:rPr>
            </w:pPr>
            <w:r w:rsidRPr="00CD0088">
              <w:rPr>
                <w:b/>
                <w:sz w:val="16"/>
                <w:szCs w:val="18"/>
              </w:rPr>
              <w:t>ANNÉES D’ESSAI</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2010</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2011</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2012</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2013</w:t>
            </w:r>
          </w:p>
        </w:tc>
        <w:tc>
          <w:tcPr>
            <w:tcW w:w="680" w:type="dxa"/>
            <w:tcBorders>
              <w:bottom w:val="single" w:sz="6" w:space="0" w:color="auto"/>
            </w:tcBorders>
          </w:tcPr>
          <w:p w:rsidR="00CD0088" w:rsidRPr="00CD0088" w:rsidRDefault="00CD0088" w:rsidP="000E5034">
            <w:pPr>
              <w:keepNext/>
              <w:keepLines/>
              <w:spacing w:before="40"/>
              <w:jc w:val="center"/>
              <w:rPr>
                <w:b/>
                <w:sz w:val="16"/>
                <w:szCs w:val="18"/>
              </w:rPr>
            </w:pPr>
            <w:r w:rsidRPr="00CD0088">
              <w:rPr>
                <w:b/>
                <w:sz w:val="16"/>
                <w:szCs w:val="18"/>
              </w:rPr>
              <w:t>2014</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2015</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2016</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2017</w:t>
            </w:r>
          </w:p>
        </w:tc>
        <w:tc>
          <w:tcPr>
            <w:tcW w:w="680" w:type="dxa"/>
          </w:tcPr>
          <w:p w:rsidR="00CD0088" w:rsidRPr="00CD0088" w:rsidRDefault="00CD0088" w:rsidP="000E5034">
            <w:pPr>
              <w:keepNext/>
              <w:keepLines/>
              <w:spacing w:before="40"/>
              <w:jc w:val="center"/>
              <w:rPr>
                <w:b/>
                <w:sz w:val="16"/>
                <w:szCs w:val="18"/>
              </w:rPr>
            </w:pPr>
            <w:r w:rsidRPr="00CD0088">
              <w:rPr>
                <w:b/>
                <w:sz w:val="16"/>
                <w:szCs w:val="18"/>
              </w:rPr>
              <w:t>2018</w:t>
            </w:r>
          </w:p>
        </w:tc>
      </w:tr>
      <w:tr w:rsidR="00CD0088" w:rsidRPr="00CD0088" w:rsidTr="000E5034">
        <w:trPr>
          <w:gridAfter w:val="1"/>
          <w:wAfter w:w="9" w:type="dxa"/>
          <w:cantSplit/>
          <w:trHeight w:val="342"/>
        </w:trPr>
        <w:tc>
          <w:tcPr>
            <w:tcW w:w="3085" w:type="dxa"/>
            <w:gridSpan w:val="3"/>
          </w:tcPr>
          <w:p w:rsidR="00CD0088" w:rsidRPr="00CD0088" w:rsidRDefault="00CD0088" w:rsidP="000E5034">
            <w:pPr>
              <w:keepNext/>
              <w:keepLines/>
              <w:jc w:val="left"/>
              <w:rPr>
                <w:sz w:val="16"/>
                <w:szCs w:val="18"/>
              </w:rPr>
            </w:pPr>
            <w:r w:rsidRPr="00CD0088">
              <w:rPr>
                <w:sz w:val="16"/>
                <w:szCs w:val="18"/>
              </w:rPr>
              <w:t>Variétés candidates</w:t>
            </w:r>
          </w:p>
        </w:tc>
        <w:tc>
          <w:tcPr>
            <w:tcW w:w="680" w:type="dxa"/>
          </w:tcPr>
          <w:p w:rsidR="00CD0088" w:rsidRPr="00CD0088" w:rsidRDefault="00CD0088" w:rsidP="000E5034">
            <w:pPr>
              <w:keepNext/>
              <w:keepLines/>
              <w:jc w:val="center"/>
              <w:rPr>
                <w:sz w:val="16"/>
                <w:szCs w:val="18"/>
              </w:rPr>
            </w:pPr>
          </w:p>
        </w:tc>
        <w:tc>
          <w:tcPr>
            <w:tcW w:w="680" w:type="dxa"/>
          </w:tcPr>
          <w:p w:rsidR="00CD0088" w:rsidRPr="00CD0088" w:rsidRDefault="00CD0088" w:rsidP="000E5034">
            <w:pPr>
              <w:keepNext/>
              <w:keepLines/>
              <w:jc w:val="center"/>
              <w:rPr>
                <w:sz w:val="16"/>
                <w:szCs w:val="18"/>
              </w:rPr>
            </w:pPr>
          </w:p>
        </w:tc>
        <w:tc>
          <w:tcPr>
            <w:tcW w:w="680" w:type="dxa"/>
          </w:tcPr>
          <w:p w:rsidR="00CD0088" w:rsidRPr="00CD0088" w:rsidRDefault="00CD0088" w:rsidP="000E5034">
            <w:pPr>
              <w:keepNext/>
              <w:keepLines/>
              <w:jc w:val="center"/>
              <w:rPr>
                <w:sz w:val="16"/>
                <w:szCs w:val="18"/>
              </w:rPr>
            </w:pPr>
          </w:p>
        </w:tc>
        <w:tc>
          <w:tcPr>
            <w:tcW w:w="680" w:type="dxa"/>
            <w:tcBorders>
              <w:right w:val="single" w:sz="4" w:space="0" w:color="auto"/>
            </w:tcBorders>
          </w:tcPr>
          <w:p w:rsidR="00CD0088" w:rsidRPr="00CD0088" w:rsidRDefault="00CD0088" w:rsidP="000E5034">
            <w:pPr>
              <w:keepNext/>
              <w:keepLines/>
              <w:jc w:val="center"/>
              <w:rPr>
                <w:sz w:val="16"/>
                <w:szCs w:val="18"/>
              </w:rPr>
            </w:pPr>
          </w:p>
        </w:tc>
        <w:tc>
          <w:tcPr>
            <w:tcW w:w="680" w:type="dxa"/>
            <w:tcBorders>
              <w:top w:val="single" w:sz="6" w:space="0" w:color="auto"/>
              <w:left w:val="single" w:sz="4" w:space="0" w:color="auto"/>
            </w:tcBorders>
          </w:tcPr>
          <w:p w:rsidR="00CD0088" w:rsidRPr="00CD0088" w:rsidRDefault="00CD0088" w:rsidP="000E5034">
            <w:pPr>
              <w:keepNext/>
              <w:keepLines/>
              <w:jc w:val="center"/>
              <w:rPr>
                <w:sz w:val="16"/>
                <w:szCs w:val="18"/>
              </w:rPr>
            </w:pPr>
            <w:r w:rsidRPr="00CD0088">
              <w:rPr>
                <w:sz w:val="16"/>
                <w:szCs w:val="18"/>
              </w:rPr>
              <w:t>X</w:t>
            </w:r>
          </w:p>
        </w:tc>
        <w:tc>
          <w:tcPr>
            <w:tcW w:w="680" w:type="dxa"/>
            <w:tcBorders>
              <w:top w:val="single" w:sz="6" w:space="0" w:color="auto"/>
            </w:tcBorders>
          </w:tcPr>
          <w:p w:rsidR="00CD0088" w:rsidRPr="00CD0088" w:rsidRDefault="00CD0088" w:rsidP="000E5034">
            <w:pPr>
              <w:keepNext/>
              <w:keepLines/>
              <w:jc w:val="center"/>
              <w:rPr>
                <w:sz w:val="16"/>
                <w:szCs w:val="18"/>
              </w:rPr>
            </w:pPr>
            <w:r w:rsidRPr="00CD0088">
              <w:rPr>
                <w:sz w:val="16"/>
                <w:szCs w:val="18"/>
              </w:rPr>
              <w:t>X</w:t>
            </w:r>
          </w:p>
        </w:tc>
        <w:tc>
          <w:tcPr>
            <w:tcW w:w="680" w:type="dxa"/>
            <w:tcBorders>
              <w:top w:val="single" w:sz="6" w:space="0" w:color="auto"/>
              <w:right w:val="single" w:sz="6" w:space="0" w:color="auto"/>
            </w:tcBorders>
          </w:tcPr>
          <w:p w:rsidR="00CD0088" w:rsidRPr="00CD0088" w:rsidRDefault="00CD0088" w:rsidP="000E5034">
            <w:pPr>
              <w:keepNext/>
              <w:keepLines/>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jc w:val="center"/>
              <w:rPr>
                <w:sz w:val="16"/>
                <w:szCs w:val="18"/>
              </w:rPr>
            </w:pPr>
            <w:r w:rsidRPr="00CD0088">
              <w:rPr>
                <w:sz w:val="16"/>
                <w:szCs w:val="18"/>
              </w:rPr>
              <w:t>*</w:t>
            </w:r>
          </w:p>
        </w:tc>
        <w:tc>
          <w:tcPr>
            <w:tcW w:w="680" w:type="dxa"/>
          </w:tcPr>
          <w:p w:rsidR="00CD0088" w:rsidRPr="00CD0088" w:rsidRDefault="00CD0088" w:rsidP="000E5034">
            <w:pPr>
              <w:keepNext/>
              <w:keepLines/>
              <w:jc w:val="center"/>
              <w:rPr>
                <w:sz w:val="16"/>
                <w:szCs w:val="18"/>
              </w:rPr>
            </w:pP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sz w:val="16"/>
                <w:szCs w:val="18"/>
              </w:rPr>
            </w:pPr>
            <w:r w:rsidRPr="00CD0088">
              <w:rPr>
                <w:b/>
                <w:sz w:val="16"/>
                <w:szCs w:val="18"/>
              </w:rPr>
              <w:t xml:space="preserve">Variétés reconnues </w:t>
            </w: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p>
        </w:tc>
        <w:tc>
          <w:tcPr>
            <w:tcW w:w="680" w:type="dxa"/>
            <w:tcBorders>
              <w:left w:val="nil"/>
            </w:tcBorders>
          </w:tcPr>
          <w:p w:rsidR="00CD0088" w:rsidRPr="00CD0088" w:rsidRDefault="00CD0088" w:rsidP="000E5034">
            <w:pPr>
              <w:keepNext/>
              <w:keepLines/>
              <w:spacing w:before="40"/>
              <w:jc w:val="center"/>
              <w:rPr>
                <w:sz w:val="16"/>
                <w:szCs w:val="18"/>
              </w:rPr>
            </w:pPr>
          </w:p>
        </w:tc>
        <w:tc>
          <w:tcPr>
            <w:tcW w:w="680" w:type="dxa"/>
            <w:tcBorders>
              <w:left w:val="nil"/>
            </w:tcBorders>
          </w:tcPr>
          <w:p w:rsidR="00CD0088" w:rsidRPr="00CD0088" w:rsidRDefault="00CD0088" w:rsidP="000E5034">
            <w:pPr>
              <w:keepNext/>
              <w:keepLines/>
              <w:spacing w:before="40"/>
              <w:jc w:val="center"/>
              <w:rPr>
                <w:sz w:val="16"/>
                <w:szCs w:val="18"/>
              </w:rPr>
            </w:pP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sz w:val="16"/>
                <w:szCs w:val="18"/>
              </w:rPr>
            </w:pPr>
            <w:r w:rsidRPr="00CD0088">
              <w:rPr>
                <w:sz w:val="16"/>
                <w:szCs w:val="18"/>
              </w:rPr>
              <w:t>Série 1</w:t>
            </w: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p>
        </w:tc>
        <w:tc>
          <w:tcPr>
            <w:tcW w:w="680" w:type="dxa"/>
            <w:tcBorders>
              <w:left w:val="nil"/>
            </w:tcBorders>
          </w:tcPr>
          <w:p w:rsidR="00CD0088" w:rsidRPr="00CD0088" w:rsidRDefault="00CD0088" w:rsidP="000E5034">
            <w:pPr>
              <w:keepNext/>
              <w:keepLines/>
              <w:spacing w:before="40"/>
              <w:jc w:val="center"/>
              <w:rPr>
                <w:sz w:val="16"/>
                <w:szCs w:val="18"/>
              </w:rPr>
            </w:pPr>
            <w:r w:rsidRPr="00CD0088">
              <w:rPr>
                <w:sz w:val="16"/>
                <w:szCs w:val="18"/>
              </w:rPr>
              <w:t>*</w:t>
            </w:r>
          </w:p>
        </w:tc>
        <w:tc>
          <w:tcPr>
            <w:tcW w:w="680" w:type="dxa"/>
          </w:tcPr>
          <w:p w:rsidR="00CD0088" w:rsidRPr="00CD0088" w:rsidRDefault="00CD0088" w:rsidP="000E5034">
            <w:pPr>
              <w:keepNext/>
              <w:keepLines/>
              <w:spacing w:before="40"/>
              <w:jc w:val="center"/>
              <w:rPr>
                <w:sz w:val="16"/>
                <w:szCs w:val="18"/>
              </w:rPr>
            </w:pPr>
            <w:r w:rsidRPr="00CD0088">
              <w:rPr>
                <w:sz w:val="16"/>
                <w:szCs w:val="18"/>
              </w:rPr>
              <w:t>*</w:t>
            </w: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sz w:val="16"/>
                <w:szCs w:val="18"/>
              </w:rPr>
            </w:pPr>
            <w:r w:rsidRPr="00CD0088">
              <w:rPr>
                <w:sz w:val="16"/>
                <w:szCs w:val="18"/>
              </w:rPr>
              <w:t>Série 2</w:t>
            </w:r>
          </w:p>
        </w:tc>
        <w:tc>
          <w:tcPr>
            <w:tcW w:w="680" w:type="dxa"/>
          </w:tcPr>
          <w:p w:rsidR="00CD0088" w:rsidRPr="00CD0088" w:rsidRDefault="00CD0088" w:rsidP="000E5034">
            <w:pPr>
              <w:keepNext/>
              <w:keepLines/>
              <w:spacing w:before="40"/>
              <w:jc w:val="center"/>
              <w:rPr>
                <w:sz w:val="16"/>
                <w:szCs w:val="18"/>
              </w:rPr>
            </w:pPr>
            <w:r w:rsidRPr="00CD0088">
              <w:rPr>
                <w:sz w:val="16"/>
                <w:szCs w:val="18"/>
              </w:rPr>
              <w:t>O</w:t>
            </w: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w:t>
            </w: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sz w:val="16"/>
                <w:szCs w:val="18"/>
              </w:rPr>
            </w:pPr>
            <w:r w:rsidRPr="00CD0088">
              <w:rPr>
                <w:sz w:val="16"/>
                <w:szCs w:val="18"/>
              </w:rPr>
              <w:t>Série 3</w:t>
            </w:r>
          </w:p>
        </w:tc>
        <w:tc>
          <w:tcPr>
            <w:tcW w:w="680" w:type="dxa"/>
          </w:tcPr>
          <w:p w:rsidR="00CD0088" w:rsidRPr="00CD0088" w:rsidRDefault="00CD0088" w:rsidP="000E5034">
            <w:pPr>
              <w:keepNext/>
              <w:keepLines/>
              <w:spacing w:before="40"/>
              <w:jc w:val="center"/>
              <w:rPr>
                <w:sz w:val="16"/>
                <w:szCs w:val="18"/>
              </w:rPr>
            </w:pPr>
            <w:r w:rsidRPr="00CD0088">
              <w:rPr>
                <w:sz w:val="16"/>
                <w:szCs w:val="18"/>
              </w:rPr>
              <w:t>O</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spacing w:before="40"/>
              <w:jc w:val="center"/>
              <w:rPr>
                <w:sz w:val="16"/>
                <w:szCs w:val="18"/>
              </w:rPr>
            </w:pPr>
            <w:r w:rsidRPr="00CD0088">
              <w:rPr>
                <w:sz w:val="16"/>
                <w:szCs w:val="18"/>
              </w:rPr>
              <w:t>*</w:t>
            </w:r>
          </w:p>
        </w:tc>
        <w:tc>
          <w:tcPr>
            <w:tcW w:w="680" w:type="dxa"/>
          </w:tcPr>
          <w:p w:rsidR="00CD0088" w:rsidRPr="00CD0088" w:rsidRDefault="00CD0088" w:rsidP="000E5034">
            <w:pPr>
              <w:keepNext/>
              <w:keepLines/>
              <w:spacing w:before="40"/>
              <w:jc w:val="center"/>
              <w:rPr>
                <w:sz w:val="16"/>
                <w:szCs w:val="18"/>
              </w:rPr>
            </w:pPr>
          </w:p>
        </w:tc>
      </w:tr>
      <w:tr w:rsidR="00CD0088" w:rsidRPr="00CD0088" w:rsidTr="000E5034">
        <w:trPr>
          <w:gridAfter w:val="1"/>
          <w:wAfter w:w="9" w:type="dxa"/>
          <w:cantSplit/>
        </w:trPr>
        <w:tc>
          <w:tcPr>
            <w:tcW w:w="5805" w:type="dxa"/>
            <w:gridSpan w:val="7"/>
            <w:tcBorders>
              <w:right w:val="single" w:sz="4" w:space="0" w:color="auto"/>
            </w:tcBorders>
          </w:tcPr>
          <w:p w:rsidR="00CD0088" w:rsidRPr="00CD0088" w:rsidRDefault="00CD0088" w:rsidP="000E5034">
            <w:pPr>
              <w:keepNext/>
              <w:keepLines/>
              <w:spacing w:before="40"/>
              <w:jc w:val="left"/>
              <w:rPr>
                <w:sz w:val="16"/>
                <w:szCs w:val="18"/>
              </w:rPr>
            </w:pPr>
            <w:r w:rsidRPr="00CD0088">
              <w:rPr>
                <w:b/>
                <w:sz w:val="16"/>
                <w:szCs w:val="18"/>
              </w:rPr>
              <w:t>Nouvelles variétés reconnues – sous forme de tableau</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p>
        </w:tc>
        <w:tc>
          <w:tcPr>
            <w:tcW w:w="680" w:type="dxa"/>
            <w:tcBorders>
              <w:left w:val="nil"/>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b/>
                <w:sz w:val="16"/>
                <w:szCs w:val="18"/>
              </w:rPr>
            </w:pPr>
            <w:r w:rsidRPr="00CD0088">
              <w:rPr>
                <w:sz w:val="16"/>
                <w:szCs w:val="18"/>
              </w:rPr>
              <w:t>Dernier examen DHS en 2012 (Série 2)</w:t>
            </w:r>
          </w:p>
        </w:tc>
        <w:tc>
          <w:tcPr>
            <w:tcW w:w="680" w:type="dxa"/>
          </w:tcPr>
          <w:p w:rsidR="00CD0088" w:rsidRPr="00CD0088" w:rsidRDefault="00CD0088" w:rsidP="000E5034">
            <w:pPr>
              <w:keepNext/>
              <w:keepLines/>
              <w:spacing w:before="40"/>
              <w:jc w:val="center"/>
              <w:rPr>
                <w:sz w:val="16"/>
                <w:szCs w:val="18"/>
              </w:rPr>
            </w:pPr>
            <w:r w:rsidRPr="00CD0088">
              <w:rPr>
                <w:sz w:val="16"/>
                <w:szCs w:val="18"/>
              </w:rPr>
              <w:t>O</w:t>
            </w:r>
          </w:p>
        </w:tc>
        <w:tc>
          <w:tcPr>
            <w:tcW w:w="680" w:type="dxa"/>
          </w:tcPr>
          <w:p w:rsidR="00CD0088" w:rsidRPr="00CD0088" w:rsidRDefault="00CD0088" w:rsidP="000E5034">
            <w:pPr>
              <w:keepNext/>
              <w:keepLines/>
              <w:spacing w:before="40"/>
              <w:jc w:val="center"/>
              <w:rPr>
                <w:sz w:val="16"/>
                <w:szCs w:val="18"/>
              </w:rPr>
            </w:pPr>
            <w:r w:rsidRPr="00CD0088">
              <w:rPr>
                <w:sz w:val="16"/>
                <w:szCs w:val="18"/>
              </w:rPr>
              <w:t>O</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r w:rsidRPr="00CD0088">
              <w:rPr>
                <w:sz w:val="16"/>
                <w:szCs w:val="18"/>
                <w:vertAlign w:val="superscript"/>
              </w:rPr>
              <w:t>F</w:t>
            </w: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w:t>
            </w: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b/>
                <w:sz w:val="16"/>
                <w:szCs w:val="18"/>
              </w:rPr>
            </w:pPr>
            <w:r w:rsidRPr="00CD0088">
              <w:rPr>
                <w:sz w:val="16"/>
                <w:szCs w:val="18"/>
              </w:rPr>
              <w:t>Dernier examen DHS en 2013 (Série 3)</w:t>
            </w: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O</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r w:rsidRPr="00CD0088">
              <w:rPr>
                <w:sz w:val="16"/>
                <w:szCs w:val="18"/>
                <w:vertAlign w:val="superscript"/>
              </w:rPr>
              <w:t>F</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Pr>
          <w:p w:rsidR="00CD0088" w:rsidRPr="00CD0088" w:rsidRDefault="00CD0088" w:rsidP="000E5034">
            <w:pPr>
              <w:keepNext/>
              <w:keepLines/>
              <w:spacing w:before="40"/>
              <w:jc w:val="center"/>
              <w:rPr>
                <w:sz w:val="16"/>
                <w:szCs w:val="18"/>
              </w:rPr>
            </w:pP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spacing w:before="40"/>
              <w:jc w:val="center"/>
              <w:rPr>
                <w:sz w:val="16"/>
                <w:szCs w:val="18"/>
              </w:rPr>
            </w:pPr>
            <w:r w:rsidRPr="00CD0088">
              <w:rPr>
                <w:sz w:val="16"/>
                <w:szCs w:val="18"/>
              </w:rPr>
              <w:t>*</w:t>
            </w:r>
          </w:p>
        </w:tc>
        <w:tc>
          <w:tcPr>
            <w:tcW w:w="680" w:type="dxa"/>
          </w:tcPr>
          <w:p w:rsidR="00CD0088" w:rsidRPr="00CD0088" w:rsidRDefault="00CD0088" w:rsidP="000E5034">
            <w:pPr>
              <w:keepNext/>
              <w:keepLines/>
              <w:spacing w:before="40"/>
              <w:jc w:val="center"/>
              <w:rPr>
                <w:sz w:val="16"/>
                <w:szCs w:val="18"/>
              </w:rPr>
            </w:pP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jc w:val="left"/>
              <w:rPr>
                <w:b/>
                <w:sz w:val="16"/>
                <w:szCs w:val="18"/>
              </w:rPr>
            </w:pPr>
            <w:r w:rsidRPr="00CD0088">
              <w:rPr>
                <w:sz w:val="16"/>
                <w:szCs w:val="18"/>
              </w:rPr>
              <w:t>Dernier examen DHS en 2014 (Série 1)</w:t>
            </w: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left w:val="single" w:sz="4" w:space="0" w:color="auto"/>
            </w:tcBorders>
          </w:tcPr>
          <w:p w:rsidR="00CD0088" w:rsidRPr="00CD0088" w:rsidRDefault="00CD0088" w:rsidP="000E5034">
            <w:pPr>
              <w:keepNext/>
              <w:keepLines/>
              <w:spacing w:before="40"/>
              <w:jc w:val="center"/>
              <w:rPr>
                <w:sz w:val="16"/>
                <w:szCs w:val="18"/>
              </w:rPr>
            </w:pPr>
            <w:r w:rsidRPr="00CD0088">
              <w:rPr>
                <w:sz w:val="16"/>
                <w:szCs w:val="18"/>
              </w:rPr>
              <w:t>X</w:t>
            </w:r>
            <w:r w:rsidRPr="00CD0088">
              <w:rPr>
                <w:sz w:val="16"/>
                <w:szCs w:val="18"/>
                <w:vertAlign w:val="superscript"/>
              </w:rPr>
              <w:t>F</w:t>
            </w:r>
          </w:p>
        </w:tc>
        <w:tc>
          <w:tcPr>
            <w:tcW w:w="680" w:type="dxa"/>
          </w:tcPr>
          <w:p w:rsidR="00CD0088" w:rsidRPr="00CD0088" w:rsidRDefault="00CD0088" w:rsidP="000E5034">
            <w:pPr>
              <w:keepNext/>
              <w:keepLines/>
              <w:spacing w:before="40"/>
              <w:jc w:val="center"/>
              <w:rPr>
                <w:sz w:val="16"/>
                <w:szCs w:val="18"/>
              </w:rPr>
            </w:pPr>
            <w:r w:rsidRPr="00CD0088">
              <w:rPr>
                <w:sz w:val="16"/>
                <w:szCs w:val="18"/>
              </w:rPr>
              <w:t>X</w:t>
            </w:r>
          </w:p>
        </w:tc>
        <w:tc>
          <w:tcPr>
            <w:tcW w:w="680" w:type="dxa"/>
            <w:tcBorders>
              <w:right w:val="single" w:sz="6" w:space="0" w:color="auto"/>
            </w:tcBorders>
          </w:tcPr>
          <w:p w:rsidR="00CD0088" w:rsidRPr="00CD0088" w:rsidRDefault="00CD0088" w:rsidP="000E5034">
            <w:pPr>
              <w:keepNext/>
              <w:keepLines/>
              <w:spacing w:before="40"/>
              <w:jc w:val="center"/>
              <w:rPr>
                <w:sz w:val="16"/>
                <w:szCs w:val="18"/>
              </w:rPr>
            </w:pPr>
          </w:p>
        </w:tc>
        <w:tc>
          <w:tcPr>
            <w:tcW w:w="680" w:type="dxa"/>
            <w:tcBorders>
              <w:left w:val="nil"/>
            </w:tcBorders>
          </w:tcPr>
          <w:p w:rsidR="00CD0088" w:rsidRPr="00CD0088" w:rsidRDefault="00CD0088" w:rsidP="000E5034">
            <w:pPr>
              <w:keepNext/>
              <w:keepLines/>
              <w:spacing w:before="40"/>
              <w:jc w:val="center"/>
              <w:rPr>
                <w:sz w:val="16"/>
                <w:szCs w:val="18"/>
              </w:rPr>
            </w:pPr>
            <w:r w:rsidRPr="00CD0088">
              <w:rPr>
                <w:sz w:val="16"/>
                <w:szCs w:val="18"/>
              </w:rPr>
              <w:t>*</w:t>
            </w:r>
          </w:p>
        </w:tc>
        <w:tc>
          <w:tcPr>
            <w:tcW w:w="680" w:type="dxa"/>
          </w:tcPr>
          <w:p w:rsidR="00CD0088" w:rsidRPr="00CD0088" w:rsidRDefault="00CD0088" w:rsidP="000E5034">
            <w:pPr>
              <w:keepNext/>
              <w:keepLines/>
              <w:spacing w:before="40"/>
              <w:jc w:val="center"/>
              <w:rPr>
                <w:sz w:val="16"/>
                <w:szCs w:val="18"/>
              </w:rPr>
            </w:pPr>
            <w:r w:rsidRPr="00CD0088">
              <w:rPr>
                <w:sz w:val="16"/>
                <w:szCs w:val="18"/>
              </w:rPr>
              <w:t>*</w:t>
            </w:r>
          </w:p>
        </w:tc>
      </w:tr>
      <w:tr w:rsidR="00CD0088" w:rsidRPr="00CD0088" w:rsidTr="000E5034">
        <w:trPr>
          <w:gridAfter w:val="1"/>
          <w:wAfter w:w="9" w:type="dxa"/>
          <w:cantSplit/>
        </w:trPr>
        <w:tc>
          <w:tcPr>
            <w:tcW w:w="3085" w:type="dxa"/>
            <w:gridSpan w:val="3"/>
          </w:tcPr>
          <w:p w:rsidR="00CD0088" w:rsidRPr="00CD0088" w:rsidRDefault="00CD0088" w:rsidP="000E5034">
            <w:pPr>
              <w:keepNext/>
              <w:keepLines/>
              <w:spacing w:before="40" w:after="120"/>
              <w:jc w:val="left"/>
              <w:rPr>
                <w:b/>
                <w:sz w:val="16"/>
                <w:szCs w:val="18"/>
              </w:rPr>
            </w:pPr>
            <w:r w:rsidRPr="00CD0088">
              <w:rPr>
                <w:sz w:val="16"/>
                <w:szCs w:val="18"/>
              </w:rPr>
              <w:t>Dernier examen DHS en 2015 (Série 2)</w:t>
            </w:r>
          </w:p>
        </w:tc>
        <w:tc>
          <w:tcPr>
            <w:tcW w:w="680" w:type="dxa"/>
          </w:tcPr>
          <w:p w:rsidR="00CD0088" w:rsidRPr="00CD0088" w:rsidRDefault="00CD0088" w:rsidP="000E5034">
            <w:pPr>
              <w:keepNext/>
              <w:keepLines/>
              <w:spacing w:before="40" w:after="120"/>
              <w:jc w:val="center"/>
              <w:rPr>
                <w:sz w:val="16"/>
                <w:szCs w:val="18"/>
              </w:rPr>
            </w:pPr>
          </w:p>
        </w:tc>
        <w:tc>
          <w:tcPr>
            <w:tcW w:w="680" w:type="dxa"/>
          </w:tcPr>
          <w:p w:rsidR="00CD0088" w:rsidRPr="00CD0088" w:rsidRDefault="00CD0088" w:rsidP="000E5034">
            <w:pPr>
              <w:keepNext/>
              <w:keepLines/>
              <w:spacing w:before="40" w:after="120"/>
              <w:jc w:val="center"/>
              <w:rPr>
                <w:sz w:val="16"/>
                <w:szCs w:val="18"/>
              </w:rPr>
            </w:pPr>
          </w:p>
        </w:tc>
        <w:tc>
          <w:tcPr>
            <w:tcW w:w="680" w:type="dxa"/>
          </w:tcPr>
          <w:p w:rsidR="00CD0088" w:rsidRPr="00CD0088" w:rsidRDefault="00CD0088" w:rsidP="000E5034">
            <w:pPr>
              <w:keepNext/>
              <w:keepLines/>
              <w:spacing w:before="40" w:after="120"/>
              <w:jc w:val="center"/>
              <w:rPr>
                <w:sz w:val="16"/>
                <w:szCs w:val="18"/>
              </w:rPr>
            </w:pPr>
          </w:p>
        </w:tc>
        <w:tc>
          <w:tcPr>
            <w:tcW w:w="680" w:type="dxa"/>
            <w:tcBorders>
              <w:right w:val="single" w:sz="4" w:space="0" w:color="auto"/>
            </w:tcBorders>
          </w:tcPr>
          <w:p w:rsidR="00CD0088" w:rsidRPr="00CD0088" w:rsidRDefault="00CD0088" w:rsidP="000E5034">
            <w:pPr>
              <w:keepNext/>
              <w:keepLines/>
              <w:spacing w:before="40" w:after="120"/>
              <w:jc w:val="center"/>
              <w:rPr>
                <w:sz w:val="16"/>
                <w:szCs w:val="18"/>
              </w:rPr>
            </w:pPr>
            <w:r w:rsidRPr="00CD0088">
              <w:rPr>
                <w:sz w:val="16"/>
                <w:szCs w:val="18"/>
              </w:rPr>
              <w:t>O</w:t>
            </w:r>
          </w:p>
        </w:tc>
        <w:tc>
          <w:tcPr>
            <w:tcW w:w="680" w:type="dxa"/>
            <w:tcBorders>
              <w:left w:val="single" w:sz="4" w:space="0" w:color="auto"/>
              <w:bottom w:val="single" w:sz="4" w:space="0" w:color="auto"/>
            </w:tcBorders>
          </w:tcPr>
          <w:p w:rsidR="00CD0088" w:rsidRPr="00CD0088" w:rsidRDefault="00CD0088" w:rsidP="000E5034">
            <w:pPr>
              <w:keepNext/>
              <w:keepLines/>
              <w:spacing w:before="40" w:after="120"/>
              <w:jc w:val="center"/>
              <w:rPr>
                <w:sz w:val="16"/>
                <w:szCs w:val="18"/>
              </w:rPr>
            </w:pPr>
            <w:r w:rsidRPr="00CD0088">
              <w:rPr>
                <w:sz w:val="16"/>
                <w:szCs w:val="18"/>
              </w:rPr>
              <w:t>X</w:t>
            </w:r>
          </w:p>
        </w:tc>
        <w:tc>
          <w:tcPr>
            <w:tcW w:w="680" w:type="dxa"/>
            <w:tcBorders>
              <w:bottom w:val="single" w:sz="4" w:space="0" w:color="auto"/>
            </w:tcBorders>
          </w:tcPr>
          <w:p w:rsidR="00CD0088" w:rsidRPr="00CD0088" w:rsidRDefault="00CD0088" w:rsidP="000E5034">
            <w:pPr>
              <w:keepNext/>
              <w:keepLines/>
              <w:spacing w:before="40" w:after="120"/>
              <w:jc w:val="center"/>
              <w:rPr>
                <w:sz w:val="16"/>
                <w:szCs w:val="18"/>
              </w:rPr>
            </w:pPr>
            <w:r w:rsidRPr="00CD0088">
              <w:rPr>
                <w:sz w:val="16"/>
                <w:szCs w:val="18"/>
              </w:rPr>
              <w:t>X</w:t>
            </w:r>
            <w:r w:rsidRPr="00CD0088">
              <w:rPr>
                <w:sz w:val="16"/>
                <w:szCs w:val="18"/>
                <w:vertAlign w:val="superscript"/>
              </w:rPr>
              <w:t>F</w:t>
            </w:r>
          </w:p>
        </w:tc>
        <w:tc>
          <w:tcPr>
            <w:tcW w:w="680" w:type="dxa"/>
            <w:tcBorders>
              <w:bottom w:val="single" w:sz="4" w:space="0" w:color="auto"/>
              <w:right w:val="single" w:sz="6" w:space="0" w:color="auto"/>
            </w:tcBorders>
          </w:tcPr>
          <w:p w:rsidR="00CD0088" w:rsidRPr="00CD0088" w:rsidRDefault="00CD0088" w:rsidP="000E5034">
            <w:pPr>
              <w:keepNext/>
              <w:keepLines/>
              <w:spacing w:before="40" w:after="120"/>
              <w:jc w:val="center"/>
              <w:rPr>
                <w:sz w:val="16"/>
                <w:szCs w:val="18"/>
              </w:rPr>
            </w:pPr>
            <w:r w:rsidRPr="00CD0088">
              <w:rPr>
                <w:sz w:val="16"/>
                <w:szCs w:val="18"/>
              </w:rPr>
              <w:t>X</w:t>
            </w:r>
          </w:p>
        </w:tc>
        <w:tc>
          <w:tcPr>
            <w:tcW w:w="680" w:type="dxa"/>
            <w:tcBorders>
              <w:left w:val="nil"/>
            </w:tcBorders>
          </w:tcPr>
          <w:p w:rsidR="00CD0088" w:rsidRPr="00CD0088" w:rsidRDefault="00CD0088" w:rsidP="000E5034">
            <w:pPr>
              <w:keepNext/>
              <w:keepLines/>
              <w:spacing w:before="40" w:after="120"/>
              <w:jc w:val="center"/>
              <w:rPr>
                <w:sz w:val="16"/>
                <w:szCs w:val="18"/>
              </w:rPr>
            </w:pPr>
          </w:p>
        </w:tc>
        <w:tc>
          <w:tcPr>
            <w:tcW w:w="680" w:type="dxa"/>
          </w:tcPr>
          <w:p w:rsidR="00CD0088" w:rsidRPr="00CD0088" w:rsidRDefault="00CD0088" w:rsidP="000E5034">
            <w:pPr>
              <w:keepNext/>
              <w:keepLines/>
              <w:spacing w:before="40" w:after="120"/>
              <w:jc w:val="center"/>
              <w:rPr>
                <w:sz w:val="16"/>
                <w:szCs w:val="18"/>
              </w:rPr>
            </w:pPr>
            <w:r w:rsidRPr="00CD0088">
              <w:rPr>
                <w:sz w:val="16"/>
                <w:szCs w:val="18"/>
              </w:rPr>
              <w:t>*</w:t>
            </w:r>
          </w:p>
        </w:tc>
      </w:tr>
      <w:tr w:rsidR="00CD0088" w:rsidRPr="00CD0088" w:rsidTr="000E5034">
        <w:trPr>
          <w:gridAfter w:val="1"/>
          <w:wAfter w:w="9" w:type="dxa"/>
          <w:cantSplit/>
        </w:trPr>
        <w:tc>
          <w:tcPr>
            <w:tcW w:w="9205" w:type="dxa"/>
            <w:gridSpan w:val="12"/>
          </w:tcPr>
          <w:p w:rsidR="00CD0088" w:rsidRPr="00CD0088" w:rsidRDefault="00CD0088" w:rsidP="000E5034">
            <w:pPr>
              <w:keepNext/>
              <w:keepLines/>
              <w:tabs>
                <w:tab w:val="left" w:pos="459"/>
              </w:tabs>
              <w:jc w:val="left"/>
              <w:rPr>
                <w:sz w:val="16"/>
                <w:szCs w:val="18"/>
              </w:rPr>
            </w:pPr>
            <w:r w:rsidRPr="00CD0088">
              <w:rPr>
                <w:sz w:val="16"/>
                <w:szCs w:val="18"/>
              </w:rPr>
              <w:t xml:space="preserve">X </w:t>
            </w:r>
            <w:r w:rsidRPr="00CD0088">
              <w:rPr>
                <w:sz w:val="16"/>
                <w:szCs w:val="18"/>
              </w:rPr>
              <w:tab/>
              <w:t>Indique les données saisies en utilisant un maximum de 4 années pour l’examen de la distinction et dans le cadre de la période d’examen (encadré) pour l’examen de l’homogénéité</w:t>
            </w:r>
          </w:p>
        </w:tc>
      </w:tr>
      <w:tr w:rsidR="00CD0088" w:rsidRPr="00CD0088" w:rsidTr="000E5034">
        <w:trPr>
          <w:gridAfter w:val="1"/>
          <w:wAfter w:w="9" w:type="dxa"/>
          <w:cantSplit/>
        </w:trPr>
        <w:tc>
          <w:tcPr>
            <w:tcW w:w="9205" w:type="dxa"/>
            <w:gridSpan w:val="12"/>
          </w:tcPr>
          <w:p w:rsidR="00CD0088" w:rsidRPr="00CD0088" w:rsidRDefault="00CD0088" w:rsidP="000E5034">
            <w:pPr>
              <w:keepNext/>
              <w:keepLines/>
              <w:tabs>
                <w:tab w:val="left" w:pos="459"/>
              </w:tabs>
              <w:spacing w:before="60"/>
              <w:jc w:val="left"/>
              <w:rPr>
                <w:sz w:val="16"/>
                <w:szCs w:val="18"/>
              </w:rPr>
            </w:pPr>
            <w:r w:rsidRPr="00CD0088">
              <w:rPr>
                <w:sz w:val="16"/>
                <w:szCs w:val="18"/>
              </w:rPr>
              <w:t>O</w:t>
            </w:r>
            <w:r w:rsidRPr="00CD0088">
              <w:rPr>
                <w:sz w:val="16"/>
                <w:szCs w:val="18"/>
              </w:rPr>
              <w:tab/>
              <w:t>Indique que des données sont présentes mais pas saisies</w:t>
            </w:r>
          </w:p>
        </w:tc>
      </w:tr>
      <w:tr w:rsidR="00CD0088" w:rsidRPr="00CD0088" w:rsidTr="000E5034">
        <w:trPr>
          <w:gridAfter w:val="1"/>
          <w:wAfter w:w="9" w:type="dxa"/>
          <w:cantSplit/>
        </w:trPr>
        <w:tc>
          <w:tcPr>
            <w:tcW w:w="9205" w:type="dxa"/>
            <w:gridSpan w:val="12"/>
          </w:tcPr>
          <w:p w:rsidR="00CD0088" w:rsidRPr="00CD0088" w:rsidRDefault="00CD0088" w:rsidP="000E5034">
            <w:pPr>
              <w:keepNext/>
              <w:keepLines/>
              <w:tabs>
                <w:tab w:val="left" w:pos="459"/>
              </w:tabs>
              <w:spacing w:before="40"/>
              <w:jc w:val="left"/>
              <w:rPr>
                <w:sz w:val="16"/>
                <w:szCs w:val="18"/>
              </w:rPr>
            </w:pPr>
            <w:r w:rsidRPr="00CD0088">
              <w:rPr>
                <w:sz w:val="16"/>
                <w:szCs w:val="18"/>
                <w:vertAlign w:val="superscript"/>
              </w:rPr>
              <w:t>F</w:t>
            </w:r>
            <w:r w:rsidRPr="00CD0088">
              <w:rPr>
                <w:sz w:val="16"/>
                <w:szCs w:val="18"/>
              </w:rPr>
              <w:tab/>
              <w:t>Indique la dernière année d’examen DHS de nouvelles variétés reconnues</w:t>
            </w:r>
          </w:p>
        </w:tc>
      </w:tr>
      <w:tr w:rsidR="00CD0088" w:rsidRPr="00CD0088" w:rsidTr="000E5034">
        <w:trPr>
          <w:gridAfter w:val="1"/>
          <w:wAfter w:w="9" w:type="dxa"/>
          <w:cantSplit/>
        </w:trPr>
        <w:tc>
          <w:tcPr>
            <w:tcW w:w="9205" w:type="dxa"/>
            <w:gridSpan w:val="12"/>
          </w:tcPr>
          <w:p w:rsidR="00CD0088" w:rsidRPr="00CD0088" w:rsidRDefault="00CD0088" w:rsidP="000E5034">
            <w:pPr>
              <w:keepNext/>
              <w:keepLines/>
              <w:tabs>
                <w:tab w:val="left" w:pos="459"/>
              </w:tabs>
              <w:spacing w:before="40"/>
              <w:jc w:val="left"/>
              <w:rPr>
                <w:sz w:val="16"/>
                <w:szCs w:val="18"/>
              </w:rPr>
            </w:pPr>
            <w:r w:rsidRPr="00CD0088">
              <w:rPr>
                <w:sz w:val="16"/>
                <w:szCs w:val="18"/>
              </w:rPr>
              <w:t>*</w:t>
            </w:r>
            <w:r w:rsidRPr="00CD0088">
              <w:rPr>
                <w:sz w:val="16"/>
                <w:szCs w:val="18"/>
              </w:rPr>
              <w:tab/>
              <w:t>Indique une future inclusion dans l’essai</w:t>
            </w:r>
          </w:p>
        </w:tc>
      </w:tr>
      <w:tr w:rsidR="00CD0088" w:rsidRPr="00CD0088" w:rsidTr="000E5034">
        <w:tblPrEx>
          <w:tblCellMar>
            <w:left w:w="0" w:type="dxa"/>
            <w:right w:w="0" w:type="dxa"/>
          </w:tblCellMar>
        </w:tblPrEx>
        <w:trPr>
          <w:cantSplit/>
        </w:trPr>
        <w:tc>
          <w:tcPr>
            <w:tcW w:w="142" w:type="dxa"/>
          </w:tcPr>
          <w:p w:rsidR="00CD0088" w:rsidRPr="00CD0088" w:rsidRDefault="00CD0088" w:rsidP="000E5034">
            <w:pPr>
              <w:keepNext/>
              <w:keepLines/>
              <w:tabs>
                <w:tab w:val="left" w:pos="318"/>
              </w:tabs>
              <w:spacing w:before="40"/>
              <w:jc w:val="left"/>
              <w:rPr>
                <w:sz w:val="16"/>
                <w:szCs w:val="18"/>
              </w:rPr>
            </w:pPr>
          </w:p>
        </w:tc>
        <w:tc>
          <w:tcPr>
            <w:tcW w:w="284" w:type="dxa"/>
            <w:tcBorders>
              <w:top w:val="single" w:sz="4" w:space="0" w:color="auto"/>
              <w:left w:val="single" w:sz="4" w:space="0" w:color="auto"/>
              <w:bottom w:val="single" w:sz="4" w:space="0" w:color="auto"/>
              <w:right w:val="single" w:sz="4" w:space="0" w:color="auto"/>
            </w:tcBorders>
          </w:tcPr>
          <w:p w:rsidR="00CD0088" w:rsidRPr="00CD0088" w:rsidRDefault="00CD0088" w:rsidP="000E5034">
            <w:pPr>
              <w:keepNext/>
              <w:keepLines/>
              <w:tabs>
                <w:tab w:val="left" w:pos="318"/>
              </w:tabs>
              <w:spacing w:before="40"/>
              <w:jc w:val="left"/>
              <w:rPr>
                <w:sz w:val="16"/>
                <w:szCs w:val="18"/>
              </w:rPr>
            </w:pPr>
          </w:p>
        </w:tc>
        <w:tc>
          <w:tcPr>
            <w:tcW w:w="8788" w:type="dxa"/>
            <w:gridSpan w:val="11"/>
            <w:tcBorders>
              <w:left w:val="nil"/>
            </w:tcBorders>
          </w:tcPr>
          <w:p w:rsidR="00CD0088" w:rsidRPr="00CD0088" w:rsidRDefault="00CD0088" w:rsidP="000E5034">
            <w:pPr>
              <w:keepNext/>
              <w:keepLines/>
              <w:tabs>
                <w:tab w:val="left" w:pos="141"/>
              </w:tabs>
              <w:spacing w:before="40"/>
              <w:jc w:val="left"/>
              <w:rPr>
                <w:sz w:val="16"/>
                <w:szCs w:val="18"/>
              </w:rPr>
            </w:pPr>
            <w:r w:rsidRPr="00CD0088">
              <w:rPr>
                <w:sz w:val="16"/>
                <w:szCs w:val="18"/>
              </w:rPr>
              <w:tab/>
              <w:t>(dans l’encadré) Indique les données utilisées pour l’examen de l’homogénéité</w:t>
            </w:r>
          </w:p>
        </w:tc>
      </w:tr>
      <w:tr w:rsidR="00CD0088" w:rsidRPr="00CD0088" w:rsidTr="000E5034">
        <w:trPr>
          <w:gridAfter w:val="1"/>
          <w:wAfter w:w="9" w:type="dxa"/>
          <w:cantSplit/>
        </w:trPr>
        <w:tc>
          <w:tcPr>
            <w:tcW w:w="9205" w:type="dxa"/>
            <w:gridSpan w:val="12"/>
            <w:tcBorders>
              <w:bottom w:val="single" w:sz="4" w:space="0" w:color="auto"/>
            </w:tcBorders>
          </w:tcPr>
          <w:p w:rsidR="00CD0088" w:rsidRPr="00CD0088" w:rsidRDefault="00CD0088" w:rsidP="000E5034">
            <w:pPr>
              <w:tabs>
                <w:tab w:val="left" w:pos="318"/>
              </w:tabs>
              <w:spacing w:after="120"/>
              <w:jc w:val="left"/>
              <w:rPr>
                <w:sz w:val="6"/>
                <w:szCs w:val="18"/>
              </w:rPr>
            </w:pPr>
          </w:p>
        </w:tc>
      </w:tr>
    </w:tbl>
    <w:p w:rsidR="00CD0088" w:rsidRPr="00CD0088" w:rsidRDefault="00CD0088" w:rsidP="00CD0088"/>
    <w:p w:rsidR="00CD0088" w:rsidRPr="00CD0088" w:rsidRDefault="00CD0088" w:rsidP="00CD0088"/>
    <w:p w:rsidR="00CD0088" w:rsidRPr="00CD0088" w:rsidRDefault="00CD0088" w:rsidP="00CD0088">
      <w:pPr>
        <w:pStyle w:val="Heading4"/>
        <w:rPr>
          <w:lang w:val="fr-FR"/>
        </w:rPr>
      </w:pPr>
      <w:bookmarkStart w:id="142" w:name="_Toc15559383"/>
      <w:r w:rsidRPr="00CD0088">
        <w:rPr>
          <w:lang w:val="fr-FR"/>
        </w:rPr>
        <w:t>6.3.1</w:t>
      </w:r>
      <w:r w:rsidRPr="00CD0088">
        <w:rPr>
          <w:lang w:val="fr-FR"/>
        </w:rPr>
        <w:tab/>
        <w:t>Évaluation de la distinction par compensation des données</w:t>
      </w:r>
      <w:bookmarkEnd w:id="142"/>
    </w:p>
    <w:p w:rsidR="00CD0088" w:rsidRPr="00CD0088" w:rsidRDefault="00CD0088" w:rsidP="00CD0088">
      <w:r w:rsidRPr="00CD0088">
        <w:t>Par usage, lorsqu’on utilise l’analyse COYD pour évaluer la distinction, on l’applique à une variété “complète” (candidate et reconnue) au moyen d’un tableau des moyennes par caractère.  Avec la mise en essai cyclique, ce tableau est incomplet pour les variétés reconnues.  Pour l’évaluation de la distinction, lorsque des données sur une variété reconnue font défaut, les données figurant dans les fichiers informatiques d’années antérieures sont utilisées pour pallier la perte de données.  En raison du manque d’années de chevauchement avec les variétés candidates, la valeur des données antérieures n’est pas aussi élevée que celle des données de la période d’examen.  S’agissant des espèces auxquelles la mise en essai cyclique a été appliquée à ce jour, il faut, pour préserver la fiabilité de l’examen, inclure deux années de données antérieures lorsqu’une année de données actuelles fait défaut pour une variété reconnue.  Par conséquent, pour la période d’examen 2014</w:t>
      </w:r>
      <w:r w:rsidRPr="00CD0088">
        <w:noBreakHyphen/>
        <w:t>2016 illustrée à la figure 1, les variétés reconnues de la série 1 auraient des données saisies de 2011 et 2012, celles de la série 2 des données de 2012 et 2013 et celles de la série 3 des données de 2011 et 2013.  Même lorsqu’un plus grand nombre d’années de données antérieures sont disponibles (indiquées par un O dans la figure 1), pour éviter de réduire la rigueur de l’examen de distinction, seules les deux années les plus récentes sont utilisées pour pallier l’année actuelle manquante.  Par conséquent, tandis que des données de 2010 et d’années antérieures sont disponibles pour les variétés des séries 2 et 3, de telles données ne sont pas saisies pour la période d’examen 2014</w:t>
      </w:r>
      <w:r w:rsidRPr="00CD0088">
        <w:noBreakHyphen/>
        <w:t>2016.</w:t>
      </w:r>
    </w:p>
    <w:p w:rsidR="00CD0088" w:rsidRPr="00CD0088" w:rsidRDefault="00CD0088" w:rsidP="00CD0088"/>
    <w:p w:rsidR="00CD0088" w:rsidRPr="00CD0088" w:rsidRDefault="00CD0088" w:rsidP="00CD0088">
      <w:r w:rsidRPr="00CD0088">
        <w:t>Il arrive que des données sur une variété reconnue seront disponibles pour une année où sa série apparaît indiquer qu’elle ne serait pas présente dans l’essai.  Tel est le cas pour la quatrième année après la période d’examen de trois ans lorsqu’une variété candidate est devenue une variété reconnue à l’essai ou lorsqu’une variété reconnue est nécessaire pour un examen spécial avec une variété problématique.  Dans ce cas</w:t>
      </w:r>
      <w:r w:rsidRPr="00CD0088">
        <w:noBreakHyphen/>
        <w:t>là, la variété reconnue aurait des données complètes disponibles durant la période d’examen et aucune donnée antérieure ne serait saisie pour l’examen de la distinction.  En conséquence, pour la période d’examen 2014</w:t>
      </w:r>
      <w:r w:rsidRPr="00CD0088">
        <w:noBreakHyphen/>
        <w:t>2016, le dernier examen DHS en 2015 pour les variétés candidates acceptées ne ferait l’objet d’aucune saisie de données antérieures contrairement au dernier examen DHS en 2012, 2013 et 2014.</w:t>
      </w:r>
    </w:p>
    <w:p w:rsidR="00CD0088" w:rsidRPr="00CD0088" w:rsidRDefault="00CD0088" w:rsidP="00CD0088"/>
    <w:p w:rsidR="00CD0088" w:rsidRPr="00CD0088" w:rsidRDefault="00CD0088" w:rsidP="00CD0088">
      <w:pPr>
        <w:pStyle w:val="Heading4"/>
        <w:rPr>
          <w:lang w:val="fr-FR"/>
        </w:rPr>
      </w:pPr>
      <w:bookmarkStart w:id="143" w:name="_Toc15559384"/>
      <w:r w:rsidRPr="00CD0088">
        <w:rPr>
          <w:lang w:val="fr-FR"/>
        </w:rPr>
        <w:lastRenderedPageBreak/>
        <w:t>6.3.2</w:t>
      </w:r>
      <w:r w:rsidRPr="00CD0088">
        <w:rPr>
          <w:lang w:val="fr-FR"/>
        </w:rPr>
        <w:tab/>
        <w:t>Méthode d’analyse pour déterminer la distinction</w:t>
      </w:r>
      <w:bookmarkEnd w:id="143"/>
    </w:p>
    <w:p w:rsidR="00CD0088" w:rsidRPr="00CD0088" w:rsidRDefault="00CD0088" w:rsidP="00CD0088">
      <w:r w:rsidRPr="00CD0088">
        <w:t>La distinction est évaluée en appliquant une adaptation de l’analyse COYD avec l’analyse de régression conjointe modifiée (MJRA) appliquée aux données comprenant le tableau incomplet des moyennes par caractère des variétés (candidates et reconnues) durant la période d’examen de trois ans avec les données rétrospectives de compensation pour les variétés reconnues faisant défaut durant la période d’examen.  Les détails de la méthode d’analyse et un exemple sont donnés dans la section 1.7.</w:t>
      </w:r>
    </w:p>
    <w:p w:rsidR="00CD0088" w:rsidRPr="00CD0088" w:rsidRDefault="00CD0088" w:rsidP="00CD0088"/>
    <w:p w:rsidR="00CD0088" w:rsidRPr="00CD0088" w:rsidRDefault="00CD0088" w:rsidP="00CD0088">
      <w:pPr>
        <w:pStyle w:val="Heading4"/>
        <w:rPr>
          <w:lang w:val="fr-FR"/>
        </w:rPr>
      </w:pPr>
      <w:bookmarkStart w:id="144" w:name="_Toc15559385"/>
      <w:r w:rsidRPr="00CD0088">
        <w:rPr>
          <w:lang w:val="fr-FR"/>
        </w:rPr>
        <w:t>6.3.3</w:t>
      </w:r>
      <w:r w:rsidRPr="00CD0088">
        <w:rPr>
          <w:lang w:val="fr-FR"/>
        </w:rPr>
        <w:tab/>
        <w:t>Détermination de l’homogénéité</w:t>
      </w:r>
      <w:bookmarkEnd w:id="144"/>
    </w:p>
    <w:p w:rsidR="00CD0088" w:rsidRPr="00CD0088" w:rsidRDefault="00CD0088" w:rsidP="00CD0088">
      <w:r w:rsidRPr="00CD0088">
        <w:t>Par usage, lorsqu’on utilise la méthode COYU pour déterminer l’homogénéité, on l’applique à une variété “complète” (candidate et reconnue) au moyen d’un tableau représentant les années de la période d’examen et les écarts types de la variété.  Avec le système de mise en essai cyclique, comme on peut le voir avec l’année encadrée par les combinaisons de variétés à la figure 1, ce tableau est incomplet pour les variétés reconnues.  La méthode COYU est appliquée à ce tableau et rien n’est tenté pour pallier les données incomplètes.  Cela est dû au fait que la méthode COYU consiste à mettre en commun au fil des ans les écarts types pour toutes les variétés reconnues disponibles tout en tenant compte du lien entre les moyennes variétales et les écarts types.  Le but est de fournir une norme d’homogénéité en fonction de laquelle comparer les écarts types des variétés candidates.  Par conséquent, il n’est pas possible de faire une correction pour les écarts types d’années hors de la période d’examen.  En conséquence, seules les données d’homogénéité des variétés reconnues durant la période d’examen sont utilisées pour établir la norme d’homogénéité des variétés candidates.</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145" w:name="_Toc15559386"/>
      <w:r w:rsidRPr="00CD0088">
        <w:rPr>
          <w:lang w:val="fr-FR"/>
        </w:rPr>
        <w:t>6.4</w:t>
      </w:r>
      <w:r w:rsidRPr="00CD0088">
        <w:rPr>
          <w:lang w:val="fr-FR"/>
        </w:rPr>
        <w:tab/>
        <w:t>Comparaison du système de mise en essai cyclique au système existant</w:t>
      </w:r>
      <w:bookmarkEnd w:id="145"/>
    </w:p>
    <w:p w:rsidR="00CD0088" w:rsidRPr="00CD0088" w:rsidRDefault="00CD0088" w:rsidP="00CD0088">
      <w:r w:rsidRPr="00CD0088">
        <w:t>Avant l’adoption du système de mise en essai cyclique, les données antérieures devraient être utilisées pour comparer les décisions DHS prises sur la base de ce système aux décisions prises sur celle du système existant.  Sous réserve que toutes les variétés reconnues aient été mises en culture avec le système existant, le système de mise en essai cyclique peut être simulé en attribuant des variétés reconnues aux séries, remplaçant le cas échéant leurs données avec des symboles de données manquantes dans les fichiers informatiques, et notamment les fichiers d’années antérieures pour lesquels des données doivent être saisies pour pallier à ces données “manquantes”.  Les décisions en matière de distinction et d’homogénéité qui auraient été prises sur la base du système de mise en essai cyclique peuvent alors être comparées à celles qui auraient été prises sur la base du système existant.  Cette approche permet également une évaluation du nombre d’années de données rétrospectives qui devraient être incorporées à des fins correctives lorsqu’une année de données durant la période d’examen fait défaut pour une variété reconnue.</w:t>
      </w:r>
    </w:p>
    <w:p w:rsidR="00CD0088" w:rsidRPr="00CD0088" w:rsidRDefault="00CD0088" w:rsidP="00CD0088"/>
    <w:p w:rsidR="00CD0088" w:rsidRPr="00CD0088" w:rsidRDefault="00CD0088" w:rsidP="00CD0088">
      <w:r w:rsidRPr="00CD0088">
        <w:t>Note : si le logiciel DUSTNT est utilisé, il est possible de donner l’impression qu’une variété fait défaut tout simplement en l’enlevant du “fichier E”.  Au Royaume</w:t>
      </w:r>
      <w:r w:rsidRPr="00CD0088">
        <w:noBreakHyphen/>
        <w:t>Uni, dans le cas des essais DHS des plantes fourragères, par rapport au système précédent, le système de mise en essai cyclique a été considéré un peu moins fiable en matière d’examen de la distinction et un peu plus fiable en matière d’examen de l’homogénéité, avec un effet global minimal sur le taux d’acceptation DHS de la variété.</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146" w:name="_Toc15559387"/>
      <w:r w:rsidRPr="00CD0088">
        <w:rPr>
          <w:lang w:val="fr-FR"/>
        </w:rPr>
        <w:t>6.5</w:t>
      </w:r>
      <w:r w:rsidRPr="00CD0088">
        <w:rPr>
          <w:lang w:val="fr-FR"/>
        </w:rPr>
        <w:tab/>
        <w:t>Logiciel du système de mise en essai cyclique</w:t>
      </w:r>
      <w:bookmarkEnd w:id="146"/>
    </w:p>
    <w:p w:rsidR="00CD0088" w:rsidRPr="00CD0088" w:rsidRDefault="00CD0088" w:rsidP="00CD0088">
      <w:r w:rsidRPr="00CD0088">
        <w:t>Le programme DUST CYCL a été mis au point pour permettre la saisie des données compensées, statistiquement analysées au moyen de la MJRA, et les résultats présentés dans des rapports qui se prêtent à l’évaluation de la distinction.  L’évaluation de l’homogénéité repose sur les données de la période d’examen et utilise le programme DUST COYU.  Ces deux programmes sont disponibles dans le cadre des versions DUST9 (fondée sur MSDOS) et DUSTNT (Windows NT et 95) du logiciel DUST.</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147" w:name="_Toc15559388"/>
      <w:r w:rsidRPr="00CD0088">
        <w:rPr>
          <w:lang w:val="fr-FR"/>
        </w:rPr>
        <w:t>6.6.</w:t>
      </w:r>
      <w:r w:rsidRPr="00CD0088">
        <w:rPr>
          <w:lang w:val="fr-FR"/>
        </w:rPr>
        <w:tab/>
        <w:t>Détails techniques additionnels et exemple d’analyse pour l’évaluation de la distinction</w:t>
      </w:r>
      <w:bookmarkEnd w:id="147"/>
    </w:p>
    <w:p w:rsidR="00CD0088" w:rsidRPr="00CD0088" w:rsidRDefault="00CD0088" w:rsidP="00CD0088">
      <w:r w:rsidRPr="00CD0088">
        <w:t>Cette section est importante pour le lecteur qui s’intéresse aux détails techniques.  La distinction est évaluée en appliquant une adaptation de l’analyse COYD aux valeurs des données </w:t>
      </w:r>
      <w:r w:rsidRPr="00CD0088">
        <w:rPr>
          <w:i/>
        </w:rPr>
        <w:t>n</w:t>
      </w:r>
      <w:r w:rsidRPr="00CD0088">
        <w:t xml:space="preserve"> qui comprennent le tableau incomplet des moyennes par caractère des variétés (candidates et reconnues) durant la période d’examen de trois ans avec les données rétrospectives de compensation pour les variétés reconnues faisant défaut pendant la période d’examen.  Les caractères sont tous analysés par l’analyse de régression conjointe modifiée (MJRA) </w:t>
      </w:r>
      <w:r w:rsidRPr="00CD0088">
        <w:lastRenderedPageBreak/>
        <w:t>qui échelonne les effets des variétés d’une année en haut ou en bas selon l’année en multipliant les effets des variétés par une sensibilité pour l’année.</w:t>
      </w:r>
    </w:p>
    <w:p w:rsidR="00CD0088" w:rsidRPr="00CD0088" w:rsidRDefault="00CD0088" w:rsidP="00CD0088"/>
    <w:p w:rsidR="00CD0088" w:rsidRPr="00CD0088" w:rsidRDefault="00CD0088" w:rsidP="00CD0088">
      <w:r w:rsidRPr="00CD0088">
        <w:t>Le modèle MJRA pour les données de mise en essai cyclique avec des variétés </w:t>
      </w:r>
      <w:r w:rsidRPr="00CD0088">
        <w:rPr>
          <w:i/>
        </w:rPr>
        <w:t>n</w:t>
      </w:r>
      <w:r w:rsidRPr="00CD0088">
        <w:rPr>
          <w:i/>
          <w:vertAlign w:val="subscript"/>
        </w:rPr>
        <w:t>v</w:t>
      </w:r>
      <w:r w:rsidRPr="00CD0088">
        <w:t xml:space="preserve"> durant les années </w:t>
      </w:r>
      <w:r w:rsidRPr="00CD0088">
        <w:rPr>
          <w:i/>
        </w:rPr>
        <w:t>n</w:t>
      </w:r>
      <w:r w:rsidRPr="00CD0088">
        <w:rPr>
          <w:i/>
          <w:vertAlign w:val="subscript"/>
        </w:rPr>
        <w:t>y</w:t>
      </w:r>
      <w:r w:rsidRPr="00CD0088">
        <w:t xml:space="preserve"> est le suivant :</w:t>
      </w:r>
    </w:p>
    <w:p w:rsidR="00CD0088" w:rsidRPr="00CD0088" w:rsidRDefault="00CD0088" w:rsidP="00CD0088">
      <w:pPr>
        <w:tabs>
          <w:tab w:val="center" w:pos="4253"/>
          <w:tab w:val="right" w:pos="8222"/>
        </w:tabs>
        <w:jc w:val="center"/>
      </w:pPr>
      <w:r w:rsidRPr="00CD0088">
        <w:rPr>
          <w:i/>
          <w:color w:val="000000"/>
        </w:rPr>
        <w:t>c</w:t>
      </w:r>
      <w:r w:rsidRPr="00CD0088">
        <w:rPr>
          <w:i/>
          <w:color w:val="000000"/>
          <w:vertAlign w:val="subscript"/>
        </w:rPr>
        <w:t>ij</w:t>
      </w:r>
      <w:r w:rsidRPr="00CD0088">
        <w:rPr>
          <w:i/>
          <w:color w:val="000000"/>
        </w:rPr>
        <w:t xml:space="preserve"> = </w:t>
      </w:r>
      <w:r w:rsidRPr="00CD0088">
        <w:rPr>
          <w:rFonts w:ascii="Symbol" w:hAnsi="Symbol"/>
          <w:i/>
          <w:color w:val="000000"/>
        </w:rPr>
        <w:t></w:t>
      </w:r>
      <w:r w:rsidRPr="00CD0088">
        <w:rPr>
          <w:i/>
          <w:color w:val="000000"/>
        </w:rPr>
        <w:t xml:space="preserve"> + y</w:t>
      </w:r>
      <w:r w:rsidRPr="00CD0088">
        <w:rPr>
          <w:i/>
          <w:color w:val="000000"/>
          <w:vertAlign w:val="subscript"/>
        </w:rPr>
        <w:t xml:space="preserve">j </w:t>
      </w:r>
      <w:r w:rsidRPr="00CD0088">
        <w:rPr>
          <w:color w:val="000000"/>
        </w:rPr>
        <w:t>+</w:t>
      </w:r>
      <w:r w:rsidRPr="00CD0088">
        <w:rPr>
          <w:i/>
          <w:color w:val="000000"/>
          <w:vertAlign w:val="subscript"/>
        </w:rPr>
        <w:t xml:space="preserve"> </w:t>
      </w:r>
      <w:r w:rsidRPr="00CD0088">
        <w:rPr>
          <w:i/>
        </w:rPr>
        <w:sym w:font="Symbol" w:char="0062"/>
      </w:r>
      <w:r w:rsidRPr="00CD0088">
        <w:rPr>
          <w:i/>
          <w:color w:val="000000"/>
          <w:vertAlign w:val="subscript"/>
        </w:rPr>
        <w:t xml:space="preserve">j </w:t>
      </w:r>
      <w:r w:rsidRPr="00CD0088">
        <w:rPr>
          <w:i/>
          <w:color w:val="000000"/>
        </w:rPr>
        <w:t>v</w:t>
      </w:r>
      <w:r w:rsidRPr="00CD0088">
        <w:rPr>
          <w:i/>
          <w:color w:val="000000"/>
          <w:vertAlign w:val="subscript"/>
        </w:rPr>
        <w:t>i</w:t>
      </w:r>
      <w:r w:rsidRPr="00CD0088">
        <w:rPr>
          <w:i/>
          <w:color w:val="000000"/>
        </w:rPr>
        <w:t xml:space="preserve"> + </w:t>
      </w:r>
      <w:r w:rsidRPr="00CD0088">
        <w:rPr>
          <w:rFonts w:ascii="Symbol" w:hAnsi="Symbol"/>
          <w:i/>
          <w:color w:val="000000"/>
        </w:rPr>
        <w:t></w:t>
      </w:r>
      <w:r w:rsidRPr="00CD0088">
        <w:rPr>
          <w:i/>
          <w:color w:val="000000"/>
          <w:vertAlign w:val="subscript"/>
        </w:rPr>
        <w:t>ij</w:t>
      </w:r>
    </w:p>
    <w:p w:rsidR="00CD0088" w:rsidRPr="00CD0088" w:rsidRDefault="00CD0088" w:rsidP="00CD0088">
      <w:pPr>
        <w:tabs>
          <w:tab w:val="left" w:pos="426"/>
        </w:tabs>
        <w:ind w:left="1276" w:hanging="709"/>
        <w:jc w:val="left"/>
      </w:pPr>
      <w:r w:rsidRPr="00CD0088">
        <w:t xml:space="preserve">où </w:t>
      </w:r>
      <w:r w:rsidRPr="00CD0088">
        <w:tab/>
      </w:r>
      <w:r w:rsidRPr="00CD0088">
        <w:rPr>
          <w:i/>
          <w:color w:val="000000"/>
        </w:rPr>
        <w:t>c</w:t>
      </w:r>
      <w:r w:rsidRPr="00CD0088">
        <w:rPr>
          <w:i/>
          <w:color w:val="000000"/>
          <w:vertAlign w:val="subscript"/>
        </w:rPr>
        <w:t>ij</w:t>
      </w:r>
      <w:r w:rsidRPr="00CD0088">
        <w:t xml:space="preserve"> est la valeur d’un caractère pour la variété </w:t>
      </w:r>
      <w:r w:rsidRPr="00CD0088">
        <w:rPr>
          <w:i/>
        </w:rPr>
        <w:t>i</w:t>
      </w:r>
      <w:r w:rsidRPr="00CD0088">
        <w:t xml:space="preserve"> durant l’année </w:t>
      </w:r>
      <w:r w:rsidRPr="00CD0088">
        <w:rPr>
          <w:i/>
        </w:rPr>
        <w:t>j</w:t>
      </w:r>
      <w:r w:rsidRPr="00CD0088">
        <w:t xml:space="preserve">, </w:t>
      </w:r>
      <w:r w:rsidRPr="00CD0088">
        <w:rPr>
          <w:i/>
        </w:rPr>
        <w:t>i</w:t>
      </w:r>
      <w:r w:rsidRPr="00CD0088">
        <w:t xml:space="preserve"> = 1,…,n</w:t>
      </w:r>
      <w:r w:rsidRPr="00CD0088">
        <w:rPr>
          <w:vertAlign w:val="subscript"/>
        </w:rPr>
        <w:t>v</w:t>
      </w:r>
      <w:r w:rsidRPr="00CD0088">
        <w:t xml:space="preserve"> et </w:t>
      </w:r>
      <w:r w:rsidRPr="00CD0088">
        <w:rPr>
          <w:i/>
        </w:rPr>
        <w:t>j</w:t>
      </w:r>
      <w:r w:rsidRPr="00CD0088">
        <w:t xml:space="preserve"> = 1,…, </w:t>
      </w:r>
      <w:r w:rsidRPr="00CD0088">
        <w:rPr>
          <w:i/>
        </w:rPr>
        <w:t>n</w:t>
      </w:r>
      <w:r w:rsidRPr="00CD0088">
        <w:rPr>
          <w:i/>
          <w:vertAlign w:val="subscript"/>
        </w:rPr>
        <w:t>y</w:t>
      </w:r>
    </w:p>
    <w:p w:rsidR="00CD0088" w:rsidRPr="00CD0088" w:rsidRDefault="00CD0088" w:rsidP="00CD0088">
      <w:pPr>
        <w:ind w:left="1276"/>
        <w:jc w:val="left"/>
      </w:pPr>
      <w:r w:rsidRPr="00CD0088">
        <w:rPr>
          <w:rFonts w:ascii="Symbol" w:hAnsi="Symbol"/>
          <w:i/>
          <w:color w:val="000000"/>
        </w:rPr>
        <w:t></w:t>
      </w:r>
      <w:r w:rsidRPr="00CD0088">
        <w:t xml:space="preserve"> est la moyenne globale</w:t>
      </w:r>
    </w:p>
    <w:p w:rsidR="00CD0088" w:rsidRPr="00CD0088" w:rsidRDefault="00CD0088" w:rsidP="00CD0088">
      <w:pPr>
        <w:tabs>
          <w:tab w:val="left" w:pos="426"/>
        </w:tabs>
        <w:ind w:left="1276"/>
        <w:jc w:val="left"/>
      </w:pPr>
      <w:r w:rsidRPr="00CD0088">
        <w:rPr>
          <w:i/>
          <w:color w:val="000000"/>
        </w:rPr>
        <w:t>v</w:t>
      </w:r>
      <w:r w:rsidRPr="00CD0088">
        <w:rPr>
          <w:i/>
          <w:color w:val="000000"/>
          <w:vertAlign w:val="subscript"/>
        </w:rPr>
        <w:t>i</w:t>
      </w:r>
      <w:r w:rsidRPr="00CD0088">
        <w:t xml:space="preserve"> est l’effet de la variété </w:t>
      </w:r>
      <w:r w:rsidRPr="00CD0088">
        <w:rPr>
          <w:i/>
        </w:rPr>
        <w:t>i</w:t>
      </w:r>
      <w:r w:rsidRPr="00CD0088">
        <w:t xml:space="preserve">th avec </w:t>
      </w:r>
      <w:r w:rsidRPr="00CD0088">
        <w:sym w:font="Symbol" w:char="0053"/>
      </w:r>
      <w:r w:rsidRPr="00CD0088">
        <w:rPr>
          <w:i/>
          <w:color w:val="000000"/>
          <w:vertAlign w:val="subscript"/>
        </w:rPr>
        <w:t xml:space="preserve"> </w:t>
      </w:r>
      <w:r w:rsidRPr="00CD0088">
        <w:rPr>
          <w:i/>
          <w:color w:val="000000"/>
        </w:rPr>
        <w:t>v</w:t>
      </w:r>
      <w:r w:rsidRPr="00CD0088">
        <w:rPr>
          <w:i/>
          <w:color w:val="000000"/>
          <w:vertAlign w:val="subscript"/>
        </w:rPr>
        <w:t>i</w:t>
      </w:r>
      <w:r w:rsidRPr="00CD0088">
        <w:t xml:space="preserve"> = 0</w:t>
      </w:r>
    </w:p>
    <w:p w:rsidR="00CD0088" w:rsidRPr="00CD0088" w:rsidRDefault="00CD0088" w:rsidP="00CD0088">
      <w:pPr>
        <w:tabs>
          <w:tab w:val="left" w:pos="426"/>
        </w:tabs>
        <w:ind w:left="1276"/>
        <w:jc w:val="left"/>
      </w:pPr>
      <w:r w:rsidRPr="00CD0088">
        <w:rPr>
          <w:i/>
          <w:color w:val="000000"/>
        </w:rPr>
        <w:t>y</w:t>
      </w:r>
      <w:r w:rsidRPr="00CD0088">
        <w:rPr>
          <w:i/>
          <w:color w:val="000000"/>
          <w:vertAlign w:val="subscript"/>
        </w:rPr>
        <w:t>j</w:t>
      </w:r>
      <w:r w:rsidRPr="00CD0088">
        <w:t xml:space="preserve"> est l’effet de l’année </w:t>
      </w:r>
      <w:r w:rsidRPr="00CD0088">
        <w:rPr>
          <w:i/>
        </w:rPr>
        <w:t>j</w:t>
      </w:r>
      <w:r w:rsidRPr="00CD0088">
        <w:t xml:space="preserve">th avec </w:t>
      </w:r>
      <w:r w:rsidRPr="00CD0088">
        <w:sym w:font="Symbol" w:char="0053"/>
      </w:r>
      <w:r w:rsidRPr="00CD0088">
        <w:rPr>
          <w:i/>
          <w:color w:val="000000"/>
          <w:vertAlign w:val="subscript"/>
        </w:rPr>
        <w:t xml:space="preserve"> </w:t>
      </w:r>
      <w:r w:rsidRPr="00CD0088">
        <w:rPr>
          <w:i/>
          <w:color w:val="000000"/>
        </w:rPr>
        <w:t>y</w:t>
      </w:r>
      <w:r w:rsidRPr="00CD0088">
        <w:rPr>
          <w:i/>
          <w:color w:val="000000"/>
          <w:vertAlign w:val="subscript"/>
        </w:rPr>
        <w:t>j</w:t>
      </w:r>
      <w:r w:rsidRPr="00CD0088">
        <w:t xml:space="preserve"> = 0</w:t>
      </w:r>
    </w:p>
    <w:p w:rsidR="00CD0088" w:rsidRPr="00CD0088" w:rsidRDefault="00CD0088" w:rsidP="00CD0088">
      <w:pPr>
        <w:tabs>
          <w:tab w:val="left" w:pos="426"/>
        </w:tabs>
        <w:ind w:left="1560" w:hanging="284"/>
        <w:jc w:val="left"/>
      </w:pPr>
      <w:r w:rsidRPr="00CD0088">
        <w:rPr>
          <w:i/>
        </w:rPr>
        <w:sym w:font="Symbol" w:char="0062"/>
      </w:r>
      <w:r w:rsidRPr="00CD0088">
        <w:rPr>
          <w:i/>
          <w:color w:val="000000"/>
          <w:vertAlign w:val="subscript"/>
        </w:rPr>
        <w:t xml:space="preserve">j </w:t>
      </w:r>
      <w:r w:rsidRPr="00CD0088">
        <w:t xml:space="preserve">est la sensibilité de l’année </w:t>
      </w:r>
      <w:r w:rsidRPr="00CD0088">
        <w:rPr>
          <w:i/>
        </w:rPr>
        <w:t>j</w:t>
      </w:r>
      <w:r w:rsidRPr="00CD0088">
        <w:t>.</w:t>
      </w:r>
    </w:p>
    <w:p w:rsidR="00CD0088" w:rsidRPr="00CD0088" w:rsidRDefault="00CD0088" w:rsidP="00CD0088">
      <w:pPr>
        <w:tabs>
          <w:tab w:val="left" w:pos="426"/>
        </w:tabs>
        <w:ind w:left="1276"/>
        <w:jc w:val="left"/>
      </w:pPr>
      <w:r w:rsidRPr="00CD0088">
        <w:rPr>
          <w:rFonts w:ascii="Symbol" w:hAnsi="Symbol"/>
          <w:i/>
          <w:color w:val="000000"/>
        </w:rPr>
        <w:t></w:t>
      </w:r>
      <w:r w:rsidRPr="00CD0088">
        <w:rPr>
          <w:i/>
          <w:color w:val="000000"/>
          <w:vertAlign w:val="subscript"/>
        </w:rPr>
        <w:t xml:space="preserve">ij </w:t>
      </w:r>
      <w:r w:rsidRPr="00CD0088">
        <w:t xml:space="preserve">est une erreur aléatoire associée à la variété </w:t>
      </w:r>
      <w:r w:rsidRPr="00CD0088">
        <w:rPr>
          <w:i/>
        </w:rPr>
        <w:t>i</w:t>
      </w:r>
      <w:r w:rsidRPr="00CD0088">
        <w:t xml:space="preserve"> durant l’année </w:t>
      </w:r>
      <w:r w:rsidRPr="00CD0088">
        <w:rPr>
          <w:i/>
        </w:rPr>
        <w:t>j</w:t>
      </w:r>
    </w:p>
    <w:p w:rsidR="00CD0088" w:rsidRPr="00CD0088" w:rsidRDefault="00CD0088" w:rsidP="00CD0088"/>
    <w:p w:rsidR="00CD0088" w:rsidRPr="00CD0088" w:rsidRDefault="00CD0088" w:rsidP="00CD0088">
      <w:r w:rsidRPr="00CD0088">
        <w:t>Ce modèle est une adaptation d’un modèle proposé par Digby, P. (1979) où les effets de l’année sont échelonnés pour une variété en les multipliant par la sensibilité d’une variété.  Étant donné que le modèle est non linéaire, il ne peut pas être adapté directement aux données mais doit être adapté de manière itérative pour obtenir des estimations de la moyenne variétale et des plus petites différences significatives (PPDS), qui sont fondées sur le carré moyen variétés/années ajusté selon la MJRA et utilisées pour comparer les moyennes variétales ainsi que pour déterminer la distinction.  Les PPDS et le carré moyen variétés/années ajusté selon la MJRA sont sur (</w:t>
      </w:r>
      <w:r w:rsidRPr="00CD0088">
        <w:rPr>
          <w:i/>
        </w:rPr>
        <w:t>n</w:t>
      </w:r>
      <w:r w:rsidRPr="00CD0088">
        <w:t xml:space="preserve"> – 1 – 2(</w:t>
      </w:r>
      <w:r w:rsidRPr="00CD0088">
        <w:rPr>
          <w:i/>
        </w:rPr>
        <w:t>n</w:t>
      </w:r>
      <w:r w:rsidRPr="00CD0088">
        <w:rPr>
          <w:i/>
          <w:vertAlign w:val="subscript"/>
        </w:rPr>
        <w:t>y</w:t>
      </w:r>
      <w:r w:rsidRPr="00CD0088">
        <w:t xml:space="preserve"> – 1) – (</w:t>
      </w:r>
      <w:r w:rsidRPr="00CD0088">
        <w:rPr>
          <w:i/>
        </w:rPr>
        <w:t>n</w:t>
      </w:r>
      <w:r w:rsidRPr="00CD0088">
        <w:rPr>
          <w:i/>
          <w:vertAlign w:val="subscript"/>
        </w:rPr>
        <w:t>v</w:t>
      </w:r>
      <w:r w:rsidRPr="00CD0088">
        <w:t xml:space="preserve"> – 1)) degrés de liberté, qui devraient être de 20 degrés de liberté au moins.</w:t>
      </w:r>
    </w:p>
    <w:p w:rsidR="00CD0088" w:rsidRPr="00CD0088" w:rsidRDefault="00CD0088" w:rsidP="00CD0088"/>
    <w:p w:rsidR="00CD0088" w:rsidRPr="00CD0088" w:rsidRDefault="00CD0088" w:rsidP="00CD0088">
      <w:pPr>
        <w:pStyle w:val="Heading4"/>
        <w:rPr>
          <w:lang w:val="fr-FR"/>
        </w:rPr>
      </w:pPr>
      <w:bookmarkStart w:id="148" w:name="_Toc15559389"/>
      <w:r w:rsidRPr="00CD0088">
        <w:rPr>
          <w:lang w:val="fr-FR"/>
        </w:rPr>
        <w:t>6.6.1</w:t>
      </w:r>
      <w:r w:rsidRPr="00CD0088">
        <w:rPr>
          <w:lang w:val="fr-FR"/>
        </w:rPr>
        <w:tab/>
        <w:t>Exemple d’évaluation de la distinction</w:t>
      </w:r>
      <w:bookmarkEnd w:id="148"/>
    </w:p>
    <w:p w:rsidR="00CD0088" w:rsidRPr="00CD0088" w:rsidRDefault="00CD0088" w:rsidP="00CD0088">
      <w:r w:rsidRPr="00CD0088">
        <w:t>Prenons le tableau suivant de </w:t>
      </w:r>
      <w:r w:rsidRPr="00CD0088">
        <w:rPr>
          <w:i/>
        </w:rPr>
        <w:t>n</w:t>
      </w:r>
      <w:r w:rsidRPr="00CD0088">
        <w:t xml:space="preserve"> dans la moyenne des variétés </w:t>
      </w:r>
      <w:r w:rsidRPr="00CD0088">
        <w:rPr>
          <w:i/>
          <w:color w:val="000000"/>
        </w:rPr>
        <w:t>c</w:t>
      </w:r>
      <w:r w:rsidRPr="00CD0088">
        <w:rPr>
          <w:i/>
          <w:color w:val="000000"/>
          <w:vertAlign w:val="subscript"/>
        </w:rPr>
        <w:t>ij</w:t>
      </w:r>
      <w:r w:rsidRPr="00CD0088">
        <w:t xml:space="preserve"> par année.  La variété A représente les variétés candidates tandis que les variétés B, C et D représentent les trois séries de variétés reconnues.  La période d’examen va des années 4 à 6.</w:t>
      </w:r>
    </w:p>
    <w:p w:rsidR="00CD0088" w:rsidRPr="00CD0088" w:rsidRDefault="00CD0088" w:rsidP="00CD0088"/>
    <w:p w:rsidR="00CD0088" w:rsidRPr="00CD0088" w:rsidRDefault="00CD0088" w:rsidP="00CD0088">
      <w:pPr>
        <w:jc w:val="center"/>
        <w:rPr>
          <w:u w:val="single"/>
        </w:rPr>
      </w:pPr>
      <w:r w:rsidRPr="00CD0088">
        <w:rPr>
          <w:u w:val="single"/>
        </w:rPr>
        <w:t>Données indiquées à titre d’exemple</w:t>
      </w:r>
    </w:p>
    <w:p w:rsidR="00CD0088" w:rsidRPr="00CD0088" w:rsidRDefault="00CD0088" w:rsidP="00CD0088"/>
    <w:tbl>
      <w:tblPr>
        <w:tblW w:w="0" w:type="auto"/>
        <w:jc w:val="center"/>
        <w:tblLayout w:type="fixed"/>
        <w:tblLook w:val="0000" w:firstRow="0" w:lastRow="0" w:firstColumn="0" w:lastColumn="0" w:noHBand="0" w:noVBand="0"/>
      </w:tblPr>
      <w:tblGrid>
        <w:gridCol w:w="1092"/>
        <w:gridCol w:w="868"/>
        <w:gridCol w:w="885"/>
        <w:gridCol w:w="886"/>
        <w:gridCol w:w="885"/>
        <w:gridCol w:w="886"/>
        <w:gridCol w:w="741"/>
      </w:tblGrid>
      <w:tr w:rsidR="00CD0088" w:rsidRPr="00CD0088" w:rsidTr="000E5034">
        <w:trPr>
          <w:cantSplit/>
          <w:jc w:val="center"/>
        </w:trPr>
        <w:tc>
          <w:tcPr>
            <w:tcW w:w="1092" w:type="dxa"/>
          </w:tcPr>
          <w:p w:rsidR="00CD0088" w:rsidRPr="00CD0088" w:rsidRDefault="00CD0088" w:rsidP="000E5034">
            <w:pPr>
              <w:keepNext/>
              <w:jc w:val="left"/>
              <w:rPr>
                <w:lang w:eastAsia="en-GB"/>
              </w:rPr>
            </w:pPr>
          </w:p>
        </w:tc>
        <w:tc>
          <w:tcPr>
            <w:tcW w:w="5151" w:type="dxa"/>
            <w:gridSpan w:val="6"/>
          </w:tcPr>
          <w:p w:rsidR="00CD0088" w:rsidRPr="00CD0088" w:rsidRDefault="00CD0088" w:rsidP="000E5034">
            <w:pPr>
              <w:keepNext/>
              <w:jc w:val="center"/>
              <w:rPr>
                <w:lang w:eastAsia="en-GB"/>
              </w:rPr>
            </w:pPr>
            <w:r w:rsidRPr="00CD0088">
              <w:t>Année</w:t>
            </w:r>
          </w:p>
        </w:tc>
      </w:tr>
      <w:tr w:rsidR="00CD0088" w:rsidRPr="00CD0088" w:rsidTr="000E5034">
        <w:trPr>
          <w:jc w:val="center"/>
        </w:trPr>
        <w:tc>
          <w:tcPr>
            <w:tcW w:w="1092" w:type="dxa"/>
            <w:tcBorders>
              <w:top w:val="nil"/>
              <w:left w:val="nil"/>
              <w:bottom w:val="single" w:sz="6" w:space="0" w:color="auto"/>
              <w:right w:val="nil"/>
            </w:tcBorders>
          </w:tcPr>
          <w:p w:rsidR="00CD0088" w:rsidRPr="00CD0088" w:rsidRDefault="00CD0088" w:rsidP="000E5034">
            <w:pPr>
              <w:keepNext/>
              <w:jc w:val="center"/>
              <w:rPr>
                <w:lang w:eastAsia="en-GB"/>
              </w:rPr>
            </w:pPr>
            <w:r w:rsidRPr="00CD0088">
              <w:t>Variété</w:t>
            </w:r>
          </w:p>
        </w:tc>
        <w:tc>
          <w:tcPr>
            <w:tcW w:w="868"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1</w:t>
            </w:r>
          </w:p>
        </w:tc>
        <w:tc>
          <w:tcPr>
            <w:tcW w:w="885"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2</w:t>
            </w:r>
          </w:p>
        </w:tc>
        <w:tc>
          <w:tcPr>
            <w:tcW w:w="886"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3</w:t>
            </w:r>
          </w:p>
        </w:tc>
        <w:tc>
          <w:tcPr>
            <w:tcW w:w="885"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4</w:t>
            </w:r>
          </w:p>
        </w:tc>
        <w:tc>
          <w:tcPr>
            <w:tcW w:w="886"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5</w:t>
            </w:r>
          </w:p>
        </w:tc>
        <w:tc>
          <w:tcPr>
            <w:tcW w:w="741" w:type="dxa"/>
            <w:tcBorders>
              <w:top w:val="nil"/>
              <w:left w:val="nil"/>
              <w:bottom w:val="single" w:sz="6" w:space="0" w:color="auto"/>
              <w:right w:val="nil"/>
            </w:tcBorders>
          </w:tcPr>
          <w:p w:rsidR="00CD0088" w:rsidRPr="00CD0088" w:rsidRDefault="00CD0088" w:rsidP="000E5034">
            <w:pPr>
              <w:keepNext/>
              <w:tabs>
                <w:tab w:val="decimal" w:pos="421"/>
              </w:tabs>
              <w:jc w:val="center"/>
              <w:rPr>
                <w:lang w:eastAsia="en-GB"/>
              </w:rPr>
            </w:pPr>
            <w:r w:rsidRPr="00CD0088">
              <w:t>6</w:t>
            </w:r>
          </w:p>
        </w:tc>
      </w:tr>
      <w:tr w:rsidR="00CD0088" w:rsidRPr="00CD0088" w:rsidTr="000E5034">
        <w:trPr>
          <w:jc w:val="center"/>
        </w:trPr>
        <w:tc>
          <w:tcPr>
            <w:tcW w:w="1092" w:type="dxa"/>
          </w:tcPr>
          <w:p w:rsidR="00CD0088" w:rsidRPr="00CD0088" w:rsidRDefault="00CD0088" w:rsidP="000E5034">
            <w:pPr>
              <w:keepNext/>
              <w:spacing w:before="60"/>
              <w:jc w:val="center"/>
              <w:rPr>
                <w:lang w:eastAsia="en-GB"/>
              </w:rPr>
            </w:pPr>
            <w:r w:rsidRPr="00CD0088">
              <w:t>A</w:t>
            </w:r>
          </w:p>
        </w:tc>
        <w:tc>
          <w:tcPr>
            <w:tcW w:w="868" w:type="dxa"/>
          </w:tcPr>
          <w:p w:rsidR="00CD0088" w:rsidRPr="00CD0088" w:rsidRDefault="00CD0088" w:rsidP="000E5034">
            <w:pPr>
              <w:keepNext/>
              <w:tabs>
                <w:tab w:val="decimal" w:pos="421"/>
              </w:tabs>
              <w:spacing w:before="60"/>
              <w:jc w:val="center"/>
              <w:rPr>
                <w:lang w:eastAsia="en-GB"/>
              </w:rPr>
            </w:pPr>
            <w:r w:rsidRPr="00CD0088">
              <w:noBreakHyphen/>
            </w:r>
          </w:p>
        </w:tc>
        <w:tc>
          <w:tcPr>
            <w:tcW w:w="885" w:type="dxa"/>
          </w:tcPr>
          <w:p w:rsidR="00CD0088" w:rsidRPr="00CD0088" w:rsidRDefault="00CD0088" w:rsidP="000E5034">
            <w:pPr>
              <w:keepNext/>
              <w:tabs>
                <w:tab w:val="decimal" w:pos="421"/>
              </w:tabs>
              <w:spacing w:before="60"/>
              <w:jc w:val="center"/>
              <w:rPr>
                <w:lang w:eastAsia="en-GB"/>
              </w:rPr>
            </w:pPr>
            <w:r w:rsidRPr="00CD0088">
              <w:noBreakHyphen/>
            </w:r>
          </w:p>
        </w:tc>
        <w:tc>
          <w:tcPr>
            <w:tcW w:w="886" w:type="dxa"/>
          </w:tcPr>
          <w:p w:rsidR="00CD0088" w:rsidRPr="00CD0088" w:rsidRDefault="00CD0088" w:rsidP="000E5034">
            <w:pPr>
              <w:keepNext/>
              <w:tabs>
                <w:tab w:val="decimal" w:pos="421"/>
              </w:tabs>
              <w:spacing w:before="60"/>
              <w:jc w:val="center"/>
              <w:rPr>
                <w:lang w:eastAsia="en-GB"/>
              </w:rPr>
            </w:pPr>
            <w:r w:rsidRPr="00CD0088">
              <w:noBreakHyphen/>
            </w:r>
          </w:p>
        </w:tc>
        <w:tc>
          <w:tcPr>
            <w:tcW w:w="885" w:type="dxa"/>
          </w:tcPr>
          <w:p w:rsidR="00CD0088" w:rsidRPr="00CD0088" w:rsidRDefault="00CD0088" w:rsidP="000E5034">
            <w:pPr>
              <w:keepNext/>
              <w:tabs>
                <w:tab w:val="decimal" w:pos="421"/>
              </w:tabs>
              <w:spacing w:before="60"/>
              <w:jc w:val="center"/>
              <w:rPr>
                <w:lang w:eastAsia="en-GB"/>
              </w:rPr>
            </w:pPr>
            <w:r w:rsidRPr="00CD0088">
              <w:t>6</w:t>
            </w:r>
          </w:p>
        </w:tc>
        <w:tc>
          <w:tcPr>
            <w:tcW w:w="886" w:type="dxa"/>
          </w:tcPr>
          <w:p w:rsidR="00CD0088" w:rsidRPr="00CD0088" w:rsidRDefault="00CD0088" w:rsidP="000E5034">
            <w:pPr>
              <w:keepNext/>
              <w:tabs>
                <w:tab w:val="decimal" w:pos="421"/>
              </w:tabs>
              <w:spacing w:before="60"/>
              <w:jc w:val="center"/>
              <w:rPr>
                <w:lang w:eastAsia="en-GB"/>
              </w:rPr>
            </w:pPr>
            <w:r w:rsidRPr="00CD0088">
              <w:t>2</w:t>
            </w:r>
          </w:p>
        </w:tc>
        <w:tc>
          <w:tcPr>
            <w:tcW w:w="741" w:type="dxa"/>
          </w:tcPr>
          <w:p w:rsidR="00CD0088" w:rsidRPr="00CD0088" w:rsidRDefault="00CD0088" w:rsidP="000E5034">
            <w:pPr>
              <w:keepNext/>
              <w:tabs>
                <w:tab w:val="decimal" w:pos="421"/>
              </w:tabs>
              <w:spacing w:before="60"/>
              <w:jc w:val="center"/>
              <w:rPr>
                <w:lang w:eastAsia="en-GB"/>
              </w:rPr>
            </w:pPr>
            <w:r w:rsidRPr="00CD0088">
              <w:t>3</w:t>
            </w:r>
          </w:p>
        </w:tc>
      </w:tr>
      <w:tr w:rsidR="00CD0088" w:rsidRPr="00CD0088" w:rsidTr="000E5034">
        <w:trPr>
          <w:jc w:val="center"/>
        </w:trPr>
        <w:tc>
          <w:tcPr>
            <w:tcW w:w="1092" w:type="dxa"/>
          </w:tcPr>
          <w:p w:rsidR="00CD0088" w:rsidRPr="00CD0088" w:rsidRDefault="00CD0088" w:rsidP="000E5034">
            <w:pPr>
              <w:keepNext/>
              <w:jc w:val="center"/>
              <w:rPr>
                <w:lang w:eastAsia="en-GB"/>
              </w:rPr>
            </w:pPr>
            <w:r w:rsidRPr="00CD0088">
              <w:t>B</w:t>
            </w:r>
          </w:p>
        </w:tc>
        <w:tc>
          <w:tcPr>
            <w:tcW w:w="868" w:type="dxa"/>
          </w:tcPr>
          <w:p w:rsidR="00CD0088" w:rsidRPr="00CD0088" w:rsidRDefault="00CD0088" w:rsidP="000E5034">
            <w:pPr>
              <w:keepNext/>
              <w:tabs>
                <w:tab w:val="decimal" w:pos="421"/>
              </w:tabs>
              <w:jc w:val="center"/>
              <w:rPr>
                <w:lang w:eastAsia="en-GB"/>
              </w:rPr>
            </w:pPr>
            <w:r w:rsidRPr="00CD0088">
              <w:noBreakHyphen/>
            </w:r>
          </w:p>
        </w:tc>
        <w:tc>
          <w:tcPr>
            <w:tcW w:w="885" w:type="dxa"/>
          </w:tcPr>
          <w:p w:rsidR="00CD0088" w:rsidRPr="00CD0088" w:rsidRDefault="00CD0088" w:rsidP="000E5034">
            <w:pPr>
              <w:keepNext/>
              <w:tabs>
                <w:tab w:val="decimal" w:pos="421"/>
              </w:tabs>
              <w:jc w:val="center"/>
              <w:rPr>
                <w:lang w:eastAsia="en-GB"/>
              </w:rPr>
            </w:pPr>
            <w:r w:rsidRPr="00CD0088">
              <w:t>6</w:t>
            </w:r>
          </w:p>
        </w:tc>
        <w:tc>
          <w:tcPr>
            <w:tcW w:w="886" w:type="dxa"/>
          </w:tcPr>
          <w:p w:rsidR="00CD0088" w:rsidRPr="00CD0088" w:rsidRDefault="00CD0088" w:rsidP="000E5034">
            <w:pPr>
              <w:keepNext/>
              <w:tabs>
                <w:tab w:val="decimal" w:pos="421"/>
              </w:tabs>
              <w:jc w:val="center"/>
              <w:rPr>
                <w:lang w:eastAsia="en-GB"/>
              </w:rPr>
            </w:pPr>
            <w:r w:rsidRPr="00CD0088">
              <w:t>4</w:t>
            </w:r>
          </w:p>
        </w:tc>
        <w:tc>
          <w:tcPr>
            <w:tcW w:w="885" w:type="dxa"/>
          </w:tcPr>
          <w:p w:rsidR="00CD0088" w:rsidRPr="00CD0088" w:rsidRDefault="00CD0088" w:rsidP="000E5034">
            <w:pPr>
              <w:keepNext/>
              <w:tabs>
                <w:tab w:val="decimal" w:pos="421"/>
              </w:tabs>
              <w:jc w:val="center"/>
              <w:rPr>
                <w:lang w:eastAsia="en-GB"/>
              </w:rPr>
            </w:pPr>
            <w:r w:rsidRPr="00CD0088">
              <w:noBreakHyphen/>
            </w:r>
          </w:p>
        </w:tc>
        <w:tc>
          <w:tcPr>
            <w:tcW w:w="886" w:type="dxa"/>
          </w:tcPr>
          <w:p w:rsidR="00CD0088" w:rsidRPr="00CD0088" w:rsidRDefault="00CD0088" w:rsidP="000E5034">
            <w:pPr>
              <w:keepNext/>
              <w:tabs>
                <w:tab w:val="decimal" w:pos="421"/>
              </w:tabs>
              <w:jc w:val="center"/>
              <w:rPr>
                <w:lang w:eastAsia="en-GB"/>
              </w:rPr>
            </w:pPr>
            <w:r w:rsidRPr="00CD0088">
              <w:t>6</w:t>
            </w:r>
          </w:p>
        </w:tc>
        <w:tc>
          <w:tcPr>
            <w:tcW w:w="741" w:type="dxa"/>
          </w:tcPr>
          <w:p w:rsidR="00CD0088" w:rsidRPr="00CD0088" w:rsidRDefault="00CD0088" w:rsidP="000E5034">
            <w:pPr>
              <w:keepNext/>
              <w:tabs>
                <w:tab w:val="decimal" w:pos="421"/>
              </w:tabs>
              <w:jc w:val="center"/>
              <w:rPr>
                <w:lang w:eastAsia="en-GB"/>
              </w:rPr>
            </w:pPr>
            <w:r w:rsidRPr="00CD0088">
              <w:t>7</w:t>
            </w:r>
          </w:p>
        </w:tc>
      </w:tr>
      <w:tr w:rsidR="00CD0088" w:rsidRPr="00CD0088" w:rsidTr="000E5034">
        <w:trPr>
          <w:jc w:val="center"/>
        </w:trPr>
        <w:tc>
          <w:tcPr>
            <w:tcW w:w="1092" w:type="dxa"/>
          </w:tcPr>
          <w:p w:rsidR="00CD0088" w:rsidRPr="00CD0088" w:rsidRDefault="00CD0088" w:rsidP="000E5034">
            <w:pPr>
              <w:keepNext/>
              <w:jc w:val="center"/>
              <w:rPr>
                <w:lang w:eastAsia="en-GB"/>
              </w:rPr>
            </w:pPr>
            <w:r w:rsidRPr="00CD0088">
              <w:t>C</w:t>
            </w:r>
          </w:p>
        </w:tc>
        <w:tc>
          <w:tcPr>
            <w:tcW w:w="868" w:type="dxa"/>
          </w:tcPr>
          <w:p w:rsidR="00CD0088" w:rsidRPr="00CD0088" w:rsidRDefault="00CD0088" w:rsidP="000E5034">
            <w:pPr>
              <w:keepNext/>
              <w:tabs>
                <w:tab w:val="decimal" w:pos="421"/>
              </w:tabs>
              <w:jc w:val="center"/>
              <w:rPr>
                <w:lang w:eastAsia="en-GB"/>
              </w:rPr>
            </w:pPr>
            <w:r w:rsidRPr="00CD0088">
              <w:t>7</w:t>
            </w:r>
          </w:p>
        </w:tc>
        <w:tc>
          <w:tcPr>
            <w:tcW w:w="885" w:type="dxa"/>
          </w:tcPr>
          <w:p w:rsidR="00CD0088" w:rsidRPr="00CD0088" w:rsidRDefault="00CD0088" w:rsidP="000E5034">
            <w:pPr>
              <w:keepNext/>
              <w:tabs>
                <w:tab w:val="decimal" w:pos="421"/>
              </w:tabs>
              <w:jc w:val="center"/>
              <w:rPr>
                <w:lang w:eastAsia="en-GB"/>
              </w:rPr>
            </w:pPr>
            <w:r w:rsidRPr="00CD0088">
              <w:t>10</w:t>
            </w:r>
          </w:p>
        </w:tc>
        <w:tc>
          <w:tcPr>
            <w:tcW w:w="886" w:type="dxa"/>
          </w:tcPr>
          <w:p w:rsidR="00CD0088" w:rsidRPr="00CD0088" w:rsidRDefault="00CD0088" w:rsidP="000E5034">
            <w:pPr>
              <w:keepNext/>
              <w:tabs>
                <w:tab w:val="decimal" w:pos="421"/>
              </w:tabs>
              <w:jc w:val="center"/>
              <w:rPr>
                <w:lang w:eastAsia="en-GB"/>
              </w:rPr>
            </w:pPr>
            <w:r w:rsidRPr="00CD0088">
              <w:noBreakHyphen/>
            </w:r>
          </w:p>
        </w:tc>
        <w:tc>
          <w:tcPr>
            <w:tcW w:w="885" w:type="dxa"/>
          </w:tcPr>
          <w:p w:rsidR="00CD0088" w:rsidRPr="00CD0088" w:rsidRDefault="00CD0088" w:rsidP="000E5034">
            <w:pPr>
              <w:keepNext/>
              <w:tabs>
                <w:tab w:val="decimal" w:pos="421"/>
              </w:tabs>
              <w:jc w:val="center"/>
              <w:rPr>
                <w:lang w:eastAsia="en-GB"/>
              </w:rPr>
            </w:pPr>
            <w:r w:rsidRPr="00CD0088">
              <w:t>8</w:t>
            </w:r>
          </w:p>
        </w:tc>
        <w:tc>
          <w:tcPr>
            <w:tcW w:w="886" w:type="dxa"/>
          </w:tcPr>
          <w:p w:rsidR="00CD0088" w:rsidRPr="00CD0088" w:rsidRDefault="00CD0088" w:rsidP="000E5034">
            <w:pPr>
              <w:keepNext/>
              <w:tabs>
                <w:tab w:val="decimal" w:pos="421"/>
              </w:tabs>
              <w:jc w:val="center"/>
              <w:rPr>
                <w:lang w:eastAsia="en-GB"/>
              </w:rPr>
            </w:pPr>
            <w:r w:rsidRPr="00CD0088">
              <w:t>11</w:t>
            </w:r>
          </w:p>
        </w:tc>
        <w:tc>
          <w:tcPr>
            <w:tcW w:w="741" w:type="dxa"/>
          </w:tcPr>
          <w:p w:rsidR="00CD0088" w:rsidRPr="00CD0088" w:rsidRDefault="00CD0088" w:rsidP="000E5034">
            <w:pPr>
              <w:keepNext/>
              <w:tabs>
                <w:tab w:val="decimal" w:pos="421"/>
              </w:tabs>
              <w:jc w:val="center"/>
              <w:rPr>
                <w:lang w:eastAsia="en-GB"/>
              </w:rPr>
            </w:pPr>
            <w:r w:rsidRPr="00CD0088">
              <w:noBreakHyphen/>
            </w:r>
          </w:p>
        </w:tc>
      </w:tr>
      <w:tr w:rsidR="00CD0088" w:rsidRPr="00CD0088" w:rsidTr="000E5034">
        <w:trPr>
          <w:jc w:val="center"/>
        </w:trPr>
        <w:tc>
          <w:tcPr>
            <w:tcW w:w="1092" w:type="dxa"/>
          </w:tcPr>
          <w:p w:rsidR="00CD0088" w:rsidRPr="00CD0088" w:rsidRDefault="00CD0088" w:rsidP="000E5034">
            <w:pPr>
              <w:jc w:val="center"/>
              <w:rPr>
                <w:lang w:eastAsia="en-GB"/>
              </w:rPr>
            </w:pPr>
            <w:r w:rsidRPr="00CD0088">
              <w:t>D</w:t>
            </w:r>
          </w:p>
        </w:tc>
        <w:tc>
          <w:tcPr>
            <w:tcW w:w="868" w:type="dxa"/>
          </w:tcPr>
          <w:p w:rsidR="00CD0088" w:rsidRPr="00CD0088" w:rsidRDefault="00CD0088" w:rsidP="000E5034">
            <w:pPr>
              <w:tabs>
                <w:tab w:val="decimal" w:pos="421"/>
              </w:tabs>
              <w:jc w:val="center"/>
              <w:rPr>
                <w:lang w:eastAsia="en-GB"/>
              </w:rPr>
            </w:pPr>
            <w:r w:rsidRPr="00CD0088">
              <w:t>11</w:t>
            </w:r>
          </w:p>
        </w:tc>
        <w:tc>
          <w:tcPr>
            <w:tcW w:w="885" w:type="dxa"/>
          </w:tcPr>
          <w:p w:rsidR="00CD0088" w:rsidRPr="00CD0088" w:rsidRDefault="00CD0088" w:rsidP="000E5034">
            <w:pPr>
              <w:tabs>
                <w:tab w:val="decimal" w:pos="421"/>
              </w:tabs>
              <w:jc w:val="center"/>
              <w:rPr>
                <w:lang w:eastAsia="en-GB"/>
              </w:rPr>
            </w:pPr>
            <w:r w:rsidRPr="00CD0088">
              <w:noBreakHyphen/>
            </w:r>
          </w:p>
        </w:tc>
        <w:tc>
          <w:tcPr>
            <w:tcW w:w="886" w:type="dxa"/>
          </w:tcPr>
          <w:p w:rsidR="00CD0088" w:rsidRPr="00CD0088" w:rsidRDefault="00CD0088" w:rsidP="000E5034">
            <w:pPr>
              <w:tabs>
                <w:tab w:val="decimal" w:pos="421"/>
              </w:tabs>
              <w:jc w:val="center"/>
              <w:rPr>
                <w:lang w:eastAsia="en-GB"/>
              </w:rPr>
            </w:pPr>
            <w:r w:rsidRPr="00CD0088">
              <w:t>14</w:t>
            </w:r>
          </w:p>
        </w:tc>
        <w:tc>
          <w:tcPr>
            <w:tcW w:w="885" w:type="dxa"/>
          </w:tcPr>
          <w:p w:rsidR="00CD0088" w:rsidRPr="00CD0088" w:rsidRDefault="00CD0088" w:rsidP="000E5034">
            <w:pPr>
              <w:tabs>
                <w:tab w:val="decimal" w:pos="421"/>
              </w:tabs>
              <w:jc w:val="center"/>
              <w:rPr>
                <w:lang w:eastAsia="en-GB"/>
              </w:rPr>
            </w:pPr>
            <w:r w:rsidRPr="00CD0088">
              <w:t>10</w:t>
            </w:r>
          </w:p>
        </w:tc>
        <w:tc>
          <w:tcPr>
            <w:tcW w:w="886" w:type="dxa"/>
          </w:tcPr>
          <w:p w:rsidR="00CD0088" w:rsidRPr="00CD0088" w:rsidRDefault="00CD0088" w:rsidP="000E5034">
            <w:pPr>
              <w:tabs>
                <w:tab w:val="decimal" w:pos="421"/>
              </w:tabs>
              <w:jc w:val="center"/>
              <w:rPr>
                <w:lang w:eastAsia="en-GB"/>
              </w:rPr>
            </w:pPr>
            <w:r w:rsidRPr="00CD0088">
              <w:noBreakHyphen/>
            </w:r>
          </w:p>
        </w:tc>
        <w:tc>
          <w:tcPr>
            <w:tcW w:w="741" w:type="dxa"/>
          </w:tcPr>
          <w:p w:rsidR="00CD0088" w:rsidRPr="00CD0088" w:rsidRDefault="00CD0088" w:rsidP="000E5034">
            <w:pPr>
              <w:tabs>
                <w:tab w:val="decimal" w:pos="421"/>
              </w:tabs>
              <w:jc w:val="center"/>
              <w:rPr>
                <w:lang w:eastAsia="en-GB"/>
              </w:rPr>
            </w:pPr>
            <w:r w:rsidRPr="00CD0088">
              <w:t>17</w:t>
            </w:r>
          </w:p>
        </w:tc>
      </w:tr>
    </w:tbl>
    <w:p w:rsidR="00CD0088" w:rsidRPr="00CD0088" w:rsidRDefault="00CD0088" w:rsidP="00CD0088"/>
    <w:p w:rsidR="00CD0088" w:rsidRPr="00CD0088" w:rsidRDefault="00CD0088" w:rsidP="00CD0088">
      <w:r w:rsidRPr="00CD0088">
        <w:t>L’ajustement du modèle donne des estimations finales de </w:t>
      </w:r>
      <w:r w:rsidRPr="00CD0088">
        <w:rPr>
          <w:noProof/>
          <w:position w:val="-12"/>
          <w:lang w:val="en-US"/>
        </w:rPr>
        <w:drawing>
          <wp:inline distT="0" distB="0" distL="0" distR="0" wp14:anchorId="682875AE" wp14:editId="733795E9">
            <wp:extent cx="1990725" cy="257175"/>
            <wp:effectExtent l="0" t="0" r="9525" b="9525"/>
            <wp:docPr id="1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r w:rsidRPr="00CD0088">
        <w:t xml:space="preserve"> comme suit : 7,862, (</w:t>
      </w:r>
      <w:r w:rsidRPr="00CD0088">
        <w:noBreakHyphen/>
        <w:t xml:space="preserve">2,12, 0,55, </w:t>
      </w:r>
      <w:r w:rsidRPr="00CD0088">
        <w:noBreakHyphen/>
        <w:t xml:space="preserve">1,20, </w:t>
      </w:r>
      <w:r w:rsidRPr="00CD0088">
        <w:noBreakHyphen/>
        <w:t>0,12, 1,16, 1,73),</w:t>
      </w:r>
      <w:r w:rsidRPr="00CD0088">
        <w:rPr>
          <w:i/>
        </w:rPr>
        <w:t xml:space="preserve"> </w:t>
      </w:r>
      <w:r w:rsidRPr="00CD0088">
        <w:t>(0,91, 1,14, 1,26, 0,36, 1,39, 1,28), (</w:t>
      </w:r>
      <w:r w:rsidRPr="00CD0088">
        <w:noBreakHyphen/>
        <w:t xml:space="preserve">5,09, </w:t>
      </w:r>
      <w:r w:rsidRPr="00CD0088">
        <w:noBreakHyphen/>
        <w:t>2,12, 1,38, 5,81), d’où découle le tableau ci</w:t>
      </w:r>
      <w:r w:rsidRPr="00CD0088">
        <w:noBreakHyphen/>
        <w:t>après des moyennes :</w:t>
      </w:r>
    </w:p>
    <w:p w:rsidR="00CD0088" w:rsidRPr="00CD0088" w:rsidRDefault="00CD0088" w:rsidP="00CD0088">
      <w:pPr>
        <w:rPr>
          <w:lang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79"/>
      </w:tblGrid>
      <w:tr w:rsidR="00CD0088" w:rsidRPr="00CD0088" w:rsidTr="000E5034">
        <w:trPr>
          <w:cantSplit/>
          <w:jc w:val="center"/>
        </w:trPr>
        <w:tc>
          <w:tcPr>
            <w:tcW w:w="1434" w:type="dxa"/>
          </w:tcPr>
          <w:p w:rsidR="00CD0088" w:rsidRPr="00CD0088" w:rsidRDefault="00CD0088" w:rsidP="000E5034">
            <w:pPr>
              <w:keepNext/>
              <w:jc w:val="left"/>
              <w:rPr>
                <w:lang w:eastAsia="en-GB"/>
              </w:rPr>
            </w:pPr>
          </w:p>
        </w:tc>
        <w:tc>
          <w:tcPr>
            <w:tcW w:w="5110" w:type="dxa"/>
            <w:gridSpan w:val="6"/>
          </w:tcPr>
          <w:p w:rsidR="00CD0088" w:rsidRPr="00CD0088" w:rsidRDefault="00CD0088" w:rsidP="000E5034">
            <w:pPr>
              <w:keepNext/>
              <w:jc w:val="center"/>
              <w:rPr>
                <w:lang w:eastAsia="en-GB"/>
              </w:rPr>
            </w:pPr>
            <w:r w:rsidRPr="00CD0088">
              <w:t>Année</w:t>
            </w:r>
          </w:p>
        </w:tc>
        <w:tc>
          <w:tcPr>
            <w:tcW w:w="2179" w:type="dxa"/>
          </w:tcPr>
          <w:p w:rsidR="00CD0088" w:rsidRPr="00CD0088" w:rsidRDefault="00CD0088" w:rsidP="000E5034">
            <w:pPr>
              <w:keepNext/>
              <w:jc w:val="center"/>
              <w:rPr>
                <w:lang w:eastAsia="en-GB"/>
              </w:rPr>
            </w:pPr>
          </w:p>
        </w:tc>
      </w:tr>
      <w:tr w:rsidR="00CD0088" w:rsidRPr="00CD0088" w:rsidTr="000E5034">
        <w:trPr>
          <w:jc w:val="center"/>
        </w:trPr>
        <w:tc>
          <w:tcPr>
            <w:tcW w:w="1434" w:type="dxa"/>
            <w:tcBorders>
              <w:top w:val="nil"/>
              <w:left w:val="nil"/>
              <w:bottom w:val="single" w:sz="6" w:space="0" w:color="auto"/>
              <w:right w:val="single" w:sz="6" w:space="0" w:color="auto"/>
            </w:tcBorders>
          </w:tcPr>
          <w:p w:rsidR="00CD0088" w:rsidRPr="00CD0088" w:rsidRDefault="00CD0088" w:rsidP="000E5034">
            <w:pPr>
              <w:keepNext/>
              <w:jc w:val="center"/>
              <w:rPr>
                <w:lang w:eastAsia="en-GB"/>
              </w:rPr>
            </w:pPr>
            <w:r w:rsidRPr="00CD0088">
              <w:t>Variété</w:t>
            </w:r>
          </w:p>
        </w:tc>
        <w:tc>
          <w:tcPr>
            <w:tcW w:w="826" w:type="dxa"/>
            <w:tcBorders>
              <w:top w:val="nil"/>
              <w:left w:val="nil"/>
              <w:bottom w:val="single" w:sz="6" w:space="0" w:color="auto"/>
              <w:right w:val="nil"/>
            </w:tcBorders>
          </w:tcPr>
          <w:p w:rsidR="00CD0088" w:rsidRPr="00CD0088" w:rsidRDefault="00CD0088" w:rsidP="000E5034">
            <w:pPr>
              <w:keepNext/>
              <w:tabs>
                <w:tab w:val="right" w:pos="277"/>
              </w:tabs>
              <w:jc w:val="left"/>
              <w:rPr>
                <w:lang w:eastAsia="en-GB"/>
              </w:rPr>
            </w:pPr>
            <w:r w:rsidRPr="00CD0088">
              <w:rPr>
                <w:lang w:eastAsia="en-GB"/>
              </w:rPr>
              <w:tab/>
              <w:t>1</w:t>
            </w:r>
          </w:p>
        </w:tc>
        <w:tc>
          <w:tcPr>
            <w:tcW w:w="885" w:type="dxa"/>
            <w:tcBorders>
              <w:top w:val="nil"/>
              <w:left w:val="nil"/>
              <w:bottom w:val="single" w:sz="6" w:space="0" w:color="auto"/>
              <w:right w:val="nil"/>
            </w:tcBorders>
          </w:tcPr>
          <w:p w:rsidR="00CD0088" w:rsidRPr="00CD0088" w:rsidRDefault="00CD0088" w:rsidP="000E5034">
            <w:pPr>
              <w:keepNext/>
              <w:tabs>
                <w:tab w:val="right" w:pos="277"/>
              </w:tabs>
              <w:jc w:val="left"/>
              <w:rPr>
                <w:lang w:eastAsia="en-GB"/>
              </w:rPr>
            </w:pPr>
            <w:r w:rsidRPr="00CD0088">
              <w:rPr>
                <w:lang w:eastAsia="en-GB"/>
              </w:rPr>
              <w:tab/>
              <w:t>2</w:t>
            </w:r>
          </w:p>
        </w:tc>
        <w:tc>
          <w:tcPr>
            <w:tcW w:w="886" w:type="dxa"/>
            <w:tcBorders>
              <w:top w:val="nil"/>
              <w:left w:val="nil"/>
              <w:bottom w:val="single" w:sz="6" w:space="0" w:color="auto"/>
              <w:right w:val="nil"/>
            </w:tcBorders>
          </w:tcPr>
          <w:p w:rsidR="00CD0088" w:rsidRPr="00CD0088" w:rsidRDefault="00CD0088" w:rsidP="000E5034">
            <w:pPr>
              <w:keepNext/>
              <w:tabs>
                <w:tab w:val="right" w:pos="277"/>
              </w:tabs>
              <w:jc w:val="left"/>
              <w:rPr>
                <w:lang w:eastAsia="en-GB"/>
              </w:rPr>
            </w:pPr>
            <w:r w:rsidRPr="00CD0088">
              <w:rPr>
                <w:lang w:eastAsia="en-GB"/>
              </w:rPr>
              <w:tab/>
              <w:t>3</w:t>
            </w:r>
          </w:p>
        </w:tc>
        <w:tc>
          <w:tcPr>
            <w:tcW w:w="885" w:type="dxa"/>
            <w:tcBorders>
              <w:top w:val="nil"/>
              <w:left w:val="nil"/>
              <w:bottom w:val="single" w:sz="6" w:space="0" w:color="auto"/>
              <w:right w:val="nil"/>
            </w:tcBorders>
          </w:tcPr>
          <w:p w:rsidR="00CD0088" w:rsidRPr="00CD0088" w:rsidRDefault="00CD0088" w:rsidP="000E5034">
            <w:pPr>
              <w:keepNext/>
              <w:tabs>
                <w:tab w:val="right" w:pos="277"/>
              </w:tabs>
              <w:jc w:val="left"/>
              <w:rPr>
                <w:lang w:eastAsia="en-GB"/>
              </w:rPr>
            </w:pPr>
            <w:r w:rsidRPr="00CD0088">
              <w:rPr>
                <w:lang w:eastAsia="en-GB"/>
              </w:rPr>
              <w:tab/>
              <w:t>4</w:t>
            </w:r>
          </w:p>
        </w:tc>
        <w:tc>
          <w:tcPr>
            <w:tcW w:w="875" w:type="dxa"/>
            <w:tcBorders>
              <w:top w:val="nil"/>
              <w:left w:val="nil"/>
              <w:bottom w:val="single" w:sz="6" w:space="0" w:color="auto"/>
              <w:right w:val="nil"/>
            </w:tcBorders>
          </w:tcPr>
          <w:p w:rsidR="00CD0088" w:rsidRPr="00CD0088" w:rsidRDefault="00CD0088" w:rsidP="000E5034">
            <w:pPr>
              <w:keepNext/>
              <w:tabs>
                <w:tab w:val="right" w:pos="277"/>
              </w:tabs>
              <w:jc w:val="left"/>
              <w:rPr>
                <w:lang w:eastAsia="en-GB"/>
              </w:rPr>
            </w:pPr>
            <w:r w:rsidRPr="00CD0088">
              <w:rPr>
                <w:lang w:eastAsia="en-GB"/>
              </w:rPr>
              <w:tab/>
              <w:t>5</w:t>
            </w:r>
          </w:p>
        </w:tc>
        <w:tc>
          <w:tcPr>
            <w:tcW w:w="753" w:type="dxa"/>
            <w:tcBorders>
              <w:top w:val="nil"/>
              <w:left w:val="nil"/>
              <w:bottom w:val="single" w:sz="6" w:space="0" w:color="auto"/>
              <w:right w:val="single" w:sz="6" w:space="0" w:color="auto"/>
            </w:tcBorders>
          </w:tcPr>
          <w:p w:rsidR="00CD0088" w:rsidRPr="00CD0088" w:rsidRDefault="00CD0088" w:rsidP="000E5034">
            <w:pPr>
              <w:keepNext/>
              <w:tabs>
                <w:tab w:val="right" w:pos="277"/>
              </w:tabs>
              <w:jc w:val="left"/>
              <w:rPr>
                <w:lang w:eastAsia="en-GB"/>
              </w:rPr>
            </w:pPr>
            <w:r w:rsidRPr="00CD0088">
              <w:rPr>
                <w:lang w:eastAsia="en-GB"/>
              </w:rPr>
              <w:tab/>
              <w:t>6</w:t>
            </w:r>
          </w:p>
        </w:tc>
        <w:tc>
          <w:tcPr>
            <w:tcW w:w="2179" w:type="dxa"/>
            <w:tcBorders>
              <w:top w:val="nil"/>
              <w:left w:val="nil"/>
              <w:bottom w:val="single" w:sz="6" w:space="0" w:color="auto"/>
              <w:right w:val="nil"/>
            </w:tcBorders>
          </w:tcPr>
          <w:p w:rsidR="00CD0088" w:rsidRPr="00CD0088" w:rsidRDefault="00CD0088" w:rsidP="000E5034">
            <w:pPr>
              <w:keepNext/>
              <w:tabs>
                <w:tab w:val="decimal" w:pos="333"/>
              </w:tabs>
              <w:jc w:val="left"/>
              <w:rPr>
                <w:lang w:eastAsia="en-GB"/>
              </w:rPr>
            </w:pPr>
            <w:r w:rsidRPr="00CD0088">
              <w:t>Moyenne</w:t>
            </w:r>
          </w:p>
        </w:tc>
      </w:tr>
      <w:tr w:rsidR="00CD0088" w:rsidRPr="00CD0088" w:rsidTr="000E5034">
        <w:trPr>
          <w:jc w:val="center"/>
        </w:trPr>
        <w:tc>
          <w:tcPr>
            <w:tcW w:w="1434" w:type="dxa"/>
            <w:tcBorders>
              <w:top w:val="nil"/>
              <w:left w:val="nil"/>
              <w:bottom w:val="nil"/>
              <w:right w:val="single" w:sz="6" w:space="0" w:color="auto"/>
            </w:tcBorders>
          </w:tcPr>
          <w:p w:rsidR="00CD0088" w:rsidRPr="00CD0088" w:rsidRDefault="00CD0088" w:rsidP="000E5034">
            <w:pPr>
              <w:keepNext/>
              <w:spacing w:before="60"/>
              <w:jc w:val="center"/>
              <w:rPr>
                <w:lang w:eastAsia="en-GB"/>
              </w:rPr>
            </w:pPr>
            <w:r w:rsidRPr="00CD0088">
              <w:t>A</w:t>
            </w:r>
          </w:p>
        </w:tc>
        <w:tc>
          <w:tcPr>
            <w:tcW w:w="826" w:type="dxa"/>
          </w:tcPr>
          <w:p w:rsidR="00CD0088" w:rsidRPr="00CD0088" w:rsidRDefault="00CD0088" w:rsidP="000E5034">
            <w:pPr>
              <w:keepNext/>
              <w:tabs>
                <w:tab w:val="right" w:pos="277"/>
              </w:tabs>
              <w:spacing w:before="60"/>
              <w:jc w:val="left"/>
              <w:rPr>
                <w:lang w:eastAsia="en-GB"/>
              </w:rPr>
            </w:pPr>
            <w:r w:rsidRPr="00CD0088">
              <w:tab/>
            </w:r>
            <w:r w:rsidRPr="00CD0088">
              <w:noBreakHyphen/>
            </w:r>
          </w:p>
        </w:tc>
        <w:tc>
          <w:tcPr>
            <w:tcW w:w="885" w:type="dxa"/>
          </w:tcPr>
          <w:p w:rsidR="00CD0088" w:rsidRPr="00CD0088" w:rsidRDefault="00CD0088" w:rsidP="000E5034">
            <w:pPr>
              <w:keepNext/>
              <w:tabs>
                <w:tab w:val="right" w:pos="277"/>
              </w:tabs>
              <w:spacing w:before="60"/>
              <w:jc w:val="left"/>
              <w:rPr>
                <w:lang w:eastAsia="en-GB"/>
              </w:rPr>
            </w:pPr>
            <w:r w:rsidRPr="00CD0088">
              <w:tab/>
            </w:r>
            <w:r w:rsidRPr="00CD0088">
              <w:noBreakHyphen/>
            </w:r>
          </w:p>
        </w:tc>
        <w:tc>
          <w:tcPr>
            <w:tcW w:w="886" w:type="dxa"/>
          </w:tcPr>
          <w:p w:rsidR="00CD0088" w:rsidRPr="00CD0088" w:rsidRDefault="00CD0088" w:rsidP="000E5034">
            <w:pPr>
              <w:keepNext/>
              <w:tabs>
                <w:tab w:val="right" w:pos="277"/>
              </w:tabs>
              <w:spacing w:before="60"/>
              <w:jc w:val="left"/>
              <w:rPr>
                <w:lang w:eastAsia="en-GB"/>
              </w:rPr>
            </w:pPr>
            <w:r w:rsidRPr="00CD0088">
              <w:tab/>
            </w:r>
            <w:r w:rsidRPr="00CD0088">
              <w:noBreakHyphen/>
            </w:r>
          </w:p>
        </w:tc>
        <w:tc>
          <w:tcPr>
            <w:tcW w:w="885" w:type="dxa"/>
          </w:tcPr>
          <w:p w:rsidR="00CD0088" w:rsidRPr="00CD0088" w:rsidRDefault="00CD0088" w:rsidP="000E5034">
            <w:pPr>
              <w:keepNext/>
              <w:tabs>
                <w:tab w:val="right" w:pos="277"/>
              </w:tabs>
              <w:spacing w:before="60"/>
              <w:jc w:val="left"/>
              <w:rPr>
                <w:lang w:eastAsia="en-GB"/>
              </w:rPr>
            </w:pPr>
            <w:r w:rsidRPr="00CD0088">
              <w:tab/>
              <w:t>6</w:t>
            </w:r>
          </w:p>
        </w:tc>
        <w:tc>
          <w:tcPr>
            <w:tcW w:w="875" w:type="dxa"/>
          </w:tcPr>
          <w:p w:rsidR="00CD0088" w:rsidRPr="00CD0088" w:rsidRDefault="00CD0088" w:rsidP="000E5034">
            <w:pPr>
              <w:keepNext/>
              <w:tabs>
                <w:tab w:val="right" w:pos="277"/>
              </w:tabs>
              <w:spacing w:before="60"/>
              <w:jc w:val="left"/>
              <w:rPr>
                <w:lang w:eastAsia="en-GB"/>
              </w:rPr>
            </w:pPr>
            <w:r w:rsidRPr="00CD0088">
              <w:tab/>
              <w:t>2</w:t>
            </w:r>
          </w:p>
        </w:tc>
        <w:tc>
          <w:tcPr>
            <w:tcW w:w="753" w:type="dxa"/>
            <w:tcBorders>
              <w:top w:val="nil"/>
              <w:left w:val="nil"/>
              <w:bottom w:val="nil"/>
              <w:right w:val="single" w:sz="6" w:space="0" w:color="auto"/>
            </w:tcBorders>
          </w:tcPr>
          <w:p w:rsidR="00CD0088" w:rsidRPr="00CD0088" w:rsidRDefault="00CD0088" w:rsidP="000E5034">
            <w:pPr>
              <w:keepNext/>
              <w:tabs>
                <w:tab w:val="right" w:pos="277"/>
              </w:tabs>
              <w:spacing w:before="60"/>
              <w:jc w:val="left"/>
              <w:rPr>
                <w:lang w:eastAsia="en-GB"/>
              </w:rPr>
            </w:pPr>
            <w:r w:rsidRPr="00CD0088">
              <w:tab/>
              <w:t>3</w:t>
            </w:r>
          </w:p>
        </w:tc>
        <w:tc>
          <w:tcPr>
            <w:tcW w:w="2179" w:type="dxa"/>
          </w:tcPr>
          <w:p w:rsidR="00CD0088" w:rsidRPr="00CD0088" w:rsidRDefault="00CD0088" w:rsidP="000E5034">
            <w:pPr>
              <w:keepNext/>
              <w:tabs>
                <w:tab w:val="right" w:pos="546"/>
                <w:tab w:val="left" w:pos="688"/>
              </w:tabs>
              <w:spacing w:before="60"/>
              <w:jc w:val="left"/>
              <w:rPr>
                <w:lang w:eastAsia="en-GB"/>
              </w:rPr>
            </w:pPr>
            <w:r w:rsidRPr="00CD0088">
              <w:tab/>
              <w:t xml:space="preserve">  2,78</w:t>
            </w:r>
            <w:r w:rsidRPr="00CD0088">
              <w:tab/>
              <w:t>=</w:t>
            </w:r>
            <w:r w:rsidRPr="00CD0088">
              <w:tab/>
              <w:t xml:space="preserve">7,86 + </w:t>
            </w:r>
            <w:r w:rsidRPr="00CD0088">
              <w:noBreakHyphen/>
              <w:t>5,09</w:t>
            </w:r>
          </w:p>
        </w:tc>
      </w:tr>
      <w:tr w:rsidR="00CD0088" w:rsidRPr="00CD0088" w:rsidTr="000E5034">
        <w:trPr>
          <w:jc w:val="center"/>
        </w:trPr>
        <w:tc>
          <w:tcPr>
            <w:tcW w:w="1434" w:type="dxa"/>
            <w:tcBorders>
              <w:top w:val="nil"/>
              <w:left w:val="nil"/>
              <w:bottom w:val="nil"/>
              <w:right w:val="single" w:sz="6" w:space="0" w:color="auto"/>
            </w:tcBorders>
          </w:tcPr>
          <w:p w:rsidR="00CD0088" w:rsidRPr="00CD0088" w:rsidRDefault="00CD0088" w:rsidP="000E5034">
            <w:pPr>
              <w:keepNext/>
              <w:jc w:val="center"/>
              <w:rPr>
                <w:lang w:eastAsia="en-GB"/>
              </w:rPr>
            </w:pPr>
            <w:r w:rsidRPr="00CD0088">
              <w:t>B</w:t>
            </w:r>
          </w:p>
        </w:tc>
        <w:tc>
          <w:tcPr>
            <w:tcW w:w="826" w:type="dxa"/>
          </w:tcPr>
          <w:p w:rsidR="00CD0088" w:rsidRPr="00CD0088" w:rsidRDefault="00CD0088" w:rsidP="000E5034">
            <w:pPr>
              <w:keepNext/>
              <w:tabs>
                <w:tab w:val="right" w:pos="277"/>
              </w:tabs>
              <w:jc w:val="left"/>
              <w:rPr>
                <w:lang w:eastAsia="en-GB"/>
              </w:rPr>
            </w:pPr>
            <w:r w:rsidRPr="00CD0088">
              <w:tab/>
            </w:r>
            <w:r w:rsidRPr="00CD0088">
              <w:noBreakHyphen/>
            </w:r>
          </w:p>
        </w:tc>
        <w:tc>
          <w:tcPr>
            <w:tcW w:w="885" w:type="dxa"/>
          </w:tcPr>
          <w:p w:rsidR="00CD0088" w:rsidRPr="00CD0088" w:rsidRDefault="00CD0088" w:rsidP="000E5034">
            <w:pPr>
              <w:keepNext/>
              <w:tabs>
                <w:tab w:val="right" w:pos="277"/>
              </w:tabs>
              <w:jc w:val="left"/>
              <w:rPr>
                <w:lang w:eastAsia="en-GB"/>
              </w:rPr>
            </w:pPr>
            <w:r w:rsidRPr="00CD0088">
              <w:tab/>
              <w:t>6</w:t>
            </w:r>
          </w:p>
        </w:tc>
        <w:tc>
          <w:tcPr>
            <w:tcW w:w="886" w:type="dxa"/>
          </w:tcPr>
          <w:p w:rsidR="00CD0088" w:rsidRPr="00CD0088" w:rsidRDefault="00CD0088" w:rsidP="000E5034">
            <w:pPr>
              <w:keepNext/>
              <w:tabs>
                <w:tab w:val="right" w:pos="277"/>
              </w:tabs>
              <w:jc w:val="left"/>
              <w:rPr>
                <w:lang w:eastAsia="en-GB"/>
              </w:rPr>
            </w:pPr>
            <w:r w:rsidRPr="00CD0088">
              <w:tab/>
              <w:t>4</w:t>
            </w:r>
          </w:p>
        </w:tc>
        <w:tc>
          <w:tcPr>
            <w:tcW w:w="885" w:type="dxa"/>
          </w:tcPr>
          <w:p w:rsidR="00CD0088" w:rsidRPr="00CD0088" w:rsidRDefault="00CD0088" w:rsidP="000E5034">
            <w:pPr>
              <w:keepNext/>
              <w:tabs>
                <w:tab w:val="right" w:pos="277"/>
              </w:tabs>
              <w:jc w:val="left"/>
              <w:rPr>
                <w:lang w:eastAsia="en-GB"/>
              </w:rPr>
            </w:pPr>
            <w:r w:rsidRPr="00CD0088">
              <w:tab/>
            </w:r>
            <w:r w:rsidRPr="00CD0088">
              <w:noBreakHyphen/>
            </w:r>
          </w:p>
        </w:tc>
        <w:tc>
          <w:tcPr>
            <w:tcW w:w="875" w:type="dxa"/>
          </w:tcPr>
          <w:p w:rsidR="00CD0088" w:rsidRPr="00CD0088" w:rsidRDefault="00CD0088" w:rsidP="000E5034">
            <w:pPr>
              <w:keepNext/>
              <w:tabs>
                <w:tab w:val="right" w:pos="277"/>
              </w:tabs>
              <w:jc w:val="left"/>
              <w:rPr>
                <w:lang w:eastAsia="en-GB"/>
              </w:rPr>
            </w:pPr>
            <w:r w:rsidRPr="00CD0088">
              <w:tab/>
              <w:t>6</w:t>
            </w:r>
          </w:p>
        </w:tc>
        <w:tc>
          <w:tcPr>
            <w:tcW w:w="753" w:type="dxa"/>
            <w:tcBorders>
              <w:top w:val="nil"/>
              <w:left w:val="nil"/>
              <w:bottom w:val="nil"/>
              <w:right w:val="single" w:sz="6" w:space="0" w:color="auto"/>
            </w:tcBorders>
          </w:tcPr>
          <w:p w:rsidR="00CD0088" w:rsidRPr="00CD0088" w:rsidRDefault="00CD0088" w:rsidP="000E5034">
            <w:pPr>
              <w:keepNext/>
              <w:tabs>
                <w:tab w:val="right" w:pos="277"/>
              </w:tabs>
              <w:jc w:val="left"/>
              <w:rPr>
                <w:lang w:eastAsia="en-GB"/>
              </w:rPr>
            </w:pPr>
            <w:r w:rsidRPr="00CD0088">
              <w:tab/>
              <w:t>7</w:t>
            </w:r>
          </w:p>
        </w:tc>
        <w:tc>
          <w:tcPr>
            <w:tcW w:w="2179" w:type="dxa"/>
          </w:tcPr>
          <w:p w:rsidR="00CD0088" w:rsidRPr="00CD0088" w:rsidRDefault="00CD0088" w:rsidP="000E5034">
            <w:pPr>
              <w:keepNext/>
              <w:tabs>
                <w:tab w:val="right" w:pos="546"/>
              </w:tabs>
              <w:jc w:val="left"/>
              <w:rPr>
                <w:lang w:eastAsia="en-GB"/>
              </w:rPr>
            </w:pPr>
            <w:r w:rsidRPr="00CD0088">
              <w:tab/>
              <w:t>5,76</w:t>
            </w:r>
          </w:p>
        </w:tc>
      </w:tr>
      <w:tr w:rsidR="00CD0088" w:rsidRPr="00CD0088" w:rsidTr="000E5034">
        <w:trPr>
          <w:jc w:val="center"/>
        </w:trPr>
        <w:tc>
          <w:tcPr>
            <w:tcW w:w="1434" w:type="dxa"/>
            <w:tcBorders>
              <w:top w:val="nil"/>
              <w:left w:val="nil"/>
              <w:bottom w:val="nil"/>
              <w:right w:val="single" w:sz="6" w:space="0" w:color="auto"/>
            </w:tcBorders>
          </w:tcPr>
          <w:p w:rsidR="00CD0088" w:rsidRPr="00CD0088" w:rsidRDefault="00CD0088" w:rsidP="000E5034">
            <w:pPr>
              <w:keepNext/>
              <w:jc w:val="center"/>
              <w:rPr>
                <w:lang w:eastAsia="en-GB"/>
              </w:rPr>
            </w:pPr>
            <w:r w:rsidRPr="00CD0088">
              <w:t>C</w:t>
            </w:r>
          </w:p>
        </w:tc>
        <w:tc>
          <w:tcPr>
            <w:tcW w:w="826" w:type="dxa"/>
          </w:tcPr>
          <w:p w:rsidR="00CD0088" w:rsidRPr="00CD0088" w:rsidRDefault="00CD0088" w:rsidP="000E5034">
            <w:pPr>
              <w:keepNext/>
              <w:tabs>
                <w:tab w:val="right" w:pos="277"/>
              </w:tabs>
              <w:jc w:val="left"/>
              <w:rPr>
                <w:lang w:eastAsia="en-GB"/>
              </w:rPr>
            </w:pPr>
            <w:r w:rsidRPr="00CD0088">
              <w:tab/>
              <w:t>7</w:t>
            </w:r>
          </w:p>
        </w:tc>
        <w:tc>
          <w:tcPr>
            <w:tcW w:w="885" w:type="dxa"/>
          </w:tcPr>
          <w:p w:rsidR="00CD0088" w:rsidRPr="00CD0088" w:rsidRDefault="00CD0088" w:rsidP="000E5034">
            <w:pPr>
              <w:keepNext/>
              <w:tabs>
                <w:tab w:val="right" w:pos="277"/>
              </w:tabs>
              <w:jc w:val="left"/>
              <w:rPr>
                <w:lang w:eastAsia="en-GB"/>
              </w:rPr>
            </w:pPr>
            <w:r w:rsidRPr="00CD0088">
              <w:tab/>
              <w:t>10</w:t>
            </w:r>
          </w:p>
        </w:tc>
        <w:tc>
          <w:tcPr>
            <w:tcW w:w="886" w:type="dxa"/>
          </w:tcPr>
          <w:p w:rsidR="00CD0088" w:rsidRPr="00CD0088" w:rsidRDefault="00CD0088" w:rsidP="000E5034">
            <w:pPr>
              <w:keepNext/>
              <w:tabs>
                <w:tab w:val="right" w:pos="277"/>
              </w:tabs>
              <w:jc w:val="left"/>
              <w:rPr>
                <w:lang w:eastAsia="en-GB"/>
              </w:rPr>
            </w:pPr>
            <w:r w:rsidRPr="00CD0088">
              <w:tab/>
            </w:r>
            <w:r w:rsidRPr="00CD0088">
              <w:noBreakHyphen/>
            </w:r>
          </w:p>
        </w:tc>
        <w:tc>
          <w:tcPr>
            <w:tcW w:w="885" w:type="dxa"/>
          </w:tcPr>
          <w:p w:rsidR="00CD0088" w:rsidRPr="00CD0088" w:rsidRDefault="00CD0088" w:rsidP="000E5034">
            <w:pPr>
              <w:keepNext/>
              <w:tabs>
                <w:tab w:val="right" w:pos="277"/>
              </w:tabs>
              <w:jc w:val="left"/>
              <w:rPr>
                <w:lang w:eastAsia="en-GB"/>
              </w:rPr>
            </w:pPr>
            <w:r w:rsidRPr="00CD0088">
              <w:tab/>
              <w:t>8</w:t>
            </w:r>
          </w:p>
        </w:tc>
        <w:tc>
          <w:tcPr>
            <w:tcW w:w="875" w:type="dxa"/>
          </w:tcPr>
          <w:p w:rsidR="00CD0088" w:rsidRPr="00CD0088" w:rsidRDefault="00CD0088" w:rsidP="000E5034">
            <w:pPr>
              <w:keepNext/>
              <w:tabs>
                <w:tab w:val="right" w:pos="277"/>
              </w:tabs>
              <w:jc w:val="left"/>
              <w:rPr>
                <w:lang w:eastAsia="en-GB"/>
              </w:rPr>
            </w:pPr>
            <w:r w:rsidRPr="00CD0088">
              <w:tab/>
              <w:t>11</w:t>
            </w:r>
          </w:p>
        </w:tc>
        <w:tc>
          <w:tcPr>
            <w:tcW w:w="753" w:type="dxa"/>
            <w:tcBorders>
              <w:top w:val="nil"/>
              <w:left w:val="nil"/>
              <w:bottom w:val="nil"/>
              <w:right w:val="single" w:sz="6" w:space="0" w:color="auto"/>
            </w:tcBorders>
          </w:tcPr>
          <w:p w:rsidR="00CD0088" w:rsidRPr="00CD0088" w:rsidRDefault="00CD0088" w:rsidP="000E5034">
            <w:pPr>
              <w:keepNext/>
              <w:tabs>
                <w:tab w:val="right" w:pos="277"/>
              </w:tabs>
              <w:jc w:val="left"/>
              <w:rPr>
                <w:lang w:eastAsia="en-GB"/>
              </w:rPr>
            </w:pPr>
            <w:r w:rsidRPr="00CD0088">
              <w:tab/>
            </w:r>
            <w:r w:rsidRPr="00CD0088">
              <w:noBreakHyphen/>
            </w:r>
          </w:p>
        </w:tc>
        <w:tc>
          <w:tcPr>
            <w:tcW w:w="2179" w:type="dxa"/>
          </w:tcPr>
          <w:p w:rsidR="00CD0088" w:rsidRPr="00CD0088" w:rsidRDefault="00CD0088" w:rsidP="000E5034">
            <w:pPr>
              <w:keepNext/>
              <w:tabs>
                <w:tab w:val="right" w:pos="546"/>
              </w:tabs>
              <w:jc w:val="left"/>
              <w:rPr>
                <w:lang w:eastAsia="en-GB"/>
              </w:rPr>
            </w:pPr>
            <w:r w:rsidRPr="00CD0088">
              <w:tab/>
              <w:t>9,24</w:t>
            </w:r>
          </w:p>
        </w:tc>
      </w:tr>
      <w:tr w:rsidR="00CD0088" w:rsidRPr="00CD0088" w:rsidTr="000E5034">
        <w:trPr>
          <w:jc w:val="center"/>
        </w:trPr>
        <w:tc>
          <w:tcPr>
            <w:tcW w:w="1434" w:type="dxa"/>
            <w:tcBorders>
              <w:top w:val="nil"/>
              <w:left w:val="nil"/>
              <w:bottom w:val="nil"/>
              <w:right w:val="single" w:sz="6" w:space="0" w:color="auto"/>
            </w:tcBorders>
          </w:tcPr>
          <w:p w:rsidR="00CD0088" w:rsidRPr="00CD0088" w:rsidRDefault="00CD0088" w:rsidP="000E5034">
            <w:pPr>
              <w:keepNext/>
              <w:jc w:val="center"/>
              <w:rPr>
                <w:lang w:eastAsia="en-GB"/>
              </w:rPr>
            </w:pPr>
            <w:r w:rsidRPr="00CD0088">
              <w:t>D</w:t>
            </w:r>
          </w:p>
        </w:tc>
        <w:tc>
          <w:tcPr>
            <w:tcW w:w="826" w:type="dxa"/>
          </w:tcPr>
          <w:p w:rsidR="00CD0088" w:rsidRPr="00CD0088" w:rsidRDefault="00CD0088" w:rsidP="000E5034">
            <w:pPr>
              <w:keepNext/>
              <w:tabs>
                <w:tab w:val="right" w:pos="277"/>
              </w:tabs>
              <w:jc w:val="left"/>
              <w:rPr>
                <w:lang w:eastAsia="en-GB"/>
              </w:rPr>
            </w:pPr>
            <w:r w:rsidRPr="00CD0088">
              <w:tab/>
              <w:t>11</w:t>
            </w:r>
          </w:p>
        </w:tc>
        <w:tc>
          <w:tcPr>
            <w:tcW w:w="885" w:type="dxa"/>
          </w:tcPr>
          <w:p w:rsidR="00CD0088" w:rsidRPr="00CD0088" w:rsidRDefault="00CD0088" w:rsidP="000E5034">
            <w:pPr>
              <w:keepNext/>
              <w:tabs>
                <w:tab w:val="right" w:pos="277"/>
              </w:tabs>
              <w:jc w:val="left"/>
              <w:rPr>
                <w:lang w:eastAsia="en-GB"/>
              </w:rPr>
            </w:pPr>
            <w:r w:rsidRPr="00CD0088">
              <w:tab/>
            </w:r>
            <w:r w:rsidRPr="00CD0088">
              <w:noBreakHyphen/>
            </w:r>
          </w:p>
        </w:tc>
        <w:tc>
          <w:tcPr>
            <w:tcW w:w="886" w:type="dxa"/>
          </w:tcPr>
          <w:p w:rsidR="00CD0088" w:rsidRPr="00CD0088" w:rsidRDefault="00CD0088" w:rsidP="000E5034">
            <w:pPr>
              <w:keepNext/>
              <w:tabs>
                <w:tab w:val="right" w:pos="277"/>
              </w:tabs>
              <w:jc w:val="left"/>
              <w:rPr>
                <w:lang w:eastAsia="en-GB"/>
              </w:rPr>
            </w:pPr>
            <w:r w:rsidRPr="00CD0088">
              <w:tab/>
              <w:t>14</w:t>
            </w:r>
          </w:p>
        </w:tc>
        <w:tc>
          <w:tcPr>
            <w:tcW w:w="885" w:type="dxa"/>
          </w:tcPr>
          <w:p w:rsidR="00CD0088" w:rsidRPr="00CD0088" w:rsidRDefault="00CD0088" w:rsidP="000E5034">
            <w:pPr>
              <w:keepNext/>
              <w:tabs>
                <w:tab w:val="right" w:pos="277"/>
              </w:tabs>
              <w:jc w:val="left"/>
              <w:rPr>
                <w:lang w:eastAsia="en-GB"/>
              </w:rPr>
            </w:pPr>
            <w:r w:rsidRPr="00CD0088">
              <w:tab/>
              <w:t>10</w:t>
            </w:r>
          </w:p>
        </w:tc>
        <w:tc>
          <w:tcPr>
            <w:tcW w:w="875" w:type="dxa"/>
          </w:tcPr>
          <w:p w:rsidR="00CD0088" w:rsidRPr="00CD0088" w:rsidRDefault="00CD0088" w:rsidP="000E5034">
            <w:pPr>
              <w:keepNext/>
              <w:tabs>
                <w:tab w:val="right" w:pos="277"/>
              </w:tabs>
              <w:jc w:val="left"/>
              <w:rPr>
                <w:lang w:eastAsia="en-GB"/>
              </w:rPr>
            </w:pPr>
            <w:r w:rsidRPr="00CD0088">
              <w:tab/>
            </w:r>
            <w:r w:rsidRPr="00CD0088">
              <w:noBreakHyphen/>
            </w:r>
          </w:p>
        </w:tc>
        <w:tc>
          <w:tcPr>
            <w:tcW w:w="753" w:type="dxa"/>
            <w:tcBorders>
              <w:top w:val="nil"/>
              <w:left w:val="nil"/>
              <w:bottom w:val="nil"/>
              <w:right w:val="single" w:sz="6" w:space="0" w:color="auto"/>
            </w:tcBorders>
          </w:tcPr>
          <w:p w:rsidR="00CD0088" w:rsidRPr="00CD0088" w:rsidRDefault="00CD0088" w:rsidP="000E5034">
            <w:pPr>
              <w:keepNext/>
              <w:tabs>
                <w:tab w:val="right" w:pos="277"/>
              </w:tabs>
              <w:jc w:val="left"/>
              <w:rPr>
                <w:lang w:eastAsia="en-GB"/>
              </w:rPr>
            </w:pPr>
            <w:r w:rsidRPr="00CD0088">
              <w:tab/>
              <w:t>17</w:t>
            </w:r>
          </w:p>
        </w:tc>
        <w:tc>
          <w:tcPr>
            <w:tcW w:w="2179" w:type="dxa"/>
          </w:tcPr>
          <w:p w:rsidR="00CD0088" w:rsidRPr="00CD0088" w:rsidRDefault="00CD0088" w:rsidP="000E5034">
            <w:pPr>
              <w:keepNext/>
              <w:tabs>
                <w:tab w:val="right" w:pos="546"/>
              </w:tabs>
              <w:jc w:val="left"/>
              <w:rPr>
                <w:lang w:eastAsia="en-GB"/>
              </w:rPr>
            </w:pPr>
            <w:r w:rsidRPr="00CD0088">
              <w:tab/>
              <w:t>13,67</w:t>
            </w:r>
          </w:p>
        </w:tc>
      </w:tr>
      <w:tr w:rsidR="00CD0088" w:rsidRPr="00CD0088" w:rsidTr="000E5034">
        <w:trPr>
          <w:jc w:val="center"/>
        </w:trPr>
        <w:tc>
          <w:tcPr>
            <w:tcW w:w="1434" w:type="dxa"/>
            <w:tcBorders>
              <w:top w:val="single" w:sz="6" w:space="0" w:color="auto"/>
              <w:left w:val="nil"/>
              <w:bottom w:val="nil"/>
              <w:right w:val="single" w:sz="6" w:space="0" w:color="auto"/>
            </w:tcBorders>
          </w:tcPr>
          <w:p w:rsidR="00CD0088" w:rsidRPr="00CD0088" w:rsidRDefault="00CD0088" w:rsidP="000E5034">
            <w:pPr>
              <w:keepNext/>
              <w:spacing w:before="60"/>
              <w:jc w:val="left"/>
              <w:rPr>
                <w:lang w:eastAsia="en-GB"/>
              </w:rPr>
            </w:pPr>
            <w:r w:rsidRPr="00CD0088">
              <w:t>Moyennes</w:t>
            </w:r>
          </w:p>
        </w:tc>
        <w:tc>
          <w:tcPr>
            <w:tcW w:w="826" w:type="dxa"/>
            <w:tcBorders>
              <w:top w:val="single" w:sz="6" w:space="0" w:color="auto"/>
              <w:left w:val="nil"/>
              <w:bottom w:val="nil"/>
              <w:right w:val="nil"/>
            </w:tcBorders>
          </w:tcPr>
          <w:p w:rsidR="00CD0088" w:rsidRPr="00CD0088" w:rsidRDefault="00CD0088" w:rsidP="000E5034">
            <w:pPr>
              <w:keepNext/>
              <w:tabs>
                <w:tab w:val="right" w:pos="519"/>
              </w:tabs>
              <w:spacing w:before="60"/>
              <w:jc w:val="left"/>
              <w:rPr>
                <w:lang w:eastAsia="en-GB"/>
              </w:rPr>
            </w:pPr>
            <w:r w:rsidRPr="00CD0088">
              <w:tab/>
              <w:t>5,74</w:t>
            </w:r>
          </w:p>
        </w:tc>
        <w:tc>
          <w:tcPr>
            <w:tcW w:w="885" w:type="dxa"/>
            <w:tcBorders>
              <w:top w:val="single" w:sz="6" w:space="0" w:color="auto"/>
              <w:left w:val="nil"/>
              <w:bottom w:val="nil"/>
              <w:right w:val="nil"/>
            </w:tcBorders>
          </w:tcPr>
          <w:p w:rsidR="00CD0088" w:rsidRPr="00CD0088" w:rsidRDefault="00CD0088" w:rsidP="000E5034">
            <w:pPr>
              <w:keepNext/>
              <w:tabs>
                <w:tab w:val="right" w:pos="519"/>
              </w:tabs>
              <w:spacing w:before="60"/>
              <w:jc w:val="left"/>
              <w:rPr>
                <w:lang w:eastAsia="en-GB"/>
              </w:rPr>
            </w:pPr>
            <w:r w:rsidRPr="00CD0088">
              <w:tab/>
              <w:t xml:space="preserve"> 8,42</w:t>
            </w:r>
          </w:p>
        </w:tc>
        <w:tc>
          <w:tcPr>
            <w:tcW w:w="886" w:type="dxa"/>
            <w:tcBorders>
              <w:top w:val="single" w:sz="6" w:space="0" w:color="auto"/>
              <w:left w:val="nil"/>
              <w:bottom w:val="nil"/>
              <w:right w:val="nil"/>
            </w:tcBorders>
          </w:tcPr>
          <w:p w:rsidR="00CD0088" w:rsidRPr="00CD0088" w:rsidRDefault="00CD0088" w:rsidP="000E5034">
            <w:pPr>
              <w:keepNext/>
              <w:tabs>
                <w:tab w:val="right" w:pos="519"/>
              </w:tabs>
              <w:spacing w:before="60"/>
              <w:jc w:val="left"/>
              <w:rPr>
                <w:lang w:eastAsia="en-GB"/>
              </w:rPr>
            </w:pPr>
            <w:r w:rsidRPr="00CD0088">
              <w:tab/>
              <w:t xml:space="preserve"> 6,66</w:t>
            </w:r>
          </w:p>
        </w:tc>
        <w:tc>
          <w:tcPr>
            <w:tcW w:w="885" w:type="dxa"/>
            <w:tcBorders>
              <w:top w:val="single" w:sz="6" w:space="0" w:color="auto"/>
              <w:left w:val="nil"/>
              <w:bottom w:val="nil"/>
              <w:right w:val="nil"/>
            </w:tcBorders>
          </w:tcPr>
          <w:p w:rsidR="00CD0088" w:rsidRPr="00CD0088" w:rsidRDefault="00CD0088" w:rsidP="000E5034">
            <w:pPr>
              <w:keepNext/>
              <w:tabs>
                <w:tab w:val="right" w:pos="519"/>
              </w:tabs>
              <w:spacing w:before="60"/>
              <w:jc w:val="left"/>
              <w:rPr>
                <w:lang w:eastAsia="en-GB"/>
              </w:rPr>
            </w:pPr>
            <w:r w:rsidRPr="00CD0088">
              <w:tab/>
              <w:t xml:space="preserve"> 7,75</w:t>
            </w:r>
          </w:p>
        </w:tc>
        <w:tc>
          <w:tcPr>
            <w:tcW w:w="875" w:type="dxa"/>
            <w:tcBorders>
              <w:top w:val="single" w:sz="6" w:space="0" w:color="auto"/>
              <w:left w:val="nil"/>
              <w:bottom w:val="nil"/>
              <w:right w:val="nil"/>
            </w:tcBorders>
          </w:tcPr>
          <w:p w:rsidR="00CD0088" w:rsidRPr="00CD0088" w:rsidRDefault="00CD0088" w:rsidP="000E5034">
            <w:pPr>
              <w:keepNext/>
              <w:tabs>
                <w:tab w:val="right" w:pos="519"/>
              </w:tabs>
              <w:spacing w:before="60"/>
              <w:jc w:val="left"/>
              <w:rPr>
                <w:lang w:eastAsia="en-GB"/>
              </w:rPr>
            </w:pPr>
            <w:r w:rsidRPr="00CD0088">
              <w:tab/>
              <w:t xml:space="preserve"> 8,92</w:t>
            </w:r>
          </w:p>
        </w:tc>
        <w:tc>
          <w:tcPr>
            <w:tcW w:w="753" w:type="dxa"/>
            <w:tcBorders>
              <w:top w:val="single" w:sz="6" w:space="0" w:color="auto"/>
              <w:left w:val="nil"/>
              <w:bottom w:val="nil"/>
              <w:right w:val="single" w:sz="6" w:space="0" w:color="auto"/>
            </w:tcBorders>
          </w:tcPr>
          <w:p w:rsidR="00CD0088" w:rsidRPr="00CD0088" w:rsidRDefault="00CD0088" w:rsidP="000E5034">
            <w:pPr>
              <w:keepNext/>
              <w:tabs>
                <w:tab w:val="right" w:pos="519"/>
              </w:tabs>
              <w:spacing w:before="60"/>
              <w:jc w:val="left"/>
              <w:rPr>
                <w:lang w:eastAsia="en-GB"/>
              </w:rPr>
            </w:pPr>
            <w:r w:rsidRPr="00CD0088">
              <w:tab/>
              <w:t xml:space="preserve"> 9,03</w:t>
            </w:r>
          </w:p>
        </w:tc>
        <w:tc>
          <w:tcPr>
            <w:tcW w:w="2179" w:type="dxa"/>
            <w:tcBorders>
              <w:top w:val="single" w:sz="6" w:space="0" w:color="auto"/>
              <w:left w:val="nil"/>
              <w:bottom w:val="nil"/>
              <w:right w:val="nil"/>
            </w:tcBorders>
          </w:tcPr>
          <w:p w:rsidR="00CD0088" w:rsidRPr="00CD0088" w:rsidRDefault="00CD0088" w:rsidP="000E5034">
            <w:pPr>
              <w:keepNext/>
              <w:spacing w:before="60"/>
              <w:jc w:val="left"/>
              <w:rPr>
                <w:lang w:eastAsia="en-GB"/>
              </w:rPr>
            </w:pPr>
          </w:p>
        </w:tc>
      </w:tr>
      <w:tr w:rsidR="00CD0088" w:rsidRPr="00CD0088" w:rsidTr="000E5034">
        <w:trPr>
          <w:jc w:val="center"/>
        </w:trPr>
        <w:tc>
          <w:tcPr>
            <w:tcW w:w="1434" w:type="dxa"/>
            <w:tcBorders>
              <w:top w:val="nil"/>
              <w:left w:val="nil"/>
              <w:bottom w:val="nil"/>
              <w:right w:val="single" w:sz="6" w:space="0" w:color="auto"/>
            </w:tcBorders>
          </w:tcPr>
          <w:p w:rsidR="00CD0088" w:rsidRPr="00CD0088" w:rsidRDefault="00CD0088" w:rsidP="000E5034">
            <w:pPr>
              <w:jc w:val="left"/>
              <w:rPr>
                <w:lang w:eastAsia="en-GB"/>
              </w:rPr>
            </w:pPr>
            <w:r w:rsidRPr="00CD0088">
              <w:t>Sensibilités</w:t>
            </w:r>
          </w:p>
        </w:tc>
        <w:tc>
          <w:tcPr>
            <w:tcW w:w="826" w:type="dxa"/>
          </w:tcPr>
          <w:p w:rsidR="00CD0088" w:rsidRPr="00CD0088" w:rsidRDefault="00CD0088" w:rsidP="000E5034">
            <w:pPr>
              <w:tabs>
                <w:tab w:val="right" w:pos="519"/>
              </w:tabs>
              <w:jc w:val="left"/>
              <w:rPr>
                <w:lang w:eastAsia="en-GB"/>
              </w:rPr>
            </w:pPr>
            <w:r w:rsidRPr="00CD0088">
              <w:tab/>
              <w:t xml:space="preserve"> 0,91</w:t>
            </w:r>
          </w:p>
        </w:tc>
        <w:tc>
          <w:tcPr>
            <w:tcW w:w="885" w:type="dxa"/>
          </w:tcPr>
          <w:p w:rsidR="00CD0088" w:rsidRPr="00CD0088" w:rsidRDefault="00CD0088" w:rsidP="000E5034">
            <w:pPr>
              <w:tabs>
                <w:tab w:val="right" w:pos="519"/>
              </w:tabs>
              <w:jc w:val="left"/>
              <w:rPr>
                <w:lang w:eastAsia="en-GB"/>
              </w:rPr>
            </w:pPr>
            <w:r w:rsidRPr="00CD0088">
              <w:tab/>
              <w:t xml:space="preserve"> 1,14</w:t>
            </w:r>
          </w:p>
        </w:tc>
        <w:tc>
          <w:tcPr>
            <w:tcW w:w="886" w:type="dxa"/>
          </w:tcPr>
          <w:p w:rsidR="00CD0088" w:rsidRPr="00CD0088" w:rsidRDefault="00CD0088" w:rsidP="000E5034">
            <w:pPr>
              <w:tabs>
                <w:tab w:val="right" w:pos="519"/>
              </w:tabs>
              <w:jc w:val="left"/>
              <w:rPr>
                <w:lang w:eastAsia="en-GB"/>
              </w:rPr>
            </w:pPr>
            <w:r w:rsidRPr="00CD0088">
              <w:tab/>
              <w:t xml:space="preserve"> 1,26</w:t>
            </w:r>
          </w:p>
        </w:tc>
        <w:tc>
          <w:tcPr>
            <w:tcW w:w="885" w:type="dxa"/>
          </w:tcPr>
          <w:p w:rsidR="00CD0088" w:rsidRPr="00CD0088" w:rsidRDefault="00CD0088" w:rsidP="000E5034">
            <w:pPr>
              <w:tabs>
                <w:tab w:val="right" w:pos="519"/>
              </w:tabs>
              <w:jc w:val="left"/>
              <w:rPr>
                <w:lang w:eastAsia="en-GB"/>
              </w:rPr>
            </w:pPr>
            <w:r w:rsidRPr="00CD0088">
              <w:tab/>
              <w:t xml:space="preserve"> 0,36</w:t>
            </w:r>
          </w:p>
        </w:tc>
        <w:tc>
          <w:tcPr>
            <w:tcW w:w="875" w:type="dxa"/>
          </w:tcPr>
          <w:p w:rsidR="00CD0088" w:rsidRPr="00CD0088" w:rsidRDefault="00CD0088" w:rsidP="000E5034">
            <w:pPr>
              <w:tabs>
                <w:tab w:val="right" w:pos="519"/>
              </w:tabs>
              <w:jc w:val="left"/>
              <w:rPr>
                <w:lang w:eastAsia="en-GB"/>
              </w:rPr>
            </w:pPr>
            <w:r w:rsidRPr="00CD0088">
              <w:tab/>
              <w:t xml:space="preserve"> 1,37</w:t>
            </w:r>
          </w:p>
        </w:tc>
        <w:tc>
          <w:tcPr>
            <w:tcW w:w="753" w:type="dxa"/>
            <w:tcBorders>
              <w:top w:val="nil"/>
              <w:left w:val="nil"/>
              <w:bottom w:val="nil"/>
              <w:right w:val="single" w:sz="6" w:space="0" w:color="auto"/>
            </w:tcBorders>
          </w:tcPr>
          <w:p w:rsidR="00CD0088" w:rsidRPr="00CD0088" w:rsidRDefault="00CD0088" w:rsidP="000E5034">
            <w:pPr>
              <w:tabs>
                <w:tab w:val="right" w:pos="519"/>
              </w:tabs>
              <w:jc w:val="left"/>
              <w:rPr>
                <w:lang w:eastAsia="en-GB"/>
              </w:rPr>
            </w:pPr>
            <w:r w:rsidRPr="00CD0088">
              <w:tab/>
              <w:t xml:space="preserve"> 1,39</w:t>
            </w:r>
          </w:p>
        </w:tc>
        <w:tc>
          <w:tcPr>
            <w:tcW w:w="2179" w:type="dxa"/>
          </w:tcPr>
          <w:p w:rsidR="00CD0088" w:rsidRPr="00CD0088" w:rsidRDefault="00CD0088" w:rsidP="000E5034">
            <w:pPr>
              <w:jc w:val="left"/>
              <w:rPr>
                <w:lang w:eastAsia="en-GB"/>
              </w:rPr>
            </w:pPr>
          </w:p>
        </w:tc>
      </w:tr>
    </w:tbl>
    <w:p w:rsidR="00CD0088" w:rsidRPr="00CD0088" w:rsidRDefault="00CD0088" w:rsidP="00CD0088"/>
    <w:p w:rsidR="00CD0088" w:rsidRPr="00CD0088" w:rsidRDefault="00CD0088" w:rsidP="00CD0088">
      <w:r w:rsidRPr="00CD0088">
        <w:t>L’ajustement du modèle prévoit également des erreurs types pour les moyennes sur un degré de liberté, ce qui, avec une valeur t critique bilatérale de 1% sur un degré de liberté, donne le tableau suivant de valeurs PPDS de 1% entre toutes les paires de variétés :</w:t>
      </w:r>
    </w:p>
    <w:p w:rsidR="00CD0088" w:rsidRPr="00CD0088" w:rsidRDefault="00CD0088" w:rsidP="00CD0088">
      <w:pPr>
        <w:rPr>
          <w:lang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CD0088" w:rsidRPr="00CD0088" w:rsidTr="000E5034">
        <w:tc>
          <w:tcPr>
            <w:tcW w:w="966" w:type="dxa"/>
          </w:tcPr>
          <w:p w:rsidR="00CD0088" w:rsidRPr="00CD0088" w:rsidRDefault="00CD0088" w:rsidP="000E5034">
            <w:pPr>
              <w:keepNext/>
              <w:jc w:val="center"/>
              <w:rPr>
                <w:lang w:eastAsia="en-GB"/>
              </w:rPr>
            </w:pPr>
            <w:r w:rsidRPr="00CD0088">
              <w:t>Variété</w:t>
            </w:r>
          </w:p>
        </w:tc>
        <w:tc>
          <w:tcPr>
            <w:tcW w:w="966" w:type="dxa"/>
          </w:tcPr>
          <w:p w:rsidR="00CD0088" w:rsidRPr="00CD0088" w:rsidRDefault="00CD0088" w:rsidP="000E5034">
            <w:pPr>
              <w:keepNext/>
              <w:jc w:val="center"/>
              <w:rPr>
                <w:lang w:eastAsia="en-GB"/>
              </w:rPr>
            </w:pPr>
            <w:r w:rsidRPr="00CD0088">
              <w:t>A</w:t>
            </w:r>
          </w:p>
        </w:tc>
        <w:tc>
          <w:tcPr>
            <w:tcW w:w="966" w:type="dxa"/>
          </w:tcPr>
          <w:p w:rsidR="00CD0088" w:rsidRPr="00CD0088" w:rsidRDefault="00CD0088" w:rsidP="000E5034">
            <w:pPr>
              <w:keepNext/>
              <w:jc w:val="center"/>
              <w:rPr>
                <w:lang w:eastAsia="en-GB"/>
              </w:rPr>
            </w:pPr>
            <w:r w:rsidRPr="00CD0088">
              <w:t>B</w:t>
            </w:r>
          </w:p>
        </w:tc>
        <w:tc>
          <w:tcPr>
            <w:tcW w:w="966" w:type="dxa"/>
          </w:tcPr>
          <w:p w:rsidR="00CD0088" w:rsidRPr="00CD0088" w:rsidRDefault="00CD0088" w:rsidP="000E5034">
            <w:pPr>
              <w:keepNext/>
              <w:jc w:val="center"/>
              <w:rPr>
                <w:lang w:eastAsia="en-GB"/>
              </w:rPr>
            </w:pPr>
            <w:r w:rsidRPr="00CD0088">
              <w:t>C</w:t>
            </w:r>
          </w:p>
        </w:tc>
      </w:tr>
      <w:tr w:rsidR="00CD0088" w:rsidRPr="00CD0088" w:rsidTr="000E5034">
        <w:tc>
          <w:tcPr>
            <w:tcW w:w="966" w:type="dxa"/>
          </w:tcPr>
          <w:p w:rsidR="00CD0088" w:rsidRPr="00CD0088" w:rsidRDefault="00CD0088" w:rsidP="000E5034">
            <w:pPr>
              <w:keepNext/>
              <w:jc w:val="center"/>
              <w:rPr>
                <w:lang w:eastAsia="en-GB"/>
              </w:rPr>
            </w:pPr>
            <w:r w:rsidRPr="00CD0088">
              <w:t>B</w:t>
            </w:r>
          </w:p>
        </w:tc>
        <w:tc>
          <w:tcPr>
            <w:tcW w:w="966" w:type="dxa"/>
          </w:tcPr>
          <w:p w:rsidR="00CD0088" w:rsidRPr="00CD0088" w:rsidRDefault="00CD0088" w:rsidP="000E5034">
            <w:pPr>
              <w:keepNext/>
              <w:tabs>
                <w:tab w:val="decimal" w:pos="344"/>
              </w:tabs>
              <w:jc w:val="left"/>
              <w:rPr>
                <w:lang w:eastAsia="en-GB"/>
              </w:rPr>
            </w:pPr>
            <w:r w:rsidRPr="00CD0088">
              <w:t xml:space="preserve"> 15,75</w:t>
            </w:r>
          </w:p>
        </w:tc>
        <w:tc>
          <w:tcPr>
            <w:tcW w:w="966" w:type="dxa"/>
          </w:tcPr>
          <w:p w:rsidR="00CD0088" w:rsidRPr="00CD0088" w:rsidRDefault="00CD0088" w:rsidP="000E5034">
            <w:pPr>
              <w:keepNext/>
              <w:tabs>
                <w:tab w:val="decimal" w:pos="344"/>
              </w:tabs>
              <w:jc w:val="left"/>
              <w:rPr>
                <w:lang w:eastAsia="en-GB"/>
              </w:rPr>
            </w:pPr>
          </w:p>
        </w:tc>
        <w:tc>
          <w:tcPr>
            <w:tcW w:w="966" w:type="dxa"/>
          </w:tcPr>
          <w:p w:rsidR="00CD0088" w:rsidRPr="00CD0088" w:rsidRDefault="00CD0088" w:rsidP="000E5034">
            <w:pPr>
              <w:keepNext/>
              <w:tabs>
                <w:tab w:val="decimal" w:pos="344"/>
              </w:tabs>
              <w:jc w:val="left"/>
              <w:rPr>
                <w:lang w:eastAsia="en-GB"/>
              </w:rPr>
            </w:pPr>
          </w:p>
        </w:tc>
      </w:tr>
      <w:tr w:rsidR="00CD0088" w:rsidRPr="00CD0088" w:rsidTr="000E5034">
        <w:tc>
          <w:tcPr>
            <w:tcW w:w="966" w:type="dxa"/>
          </w:tcPr>
          <w:p w:rsidR="00CD0088" w:rsidRPr="00CD0088" w:rsidRDefault="00CD0088" w:rsidP="000E5034">
            <w:pPr>
              <w:keepNext/>
              <w:jc w:val="center"/>
              <w:rPr>
                <w:lang w:eastAsia="en-GB"/>
              </w:rPr>
            </w:pPr>
            <w:r w:rsidRPr="00CD0088">
              <w:t>C</w:t>
            </w:r>
          </w:p>
        </w:tc>
        <w:tc>
          <w:tcPr>
            <w:tcW w:w="966" w:type="dxa"/>
          </w:tcPr>
          <w:p w:rsidR="00CD0088" w:rsidRPr="00CD0088" w:rsidRDefault="00CD0088" w:rsidP="000E5034">
            <w:pPr>
              <w:keepNext/>
              <w:tabs>
                <w:tab w:val="decimal" w:pos="344"/>
              </w:tabs>
              <w:jc w:val="left"/>
              <w:rPr>
                <w:lang w:eastAsia="en-GB"/>
              </w:rPr>
            </w:pPr>
            <w:r w:rsidRPr="00CD0088">
              <w:t xml:space="preserve"> 18,00</w:t>
            </w:r>
          </w:p>
        </w:tc>
        <w:tc>
          <w:tcPr>
            <w:tcW w:w="966" w:type="dxa"/>
          </w:tcPr>
          <w:p w:rsidR="00CD0088" w:rsidRPr="00CD0088" w:rsidRDefault="00CD0088" w:rsidP="000E5034">
            <w:pPr>
              <w:keepNext/>
              <w:tabs>
                <w:tab w:val="decimal" w:pos="344"/>
              </w:tabs>
              <w:jc w:val="left"/>
              <w:rPr>
                <w:lang w:eastAsia="en-GB"/>
              </w:rPr>
            </w:pPr>
            <w:r w:rsidRPr="00CD0088">
              <w:t xml:space="preserve"> 15,64</w:t>
            </w:r>
          </w:p>
        </w:tc>
        <w:tc>
          <w:tcPr>
            <w:tcW w:w="966" w:type="dxa"/>
          </w:tcPr>
          <w:p w:rsidR="00CD0088" w:rsidRPr="00CD0088" w:rsidRDefault="00CD0088" w:rsidP="000E5034">
            <w:pPr>
              <w:keepNext/>
              <w:tabs>
                <w:tab w:val="decimal" w:pos="344"/>
              </w:tabs>
              <w:jc w:val="left"/>
              <w:rPr>
                <w:lang w:eastAsia="en-GB"/>
              </w:rPr>
            </w:pPr>
          </w:p>
        </w:tc>
      </w:tr>
      <w:tr w:rsidR="00CD0088" w:rsidRPr="00CD0088" w:rsidTr="000E5034">
        <w:tc>
          <w:tcPr>
            <w:tcW w:w="966" w:type="dxa"/>
          </w:tcPr>
          <w:p w:rsidR="00CD0088" w:rsidRPr="00CD0088" w:rsidRDefault="00CD0088" w:rsidP="000E5034">
            <w:pPr>
              <w:jc w:val="center"/>
              <w:rPr>
                <w:lang w:eastAsia="en-GB"/>
              </w:rPr>
            </w:pPr>
            <w:r w:rsidRPr="00CD0088">
              <w:t>D</w:t>
            </w:r>
          </w:p>
        </w:tc>
        <w:tc>
          <w:tcPr>
            <w:tcW w:w="966" w:type="dxa"/>
          </w:tcPr>
          <w:p w:rsidR="00CD0088" w:rsidRPr="00CD0088" w:rsidRDefault="00CD0088" w:rsidP="000E5034">
            <w:pPr>
              <w:tabs>
                <w:tab w:val="decimal" w:pos="344"/>
              </w:tabs>
              <w:jc w:val="left"/>
              <w:rPr>
                <w:lang w:eastAsia="en-GB"/>
              </w:rPr>
            </w:pPr>
            <w:r w:rsidRPr="00CD0088">
              <w:t xml:space="preserve"> 18,39</w:t>
            </w:r>
          </w:p>
        </w:tc>
        <w:tc>
          <w:tcPr>
            <w:tcW w:w="966" w:type="dxa"/>
          </w:tcPr>
          <w:p w:rsidR="00CD0088" w:rsidRPr="00CD0088" w:rsidRDefault="00CD0088" w:rsidP="000E5034">
            <w:pPr>
              <w:tabs>
                <w:tab w:val="decimal" w:pos="344"/>
              </w:tabs>
              <w:jc w:val="left"/>
              <w:rPr>
                <w:lang w:eastAsia="en-GB"/>
              </w:rPr>
            </w:pPr>
            <w:r w:rsidRPr="00CD0088">
              <w:t xml:space="preserve"> 15,64</w:t>
            </w:r>
          </w:p>
        </w:tc>
        <w:tc>
          <w:tcPr>
            <w:tcW w:w="966" w:type="dxa"/>
          </w:tcPr>
          <w:p w:rsidR="00CD0088" w:rsidRPr="00CD0088" w:rsidRDefault="00CD0088" w:rsidP="000E5034">
            <w:pPr>
              <w:tabs>
                <w:tab w:val="decimal" w:pos="344"/>
              </w:tabs>
              <w:jc w:val="left"/>
              <w:rPr>
                <w:lang w:eastAsia="en-GB"/>
              </w:rPr>
            </w:pPr>
            <w:r w:rsidRPr="00CD0088">
              <w:t xml:space="preserve"> 18,83</w:t>
            </w:r>
          </w:p>
        </w:tc>
      </w:tr>
    </w:tbl>
    <w:p w:rsidR="00CD0088" w:rsidRPr="00CD0088" w:rsidRDefault="00CD0088" w:rsidP="00CD0088"/>
    <w:p w:rsidR="00CD0088" w:rsidRPr="00CD0088" w:rsidRDefault="00CD0088" w:rsidP="00CD0088">
      <w:pPr>
        <w:rPr>
          <w:lang w:eastAsia="en-GB"/>
        </w:rPr>
      </w:pPr>
      <w:r w:rsidRPr="00CD0088">
        <w:lastRenderedPageBreak/>
        <w:t>La comparaison de la PPDS de 1% entre les variétés A et D (18,39) avec la différence dans leurs moyennes montre que ces variétés ne sont pas très différentes au niveau de 1%.  De plus amples détails de l’analyse et de l’exemple réel sont donnés dans Camlin </w:t>
      </w:r>
      <w:r w:rsidRPr="00CD0088">
        <w:rPr>
          <w:i/>
        </w:rPr>
        <w:t>et al.</w:t>
      </w:r>
      <w:r w:rsidRPr="00CD0088">
        <w:t> (2001).</w:t>
      </w:r>
    </w:p>
    <w:p w:rsidR="00CD0088" w:rsidRPr="00CD0088" w:rsidRDefault="00CD0088" w:rsidP="00CD0088"/>
    <w:p w:rsidR="00CD0088" w:rsidRPr="00CD0088" w:rsidRDefault="00CD0088" w:rsidP="00CD0088">
      <w:r w:rsidRPr="00CD0088">
        <w:t>Note : l’exemple ci</w:t>
      </w:r>
      <w:r w:rsidRPr="00CD0088">
        <w:noBreakHyphen/>
        <w:t>dessus sert à illustrer la méthode mais il repose sur une série de données artificiellement petite.  Il donne pour résultat carré moyen variétés/années ajusté selon la MJRA et la PPDS avec un degré de liberté.  Le minimum recommandé pour l’utilisation de la méthode pratiquée est de 20 degrés de liberté.</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149" w:name="_Toc15559390"/>
      <w:r w:rsidRPr="00CD0088">
        <w:rPr>
          <w:lang w:val="fr-FR"/>
        </w:rPr>
        <w:t>6.7</w:t>
      </w:r>
      <w:r w:rsidRPr="00CD0088">
        <w:rPr>
          <w:lang w:val="fr-FR"/>
        </w:rPr>
        <w:tab/>
        <w:t>Bibliographie</w:t>
      </w:r>
      <w:bookmarkEnd w:id="149"/>
    </w:p>
    <w:p w:rsidR="00CD0088" w:rsidRPr="00CD0088" w:rsidRDefault="00CD0088" w:rsidP="00CD0088">
      <w:r w:rsidRPr="00CD0088">
        <w:t>Camlin, M. S., Watson, S., Waters, B. G. et Weatherup, S. T. C. (2001).  The potential for management of reference collections in herbage variety registration trials using a cyclic planting system for reference varieties.  Plant Varieties and Seeds, 14:1</w:t>
      </w:r>
      <w:r w:rsidRPr="00CD0088">
        <w:noBreakHyphen/>
        <w:t>14.</w:t>
      </w:r>
    </w:p>
    <w:p w:rsidR="00CD0088" w:rsidRPr="00CD0088" w:rsidRDefault="00CD0088" w:rsidP="00CD0088"/>
    <w:p w:rsidR="00CD0088" w:rsidRPr="00CD0088" w:rsidRDefault="00CD0088" w:rsidP="00CD0088">
      <w:r w:rsidRPr="00CD0088">
        <w:t>Digby,P (1979) Modified joint regression for incomplete variety x environment data.  Journal of Agricultural Science 93, Cambridge, 81</w:t>
      </w:r>
      <w:r w:rsidRPr="00CD0088">
        <w:noBreakHyphen/>
        <w:t>86.</w:t>
      </w:r>
    </w:p>
    <w:p w:rsidR="00CD0088" w:rsidRPr="00CD0088" w:rsidRDefault="00CD0088" w:rsidP="00CD0088"/>
    <w:p w:rsidR="00CD0088" w:rsidRPr="00CD0088" w:rsidRDefault="00CD0088" w:rsidP="00CD0088"/>
    <w:p w:rsidR="00CD0088" w:rsidRPr="00CD0088" w:rsidRDefault="00CD0088" w:rsidP="00CD0088">
      <w:pPr>
        <w:rPr>
          <w:szCs w:val="24"/>
        </w:rPr>
      </w:pPr>
    </w:p>
    <w:p w:rsidR="00CD0088" w:rsidRPr="00CD0088" w:rsidRDefault="00CD0088" w:rsidP="00CD0088">
      <w:pPr>
        <w:jc w:val="right"/>
      </w:pPr>
      <w:r w:rsidRPr="00CD0088">
        <w:t>[La deuxième partie suit]</w:t>
      </w:r>
    </w:p>
    <w:p w:rsidR="00CD0088" w:rsidRPr="00CD0088" w:rsidRDefault="00CD0088" w:rsidP="00CD0088"/>
    <w:p w:rsidR="00CD0088" w:rsidRPr="00CD0088" w:rsidRDefault="00CD0088" w:rsidP="00CD0088">
      <w:pPr>
        <w:sectPr w:rsidR="00CD0088" w:rsidRPr="00CD0088" w:rsidSect="000E5034">
          <w:headerReference w:type="default" r:id="rId35"/>
          <w:headerReference w:type="first" r:id="rId36"/>
          <w:endnotePr>
            <w:numFmt w:val="lowerLetter"/>
          </w:endnotePr>
          <w:pgSz w:w="11906" w:h="16838" w:code="9"/>
          <w:pgMar w:top="510" w:right="1134" w:bottom="1134" w:left="1134" w:header="510" w:footer="680" w:gutter="0"/>
          <w:cols w:space="720"/>
          <w:docGrid w:linePitch="326"/>
        </w:sectPr>
      </w:pPr>
    </w:p>
    <w:p w:rsidR="00CD0088" w:rsidRPr="00CD0088" w:rsidRDefault="00CD0088" w:rsidP="00CD0088">
      <w:pPr>
        <w:pStyle w:val="Heading1"/>
        <w:rPr>
          <w:lang w:val="fr-FR"/>
        </w:rPr>
      </w:pPr>
      <w:bookmarkStart w:id="150" w:name="_Toc219640757"/>
      <w:bookmarkStart w:id="151" w:name="_Toc15559391"/>
      <w:r w:rsidRPr="00CD0088">
        <w:rPr>
          <w:lang w:val="fr-FR"/>
        </w:rPr>
        <w:lastRenderedPageBreak/>
        <w:t xml:space="preserve">DEUXIÈME PARTIE : </w:t>
      </w:r>
      <w:bookmarkEnd w:id="150"/>
      <w:r w:rsidRPr="00CD0088">
        <w:rPr>
          <w:lang w:val="fr-FR"/>
        </w:rPr>
        <w:t>Quelques TECHNIQUES utilisées dans l’examen DHS</w:t>
      </w:r>
      <w:bookmarkEnd w:id="151"/>
    </w:p>
    <w:p w:rsidR="00CD0088" w:rsidRPr="00CD0088" w:rsidRDefault="00CD0088" w:rsidP="00CD0088">
      <w:pPr>
        <w:pStyle w:val="Heading2"/>
        <w:rPr>
          <w:lang w:val="fr-FR"/>
        </w:rPr>
      </w:pPr>
      <w:bookmarkStart w:id="152" w:name="_Toc129786405"/>
      <w:bookmarkStart w:id="153" w:name="_Toc154368894"/>
      <w:bookmarkStart w:id="154" w:name="_Toc219640759"/>
      <w:bookmarkStart w:id="155" w:name="_Toc154368842"/>
      <w:bookmarkStart w:id="156" w:name="_Toc15559392"/>
      <w:r w:rsidRPr="00CD0088">
        <w:rPr>
          <w:lang w:val="fr-FR"/>
        </w:rPr>
        <w:t>1.</w:t>
      </w:r>
      <w:r w:rsidRPr="00CD0088">
        <w:rPr>
          <w:lang w:val="fr-FR"/>
        </w:rPr>
        <w:tab/>
        <w:t>LA MÉTHODOLOG</w:t>
      </w:r>
      <w:bookmarkEnd w:id="152"/>
      <w:bookmarkEnd w:id="153"/>
      <w:bookmarkEnd w:id="154"/>
      <w:r w:rsidRPr="00CD0088">
        <w:rPr>
          <w:lang w:val="fr-FR"/>
        </w:rPr>
        <w:t>IE GAIA</w:t>
      </w:r>
      <w:bookmarkEnd w:id="156"/>
    </w:p>
    <w:p w:rsidR="00CD0088" w:rsidRPr="00CD0088" w:rsidRDefault="00CD0088" w:rsidP="00CD0088">
      <w:pPr>
        <w:rPr>
          <w:snapToGrid w:val="0"/>
        </w:rPr>
      </w:pPr>
      <w:r w:rsidRPr="00CD0088">
        <w:t>La méthode GAIA a été mise au point pour optimiser les essais en évitant de cultiver certaines des variétés de la collection.  Le principe consiste à calculer l’écart phénotypique entre chaque paire de variétés, cet écart étant la somme des écarts de chacun des caractères observés séparément.  L’origine de la méthode repose sur la possibilité qui est donnée au phytotechnicien d’exprimer sa confiance pour les différences observées en attribuant des pondérations à la différence pour chaque caractère observé</w:t>
      </w:r>
      <w:r w:rsidRPr="00CD0088">
        <w:rPr>
          <w:snapToGrid w:val="0"/>
        </w:rPr>
        <w:t>.</w:t>
      </w:r>
    </w:p>
    <w:p w:rsidR="00CD0088" w:rsidRPr="00CD0088" w:rsidRDefault="00CD0088" w:rsidP="00CD0088">
      <w:pPr>
        <w:pStyle w:val="EndnoteText"/>
        <w:tabs>
          <w:tab w:val="left" w:pos="992"/>
        </w:tabs>
        <w:spacing w:after="60"/>
        <w:rPr>
          <w:rFonts w:cs="Arial"/>
        </w:rPr>
      </w:pPr>
    </w:p>
    <w:p w:rsidR="00CD0088" w:rsidRPr="00CD0088" w:rsidRDefault="00CD0088" w:rsidP="00CD0088">
      <w:pPr>
        <w:rPr>
          <w:snapToGrid w:val="0"/>
        </w:rPr>
      </w:pPr>
      <w:r w:rsidRPr="00CD0088">
        <w:rPr>
          <w:rFonts w:cs="Arial"/>
          <w:snapToGrid w:val="0"/>
          <w:color w:val="000000"/>
        </w:rPr>
        <w:t>La méthode GAIA est principalement utilisée après un premier cycle de végétation pour recenser les variétés de la collection qui peuvent être exclues du ou des cycles de végétation ultérieurs parce qu’elles sont “distinctes plus” (voir la deuxième partie, section 1.3.2.1) de toutes les variétés candidates.  Elle peut également recenser des variétés voisines sur lesquelles l’examinateur DHS devra centrer son attention lors du cycle de végétation suivant.</w:t>
      </w:r>
    </w:p>
    <w:p w:rsidR="00CD0088" w:rsidRPr="00CD0088" w:rsidRDefault="00CD0088" w:rsidP="00CD0088"/>
    <w:p w:rsidR="00CD0088" w:rsidRPr="00CD0088" w:rsidRDefault="00CD0088" w:rsidP="00CD0088"/>
    <w:p w:rsidR="00CD0088" w:rsidRPr="00CD0088" w:rsidRDefault="00CD0088" w:rsidP="00CD0088">
      <w:pPr>
        <w:pStyle w:val="Heading3"/>
        <w:rPr>
          <w:rFonts w:cs="Arial"/>
          <w:snapToGrid w:val="0"/>
          <w:lang w:val="fr-FR"/>
        </w:rPr>
      </w:pPr>
      <w:bookmarkStart w:id="157" w:name="_Toc154368895"/>
      <w:bookmarkStart w:id="158" w:name="_Toc219640760"/>
      <w:bookmarkStart w:id="159" w:name="_Toc15559393"/>
      <w:r w:rsidRPr="00CD0088">
        <w:rPr>
          <w:rFonts w:cs="Arial"/>
          <w:snapToGrid w:val="0"/>
          <w:lang w:val="fr-FR"/>
        </w:rPr>
        <w:t>1.1</w:t>
      </w:r>
      <w:r w:rsidRPr="00CD0088">
        <w:rPr>
          <w:rFonts w:cs="Arial"/>
          <w:snapToGrid w:val="0"/>
          <w:lang w:val="fr-FR"/>
        </w:rPr>
        <w:tab/>
      </w:r>
      <w:r w:rsidRPr="00CD0088">
        <w:rPr>
          <w:rFonts w:cs="Arial"/>
          <w:lang w:val="fr-FR"/>
        </w:rPr>
        <w:t>Quelques bonnes raisons pour établir la somme des différences observées et pondérer celles</w:t>
      </w:r>
      <w:r w:rsidRPr="00CD0088">
        <w:rPr>
          <w:rFonts w:cs="Arial"/>
          <w:lang w:val="fr-FR"/>
        </w:rPr>
        <w:noBreakHyphen/>
        <w:t>ci</w:t>
      </w:r>
      <w:bookmarkEnd w:id="157"/>
      <w:bookmarkEnd w:id="158"/>
      <w:bookmarkEnd w:id="159"/>
    </w:p>
    <w:p w:rsidR="00CD0088" w:rsidRPr="00CD0088" w:rsidRDefault="00CD0088" w:rsidP="00CD0088">
      <w:pPr>
        <w:rPr>
          <w:snapToGrid w:val="0"/>
        </w:rPr>
      </w:pPr>
      <w:r w:rsidRPr="00CD0088">
        <w:rPr>
          <w:snapToGrid w:val="0"/>
        </w:rPr>
        <w:t>1</w:t>
      </w:r>
      <w:r w:rsidRPr="00CD0088">
        <w:t>.1.1</w:t>
      </w:r>
      <w:r w:rsidRPr="00CD0088">
        <w:tab/>
        <w:t>Lorsqu’il évalue la distinction</w:t>
      </w:r>
      <w:r w:rsidRPr="00CD0088">
        <w:rPr>
          <w:snapToGrid w:val="0"/>
        </w:rPr>
        <w:t>, un examinateur DHS observe d’abord une variété caractère par caractère.  Dans le cas de variétés voisines, il examine également toutes les différences observées dans leur ensemble.  Le logiciel GAIA aide l’examinateur DHS à évaluer les différences caractère par caractère et pour l’ensemble des caractères.</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.1.2</w:t>
      </w:r>
      <w:r w:rsidRPr="00CD0088">
        <w:tab/>
        <w:t xml:space="preserve">Un examinateur DHS peut constater que deux variétés sont à ce point </w:t>
      </w:r>
      <w:r w:rsidRPr="00CD0088">
        <w:rPr>
          <w:snapToGrid w:val="0"/>
        </w:rPr>
        <w:t>distinctes après le premier cycle de végétation qu’il n’est pas nécessaire de répéter la comparaison.  Ces deux variétés, qui sont “distinctes plus” (voir la deuxième partie, section 1.3.2.1), sont manifestement distinctes.</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.1.3</w:t>
      </w:r>
      <w:r w:rsidRPr="00CD0088">
        <w:tab/>
        <w:t>Un examinateur DHS peut devoir faire face à une</w:t>
      </w:r>
      <w:r w:rsidRPr="00CD0088">
        <w:rPr>
          <w:snapToGrid w:val="0"/>
        </w:rPr>
        <w:t xml:space="preserve"> situation dans laquelle deux variétés reçoivent des notes différentes mais il estime que les deux variétés sont voisines.  La différence pourrait être due au fait que les variétés n’ont pas été cultivées très près l’une de l’autre (c’est</w:t>
      </w:r>
      <w:r w:rsidRPr="00CD0088">
        <w:rPr>
          <w:snapToGrid w:val="0"/>
        </w:rPr>
        <w:noBreakHyphen/>
        <w:t>à</w:t>
      </w:r>
      <w:r w:rsidRPr="00CD0088">
        <w:rPr>
          <w:snapToGrid w:val="0"/>
        </w:rPr>
        <w:noBreakHyphen/>
        <w:t>dire cultivées dans un milieu différent), ou à la variabilité de l’observateur lorsqu’il évalue les notes, etc.</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.1.4</w:t>
      </w:r>
      <w:r w:rsidRPr="00CD0088">
        <w:tab/>
        <w:t xml:space="preserve">Les caractères réagissent de manière différente aux conditions du milieu et à la précision avec laquelle ils sont observés </w:t>
      </w:r>
      <w:r w:rsidRPr="00CD0088">
        <w:rPr>
          <w:snapToGrid w:val="0"/>
        </w:rPr>
        <w:t>(c’est</w:t>
      </w:r>
      <w:r w:rsidRPr="00CD0088">
        <w:rPr>
          <w:snapToGrid w:val="0"/>
        </w:rPr>
        <w:noBreakHyphen/>
        <w:t>à</w:t>
      </w:r>
      <w:r w:rsidRPr="00CD0088">
        <w:rPr>
          <w:snapToGrid w:val="0"/>
        </w:rPr>
        <w:noBreakHyphen/>
        <w:t>dire observation visuelle/mesure).  Dans le cas des caractères qui sont sensibles aux conditions du milieu et que ne sont pas évalués avec une grande précision, l’examinateur nécessite une grande différence entre la variété A et la variété B pour avoir la certitude que la différence observée indique une distinction.</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.1.5</w:t>
      </w:r>
      <w:r w:rsidRPr="00CD0088">
        <w:tab/>
        <w:t>S’agissant des caractères qui sont indépendants des conditions du milieu et qui sont évalués avec précision</w:t>
      </w:r>
      <w:r w:rsidRPr="00CD0088">
        <w:rPr>
          <w:snapToGrid w:val="0"/>
        </w:rPr>
        <w:t>, l’examinateur peut avoir la certitude qu’il y a une plus petite différence entre la variété A et la variété B.</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.1.6</w:t>
      </w:r>
      <w:r w:rsidRPr="00CD0088">
        <w:tab/>
        <w:t xml:space="preserve">Avec la méthode </w:t>
      </w:r>
      <w:r w:rsidRPr="00CD0088">
        <w:rPr>
          <w:snapToGrid w:val="0"/>
        </w:rPr>
        <w:t>GAIA, l’examinateur décide des pondérations appropriées à donner aux différences observées pour chaque caractère observé.  Le logiciel calcule la somme des pondérations et indique au phytotechnicien les paires de variétés qui sont “distinctes plus” et celles qui ne le sont pas.  L’examinateur peut alors décider des variétés de la collection qui peuvent être exclues du ou des cycles de végétation ultérieures car elles sont déjà manifestement distinctes de toutes les variétés candidates.</w:t>
      </w:r>
    </w:p>
    <w:p w:rsidR="00CD0088" w:rsidRPr="00CD0088" w:rsidRDefault="00CD0088" w:rsidP="00CD0088">
      <w:pPr>
        <w:rPr>
          <w:snapToGrid w:val="0"/>
        </w:rPr>
      </w:pPr>
    </w:p>
    <w:p w:rsidR="00CD0088" w:rsidRPr="00CD0088" w:rsidRDefault="00CD0088" w:rsidP="00CD0088">
      <w:pPr>
        <w:rPr>
          <w:snapToGrid w:val="0"/>
        </w:rPr>
      </w:pPr>
    </w:p>
    <w:p w:rsidR="00CD0088" w:rsidRPr="00CD0088" w:rsidRDefault="00CD0088" w:rsidP="00CD0088">
      <w:pPr>
        <w:pStyle w:val="Heading3"/>
        <w:rPr>
          <w:rFonts w:cs="Arial"/>
          <w:snapToGrid w:val="0"/>
          <w:lang w:val="fr-FR"/>
        </w:rPr>
      </w:pPr>
      <w:bookmarkStart w:id="160" w:name="_Toc154368896"/>
      <w:bookmarkStart w:id="161" w:name="_Toc219640761"/>
      <w:bookmarkStart w:id="162" w:name="_Toc15559394"/>
      <w:r w:rsidRPr="00CD0088">
        <w:rPr>
          <w:rFonts w:cs="Arial"/>
          <w:snapToGrid w:val="0"/>
          <w:lang w:val="fr-FR"/>
        </w:rPr>
        <w:t>1.2</w:t>
      </w:r>
      <w:r w:rsidRPr="00CD0088">
        <w:rPr>
          <w:rFonts w:cs="Arial"/>
          <w:snapToGrid w:val="0"/>
          <w:lang w:val="fr-FR"/>
        </w:rPr>
        <w:tab/>
      </w:r>
      <w:r w:rsidRPr="00CD0088">
        <w:rPr>
          <w:rFonts w:cs="Arial"/>
          <w:lang w:val="fr-FR"/>
        </w:rPr>
        <w:t>Calcul de l’écart phénotypique par la méthode GAIA</w:t>
      </w:r>
      <w:bookmarkEnd w:id="160"/>
      <w:bookmarkEnd w:id="161"/>
      <w:bookmarkEnd w:id="162"/>
    </w:p>
    <w:p w:rsidR="00CD0088" w:rsidRPr="00CD0088" w:rsidRDefault="00CD0088" w:rsidP="00CD0088">
      <w:pPr>
        <w:rPr>
          <w:snapToGrid w:val="0"/>
        </w:rPr>
      </w:pPr>
      <w:r w:rsidRPr="00CD0088">
        <w:rPr>
          <w:snapToGrid w:val="0"/>
        </w:rPr>
        <w:t>1</w:t>
      </w:r>
      <w:r w:rsidRPr="00CD0088">
        <w:t>.2.1</w:t>
      </w:r>
      <w:r w:rsidRPr="00CD0088">
        <w:tab/>
        <w:t xml:space="preserve">Le principe de la méthode </w:t>
      </w:r>
      <w:r w:rsidRPr="00CD0088">
        <w:rPr>
          <w:snapToGrid w:val="0"/>
        </w:rPr>
        <w:t>GAIA consiste à calculer un écart phénotypique entre deux variétés, c’est</w:t>
      </w:r>
      <w:r w:rsidRPr="00CD0088">
        <w:rPr>
          <w:snapToGrid w:val="0"/>
        </w:rPr>
        <w:noBreakHyphen/>
        <w:t>à</w:t>
      </w:r>
      <w:r w:rsidRPr="00CD0088">
        <w:rPr>
          <w:snapToGrid w:val="0"/>
        </w:rPr>
        <w:noBreakHyphen/>
        <w:t>dire l’écart total entre une paire de variétés résultant de la somme des pondérations de tous les caractères.  Par conséquent, l’écart phénotypique GAIA est :</w:t>
      </w:r>
    </w:p>
    <w:p w:rsidR="00CD0088" w:rsidRPr="00CD0088" w:rsidRDefault="00CD0088" w:rsidP="00CD0088">
      <w:pPr>
        <w:rPr>
          <w:snapToGrid w:val="0"/>
        </w:rPr>
      </w:pPr>
    </w:p>
    <w:p w:rsidR="00CD0088" w:rsidRPr="00CD0088" w:rsidRDefault="00CD0088" w:rsidP="00CD0088">
      <w:pPr>
        <w:keepNext/>
      </w:pPr>
      <w:r w:rsidRPr="00CD0088">
        <w:rPr>
          <w:snapToGrid w:val="0"/>
        </w:rPr>
        <w:lastRenderedPageBreak/>
        <w:tab/>
      </w:r>
      <w:r w:rsidRPr="00CD0088">
        <w:rPr>
          <w:position w:val="-30"/>
        </w:rPr>
        <w:object w:dxaOrig="2439" w:dyaOrig="560">
          <v:shape id="_x0000_i1027" type="#_x0000_t75" style="width:169.65pt;height:38.8pt" o:ole="" fillcolor="window">
            <v:imagedata r:id="rId37" o:title=""/>
          </v:shape>
          <o:OLEObject Type="Embed" ProgID="Equation.3" ShapeID="_x0000_i1027" DrawAspect="Content" ObjectID="_1626172401" r:id="rId38"/>
        </w:object>
      </w:r>
    </w:p>
    <w:p w:rsidR="00CD0088" w:rsidRPr="00CD0088" w:rsidRDefault="00CD0088" w:rsidP="00CD0088">
      <w:pPr>
        <w:keepNext/>
      </w:pPr>
    </w:p>
    <w:p w:rsidR="00CD0088" w:rsidRPr="00CD0088" w:rsidRDefault="00CD0088" w:rsidP="00CD0088">
      <w:pPr>
        <w:keepNext/>
        <w:ind w:left="567"/>
      </w:pPr>
      <w:r w:rsidRPr="00CD0088">
        <w:t>où :</w:t>
      </w:r>
    </w:p>
    <w:p w:rsidR="00CD0088" w:rsidRPr="00CD0088" w:rsidRDefault="00CD0088" w:rsidP="00CD0088">
      <w:pPr>
        <w:ind w:left="567"/>
      </w:pPr>
      <w:r w:rsidRPr="00CD0088">
        <w:rPr>
          <w:position w:val="-10"/>
        </w:rPr>
        <w:object w:dxaOrig="880" w:dyaOrig="320">
          <v:shape id="_x0000_i1028" type="#_x0000_t75" style="width:43.85pt;height:15.65pt" o:ole="" fillcolor="window">
            <v:imagedata r:id="rId39" o:title=""/>
          </v:shape>
          <o:OLEObject Type="Embed" ProgID="Equation.3" ShapeID="_x0000_i1028" DrawAspect="Content" ObjectID="_1626172402" r:id="rId40"/>
        </w:object>
      </w:r>
      <w:r w:rsidRPr="00CD0088">
        <w:t xml:space="preserve"> est l’écart calculé entre la variété i et la variété j;</w:t>
      </w:r>
    </w:p>
    <w:p w:rsidR="00CD0088" w:rsidRPr="00CD0088" w:rsidRDefault="00CD0088" w:rsidP="00CD0088">
      <w:pPr>
        <w:ind w:left="567"/>
        <w:rPr>
          <w:i/>
        </w:rPr>
      </w:pPr>
      <w:r w:rsidRPr="00CD0088">
        <w:rPr>
          <w:i/>
        </w:rPr>
        <w:t>k</w:t>
      </w:r>
      <w:r w:rsidRPr="00CD0088">
        <w:t xml:space="preserve"> est le caractère </w:t>
      </w:r>
      <w:r w:rsidRPr="00CD0088">
        <w:rPr>
          <w:i/>
        </w:rPr>
        <w:t>k</w:t>
      </w:r>
      <w:r w:rsidRPr="00CD0088">
        <w:rPr>
          <w:i/>
          <w:vertAlign w:val="superscript"/>
        </w:rPr>
        <w:t>th</w:t>
      </w:r>
      <w:r w:rsidRPr="00CD0088">
        <w:t xml:space="preserve">, du caractère </w:t>
      </w:r>
      <w:r w:rsidRPr="00CD0088">
        <w:rPr>
          <w:i/>
        </w:rPr>
        <w:t>nchar</w:t>
      </w:r>
      <w:r w:rsidRPr="00CD0088">
        <w:t xml:space="preserve"> choisi pour le calcul;</w:t>
      </w:r>
    </w:p>
    <w:p w:rsidR="00CD0088" w:rsidRPr="00CD0088" w:rsidRDefault="00CD0088" w:rsidP="00CD0088">
      <w:pPr>
        <w:ind w:left="567"/>
      </w:pPr>
      <w:r w:rsidRPr="00CD0088">
        <w:rPr>
          <w:position w:val="-12"/>
        </w:rPr>
        <w:object w:dxaOrig="800" w:dyaOrig="360">
          <v:shape id="_x0000_i1029" type="#_x0000_t75" style="width:40.05pt;height:18.15pt" o:ole="">
            <v:imagedata r:id="rId41" o:title=""/>
          </v:shape>
          <o:OLEObject Type="Embed" ProgID="Equation.3" ShapeID="_x0000_i1029" DrawAspect="Content" ObjectID="_1626172403" r:id="rId42"/>
        </w:object>
      </w:r>
      <w:r w:rsidRPr="00CD0088">
        <w:t xml:space="preserve"> est la pondération du caractère k, qui est une fonction de la différence observée entre la variété </w:t>
      </w:r>
      <w:r w:rsidRPr="00CD0088">
        <w:rPr>
          <w:i/>
        </w:rPr>
        <w:t>i</w:t>
      </w:r>
      <w:r w:rsidRPr="00CD0088">
        <w:t xml:space="preserve"> et la variété </w:t>
      </w:r>
      <w:r w:rsidRPr="00CD0088">
        <w:rPr>
          <w:i/>
        </w:rPr>
        <w:t>j</w:t>
      </w:r>
      <w:r w:rsidRPr="00CD0088">
        <w:t xml:space="preserve"> pour ce caractère.</w:t>
      </w:r>
    </w:p>
    <w:p w:rsidR="00CD0088" w:rsidRPr="00CD0088" w:rsidRDefault="00CD0088" w:rsidP="00CD0088">
      <w:pPr>
        <w:ind w:left="567"/>
      </w:pPr>
      <w:r w:rsidRPr="00CD0088">
        <w:rPr>
          <w:position w:val="-16"/>
        </w:rPr>
        <w:object w:dxaOrig="2560" w:dyaOrig="440">
          <v:shape id="_x0000_i1030" type="#_x0000_t75" style="width:127.7pt;height:21.9pt" o:ole="" fillcolor="window">
            <v:imagedata r:id="rId43" o:title=""/>
          </v:shape>
          <o:OLEObject Type="Embed" ProgID="Equation.3" ShapeID="_x0000_i1030" DrawAspect="Content" ObjectID="_1626172404" r:id="rId44"/>
        </w:object>
      </w:r>
    </w:p>
    <w:p w:rsidR="00CD0088" w:rsidRPr="00CD0088" w:rsidRDefault="00CD0088" w:rsidP="00CD0088">
      <w:pPr>
        <w:ind w:left="567"/>
      </w:pPr>
      <w:r w:rsidRPr="00CD0088">
        <w:rPr>
          <w:i/>
        </w:rPr>
        <w:t xml:space="preserve">où </w:t>
      </w:r>
      <w:r w:rsidRPr="00CD0088">
        <w:rPr>
          <w:position w:val="-12"/>
        </w:rPr>
        <w:object w:dxaOrig="499" w:dyaOrig="360">
          <v:shape id="_x0000_i1031" type="#_x0000_t75" style="width:25.05pt;height:18.15pt" o:ole="">
            <v:imagedata r:id="rId45" o:title=""/>
          </v:shape>
          <o:OLEObject Type="Embed" ProgID="Equation.3" ShapeID="_x0000_i1031" DrawAspect="Content" ObjectID="_1626172405" r:id="rId46"/>
        </w:object>
      </w:r>
      <w:r w:rsidRPr="00CD0088">
        <w:rPr>
          <w:i/>
        </w:rPr>
        <w:t xml:space="preserve"> </w:t>
      </w:r>
      <w:r w:rsidRPr="00CD0088">
        <w:t xml:space="preserve">est la valeur observée sur le caractère </w:t>
      </w:r>
      <w:r w:rsidRPr="00CD0088">
        <w:rPr>
          <w:i/>
        </w:rPr>
        <w:t>k</w:t>
      </w:r>
      <w:r w:rsidRPr="00CD0088">
        <w:t xml:space="preserve"> pour la variété </w:t>
      </w:r>
      <w:r w:rsidRPr="00CD0088">
        <w:rPr>
          <w:i/>
        </w:rPr>
        <w:t>i</w:t>
      </w:r>
      <w:r w:rsidRPr="00CD0088">
        <w:t>.</w:t>
      </w:r>
    </w:p>
    <w:p w:rsidR="00CD0088" w:rsidRPr="00CD0088" w:rsidRDefault="00CD0088" w:rsidP="00CD0088"/>
    <w:p w:rsidR="00CD0088" w:rsidRPr="00CD0088" w:rsidRDefault="00CD0088" w:rsidP="00CD0088">
      <w:r w:rsidRPr="00CD0088">
        <w:rPr>
          <w:snapToGrid w:val="0"/>
        </w:rPr>
        <w:t>1</w:t>
      </w:r>
      <w:r w:rsidRPr="00CD0088">
        <w:t>.2.2</w:t>
      </w:r>
      <w:r w:rsidRPr="00CD0088">
        <w:tab/>
        <w:t>On trouvera à la section 1.3 des informations détaillées sur e.</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163" w:name="_Toc154368897"/>
      <w:bookmarkStart w:id="164" w:name="_Toc219640762"/>
      <w:bookmarkStart w:id="165" w:name="_Toc15559395"/>
      <w:r w:rsidRPr="00CD0088">
        <w:rPr>
          <w:rFonts w:cs="Arial"/>
          <w:snapToGrid w:val="0"/>
          <w:lang w:val="fr-FR"/>
        </w:rPr>
        <w:t>1</w:t>
      </w:r>
      <w:r w:rsidRPr="00CD0088">
        <w:rPr>
          <w:rFonts w:cs="Arial"/>
          <w:lang w:val="fr-FR"/>
        </w:rPr>
        <w:t>.3</w:t>
      </w:r>
      <w:r w:rsidRPr="00CD0088">
        <w:rPr>
          <w:rFonts w:cs="Arial"/>
          <w:lang w:val="fr-FR"/>
        </w:rPr>
        <w:tab/>
        <w:t>Information détaillée sur la méthode GAIA</w:t>
      </w:r>
      <w:bookmarkEnd w:id="163"/>
      <w:bookmarkEnd w:id="164"/>
      <w:bookmarkEnd w:id="165"/>
    </w:p>
    <w:p w:rsidR="00CD0088" w:rsidRPr="00CD0088" w:rsidRDefault="00CD0088" w:rsidP="00CD0088">
      <w:pPr>
        <w:pStyle w:val="Heading4"/>
        <w:rPr>
          <w:lang w:val="fr-FR"/>
        </w:rPr>
      </w:pPr>
      <w:bookmarkStart w:id="166" w:name="_Toc154368898"/>
      <w:bookmarkStart w:id="167" w:name="_Toc219640763"/>
      <w:bookmarkStart w:id="168" w:name="_Toc15559396"/>
      <w:r w:rsidRPr="00CD0088">
        <w:rPr>
          <w:snapToGrid w:val="0"/>
          <w:lang w:val="fr-FR"/>
        </w:rPr>
        <w:t>1</w:t>
      </w:r>
      <w:r w:rsidRPr="00CD0088">
        <w:rPr>
          <w:lang w:val="fr-FR"/>
        </w:rPr>
        <w:t>.3.1</w:t>
      </w:r>
      <w:r w:rsidRPr="00CD0088">
        <w:rPr>
          <w:lang w:val="fr-FR"/>
        </w:rPr>
        <w:tab/>
        <w:t>Pondérer les caractères</w:t>
      </w:r>
      <w:bookmarkEnd w:id="166"/>
      <w:bookmarkEnd w:id="167"/>
      <w:bookmarkEnd w:id="168"/>
    </w:p>
    <w:p w:rsidR="00CD0088" w:rsidRPr="00CD0088" w:rsidRDefault="00CD0088" w:rsidP="00CD0088">
      <w:pPr>
        <w:rPr>
          <w:snapToGrid w:val="0"/>
        </w:rPr>
      </w:pPr>
      <w:r w:rsidRPr="00CD0088">
        <w:rPr>
          <w:rFonts w:cs="Arial"/>
          <w:snapToGrid w:val="0"/>
        </w:rPr>
        <w:t>1.3.1.1</w:t>
      </w:r>
      <w:r w:rsidRPr="00CD0088">
        <w:rPr>
          <w:rFonts w:cs="Arial"/>
          <w:snapToGrid w:val="0"/>
        </w:rPr>
        <w:tab/>
        <w:t>Il importe de tenir compte de la corrélation entre caractères lors de la pondération.  Si deux caractères sont liés (p. ex. hauteur de la plante, panicule comprise;  hauteur de la plante, panicule non comprise), il est souhaitable d’en utiliser un seul dans GAIA afin d’éviter une double pondération.  Par exemple, en partant de l’hypothèse que la longueur de la panicule est utilisée en tant que caractère, il serait souhaitable d’utiliser uniquement la hauteur de la plante, panicule comprise, ou la hauteur de la plante, panicule non comprise.</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1</w:t>
      </w:r>
      <w:r w:rsidRPr="00CD0088">
        <w:t>.3.1.2</w:t>
      </w:r>
      <w:r w:rsidRPr="00CD0088">
        <w:tab/>
        <w:t>La pondération est définie comme étant la contribution d’un caractère donné à l’écart total entre une paire de variétés.  Pour chaque espèce</w:t>
      </w:r>
      <w:r w:rsidRPr="00CD0088">
        <w:rPr>
          <w:snapToGrid w:val="0"/>
        </w:rPr>
        <w:t>, ce système doit être calibré pour déterminer la pondération à donner à chaque différence et évaluer la fiabilité de chaque caractère dans des conditions données et pour la variabilité génétique concernée.  C’est pour cette raison que le phytotechnicien joue ici un rôle essentiel.</w:t>
      </w:r>
    </w:p>
    <w:p w:rsidR="00CD0088" w:rsidRPr="00CD0088" w:rsidRDefault="00CD0088" w:rsidP="00CD0088"/>
    <w:p w:rsidR="00CD0088" w:rsidRPr="00CD0088" w:rsidRDefault="00CD0088" w:rsidP="00CD0088">
      <w:pPr>
        <w:rPr>
          <w:i/>
          <w:u w:val="single"/>
        </w:rPr>
      </w:pPr>
      <w:r w:rsidRPr="00CD0088">
        <w:rPr>
          <w:snapToGrid w:val="0"/>
        </w:rPr>
        <w:t>1</w:t>
      </w:r>
      <w:r w:rsidRPr="00CD0088">
        <w:t>.3.1.3</w:t>
      </w:r>
      <w:r w:rsidRPr="00CD0088">
        <w:tab/>
        <w:t xml:space="preserve">La pondération dépend de l’ampleur de la différence ainsi que du caractère isolé.  Les pondérations sont définies par le phytotechnicien sur la base de ses compétences concernant la plante et sur celle de la procédure d’apprentissage “essayer et vérifier” (voir le diagramme 3 à la fin de cette annexe).  Le phytotechnicien peut attribuer zéro à de petites différences, raison pour laquelle, même si deux variétés ont des valeurs observées différentes pour de nombreux caractères, l’écart global peut être zéro.  Pour une différence donnée, la même pondération est attribuée à n’importe quelle paire de variétés pour un caractère donné.  </w:t>
      </w:r>
    </w:p>
    <w:p w:rsidR="00CD0088" w:rsidRPr="00CD0088" w:rsidRDefault="00CD0088" w:rsidP="00CD0088"/>
    <w:p w:rsidR="00CD0088" w:rsidRPr="00CD0088" w:rsidRDefault="00CD0088" w:rsidP="00CD0088">
      <w:r w:rsidRPr="00CD0088">
        <w:rPr>
          <w:rFonts w:cs="Arial"/>
          <w:snapToGrid w:val="0"/>
        </w:rPr>
        <w:t>1</w:t>
      </w:r>
      <w:r w:rsidRPr="00CD0088">
        <w:rPr>
          <w:rFonts w:cs="Arial"/>
        </w:rPr>
        <w:t>.3.1.4</w:t>
      </w:r>
      <w:r w:rsidRPr="00CD0088">
        <w:rPr>
          <w:rFonts w:cs="Arial"/>
        </w:rPr>
        <w:tab/>
        <w:t>La pondération devrait être simple et cohérente.  C’est ainsi par exemple que le phytotechnicien peut fonder les pondérations d’un caractère uniquement avec des valeurs à nombre entier, c’est</w:t>
      </w:r>
      <w:r w:rsidRPr="00CD0088">
        <w:rPr>
          <w:rFonts w:cs="Arial"/>
        </w:rPr>
        <w:noBreakHyphen/>
        <w:t>à</w:t>
      </w:r>
      <w:r w:rsidRPr="00CD0088">
        <w:rPr>
          <w:rFonts w:cs="Arial"/>
        </w:rPr>
        <w:noBreakHyphen/>
        <w:t>dire 0, 1, 2, 3 (ou plus).</w:t>
      </w:r>
    </w:p>
    <w:p w:rsidR="00CD0088" w:rsidRPr="00CD0088" w:rsidRDefault="00CD0088" w:rsidP="00CD0088"/>
    <w:p w:rsidR="00CD0088" w:rsidRPr="00CD0088" w:rsidRDefault="00CD0088" w:rsidP="00CD0088">
      <w:r w:rsidRPr="00CD0088">
        <w:t>Dans ce cas</w:t>
      </w:r>
      <w:r w:rsidRPr="00CD0088">
        <w:noBreakHyphen/>
        <w:t>là,</w:t>
      </w:r>
    </w:p>
    <w:p w:rsidR="00CD0088" w:rsidRPr="00CD0088" w:rsidRDefault="00CD0088" w:rsidP="00CD0088"/>
    <w:p w:rsidR="00CD0088" w:rsidRPr="00CD0088" w:rsidRDefault="00CD0088" w:rsidP="00CD0088">
      <w:pPr>
        <w:pStyle w:val="ListParagraph"/>
        <w:numPr>
          <w:ilvl w:val="0"/>
          <w:numId w:val="9"/>
        </w:numPr>
        <w:spacing w:after="240"/>
        <w:contextualSpacing w:val="0"/>
      </w:pPr>
      <w:r w:rsidRPr="00CD0088">
        <w:t>une pondération 0 est donné aux différences observées qui, pour ce caractère, sont considérées par le phytotechnicien comme étant peut</w:t>
      </w:r>
      <w:r w:rsidRPr="00CD0088">
        <w:noBreakHyphen/>
        <w:t>être causées par les effets sur l’environnement ou le manque de précision en mesure;</w:t>
      </w:r>
    </w:p>
    <w:p w:rsidR="00CD0088" w:rsidRPr="00CD0088" w:rsidRDefault="00CD0088" w:rsidP="00CD0088">
      <w:pPr>
        <w:pStyle w:val="ListParagraph"/>
        <w:numPr>
          <w:ilvl w:val="0"/>
          <w:numId w:val="9"/>
        </w:numPr>
        <w:spacing w:after="240"/>
        <w:contextualSpacing w:val="0"/>
      </w:pPr>
      <w:r w:rsidRPr="00CD0088">
        <w:t>une pondération de 1 est la pondération minimale qui peut contribuer en tant qu’écart non</w:t>
      </w:r>
      <w:r w:rsidRPr="00CD0088">
        <w:noBreakHyphen/>
        <w:t xml:space="preserve">zéro;  </w:t>
      </w:r>
    </w:p>
    <w:p w:rsidR="00CD0088" w:rsidRPr="00CD0088" w:rsidRDefault="00CD0088" w:rsidP="00CD0088">
      <w:pPr>
        <w:pStyle w:val="ListParagraph"/>
        <w:numPr>
          <w:ilvl w:val="0"/>
          <w:numId w:val="9"/>
        </w:numPr>
        <w:spacing w:after="240"/>
        <w:contextualSpacing w:val="0"/>
      </w:pPr>
      <w:r w:rsidRPr="00CD0088">
        <w:t>une pondération 3 est considérée comme trois fois plus élevée en matière de confiance ou d’écart qu’une pondération 1.</w:t>
      </w:r>
    </w:p>
    <w:p w:rsidR="00CD0088" w:rsidRPr="00CD0088" w:rsidRDefault="00CD0088" w:rsidP="00CD0088">
      <w:r w:rsidRPr="00CD0088">
        <w:rPr>
          <w:snapToGrid w:val="0"/>
        </w:rPr>
        <w:t>1</w:t>
      </w:r>
      <w:r w:rsidRPr="00CD0088">
        <w:t>.3.1.5</w:t>
      </w:r>
      <w:r w:rsidRPr="00CD0088">
        <w:tab/>
        <w:t>Le seuil de distinction plus sera défini comme une valeur pour laquelle la somme des différences avec une pondération non</w:t>
      </w:r>
      <w:r w:rsidRPr="00CD0088">
        <w:noBreakHyphen/>
        <w:t>zéro est suffisamment grande que pour garantir une distinction fiable manifeste.</w:t>
      </w:r>
    </w:p>
    <w:p w:rsidR="00CD0088" w:rsidRPr="00CD0088" w:rsidRDefault="00CD0088" w:rsidP="00CD0088"/>
    <w:p w:rsidR="00CD0088" w:rsidRPr="00CD0088" w:rsidRDefault="00CD0088" w:rsidP="00CD0088">
      <w:r w:rsidRPr="00CD0088">
        <w:rPr>
          <w:snapToGrid w:val="0"/>
        </w:rPr>
        <w:t>1</w:t>
      </w:r>
      <w:r w:rsidRPr="00CD0088">
        <w:t>.3.1.6</w:t>
      </w:r>
      <w:r w:rsidRPr="00CD0088">
        <w:tab/>
        <w:t>Le diagramme 3 est un diagramme qui décrit comment une procédure itérative “essayer et apprendre” peut être utilisée pour obtenir pas à pas une série satisfaisante de poids pour une plante agricole donnée.</w:t>
      </w:r>
    </w:p>
    <w:p w:rsidR="00CD0088" w:rsidRPr="00CD0088" w:rsidRDefault="00CD0088" w:rsidP="00CD0088"/>
    <w:p w:rsidR="00CD0088" w:rsidRPr="00CD0088" w:rsidRDefault="00CD0088" w:rsidP="00CD0088">
      <w:r w:rsidRPr="00CD0088">
        <w:rPr>
          <w:snapToGrid w:val="0"/>
        </w:rPr>
        <w:t>1</w:t>
      </w:r>
      <w:r w:rsidRPr="00CD0088">
        <w:t>.3.1.7</w:t>
      </w:r>
      <w:r w:rsidRPr="00CD0088">
        <w:tab/>
        <w:t>L’exemple simple ci</w:t>
      </w:r>
      <w:r w:rsidRPr="00CD0088">
        <w:noBreakHyphen/>
        <w:t xml:space="preserve">après sur </w:t>
      </w:r>
      <w:r w:rsidRPr="00CD0088">
        <w:rPr>
          <w:i/>
        </w:rPr>
        <w:t>Zea mays</w:t>
      </w:r>
      <w:r w:rsidRPr="00CD0088">
        <w:t xml:space="preserve"> montre le calcul de l’écart entre deux variétés :</w:t>
      </w:r>
    </w:p>
    <w:p w:rsidR="00CD0088" w:rsidRPr="00CD0088" w:rsidRDefault="00CD0088" w:rsidP="00CD0088"/>
    <w:p w:rsidR="00CD0088" w:rsidRPr="00CD0088" w:rsidRDefault="00CD0088" w:rsidP="00CD0088">
      <w:pPr>
        <w:ind w:left="567"/>
      </w:pPr>
      <w:r w:rsidRPr="00CD0088">
        <w:rPr>
          <w:u w:val="single"/>
        </w:rPr>
        <w:t>Exemple</w:t>
      </w:r>
      <w:r w:rsidRPr="00CD0088">
        <w:t xml:space="preserve"> : prenant le caractère “Tableau des pondérations – Forme de l’épi”, observé sur une échelle de 1 à 3, le phytotechnicien a attribué une pondération aux différences qu’il juge significatives :</w:t>
      </w:r>
    </w:p>
    <w:p w:rsidR="00CD0088" w:rsidRPr="00CD0088" w:rsidRDefault="00CD0088" w:rsidP="00CD0088">
      <w:pPr>
        <w:ind w:left="567"/>
      </w:pPr>
    </w:p>
    <w:p w:rsidR="00CD0088" w:rsidRPr="00CD0088" w:rsidRDefault="00CD0088" w:rsidP="00CD0088">
      <w:pPr>
        <w:ind w:left="567"/>
      </w:pPr>
      <w:r w:rsidRPr="00CD0088">
        <w:t>Forme de l’épi :</w:t>
      </w:r>
    </w:p>
    <w:p w:rsidR="00CD0088" w:rsidRPr="00CD0088" w:rsidRDefault="00CD0088" w:rsidP="00CD0088">
      <w:pPr>
        <w:ind w:left="567"/>
      </w:pPr>
      <w:r w:rsidRPr="00CD0088">
        <w:t>1 = conique</w:t>
      </w:r>
    </w:p>
    <w:p w:rsidR="00CD0088" w:rsidRPr="00CD0088" w:rsidRDefault="00CD0088" w:rsidP="00CD0088">
      <w:pPr>
        <w:ind w:left="567"/>
      </w:pPr>
      <w:r w:rsidRPr="00CD0088">
        <w:t>2 = cylindroconique</w:t>
      </w:r>
    </w:p>
    <w:p w:rsidR="00CD0088" w:rsidRPr="00CD0088" w:rsidRDefault="00CD0088" w:rsidP="00CD0088">
      <w:pPr>
        <w:ind w:left="567"/>
      </w:pPr>
      <w:r w:rsidRPr="00CD0088">
        <w:t>3 = cylindrique</w:t>
      </w:r>
    </w:p>
    <w:p w:rsidR="00CD0088" w:rsidRPr="00CD0088" w:rsidRDefault="00CD0088" w:rsidP="00CD0088">
      <w:pPr>
        <w:pStyle w:val="EndnoteText"/>
        <w:tabs>
          <w:tab w:val="left" w:pos="992"/>
        </w:tabs>
        <w:rPr>
          <w:rFonts w:cs="Arial"/>
        </w:rPr>
      </w:pPr>
    </w:p>
    <w:tbl>
      <w:tblPr>
        <w:tblW w:w="0" w:type="auto"/>
        <w:jc w:val="center"/>
        <w:tblLayout w:type="fixed"/>
        <w:tblLook w:val="0000" w:firstRow="0" w:lastRow="0" w:firstColumn="0" w:lastColumn="0" w:noHBand="0" w:noVBand="0"/>
      </w:tblPr>
      <w:tblGrid>
        <w:gridCol w:w="4395"/>
        <w:gridCol w:w="1134"/>
        <w:gridCol w:w="1378"/>
      </w:tblGrid>
      <w:tr w:rsidR="00CD0088" w:rsidRPr="00CD0088" w:rsidTr="000E5034">
        <w:trPr>
          <w:cantSplit/>
          <w:trHeight w:val="500"/>
          <w:jc w:val="center"/>
        </w:trPr>
        <w:tc>
          <w:tcPr>
            <w:tcW w:w="6907" w:type="dxa"/>
            <w:gridSpan w:val="3"/>
            <w:tcBorders>
              <w:top w:val="single" w:sz="4" w:space="0" w:color="auto"/>
              <w:left w:val="single" w:sz="4" w:space="0" w:color="auto"/>
              <w:right w:val="single" w:sz="4" w:space="0" w:color="auto"/>
            </w:tcBorders>
            <w:vAlign w:val="center"/>
          </w:tcPr>
          <w:p w:rsidR="00CD0088" w:rsidRPr="00CD0088" w:rsidRDefault="00CD0088" w:rsidP="000E5034">
            <w:pPr>
              <w:jc w:val="center"/>
            </w:pPr>
            <w:r w:rsidRPr="00CD0088">
              <w:rPr>
                <w:rFonts w:cs="Arial"/>
              </w:rPr>
              <w:t>Comparaison entre la différence dans les notes et la pondération</w:t>
            </w:r>
          </w:p>
        </w:tc>
      </w:tr>
      <w:tr w:rsidR="00CD0088" w:rsidRPr="00CD0088" w:rsidTr="000E5034">
        <w:trPr>
          <w:cantSplit/>
          <w:jc w:val="center"/>
        </w:trPr>
        <w:tc>
          <w:tcPr>
            <w:tcW w:w="4395" w:type="dxa"/>
            <w:tcBorders>
              <w:left w:val="single" w:sz="4" w:space="0" w:color="auto"/>
              <w:bottom w:val="single" w:sz="4" w:space="0" w:color="auto"/>
              <w:right w:val="single" w:sz="4" w:space="0" w:color="auto"/>
            </w:tcBorders>
          </w:tcPr>
          <w:p w:rsidR="00CD0088" w:rsidRPr="00CD0088" w:rsidRDefault="00CD0088" w:rsidP="000E5034">
            <w:pPr>
              <w:keepNext/>
              <w:keepLines/>
              <w:ind w:left="-108"/>
              <w:jc w:val="center"/>
              <w:rPr>
                <w:rFonts w:cs="Arial"/>
                <w:sz w:val="22"/>
              </w:rPr>
            </w:pPr>
          </w:p>
        </w:tc>
        <w:tc>
          <w:tcPr>
            <w:tcW w:w="1134" w:type="dxa"/>
            <w:tcBorders>
              <w:top w:val="single" w:sz="4" w:space="0" w:color="auto"/>
              <w:bottom w:val="single" w:sz="4" w:space="0" w:color="auto"/>
              <w:right w:val="single" w:sz="4" w:space="0" w:color="auto"/>
            </w:tcBorders>
          </w:tcPr>
          <w:p w:rsidR="00CD0088" w:rsidRPr="00CD0088" w:rsidRDefault="00CD0088" w:rsidP="000E5034">
            <w:pPr>
              <w:jc w:val="center"/>
            </w:pPr>
            <w:r w:rsidRPr="00CD0088">
              <w:rPr>
                <w:rFonts w:cs="Arial"/>
              </w:rPr>
              <w:t>Notes</w:t>
            </w:r>
          </w:p>
        </w:tc>
        <w:tc>
          <w:tcPr>
            <w:tcW w:w="1378" w:type="dxa"/>
            <w:tcBorders>
              <w:top w:val="single" w:sz="4" w:space="0" w:color="auto"/>
              <w:bottom w:val="single" w:sz="4" w:space="0" w:color="auto"/>
              <w:right w:val="single" w:sz="4" w:space="0" w:color="auto"/>
            </w:tcBorders>
          </w:tcPr>
          <w:p w:rsidR="00CD0088" w:rsidRPr="00CD0088" w:rsidRDefault="00CD0088" w:rsidP="000E5034">
            <w:pPr>
              <w:jc w:val="center"/>
            </w:pPr>
            <w:r w:rsidRPr="00CD0088">
              <w:rPr>
                <w:rFonts w:cs="Arial"/>
              </w:rPr>
              <w:t>Pondération</w:t>
            </w:r>
          </w:p>
        </w:tc>
      </w:tr>
      <w:tr w:rsidR="00CD0088" w:rsidRPr="00CD0088" w:rsidTr="000E503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conique (1) ou conique (1)</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r>
      <w:tr w:rsidR="00CD0088" w:rsidRPr="00CD0088" w:rsidTr="000E503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conique (1) ou cylindroconique (2)</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1</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r>
      <w:tr w:rsidR="00CD0088" w:rsidRPr="00CD0088" w:rsidTr="000E503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conique (1) ou cylindrique (3)</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6</w:t>
            </w:r>
          </w:p>
        </w:tc>
      </w:tr>
      <w:tr w:rsidR="00CD0088" w:rsidRPr="00CD0088" w:rsidTr="000E503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cylindroconique (2) ou cylindroconique (2)</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r>
      <w:tr w:rsidR="00CD0088" w:rsidRPr="00CD0088" w:rsidTr="000E503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cylindroconique (2) ou cylindrique (3)</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1</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r>
      <w:tr w:rsidR="00CD0088" w:rsidRPr="00CD0088" w:rsidTr="000E503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cylindrique (3) ou cylindrique (3)</w:t>
            </w:r>
          </w:p>
        </w:tc>
        <w:tc>
          <w:tcPr>
            <w:tcW w:w="1134"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378" w:type="dxa"/>
            <w:tcBorders>
              <w:top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r>
    </w:tbl>
    <w:p w:rsidR="00CD0088" w:rsidRPr="00CD0088" w:rsidRDefault="00CD0088" w:rsidP="00CD0088"/>
    <w:p w:rsidR="00CD0088" w:rsidRPr="00CD0088" w:rsidRDefault="00CD0088" w:rsidP="00CD0088"/>
    <w:p w:rsidR="00CD0088" w:rsidRPr="00CD0088" w:rsidRDefault="00CD0088" w:rsidP="00CD0088">
      <w:r w:rsidRPr="00CD0088">
        <w:t>Lorsque le phytotechnicien compare une variété “i” avec un épi conique (note 1) à une variété “j” avec un épi cylindrique (note 3), il attribue une pondération de 6, etc.  Les pondérations sont résumées sous la forme d’un tableau de pondérations :</w:t>
      </w:r>
    </w:p>
    <w:p w:rsidR="00CD0088" w:rsidRPr="00CD0088" w:rsidRDefault="00CD0088" w:rsidP="00CD0088"/>
    <w:tbl>
      <w:tblPr>
        <w:tblW w:w="0" w:type="auto"/>
        <w:tblInd w:w="2988" w:type="dxa"/>
        <w:tblLayout w:type="fixed"/>
        <w:tblLook w:val="0000" w:firstRow="0" w:lastRow="0" w:firstColumn="0" w:lastColumn="0" w:noHBand="0" w:noVBand="0"/>
      </w:tblPr>
      <w:tblGrid>
        <w:gridCol w:w="1231"/>
        <w:gridCol w:w="426"/>
        <w:gridCol w:w="425"/>
        <w:gridCol w:w="425"/>
        <w:gridCol w:w="426"/>
      </w:tblGrid>
      <w:tr w:rsidR="00CD0088" w:rsidRPr="00CD0088" w:rsidTr="000E5034">
        <w:trPr>
          <w:cantSplit/>
          <w:trHeight w:val="500"/>
        </w:trPr>
        <w:tc>
          <w:tcPr>
            <w:tcW w:w="2933" w:type="dxa"/>
            <w:gridSpan w:val="5"/>
            <w:tcBorders>
              <w:top w:val="single" w:sz="4" w:space="0" w:color="auto"/>
              <w:left w:val="single" w:sz="4" w:space="0" w:color="auto"/>
              <w:right w:val="single" w:sz="4" w:space="0" w:color="auto"/>
            </w:tcBorders>
            <w:vAlign w:val="center"/>
          </w:tcPr>
          <w:p w:rsidR="00CD0088" w:rsidRPr="00CD0088" w:rsidRDefault="00CD0088" w:rsidP="000E5034">
            <w:pPr>
              <w:jc w:val="center"/>
            </w:pPr>
            <w:r w:rsidRPr="00CD0088">
              <w:rPr>
                <w:rFonts w:cs="Arial"/>
              </w:rPr>
              <w:t>Tableau des pondérations</w:t>
            </w:r>
            <w:r w:rsidRPr="00CD0088">
              <w:rPr>
                <w:rFonts w:cs="Arial"/>
              </w:rPr>
              <w:br/>
            </w:r>
            <w:r w:rsidRPr="00CD0088">
              <w:rPr>
                <w:rFonts w:cs="Arial"/>
                <w:u w:val="single"/>
              </w:rPr>
              <w:t>“i”</w:t>
            </w:r>
          </w:p>
        </w:tc>
      </w:tr>
      <w:tr w:rsidR="00CD0088" w:rsidRPr="00CD0088" w:rsidTr="000E5034">
        <w:trPr>
          <w:cantSplit/>
        </w:trPr>
        <w:tc>
          <w:tcPr>
            <w:tcW w:w="1231" w:type="dxa"/>
            <w:tcBorders>
              <w:left w:val="single" w:sz="4" w:space="0" w:color="auto"/>
            </w:tcBorders>
          </w:tcPr>
          <w:p w:rsidR="00CD0088" w:rsidRPr="00CD0088" w:rsidRDefault="00CD0088" w:rsidP="000E5034">
            <w:pPr>
              <w:jc w:val="center"/>
              <w:rPr>
                <w:rFonts w:cs="Arial"/>
              </w:rPr>
            </w:pPr>
          </w:p>
        </w:tc>
        <w:tc>
          <w:tcPr>
            <w:tcW w:w="426" w:type="dxa"/>
            <w:tcBorders>
              <w:bottom w:val="single" w:sz="4" w:space="0" w:color="auto"/>
            </w:tcBorders>
          </w:tcPr>
          <w:p w:rsidR="00CD0088" w:rsidRPr="00CD0088" w:rsidRDefault="00CD0088" w:rsidP="000E5034">
            <w:pPr>
              <w:jc w:val="center"/>
              <w:rPr>
                <w:rFonts w:cs="Arial"/>
              </w:rPr>
            </w:pPr>
          </w:p>
        </w:tc>
        <w:tc>
          <w:tcPr>
            <w:tcW w:w="425" w:type="dxa"/>
            <w:tcBorders>
              <w:bottom w:val="single" w:sz="4" w:space="0" w:color="auto"/>
            </w:tcBorders>
          </w:tcPr>
          <w:p w:rsidR="00CD0088" w:rsidRPr="00CD0088" w:rsidRDefault="00CD0088" w:rsidP="000E5034">
            <w:pPr>
              <w:jc w:val="center"/>
              <w:rPr>
                <w:rFonts w:cs="Arial"/>
              </w:rPr>
            </w:pPr>
          </w:p>
        </w:tc>
        <w:tc>
          <w:tcPr>
            <w:tcW w:w="425" w:type="dxa"/>
            <w:tcBorders>
              <w:bottom w:val="single" w:sz="4" w:space="0" w:color="auto"/>
            </w:tcBorders>
          </w:tcPr>
          <w:p w:rsidR="00CD0088" w:rsidRPr="00CD0088" w:rsidRDefault="00CD0088" w:rsidP="000E5034">
            <w:pPr>
              <w:jc w:val="center"/>
              <w:rPr>
                <w:rFonts w:cs="Arial"/>
              </w:rPr>
            </w:pPr>
          </w:p>
        </w:tc>
        <w:tc>
          <w:tcPr>
            <w:tcW w:w="426" w:type="dxa"/>
            <w:tcBorders>
              <w:bottom w:val="single" w:sz="4" w:space="0" w:color="auto"/>
              <w:right w:val="single" w:sz="4" w:space="0" w:color="auto"/>
            </w:tcBorders>
          </w:tcPr>
          <w:p w:rsidR="00CD0088" w:rsidRPr="00CD0088" w:rsidRDefault="00CD0088" w:rsidP="000E5034">
            <w:pPr>
              <w:jc w:val="center"/>
              <w:rPr>
                <w:rFonts w:cs="Arial"/>
              </w:rPr>
            </w:pPr>
          </w:p>
        </w:tc>
      </w:tr>
      <w:tr w:rsidR="00CD0088" w:rsidRPr="00CD0088" w:rsidTr="000E5034">
        <w:trPr>
          <w:cantSplit/>
          <w:trHeight w:val="394"/>
        </w:trPr>
        <w:tc>
          <w:tcPr>
            <w:tcW w:w="1231" w:type="dxa"/>
            <w:tcBorders>
              <w:left w:val="single" w:sz="4" w:space="0" w:color="auto"/>
              <w:bottom w:val="single" w:sz="4" w:space="0" w:color="auto"/>
              <w:right w:val="single" w:sz="4" w:space="0" w:color="auto"/>
            </w:tcBorders>
          </w:tcPr>
          <w:p w:rsidR="00CD0088" w:rsidRPr="00CD0088" w:rsidRDefault="00CD0088" w:rsidP="000E5034">
            <w:pPr>
              <w:jc w:val="center"/>
              <w:rPr>
                <w:rFonts w:cs="Arial"/>
              </w:rPr>
            </w:pPr>
          </w:p>
        </w:tc>
        <w:tc>
          <w:tcPr>
            <w:tcW w:w="1702" w:type="dxa"/>
            <w:gridSpan w:val="4"/>
            <w:tcBorders>
              <w:top w:val="single" w:sz="4" w:space="0" w:color="auto"/>
              <w:right w:val="single" w:sz="4" w:space="0" w:color="auto"/>
            </w:tcBorders>
            <w:vAlign w:val="center"/>
          </w:tcPr>
          <w:p w:rsidR="00CD0088" w:rsidRPr="00CD0088" w:rsidRDefault="00CD0088" w:rsidP="000E5034">
            <w:pPr>
              <w:jc w:val="center"/>
            </w:pPr>
            <w:r w:rsidRPr="00CD0088">
              <w:rPr>
                <w:rFonts w:cs="Arial"/>
              </w:rPr>
              <w:t xml:space="preserve">Variété </w:t>
            </w:r>
            <w:r w:rsidRPr="00CD0088">
              <w:rPr>
                <w:rFonts w:cs="Arial"/>
                <w:u w:val="single"/>
              </w:rPr>
              <w:t>“i”</w:t>
            </w:r>
          </w:p>
        </w:tc>
      </w:tr>
      <w:tr w:rsidR="00CD0088" w:rsidRPr="00CD0088" w:rsidTr="000E5034">
        <w:trPr>
          <w:cantSplit/>
          <w:trHeight w:val="394"/>
        </w:trPr>
        <w:tc>
          <w:tcPr>
            <w:tcW w:w="1231" w:type="dxa"/>
            <w:vMerge w:val="restart"/>
            <w:tcBorders>
              <w:top w:val="single" w:sz="4" w:space="0" w:color="auto"/>
              <w:left w:val="single" w:sz="4" w:space="0" w:color="auto"/>
            </w:tcBorders>
            <w:textDirection w:val="btLr"/>
            <w:vAlign w:val="center"/>
          </w:tcPr>
          <w:p w:rsidR="00CD0088" w:rsidRPr="00CD0088" w:rsidRDefault="00CD0088" w:rsidP="000E5034">
            <w:pPr>
              <w:jc w:val="center"/>
            </w:pPr>
            <w:r w:rsidRPr="00CD0088">
              <w:rPr>
                <w:rFonts w:cs="Arial"/>
              </w:rPr>
              <w:t>Variété “j”</w:t>
            </w:r>
          </w:p>
        </w:tc>
        <w:tc>
          <w:tcPr>
            <w:tcW w:w="426" w:type="dxa"/>
            <w:tcBorders>
              <w:top w:val="single" w:sz="4" w:space="0" w:color="auto"/>
              <w:left w:val="single" w:sz="4" w:space="0" w:color="auto"/>
              <w:bottom w:val="single" w:sz="4" w:space="0" w:color="auto"/>
            </w:tcBorders>
            <w:vAlign w:val="center"/>
          </w:tcPr>
          <w:p w:rsidR="00CD0088" w:rsidRPr="00CD0088" w:rsidRDefault="00CD0088" w:rsidP="000E5034">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tcBorders>
            <w:vAlign w:val="center"/>
          </w:tcPr>
          <w:p w:rsidR="00CD0088" w:rsidRPr="00CD0088" w:rsidRDefault="00CD0088" w:rsidP="000E5034">
            <w:pPr>
              <w:jc w:val="center"/>
            </w:pPr>
            <w:r w:rsidRPr="00CD0088">
              <w:rPr>
                <w:rFonts w:cs="Arial"/>
                <w:b/>
              </w:rPr>
              <w:t>1</w:t>
            </w:r>
          </w:p>
        </w:tc>
        <w:tc>
          <w:tcPr>
            <w:tcW w:w="425" w:type="dxa"/>
            <w:tcBorders>
              <w:top w:val="single" w:sz="4" w:space="0" w:color="auto"/>
              <w:left w:val="single" w:sz="4" w:space="0" w:color="auto"/>
              <w:bottom w:val="single" w:sz="4" w:space="0" w:color="auto"/>
            </w:tcBorders>
            <w:vAlign w:val="center"/>
          </w:tcPr>
          <w:p w:rsidR="00CD0088" w:rsidRPr="00CD0088" w:rsidRDefault="00CD0088" w:rsidP="000E5034">
            <w:pPr>
              <w:jc w:val="center"/>
            </w:pPr>
            <w:r w:rsidRPr="00CD0088">
              <w:rPr>
                <w:rFonts w:cs="Arial"/>
                <w:b/>
              </w:rPr>
              <w:t>2</w:t>
            </w:r>
          </w:p>
        </w:tc>
        <w:tc>
          <w:tcPr>
            <w:tcW w:w="42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b/>
              </w:rPr>
              <w:t>3</w:t>
            </w:r>
          </w:p>
        </w:tc>
      </w:tr>
      <w:tr w:rsidR="00CD0088" w:rsidRPr="00CD0088" w:rsidTr="000E5034">
        <w:trPr>
          <w:cantSplit/>
          <w:trHeight w:val="395"/>
        </w:trPr>
        <w:tc>
          <w:tcPr>
            <w:tcW w:w="1231" w:type="dxa"/>
            <w:vMerge/>
            <w:tcBorders>
              <w:left w:val="single" w:sz="4" w:space="0" w:color="auto"/>
            </w:tcBorders>
            <w:textDirection w:val="btLr"/>
            <w:vAlign w:val="center"/>
          </w:tcPr>
          <w:p w:rsidR="00CD0088" w:rsidRPr="00CD0088" w:rsidRDefault="00CD0088" w:rsidP="000E5034">
            <w:pPr>
              <w:ind w:left="113" w:right="113"/>
              <w:jc w:val="center"/>
              <w:rPr>
                <w:rFonts w:cs="Arial"/>
                <w:sz w:val="22"/>
              </w:rPr>
            </w:pPr>
          </w:p>
        </w:tc>
        <w:tc>
          <w:tcPr>
            <w:tcW w:w="426" w:type="dxa"/>
            <w:tcBorders>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b/>
              </w:rPr>
              <w:t>1</w:t>
            </w:r>
          </w:p>
        </w:tc>
        <w:tc>
          <w:tcPr>
            <w:tcW w:w="425" w:type="dxa"/>
            <w:tcBorders>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425" w:type="dxa"/>
            <w:tcBorders>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c>
          <w:tcPr>
            <w:tcW w:w="426" w:type="dxa"/>
            <w:tcBorders>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6</w:t>
            </w:r>
          </w:p>
        </w:tc>
      </w:tr>
      <w:tr w:rsidR="00CD0088" w:rsidRPr="00CD0088" w:rsidTr="000E5034">
        <w:trPr>
          <w:cantSplit/>
          <w:trHeight w:val="394"/>
        </w:trPr>
        <w:tc>
          <w:tcPr>
            <w:tcW w:w="1231" w:type="dxa"/>
            <w:vMerge/>
            <w:tcBorders>
              <w:left w:val="single" w:sz="4" w:space="0" w:color="auto"/>
            </w:tcBorders>
          </w:tcPr>
          <w:p w:rsidR="00CD0088" w:rsidRPr="00CD0088" w:rsidRDefault="00CD0088" w:rsidP="000E5034">
            <w:pPr>
              <w:jc w:val="cente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b/>
              </w:rPr>
              <w:t>2</w:t>
            </w:r>
          </w:p>
        </w:tc>
        <w:tc>
          <w:tcPr>
            <w:tcW w:w="42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42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r>
      <w:tr w:rsidR="00CD0088" w:rsidRPr="00CD0088" w:rsidTr="000E5034">
        <w:trPr>
          <w:cantSplit/>
          <w:trHeight w:val="394"/>
        </w:trPr>
        <w:tc>
          <w:tcPr>
            <w:tcW w:w="1231" w:type="dxa"/>
            <w:vMerge/>
            <w:tcBorders>
              <w:left w:val="single" w:sz="4" w:space="0" w:color="auto"/>
              <w:bottom w:val="single" w:sz="4" w:space="0" w:color="auto"/>
            </w:tcBorders>
          </w:tcPr>
          <w:p w:rsidR="00CD0088" w:rsidRPr="00CD0088" w:rsidRDefault="00CD0088" w:rsidP="000E5034">
            <w:pPr>
              <w:jc w:val="cente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b/>
              </w:rPr>
              <w:t>3</w:t>
            </w:r>
          </w:p>
        </w:tc>
        <w:tc>
          <w:tcPr>
            <w:tcW w:w="42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keepLines/>
              <w:framePr w:hSpace="141" w:wrap="auto" w:vAnchor="text" w:hAnchor="page" w:x="5264" w:y="317"/>
              <w:tabs>
                <w:tab w:val="left" w:pos="992"/>
              </w:tabs>
              <w:jc w:val="center"/>
              <w:rPr>
                <w:rFonts w:cs="Arial"/>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r>
    </w:tbl>
    <w:p w:rsidR="00CD0088" w:rsidRPr="00CD0088" w:rsidRDefault="00CD0088" w:rsidP="00CD0088"/>
    <w:p w:rsidR="00CD0088" w:rsidRPr="00CD0088" w:rsidRDefault="00CD0088" w:rsidP="00CD0088">
      <w:r w:rsidRPr="00CD0088">
        <w:t>Lorsque le phytotechnicien compare une variété “i” avec un épi conique (note 1) à une variété “j” avec un épi cylindrique (note 3), il attribue une pondération de 6.</w:t>
      </w:r>
    </w:p>
    <w:p w:rsidR="00CD0088" w:rsidRPr="00CD0088" w:rsidRDefault="00CD0088" w:rsidP="00CD0088"/>
    <w:p w:rsidR="00CD0088" w:rsidRPr="00CD0088" w:rsidRDefault="00CD0088" w:rsidP="00CD0088">
      <w:pPr>
        <w:pStyle w:val="Heading4"/>
        <w:rPr>
          <w:lang w:val="fr-FR"/>
        </w:rPr>
      </w:pPr>
      <w:bookmarkStart w:id="169" w:name="_Toc154368899"/>
      <w:bookmarkStart w:id="170" w:name="_Toc219640764"/>
      <w:bookmarkStart w:id="171" w:name="_Toc15559397"/>
      <w:r w:rsidRPr="00CD0088">
        <w:rPr>
          <w:snapToGrid w:val="0"/>
          <w:lang w:val="fr-FR"/>
        </w:rPr>
        <w:t>1</w:t>
      </w:r>
      <w:r w:rsidRPr="00CD0088">
        <w:rPr>
          <w:lang w:val="fr-FR"/>
        </w:rPr>
        <w:t>.3.2</w:t>
      </w:r>
      <w:r w:rsidRPr="00CD0088">
        <w:rPr>
          <w:lang w:val="fr-FR"/>
        </w:rPr>
        <w:tab/>
        <w:t>Exemples d’utilisation</w:t>
      </w:r>
      <w:bookmarkEnd w:id="169"/>
      <w:bookmarkEnd w:id="170"/>
      <w:bookmarkEnd w:id="171"/>
    </w:p>
    <w:p w:rsidR="00CD0088" w:rsidRPr="00CD0088" w:rsidRDefault="00CD0088" w:rsidP="00CD0088">
      <w:pPr>
        <w:pStyle w:val="Heading5"/>
        <w:rPr>
          <w:lang w:val="fr-FR"/>
        </w:rPr>
      </w:pPr>
      <w:bookmarkStart w:id="172" w:name="_Toc154368900"/>
      <w:bookmarkStart w:id="173" w:name="_Toc219640765"/>
      <w:bookmarkStart w:id="174" w:name="_Toc15559398"/>
      <w:r w:rsidRPr="00CD0088">
        <w:rPr>
          <w:snapToGrid w:val="0"/>
          <w:lang w:val="fr-FR"/>
        </w:rPr>
        <w:t>1</w:t>
      </w:r>
      <w:r w:rsidRPr="00CD0088">
        <w:rPr>
          <w:lang w:val="fr-FR"/>
        </w:rPr>
        <w:t>.3.2.1</w:t>
      </w:r>
      <w:r w:rsidRPr="00CD0088">
        <w:rPr>
          <w:lang w:val="fr-FR"/>
        </w:rPr>
        <w:tab/>
        <w:t>Détermination de la “Distinction Plus”</w:t>
      </w:r>
      <w:bookmarkEnd w:id="172"/>
      <w:bookmarkEnd w:id="173"/>
      <w:bookmarkEnd w:id="174"/>
    </w:p>
    <w:p w:rsidR="00CD0088" w:rsidRPr="00CD0088" w:rsidRDefault="00CD0088" w:rsidP="00CD0088">
      <w:pPr>
        <w:tabs>
          <w:tab w:val="left" w:pos="1134"/>
        </w:tabs>
      </w:pPr>
      <w:r w:rsidRPr="00CD0088">
        <w:rPr>
          <w:snapToGrid w:val="0"/>
        </w:rPr>
        <w:t>1</w:t>
      </w:r>
      <w:r w:rsidRPr="00CD0088">
        <w:t>.3.2.1.1</w:t>
      </w:r>
      <w:r w:rsidRPr="00CD0088">
        <w:tab/>
        <w:t>Le seuil de l’écart p</w:t>
      </w:r>
      <w:r w:rsidRPr="00CD0088">
        <w:rPr>
          <w:snapToGrid w:val="0"/>
        </w:rPr>
        <w:t xml:space="preserve">hénotypique utilisé pour éliminer des variétés de l’essai en culture est appelé “distinction Plus” et fixé par le phytotechnicien à un niveau plus élevé que la différence nécessaire pour établir la distinction.  Cela garantit que toutes les paires de variétés ayant un écart égal ou supérieur au seuil </w:t>
      </w:r>
      <w:r w:rsidRPr="00CD0088">
        <w:t>(</w:t>
      </w:r>
      <w:r w:rsidRPr="00CD0088">
        <w:rPr>
          <w:snapToGrid w:val="0"/>
        </w:rPr>
        <w:t>Distinction Plus</w:t>
      </w:r>
      <w:r w:rsidRPr="00CD0088">
        <w:t xml:space="preserve">) seraient distinctes si elles étaient cultivées dans le cadre d’un autre essai.  </w:t>
      </w:r>
    </w:p>
    <w:p w:rsidR="00CD0088" w:rsidRPr="00CD0088" w:rsidRDefault="00CD0088" w:rsidP="00CD0088"/>
    <w:p w:rsidR="00CD0088" w:rsidRPr="00CD0088" w:rsidRDefault="00CD0088" w:rsidP="00CD0088">
      <w:pPr>
        <w:tabs>
          <w:tab w:val="left" w:pos="1134"/>
        </w:tabs>
      </w:pPr>
      <w:r w:rsidRPr="00CD0088">
        <w:rPr>
          <w:snapToGrid w:val="0"/>
        </w:rPr>
        <w:t>1</w:t>
      </w:r>
      <w:r w:rsidRPr="00CD0088">
        <w:t>.3.2.1.2</w:t>
      </w:r>
      <w:r w:rsidRPr="00CD0088">
        <w:tab/>
        <w:t>Le seuil de “distinction Plus” doit reposer sur l’expérience acquise avec les variétés de la collection et il doit réduire au minimum le risque d’exclure dans un autre essai en culture une paire de variétés qui doivent être comparées plus en détail dans le champ.</w:t>
      </w:r>
    </w:p>
    <w:p w:rsidR="00CD0088" w:rsidRPr="00CD0088" w:rsidRDefault="00CD0088" w:rsidP="00CD0088"/>
    <w:p w:rsidR="00CD0088" w:rsidRPr="00CD0088" w:rsidRDefault="00CD0088" w:rsidP="00CD0088">
      <w:pPr>
        <w:pStyle w:val="Heading5"/>
        <w:rPr>
          <w:lang w:val="fr-FR"/>
        </w:rPr>
      </w:pPr>
      <w:bookmarkStart w:id="175" w:name="_Toc154368901"/>
      <w:bookmarkStart w:id="176" w:name="_Toc219640766"/>
      <w:bookmarkStart w:id="177" w:name="_Toc15559399"/>
      <w:r w:rsidRPr="00CD0088">
        <w:rPr>
          <w:snapToGrid w:val="0"/>
          <w:lang w:val="fr-FR"/>
        </w:rPr>
        <w:lastRenderedPageBreak/>
        <w:t>1</w:t>
      </w:r>
      <w:r w:rsidRPr="00CD0088">
        <w:rPr>
          <w:lang w:val="fr-FR"/>
        </w:rPr>
        <w:t>.3.2.2</w:t>
      </w:r>
      <w:r w:rsidRPr="00CD0088">
        <w:rPr>
          <w:lang w:val="fr-FR"/>
        </w:rPr>
        <w:tab/>
        <w:t>Autres exemples d’utilisation</w:t>
      </w:r>
      <w:bookmarkEnd w:id="175"/>
      <w:bookmarkEnd w:id="176"/>
      <w:bookmarkEnd w:id="177"/>
    </w:p>
    <w:p w:rsidR="00CD0088" w:rsidRPr="00CD0088" w:rsidRDefault="00CD0088" w:rsidP="00CD0088">
      <w:pPr>
        <w:rPr>
          <w:i/>
        </w:rPr>
      </w:pPr>
      <w:r w:rsidRPr="00CD0088">
        <w:rPr>
          <w:i/>
        </w:rPr>
        <w:t>Utilisation de l’écart phénotypique dans le premier cycle de végétation</w:t>
      </w:r>
    </w:p>
    <w:p w:rsidR="00CD0088" w:rsidRPr="00CD0088" w:rsidRDefault="00CD0088" w:rsidP="00CD0088"/>
    <w:p w:rsidR="00CD0088" w:rsidRPr="00CD0088" w:rsidRDefault="00CD0088" w:rsidP="00CD0088">
      <w:pPr>
        <w:tabs>
          <w:tab w:val="left" w:pos="1134"/>
        </w:tabs>
      </w:pPr>
      <w:r w:rsidRPr="00CD0088">
        <w:rPr>
          <w:snapToGrid w:val="0"/>
        </w:rPr>
        <w:t>1</w:t>
      </w:r>
      <w:r w:rsidRPr="00CD0088">
        <w:t>.3.2.2.1</w:t>
      </w:r>
      <w:r w:rsidRPr="00CD0088">
        <w:tab/>
        <w:t>Une culture qui a une grande collection de variétés et n’utilise que des caractères sur une échelle 1 à 9;  la méthodologie GAIA permet la sélection de variétés à inclure dans l’essai en culture.  Cela peut être utilisé pour planifier les premiers essais du cycle de végétation ainsi que les cycles de végétation ultérieurs.</w:t>
      </w:r>
    </w:p>
    <w:p w:rsidR="00CD0088" w:rsidRPr="00CD0088" w:rsidRDefault="00CD0088" w:rsidP="00CD0088"/>
    <w:p w:rsidR="00CD0088" w:rsidRPr="00CD0088" w:rsidRDefault="00CD0088" w:rsidP="00CD0088">
      <w:pPr>
        <w:tabs>
          <w:tab w:val="left" w:pos="1134"/>
        </w:tabs>
      </w:pPr>
      <w:r w:rsidRPr="00CD0088">
        <w:rPr>
          <w:snapToGrid w:val="0"/>
        </w:rPr>
        <w:t>1</w:t>
      </w:r>
      <w:r w:rsidRPr="00CD0088">
        <w:t>.3.2.2.2</w:t>
      </w:r>
      <w:r w:rsidRPr="00CD0088">
        <w:tab/>
        <w:t>Dans les cultures qui n’ont qu’un nombre relativement bas de variétés candidates et une petite collection de variétés, qui permet au phytotechnicien de semer toutes les variétés candidates (p. ex. une plante agricole), et les variétés appropriées de la collection, dans deux ou trois cycles de végétation successifs.  Les mêmes variétés sont semées dans une configuration aléatoire pendant les cycles de végétation 1, 2 et 3.  Le logiciel aidera à recenser les paires avec un petit écart afin de permettre au phytotechnicien de centrer son attention sur ces cas particuliers lorsqu’il visite le champ.</w:t>
      </w:r>
    </w:p>
    <w:p w:rsidR="00CD0088" w:rsidRPr="00CD0088" w:rsidRDefault="00CD0088" w:rsidP="00CD0088"/>
    <w:p w:rsidR="00CD0088" w:rsidRPr="00CD0088" w:rsidRDefault="00CD0088" w:rsidP="00CD0088">
      <w:pPr>
        <w:rPr>
          <w:i/>
        </w:rPr>
      </w:pPr>
      <w:r w:rsidRPr="00CD0088">
        <w:rPr>
          <w:i/>
        </w:rPr>
        <w:t>Utilisation de l’écart phénotypique après le premier essai en culture</w:t>
      </w:r>
    </w:p>
    <w:p w:rsidR="00CD0088" w:rsidRPr="00CD0088" w:rsidRDefault="00CD0088" w:rsidP="00CD0088"/>
    <w:p w:rsidR="00CD0088" w:rsidRPr="00CD0088" w:rsidRDefault="00CD0088" w:rsidP="00CD0088">
      <w:pPr>
        <w:tabs>
          <w:tab w:val="left" w:pos="1134"/>
        </w:tabs>
      </w:pPr>
      <w:r w:rsidRPr="00CD0088">
        <w:rPr>
          <w:snapToGrid w:val="0"/>
        </w:rPr>
        <w:t>1</w:t>
      </w:r>
      <w:r w:rsidRPr="00CD0088">
        <w:t>.3.2.2.3</w:t>
      </w:r>
      <w:r w:rsidRPr="00CD0088">
        <w:tab/>
        <w:t>Après un cycle de végétation (p. ex. dans l’examen d’une culture ornementale), les données absolues et les calculs de l’écart sont une manière objective d’obtenir la décision du phytotechnicien car la qualité de l’observation et la fiabilité des différences observées ont été prises en compte dans le système de pondération.  Si, avant qu’une décision ne soit prise, il faut procéder à des cycles de végétation additionnels, le logiciel aide à recenser les cas sur lesquels le phytotechnicien doit axer son attention.</w:t>
      </w:r>
    </w:p>
    <w:p w:rsidR="00CD0088" w:rsidRPr="00CD0088" w:rsidRDefault="00CD0088" w:rsidP="00CD0088"/>
    <w:p w:rsidR="00CD0088" w:rsidRPr="00CD0088" w:rsidRDefault="00CD0088" w:rsidP="00CD0088">
      <w:pPr>
        <w:tabs>
          <w:tab w:val="left" w:pos="1134"/>
        </w:tabs>
      </w:pPr>
      <w:r w:rsidRPr="00CD0088">
        <w:rPr>
          <w:snapToGrid w:val="0"/>
        </w:rPr>
        <w:t>1</w:t>
      </w:r>
      <w:r w:rsidRPr="00CD0088">
        <w:t>.3.2.2.4</w:t>
      </w:r>
      <w:r w:rsidRPr="00CD0088">
        <w:tab/>
        <w:t xml:space="preserve">Lorsqu’il y a de nombreuses variétés candidates et de nombreuses variétés dans la collection et lorsque grande est la variabilité au sein de l’espèce (p. ex. une plante potagère comme </w:t>
      </w:r>
      <w:r w:rsidRPr="00CD0088">
        <w:rPr>
          <w:i/>
        </w:rPr>
        <w:t>Capsicum</w:t>
      </w:r>
      <w:r w:rsidRPr="00CD0088">
        <w:t>);  d’une part, il y a déjà des différences évidentes après un seul cycle de végétation mais, de l’autre, quelques variétés sont très similaires.  Pour que ses vérifications soient plus efficaces, le phytotechnicien souhaitera cultiver des variétés “voisines” proches l’une de l’autre.  Les résultats bruts et les écarts aideront à choisir les variétés “voisines” et à décider de la configuration de l’essai pour le prochain cycle de végétation.</w:t>
      </w:r>
    </w:p>
    <w:p w:rsidR="00CD0088" w:rsidRPr="00CD0088" w:rsidRDefault="00CD0088" w:rsidP="00CD0088">
      <w:pPr>
        <w:pStyle w:val="EndnoteText"/>
        <w:tabs>
          <w:tab w:val="left" w:pos="992"/>
        </w:tabs>
        <w:rPr>
          <w:rFonts w:cs="Arial"/>
        </w:rPr>
      </w:pPr>
    </w:p>
    <w:p w:rsidR="00CD0088" w:rsidRPr="00CD0088" w:rsidRDefault="00CD0088" w:rsidP="00CD0088">
      <w:pPr>
        <w:tabs>
          <w:tab w:val="left" w:pos="1134"/>
        </w:tabs>
      </w:pPr>
      <w:r w:rsidRPr="00CD0088">
        <w:rPr>
          <w:rFonts w:cs="Arial"/>
          <w:snapToGrid w:val="0"/>
        </w:rPr>
        <w:t>1</w:t>
      </w:r>
      <w:r w:rsidRPr="00CD0088">
        <w:rPr>
          <w:rFonts w:cs="Arial"/>
        </w:rPr>
        <w:t>.3.2.2.5</w:t>
      </w:r>
      <w:r w:rsidRPr="00CD0088">
        <w:rPr>
          <w:rFonts w:cs="Arial"/>
        </w:rPr>
        <w:tab/>
        <w:t>Dans le cas des cultures pour lesquelles il y a de nombreuses variétés voisines et pour lesquelles il est courant de faire des comparaisons en parallèle, le logiciel GAIA peut servir à recenser les variétés voisines après le premier cycle, en particulier lorsque le nombre de variétés dans un essai augmente, ce qui rend moins facile l’identification de toutes les situations à problème.  Le logiciel peut aider à “ne pas manquer” les cas moins évidents.</w:t>
      </w:r>
    </w:p>
    <w:p w:rsidR="00CD0088" w:rsidRPr="00CD0088" w:rsidRDefault="00CD0088" w:rsidP="00CD0088"/>
    <w:p w:rsidR="00CD0088" w:rsidRPr="00CD0088" w:rsidRDefault="00CD0088" w:rsidP="00CD0088">
      <w:pPr>
        <w:tabs>
          <w:tab w:val="left" w:pos="1134"/>
        </w:tabs>
      </w:pPr>
      <w:r w:rsidRPr="00CD0088">
        <w:rPr>
          <w:snapToGrid w:val="0"/>
        </w:rPr>
        <w:t>1</w:t>
      </w:r>
      <w:r w:rsidRPr="00CD0088">
        <w:t>.3.2.2.6</w:t>
      </w:r>
      <w:r w:rsidRPr="00CD0088">
        <w:tab/>
        <w:t>Dans le cas des variétés ornementales à multiplication végétative, l’examen dure pendant un ou deux cycles de végétation : après le premier cycle, quelques variétés de la collection au banc d’essai sont manifestement différentes de toutes les variétés candidates et leur inclusion dans le deuxième cycle n’est pas nécessaire.  Lorsque le nombre de variétés est élevé, les données brutes et l’écart ou les écarts peuvent aider le phytotechnicien à détecter les variétés de la collection pour lesquelles le deuxième cycle de végétation est inutile.</w:t>
      </w:r>
    </w:p>
    <w:p w:rsidR="00CD0088" w:rsidRPr="00CD0088" w:rsidRDefault="00CD0088" w:rsidP="00CD0088"/>
    <w:p w:rsidR="00CD0088" w:rsidRPr="00CD0088" w:rsidRDefault="00CD0088" w:rsidP="00CD0088">
      <w:pPr>
        <w:pStyle w:val="Heading4"/>
        <w:rPr>
          <w:lang w:val="fr-FR"/>
        </w:rPr>
      </w:pPr>
      <w:bookmarkStart w:id="178" w:name="_Toc154368902"/>
      <w:bookmarkStart w:id="179" w:name="_Toc219640767"/>
      <w:bookmarkStart w:id="180" w:name="_Toc15559400"/>
      <w:r w:rsidRPr="00CD0088">
        <w:rPr>
          <w:snapToGrid w:val="0"/>
          <w:lang w:val="fr-FR"/>
        </w:rPr>
        <w:t>1</w:t>
      </w:r>
      <w:r w:rsidRPr="00CD0088">
        <w:rPr>
          <w:lang w:val="fr-FR"/>
        </w:rPr>
        <w:t>.3.3</w:t>
      </w:r>
      <w:r w:rsidRPr="00CD0088">
        <w:rPr>
          <w:lang w:val="fr-FR"/>
        </w:rPr>
        <w:tab/>
        <w:t>Calculer l’écart phénotypique par la méthode GAIA</w:t>
      </w:r>
      <w:bookmarkEnd w:id="178"/>
      <w:bookmarkEnd w:id="179"/>
      <w:bookmarkEnd w:id="180"/>
    </w:p>
    <w:p w:rsidR="00CD0088" w:rsidRPr="00CD0088" w:rsidRDefault="00CD0088" w:rsidP="00CD0088">
      <w:r w:rsidRPr="00CD0088">
        <w:rPr>
          <w:rFonts w:cs="Arial"/>
        </w:rPr>
        <w:t>Le principe consiste à calculer l’écart phénotypique entre deux variétés, qui est la somme des pondérations attribuées par le phytotechnicien aux différences qu’il a observées.</w:t>
      </w:r>
    </w:p>
    <w:p w:rsidR="00CD0088" w:rsidRPr="00CD0088" w:rsidRDefault="00CD0088" w:rsidP="00CD0088"/>
    <w:p w:rsidR="00CD0088" w:rsidRPr="00CD0088" w:rsidRDefault="00CD0088" w:rsidP="00CD0088">
      <w:r w:rsidRPr="00CD0088">
        <w:t>L’écart phénotypique GAIA est le suivant :</w:t>
      </w:r>
    </w:p>
    <w:p w:rsidR="00CD0088" w:rsidRPr="00CD0088" w:rsidRDefault="00CD0088" w:rsidP="00CD0088"/>
    <w:p w:rsidR="00CD0088" w:rsidRPr="00CD0088" w:rsidRDefault="00CD0088" w:rsidP="00CD0088">
      <w:pPr>
        <w:ind w:left="567"/>
      </w:pPr>
      <w:r w:rsidRPr="00CD0088">
        <w:rPr>
          <w:position w:val="-30"/>
        </w:rPr>
        <w:object w:dxaOrig="2439" w:dyaOrig="560">
          <v:shape id="_x0000_i1032" type="#_x0000_t75" style="width:122.1pt;height:27.55pt" o:ole="" fillcolor="window">
            <v:imagedata r:id="rId37" o:title=""/>
          </v:shape>
          <o:OLEObject Type="Embed" ProgID="Equation.3" ShapeID="_x0000_i1032" DrawAspect="Content" ObjectID="_1626172406" r:id="rId47"/>
        </w:object>
      </w:r>
    </w:p>
    <w:p w:rsidR="00CD0088" w:rsidRPr="00CD0088" w:rsidRDefault="00CD0088" w:rsidP="00CD0088">
      <w:pPr>
        <w:ind w:left="567"/>
      </w:pPr>
      <w:r w:rsidRPr="00CD0088">
        <w:t>où :</w:t>
      </w:r>
    </w:p>
    <w:p w:rsidR="00CD0088" w:rsidRPr="00CD0088" w:rsidRDefault="00CD0088" w:rsidP="00CD0088">
      <w:pPr>
        <w:ind w:left="567"/>
      </w:pPr>
      <w:r w:rsidRPr="00CD0088">
        <w:rPr>
          <w:position w:val="-10"/>
        </w:rPr>
        <w:object w:dxaOrig="880" w:dyaOrig="320">
          <v:shape id="_x0000_i1033" type="#_x0000_t75" style="width:43.85pt;height:15.65pt" o:ole="" fillcolor="window">
            <v:imagedata r:id="rId39" o:title=""/>
          </v:shape>
          <o:OLEObject Type="Embed" ProgID="Equation.3" ShapeID="_x0000_i1033" DrawAspect="Content" ObjectID="_1626172407" r:id="rId48"/>
        </w:object>
      </w:r>
      <w:r w:rsidRPr="00CD0088">
        <w:t xml:space="preserve"> est l’écart calculé entre la variété i et la variété j.</w:t>
      </w:r>
    </w:p>
    <w:p w:rsidR="00CD0088" w:rsidRPr="00CD0088" w:rsidRDefault="00CD0088" w:rsidP="00CD0088">
      <w:pPr>
        <w:ind w:left="567"/>
        <w:rPr>
          <w:i/>
        </w:rPr>
      </w:pPr>
      <w:r w:rsidRPr="00CD0088">
        <w:rPr>
          <w:i/>
        </w:rPr>
        <w:t>k</w:t>
      </w:r>
      <w:r w:rsidRPr="00CD0088">
        <w:t xml:space="preserve"> est le caractère </w:t>
      </w:r>
      <w:r w:rsidRPr="00CD0088">
        <w:rPr>
          <w:i/>
        </w:rPr>
        <w:t>k</w:t>
      </w:r>
      <w:r w:rsidRPr="00CD0088">
        <w:rPr>
          <w:i/>
          <w:vertAlign w:val="superscript"/>
        </w:rPr>
        <w:t>th</w:t>
      </w:r>
      <w:r w:rsidRPr="00CD0088">
        <w:t xml:space="preserve">, du caractère </w:t>
      </w:r>
      <w:r w:rsidRPr="00CD0088">
        <w:rPr>
          <w:i/>
        </w:rPr>
        <w:t>nchar</w:t>
      </w:r>
      <w:r w:rsidRPr="00CD0088">
        <w:t xml:space="preserve"> choisi pour le calcul.</w:t>
      </w:r>
    </w:p>
    <w:p w:rsidR="00CD0088" w:rsidRPr="00CD0088" w:rsidRDefault="00CD0088" w:rsidP="00CD0088">
      <w:pPr>
        <w:ind w:left="567"/>
      </w:pPr>
      <w:r w:rsidRPr="00CD0088">
        <w:rPr>
          <w:position w:val="-12"/>
        </w:rPr>
        <w:object w:dxaOrig="800" w:dyaOrig="360">
          <v:shape id="_x0000_i1034" type="#_x0000_t75" style="width:40.05pt;height:18.15pt" o:ole="">
            <v:imagedata r:id="rId49" o:title=""/>
          </v:shape>
          <o:OLEObject Type="Embed" ProgID="Equation.3" ShapeID="_x0000_i1034" DrawAspect="Content" ObjectID="_1626172408" r:id="rId50"/>
        </w:object>
      </w:r>
      <w:r w:rsidRPr="00CD0088">
        <w:t xml:space="preserve"> est la pondération du caractère k, qui est une fonction de la différence observée entre la variété </w:t>
      </w:r>
      <w:r w:rsidRPr="00CD0088">
        <w:rPr>
          <w:i/>
        </w:rPr>
        <w:t>i</w:t>
      </w:r>
      <w:r w:rsidRPr="00CD0088">
        <w:t xml:space="preserve"> et la variété </w:t>
      </w:r>
      <w:r w:rsidRPr="00CD0088">
        <w:rPr>
          <w:i/>
        </w:rPr>
        <w:t>j</w:t>
      </w:r>
      <w:r w:rsidRPr="00CD0088">
        <w:t xml:space="preserve"> pour ce caractère k.</w:t>
      </w:r>
    </w:p>
    <w:p w:rsidR="00CD0088" w:rsidRPr="00CD0088" w:rsidRDefault="00CD0088" w:rsidP="00CD0088">
      <w:pPr>
        <w:ind w:left="567"/>
      </w:pPr>
      <w:r w:rsidRPr="00CD0088">
        <w:rPr>
          <w:position w:val="-16"/>
        </w:rPr>
        <w:object w:dxaOrig="2560" w:dyaOrig="440">
          <v:shape id="_x0000_i1035" type="#_x0000_t75" style="width:127.7pt;height:21.9pt" o:ole="" fillcolor="window">
            <v:imagedata r:id="rId51" o:title=""/>
          </v:shape>
          <o:OLEObject Type="Embed" ProgID="Equation.3" ShapeID="_x0000_i1035" DrawAspect="Content" ObjectID="_1626172409" r:id="rId52"/>
        </w:object>
      </w:r>
    </w:p>
    <w:p w:rsidR="00CD0088" w:rsidRPr="00CD0088" w:rsidRDefault="00CD0088" w:rsidP="00CD0088">
      <w:pPr>
        <w:ind w:left="567"/>
      </w:pPr>
      <w:r w:rsidRPr="00CD0088">
        <w:rPr>
          <w:i/>
        </w:rPr>
        <w:t xml:space="preserve">où </w:t>
      </w:r>
      <w:r w:rsidRPr="00CD0088">
        <w:rPr>
          <w:position w:val="-12"/>
        </w:rPr>
        <w:object w:dxaOrig="499" w:dyaOrig="360">
          <v:shape id="_x0000_i1036" type="#_x0000_t75" style="width:25.05pt;height:18.15pt" o:ole="">
            <v:imagedata r:id="rId53" o:title=""/>
          </v:shape>
          <o:OLEObject Type="Embed" ProgID="Equation.3" ShapeID="_x0000_i1036" DrawAspect="Content" ObjectID="_1626172410" r:id="rId54"/>
        </w:object>
      </w:r>
      <w:r w:rsidRPr="00CD0088">
        <w:t xml:space="preserve"> est la valeur observée du caractère </w:t>
      </w:r>
      <w:r w:rsidRPr="00CD0088">
        <w:rPr>
          <w:i/>
        </w:rPr>
        <w:t>k</w:t>
      </w:r>
      <w:r w:rsidRPr="00CD0088">
        <w:t xml:space="preserve"> pour la variété </w:t>
      </w:r>
      <w:r w:rsidRPr="00CD0088">
        <w:rPr>
          <w:i/>
        </w:rPr>
        <w:t>i</w:t>
      </w:r>
      <w:r w:rsidRPr="00CD0088">
        <w:t>.</w:t>
      </w:r>
    </w:p>
    <w:p w:rsidR="00CD0088" w:rsidRPr="00CD0088" w:rsidRDefault="00CD0088" w:rsidP="00CD0088"/>
    <w:p w:rsidR="00CD0088" w:rsidRPr="00CD0088" w:rsidRDefault="00CD0088" w:rsidP="00CD0088">
      <w:r w:rsidRPr="00CD0088">
        <w:lastRenderedPageBreak/>
        <w:t>Le calcul de cet écart phénotypique permet de :</w:t>
      </w:r>
    </w:p>
    <w:p w:rsidR="00CD0088" w:rsidRPr="00CD0088" w:rsidRDefault="00CD0088" w:rsidP="00CD0088"/>
    <w:p w:rsidR="00CD0088" w:rsidRPr="00CD0088" w:rsidRDefault="00CD0088" w:rsidP="00CD0088">
      <w:pPr>
        <w:pStyle w:val="ListParagraph"/>
        <w:numPr>
          <w:ilvl w:val="0"/>
          <w:numId w:val="10"/>
        </w:numPr>
        <w:spacing w:after="240"/>
        <w:contextualSpacing w:val="0"/>
      </w:pPr>
      <w:r w:rsidRPr="00CD0088">
        <w:t>comparer deux variétés,</w:t>
      </w:r>
    </w:p>
    <w:p w:rsidR="00CD0088" w:rsidRPr="00CD0088" w:rsidRDefault="00CD0088" w:rsidP="00CD0088">
      <w:pPr>
        <w:pStyle w:val="ListParagraph"/>
        <w:numPr>
          <w:ilvl w:val="0"/>
          <w:numId w:val="10"/>
        </w:numPr>
        <w:spacing w:after="240"/>
        <w:contextualSpacing w:val="0"/>
      </w:pPr>
      <w:r w:rsidRPr="00CD0088">
        <w:t>comparer une variété donnée à toutes les autres variétés,</w:t>
      </w:r>
    </w:p>
    <w:p w:rsidR="00CD0088" w:rsidRPr="00CD0088" w:rsidRDefault="00CD0088" w:rsidP="00CD0088">
      <w:pPr>
        <w:pStyle w:val="ListParagraph"/>
        <w:numPr>
          <w:ilvl w:val="0"/>
          <w:numId w:val="10"/>
        </w:numPr>
        <w:spacing w:after="240"/>
        <w:contextualSpacing w:val="0"/>
      </w:pPr>
      <w:r w:rsidRPr="00CD0088">
        <w:t>comparer toutes les variétés candidates à toutes les variétés observées [candidates + variétés de la collection figurant dans l’essai en culture],</w:t>
      </w:r>
    </w:p>
    <w:p w:rsidR="00CD0088" w:rsidRPr="00CD0088" w:rsidRDefault="00CD0088" w:rsidP="00CD0088">
      <w:pPr>
        <w:pStyle w:val="ListParagraph"/>
        <w:numPr>
          <w:ilvl w:val="0"/>
          <w:numId w:val="10"/>
        </w:numPr>
        <w:spacing w:after="240"/>
        <w:contextualSpacing w:val="0"/>
      </w:pPr>
      <w:r w:rsidRPr="00CD0088">
        <w:t>comparer toutes les combinaisons de paires.</w:t>
      </w:r>
    </w:p>
    <w:p w:rsidR="00CD0088" w:rsidRPr="00CD0088" w:rsidRDefault="00CD0088" w:rsidP="00CD0088">
      <w:pPr>
        <w:pStyle w:val="Heading4"/>
        <w:rPr>
          <w:lang w:val="fr-FR"/>
        </w:rPr>
      </w:pPr>
      <w:bookmarkStart w:id="181" w:name="_Toc154368903"/>
      <w:bookmarkStart w:id="182" w:name="_Toc219640768"/>
      <w:bookmarkStart w:id="183" w:name="_Toc15559401"/>
      <w:r w:rsidRPr="00CD0088">
        <w:rPr>
          <w:snapToGrid w:val="0"/>
          <w:lang w:val="fr-FR"/>
        </w:rPr>
        <w:t>1</w:t>
      </w:r>
      <w:r w:rsidRPr="00CD0088">
        <w:rPr>
          <w:lang w:val="fr-FR"/>
        </w:rPr>
        <w:t>.3.4</w:t>
      </w:r>
      <w:r w:rsidRPr="00CD0088">
        <w:rPr>
          <w:lang w:val="fr-FR"/>
        </w:rPr>
        <w:tab/>
        <w:t>Logiciel GAIA</w:t>
      </w:r>
      <w:bookmarkEnd w:id="181"/>
      <w:bookmarkEnd w:id="182"/>
      <w:bookmarkEnd w:id="183"/>
    </w:p>
    <w:p w:rsidR="00CD0088" w:rsidRPr="00CD0088" w:rsidRDefault="00CD0088" w:rsidP="00CD0088">
      <w:r w:rsidRPr="00CD0088">
        <w:rPr>
          <w:rFonts w:cs="Arial"/>
          <w:snapToGrid w:val="0"/>
        </w:rPr>
        <w:t>1</w:t>
      </w:r>
      <w:r w:rsidRPr="00CD0088">
        <w:rPr>
          <w:rFonts w:cs="Arial"/>
        </w:rPr>
        <w:t>.3.4.1</w:t>
      </w:r>
      <w:r w:rsidRPr="00CD0088">
        <w:rPr>
          <w:rFonts w:cs="Arial"/>
        </w:rPr>
        <w:tab/>
        <w:t>Le logiciel GAIA permet de calculer l’écart phénotypique au moyen des caractères UPOV figurant dans les principes directeurs d’examen qui peuvent être utilisés seuls ou ensemble.  L’utilisateur peut décider du type de données et des modalités de leur utilisation.  Il peut choisir tous les caractères disponibles ou différents sous</w:t>
      </w:r>
      <w:r w:rsidRPr="00CD0088">
        <w:rPr>
          <w:rFonts w:cs="Arial"/>
        </w:rPr>
        <w:noBreakHyphen/>
        <w:t>ensembles de caractères.</w:t>
      </w:r>
    </w:p>
    <w:p w:rsidR="00CD0088" w:rsidRPr="00CD0088" w:rsidRDefault="00CD0088" w:rsidP="00CD0088"/>
    <w:p w:rsidR="00CD0088" w:rsidRPr="00CD0088" w:rsidRDefault="00CD0088" w:rsidP="00CD0088">
      <w:r w:rsidRPr="00CD0088">
        <w:rPr>
          <w:snapToGrid w:val="0"/>
        </w:rPr>
        <w:t>1</w:t>
      </w:r>
      <w:r w:rsidRPr="00CD0088">
        <w:t>.3.4.2</w:t>
      </w:r>
      <w:r w:rsidRPr="00CD0088">
        <w:tab/>
        <w:t>Le logiciel GAIA est surtout utilisé pour définir un seuil “distinct plus” qui correspond à une distinction fiable et évidente.</w:t>
      </w:r>
    </w:p>
    <w:p w:rsidR="00CD0088" w:rsidRPr="00CD0088" w:rsidRDefault="00CD0088" w:rsidP="00CD0088"/>
    <w:p w:rsidR="00CD0088" w:rsidRPr="00CD0088" w:rsidRDefault="00CD0088" w:rsidP="00CD0088">
      <w:r w:rsidRPr="00CD0088">
        <w:rPr>
          <w:snapToGrid w:val="0"/>
        </w:rPr>
        <w:t>1</w:t>
      </w:r>
      <w:r w:rsidRPr="00CD0088">
        <w:t>.3.4.3</w:t>
      </w:r>
      <w:r w:rsidRPr="00CD0088">
        <w:tab/>
        <w:t>Rappelez</w:t>
      </w:r>
      <w:r w:rsidRPr="00CD0088">
        <w:noBreakHyphen/>
        <w:t>vous que toutes les différences avec une pondération zéro ne contribuent pas du tout à l’écart.  Deux variétés peuvent avoir des notes différentes dans un nombre de caractères observés et finir avec un écart zéro.</w:t>
      </w:r>
    </w:p>
    <w:p w:rsidR="00CD0088" w:rsidRPr="00CD0088" w:rsidRDefault="00CD0088" w:rsidP="00CD0088"/>
    <w:p w:rsidR="00CD0088" w:rsidRPr="00CD0088" w:rsidRDefault="00CD0088" w:rsidP="00CD0088">
      <w:r w:rsidRPr="00CD0088">
        <w:rPr>
          <w:snapToGrid w:val="0"/>
        </w:rPr>
        <w:t>1</w:t>
      </w:r>
      <w:r w:rsidRPr="00CD0088">
        <w:t>.3.4.4</w:t>
      </w:r>
      <w:r w:rsidRPr="00CD0088">
        <w:tab/>
        <w:t>Les poids non</w:t>
      </w:r>
      <w:r w:rsidRPr="00CD0088">
        <w:noBreakHyphen/>
        <w:t>zéro sont calculés dans l’écart.  Si l’écart est plus petit que le seuil de distinction plus, même s’il y a un certain nombre de différences claires dans les notes ou les mensurations, les variétés ne seront pas considérées comme distinctes de façon fiable et manifeste.  Si l’écart est supérieur au seuil de distinction plus fixé par le phytotechnicien, cela correspondra à un cas dans lequel une comparaison de paires au titre d’un essai en culture additionnel est inutile.</w:t>
      </w:r>
    </w:p>
    <w:p w:rsidR="00CD0088" w:rsidRPr="00CD0088" w:rsidRDefault="00CD0088" w:rsidP="00CD0088"/>
    <w:p w:rsidR="00CD0088" w:rsidRPr="00CD0088" w:rsidRDefault="00CD0088" w:rsidP="00CD0088">
      <w:r w:rsidRPr="00CD0088">
        <w:rPr>
          <w:snapToGrid w:val="0"/>
        </w:rPr>
        <w:t>1</w:t>
      </w:r>
      <w:r w:rsidRPr="00CD0088">
        <w:t>.3.4.5</w:t>
      </w:r>
      <w:r w:rsidRPr="00CD0088">
        <w:tab/>
        <w:t>Le logiciel GAIA permet au phytotechnicien d’utiliser le paramètre seuil de deux autres façons pour d’autres moyens pratiques que la distinction plus :</w:t>
      </w:r>
    </w:p>
    <w:p w:rsidR="00CD0088" w:rsidRPr="00CD0088" w:rsidRDefault="00CD0088" w:rsidP="00CD0088"/>
    <w:p w:rsidR="00CD0088" w:rsidRPr="00CD0088" w:rsidRDefault="00CD0088" w:rsidP="00CD0088">
      <w:r w:rsidRPr="00CD0088">
        <w:t>un seuil bas aide à trouver les cas les plus difficiles (recenser les variétés voisines ou proches) sur lesquels le phytotechnicien devra axer son attention lors du prochain cycle;</w:t>
      </w:r>
    </w:p>
    <w:p w:rsidR="00CD0088" w:rsidRPr="00CD0088" w:rsidRDefault="00CD0088" w:rsidP="00CD0088">
      <w:r w:rsidRPr="00CD0088">
        <w:t>un seuil très élevé permet de voir sur les écrans et les imprimés toutes les données brutes disponibles et les pondérations de chaque caractère.</w:t>
      </w:r>
    </w:p>
    <w:p w:rsidR="00CD0088" w:rsidRPr="00CD0088" w:rsidRDefault="00CD0088" w:rsidP="00CD0088"/>
    <w:p w:rsidR="00CD0088" w:rsidRPr="00CD0088" w:rsidRDefault="00CD0088" w:rsidP="00CD0088">
      <w:r w:rsidRPr="00CD0088">
        <w:rPr>
          <w:snapToGrid w:val="0"/>
        </w:rPr>
        <w:t>1</w:t>
      </w:r>
      <w:r w:rsidRPr="00CD0088">
        <w:t>.3.4.6</w:t>
      </w:r>
      <w:r w:rsidRPr="00CD0088">
        <w:tab/>
        <w:t>Dans la pratique, on peut utiliser différents seuils en fonction des différents besoins.  Ils peuvent facilement être choisis avant de procéder à une comparaison.  Différentes comparaisons peuvent être calculées, stockées et rappelées de la base de données avec leur seuil approprié, série de caractères, série de variétés, etc.</w:t>
      </w:r>
    </w:p>
    <w:p w:rsidR="00CD0088" w:rsidRPr="00CD0088" w:rsidRDefault="00CD0088" w:rsidP="00CD0088"/>
    <w:p w:rsidR="00CD0088" w:rsidRPr="00CD0088" w:rsidRDefault="00CD0088" w:rsidP="00CD0088">
      <w:r w:rsidRPr="00CD0088">
        <w:rPr>
          <w:snapToGrid w:val="0"/>
        </w:rPr>
        <w:t>1</w:t>
      </w:r>
      <w:r w:rsidRPr="00CD0088">
        <w:t>.3.4.7</w:t>
      </w:r>
      <w:r w:rsidRPr="00CD0088">
        <w:tab/>
        <w:t>Le logiciel fournit un rapport complet pour chaque comparaison de paires ainsi qu’une classification de toutes les comparaisons de paires, de la plus distincte à la plus voisine.  Le logiciel calcule un écart global mais il fournit également toutes les valeurs absolues isolées et la contribution en matière d’écart de chaque caractère.</w:t>
      </w:r>
    </w:p>
    <w:p w:rsidR="00CD0088" w:rsidRPr="00CD0088" w:rsidRDefault="00CD0088" w:rsidP="00CD0088"/>
    <w:p w:rsidR="00CD0088" w:rsidRPr="00CD0088" w:rsidRDefault="00CD0088" w:rsidP="00CD0088">
      <w:r w:rsidRPr="00CD0088">
        <w:rPr>
          <w:snapToGrid w:val="0"/>
        </w:rPr>
        <w:t>1</w:t>
      </w:r>
      <w:r w:rsidRPr="00CD0088">
        <w:t>.3.4.8</w:t>
      </w:r>
      <w:r w:rsidRPr="00CD0088">
        <w:tab/>
        <w:t>Pour réduire au minimum la durée du calcul, aussi tôt que le seuil est atteint pour une comparaison entre deux variétés données, le logiciel passe à la paire suivante de variétés.  Les caractères restants et leurs valeurs brutes ne figureront pas dans le récapitulatif et ils ne contribueront pas à l’écart.</w:t>
      </w:r>
    </w:p>
    <w:p w:rsidR="00CD0088" w:rsidRPr="00CD0088" w:rsidRDefault="00CD0088" w:rsidP="00CD0088">
      <w:r w:rsidRPr="00CD0088">
        <w:fldChar w:fldCharType="begin" w:fldLock="1"/>
      </w:r>
      <w:r w:rsidRPr="00CD0088">
        <w:instrText xml:space="preserve">REF </w:instrText>
      </w:r>
      <w:r w:rsidRPr="00CD0088">
        <w:rPr>
          <w:sz w:val="22"/>
        </w:rPr>
        <w:instrText xml:space="preserve"> SHAPE  \* COMFORMATO  \* MERGEFORMAT </w:instrText>
      </w:r>
      <w:r w:rsidRPr="00CD0088">
        <w:fldChar w:fldCharType="end"/>
      </w:r>
    </w:p>
    <w:p w:rsidR="00CD0088" w:rsidRPr="00CD0088" w:rsidRDefault="00CD0088" w:rsidP="00CD0088">
      <w:r w:rsidRPr="00CD0088">
        <w:rPr>
          <w:snapToGrid w:val="0"/>
        </w:rPr>
        <w:t>1</w:t>
      </w:r>
      <w:r w:rsidRPr="00CD0088">
        <w:t>.3.4.9</w:t>
      </w:r>
      <w:r w:rsidRPr="00CD0088">
        <w:tab/>
        <w:t>La section 1.3.5 fournit une copie d’écran d’un arbre vitrine qui montre comment le phytotechnicien peut naviguer et visualiser les résultats des calculs.</w:t>
      </w:r>
    </w:p>
    <w:p w:rsidR="00CD0088" w:rsidRPr="00CD0088" w:rsidRDefault="00CD0088" w:rsidP="00CD0088"/>
    <w:p w:rsidR="00CD0088" w:rsidRPr="00CD0088" w:rsidRDefault="00CD0088" w:rsidP="00CD0088">
      <w:r w:rsidRPr="00CD0088">
        <w:rPr>
          <w:snapToGrid w:val="0"/>
        </w:rPr>
        <w:t>1</w:t>
      </w:r>
      <w:r w:rsidRPr="00CD0088">
        <w:t>.3.4.10</w:t>
      </w:r>
      <w:r w:rsidRPr="00CD0088">
        <w:tab/>
        <w:t>Le logiciel GAIA a été mis au point avec WINDEV.  Les informations de caractère général (espèces, caractères, pondération, etc.), les données collectées sur les variétés et les résultats des calculs sont stockés dans une base de données intégrée.  Des outils d’import et d’export permettent l’utilisation d’autres systèmes d’information en rapport avec le logiciel GAIA.  L’ODBC permet d’accéder simultanément à la base de données GAIA et à d’autres bases de données.</w:t>
      </w:r>
    </w:p>
    <w:p w:rsidR="00CD0088" w:rsidRPr="00CD0088" w:rsidRDefault="00CD0088" w:rsidP="00CD0088"/>
    <w:p w:rsidR="00CD0088" w:rsidRPr="00CD0088" w:rsidRDefault="00CD0088" w:rsidP="00CD0088">
      <w:r w:rsidRPr="00CD0088">
        <w:rPr>
          <w:snapToGrid w:val="0"/>
        </w:rPr>
        <w:lastRenderedPageBreak/>
        <w:t>1</w:t>
      </w:r>
      <w:r w:rsidRPr="00CD0088">
        <w:t>.3.4.11</w:t>
      </w:r>
      <w:r w:rsidRPr="00CD0088">
        <w:tab/>
        <w:t>On peut utiliser 1 ou 2 notes par variété.  Une note est présente lorsqu’un cycle est disponible.  Deux notes sont présentes par exemple lorsque deux essais sont effectués en différents endroits une année donnée ou si 2 cycles sont obtenus au même endroit.  S’agissant des données d’électrophorèse, une description seulement peut être entrée par variété.  En ce qui concerne les mensurations, deux valeurs au moins (différents essais, répétitions, etc.) sont nécessaires et l’utilisateur peut choisir celle à utiliser dans le calcul.</w:t>
      </w:r>
    </w:p>
    <w:p w:rsidR="00CD0088" w:rsidRPr="00CD0088" w:rsidRDefault="00CD0088" w:rsidP="00CD0088"/>
    <w:p w:rsidR="00CD0088" w:rsidRPr="00CD0088" w:rsidRDefault="00CD0088" w:rsidP="00CD0088">
      <w:r w:rsidRPr="00CD0088">
        <w:rPr>
          <w:snapToGrid w:val="0"/>
        </w:rPr>
        <w:t>1</w:t>
      </w:r>
      <w:r w:rsidRPr="00CD0088">
        <w:t>.3.4.12</w:t>
      </w:r>
      <w:r w:rsidRPr="00CD0088">
        <w:tab/>
        <w:t>Le logiciel GAIA convient très bien aux variétés autogames et variétés à multiplication végétative mais il peut aussi être utilisé pour d’autres types de variétés.</w:t>
      </w:r>
    </w:p>
    <w:p w:rsidR="00CD0088" w:rsidRPr="00CD0088" w:rsidRDefault="00CD0088" w:rsidP="00CD0088"/>
    <w:p w:rsidR="00CD0088" w:rsidRPr="00CD0088" w:rsidRDefault="00CD0088" w:rsidP="00CD0088">
      <w:pPr>
        <w:pStyle w:val="Heading4"/>
        <w:rPr>
          <w:lang w:val="fr-FR"/>
        </w:rPr>
      </w:pPr>
      <w:bookmarkStart w:id="184" w:name="_Toc137534809"/>
      <w:bookmarkStart w:id="185" w:name="_Toc154368904"/>
      <w:bookmarkStart w:id="186" w:name="_Toc219640769"/>
      <w:bookmarkStart w:id="187" w:name="_Toc15559402"/>
      <w:r w:rsidRPr="00CD0088">
        <w:rPr>
          <w:snapToGrid w:val="0"/>
          <w:lang w:val="fr-FR"/>
        </w:rPr>
        <w:t>1</w:t>
      </w:r>
      <w:r w:rsidRPr="00CD0088">
        <w:rPr>
          <w:lang w:val="fr-FR"/>
        </w:rPr>
        <w:t>.3.5</w:t>
      </w:r>
      <w:r w:rsidRPr="00CD0088">
        <w:rPr>
          <w:lang w:val="fr-FR"/>
        </w:rPr>
        <w:tab/>
      </w:r>
      <w:bookmarkEnd w:id="184"/>
      <w:bookmarkEnd w:id="185"/>
      <w:bookmarkEnd w:id="186"/>
      <w:r w:rsidRPr="00CD0088">
        <w:rPr>
          <w:lang w:val="fr-FR"/>
        </w:rPr>
        <w:t>Exemple : les données se rapportant à l’espèce Zea mays</w:t>
      </w:r>
      <w:bookmarkEnd w:id="187"/>
    </w:p>
    <w:p w:rsidR="00CD0088" w:rsidRPr="00CD0088" w:rsidRDefault="00CD0088" w:rsidP="00CD0088">
      <w:pPr>
        <w:pStyle w:val="Heading5"/>
        <w:rPr>
          <w:lang w:val="fr-FR"/>
        </w:rPr>
      </w:pPr>
      <w:bookmarkStart w:id="188" w:name="_Toc154368905"/>
      <w:bookmarkStart w:id="189" w:name="_Toc219640770"/>
      <w:bookmarkStart w:id="190" w:name="_Toc15559403"/>
      <w:r w:rsidRPr="00CD0088">
        <w:rPr>
          <w:snapToGrid w:val="0"/>
          <w:lang w:val="fr-FR"/>
        </w:rPr>
        <w:t>1</w:t>
      </w:r>
      <w:r w:rsidRPr="00CD0088">
        <w:rPr>
          <w:lang w:val="fr-FR"/>
        </w:rPr>
        <w:t>.3.5.1</w:t>
      </w:r>
      <w:r w:rsidRPr="00CD0088">
        <w:rPr>
          <w:lang w:val="fr-FR"/>
        </w:rPr>
        <w:tab/>
        <w:t>Introduction</w:t>
      </w:r>
      <w:bookmarkEnd w:id="188"/>
      <w:bookmarkEnd w:id="189"/>
      <w:bookmarkEnd w:id="190"/>
    </w:p>
    <w:p w:rsidR="00CD0088" w:rsidRPr="00CD0088" w:rsidRDefault="00CD0088" w:rsidP="00CD0088">
      <w:r w:rsidRPr="00CD0088">
        <w:t>Le logiciel peut utiliser des notes, des mensurations et/ou des résultats d’électrophorèse.  Ces types de données peuvent être utilisés seuls ou ensemble comme le montre le diagramme 1.</w:t>
      </w:r>
    </w:p>
    <w:p w:rsidR="00CD0088" w:rsidRPr="00CD0088" w:rsidRDefault="00CD0088" w:rsidP="00CD0088"/>
    <w:p w:rsidR="00CD0088" w:rsidRPr="00CD0088" w:rsidRDefault="00CD0088" w:rsidP="00CD0088">
      <w:pPr>
        <w:jc w:val="center"/>
        <w:rPr>
          <w:b/>
        </w:rPr>
      </w:pPr>
      <w:r w:rsidRPr="00CD0088">
        <w:rPr>
          <w:b/>
        </w:rPr>
        <w:t>Diagramme 1.  Schéma d’analyse des données</w:t>
      </w:r>
    </w:p>
    <w:p w:rsidR="00CD0088" w:rsidRPr="00CD0088" w:rsidRDefault="00CD0088" w:rsidP="00CD0088">
      <w:pPr>
        <w:jc w:val="center"/>
        <w:rPr>
          <w:b/>
        </w:rPr>
      </w:pPr>
    </w:p>
    <w:bookmarkStart w:id="191" w:name="_MON_1303209977"/>
    <w:bookmarkEnd w:id="191"/>
    <w:p w:rsidR="00CD0088" w:rsidRPr="00CD0088" w:rsidRDefault="00CD0088" w:rsidP="00CD0088">
      <w:pPr>
        <w:pStyle w:val="BodyText"/>
        <w:keepNext/>
        <w:keepLines/>
        <w:tabs>
          <w:tab w:val="left" w:pos="992"/>
        </w:tabs>
        <w:jc w:val="center"/>
        <w:rPr>
          <w:rFonts w:cs="Arial"/>
        </w:rPr>
      </w:pPr>
      <w:r w:rsidRPr="00CD0088">
        <w:rPr>
          <w:rFonts w:cs="Arial"/>
        </w:rPr>
        <w:object w:dxaOrig="7168" w:dyaOrig="5380">
          <v:shape id="_x0000_i1037" type="#_x0000_t75" style="width:344.35pt;height:257.95pt" o:ole="" o:bordertopcolor="this" o:borderleftcolor="this" o:borderbottomcolor="this" o:borderrightcolor="this" fillcolor="window">
            <v:imagedata r:id="rId55" o:title=""/>
            <w10:bordertop type="single" width="4"/>
            <w10:borderleft type="single" width="4"/>
            <w10:borderbottom type="single" width="4"/>
            <w10:borderright type="single" width="4"/>
          </v:shape>
          <o:OLEObject Type="Embed" ProgID="PowerPoint.Slide.8" ShapeID="_x0000_i1037" DrawAspect="Content" ObjectID="_1626172411" r:id="rId56"/>
        </w:object>
      </w:r>
    </w:p>
    <w:p w:rsidR="00CD0088" w:rsidRPr="00CD0088" w:rsidRDefault="00CD0088" w:rsidP="00CD0088"/>
    <w:p w:rsidR="00CD0088" w:rsidRPr="00CD0088" w:rsidRDefault="00CD0088" w:rsidP="00CD0088"/>
    <w:p w:rsidR="00CD0088" w:rsidRPr="00CD0088" w:rsidRDefault="00CD0088" w:rsidP="00CD0088">
      <w:r w:rsidRPr="00CD0088">
        <w:t xml:space="preserve">Dans cet exemple, on suppose que le phytotechnicien a décidé d’utiliser un seuil de distinction plus </w:t>
      </w:r>
      <w:r w:rsidRPr="00CD0088">
        <w:rPr>
          <w:b/>
        </w:rPr>
        <w:t>S</w:t>
      </w:r>
      <w:r w:rsidRPr="00CD0088">
        <w:rPr>
          <w:b/>
          <w:vertAlign w:val="subscript"/>
        </w:rPr>
        <w:t>dist</w:t>
      </w:r>
      <w:r w:rsidRPr="00CD0088">
        <w:t xml:space="preserve"> de 10.</w:t>
      </w:r>
    </w:p>
    <w:p w:rsidR="00CD0088" w:rsidRPr="00CD0088" w:rsidRDefault="00CD0088" w:rsidP="00CD0088">
      <w:pPr>
        <w:rPr>
          <w:color w:val="000000"/>
        </w:rPr>
      </w:pPr>
    </w:p>
    <w:p w:rsidR="00CD0088" w:rsidRPr="00CD0088" w:rsidRDefault="00CD0088" w:rsidP="00CD0088">
      <w:pPr>
        <w:pStyle w:val="Heading5"/>
        <w:rPr>
          <w:lang w:val="fr-FR"/>
        </w:rPr>
      </w:pPr>
      <w:bookmarkStart w:id="192" w:name="_Toc154368906"/>
      <w:bookmarkStart w:id="193" w:name="_Toc219640771"/>
      <w:bookmarkStart w:id="194" w:name="_Toc15559404"/>
      <w:r w:rsidRPr="00CD0088">
        <w:rPr>
          <w:snapToGrid w:val="0"/>
          <w:lang w:val="fr-FR"/>
        </w:rPr>
        <w:t>1</w:t>
      </w:r>
      <w:r w:rsidRPr="00CD0088">
        <w:rPr>
          <w:lang w:val="fr-FR"/>
        </w:rPr>
        <w:t>.3.5.2</w:t>
      </w:r>
      <w:r w:rsidRPr="00CD0088">
        <w:rPr>
          <w:lang w:val="fr-FR"/>
        </w:rPr>
        <w:tab/>
        <w:t>Analyse des notes</w:t>
      </w:r>
      <w:bookmarkEnd w:id="192"/>
      <w:bookmarkEnd w:id="193"/>
      <w:bookmarkEnd w:id="194"/>
    </w:p>
    <w:p w:rsidR="00CD0088" w:rsidRPr="00CD0088" w:rsidRDefault="00CD0088" w:rsidP="00CD0088">
      <w:pPr>
        <w:tabs>
          <w:tab w:val="left" w:pos="1134"/>
        </w:tabs>
      </w:pPr>
      <w:r w:rsidRPr="00CD0088">
        <w:rPr>
          <w:snapToGrid w:val="0"/>
        </w:rPr>
        <w:t>1</w:t>
      </w:r>
      <w:r w:rsidRPr="00CD0088">
        <w:t>.3.5.2.1</w:t>
      </w:r>
      <w:r w:rsidRPr="00CD0088">
        <w:tab/>
        <w:t>Dans l’analyse qualitative, on utilise des notes (1 à 9).  Les notes peuvent venir de caractères qualitatifs, quantitatifs et pseudo</w:t>
      </w:r>
      <w:r w:rsidRPr="00CD0088">
        <w:noBreakHyphen/>
        <w:t>quantitatifs.</w:t>
      </w:r>
    </w:p>
    <w:p w:rsidR="00CD0088" w:rsidRPr="00CD0088" w:rsidRDefault="00CD0088" w:rsidP="00CD0088"/>
    <w:p w:rsidR="00CD0088" w:rsidRPr="00CD0088" w:rsidRDefault="00CD0088" w:rsidP="00CD0088">
      <w:pPr>
        <w:tabs>
          <w:tab w:val="left" w:pos="1134"/>
        </w:tabs>
      </w:pPr>
      <w:r w:rsidRPr="00CD0088">
        <w:rPr>
          <w:snapToGrid w:val="0"/>
        </w:rPr>
        <w:t>1</w:t>
      </w:r>
      <w:r w:rsidRPr="00CD0088">
        <w:t>.3.5.2.2</w:t>
      </w:r>
      <w:r w:rsidRPr="00CD0088">
        <w:tab/>
        <w:t>Pour chaque caractère, les pondérations en fonction des différences entre les niveaux d’expression sont définies à l’avance dans un tableau des écarts.</w:t>
      </w:r>
    </w:p>
    <w:p w:rsidR="00CD0088" w:rsidRPr="00CD0088" w:rsidRDefault="00CD0088" w:rsidP="00CD0088"/>
    <w:p w:rsidR="00CD0088" w:rsidRPr="00CD0088" w:rsidRDefault="00CD0088" w:rsidP="00CD0088">
      <w:pPr>
        <w:keepNext/>
        <w:tabs>
          <w:tab w:val="left" w:pos="1134"/>
        </w:tabs>
      </w:pPr>
      <w:r w:rsidRPr="00CD0088">
        <w:rPr>
          <w:snapToGrid w:val="0"/>
        </w:rPr>
        <w:t>1</w:t>
      </w:r>
      <w:r w:rsidRPr="00CD0088">
        <w:t>.3.5.2.3</w:t>
      </w:r>
      <w:r w:rsidRPr="00CD0088">
        <w:tab/>
        <w:t>“Forme de l’épi” : observée sur une échelle de 1 à 3, le phytotechnicien a attribué aux différences qu’il estime comme significatives des pondérations supérieures à zéro :</w:t>
      </w:r>
    </w:p>
    <w:p w:rsidR="00CD0088" w:rsidRPr="00CD0088" w:rsidRDefault="00CD0088" w:rsidP="00CD0088">
      <w:pPr>
        <w:keepNext/>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CD0088" w:rsidRPr="00CD0088" w:rsidTr="000E5034">
        <w:trPr>
          <w:trHeight w:val="223"/>
        </w:trPr>
        <w:tc>
          <w:tcPr>
            <w:tcW w:w="420" w:type="dxa"/>
            <w:tcBorders>
              <w:bottom w:val="single" w:sz="4" w:space="0" w:color="auto"/>
              <w:right w:val="single" w:sz="4" w:space="0" w:color="auto"/>
            </w:tcBorders>
          </w:tcPr>
          <w:p w:rsidR="00CD0088" w:rsidRPr="00CD0088" w:rsidRDefault="00CD0088" w:rsidP="000E5034">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jc w:val="center"/>
            </w:pPr>
            <w:r w:rsidRPr="00CD0088">
              <w:t>Variété ‘i’</w:t>
            </w:r>
          </w:p>
        </w:tc>
      </w:tr>
      <w:tr w:rsidR="00CD0088" w:rsidRPr="00CD0088" w:rsidTr="000E5034">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CD0088" w:rsidRPr="00CD0088" w:rsidRDefault="00CD0088" w:rsidP="000E5034">
            <w:pPr>
              <w:framePr w:hSpace="141" w:wrap="auto" w:vAnchor="text" w:hAnchor="page" w:x="5541" w:y="116"/>
              <w:ind w:left="113" w:right="113"/>
            </w:pPr>
            <w:r w:rsidRPr="00CD0088">
              <w:t>Variété ‘j’</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 </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1</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3</w:t>
            </w:r>
          </w:p>
        </w:tc>
      </w:tr>
      <w:tr w:rsidR="00CD0088" w:rsidRPr="00CD0088" w:rsidTr="000E5034">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1</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0</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6</w:t>
            </w:r>
          </w:p>
        </w:tc>
      </w:tr>
      <w:tr w:rsidR="00CD0088" w:rsidRPr="00CD0088" w:rsidTr="000E5034">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 </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0</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2</w:t>
            </w:r>
          </w:p>
        </w:tc>
      </w:tr>
      <w:tr w:rsidR="00CD0088" w:rsidRPr="00CD0088" w:rsidTr="000E5034">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3</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 </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 </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541" w:y="116"/>
            </w:pPr>
            <w:r w:rsidRPr="00CD0088">
              <w:t>0</w:t>
            </w:r>
          </w:p>
        </w:tc>
      </w:tr>
    </w:tbl>
    <w:p w:rsidR="00CD0088" w:rsidRPr="00CD0088" w:rsidRDefault="00CD0088" w:rsidP="00CD0088"/>
    <w:p w:rsidR="00CD0088" w:rsidRPr="00CD0088" w:rsidRDefault="00CD0088" w:rsidP="00CD0088"/>
    <w:p w:rsidR="00CD0088" w:rsidRPr="00CD0088" w:rsidRDefault="00CD0088" w:rsidP="00CD0088">
      <w:pPr>
        <w:ind w:left="851"/>
      </w:pPr>
      <w:r w:rsidRPr="00CD0088">
        <w:t>1 = conique</w:t>
      </w:r>
    </w:p>
    <w:p w:rsidR="00CD0088" w:rsidRPr="00CD0088" w:rsidRDefault="00CD0088" w:rsidP="00CD0088">
      <w:pPr>
        <w:ind w:left="851"/>
      </w:pPr>
      <w:r w:rsidRPr="00CD0088">
        <w:t>2 = cylindroconique</w:t>
      </w:r>
    </w:p>
    <w:p w:rsidR="00CD0088" w:rsidRPr="00CD0088" w:rsidRDefault="00CD0088" w:rsidP="00CD0088">
      <w:pPr>
        <w:ind w:left="851"/>
      </w:pPr>
      <w:r w:rsidRPr="00CD0088">
        <w:t>3 = cylindrique</w:t>
      </w:r>
    </w:p>
    <w:p w:rsidR="00CD0088" w:rsidRPr="00CD0088" w:rsidRDefault="00CD0088" w:rsidP="00CD0088"/>
    <w:p w:rsidR="00CD0088" w:rsidRPr="00CD0088" w:rsidRDefault="00CD0088" w:rsidP="00CD0088"/>
    <w:p w:rsidR="00CD0088" w:rsidRPr="00CD0088" w:rsidRDefault="00CD0088" w:rsidP="00CD0088">
      <w:pPr>
        <w:rPr>
          <w:snapToGrid w:val="0"/>
        </w:rPr>
      </w:pPr>
    </w:p>
    <w:p w:rsidR="00CD0088" w:rsidRPr="00CD0088" w:rsidRDefault="00CD0088" w:rsidP="00CD0088"/>
    <w:p w:rsidR="00CD0088" w:rsidRPr="00CD0088" w:rsidRDefault="00CD0088" w:rsidP="00CD0088">
      <w:pPr>
        <w:tabs>
          <w:tab w:val="left" w:pos="1134"/>
        </w:tabs>
      </w:pPr>
      <w:r w:rsidRPr="00CD0088">
        <w:rPr>
          <w:snapToGrid w:val="0"/>
        </w:rPr>
        <w:t>1</w:t>
      </w:r>
      <w:r w:rsidRPr="00CD0088">
        <w:t>.3.5.2.4</w:t>
      </w:r>
      <w:r w:rsidRPr="00CD0088">
        <w:tab/>
        <w:t>Lorsque le phytotechnicien compare une variété “i” qui a un épi conique (note 1) à une variété “j” qui a un épi cylindrique (note 3), il attribue une pondération de 6.</w:t>
      </w:r>
    </w:p>
    <w:p w:rsidR="00CD0088" w:rsidRPr="00CD0088" w:rsidRDefault="00CD0088" w:rsidP="00CD0088"/>
    <w:p w:rsidR="00CD0088" w:rsidRPr="00CD0088" w:rsidRDefault="00CD0088" w:rsidP="00CD0088">
      <w:pPr>
        <w:tabs>
          <w:tab w:val="left" w:pos="1134"/>
        </w:tabs>
        <w:rPr>
          <w:color w:val="000000"/>
        </w:rPr>
      </w:pPr>
      <w:r w:rsidRPr="00CD0088">
        <w:rPr>
          <w:snapToGrid w:val="0"/>
        </w:rPr>
        <w:t>1</w:t>
      </w:r>
      <w:r w:rsidRPr="00CD0088">
        <w:t>.3.5.2.5</w:t>
      </w:r>
      <w:r w:rsidRPr="00CD0088">
        <w:tab/>
      </w:r>
      <w:r w:rsidRPr="00CD0088">
        <w:rPr>
          <w:color w:val="000000"/>
        </w:rPr>
        <w:t>Sur la base de la “longueur des spathes”, observée sur une échelle de 1 à 9, le phytotechnicien a établi le tableau des pondérations suivant :</w:t>
      </w:r>
    </w:p>
    <w:p w:rsidR="00CD0088" w:rsidRPr="00CD0088" w:rsidRDefault="00CD0088" w:rsidP="00CD0088"/>
    <w:p w:rsidR="00CD0088" w:rsidRPr="00CD0088" w:rsidRDefault="00CD0088" w:rsidP="00CD0088">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CD0088" w:rsidRPr="00CD0088" w:rsidTr="000E5034">
        <w:trPr>
          <w:trHeight w:val="261"/>
        </w:trPr>
        <w:tc>
          <w:tcPr>
            <w:tcW w:w="420" w:type="dxa"/>
          </w:tcPr>
          <w:p w:rsidR="00CD0088" w:rsidRPr="00CD0088" w:rsidRDefault="00CD0088" w:rsidP="000E5034">
            <w:pPr>
              <w:framePr w:hSpace="141" w:wrap="auto" w:vAnchor="text" w:hAnchor="page" w:x="4974" w:y="82"/>
            </w:pPr>
          </w:p>
        </w:tc>
        <w:tc>
          <w:tcPr>
            <w:tcW w:w="323" w:type="dxa"/>
            <w:tcBorders>
              <w:right w:val="single" w:sz="4" w:space="0" w:color="auto"/>
            </w:tcBorders>
            <w:vAlign w:val="center"/>
          </w:tcPr>
          <w:p w:rsidR="00CD0088" w:rsidRPr="00CD0088" w:rsidRDefault="00CD0088" w:rsidP="000E5034">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jc w:val="center"/>
            </w:pPr>
            <w:r w:rsidRPr="00CD0088">
              <w:t xml:space="preserve">Variété </w:t>
            </w:r>
            <w:r w:rsidRPr="00CD0088">
              <w:rPr>
                <w:sz w:val="18"/>
              </w:rPr>
              <w:t>‘i’</w:t>
            </w:r>
          </w:p>
        </w:tc>
      </w:tr>
      <w:tr w:rsidR="00CD0088" w:rsidRPr="00CD0088" w:rsidTr="000E5034">
        <w:trPr>
          <w:trHeight w:val="261"/>
        </w:trPr>
        <w:tc>
          <w:tcPr>
            <w:tcW w:w="420" w:type="dxa"/>
            <w:tcBorders>
              <w:bottom w:val="single" w:sz="4" w:space="0" w:color="auto"/>
            </w:tcBorders>
          </w:tcPr>
          <w:p w:rsidR="00CD0088" w:rsidRPr="00CD0088" w:rsidRDefault="00CD0088" w:rsidP="000E5034">
            <w:pPr>
              <w:framePr w:hSpace="141" w:wrap="auto" w:vAnchor="text" w:hAnchor="page" w:x="4974" w:y="82"/>
            </w:pPr>
          </w:p>
        </w:tc>
        <w:tc>
          <w:tcPr>
            <w:tcW w:w="323" w:type="dxa"/>
            <w:tcBorders>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1</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3</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4</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5</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6</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7</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8</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pPr>
            <w:r w:rsidRPr="00CD0088">
              <w:t>9</w:t>
            </w:r>
          </w:p>
        </w:tc>
      </w:tr>
      <w:tr w:rsidR="00CD0088" w:rsidRPr="00CD0088" w:rsidTr="000E5034">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CD0088" w:rsidRPr="00CD0088" w:rsidRDefault="00CD0088" w:rsidP="000E5034">
            <w:pPr>
              <w:framePr w:hSpace="141" w:wrap="auto" w:vAnchor="text" w:hAnchor="page" w:x="4974" w:y="82"/>
              <w:ind w:left="113" w:right="113"/>
              <w:jc w:val="center"/>
              <w:rPr>
                <w:color w:val="000000"/>
              </w:rPr>
            </w:pPr>
            <w:r w:rsidRPr="00CD0088">
              <w:rPr>
                <w:color w:val="000000"/>
              </w:rPr>
              <w:t xml:space="preserve">Variété </w:t>
            </w:r>
            <w:r w:rsidRPr="00CD0088">
              <w:t>‘j’</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2</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r>
      <w:tr w:rsidR="00CD0088" w:rsidRPr="00CD0088" w:rsidTr="000E5034">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CD0088" w:rsidRPr="00CD0088" w:rsidRDefault="00CD0088" w:rsidP="000E5034">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4974" w:y="82"/>
              <w:rPr>
                <w:color w:val="000000"/>
              </w:rPr>
            </w:pPr>
            <w:r w:rsidRPr="00CD0088">
              <w:rPr>
                <w:color w:val="000000"/>
              </w:rPr>
              <w:t>0</w:t>
            </w:r>
          </w:p>
        </w:tc>
      </w:tr>
    </w:tbl>
    <w:p w:rsidR="00CD0088" w:rsidRPr="00CD0088" w:rsidRDefault="00CD0088" w:rsidP="00CD0088">
      <w:pPr>
        <w:rPr>
          <w:color w:val="000000"/>
        </w:rPr>
      </w:pPr>
    </w:p>
    <w:p w:rsidR="00CD0088" w:rsidRPr="00CD0088" w:rsidRDefault="00CD0088" w:rsidP="00CD0088">
      <w:pPr>
        <w:ind w:left="851"/>
      </w:pPr>
      <w:r w:rsidRPr="00CD0088">
        <w:t>1 = très courte</w:t>
      </w:r>
    </w:p>
    <w:p w:rsidR="00CD0088" w:rsidRPr="00CD0088" w:rsidRDefault="00CD0088" w:rsidP="00CD0088">
      <w:pPr>
        <w:ind w:left="851"/>
      </w:pPr>
      <w:r w:rsidRPr="00CD0088">
        <w:t>2 = très courte à courte</w:t>
      </w:r>
    </w:p>
    <w:p w:rsidR="00CD0088" w:rsidRPr="00CD0088" w:rsidRDefault="00CD0088" w:rsidP="00CD0088">
      <w:pPr>
        <w:ind w:left="851"/>
      </w:pPr>
      <w:r w:rsidRPr="00CD0088">
        <w:t>3 = courte</w:t>
      </w:r>
    </w:p>
    <w:p w:rsidR="00CD0088" w:rsidRPr="00CD0088" w:rsidRDefault="00CD0088" w:rsidP="00CD0088">
      <w:pPr>
        <w:ind w:left="851"/>
      </w:pPr>
      <w:r w:rsidRPr="00CD0088">
        <w:t>4 = courte à moyenne</w:t>
      </w:r>
    </w:p>
    <w:p w:rsidR="00CD0088" w:rsidRPr="00CD0088" w:rsidRDefault="00CD0088" w:rsidP="00CD0088">
      <w:pPr>
        <w:ind w:left="851"/>
      </w:pPr>
      <w:r w:rsidRPr="00CD0088">
        <w:t>5 = moyenne</w:t>
      </w:r>
    </w:p>
    <w:p w:rsidR="00CD0088" w:rsidRPr="00CD0088" w:rsidRDefault="00CD0088" w:rsidP="00CD0088">
      <w:pPr>
        <w:ind w:left="851"/>
      </w:pPr>
      <w:r w:rsidRPr="00CD0088">
        <w:t>6 = moyenne à long</w:t>
      </w:r>
    </w:p>
    <w:p w:rsidR="00CD0088" w:rsidRPr="00CD0088" w:rsidRDefault="00CD0088" w:rsidP="00CD0088">
      <w:pPr>
        <w:ind w:left="851"/>
      </w:pPr>
      <w:r w:rsidRPr="00CD0088">
        <w:t>7 = longue</w:t>
      </w:r>
    </w:p>
    <w:p w:rsidR="00CD0088" w:rsidRPr="00CD0088" w:rsidRDefault="00CD0088" w:rsidP="00CD0088">
      <w:pPr>
        <w:ind w:left="851"/>
      </w:pPr>
      <w:r w:rsidRPr="00CD0088">
        <w:t>8 = longue à très longue</w:t>
      </w:r>
    </w:p>
    <w:p w:rsidR="00CD0088" w:rsidRPr="00CD0088" w:rsidRDefault="00CD0088" w:rsidP="00CD0088">
      <w:pPr>
        <w:ind w:left="851"/>
      </w:pPr>
      <w:r w:rsidRPr="00CD0088">
        <w:t>9 = très longue</w:t>
      </w:r>
    </w:p>
    <w:p w:rsidR="00CD0088" w:rsidRPr="00CD0088" w:rsidRDefault="00CD0088" w:rsidP="00CD0088"/>
    <w:p w:rsidR="00CD0088" w:rsidRPr="00CD0088" w:rsidRDefault="00CD0088" w:rsidP="00CD0088"/>
    <w:p w:rsidR="00CD0088" w:rsidRPr="00CD0088" w:rsidRDefault="00CD0088" w:rsidP="00CD0088">
      <w:pPr>
        <w:rPr>
          <w:snapToGrid w:val="0"/>
        </w:rPr>
      </w:pPr>
    </w:p>
    <w:p w:rsidR="00CD0088" w:rsidRPr="00CD0088" w:rsidRDefault="00CD0088" w:rsidP="00CD0088">
      <w:pPr>
        <w:rPr>
          <w:snapToGrid w:val="0"/>
        </w:rPr>
      </w:pPr>
    </w:p>
    <w:p w:rsidR="00CD0088" w:rsidRPr="00CD0088" w:rsidRDefault="00CD0088" w:rsidP="00CD0088"/>
    <w:p w:rsidR="00CD0088" w:rsidRPr="00CD0088" w:rsidRDefault="00CD0088" w:rsidP="00CD0088">
      <w:pPr>
        <w:tabs>
          <w:tab w:val="left" w:pos="1134"/>
        </w:tabs>
      </w:pPr>
      <w:r w:rsidRPr="00CD0088">
        <w:rPr>
          <w:snapToGrid w:val="0"/>
        </w:rPr>
        <w:t>1</w:t>
      </w:r>
      <w:r w:rsidRPr="00CD0088">
        <w:t>.3.5.2.6</w:t>
      </w:r>
      <w:r w:rsidRPr="00CD0088">
        <w:tab/>
        <w:t>La pondération entre une variété “i” avec des spathes très courtes (note 1) et une variété “j” avec des spathes courtes (note 3) est 0.  Le phytotechnicien est d’avis qu’une différence de 3 notes est la différence minimum pour reconnaître un écart non-zéro entre deux variétés.  Même si la différence des notes est supérieure à 3, il maintient la pondération de l’écart à 2 tandis que, dans les caractères très fiables, une différence de 1 reçoit une pondération de 6.</w:t>
      </w:r>
    </w:p>
    <w:p w:rsidR="00CD0088" w:rsidRPr="00CD0088" w:rsidRDefault="00CD0088" w:rsidP="00CD0088">
      <w:pPr>
        <w:rPr>
          <w:i/>
        </w:rPr>
      </w:pPr>
    </w:p>
    <w:p w:rsidR="00CD0088" w:rsidRPr="00CD0088" w:rsidRDefault="00CD0088" w:rsidP="00CD0088">
      <w:pPr>
        <w:tabs>
          <w:tab w:val="left" w:pos="1134"/>
        </w:tabs>
      </w:pPr>
      <w:r w:rsidRPr="00CD0088">
        <w:rPr>
          <w:snapToGrid w:val="0"/>
        </w:rPr>
        <w:t>1</w:t>
      </w:r>
      <w:r w:rsidRPr="00CD0088">
        <w:t>.3.5.2.7</w:t>
      </w:r>
      <w:r w:rsidRPr="00CD0088">
        <w:tab/>
        <w:t>Il se peut que la raison pour laquelle on attribue une pondération plus basse à certains caractères par rapport à d’autres est qu’ils sont moins “fiables” ou “reproductibles” (p. ex. plus sensibles à l’effet de l’environnement) et/ou qu’ils sont considérés comme indiquant un écart plus faible entre des variétés.</w:t>
      </w:r>
    </w:p>
    <w:p w:rsidR="00CD0088" w:rsidRPr="00CD0088" w:rsidRDefault="00CD0088" w:rsidP="00CD0088"/>
    <w:p w:rsidR="00CD0088" w:rsidRPr="00CD0088" w:rsidRDefault="00CD0088" w:rsidP="00CD0088">
      <w:pPr>
        <w:tabs>
          <w:tab w:val="left" w:pos="1134"/>
        </w:tabs>
      </w:pPr>
      <w:r w:rsidRPr="00CD0088">
        <w:rPr>
          <w:snapToGrid w:val="0"/>
        </w:rPr>
        <w:t>1</w:t>
      </w:r>
      <w:r w:rsidRPr="00CD0088">
        <w:t>.3.5.2.8</w:t>
      </w:r>
      <w:r w:rsidRPr="00CD0088">
        <w:tab/>
        <w:t xml:space="preserve">Tableau à utiliser pour faire une analyse quantitative de 5 caractères relatifs aux variétés A </w:t>
      </w:r>
      <w:r w:rsidRPr="00CD0088">
        <w:br/>
        <w:t>et B :</w:t>
      </w:r>
    </w:p>
    <w:p w:rsidR="00CD0088" w:rsidRPr="00CD0088" w:rsidRDefault="00CD0088" w:rsidP="00CD0088"/>
    <w:tbl>
      <w:tblPr>
        <w:tblW w:w="0" w:type="auto"/>
        <w:jc w:val="center"/>
        <w:tblLayout w:type="fixed"/>
        <w:tblCellMar>
          <w:left w:w="70" w:type="dxa"/>
          <w:right w:w="70" w:type="dxa"/>
        </w:tblCellMar>
        <w:tblLook w:val="0000" w:firstRow="0" w:lastRow="0" w:firstColumn="0" w:lastColumn="0" w:noHBand="0" w:noVBand="0"/>
      </w:tblPr>
      <w:tblGrid>
        <w:gridCol w:w="3681"/>
        <w:gridCol w:w="951"/>
        <w:gridCol w:w="1009"/>
        <w:gridCol w:w="952"/>
        <w:gridCol w:w="1109"/>
        <w:gridCol w:w="952"/>
        <w:gridCol w:w="952"/>
      </w:tblGrid>
      <w:tr w:rsidR="00CD0088" w:rsidRPr="00CD0088" w:rsidTr="000E5034">
        <w:trPr>
          <w:cantSplit/>
          <w:jc w:val="center"/>
        </w:trPr>
        <w:tc>
          <w:tcPr>
            <w:tcW w:w="3681" w:type="dxa"/>
            <w:tcBorders>
              <w:bottom w:val="single" w:sz="4" w:space="0" w:color="auto"/>
              <w:right w:val="single" w:sz="4" w:space="0" w:color="auto"/>
            </w:tcBorders>
          </w:tcPr>
          <w:p w:rsidR="00CD0088" w:rsidRPr="00CD0088" w:rsidRDefault="00CD0088" w:rsidP="000E5034"/>
          <w:p w:rsidR="00CD0088" w:rsidRPr="00CD0088" w:rsidRDefault="00CD0088" w:rsidP="000E5034">
            <w:pPr>
              <w:keepNext/>
              <w:keepLines/>
              <w:tabs>
                <w:tab w:val="left" w:pos="992"/>
              </w:tabs>
              <w:spacing w:before="60" w:after="60"/>
              <w:ind w:firstLine="708"/>
              <w:rPr>
                <w:rFonts w:cs="Arial"/>
              </w:rPr>
            </w:pPr>
          </w:p>
        </w:tc>
        <w:tc>
          <w:tcPr>
            <w:tcW w:w="95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Forme de l’épi</w:t>
            </w:r>
          </w:p>
        </w:tc>
        <w:tc>
          <w:tcPr>
            <w:tcW w:w="10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Longueur de la spathe</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Type de semence</w:t>
            </w:r>
          </w:p>
        </w:tc>
        <w:tc>
          <w:tcPr>
            <w:tcW w:w="11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Nombre de lignes de semences</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Diamètre de l’épi</w:t>
            </w:r>
          </w:p>
        </w:tc>
        <w:tc>
          <w:tcPr>
            <w:tcW w:w="952" w:type="dxa"/>
            <w:tcBorders>
              <w:left w:val="single" w:sz="4" w:space="0" w:color="auto"/>
            </w:tcBorders>
          </w:tcPr>
          <w:p w:rsidR="00CD0088" w:rsidRPr="00CD0088" w:rsidRDefault="00CD0088" w:rsidP="000E5034">
            <w:pPr>
              <w:keepNext/>
              <w:keepLines/>
              <w:tabs>
                <w:tab w:val="left" w:pos="992"/>
              </w:tabs>
              <w:spacing w:before="60" w:after="60"/>
              <w:jc w:val="center"/>
              <w:rPr>
                <w:rFonts w:cs="Arial"/>
              </w:rPr>
            </w:pPr>
          </w:p>
        </w:tc>
      </w:tr>
      <w:tr w:rsidR="00CD0088" w:rsidRPr="00CD0088" w:rsidTr="000E5034">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Notes pour la variété A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1</w:t>
            </w:r>
          </w:p>
        </w:tc>
        <w:tc>
          <w:tcPr>
            <w:tcW w:w="10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1</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4</w:t>
            </w:r>
          </w:p>
        </w:tc>
        <w:tc>
          <w:tcPr>
            <w:tcW w:w="11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6</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5</w:t>
            </w:r>
          </w:p>
        </w:tc>
        <w:tc>
          <w:tcPr>
            <w:tcW w:w="952" w:type="dxa"/>
            <w:tcBorders>
              <w:left w:val="single" w:sz="4" w:space="0" w:color="auto"/>
            </w:tcBorders>
          </w:tcPr>
          <w:p w:rsidR="00CD0088" w:rsidRPr="00CD0088" w:rsidRDefault="00CD0088" w:rsidP="000E5034">
            <w:pPr>
              <w:keepNext/>
              <w:keepLines/>
              <w:tabs>
                <w:tab w:val="left" w:pos="992"/>
              </w:tabs>
              <w:spacing w:before="60" w:after="60"/>
              <w:jc w:val="center"/>
              <w:rPr>
                <w:rFonts w:cs="Arial"/>
              </w:rPr>
            </w:pPr>
          </w:p>
        </w:tc>
      </w:tr>
      <w:tr w:rsidR="00CD0088" w:rsidRPr="00CD0088" w:rsidTr="000E5034">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Notes pour la variété B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3</w:t>
            </w:r>
          </w:p>
        </w:tc>
        <w:tc>
          <w:tcPr>
            <w:tcW w:w="10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3</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4</w:t>
            </w:r>
          </w:p>
        </w:tc>
        <w:tc>
          <w:tcPr>
            <w:tcW w:w="11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4</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6</w:t>
            </w:r>
          </w:p>
        </w:tc>
        <w:tc>
          <w:tcPr>
            <w:tcW w:w="952" w:type="dxa"/>
            <w:tcBorders>
              <w:left w:val="single" w:sz="4" w:space="0" w:color="auto"/>
            </w:tcBorders>
          </w:tcPr>
          <w:p w:rsidR="00CD0088" w:rsidRPr="00CD0088" w:rsidRDefault="00CD0088" w:rsidP="000E5034">
            <w:pPr>
              <w:keepNext/>
              <w:keepLines/>
              <w:tabs>
                <w:tab w:val="left" w:pos="992"/>
              </w:tabs>
              <w:spacing w:before="60" w:after="60"/>
              <w:jc w:val="center"/>
              <w:rPr>
                <w:rFonts w:cs="Arial"/>
              </w:rPr>
            </w:pPr>
          </w:p>
        </w:tc>
      </w:tr>
      <w:tr w:rsidR="00CD0088" w:rsidRPr="00CD0088" w:rsidTr="000E5034">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Différence observée</w:t>
            </w:r>
          </w:p>
        </w:tc>
        <w:tc>
          <w:tcPr>
            <w:tcW w:w="95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c>
          <w:tcPr>
            <w:tcW w:w="10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1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2</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1</w:t>
            </w:r>
          </w:p>
        </w:tc>
        <w:tc>
          <w:tcPr>
            <w:tcW w:w="952" w:type="dxa"/>
            <w:tcBorders>
              <w:left w:val="single" w:sz="4" w:space="0" w:color="auto"/>
              <w:bottom w:val="single" w:sz="4" w:space="0" w:color="auto"/>
            </w:tcBorders>
          </w:tcPr>
          <w:p w:rsidR="00CD0088" w:rsidRPr="00CD0088" w:rsidRDefault="00CD0088" w:rsidP="000E5034">
            <w:pPr>
              <w:keepNext/>
              <w:keepLines/>
              <w:tabs>
                <w:tab w:val="left" w:pos="992"/>
              </w:tabs>
              <w:spacing w:before="60" w:after="60"/>
              <w:jc w:val="center"/>
              <w:rPr>
                <w:rFonts w:cs="Arial"/>
              </w:rPr>
            </w:pPr>
          </w:p>
        </w:tc>
      </w:tr>
      <w:tr w:rsidR="00CD0088" w:rsidRPr="00CD0088" w:rsidTr="000E5034">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i/>
              </w:rPr>
              <w:t>Pondération selon le phytotechnicien</w:t>
            </w:r>
          </w:p>
        </w:tc>
        <w:tc>
          <w:tcPr>
            <w:tcW w:w="95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6</w:t>
            </w:r>
          </w:p>
        </w:tc>
        <w:tc>
          <w:tcPr>
            <w:tcW w:w="10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0</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0</w:t>
            </w:r>
          </w:p>
        </w:tc>
        <w:tc>
          <w:tcPr>
            <w:tcW w:w="1109"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2</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0</w:t>
            </w:r>
          </w:p>
        </w:tc>
        <w:tc>
          <w:tcPr>
            <w:tcW w:w="95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i/>
              </w:rPr>
              <w:t>D</w:t>
            </w:r>
            <w:r w:rsidRPr="00CD0088">
              <w:rPr>
                <w:rFonts w:cs="Arial"/>
                <w:i/>
                <w:vertAlign w:val="subscript"/>
              </w:rPr>
              <w:t>qual</w:t>
            </w:r>
            <w:r w:rsidRPr="00CD0088">
              <w:rPr>
                <w:rFonts w:cs="Arial"/>
                <w:i/>
              </w:rPr>
              <w:t xml:space="preserve"> = 8</w:t>
            </w:r>
          </w:p>
        </w:tc>
      </w:tr>
    </w:tbl>
    <w:p w:rsidR="00CD0088" w:rsidRPr="00CD0088" w:rsidRDefault="00CD0088" w:rsidP="00CD0088"/>
    <w:p w:rsidR="00CD0088" w:rsidRPr="00CD0088" w:rsidRDefault="00CD0088" w:rsidP="00CD0088">
      <w:r w:rsidRPr="00CD0088">
        <w:t xml:space="preserve">Dans cet exemple </w:t>
      </w:r>
      <w:r w:rsidRPr="00CD0088">
        <w:rPr>
          <w:b/>
        </w:rPr>
        <w:t>D</w:t>
      </w:r>
      <w:r w:rsidRPr="00CD0088">
        <w:rPr>
          <w:b/>
          <w:vertAlign w:val="subscript"/>
        </w:rPr>
        <w:t>qual</w:t>
      </w:r>
      <w:r w:rsidRPr="00CD0088">
        <w:rPr>
          <w:b/>
        </w:rPr>
        <w:t xml:space="preserve"> = 8 &lt; 10 (S</w:t>
      </w:r>
      <w:r w:rsidRPr="00CD0088">
        <w:rPr>
          <w:b/>
          <w:vertAlign w:val="subscript"/>
        </w:rPr>
        <w:t>dist</w:t>
      </w:r>
      <w:r w:rsidRPr="00CD0088">
        <w:t xml:space="preserve"> =10), les variétés A et B sont déclarées “GAIA NON distinctes” sur la base de ces 5 caractères.</w:t>
      </w:r>
    </w:p>
    <w:p w:rsidR="00CD0088" w:rsidRPr="00CD0088" w:rsidRDefault="00CD0088" w:rsidP="00CD0088">
      <w:pPr>
        <w:rPr>
          <w:sz w:val="26"/>
        </w:rPr>
      </w:pPr>
    </w:p>
    <w:p w:rsidR="00CD0088" w:rsidRPr="00CD0088" w:rsidRDefault="00CD0088" w:rsidP="00CD0088">
      <w:pPr>
        <w:pStyle w:val="Heading5"/>
        <w:rPr>
          <w:lang w:val="fr-FR"/>
        </w:rPr>
      </w:pPr>
      <w:bookmarkStart w:id="195" w:name="_Toc154368907"/>
      <w:bookmarkStart w:id="196" w:name="_Toc219640772"/>
      <w:bookmarkStart w:id="197" w:name="_Toc15559405"/>
      <w:r w:rsidRPr="00CD0088">
        <w:rPr>
          <w:snapToGrid w:val="0"/>
          <w:lang w:val="fr-FR"/>
        </w:rPr>
        <w:t>1</w:t>
      </w:r>
      <w:r w:rsidRPr="00CD0088">
        <w:rPr>
          <w:lang w:val="fr-FR"/>
        </w:rPr>
        <w:t>.3.5.3</w:t>
      </w:r>
      <w:r w:rsidRPr="00CD0088">
        <w:rPr>
          <w:lang w:val="fr-FR"/>
        </w:rPr>
        <w:tab/>
        <w:t>Électrophorès</w:t>
      </w:r>
      <w:bookmarkEnd w:id="195"/>
      <w:bookmarkEnd w:id="196"/>
      <w:r w:rsidRPr="00CD0088">
        <w:rPr>
          <w:lang w:val="fr-FR"/>
        </w:rPr>
        <w:t>e</w:t>
      </w:r>
      <w:bookmarkEnd w:id="197"/>
    </w:p>
    <w:p w:rsidR="00CD0088" w:rsidRPr="00CD0088" w:rsidRDefault="00CD0088" w:rsidP="00CD0088">
      <w:pPr>
        <w:tabs>
          <w:tab w:val="left" w:pos="1134"/>
        </w:tabs>
        <w:rPr>
          <w:color w:val="000000"/>
        </w:rPr>
      </w:pPr>
      <w:r w:rsidRPr="00CD0088">
        <w:rPr>
          <w:snapToGrid w:val="0"/>
        </w:rPr>
        <w:t>1</w:t>
      </w:r>
      <w:r w:rsidRPr="00CD0088">
        <w:t>.3.5.3.1</w:t>
      </w:r>
      <w:r w:rsidRPr="00CD0088">
        <w:tab/>
        <w:t xml:space="preserve">Selon quelques principes directeurs d’examen de l’UPOV, on peut utiliser les résultats de l’électrophorèse comme dans le cas de Zea mays.  Le logiciel ne permet pas l’utilisation de locus hétérozygotes mais uniquement celle de locus homozygotes et ce, conformément aux principes directeurs d’examen.  Les résultats utilisés sont </w:t>
      </w:r>
      <w:r w:rsidRPr="00CD0088">
        <w:rPr>
          <w:color w:val="000000"/>
        </w:rPr>
        <w:t>0 (absent) et 1 (présent), ainsi que la connaissance du nombre de chromosomes.</w:t>
      </w:r>
    </w:p>
    <w:p w:rsidR="00CD0088" w:rsidRPr="00CD0088" w:rsidRDefault="00CD0088" w:rsidP="00CD0088"/>
    <w:bookmarkStart w:id="198" w:name="_MON_1303210418"/>
    <w:bookmarkEnd w:id="198"/>
    <w:p w:rsidR="00CD0088" w:rsidRPr="00CD0088" w:rsidRDefault="00CD0088" w:rsidP="00CD0088">
      <w:pPr>
        <w:jc w:val="center"/>
      </w:pPr>
      <w:r w:rsidRPr="00CD0088">
        <w:object w:dxaOrig="7115" w:dyaOrig="5341">
          <v:shape id="_x0000_i1038" type="#_x0000_t75" style="width:262.95pt;height:197.2pt" o:ole="" o:bordertopcolor="this" o:borderleftcolor="this" o:borderbottomcolor="this" o:borderrightcolor="this" fillcolor="window">
            <v:imagedata r:id="rId57" o:title=""/>
            <w10:bordertop type="single" width="4"/>
            <w10:borderleft type="single" width="4"/>
            <w10:borderbottom type="single" width="4"/>
            <w10:borderright type="single" width="4"/>
          </v:shape>
          <o:OLEObject Type="Embed" ProgID="PowerPoint.Slide.8" ShapeID="_x0000_i1038" DrawAspect="Content" ObjectID="_1626172412" r:id="rId58"/>
        </w:object>
      </w:r>
    </w:p>
    <w:p w:rsidR="00CD0088" w:rsidRPr="00CD0088" w:rsidRDefault="00CD0088" w:rsidP="00CD0088"/>
    <w:p w:rsidR="00CD0088" w:rsidRPr="00CD0088" w:rsidRDefault="00CD0088" w:rsidP="00CD0088">
      <w:pPr>
        <w:ind w:left="1702" w:right="1274"/>
        <w:jc w:val="left"/>
      </w:pPr>
      <w:r w:rsidRPr="00CD0088">
        <w:t>Diagramme 2 : L’enzyme isocitrate déhydrogénase (IDH) a deux gènes (Idh1 et Idh2) situés sur deux chromosomes différents.  Chacun d’eux a deux allèles qui sont observés comme 1 (présence) ou 0 (absence).</w:t>
      </w:r>
    </w:p>
    <w:p w:rsidR="00CD0088" w:rsidRPr="00CD0088" w:rsidRDefault="00CD0088" w:rsidP="00CD0088">
      <w:pPr>
        <w:rPr>
          <w:snapToGrid w:val="0"/>
        </w:rPr>
      </w:pPr>
    </w:p>
    <w:p w:rsidR="00CD0088" w:rsidRPr="00CD0088" w:rsidRDefault="00CD0088" w:rsidP="00CD0088">
      <w:pPr>
        <w:tabs>
          <w:tab w:val="left" w:pos="1134"/>
        </w:tabs>
        <w:rPr>
          <w:color w:val="000000"/>
          <w:szCs w:val="24"/>
        </w:rPr>
      </w:pPr>
      <w:r w:rsidRPr="00CD0088">
        <w:rPr>
          <w:snapToGrid w:val="0"/>
        </w:rPr>
        <w:t>1</w:t>
      </w:r>
      <w:r w:rsidRPr="00CD0088">
        <w:rPr>
          <w:szCs w:val="24"/>
        </w:rPr>
        <w:t>.3.5.3.2</w:t>
      </w:r>
      <w:r w:rsidRPr="00CD0088">
        <w:rPr>
          <w:szCs w:val="24"/>
        </w:rPr>
        <w:tab/>
        <w:t>Les résultats de l’électrophorèse sont notés 0 ou 1 (absence ou présence).  Utilisée pour la pondération de deux variétés, la règle concernant les décisions est celle qui consiste à faire la pondération du nombre des différences observées et celle du nombre de chromosomes y relatifs (voir l’exemple ci</w:t>
      </w:r>
      <w:r w:rsidRPr="00CD0088">
        <w:rPr>
          <w:szCs w:val="24"/>
        </w:rPr>
        <w:noBreakHyphen/>
        <w:t>dessous) :</w:t>
      </w:r>
    </w:p>
    <w:p w:rsidR="00CD0088" w:rsidRPr="00CD0088" w:rsidRDefault="00CD0088" w:rsidP="00CD0088">
      <w:r w:rsidRPr="00CD0088">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CD0088" w:rsidRPr="00CD0088" w:rsidTr="000E5034">
        <w:trPr>
          <w:jc w:val="center"/>
        </w:trPr>
        <w:tc>
          <w:tcPr>
            <w:tcW w:w="1842" w:type="dxa"/>
            <w:tcBorders>
              <w:top w:val="nil"/>
              <w:left w:val="nil"/>
              <w:bottom w:val="nil"/>
            </w:tcBorders>
            <w:vAlign w:val="center"/>
          </w:tcPr>
          <w:p w:rsidR="00CD0088" w:rsidRPr="00CD0088" w:rsidRDefault="00CD0088" w:rsidP="000E5034">
            <w:pPr>
              <w:keepNext/>
              <w:keepLines/>
              <w:tabs>
                <w:tab w:val="left" w:pos="992"/>
              </w:tabs>
              <w:spacing w:before="60" w:after="60"/>
              <w:jc w:val="center"/>
              <w:rPr>
                <w:rFonts w:cs="Arial"/>
                <w:szCs w:val="24"/>
              </w:rPr>
            </w:pPr>
          </w:p>
        </w:tc>
        <w:tc>
          <w:tcPr>
            <w:tcW w:w="2832" w:type="dxa"/>
            <w:gridSpan w:val="2"/>
            <w:vAlign w:val="center"/>
          </w:tcPr>
          <w:p w:rsidR="00CD0088" w:rsidRPr="00CD0088" w:rsidRDefault="00CD0088" w:rsidP="000E5034">
            <w:pPr>
              <w:jc w:val="center"/>
            </w:pPr>
            <w:r w:rsidRPr="00CD0088">
              <w:rPr>
                <w:rFonts w:cs="Arial"/>
                <w:szCs w:val="24"/>
              </w:rPr>
              <w:t>Chromosome 8</w:t>
            </w:r>
          </w:p>
        </w:tc>
        <w:tc>
          <w:tcPr>
            <w:tcW w:w="2833" w:type="dxa"/>
            <w:gridSpan w:val="2"/>
            <w:vAlign w:val="center"/>
          </w:tcPr>
          <w:p w:rsidR="00CD0088" w:rsidRPr="00CD0088" w:rsidRDefault="00CD0088" w:rsidP="000E5034">
            <w:pPr>
              <w:jc w:val="center"/>
            </w:pPr>
            <w:r w:rsidRPr="00CD0088">
              <w:rPr>
                <w:rFonts w:cs="Arial"/>
                <w:szCs w:val="24"/>
              </w:rPr>
              <w:t>Chromosome 6</w:t>
            </w:r>
          </w:p>
        </w:tc>
      </w:tr>
      <w:tr w:rsidR="00CD0088" w:rsidRPr="00CD0088" w:rsidTr="000E5034">
        <w:trPr>
          <w:jc w:val="center"/>
        </w:trPr>
        <w:tc>
          <w:tcPr>
            <w:tcW w:w="1842" w:type="dxa"/>
            <w:tcBorders>
              <w:top w:val="nil"/>
              <w:left w:val="nil"/>
            </w:tcBorders>
            <w:vAlign w:val="center"/>
          </w:tcPr>
          <w:p w:rsidR="00CD0088" w:rsidRPr="00CD0088" w:rsidRDefault="00CD0088" w:rsidP="000E5034">
            <w:pPr>
              <w:keepNext/>
              <w:keepLines/>
              <w:tabs>
                <w:tab w:val="left" w:pos="992"/>
              </w:tabs>
              <w:spacing w:before="60" w:after="60"/>
              <w:jc w:val="center"/>
              <w:rPr>
                <w:rFonts w:cs="Arial"/>
                <w:szCs w:val="24"/>
              </w:rPr>
            </w:pPr>
          </w:p>
        </w:tc>
        <w:tc>
          <w:tcPr>
            <w:tcW w:w="1416" w:type="dxa"/>
            <w:vAlign w:val="center"/>
          </w:tcPr>
          <w:p w:rsidR="00CD0088" w:rsidRPr="00CD0088" w:rsidRDefault="00CD0088" w:rsidP="000E5034">
            <w:pPr>
              <w:jc w:val="center"/>
            </w:pPr>
            <w:r w:rsidRPr="00CD0088">
              <w:rPr>
                <w:rFonts w:cs="Arial"/>
                <w:i/>
                <w:szCs w:val="24"/>
              </w:rPr>
              <w:t>Idh1 4</w:t>
            </w:r>
          </w:p>
        </w:tc>
        <w:tc>
          <w:tcPr>
            <w:tcW w:w="1416" w:type="dxa"/>
            <w:vAlign w:val="center"/>
          </w:tcPr>
          <w:p w:rsidR="00CD0088" w:rsidRPr="00CD0088" w:rsidRDefault="00CD0088" w:rsidP="000E5034">
            <w:pPr>
              <w:jc w:val="center"/>
            </w:pPr>
            <w:r w:rsidRPr="00CD0088">
              <w:rPr>
                <w:rFonts w:cs="Arial"/>
                <w:i/>
                <w:szCs w:val="24"/>
              </w:rPr>
              <w:t>Idh1 6</w:t>
            </w:r>
          </w:p>
        </w:tc>
        <w:tc>
          <w:tcPr>
            <w:tcW w:w="1416" w:type="dxa"/>
            <w:vAlign w:val="center"/>
          </w:tcPr>
          <w:p w:rsidR="00CD0088" w:rsidRPr="00CD0088" w:rsidRDefault="00CD0088" w:rsidP="000E5034">
            <w:pPr>
              <w:jc w:val="center"/>
            </w:pPr>
            <w:r w:rsidRPr="00CD0088">
              <w:rPr>
                <w:rFonts w:cs="Arial"/>
                <w:i/>
                <w:szCs w:val="24"/>
              </w:rPr>
              <w:t>Idh2 4</w:t>
            </w:r>
          </w:p>
        </w:tc>
        <w:tc>
          <w:tcPr>
            <w:tcW w:w="1417" w:type="dxa"/>
            <w:vAlign w:val="center"/>
          </w:tcPr>
          <w:p w:rsidR="00CD0088" w:rsidRPr="00CD0088" w:rsidRDefault="00CD0088" w:rsidP="000E5034">
            <w:pPr>
              <w:jc w:val="center"/>
            </w:pPr>
            <w:r w:rsidRPr="00CD0088">
              <w:rPr>
                <w:rFonts w:cs="Arial"/>
                <w:i/>
                <w:szCs w:val="24"/>
              </w:rPr>
              <w:t>Idh2 6</w:t>
            </w:r>
          </w:p>
        </w:tc>
      </w:tr>
      <w:tr w:rsidR="00CD0088" w:rsidRPr="00CD0088" w:rsidTr="000E5034">
        <w:trPr>
          <w:jc w:val="center"/>
        </w:trPr>
        <w:tc>
          <w:tcPr>
            <w:tcW w:w="1842" w:type="dxa"/>
            <w:vAlign w:val="center"/>
          </w:tcPr>
          <w:p w:rsidR="00CD0088" w:rsidRPr="00CD0088" w:rsidRDefault="00CD0088" w:rsidP="000E5034">
            <w:r w:rsidRPr="00CD0088">
              <w:rPr>
                <w:rFonts w:cs="Arial"/>
                <w:szCs w:val="24"/>
              </w:rPr>
              <w:t>Variété A</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0</w:t>
            </w:r>
          </w:p>
        </w:tc>
        <w:tc>
          <w:tcPr>
            <w:tcW w:w="1416" w:type="dxa"/>
            <w:vAlign w:val="center"/>
          </w:tcPr>
          <w:p w:rsidR="00CD0088" w:rsidRPr="00CD0088" w:rsidRDefault="00CD0088" w:rsidP="000E5034">
            <w:pPr>
              <w:jc w:val="center"/>
            </w:pPr>
            <w:r w:rsidRPr="00CD0088">
              <w:rPr>
                <w:rFonts w:cs="Arial"/>
              </w:rPr>
              <w:t>1</w:t>
            </w:r>
          </w:p>
        </w:tc>
        <w:tc>
          <w:tcPr>
            <w:tcW w:w="1416" w:type="dxa"/>
            <w:vAlign w:val="center"/>
          </w:tcPr>
          <w:p w:rsidR="00CD0088" w:rsidRPr="00CD0088" w:rsidRDefault="00CD0088" w:rsidP="000E5034">
            <w:pPr>
              <w:jc w:val="center"/>
            </w:pPr>
            <w:r w:rsidRPr="00CD0088">
              <w:rPr>
                <w:rFonts w:cs="Arial"/>
              </w:rPr>
              <w:t>1</w:t>
            </w:r>
          </w:p>
        </w:tc>
        <w:tc>
          <w:tcPr>
            <w:tcW w:w="1417" w:type="dxa"/>
            <w:vAlign w:val="center"/>
          </w:tcPr>
          <w:p w:rsidR="00CD0088" w:rsidRPr="00CD0088" w:rsidRDefault="00CD0088" w:rsidP="000E5034">
            <w:pPr>
              <w:jc w:val="center"/>
            </w:pPr>
            <w:r w:rsidRPr="00CD0088">
              <w:rPr>
                <w:rFonts w:cs="Arial"/>
              </w:rPr>
              <w:t>0</w:t>
            </w:r>
          </w:p>
        </w:tc>
      </w:tr>
      <w:tr w:rsidR="00CD0088" w:rsidRPr="00CD0088" w:rsidTr="000E5034">
        <w:trPr>
          <w:jc w:val="center"/>
        </w:trPr>
        <w:tc>
          <w:tcPr>
            <w:tcW w:w="1842" w:type="dxa"/>
            <w:vAlign w:val="center"/>
          </w:tcPr>
          <w:p w:rsidR="00CD0088" w:rsidRPr="00CD0088" w:rsidRDefault="00CD0088" w:rsidP="000E5034">
            <w:r w:rsidRPr="00CD0088">
              <w:rPr>
                <w:rFonts w:cs="Arial"/>
                <w:szCs w:val="24"/>
              </w:rPr>
              <w:t>Variété B</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0</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1</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0</w:t>
            </w:r>
          </w:p>
        </w:tc>
        <w:tc>
          <w:tcPr>
            <w:tcW w:w="1417"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1</w:t>
            </w:r>
          </w:p>
        </w:tc>
      </w:tr>
      <w:tr w:rsidR="00CD0088" w:rsidRPr="00CD0088" w:rsidTr="000E5034">
        <w:trPr>
          <w:jc w:val="center"/>
        </w:trPr>
        <w:tc>
          <w:tcPr>
            <w:tcW w:w="1842" w:type="dxa"/>
            <w:vAlign w:val="center"/>
          </w:tcPr>
          <w:p w:rsidR="00CD0088" w:rsidRPr="00CD0088" w:rsidRDefault="00CD0088" w:rsidP="000E5034">
            <w:r w:rsidRPr="00CD0088">
              <w:rPr>
                <w:rFonts w:cs="Arial"/>
                <w:szCs w:val="24"/>
              </w:rPr>
              <w:t>Différence</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0</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0</w:t>
            </w:r>
          </w:p>
        </w:tc>
        <w:tc>
          <w:tcPr>
            <w:tcW w:w="1416"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1</w:t>
            </w:r>
          </w:p>
        </w:tc>
        <w:tc>
          <w:tcPr>
            <w:tcW w:w="1417" w:type="dxa"/>
            <w:vAlign w:val="center"/>
          </w:tcPr>
          <w:p w:rsidR="00CD0088" w:rsidRPr="00CD0088" w:rsidRDefault="00CD0088" w:rsidP="000E5034">
            <w:pPr>
              <w:pStyle w:val="CommentText"/>
              <w:keepNext/>
              <w:keepLines/>
              <w:tabs>
                <w:tab w:val="left" w:pos="992"/>
              </w:tabs>
              <w:spacing w:before="60" w:after="60"/>
              <w:jc w:val="center"/>
              <w:rPr>
                <w:rFonts w:ascii="Arial" w:hAnsi="Arial" w:cs="Arial"/>
                <w:sz w:val="20"/>
              </w:rPr>
            </w:pPr>
            <w:r w:rsidRPr="00CD0088">
              <w:rPr>
                <w:rFonts w:ascii="Arial" w:hAnsi="Arial" w:cs="Arial"/>
                <w:sz w:val="20"/>
              </w:rPr>
              <w:t>1</w:t>
            </w:r>
          </w:p>
        </w:tc>
      </w:tr>
    </w:tbl>
    <w:p w:rsidR="00CD0088" w:rsidRPr="00CD0088" w:rsidRDefault="00CD0088" w:rsidP="00CD0088"/>
    <w:p w:rsidR="00CD0088" w:rsidRPr="00CD0088" w:rsidRDefault="00CD0088" w:rsidP="00CD0088"/>
    <w:p w:rsidR="00CD0088" w:rsidRPr="00CD0088" w:rsidRDefault="00CD0088" w:rsidP="00CD0088">
      <w:pPr>
        <w:tabs>
          <w:tab w:val="left" w:pos="1134"/>
        </w:tabs>
      </w:pPr>
      <w:r w:rsidRPr="00CD0088">
        <w:rPr>
          <w:snapToGrid w:val="0"/>
        </w:rPr>
        <w:t>1</w:t>
      </w:r>
      <w:r w:rsidRPr="00CD0088">
        <w:t>.3.5.3.3</w:t>
      </w:r>
      <w:r w:rsidRPr="00CD0088">
        <w:tab/>
        <w:t>Dans cet exemple, les variétés A et B sont décrites pour quatre résultats :</w:t>
      </w:r>
    </w:p>
    <w:p w:rsidR="00CD0088" w:rsidRPr="00CD0088" w:rsidRDefault="00CD0088" w:rsidP="00CD0088"/>
    <w:p w:rsidR="00CD0088" w:rsidRPr="00CD0088" w:rsidRDefault="00CD0088" w:rsidP="00CD0088">
      <w:pPr>
        <w:rPr>
          <w:color w:val="000000"/>
        </w:rPr>
      </w:pPr>
      <w:r w:rsidRPr="00CD0088">
        <w:rPr>
          <w:i/>
        </w:rPr>
        <w:t>Idh1 4</w:t>
      </w:r>
      <w:r w:rsidRPr="00CD0088">
        <w:t xml:space="preserve">, </w:t>
      </w:r>
      <w:r w:rsidRPr="00CD0088">
        <w:rPr>
          <w:i/>
        </w:rPr>
        <w:t>Idh1 6</w:t>
      </w:r>
      <w:r w:rsidRPr="00CD0088">
        <w:t xml:space="preserve">, </w:t>
      </w:r>
      <w:r w:rsidRPr="00CD0088">
        <w:rPr>
          <w:i/>
        </w:rPr>
        <w:t>Idh2 4</w:t>
      </w:r>
      <w:r w:rsidRPr="00CD0088">
        <w:t xml:space="preserve"> et </w:t>
      </w:r>
      <w:r w:rsidRPr="00CD0088">
        <w:rPr>
          <w:i/>
        </w:rPr>
        <w:t>Idh2 6</w:t>
      </w:r>
      <w:r w:rsidRPr="00CD0088">
        <w:t>.  Le logiciel examine les différences et donne l’écart phénotypique au moyen du calcul suivant :</w:t>
      </w:r>
    </w:p>
    <w:p w:rsidR="00CD0088" w:rsidRPr="00CD0088" w:rsidRDefault="00CD0088" w:rsidP="00CD0088">
      <w:pPr>
        <w:rPr>
          <w:color w:val="000000"/>
        </w:rPr>
      </w:pPr>
    </w:p>
    <w:p w:rsidR="00CD0088" w:rsidRPr="00CD0088" w:rsidRDefault="00CD0088" w:rsidP="00CD0088">
      <w:r w:rsidRPr="00CD0088">
        <w:rPr>
          <w:b/>
          <w:bCs/>
        </w:rPr>
        <w:t>D</w:t>
      </w:r>
      <w:r w:rsidRPr="00CD0088">
        <w:rPr>
          <w:b/>
          <w:bCs/>
          <w:vertAlign w:val="subscript"/>
        </w:rPr>
        <w:t>elec</w:t>
      </w:r>
      <w:r w:rsidRPr="00CD0088">
        <w:rPr>
          <w:b/>
          <w:bCs/>
        </w:rPr>
        <w:t xml:space="preserve"> =</w:t>
      </w:r>
      <w:r w:rsidRPr="00CD0088">
        <w:t xml:space="preserve"> </w:t>
      </w:r>
      <w:r w:rsidRPr="00CD0088">
        <w:tab/>
      </w:r>
      <w:r w:rsidRPr="00CD0088">
        <w:rPr>
          <w:b/>
          <w:bCs/>
        </w:rPr>
        <w:t>2</w:t>
      </w:r>
      <w:r w:rsidRPr="00CD0088">
        <w:rPr>
          <w:b/>
          <w:bCs/>
        </w:rPr>
        <w:tab/>
        <w:t>x</w:t>
      </w:r>
      <w:r w:rsidRPr="00CD0088">
        <w:rPr>
          <w:b/>
          <w:bCs/>
        </w:rPr>
        <w:tab/>
        <w:t>0,25</w:t>
      </w:r>
      <w:r w:rsidRPr="00CD0088">
        <w:rPr>
          <w:b/>
          <w:bCs/>
        </w:rPr>
        <w:tab/>
      </w:r>
      <w:r w:rsidRPr="00CD0088">
        <w:rPr>
          <w:b/>
          <w:bCs/>
        </w:rPr>
        <w:tab/>
        <w:t>+</w:t>
      </w:r>
      <w:r w:rsidRPr="00CD0088">
        <w:rPr>
          <w:b/>
          <w:bCs/>
        </w:rPr>
        <w:tab/>
        <w:t>1</w:t>
      </w:r>
      <w:r w:rsidRPr="00CD0088">
        <w:rPr>
          <w:b/>
          <w:bCs/>
        </w:rPr>
        <w:tab/>
        <w:t>x</w:t>
      </w:r>
      <w:r w:rsidRPr="00CD0088">
        <w:rPr>
          <w:b/>
          <w:bCs/>
        </w:rPr>
        <w:tab/>
        <w:t>1</w:t>
      </w:r>
      <w:r w:rsidRPr="00CD0088">
        <w:rPr>
          <w:b/>
          <w:bCs/>
        </w:rPr>
        <w:tab/>
      </w:r>
      <w:r w:rsidRPr="00CD0088">
        <w:t>=</w:t>
      </w:r>
      <w:r w:rsidRPr="00CD0088">
        <w:tab/>
      </w:r>
      <w:r w:rsidRPr="00CD0088">
        <w:rPr>
          <w:b/>
          <w:bCs/>
        </w:rPr>
        <w:t>1,5</w:t>
      </w:r>
    </w:p>
    <w:p w:rsidR="00CD0088" w:rsidRPr="00CD0088" w:rsidRDefault="00CD0088" w:rsidP="00CD0088">
      <w:r w:rsidRPr="00CD0088">
        <w:t xml:space="preserve">      </w:t>
      </w:r>
      <w:r w:rsidRPr="00CD0088">
        <w:rPr>
          <w:noProof/>
          <w:lang w:val="en-US"/>
        </w:rPr>
        <mc:AlternateContent>
          <mc:Choice Requires="wpg">
            <w:drawing>
              <wp:anchor distT="0" distB="0" distL="114300" distR="114300" simplePos="0" relativeHeight="251594752" behindDoc="0" locked="0" layoutInCell="1" allowOverlap="1" wp14:anchorId="367EF598" wp14:editId="3FA09C10">
                <wp:simplePos x="0" y="0"/>
                <wp:positionH relativeFrom="character">
                  <wp:posOffset>36830</wp:posOffset>
                </wp:positionH>
                <wp:positionV relativeFrom="line">
                  <wp:posOffset>5715</wp:posOffset>
                </wp:positionV>
                <wp:extent cx="5306695" cy="1059815"/>
                <wp:effectExtent l="0" t="38100" r="27305" b="2603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059815"/>
                          <a:chOff x="1778" y="12930"/>
                          <a:chExt cx="8357" cy="1669"/>
                        </a:xfrm>
                      </wpg:grpSpPr>
                      <wps:wsp>
                        <wps:cNvPr id="321" name="Text Box 826"/>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0E5034" w:rsidRPr="005A382A" w:rsidRDefault="000E5034" w:rsidP="00CD0088">
                              <w:pPr>
                                <w:jc w:val="center"/>
                              </w:pPr>
                              <w:r w:rsidRPr="005A382A">
                                <w:rPr>
                                  <w:b/>
                                  <w:bCs/>
                                </w:rPr>
                                <w:t>2</w:t>
                              </w:r>
                              <w:r w:rsidRPr="005A382A">
                                <w:t xml:space="preserve"> est le nombre de différences observées</w:t>
                              </w:r>
                            </w:p>
                          </w:txbxContent>
                        </wps:txbx>
                        <wps:bodyPr rot="0" vert="horz" wrap="square" lIns="0" tIns="0" rIns="0" bIns="0" anchor="t" anchorCtr="0" upright="1">
                          <a:noAutofit/>
                        </wps:bodyPr>
                      </wps:wsp>
                      <wps:wsp>
                        <wps:cNvPr id="322" name="Text Box 827"/>
                        <wps:cNvSpPr txBox="1">
                          <a:spLocks noChangeArrowheads="1"/>
                        </wps:cNvSpPr>
                        <wps:spPr bwMode="auto">
                          <a:xfrm>
                            <a:off x="3578" y="13290"/>
                            <a:ext cx="1800" cy="1309"/>
                          </a:xfrm>
                          <a:prstGeom prst="rect">
                            <a:avLst/>
                          </a:prstGeom>
                          <a:solidFill>
                            <a:srgbClr val="FFFFFF"/>
                          </a:solidFill>
                          <a:ln w="9525">
                            <a:solidFill>
                              <a:srgbClr val="000000"/>
                            </a:solidFill>
                            <a:miter lim="800000"/>
                            <a:headEnd/>
                            <a:tailEnd/>
                          </a:ln>
                        </wps:spPr>
                        <wps:txbx>
                          <w:txbxContent>
                            <w:p w:rsidR="000E5034" w:rsidRPr="005A382A" w:rsidRDefault="000E5034" w:rsidP="00CD008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p>
                          </w:txbxContent>
                        </wps:txbx>
                        <wps:bodyPr rot="0" vert="horz" wrap="square" lIns="0" tIns="0" rIns="0" bIns="0" anchor="t" anchorCtr="0" upright="1">
                          <a:noAutofit/>
                        </wps:bodyPr>
                      </wps:wsp>
                      <wps:wsp>
                        <wps:cNvPr id="323" name="Line 828"/>
                        <wps:cNvCnPr/>
                        <wps:spPr bwMode="auto">
                          <a:xfrm flipV="1">
                            <a:off x="236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829"/>
                        <wps:cNvCnPr/>
                        <wps:spPr bwMode="auto">
                          <a:xfrm flipV="1">
                            <a:off x="425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30"/>
                        <wps:cNvSpPr txBox="1">
                          <a:spLocks noChangeArrowheads="1"/>
                        </wps:cNvSpPr>
                        <wps:spPr bwMode="auto">
                          <a:xfrm>
                            <a:off x="5738" y="13290"/>
                            <a:ext cx="1980" cy="1290"/>
                          </a:xfrm>
                          <a:prstGeom prst="rect">
                            <a:avLst/>
                          </a:prstGeom>
                          <a:solidFill>
                            <a:srgbClr val="FFFFFF"/>
                          </a:solidFill>
                          <a:ln w="9525">
                            <a:solidFill>
                              <a:srgbClr val="000000"/>
                            </a:solidFill>
                            <a:miter lim="800000"/>
                            <a:headEnd/>
                            <a:tailEnd/>
                          </a:ln>
                        </wps:spPr>
                        <wps:txbx>
                          <w:txbxContent>
                            <w:p w:rsidR="000E5034" w:rsidRPr="005A382A" w:rsidRDefault="000E5034" w:rsidP="00CD008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wps:txbx>
                        <wps:bodyPr rot="0" vert="horz" wrap="square" lIns="0" tIns="0" rIns="0" bIns="0" anchor="t" anchorCtr="0" upright="1">
                          <a:noAutofit/>
                        </wps:bodyPr>
                      </wps:wsp>
                      <wps:wsp>
                        <wps:cNvPr id="326" name="Line 831"/>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32"/>
                        <wps:cNvSpPr txBox="1">
                          <a:spLocks noChangeArrowheads="1"/>
                        </wps:cNvSpPr>
                        <wps:spPr bwMode="auto">
                          <a:xfrm>
                            <a:off x="8063" y="13290"/>
                            <a:ext cx="2072" cy="972"/>
                          </a:xfrm>
                          <a:prstGeom prst="rect">
                            <a:avLst/>
                          </a:prstGeom>
                          <a:solidFill>
                            <a:srgbClr val="FFFFFF"/>
                          </a:solidFill>
                          <a:ln w="9525">
                            <a:solidFill>
                              <a:srgbClr val="000000"/>
                            </a:solidFill>
                            <a:miter lim="800000"/>
                            <a:headEnd/>
                            <a:tailEnd/>
                          </a:ln>
                        </wps:spPr>
                        <wps:txbx>
                          <w:txbxContent>
                            <w:p w:rsidR="000E5034" w:rsidRPr="005A382A" w:rsidRDefault="000E5034" w:rsidP="00CD0088">
                              <w:pPr>
                                <w:jc w:val="center"/>
                              </w:pPr>
                              <w:r w:rsidRPr="005A382A">
                                <w:rPr>
                                  <w:b/>
                                  <w:bCs/>
                                </w:rPr>
                                <w:t>1</w:t>
                              </w:r>
                              <w:r w:rsidRPr="005A382A">
                                <w:t xml:space="preserve"> est la pondération associé</w:t>
                              </w:r>
                              <w:r>
                                <w:t>e par les experts au chromosome</w:t>
                              </w:r>
                            </w:p>
                          </w:txbxContent>
                        </wps:txbx>
                        <wps:bodyPr rot="0" vert="horz" wrap="square" lIns="0" tIns="0" rIns="0" bIns="0" anchor="t" anchorCtr="0" upright="1">
                          <a:noAutofit/>
                        </wps:bodyPr>
                      </wps:wsp>
                      <wps:wsp>
                        <wps:cNvPr id="328" name="Line 833"/>
                        <wps:cNvCnPr/>
                        <wps:spPr bwMode="auto">
                          <a:xfrm flipH="1" flipV="1">
                            <a:off x="8303" y="12930"/>
                            <a:ext cx="79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EF598" id="Group 320" o:spid="_x0000_s1849" style="position:absolute;margin-left:2.9pt;margin-top:.45pt;width:417.85pt;height:83.45pt;z-index:251662336;mso-position-horizontal-relative:char;mso-position-vertical-relative:line" coordorigin="1778,12930" coordsize="8357,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">
                <v:shape id="Text Box 826" o:spid="_x0000_s1850" type="#_x0000_t202" style="position:absolute;left:1778;top:13290;width:133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">
                  <v:textbox inset="0,0,0,0">
                    <w:txbxContent>
                      <w:p w:rsidR="000E5034" w:rsidRPr="005A382A" w:rsidRDefault="000E5034" w:rsidP="00CD0088">
                        <w:pPr>
                          <w:jc w:val="center"/>
                        </w:pPr>
                        <w:r w:rsidRPr="005A382A">
                          <w:rPr>
                            <w:b/>
                            <w:bCs/>
                          </w:rPr>
                          <w:t>2</w:t>
                        </w:r>
                        <w:r w:rsidRPr="005A382A">
                          <w:t xml:space="preserve"> est le nombre de différences observées</w:t>
                        </w:r>
                      </w:p>
                    </w:txbxContent>
                  </v:textbox>
                </v:shape>
                <v:shape id="Text Box 827" o:spid="_x0000_s1851" type="#_x0000_t202" style="position:absolute;left:3578;top:13290;width:180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">
                  <v:textbox inset="0,0,0,0">
                    <w:txbxContent>
                      <w:p w:rsidR="000E5034" w:rsidRPr="005A382A" w:rsidRDefault="000E5034" w:rsidP="00CD008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p>
                    </w:txbxContent>
                  </v:textbox>
                </v:shape>
                <v:line id="Line 828" o:spid="_x0000_s1852" style="position:absolute;flip:y;visibility:visible;mso-wrap-style:square" from="2363,12930" to="2363,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line id="Line 829" o:spid="_x0000_s1853" style="position:absolute;flip:y;visibility:visible;mso-wrap-style:square" from="4253,12930" to="4253,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shape id="Text Box 830" o:spid="_x0000_s1854" type="#_x0000_t202" style="position:absolute;left:5738;top:13290;width:198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">
                  <v:textbox inset="0,0,0,0">
                    <w:txbxContent>
                      <w:p w:rsidR="000E5034" w:rsidRPr="005A382A" w:rsidRDefault="000E5034" w:rsidP="00CD008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v:textbox>
                </v:shape>
                <v:line id="Line 831" o:spid="_x0000_s1855" style="position:absolute;flip:y;visibility:visible;mso-wrap-style:square" from="6608,12930" to="660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">
                  <v:stroke endarrow="block"/>
                </v:line>
                <v:shape id="Text Box 832" o:spid="_x0000_s1856" type="#_x0000_t202" style="position:absolute;left:8063;top:13290;width:2072;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">
                  <v:textbox inset="0,0,0,0">
                    <w:txbxContent>
                      <w:p w:rsidR="000E5034" w:rsidRPr="005A382A" w:rsidRDefault="000E5034" w:rsidP="00CD0088">
                        <w:pPr>
                          <w:jc w:val="center"/>
                        </w:pPr>
                        <w:r w:rsidRPr="005A382A">
                          <w:rPr>
                            <w:b/>
                            <w:bCs/>
                          </w:rPr>
                          <w:t>1</w:t>
                        </w:r>
                        <w:r w:rsidRPr="005A382A">
                          <w:t xml:space="preserve"> est la pondération associé</w:t>
                        </w:r>
                        <w:r>
                          <w:t>e par les experts au chromosome</w:t>
                        </w:r>
                      </w:p>
                    </w:txbxContent>
                  </v:textbox>
                </v:shape>
                <v:line id="Line 833" o:spid="_x0000_s1857" style="position:absolute;flip:x y;visibility:visible;mso-wrap-style:square" from="8303,12930" to="909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">
                  <v:stroke endarrow="block"/>
                </v:line>
                <w10:wrap anchory="line"/>
              </v:group>
            </w:pict>
          </mc:Fallback>
        </mc:AlternateContent>
      </w:r>
      <w:r w:rsidRPr="00CD0088">
        <w:rPr>
          <w:noProof/>
          <w:lang w:val="en-US"/>
        </w:rPr>
        <mc:AlternateContent>
          <mc:Choice Requires="wps">
            <w:drawing>
              <wp:inline distT="0" distB="0" distL="0" distR="0" wp14:anchorId="0F8FF578" wp14:editId="20C8C666">
                <wp:extent cx="5305425" cy="105727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86E2E" id="Rectangle 18"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KUtgIAALs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" filled="f" stroked="f">
                <o:lock v:ext="edit" aspectratio="t"/>
                <w10:anchorlock/>
              </v:rect>
            </w:pict>
          </mc:Fallback>
        </mc:AlternateContent>
      </w:r>
    </w:p>
    <w:p w:rsidR="00CD0088" w:rsidRPr="00CD0088" w:rsidRDefault="00CD0088" w:rsidP="00CD0088"/>
    <w:p w:rsidR="00CD0088" w:rsidRPr="00CD0088" w:rsidRDefault="00CD0088" w:rsidP="00CD0088">
      <w:pPr>
        <w:rPr>
          <w:snapToGrid w:val="0"/>
        </w:rPr>
      </w:pPr>
    </w:p>
    <w:p w:rsidR="00CD0088" w:rsidRPr="00CD0088" w:rsidRDefault="00CD0088" w:rsidP="00CD0088">
      <w:pPr>
        <w:tabs>
          <w:tab w:val="left" w:pos="1134"/>
        </w:tabs>
        <w:rPr>
          <w:color w:val="000000"/>
        </w:rPr>
      </w:pPr>
      <w:r w:rsidRPr="00CD0088">
        <w:rPr>
          <w:snapToGrid w:val="0"/>
        </w:rPr>
        <w:t>1</w:t>
      </w:r>
      <w:r w:rsidRPr="00CD0088">
        <w:t>.3.5.3.4</w:t>
      </w:r>
      <w:r w:rsidRPr="00CD0088">
        <w:tab/>
        <w:t xml:space="preserve">Cette formule, qu’il pourrait être difficile de comprendre, a été établie par le phytotechnicien en collaboration avec des experts biochimiques.  On utilise aussi bien le </w:t>
      </w:r>
      <w:r w:rsidRPr="00CD0088">
        <w:rPr>
          <w:i/>
        </w:rPr>
        <w:t>nombre de différences</w:t>
      </w:r>
      <w:r w:rsidRPr="00CD0088">
        <w:t xml:space="preserve"> que le </w:t>
      </w:r>
      <w:r w:rsidRPr="00CD0088">
        <w:rPr>
          <w:i/>
        </w:rPr>
        <w:t>nombre de chromosomes sur lesquels ces différences sont observées</w:t>
      </w:r>
      <w:r w:rsidRPr="00CD0088">
        <w:t>.  Par conséquent, on accorde moins d’importance aux différences lorsqu’elles se présentent sur le même chromosome que lorsqu’elles se présentent sur différents chromosomes.</w:t>
      </w:r>
    </w:p>
    <w:p w:rsidR="00CD0088" w:rsidRPr="00CD0088" w:rsidRDefault="00CD0088" w:rsidP="00CD0088"/>
    <w:p w:rsidR="00CD0088" w:rsidRPr="00CD0088" w:rsidRDefault="00CD0088" w:rsidP="00CD0088">
      <w:pPr>
        <w:tabs>
          <w:tab w:val="left" w:pos="1134"/>
        </w:tabs>
        <w:rPr>
          <w:color w:val="000000"/>
        </w:rPr>
      </w:pPr>
      <w:r w:rsidRPr="00CD0088">
        <w:rPr>
          <w:snapToGrid w:val="0"/>
        </w:rPr>
        <w:t>1</w:t>
      </w:r>
      <w:r w:rsidRPr="00CD0088">
        <w:t>.3.5.3.5</w:t>
      </w:r>
      <w:r w:rsidRPr="00CD0088">
        <w:tab/>
        <w:t>Après une analyse qualitative et électrophorétique, l’écart phénotypique entre les variétés A et B est égal à :</w:t>
      </w:r>
    </w:p>
    <w:p w:rsidR="00CD0088" w:rsidRPr="00CD0088" w:rsidRDefault="00CD0088" w:rsidP="00CD0088">
      <w:pPr>
        <w:rPr>
          <w:color w:val="000000"/>
        </w:rPr>
      </w:pPr>
    </w:p>
    <w:p w:rsidR="00CD0088" w:rsidRPr="00CD0088" w:rsidRDefault="00CD0088" w:rsidP="00CD0088">
      <w:pPr>
        <w:jc w:val="center"/>
        <w:rPr>
          <w:b/>
        </w:rPr>
      </w:pPr>
      <w:r w:rsidRPr="00CD0088">
        <w:rPr>
          <w:b/>
        </w:rPr>
        <w:t>D = D</w:t>
      </w:r>
      <w:r w:rsidRPr="00CD0088">
        <w:rPr>
          <w:b/>
          <w:vertAlign w:val="subscript"/>
        </w:rPr>
        <w:t>qual</w:t>
      </w:r>
      <w:r w:rsidRPr="00CD0088">
        <w:rPr>
          <w:b/>
        </w:rPr>
        <w:t xml:space="preserve"> + D</w:t>
      </w:r>
      <w:r w:rsidRPr="00CD0088">
        <w:rPr>
          <w:b/>
          <w:vertAlign w:val="subscript"/>
        </w:rPr>
        <w:t>elec</w:t>
      </w:r>
      <w:r w:rsidRPr="00CD0088">
        <w:rPr>
          <w:b/>
        </w:rPr>
        <w:t xml:space="preserve"> = 8 + 1,5 = 9,5</w:t>
      </w:r>
    </w:p>
    <w:p w:rsidR="00CD0088" w:rsidRPr="00CD0088" w:rsidRDefault="00CD0088" w:rsidP="00CD0088">
      <w:pPr>
        <w:rPr>
          <w:i/>
        </w:rPr>
      </w:pPr>
    </w:p>
    <w:p w:rsidR="00CD0088" w:rsidRPr="00CD0088" w:rsidRDefault="00CD0088" w:rsidP="00CD0088">
      <w:pPr>
        <w:tabs>
          <w:tab w:val="left" w:pos="1134"/>
        </w:tabs>
        <w:rPr>
          <w:color w:val="000000"/>
        </w:rPr>
      </w:pPr>
      <w:r w:rsidRPr="00CD0088">
        <w:rPr>
          <w:snapToGrid w:val="0"/>
        </w:rPr>
        <w:lastRenderedPageBreak/>
        <w:t>1</w:t>
      </w:r>
      <w:r w:rsidRPr="00CD0088">
        <w:t>.3.5.3.6</w:t>
      </w:r>
      <w:r w:rsidRPr="00CD0088">
        <w:tab/>
        <w:t xml:space="preserve">L’écart phénotypique étant </w:t>
      </w:r>
      <w:r w:rsidRPr="00CD0088">
        <w:rPr>
          <w:i/>
        </w:rPr>
        <w:t>inférieur à</w:t>
      </w:r>
      <w:r w:rsidRPr="00CD0088">
        <w:t xml:space="preserve"> </w:t>
      </w:r>
      <w:r w:rsidRPr="00CD0088">
        <w:rPr>
          <w:b/>
        </w:rPr>
        <w:t>S</w:t>
      </w:r>
      <w:r w:rsidRPr="00CD0088">
        <w:rPr>
          <w:b/>
          <w:vertAlign w:val="subscript"/>
        </w:rPr>
        <w:t>dist</w:t>
      </w:r>
      <w:r w:rsidRPr="00CD0088">
        <w:t xml:space="preserve"> (</w:t>
      </w:r>
      <w:r w:rsidRPr="00CD0088">
        <w:rPr>
          <w:b/>
        </w:rPr>
        <w:t>S</w:t>
      </w:r>
      <w:r w:rsidRPr="00CD0088">
        <w:rPr>
          <w:b/>
          <w:vertAlign w:val="subscript"/>
        </w:rPr>
        <w:t>dist</w:t>
      </w:r>
      <w:r w:rsidRPr="00CD0088">
        <w:t xml:space="preserve">=10 dans cet exemple), les variétés </w:t>
      </w:r>
      <w:r w:rsidRPr="00CD0088">
        <w:rPr>
          <w:i/>
        </w:rPr>
        <w:t>A et B sont considérées “GAIA NON distinctes”.</w:t>
      </w:r>
    </w:p>
    <w:p w:rsidR="00CD0088" w:rsidRPr="00CD0088" w:rsidRDefault="00CD0088" w:rsidP="00CD0088"/>
    <w:p w:rsidR="00CD0088" w:rsidRPr="00CD0088" w:rsidRDefault="00CD0088" w:rsidP="00CD0088">
      <w:pPr>
        <w:tabs>
          <w:tab w:val="left" w:pos="1134"/>
        </w:tabs>
      </w:pPr>
      <w:r w:rsidRPr="00CD0088">
        <w:rPr>
          <w:snapToGrid w:val="0"/>
        </w:rPr>
        <w:t>1</w:t>
      </w:r>
      <w:r w:rsidRPr="00CD0088">
        <w:t>.3.5.3.7</w:t>
      </w:r>
      <w:r w:rsidRPr="00CD0088">
        <w:tab/>
        <w:t>Le phytotechnicien peut décider s’il ne veut pas établir de distinction uniquement sur la base de l’électrophorèse.  Il est nécessaire d’avoir dans l’analyse quantitative un écart phénotypique minimal afin de prendre en compte les résultats de l’électrophorèse.  Cet écart phénotypique minimal doit également être défini par le phytotechnicien.</w:t>
      </w:r>
    </w:p>
    <w:p w:rsidR="00CD0088" w:rsidRPr="00CD0088" w:rsidRDefault="00CD0088" w:rsidP="00CD0088">
      <w:pPr>
        <w:pStyle w:val="EndnoteText"/>
        <w:tabs>
          <w:tab w:val="left" w:pos="992"/>
        </w:tabs>
        <w:rPr>
          <w:rFonts w:cs="Arial"/>
        </w:rPr>
      </w:pPr>
    </w:p>
    <w:p w:rsidR="00CD0088" w:rsidRPr="00CD0088" w:rsidRDefault="00CD0088" w:rsidP="00CD0088">
      <w:pPr>
        <w:pStyle w:val="Heading5"/>
        <w:rPr>
          <w:lang w:val="fr-FR"/>
        </w:rPr>
      </w:pPr>
      <w:bookmarkStart w:id="199" w:name="_Toc154368908"/>
      <w:bookmarkStart w:id="200" w:name="_Toc219640773"/>
      <w:bookmarkStart w:id="201" w:name="_Toc15559406"/>
      <w:r w:rsidRPr="00CD0088">
        <w:rPr>
          <w:snapToGrid w:val="0"/>
          <w:lang w:val="fr-FR"/>
        </w:rPr>
        <w:t>1</w:t>
      </w:r>
      <w:r w:rsidRPr="00CD0088">
        <w:rPr>
          <w:lang w:val="fr-FR"/>
        </w:rPr>
        <w:t>.3.5.4</w:t>
      </w:r>
      <w:r w:rsidRPr="00CD0088">
        <w:rPr>
          <w:lang w:val="fr-FR"/>
        </w:rPr>
        <w:tab/>
        <w:t>Analyse des mensurations</w:t>
      </w:r>
      <w:bookmarkEnd w:id="199"/>
      <w:bookmarkEnd w:id="200"/>
      <w:bookmarkEnd w:id="201"/>
    </w:p>
    <w:p w:rsidR="00CD0088" w:rsidRPr="00CD0088" w:rsidRDefault="00CD0088" w:rsidP="00CD0088">
      <w:pPr>
        <w:tabs>
          <w:tab w:val="left" w:pos="1134"/>
        </w:tabs>
      </w:pPr>
      <w:r w:rsidRPr="00CD0088">
        <w:rPr>
          <w:snapToGrid w:val="0"/>
        </w:rPr>
        <w:t>1</w:t>
      </w:r>
      <w:r w:rsidRPr="00CD0088">
        <w:t>.3.5.4.1</w:t>
      </w:r>
      <w:r w:rsidRPr="00CD0088">
        <w:tab/>
        <w:t>L’analyse des mensurations calcule les différences sur les mensurations observées ou calculées, les dénombrements étant traités comme des mensurations.</w:t>
      </w:r>
    </w:p>
    <w:p w:rsidR="00CD0088" w:rsidRPr="00CD0088" w:rsidRDefault="00CD0088" w:rsidP="00CD0088"/>
    <w:p w:rsidR="00CD0088" w:rsidRPr="00CD0088" w:rsidRDefault="00CD0088" w:rsidP="00CD0088">
      <w:pPr>
        <w:tabs>
          <w:tab w:val="left" w:pos="1134"/>
        </w:tabs>
      </w:pPr>
      <w:r w:rsidRPr="00CD0088">
        <w:rPr>
          <w:snapToGrid w:val="0"/>
        </w:rPr>
        <w:t>1</w:t>
      </w:r>
      <w:r w:rsidRPr="00CD0088">
        <w:t>.3.5.4.2</w:t>
      </w:r>
      <w:r w:rsidRPr="00CD0088">
        <w:tab/>
        <w:t>Pour chaque caractère mesuré, on compare deux variétés en cherchant des différences reproductibles dans au moins deux unités expérimentales qui sont définies par l’utilisateur en fonction des données présentes dans la base de données.  Cela peut être par exemple les données issues de deux sites géographiques du premier cycle de végétation, de 2 ou 3 répétitions du même essai dans le cas d’un seul site géographique ou de 2 cycles au même site.</w:t>
      </w:r>
    </w:p>
    <w:p w:rsidR="00CD0088" w:rsidRPr="00CD0088" w:rsidRDefault="00CD0088" w:rsidP="00CD0088">
      <w:pPr>
        <w:rPr>
          <w:color w:val="000000"/>
        </w:rPr>
      </w:pPr>
    </w:p>
    <w:p w:rsidR="00CD0088" w:rsidRPr="00CD0088" w:rsidRDefault="00CD0088" w:rsidP="00CD0088">
      <w:pPr>
        <w:tabs>
          <w:tab w:val="left" w:pos="1134"/>
        </w:tabs>
        <w:rPr>
          <w:color w:val="000000"/>
        </w:rPr>
      </w:pPr>
      <w:r w:rsidRPr="00CD0088">
        <w:rPr>
          <w:snapToGrid w:val="0"/>
        </w:rPr>
        <w:t>1</w:t>
      </w:r>
      <w:r w:rsidRPr="00CD0088">
        <w:t>.3.5.4.3</w:t>
      </w:r>
      <w:r w:rsidRPr="00CD0088">
        <w:tab/>
        <w:t xml:space="preserve">Pour que l’on puisse établir une comparaison, les deux variétés doivent être présentes dans les mêmes unités expérimentales.  </w:t>
      </w:r>
      <w:r w:rsidRPr="00CD0088">
        <w:rPr>
          <w:color w:val="000000"/>
        </w:rPr>
        <w:t>Les</w:t>
      </w:r>
      <w:r w:rsidRPr="00CD0088">
        <w:t xml:space="preserve"> différences observées doivent être plus grandes que l’une des deux valeurs limites (ou écarts minimum) fixées par le phytotechnicien.</w:t>
      </w:r>
    </w:p>
    <w:p w:rsidR="00CD0088" w:rsidRPr="00CD0088" w:rsidRDefault="00CD0088" w:rsidP="00CD0088">
      <w:pPr>
        <w:rPr>
          <w:color w:val="000000"/>
        </w:rPr>
      </w:pPr>
    </w:p>
    <w:p w:rsidR="00CD0088" w:rsidRPr="00CD0088" w:rsidRDefault="00CD0088" w:rsidP="00CD0088">
      <w:pPr>
        <w:pStyle w:val="ListParagraph"/>
        <w:numPr>
          <w:ilvl w:val="0"/>
          <w:numId w:val="11"/>
        </w:numPr>
        <w:spacing w:after="240"/>
        <w:contextualSpacing w:val="0"/>
      </w:pPr>
      <w:r w:rsidRPr="00CD0088">
        <w:rPr>
          <w:b/>
        </w:rPr>
        <w:t>D</w:t>
      </w:r>
      <w:r w:rsidRPr="00CD0088">
        <w:rPr>
          <w:b/>
          <w:vertAlign w:val="subscript"/>
        </w:rPr>
        <w:t>min</w:t>
      </w:r>
      <w:r w:rsidRPr="00CD0088">
        <w:rPr>
          <w:b/>
          <w:vertAlign w:val="subscript"/>
        </w:rPr>
        <w:noBreakHyphen/>
        <w:t>inf</w:t>
      </w:r>
      <w:r w:rsidRPr="00CD0088">
        <w:t xml:space="preserve"> est la valeur inférieure à partir de laquelle une pondération est attribuée,</w:t>
      </w:r>
    </w:p>
    <w:p w:rsidR="00CD0088" w:rsidRPr="00CD0088" w:rsidRDefault="00CD0088" w:rsidP="00CD0088">
      <w:pPr>
        <w:pStyle w:val="ListParagraph"/>
        <w:numPr>
          <w:ilvl w:val="0"/>
          <w:numId w:val="11"/>
        </w:numPr>
        <w:spacing w:after="240"/>
        <w:contextualSpacing w:val="0"/>
      </w:pPr>
      <w:r w:rsidRPr="00CD0088">
        <w:rPr>
          <w:b/>
        </w:rPr>
        <w:t>D</w:t>
      </w:r>
      <w:r w:rsidRPr="00CD0088">
        <w:rPr>
          <w:b/>
          <w:vertAlign w:val="subscript"/>
        </w:rPr>
        <w:t>min</w:t>
      </w:r>
      <w:r w:rsidRPr="00CD0088">
        <w:rPr>
          <w:b/>
          <w:vertAlign w:val="subscript"/>
        </w:rPr>
        <w:noBreakHyphen/>
        <w:t>sup</w:t>
      </w:r>
      <w:r w:rsidRPr="00CD0088">
        <w:t xml:space="preserve"> est l’écart minimal supérieur.  Ces valeurs pourraient être choisies de manière arbitraire ou calculées (15% et 20% de la moyenne de l’essai, ou PPDS à 1% et 5%, etc.)</w:t>
      </w:r>
    </w:p>
    <w:p w:rsidR="00CD0088" w:rsidRPr="00CD0088" w:rsidRDefault="00CD0088" w:rsidP="00CD0088">
      <w:pPr>
        <w:rPr>
          <w:color w:val="000000"/>
        </w:rPr>
      </w:pPr>
      <w:r w:rsidRPr="00CD0088">
        <w:t>Pour chaque écart minimal, une pondération est attribuée :</w:t>
      </w:r>
    </w:p>
    <w:p w:rsidR="00CD0088" w:rsidRPr="00CD0088" w:rsidRDefault="00CD0088" w:rsidP="00CD0088">
      <w:pPr>
        <w:rPr>
          <w:color w:val="000000"/>
        </w:rPr>
      </w:pPr>
    </w:p>
    <w:p w:rsidR="00CD0088" w:rsidRPr="00CD0088" w:rsidRDefault="00CD0088" w:rsidP="00CD0088">
      <w:pPr>
        <w:pStyle w:val="ListParagraph"/>
        <w:numPr>
          <w:ilvl w:val="0"/>
          <w:numId w:val="11"/>
        </w:numPr>
        <w:spacing w:after="240"/>
        <w:contextualSpacing w:val="0"/>
      </w:pPr>
      <w:r w:rsidRPr="00CD0088">
        <w:rPr>
          <w:b/>
        </w:rPr>
        <w:t>D</w:t>
      </w:r>
      <w:r w:rsidRPr="00CD0088">
        <w:rPr>
          <w:b/>
          <w:vertAlign w:val="subscript"/>
        </w:rPr>
        <w:t>min</w:t>
      </w:r>
      <w:r w:rsidRPr="00CD0088">
        <w:rPr>
          <w:b/>
          <w:vertAlign w:val="subscript"/>
        </w:rPr>
        <w:noBreakHyphen/>
        <w:t>inf,</w:t>
      </w:r>
      <w:r w:rsidRPr="00CD0088">
        <w:t xml:space="preserve"> une pondération P</w:t>
      </w:r>
      <w:r w:rsidRPr="00CD0088">
        <w:rPr>
          <w:vertAlign w:val="subscript"/>
        </w:rPr>
        <w:t>min</w:t>
      </w:r>
      <w:r w:rsidRPr="00CD0088">
        <w:t xml:space="preserve"> est attribuée;</w:t>
      </w:r>
    </w:p>
    <w:p w:rsidR="00CD0088" w:rsidRPr="00CD0088" w:rsidRDefault="00CD0088" w:rsidP="00CD0088">
      <w:pPr>
        <w:pStyle w:val="ListParagraph"/>
        <w:numPr>
          <w:ilvl w:val="0"/>
          <w:numId w:val="11"/>
        </w:numPr>
        <w:spacing w:after="240"/>
        <w:contextualSpacing w:val="0"/>
      </w:pPr>
      <w:r w:rsidRPr="00CD0088">
        <w:rPr>
          <w:b/>
        </w:rPr>
        <w:t>D</w:t>
      </w:r>
      <w:r w:rsidRPr="00CD0088">
        <w:rPr>
          <w:b/>
          <w:vertAlign w:val="subscript"/>
        </w:rPr>
        <w:t>min</w:t>
      </w:r>
      <w:r w:rsidRPr="00CD0088">
        <w:rPr>
          <w:b/>
          <w:vertAlign w:val="subscript"/>
        </w:rPr>
        <w:noBreakHyphen/>
        <w:t>sup,</w:t>
      </w:r>
      <w:r w:rsidRPr="00CD0088">
        <w:rPr>
          <w:vertAlign w:val="subscript"/>
        </w:rPr>
        <w:t xml:space="preserve"> </w:t>
      </w:r>
      <w:r w:rsidRPr="00CD0088">
        <w:t>une pondération P</w:t>
      </w:r>
      <w:r w:rsidRPr="00CD0088">
        <w:rPr>
          <w:vertAlign w:val="subscript"/>
        </w:rPr>
        <w:t>max</w:t>
      </w:r>
      <w:r w:rsidRPr="00CD0088">
        <w:t xml:space="preserve"> est attribuée;</w:t>
      </w:r>
    </w:p>
    <w:p w:rsidR="00CD0088" w:rsidRPr="00CD0088" w:rsidRDefault="00CD0088" w:rsidP="00CD0088">
      <w:pPr>
        <w:pStyle w:val="ListParagraph"/>
        <w:numPr>
          <w:ilvl w:val="0"/>
          <w:numId w:val="11"/>
        </w:numPr>
        <w:spacing w:after="240"/>
        <w:contextualSpacing w:val="0"/>
      </w:pPr>
      <w:r w:rsidRPr="00CD0088">
        <w:t xml:space="preserve">la différence observée est inférieure à </w:t>
      </w:r>
      <w:r w:rsidRPr="00CD0088">
        <w:rPr>
          <w:b/>
        </w:rPr>
        <w:t>D</w:t>
      </w:r>
      <w:r w:rsidRPr="00CD0088">
        <w:rPr>
          <w:b/>
          <w:vertAlign w:val="subscript"/>
        </w:rPr>
        <w:t>min</w:t>
      </w:r>
      <w:r w:rsidRPr="00CD0088">
        <w:rPr>
          <w:b/>
          <w:vertAlign w:val="subscript"/>
        </w:rPr>
        <w:noBreakHyphen/>
        <w:t>inf</w:t>
      </w:r>
      <w:r w:rsidRPr="00CD0088">
        <w:t xml:space="preserve"> à laquelle une pondération zéro est associée.</w:t>
      </w:r>
    </w:p>
    <w:p w:rsidR="00CD0088" w:rsidRPr="00CD0088" w:rsidRDefault="00CD0088" w:rsidP="00CD0088">
      <w:pPr>
        <w:rPr>
          <w:color w:val="000000"/>
        </w:rPr>
      </w:pPr>
      <w:r w:rsidRPr="00CD0088">
        <w:rPr>
          <w:snapToGrid w:val="0"/>
        </w:rPr>
        <w:t>1</w:t>
      </w:r>
      <w:r w:rsidRPr="00CD0088">
        <w:t>.3.5.4.4</w:t>
      </w:r>
      <w:r w:rsidRPr="00CD0088">
        <w:tab/>
        <w:t>Les variétés A et B ont été mesurées dans le cadre de deux essais pour les caractères “Largeur du limbe” et longueur de la plante”.</w:t>
      </w:r>
    </w:p>
    <w:p w:rsidR="00CD0088" w:rsidRPr="00CD0088" w:rsidRDefault="00CD0088" w:rsidP="00CD0088">
      <w:pPr>
        <w:rPr>
          <w:color w:val="000000"/>
        </w:rPr>
      </w:pPr>
    </w:p>
    <w:p w:rsidR="00CD0088" w:rsidRPr="00CD0088" w:rsidRDefault="00CD0088" w:rsidP="00CD0088">
      <w:pPr>
        <w:rPr>
          <w:color w:val="000000"/>
        </w:rPr>
      </w:pPr>
      <w:r w:rsidRPr="00CD0088">
        <w:t xml:space="preserve">Pour chaque essai et chaque caractère, le phytotechnicien a décidé de définir </w:t>
      </w:r>
      <w:r w:rsidRPr="00CD0088">
        <w:rPr>
          <w:b/>
        </w:rPr>
        <w:t>D</w:t>
      </w:r>
      <w:r w:rsidRPr="00CD0088">
        <w:rPr>
          <w:b/>
          <w:vertAlign w:val="subscript"/>
        </w:rPr>
        <w:t>min</w:t>
      </w:r>
      <w:r w:rsidRPr="00CD0088">
        <w:rPr>
          <w:b/>
          <w:vertAlign w:val="subscript"/>
        </w:rPr>
        <w:noBreakHyphen/>
        <w:t>inf</w:t>
      </w:r>
      <w:r w:rsidRPr="00CD0088">
        <w:rPr>
          <w:szCs w:val="24"/>
        </w:rPr>
        <w:t xml:space="preserve"> </w:t>
      </w:r>
      <w:r w:rsidRPr="00CD0088">
        <w:t xml:space="preserve">et </w:t>
      </w:r>
      <w:r w:rsidRPr="00CD0088">
        <w:rPr>
          <w:b/>
        </w:rPr>
        <w:t>D</w:t>
      </w:r>
      <w:r w:rsidRPr="00CD0088">
        <w:rPr>
          <w:b/>
          <w:vertAlign w:val="subscript"/>
        </w:rPr>
        <w:t>min</w:t>
      </w:r>
      <w:r w:rsidRPr="00CD0088">
        <w:rPr>
          <w:b/>
          <w:vertAlign w:val="subscript"/>
        </w:rPr>
        <w:noBreakHyphen/>
        <w:t>sup</w:t>
      </w:r>
      <w:r w:rsidRPr="00CD0088">
        <w:t xml:space="preserve"> en calculant respectivement les 15% et 20% de la moyenne de l’essai :</w:t>
      </w:r>
    </w:p>
    <w:p w:rsidR="00CD0088" w:rsidRPr="00CD0088" w:rsidRDefault="00CD0088" w:rsidP="00CD0088"/>
    <w:tbl>
      <w:tblPr>
        <w:tblW w:w="0" w:type="auto"/>
        <w:jc w:val="center"/>
        <w:tblLayout w:type="fixed"/>
        <w:tblCellMar>
          <w:left w:w="70" w:type="dxa"/>
          <w:right w:w="70" w:type="dxa"/>
        </w:tblCellMar>
        <w:tblLook w:val="0000" w:firstRow="0" w:lastRow="0" w:firstColumn="0" w:lastColumn="0" w:noHBand="0" w:noVBand="0"/>
      </w:tblPr>
      <w:tblGrid>
        <w:gridCol w:w="3787"/>
        <w:gridCol w:w="1211"/>
        <w:gridCol w:w="1211"/>
        <w:gridCol w:w="1211"/>
        <w:gridCol w:w="1212"/>
      </w:tblGrid>
      <w:tr w:rsidR="00CD0088" w:rsidRPr="00CD0088" w:rsidTr="000E5034">
        <w:trPr>
          <w:jc w:val="center"/>
        </w:trPr>
        <w:tc>
          <w:tcPr>
            <w:tcW w:w="3787" w:type="dxa"/>
            <w:tcBorders>
              <w:right w:val="single" w:sz="4" w:space="0" w:color="auto"/>
            </w:tcBorders>
            <w:vAlign w:val="center"/>
          </w:tcPr>
          <w:p w:rsidR="00CD0088" w:rsidRPr="00CD0088" w:rsidRDefault="00CD0088" w:rsidP="000E5034">
            <w:pPr>
              <w:tabs>
                <w:tab w:val="left" w:pos="992"/>
              </w:tabs>
              <w:spacing w:before="60" w:after="60"/>
              <w:rPr>
                <w:rFonts w:cs="Arial"/>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Largeur du limbe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Longueur de la plante</w:t>
            </w:r>
          </w:p>
        </w:tc>
      </w:tr>
      <w:tr w:rsidR="00CD0088" w:rsidRPr="00CD0088" w:rsidTr="000E5034">
        <w:trPr>
          <w:jc w:val="center"/>
        </w:trPr>
        <w:tc>
          <w:tcPr>
            <w:tcW w:w="3787" w:type="dxa"/>
            <w:tcBorders>
              <w:bottom w:val="single" w:sz="4" w:space="0" w:color="auto"/>
              <w:right w:val="single" w:sz="4" w:space="0" w:color="auto"/>
            </w:tcBorders>
            <w:vAlign w:val="center"/>
          </w:tcPr>
          <w:p w:rsidR="00CD0088" w:rsidRPr="00CD0088" w:rsidRDefault="00CD0088" w:rsidP="000E5034">
            <w:pPr>
              <w:tabs>
                <w:tab w:val="left" w:pos="992"/>
              </w:tabs>
              <w:spacing w:before="60" w:after="60"/>
              <w:rPr>
                <w:rFonts w:cs="Arial"/>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Essai 1</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Essai 2</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Essai 1</w:t>
            </w:r>
          </w:p>
        </w:tc>
        <w:tc>
          <w:tcPr>
            <w:tcW w:w="121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Essai 2</w:t>
            </w:r>
          </w:p>
        </w:tc>
      </w:tr>
      <w:tr w:rsidR="00CD0088" w:rsidRPr="00CD0088" w:rsidTr="000E5034">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b/>
              </w:rPr>
              <w:t>D</w:t>
            </w:r>
            <w:r w:rsidRPr="00CD0088">
              <w:rPr>
                <w:rFonts w:cs="Arial"/>
                <w:b/>
                <w:vertAlign w:val="subscript"/>
              </w:rPr>
              <w:t>min</w:t>
            </w:r>
            <w:r w:rsidRPr="00CD0088">
              <w:rPr>
                <w:rFonts w:cs="Arial"/>
                <w:b/>
                <w:vertAlign w:val="subscript"/>
              </w:rPr>
              <w:noBreakHyphen/>
              <w:t>inf</w:t>
            </w:r>
            <w:r w:rsidRPr="00CD0088">
              <w:rPr>
                <w:rFonts w:cs="Arial"/>
              </w:rPr>
              <w:t xml:space="preserve"> = 15%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24 cm</w:t>
            </w:r>
          </w:p>
        </w:tc>
      </w:tr>
      <w:tr w:rsidR="00CD0088" w:rsidRPr="00CD0088" w:rsidTr="000E5034">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b/>
              </w:rPr>
              <w:t>D</w:t>
            </w:r>
            <w:r w:rsidRPr="00CD0088">
              <w:rPr>
                <w:rFonts w:cs="Arial"/>
                <w:b/>
                <w:vertAlign w:val="subscript"/>
              </w:rPr>
              <w:t>min</w:t>
            </w:r>
            <w:r w:rsidRPr="00CD0088">
              <w:rPr>
                <w:rFonts w:cs="Arial"/>
                <w:b/>
                <w:vertAlign w:val="subscript"/>
              </w:rPr>
              <w:noBreakHyphen/>
              <w:t>sup</w:t>
            </w:r>
            <w:r w:rsidRPr="00CD0088">
              <w:rPr>
                <w:rFonts w:cs="Arial"/>
              </w:rPr>
              <w:t xml:space="preserve"> = 20%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r w:rsidRPr="00CD0088">
              <w:rPr>
                <w:rFonts w:cs="Arial"/>
              </w:rPr>
              <w:t>32 cm</w:t>
            </w:r>
          </w:p>
        </w:tc>
      </w:tr>
    </w:tbl>
    <w:p w:rsidR="00CD0088" w:rsidRPr="00CD0088" w:rsidRDefault="00CD0088" w:rsidP="00CD0088"/>
    <w:p w:rsidR="00CD0088" w:rsidRPr="00CD0088" w:rsidRDefault="00CD0088" w:rsidP="00CD0088">
      <w:pPr>
        <w:rPr>
          <w:color w:val="000000"/>
        </w:rPr>
      </w:pPr>
      <w:r w:rsidRPr="00CD0088">
        <w:t>Pour chaque caractère, le phytotechnicien a attribué la pondération suivante :</w:t>
      </w:r>
    </w:p>
    <w:p w:rsidR="00CD0088" w:rsidRPr="00CD0088" w:rsidRDefault="00CD0088" w:rsidP="00CD0088"/>
    <w:p w:rsidR="00CD0088" w:rsidRPr="00CD0088" w:rsidRDefault="00CD0088" w:rsidP="00CD0088">
      <w:pPr>
        <w:ind w:left="567"/>
        <w:rPr>
          <w:vertAlign w:val="subscript"/>
        </w:rPr>
      </w:pPr>
      <w:r w:rsidRPr="00CD0088">
        <w:t xml:space="preserve">Une pondération </w:t>
      </w:r>
      <w:r w:rsidRPr="00CD0088">
        <w:rPr>
          <w:b/>
        </w:rPr>
        <w:t>P</w:t>
      </w:r>
      <w:r w:rsidRPr="00CD0088">
        <w:rPr>
          <w:b/>
          <w:vertAlign w:val="subscript"/>
        </w:rPr>
        <w:t>min</w:t>
      </w:r>
      <w:r w:rsidRPr="00CD0088">
        <w:t xml:space="preserve"> = 3 est attribuée lorsque la différence est plus grande que </w:t>
      </w:r>
      <w:r w:rsidRPr="00CD0088">
        <w:rPr>
          <w:b/>
        </w:rPr>
        <w:t>D</w:t>
      </w:r>
      <w:r w:rsidRPr="00CD0088">
        <w:rPr>
          <w:b/>
          <w:vertAlign w:val="subscript"/>
        </w:rPr>
        <w:t>min</w:t>
      </w:r>
      <w:r w:rsidRPr="00CD0088">
        <w:rPr>
          <w:b/>
          <w:vertAlign w:val="subscript"/>
        </w:rPr>
        <w:noBreakHyphen/>
        <w:t>inf</w:t>
      </w:r>
      <w:r w:rsidRPr="00CD0088">
        <w:rPr>
          <w:vertAlign w:val="subscript"/>
        </w:rPr>
        <w:t>.</w:t>
      </w:r>
    </w:p>
    <w:p w:rsidR="00CD0088" w:rsidRPr="00CD0088" w:rsidRDefault="00CD0088" w:rsidP="00CD0088">
      <w:pPr>
        <w:ind w:left="567"/>
      </w:pPr>
    </w:p>
    <w:p w:rsidR="00CD0088" w:rsidRPr="00CD0088" w:rsidRDefault="00CD0088" w:rsidP="00CD0088">
      <w:pPr>
        <w:ind w:left="567"/>
      </w:pPr>
      <w:r w:rsidRPr="00CD0088">
        <w:t xml:space="preserve">Une pondération </w:t>
      </w:r>
      <w:r w:rsidRPr="00CD0088">
        <w:rPr>
          <w:b/>
        </w:rPr>
        <w:t>P</w:t>
      </w:r>
      <w:r w:rsidRPr="00CD0088">
        <w:rPr>
          <w:b/>
          <w:vertAlign w:val="subscript"/>
        </w:rPr>
        <w:t>max</w:t>
      </w:r>
      <w:r w:rsidRPr="00CD0088">
        <w:t xml:space="preserve"> = 6 est attribuée lorsque la différence est plus grande que </w:t>
      </w:r>
      <w:r w:rsidRPr="00CD0088">
        <w:rPr>
          <w:b/>
        </w:rPr>
        <w:t>D</w:t>
      </w:r>
      <w:r w:rsidRPr="00CD0088">
        <w:rPr>
          <w:b/>
          <w:vertAlign w:val="subscript"/>
        </w:rPr>
        <w:t>min</w:t>
      </w:r>
      <w:r w:rsidRPr="00CD0088">
        <w:rPr>
          <w:b/>
          <w:vertAlign w:val="subscript"/>
        </w:rPr>
        <w:noBreakHyphen/>
        <w:t>sup</w:t>
      </w:r>
      <w:r w:rsidRPr="00CD0088">
        <w:rPr>
          <w:vertAlign w:val="subscript"/>
        </w:rPr>
        <w:t>.</w:t>
      </w:r>
    </w:p>
    <w:p w:rsidR="00CD0088" w:rsidRPr="00CD0088" w:rsidRDefault="00CD0088" w:rsidP="00CD0088"/>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CD0088" w:rsidRPr="00CD0088" w:rsidTr="000E5034">
        <w:trPr>
          <w:cantSplit/>
          <w:jc w:val="center"/>
        </w:trPr>
        <w:tc>
          <w:tcPr>
            <w:tcW w:w="2317" w:type="dxa"/>
            <w:tcBorders>
              <w:right w:val="single" w:sz="4" w:space="0" w:color="auto"/>
            </w:tcBorders>
            <w:vAlign w:val="center"/>
          </w:tcPr>
          <w:p w:rsidR="00CD0088" w:rsidRPr="00CD0088" w:rsidRDefault="00CD0088" w:rsidP="000E5034">
            <w:pPr>
              <w:keepNext/>
              <w:tabs>
                <w:tab w:val="left" w:pos="992"/>
              </w:tabs>
              <w:spacing w:before="60" w:after="60"/>
              <w:rPr>
                <w:rFonts w:cs="Arial"/>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Largeur du limbe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Longueur de la plante</w:t>
            </w:r>
          </w:p>
        </w:tc>
        <w:tc>
          <w:tcPr>
            <w:tcW w:w="1260" w:type="dxa"/>
            <w:tcBorders>
              <w:left w:val="single" w:sz="4" w:space="0" w:color="auto"/>
            </w:tcBorders>
          </w:tcPr>
          <w:p w:rsidR="00CD0088" w:rsidRPr="00CD0088" w:rsidRDefault="00CD0088" w:rsidP="000E5034">
            <w:pPr>
              <w:keepNext/>
              <w:tabs>
                <w:tab w:val="left" w:pos="992"/>
              </w:tabs>
              <w:spacing w:before="60" w:after="60"/>
              <w:rPr>
                <w:rFonts w:cs="Arial"/>
              </w:rPr>
            </w:pPr>
          </w:p>
        </w:tc>
      </w:tr>
      <w:tr w:rsidR="00CD0088" w:rsidRPr="00CD0088" w:rsidTr="000E5034">
        <w:trPr>
          <w:cantSplit/>
          <w:jc w:val="center"/>
        </w:trPr>
        <w:tc>
          <w:tcPr>
            <w:tcW w:w="2317" w:type="dxa"/>
            <w:tcBorders>
              <w:bottom w:val="single" w:sz="4" w:space="0" w:color="auto"/>
              <w:right w:val="single" w:sz="4" w:space="0" w:color="auto"/>
            </w:tcBorders>
            <w:vAlign w:val="center"/>
          </w:tcPr>
          <w:p w:rsidR="00CD0088" w:rsidRPr="00CD0088" w:rsidRDefault="00CD0088" w:rsidP="000E5034">
            <w:pPr>
              <w:keepNext/>
              <w:tabs>
                <w:tab w:val="left" w:pos="992"/>
              </w:tabs>
              <w:spacing w:before="60" w:after="60"/>
              <w:rPr>
                <w:rFonts w:cs="Arial"/>
              </w:rPr>
            </w:pP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Essai 2</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Essai 2</w:t>
            </w:r>
          </w:p>
        </w:tc>
        <w:tc>
          <w:tcPr>
            <w:tcW w:w="1260" w:type="dxa"/>
            <w:tcBorders>
              <w:left w:val="single" w:sz="4" w:space="0" w:color="auto"/>
            </w:tcBorders>
          </w:tcPr>
          <w:p w:rsidR="00CD0088" w:rsidRPr="00CD0088" w:rsidRDefault="00CD0088" w:rsidP="000E5034">
            <w:pPr>
              <w:keepNext/>
              <w:tabs>
                <w:tab w:val="left" w:pos="992"/>
              </w:tabs>
              <w:spacing w:before="60" w:after="60"/>
              <w:rPr>
                <w:rFonts w:cs="Arial"/>
              </w:rPr>
            </w:pPr>
          </w:p>
        </w:tc>
      </w:tr>
      <w:tr w:rsidR="00CD0088" w:rsidRPr="00CD0088" w:rsidTr="000E503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pPr>
            <w:r w:rsidRPr="00CD0088">
              <w:rPr>
                <w:rFonts w:cs="Arial"/>
              </w:rPr>
              <w:t>Variété A</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9,9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9,8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176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190 cm</w:t>
            </w:r>
          </w:p>
        </w:tc>
        <w:tc>
          <w:tcPr>
            <w:tcW w:w="1260" w:type="dxa"/>
            <w:tcBorders>
              <w:left w:val="single" w:sz="4" w:space="0" w:color="auto"/>
            </w:tcBorders>
          </w:tcPr>
          <w:p w:rsidR="00CD0088" w:rsidRPr="00CD0088" w:rsidRDefault="00CD0088" w:rsidP="000E5034">
            <w:pPr>
              <w:keepNext/>
              <w:tabs>
                <w:tab w:val="left" w:pos="992"/>
              </w:tabs>
              <w:spacing w:before="60" w:after="60"/>
              <w:rPr>
                <w:rFonts w:cs="Arial"/>
              </w:rPr>
            </w:pPr>
          </w:p>
        </w:tc>
      </w:tr>
      <w:tr w:rsidR="00CD0088" w:rsidRPr="00CD0088" w:rsidTr="000E503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pPr>
            <w:r w:rsidRPr="00CD0088">
              <w:rPr>
                <w:rFonts w:cs="Arial"/>
              </w:rPr>
              <w:t>Variété B</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9,6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8,7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140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152 cm</w:t>
            </w:r>
          </w:p>
        </w:tc>
        <w:tc>
          <w:tcPr>
            <w:tcW w:w="1260" w:type="dxa"/>
            <w:tcBorders>
              <w:left w:val="single" w:sz="4" w:space="0" w:color="auto"/>
            </w:tcBorders>
          </w:tcPr>
          <w:p w:rsidR="00CD0088" w:rsidRPr="00CD0088" w:rsidRDefault="00CD0088" w:rsidP="000E5034">
            <w:pPr>
              <w:keepNext/>
              <w:tabs>
                <w:tab w:val="left" w:pos="992"/>
              </w:tabs>
              <w:spacing w:before="60" w:after="60"/>
              <w:rPr>
                <w:rFonts w:cs="Arial"/>
              </w:rPr>
            </w:pPr>
          </w:p>
        </w:tc>
      </w:tr>
      <w:tr w:rsidR="00CD0088" w:rsidRPr="00CD0088" w:rsidTr="000E503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pPr>
            <w:r w:rsidRPr="00CD0088">
              <w:rPr>
                <w:rFonts w:cs="Arial"/>
              </w:rPr>
              <w:t>Différence</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0,3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1,1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keepNext/>
              <w:jc w:val="center"/>
            </w:pPr>
            <w:r w:rsidRPr="00CD0088">
              <w:rPr>
                <w:rFonts w:cs="Arial"/>
              </w:rPr>
              <w:t>36 cm</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t>38 cm</w:t>
            </w:r>
          </w:p>
        </w:tc>
        <w:tc>
          <w:tcPr>
            <w:tcW w:w="1260" w:type="dxa"/>
            <w:tcBorders>
              <w:left w:val="single" w:sz="4" w:space="0" w:color="auto"/>
              <w:bottom w:val="single" w:sz="4" w:space="0" w:color="auto"/>
            </w:tcBorders>
          </w:tcPr>
          <w:p w:rsidR="00CD0088" w:rsidRPr="00CD0088" w:rsidRDefault="00CD0088" w:rsidP="000E5034">
            <w:pPr>
              <w:keepNext/>
              <w:tabs>
                <w:tab w:val="left" w:pos="992"/>
              </w:tabs>
              <w:spacing w:before="60" w:after="60"/>
              <w:rPr>
                <w:rFonts w:cs="Arial"/>
              </w:rPr>
            </w:pPr>
          </w:p>
        </w:tc>
      </w:tr>
      <w:tr w:rsidR="00CD0088" w:rsidRPr="00CD0088" w:rsidTr="000E503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left"/>
            </w:pPr>
            <w:r w:rsidRPr="00CD0088">
              <w:rPr>
                <w:rFonts w:cs="Arial"/>
              </w:rPr>
              <w:t>Pondération selon le phytotechnicien</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jc w:val="center"/>
            </w:pPr>
            <w:r w:rsidRPr="00CD0088">
              <w:rPr>
                <w:rFonts w:cs="Arial"/>
              </w:rPr>
              <w:t>6</w:t>
            </w:r>
          </w:p>
        </w:tc>
        <w:tc>
          <w:tcPr>
            <w:tcW w:w="1260" w:type="dxa"/>
            <w:tcBorders>
              <w:top w:val="single" w:sz="4" w:space="0" w:color="auto"/>
              <w:left w:val="single" w:sz="4" w:space="0" w:color="auto"/>
              <w:bottom w:val="single" w:sz="4" w:space="0" w:color="auto"/>
              <w:right w:val="single" w:sz="4" w:space="0" w:color="auto"/>
            </w:tcBorders>
          </w:tcPr>
          <w:p w:rsidR="00CD0088" w:rsidRPr="00CD0088" w:rsidRDefault="00CD0088" w:rsidP="000E5034">
            <w:r w:rsidRPr="00CD0088">
              <w:rPr>
                <w:rFonts w:cs="Arial"/>
                <w:sz w:val="28"/>
              </w:rPr>
              <w:t>D</w:t>
            </w:r>
            <w:r w:rsidRPr="00CD0088">
              <w:rPr>
                <w:rFonts w:cs="Arial"/>
                <w:sz w:val="28"/>
                <w:vertAlign w:val="subscript"/>
              </w:rPr>
              <w:t xml:space="preserve">quan </w:t>
            </w:r>
            <w:r w:rsidRPr="00CD0088">
              <w:rPr>
                <w:rFonts w:cs="Arial"/>
                <w:sz w:val="28"/>
              </w:rPr>
              <w:t>=?</w:t>
            </w:r>
          </w:p>
        </w:tc>
      </w:tr>
    </w:tbl>
    <w:p w:rsidR="00CD0088" w:rsidRPr="00CD0088" w:rsidRDefault="00CD0088" w:rsidP="00CD0088"/>
    <w:p w:rsidR="00CD0088" w:rsidRPr="00CD0088" w:rsidRDefault="00CD0088" w:rsidP="00CD0088">
      <w:pPr>
        <w:tabs>
          <w:tab w:val="left" w:pos="1134"/>
        </w:tabs>
      </w:pPr>
      <w:r w:rsidRPr="00CD0088">
        <w:rPr>
          <w:snapToGrid w:val="0"/>
        </w:rPr>
        <w:t>1</w:t>
      </w:r>
      <w:r w:rsidRPr="00CD0088">
        <w:t>.3.5.4.5</w:t>
      </w:r>
      <w:r w:rsidRPr="00CD0088">
        <w:tab/>
        <w:t xml:space="preserve">Dans cet exemple, pour le caractère “Largeur du limbe”, les différences observées sont inférieures à la valeur </w:t>
      </w:r>
      <w:r w:rsidRPr="00CD0088">
        <w:rPr>
          <w:b/>
        </w:rPr>
        <w:t>D</w:t>
      </w:r>
      <w:r w:rsidRPr="00CD0088">
        <w:rPr>
          <w:b/>
          <w:vertAlign w:val="subscript"/>
        </w:rPr>
        <w:t>min</w:t>
      </w:r>
      <w:r w:rsidRPr="00CD0088">
        <w:rPr>
          <w:b/>
          <w:vertAlign w:val="subscript"/>
        </w:rPr>
        <w:noBreakHyphen/>
        <w:t>inf</w:t>
      </w:r>
      <w:r w:rsidRPr="00CD0088">
        <w:t xml:space="preserve">, de telle sorte qu’aucune pondération n’y est associée.  </w:t>
      </w:r>
      <w:r w:rsidRPr="00CD0088">
        <w:rPr>
          <w:color w:val="000000"/>
        </w:rPr>
        <w:t>Par contre</w:t>
      </w:r>
      <w:r w:rsidRPr="00CD0088">
        <w:t xml:space="preserve">, pour le caractère “Longueur de la plante”, une différence est supérieure à la valeur </w:t>
      </w:r>
      <w:r w:rsidRPr="00CD0088">
        <w:rPr>
          <w:b/>
        </w:rPr>
        <w:t>D</w:t>
      </w:r>
      <w:r w:rsidRPr="00CD0088">
        <w:rPr>
          <w:b/>
          <w:vertAlign w:val="subscript"/>
        </w:rPr>
        <w:t>min</w:t>
      </w:r>
      <w:r w:rsidRPr="00CD0088">
        <w:rPr>
          <w:b/>
          <w:vertAlign w:val="subscript"/>
        </w:rPr>
        <w:noBreakHyphen/>
        <w:t>inf</w:t>
      </w:r>
      <w:r w:rsidRPr="00CD0088">
        <w:t xml:space="preserve"> et l’autre supérieure à la valeur </w:t>
      </w:r>
      <w:r w:rsidRPr="00CD0088">
        <w:rPr>
          <w:b/>
        </w:rPr>
        <w:t>D</w:t>
      </w:r>
      <w:r w:rsidRPr="00CD0088">
        <w:rPr>
          <w:b/>
          <w:vertAlign w:val="subscript"/>
        </w:rPr>
        <w:t>min</w:t>
      </w:r>
      <w:r w:rsidRPr="00CD0088">
        <w:rPr>
          <w:b/>
          <w:vertAlign w:val="subscript"/>
        </w:rPr>
        <w:noBreakHyphen/>
        <w:t>sup</w:t>
      </w:r>
      <w:r w:rsidRPr="00CD0088">
        <w:t>.  Des pondérations différentes sont attribuées à ces deux différences.</w:t>
      </w:r>
    </w:p>
    <w:p w:rsidR="00CD0088" w:rsidRPr="00CD0088" w:rsidRDefault="00CD0088" w:rsidP="00CD0088">
      <w:pPr>
        <w:rPr>
          <w:color w:val="000000"/>
        </w:rPr>
      </w:pPr>
    </w:p>
    <w:p w:rsidR="00CD0088" w:rsidRPr="00CD0088" w:rsidRDefault="00CD0088" w:rsidP="00CD0088">
      <w:pPr>
        <w:tabs>
          <w:tab w:val="left" w:pos="1134"/>
        </w:tabs>
        <w:rPr>
          <w:color w:val="000000"/>
        </w:rPr>
      </w:pPr>
      <w:r w:rsidRPr="00CD0088">
        <w:rPr>
          <w:snapToGrid w:val="0"/>
        </w:rPr>
        <w:t>1</w:t>
      </w:r>
      <w:r w:rsidRPr="00CD0088">
        <w:t>.3.5.4.6</w:t>
      </w:r>
      <w:r w:rsidRPr="00CD0088">
        <w:tab/>
        <w:t>L’utilisateur doit décider de la pondération qui sera utilisée pour l’analyse :</w:t>
      </w:r>
    </w:p>
    <w:p w:rsidR="00CD0088" w:rsidRPr="00CD0088" w:rsidRDefault="00CD0088" w:rsidP="00CD0088"/>
    <w:p w:rsidR="00CD0088" w:rsidRPr="00CD0088" w:rsidRDefault="00CD0088" w:rsidP="00CD0088">
      <w:pPr>
        <w:pStyle w:val="ListParagraph"/>
        <w:numPr>
          <w:ilvl w:val="0"/>
          <w:numId w:val="12"/>
        </w:numPr>
        <w:spacing w:after="240"/>
        <w:contextualSpacing w:val="0"/>
      </w:pPr>
      <w:r w:rsidRPr="00CD0088">
        <w:t>la pondération choisie est celle qui est attribuée à la différence la plus faible (option minimaliste);</w:t>
      </w:r>
    </w:p>
    <w:p w:rsidR="00CD0088" w:rsidRPr="00CD0088" w:rsidRDefault="00CD0088" w:rsidP="00CD0088">
      <w:pPr>
        <w:pStyle w:val="ListParagraph"/>
        <w:numPr>
          <w:ilvl w:val="0"/>
          <w:numId w:val="12"/>
        </w:numPr>
        <w:spacing w:after="240"/>
        <w:contextualSpacing w:val="0"/>
      </w:pPr>
      <w:r w:rsidRPr="00CD0088">
        <w:t>la pondération choisie est celle qui est attribuée à la différence la plus grande (option maximaliste);</w:t>
      </w:r>
    </w:p>
    <w:p w:rsidR="00CD0088" w:rsidRPr="00CD0088" w:rsidRDefault="00CD0088" w:rsidP="00CD0088">
      <w:pPr>
        <w:pStyle w:val="ListParagraph"/>
        <w:numPr>
          <w:ilvl w:val="0"/>
          <w:numId w:val="12"/>
        </w:numPr>
        <w:spacing w:after="240"/>
        <w:contextualSpacing w:val="0"/>
      </w:pPr>
      <w:r w:rsidRPr="00CD0088">
        <w:t>option intermédiaire : la pondération choisie est la moyenne des autres (option intermédiaire).</w:t>
      </w:r>
    </w:p>
    <w:p w:rsidR="00CD0088" w:rsidRPr="00CD0088" w:rsidRDefault="00CD0088" w:rsidP="00CD0088">
      <w:pPr>
        <w:tabs>
          <w:tab w:val="left" w:pos="1134"/>
        </w:tabs>
        <w:rPr>
          <w:color w:val="000000"/>
        </w:rPr>
      </w:pPr>
      <w:r w:rsidRPr="00CD0088">
        <w:rPr>
          <w:snapToGrid w:val="0"/>
        </w:rPr>
        <w:t>1</w:t>
      </w:r>
      <w:r w:rsidRPr="00CD0088">
        <w:t>.3.5.4.7</w:t>
      </w:r>
      <w:r w:rsidRPr="00CD0088">
        <w:tab/>
        <w:t xml:space="preserve">Dans cet exemple, le phytotechnicien a décidé de retenir des deux pondérations la plus faible de sorte que l’écart phénotypique fondé sur des mensurations est </w:t>
      </w:r>
      <w:r w:rsidRPr="00CD0088">
        <w:rPr>
          <w:b/>
        </w:rPr>
        <w:t>D</w:t>
      </w:r>
      <w:r w:rsidRPr="00CD0088">
        <w:rPr>
          <w:b/>
          <w:vertAlign w:val="subscript"/>
        </w:rPr>
        <w:t>quan</w:t>
      </w:r>
      <w:r w:rsidRPr="00CD0088">
        <w:rPr>
          <w:b/>
        </w:rPr>
        <w:t xml:space="preserve"> = 3</w:t>
      </w:r>
      <w:r w:rsidRPr="00CD0088">
        <w:t>.</w:t>
      </w:r>
    </w:p>
    <w:p w:rsidR="00CD0088" w:rsidRPr="00CD0088" w:rsidRDefault="00CD0088" w:rsidP="00CD0088"/>
    <w:p w:rsidR="00CD0088" w:rsidRPr="00CD0088" w:rsidRDefault="00CD0088" w:rsidP="00CD0088">
      <w:pPr>
        <w:tabs>
          <w:tab w:val="left" w:pos="1134"/>
        </w:tabs>
      </w:pPr>
      <w:r w:rsidRPr="00CD0088">
        <w:rPr>
          <w:snapToGrid w:val="0"/>
        </w:rPr>
        <w:t>1</w:t>
      </w:r>
      <w:r w:rsidRPr="00CD0088">
        <w:t>.3.5.4.8</w:t>
      </w:r>
      <w:r w:rsidRPr="00CD0088">
        <w:tab/>
        <w:t>En résumé, à la fin de l’analyse, l’écart phénotypique entre les variétés A et B est le suivant :</w:t>
      </w:r>
    </w:p>
    <w:p w:rsidR="00CD0088" w:rsidRPr="00CD0088" w:rsidRDefault="00CD0088" w:rsidP="00CD0088">
      <w:pPr>
        <w:rPr>
          <w:color w:val="000000"/>
        </w:rPr>
      </w:pPr>
    </w:p>
    <w:p w:rsidR="00CD0088" w:rsidRPr="00CD0088" w:rsidRDefault="00CD0088" w:rsidP="00CD0088">
      <w:pPr>
        <w:jc w:val="center"/>
        <w:rPr>
          <w:b/>
          <w:vertAlign w:val="subscript"/>
        </w:rPr>
      </w:pPr>
      <w:r w:rsidRPr="00CD0088">
        <w:rPr>
          <w:b/>
        </w:rPr>
        <w:t>D = D</w:t>
      </w:r>
      <w:r w:rsidRPr="00CD0088">
        <w:rPr>
          <w:b/>
          <w:vertAlign w:val="subscript"/>
        </w:rPr>
        <w:t>qual</w:t>
      </w:r>
      <w:r w:rsidRPr="00CD0088">
        <w:rPr>
          <w:b/>
        </w:rPr>
        <w:t xml:space="preserve"> + D</w:t>
      </w:r>
      <w:r w:rsidRPr="00CD0088">
        <w:rPr>
          <w:b/>
          <w:vertAlign w:val="subscript"/>
        </w:rPr>
        <w:t>elec</w:t>
      </w:r>
      <w:r w:rsidRPr="00CD0088">
        <w:rPr>
          <w:b/>
        </w:rPr>
        <w:t xml:space="preserve"> + D</w:t>
      </w:r>
      <w:r w:rsidRPr="00CD0088">
        <w:rPr>
          <w:b/>
          <w:vertAlign w:val="subscript"/>
        </w:rPr>
        <w:t>quan</w:t>
      </w:r>
      <w:r w:rsidRPr="00CD0088">
        <w:rPr>
          <w:b/>
        </w:rPr>
        <w:t xml:space="preserve"> = 8 + 1,5 + 3 = 12,5 &gt; S</w:t>
      </w:r>
      <w:r w:rsidRPr="00CD0088">
        <w:rPr>
          <w:b/>
          <w:vertAlign w:val="subscript"/>
        </w:rPr>
        <w:t>dist</w:t>
      </w:r>
    </w:p>
    <w:p w:rsidR="00CD0088" w:rsidRPr="00CD0088" w:rsidRDefault="00CD0088" w:rsidP="00CD0088"/>
    <w:p w:rsidR="00CD0088" w:rsidRPr="00CD0088" w:rsidRDefault="00CD0088" w:rsidP="00CD0088">
      <w:pPr>
        <w:tabs>
          <w:tab w:val="left" w:pos="1134"/>
        </w:tabs>
        <w:rPr>
          <w:color w:val="000000"/>
        </w:rPr>
      </w:pPr>
      <w:r w:rsidRPr="00CD0088">
        <w:rPr>
          <w:snapToGrid w:val="0"/>
        </w:rPr>
        <w:t>1</w:t>
      </w:r>
      <w:r w:rsidRPr="00CD0088">
        <w:t>.3.5.4.9</w:t>
      </w:r>
      <w:r w:rsidRPr="00CD0088">
        <w:tab/>
        <w:t xml:space="preserve">L’écart phénotypique est supérieur au seuil de distinction </w:t>
      </w:r>
      <w:r w:rsidRPr="00CD0088">
        <w:rPr>
          <w:b/>
        </w:rPr>
        <w:t>S</w:t>
      </w:r>
      <w:r w:rsidRPr="00CD0088">
        <w:rPr>
          <w:b/>
          <w:vertAlign w:val="subscript"/>
        </w:rPr>
        <w:t>dist</w:t>
      </w:r>
      <w:r w:rsidRPr="00CD0088">
        <w:t>, fixé par le phytotechnicien à 10 de telle sorte que les variétés A et B sont déclarées “GAIA distinctes”.</w:t>
      </w:r>
    </w:p>
    <w:p w:rsidR="00CD0088" w:rsidRPr="00CD0088" w:rsidRDefault="00CD0088" w:rsidP="00CD0088">
      <w:pPr>
        <w:rPr>
          <w:color w:val="000000"/>
        </w:rPr>
      </w:pPr>
    </w:p>
    <w:p w:rsidR="00CD0088" w:rsidRPr="00CD0088" w:rsidRDefault="00CD0088" w:rsidP="00CD0088">
      <w:pPr>
        <w:tabs>
          <w:tab w:val="left" w:pos="1134"/>
        </w:tabs>
        <w:rPr>
          <w:color w:val="000000"/>
        </w:rPr>
      </w:pPr>
      <w:r w:rsidRPr="00CD0088">
        <w:rPr>
          <w:snapToGrid w:val="0"/>
        </w:rPr>
        <w:t>1</w:t>
      </w:r>
      <w:r w:rsidRPr="00CD0088">
        <w:t>.3.5.4.10</w:t>
      </w:r>
      <w:r w:rsidRPr="00CD0088">
        <w:tab/>
        <w:t xml:space="preserve">Dans cet exemple, le recours aux données d’électrophorèse “confirme” un écart entre les deux variétés mais, sur la base des données qualitatives et quantitatives à elles seules, le seuil est dépassé </w:t>
      </w:r>
      <w:r w:rsidRPr="00CD0088">
        <w:br/>
        <w:t>(8 + 3 = 11 est plus élevé que 10).</w:t>
      </w:r>
    </w:p>
    <w:p w:rsidR="00CD0088" w:rsidRPr="00CD0088" w:rsidRDefault="00CD0088" w:rsidP="00CD0088"/>
    <w:p w:rsidR="00CD0088" w:rsidRPr="00CD0088" w:rsidRDefault="00CD0088" w:rsidP="00CD0088">
      <w:pPr>
        <w:tabs>
          <w:tab w:val="left" w:pos="1134"/>
        </w:tabs>
        <w:rPr>
          <w:color w:val="000000"/>
        </w:rPr>
      </w:pPr>
      <w:r w:rsidRPr="00CD0088">
        <w:rPr>
          <w:snapToGrid w:val="0"/>
        </w:rPr>
        <w:t>1</w:t>
      </w:r>
      <w:r w:rsidRPr="00CD0088">
        <w:t>.3.5.4.11</w:t>
      </w:r>
      <w:r w:rsidRPr="00CD0088">
        <w:tab/>
        <w:t>Si le seuil avait été fixé à 6, la différence concernant le caractère “forme de l’épi” aurait été suffisante car la variété A est conique et la variété B cylindrique, ce qui est déjà une différence très nette.</w:t>
      </w:r>
      <w:r w:rsidRPr="00CD0088">
        <w:rPr>
          <w:color w:val="000000"/>
        </w:rPr>
        <w:t xml:space="preserve"> </w:t>
      </w:r>
    </w:p>
    <w:p w:rsidR="00CD0088" w:rsidRPr="00CD0088" w:rsidRDefault="00CD0088" w:rsidP="00CD0088">
      <w:pPr>
        <w:tabs>
          <w:tab w:val="left" w:pos="1134"/>
        </w:tabs>
        <w:rPr>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CD0088" w:rsidRPr="00CD0088" w:rsidTr="000E5034">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jc w:val="center"/>
            </w:pPr>
            <w:r w:rsidRPr="00CD0088">
              <w:t>Variété i</w:t>
            </w:r>
          </w:p>
        </w:tc>
      </w:tr>
      <w:tr w:rsidR="00CD0088" w:rsidRPr="00CD0088" w:rsidTr="000E503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 </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1</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3</w:t>
            </w:r>
          </w:p>
        </w:tc>
      </w:tr>
      <w:tr w:rsidR="00CD0088" w:rsidRPr="00CD0088" w:rsidTr="000E503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1</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0</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6</w:t>
            </w:r>
          </w:p>
        </w:tc>
      </w:tr>
      <w:tr w:rsidR="00CD0088" w:rsidRPr="00CD0088" w:rsidTr="000E503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2</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 </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0</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2</w:t>
            </w:r>
          </w:p>
        </w:tc>
      </w:tr>
      <w:tr w:rsidR="00CD0088" w:rsidRPr="00CD0088" w:rsidTr="000E503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3</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 </w:t>
            </w:r>
          </w:p>
        </w:tc>
        <w:tc>
          <w:tcPr>
            <w:tcW w:w="317"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 </w:t>
            </w:r>
          </w:p>
        </w:tc>
        <w:tc>
          <w:tcPr>
            <w:tcW w:w="318" w:type="dxa"/>
            <w:tcBorders>
              <w:top w:val="single" w:sz="4" w:space="0" w:color="auto"/>
              <w:left w:val="single" w:sz="4" w:space="0" w:color="auto"/>
              <w:bottom w:val="single" w:sz="4" w:space="0" w:color="auto"/>
              <w:right w:val="single" w:sz="4" w:space="0" w:color="auto"/>
            </w:tcBorders>
            <w:vAlign w:val="center"/>
          </w:tcPr>
          <w:p w:rsidR="00CD0088" w:rsidRPr="00CD0088" w:rsidRDefault="00CD0088" w:rsidP="000E5034">
            <w:pPr>
              <w:framePr w:hSpace="141" w:wrap="auto" w:vAnchor="text" w:hAnchor="page" w:x="5399" w:y="57"/>
            </w:pPr>
            <w:r w:rsidRPr="00CD0088">
              <w:t>0</w:t>
            </w:r>
          </w:p>
        </w:tc>
      </w:tr>
    </w:tbl>
    <w:p w:rsidR="00CD0088" w:rsidRPr="00CD0088" w:rsidRDefault="00CD0088" w:rsidP="00CD0088">
      <w:pPr>
        <w:spacing w:line="360" w:lineRule="auto"/>
      </w:pPr>
    </w:p>
    <w:p w:rsidR="00CD0088" w:rsidRPr="00CD0088" w:rsidRDefault="00CD0088" w:rsidP="00CD0088">
      <w:pPr>
        <w:ind w:left="1134"/>
      </w:pPr>
      <w:r w:rsidRPr="00CD0088">
        <w:t>1 = conique</w:t>
      </w:r>
    </w:p>
    <w:p w:rsidR="00CD0088" w:rsidRPr="00CD0088" w:rsidRDefault="00CD0088" w:rsidP="00CD0088">
      <w:pPr>
        <w:ind w:left="1134"/>
      </w:pPr>
      <w:r w:rsidRPr="00CD0088">
        <w:t>2 = cylindroconique</w:t>
      </w:r>
    </w:p>
    <w:p w:rsidR="00CD0088" w:rsidRPr="00CD0088" w:rsidRDefault="00CD0088" w:rsidP="00CD0088">
      <w:pPr>
        <w:ind w:left="1134"/>
      </w:pPr>
      <w:r w:rsidRPr="00CD0088">
        <w:t>3 = cylindrique</w:t>
      </w:r>
    </w:p>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pPr>
        <w:pStyle w:val="Heading5"/>
        <w:rPr>
          <w:lang w:val="fr-FR"/>
        </w:rPr>
      </w:pPr>
      <w:bookmarkStart w:id="202" w:name="_Toc154368909"/>
      <w:bookmarkStart w:id="203" w:name="_Toc219640774"/>
      <w:bookmarkStart w:id="204" w:name="_Toc15559407"/>
      <w:r w:rsidRPr="00CD0088">
        <w:rPr>
          <w:snapToGrid w:val="0"/>
          <w:lang w:val="fr-FR"/>
        </w:rPr>
        <w:t>1</w:t>
      </w:r>
      <w:r w:rsidRPr="00CD0088">
        <w:rPr>
          <w:lang w:val="fr-FR"/>
        </w:rPr>
        <w:t>.3.5.5</w:t>
      </w:r>
      <w:r w:rsidRPr="00CD0088">
        <w:rPr>
          <w:lang w:val="fr-FR"/>
        </w:rPr>
        <w:tab/>
        <w:t>Mensurations et échelle de 1 à 9 pour le même caractère</w:t>
      </w:r>
      <w:bookmarkEnd w:id="202"/>
      <w:bookmarkEnd w:id="203"/>
      <w:bookmarkEnd w:id="204"/>
    </w:p>
    <w:p w:rsidR="00CD0088" w:rsidRPr="00CD0088" w:rsidRDefault="00CD0088" w:rsidP="00CD0088">
      <w:pPr>
        <w:tabs>
          <w:tab w:val="left" w:pos="1134"/>
        </w:tabs>
        <w:rPr>
          <w:color w:val="000000"/>
        </w:rPr>
      </w:pPr>
      <w:r w:rsidRPr="00CD0088">
        <w:rPr>
          <w:snapToGrid w:val="0"/>
        </w:rPr>
        <w:t>1</w:t>
      </w:r>
      <w:r w:rsidRPr="00CD0088">
        <w:t>.3.5.5.1</w:t>
      </w:r>
      <w:r w:rsidRPr="00CD0088">
        <w:tab/>
        <w:t>Pour quelques plantes agricoles, l’usage veut que soient produites, à partir de mensurations, des valeurs sur une échelle de 1 à 9.  Il arrive que la méthode de transformation soit très simple ou qu’elle soit complexe.</w:t>
      </w:r>
    </w:p>
    <w:p w:rsidR="00CD0088" w:rsidRPr="00CD0088" w:rsidRDefault="00CD0088" w:rsidP="00CD0088"/>
    <w:p w:rsidR="00CD0088" w:rsidRPr="00CD0088" w:rsidRDefault="00CD0088" w:rsidP="00CD0088">
      <w:pPr>
        <w:tabs>
          <w:tab w:val="left" w:pos="1134"/>
        </w:tabs>
      </w:pPr>
      <w:r w:rsidRPr="00CD0088">
        <w:rPr>
          <w:snapToGrid w:val="0"/>
        </w:rPr>
        <w:t>1</w:t>
      </w:r>
      <w:r w:rsidRPr="00CD0088">
        <w:t>.3.5.5.2</w:t>
      </w:r>
      <w:r w:rsidRPr="00CD0088">
        <w:tab/>
        <w:t>GAIA peut inclure les deux sous la forme de deux caractères isolés : les mensurations originales et l’échelle de 1 à 9.  Ils sont associés dans la description des caractères.  Se servant de la connaissance de cette association, lorsqu’ils sont tous les deux présents, un seul est conservé pour éviter que l’information soit utilisée deux fois à des fins de pondération.</w:t>
      </w:r>
    </w:p>
    <w:p w:rsidR="00CD0088" w:rsidRPr="00CD0088" w:rsidRDefault="00CD0088" w:rsidP="00CD0088"/>
    <w:p w:rsidR="00CD0088" w:rsidRPr="00CD0088" w:rsidRDefault="00CD0088" w:rsidP="00CD0088">
      <w:pPr>
        <w:pStyle w:val="Heading4"/>
        <w:rPr>
          <w:lang w:val="fr-FR"/>
        </w:rPr>
      </w:pPr>
      <w:bookmarkStart w:id="205" w:name="_Toc137534810"/>
      <w:bookmarkStart w:id="206" w:name="_Toc154368910"/>
      <w:bookmarkStart w:id="207" w:name="_Toc219640775"/>
      <w:bookmarkStart w:id="208" w:name="_Toc15559408"/>
      <w:r w:rsidRPr="00CD0088">
        <w:rPr>
          <w:snapToGrid w:val="0"/>
          <w:lang w:val="fr-FR"/>
        </w:rPr>
        <w:lastRenderedPageBreak/>
        <w:t>1</w:t>
      </w:r>
      <w:r w:rsidRPr="00CD0088">
        <w:rPr>
          <w:lang w:val="fr-FR"/>
        </w:rPr>
        <w:t>.3.6</w:t>
      </w:r>
      <w:r w:rsidRPr="00CD0088">
        <w:rPr>
          <w:lang w:val="fr-FR"/>
        </w:rPr>
        <w:tab/>
        <w:t>Exemple de copie d’écran GAIA</w:t>
      </w:r>
      <w:bookmarkEnd w:id="205"/>
      <w:bookmarkEnd w:id="206"/>
      <w:bookmarkEnd w:id="207"/>
      <w:bookmarkEnd w:id="208"/>
    </w:p>
    <w:p w:rsidR="00CD0088" w:rsidRPr="00CD0088" w:rsidRDefault="00CD0088" w:rsidP="00CD0088">
      <w:r w:rsidRPr="00CD0088">
        <w:rPr>
          <w:rFonts w:cs="Arial"/>
          <w:noProof/>
          <w:lang w:val="en-US"/>
        </w:rPr>
        <w:drawing>
          <wp:inline distT="0" distB="0" distL="0" distR="0" wp14:anchorId="51700DAC" wp14:editId="52C9586C">
            <wp:extent cx="5686425" cy="4552950"/>
            <wp:effectExtent l="0" t="0" r="9525" b="0"/>
            <wp:docPr id="17" name="Picture 17"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an_GA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CD0088" w:rsidRPr="00CD0088" w:rsidRDefault="00CD0088" w:rsidP="00CD0088"/>
    <w:p w:rsidR="00CD0088" w:rsidRPr="00CD0088" w:rsidRDefault="00CD0088" w:rsidP="00CD0088">
      <w:pPr>
        <w:rPr>
          <w:color w:val="000000"/>
        </w:rPr>
      </w:pPr>
      <w:r w:rsidRPr="00CD0088">
        <w:rPr>
          <w:snapToGrid w:val="0"/>
        </w:rPr>
        <w:t>1</w:t>
      </w:r>
      <w:r w:rsidRPr="00CD0088">
        <w:t>.3.6.1</w:t>
      </w:r>
      <w:r w:rsidRPr="00CD0088">
        <w:tab/>
        <w:t>La partie supérieure “Liste de comparaisons” montre trois calculs différents qui ont été conservés dans la base de données.  La c</w:t>
      </w:r>
      <w:r w:rsidRPr="00CD0088">
        <w:rPr>
          <w:color w:val="000000"/>
        </w:rPr>
        <w:t>omparaison 1 est en surbrillance (retenue) et montrée sur l’arbre vitrine.</w:t>
      </w:r>
    </w:p>
    <w:p w:rsidR="00CD0088" w:rsidRPr="00CD0088" w:rsidRDefault="00CD0088" w:rsidP="00CD0088">
      <w:pPr>
        <w:rPr>
          <w:color w:val="000000"/>
        </w:rPr>
      </w:pPr>
    </w:p>
    <w:p w:rsidR="00CD0088" w:rsidRPr="00CD0088" w:rsidRDefault="00CD0088" w:rsidP="00CD0088">
      <w:r w:rsidRPr="00CD0088">
        <w:rPr>
          <w:snapToGrid w:val="0"/>
        </w:rPr>
        <w:t>1</w:t>
      </w:r>
      <w:r w:rsidRPr="00CD0088">
        <w:t>.3.6.2</w:t>
      </w:r>
      <w:r w:rsidRPr="00CD0088">
        <w:tab/>
        <w:t>L’“arbre vitrine” à gauche donne les résultats d’un calcul [qualitatif + électrophorèse au seuil de 6].</w:t>
      </w:r>
    </w:p>
    <w:p w:rsidR="00CD0088" w:rsidRPr="00CD0088" w:rsidRDefault="00CD0088" w:rsidP="00CD0088"/>
    <w:p w:rsidR="00CD0088" w:rsidRPr="00CD0088" w:rsidRDefault="00CD0088" w:rsidP="00CD0088">
      <w:r w:rsidRPr="00CD0088">
        <w:rPr>
          <w:snapToGrid w:val="0"/>
        </w:rPr>
        <w:t>1</w:t>
      </w:r>
      <w:r w:rsidRPr="00CD0088">
        <w:t>.3.6.3</w:t>
      </w:r>
      <w:r w:rsidRPr="00CD0088">
        <w:tab/>
      </w:r>
      <w:r w:rsidRPr="00CD0088">
        <w:rPr>
          <w:i/>
        </w:rPr>
        <w:t>Variétés distinctes [3]</w:t>
      </w:r>
      <w:r w:rsidRPr="00CD0088">
        <w:t xml:space="preserve"> montre que 3 variétés ont été jugées distinctes de toutes les autres.  Il y avait dans le calcul un total de 52 variétés (49 + 3).</w:t>
      </w:r>
    </w:p>
    <w:p w:rsidR="00CD0088" w:rsidRPr="00CD0088" w:rsidRDefault="00CD0088" w:rsidP="00CD0088"/>
    <w:p w:rsidR="00CD0088" w:rsidRPr="00CD0088" w:rsidRDefault="00CD0088" w:rsidP="00CD0088">
      <w:r w:rsidRPr="00CD0088">
        <w:rPr>
          <w:snapToGrid w:val="0"/>
        </w:rPr>
        <w:t>1</w:t>
      </w:r>
      <w:r w:rsidRPr="00CD0088">
        <w:t>.3.6.4</w:t>
      </w:r>
      <w:r w:rsidRPr="00CD0088">
        <w:tab/>
        <w:t>L’arbre vitrine sert à naviguer sur toutes les paires possibles.</w:t>
      </w:r>
    </w:p>
    <w:p w:rsidR="00CD0088" w:rsidRPr="00CD0088" w:rsidRDefault="00CD0088" w:rsidP="00CD0088"/>
    <w:p w:rsidR="00CD0088" w:rsidRPr="00CD0088" w:rsidRDefault="00CD0088" w:rsidP="00CD0088">
      <w:pPr>
        <w:rPr>
          <w:color w:val="000000"/>
        </w:rPr>
      </w:pPr>
      <w:r w:rsidRPr="00CD0088">
        <w:rPr>
          <w:snapToGrid w:val="0"/>
        </w:rPr>
        <w:t>1</w:t>
      </w:r>
      <w:r w:rsidRPr="00CD0088">
        <w:t>.3.6.5</w:t>
      </w:r>
      <w:r w:rsidRPr="00CD0088">
        <w:tab/>
        <w:t>L’utilisateur peut agrandir ou réduire les branches de l’arbre en fonction de ses besoins.</w:t>
      </w:r>
    </w:p>
    <w:p w:rsidR="00CD0088" w:rsidRPr="00CD0088" w:rsidRDefault="00CD0088" w:rsidP="00CD0088"/>
    <w:p w:rsidR="00CD0088" w:rsidRPr="00CD0088" w:rsidRDefault="00CD0088" w:rsidP="00CD0088">
      <w:r w:rsidRPr="00CD0088">
        <w:t>1.3.6.6</w:t>
      </w:r>
      <w:r w:rsidRPr="00CD0088">
        <w:tab/>
      </w:r>
      <w:r w:rsidRPr="00CD0088">
        <w:rPr>
          <w:i/>
        </w:rPr>
        <w:t xml:space="preserve">Variétés NON distinctes [49].  </w:t>
      </w:r>
      <w:r w:rsidRPr="00CD0088">
        <w:t>Quarante neuf variétés ont été jugées “non distinctes de toutes les autres” avec un seuil de 6.</w:t>
      </w:r>
    </w:p>
    <w:p w:rsidR="00CD0088" w:rsidRPr="00CD0088" w:rsidRDefault="00CD0088" w:rsidP="00CD0088"/>
    <w:p w:rsidR="00CD0088" w:rsidRPr="00CD0088" w:rsidRDefault="00CD0088" w:rsidP="00CD0088">
      <w:pPr>
        <w:rPr>
          <w:color w:val="000000"/>
        </w:rPr>
      </w:pPr>
      <w:r w:rsidRPr="00CD0088">
        <w:rPr>
          <w:snapToGrid w:val="0"/>
        </w:rPr>
        <w:t>1</w:t>
      </w:r>
      <w:r w:rsidRPr="00CD0088">
        <w:t>.3.6.7</w:t>
      </w:r>
      <w:r w:rsidRPr="00CD0088">
        <w:tab/>
        <w:t xml:space="preserve">La première variété, la </w:t>
      </w:r>
      <w:r w:rsidRPr="00CD0088">
        <w:rPr>
          <w:i/>
        </w:rPr>
        <w:t>variété 107</w:t>
      </w:r>
      <w:r w:rsidRPr="00CD0088">
        <w:t xml:space="preserve">, n’a que trois variétés proches alors que la seconde, </w:t>
      </w:r>
      <w:r w:rsidRPr="00CD0088">
        <w:rPr>
          <w:i/>
        </w:rPr>
        <w:t>la variété 112</w:t>
      </w:r>
      <w:r w:rsidRPr="00CD0088">
        <w:t xml:space="preserve">, en a 9, la troisième, la </w:t>
      </w:r>
      <w:r w:rsidRPr="00CD0088">
        <w:rPr>
          <w:i/>
        </w:rPr>
        <w:t>variété 113</w:t>
      </w:r>
      <w:r w:rsidRPr="00CD0088">
        <w:t>, en a quatre, etc.</w:t>
      </w:r>
    </w:p>
    <w:p w:rsidR="00CD0088" w:rsidRPr="00CD0088" w:rsidRDefault="00CD0088" w:rsidP="00CD0088"/>
    <w:p w:rsidR="00CD0088" w:rsidRPr="00CD0088" w:rsidRDefault="00CD0088" w:rsidP="00CD0088">
      <w:pPr>
        <w:rPr>
          <w:color w:val="000000"/>
        </w:rPr>
      </w:pPr>
      <w:r w:rsidRPr="00CD0088">
        <w:rPr>
          <w:snapToGrid w:val="0"/>
        </w:rPr>
        <w:t>1</w:t>
      </w:r>
      <w:r w:rsidRPr="00CD0088">
        <w:t>.3.6.8</w:t>
      </w:r>
      <w:r w:rsidRPr="00CD0088">
        <w:tab/>
        <w:t xml:space="preserve">La </w:t>
      </w:r>
      <w:r w:rsidRPr="00CD0088">
        <w:rPr>
          <w:i/>
        </w:rPr>
        <w:t>variété 112 [1][9]</w:t>
      </w:r>
      <w:r w:rsidRPr="00CD0088">
        <w:t xml:space="preserve"> montre que la variété 112 figure dans la première année d’examen </w:t>
      </w:r>
      <w:r w:rsidRPr="00CD0088">
        <w:rPr>
          <w:i/>
        </w:rPr>
        <w:t>[1]</w:t>
      </w:r>
      <w:r w:rsidRPr="00CD0088">
        <w:t xml:space="preserve"> et elle a 9 variétés proches d’après le seuil de 6 </w:t>
      </w:r>
      <w:r w:rsidRPr="00CD0088">
        <w:rPr>
          <w:i/>
        </w:rPr>
        <w:t>[9].</w:t>
      </w:r>
    </w:p>
    <w:p w:rsidR="00CD0088" w:rsidRPr="00CD0088" w:rsidRDefault="00CD0088" w:rsidP="00CD0088"/>
    <w:p w:rsidR="00CD0088" w:rsidRPr="00CD0088" w:rsidRDefault="00CD0088" w:rsidP="00CD0088">
      <w:pPr>
        <w:rPr>
          <w:color w:val="000000"/>
        </w:rPr>
      </w:pPr>
      <w:r w:rsidRPr="00CD0088">
        <w:rPr>
          <w:snapToGrid w:val="0"/>
        </w:rPr>
        <w:t>1</w:t>
      </w:r>
      <w:r w:rsidRPr="00CD0088">
        <w:t>.3.6.9</w:t>
      </w:r>
      <w:r w:rsidRPr="00CD0088">
        <w:tab/>
      </w:r>
      <w:r w:rsidRPr="00CD0088">
        <w:rPr>
          <w:i/>
        </w:rPr>
        <w:t>[écart =3,5]</w:t>
      </w:r>
      <w:r w:rsidRPr="00CD0088">
        <w:t xml:space="preserve"> La </w:t>
      </w:r>
      <w:r w:rsidRPr="00CD0088">
        <w:rPr>
          <w:i/>
        </w:rPr>
        <w:t>variété 26 [2]</w:t>
      </w:r>
      <w:r w:rsidRPr="00CD0088">
        <w:t xml:space="preserve"> montre que la variété 26 (comparaison en surbrillance=retenue) a un écart GAIA de 3,5 avec la variété 112, qui est dans la deuxième année d’examen.</w:t>
      </w:r>
    </w:p>
    <w:p w:rsidR="00CD0088" w:rsidRPr="00CD0088" w:rsidRDefault="00CD0088" w:rsidP="00CD0088"/>
    <w:p w:rsidR="00CD0088" w:rsidRPr="00CD0088" w:rsidRDefault="00CD0088" w:rsidP="00CD0088">
      <w:pPr>
        <w:rPr>
          <w:color w:val="000000"/>
        </w:rPr>
      </w:pPr>
      <w:r w:rsidRPr="00CD0088">
        <w:rPr>
          <w:snapToGrid w:val="0"/>
        </w:rPr>
        <w:t>1</w:t>
      </w:r>
      <w:r w:rsidRPr="00CD0088">
        <w:t>.3.6.10</w:t>
      </w:r>
      <w:r w:rsidRPr="00CD0088">
        <w:tab/>
        <w:t xml:space="preserve">Du côté droit de l’arbre vitrine, les données brutes relatives à la </w:t>
      </w:r>
      <w:r w:rsidRPr="00CD0088">
        <w:rPr>
          <w:i/>
        </w:rPr>
        <w:t>variété 112</w:t>
      </w:r>
      <w:r w:rsidRPr="00CD0088">
        <w:t xml:space="preserve"> et à la </w:t>
      </w:r>
      <w:r w:rsidRPr="00CD0088">
        <w:rPr>
          <w:i/>
        </w:rPr>
        <w:t>variété 26</w:t>
      </w:r>
      <w:r w:rsidRPr="00CD0088">
        <w:t xml:space="preserve"> sont visibles pour 6 caractères qualitatifs observés sur les deux variétés (deux cycles).</w:t>
      </w:r>
    </w:p>
    <w:p w:rsidR="00CD0088" w:rsidRPr="00CD0088" w:rsidRDefault="00CD0088" w:rsidP="00CD0088"/>
    <w:p w:rsidR="00CD0088" w:rsidRPr="00CD0088" w:rsidRDefault="00CD0088" w:rsidP="00CD0088">
      <w:pPr>
        <w:rPr>
          <w:color w:val="000000"/>
        </w:rPr>
      </w:pPr>
      <w:r w:rsidRPr="00CD0088">
        <w:rPr>
          <w:snapToGrid w:val="0"/>
        </w:rPr>
        <w:lastRenderedPageBreak/>
        <w:t>1</w:t>
      </w:r>
      <w:r w:rsidRPr="00CD0088">
        <w:t>.3.6.11</w:t>
      </w:r>
      <w:r w:rsidRPr="00CD0088">
        <w:tab/>
        <w:t>La troisième colonne “pondération” est la pondération selon les matrices prédéfinies.  Les notes relatives aux deux variétés sont affichées pour les deux cycles disponibles (Std désigne “étudiées” qui sont les variétés candidates).</w:t>
      </w:r>
    </w:p>
    <w:p w:rsidR="00CD0088" w:rsidRPr="00CD0088" w:rsidRDefault="00CD0088" w:rsidP="00CD0088"/>
    <w:p w:rsidR="00CD0088" w:rsidRPr="00CD0088" w:rsidRDefault="00CD0088" w:rsidP="00CD0088">
      <w:pPr>
        <w:rPr>
          <w:color w:val="000000"/>
        </w:rPr>
      </w:pPr>
      <w:r w:rsidRPr="00CD0088">
        <w:rPr>
          <w:snapToGrid w:val="0"/>
        </w:rPr>
        <w:t>1</w:t>
      </w:r>
      <w:r w:rsidRPr="00CD0088">
        <w:t>.3.6.12</w:t>
      </w:r>
      <w:r w:rsidRPr="00CD0088">
        <w:tab/>
        <w:t>Comme indiqué en rouge</w:t>
      </w:r>
      <w:r w:rsidRPr="00CD0088">
        <w:rPr>
          <w:color w:val="000000"/>
        </w:rPr>
        <w:t>, si la même description est donnée d’un caractère de deux variétés, ce caractère n’est pas affiché.</w:t>
      </w:r>
    </w:p>
    <w:p w:rsidR="00CD0088" w:rsidRPr="00CD0088" w:rsidRDefault="00CD0088" w:rsidP="00CD0088">
      <w:pPr>
        <w:rPr>
          <w:color w:val="000000"/>
        </w:rPr>
      </w:pPr>
    </w:p>
    <w:p w:rsidR="00CD0088" w:rsidRPr="00CD0088" w:rsidRDefault="00CD0088" w:rsidP="00CD0088">
      <w:pPr>
        <w:rPr>
          <w:color w:val="000000"/>
        </w:rPr>
      </w:pPr>
      <w:r w:rsidRPr="00CD0088">
        <w:rPr>
          <w:snapToGrid w:val="0"/>
        </w:rPr>
        <w:t>1</w:t>
      </w:r>
      <w:r w:rsidRPr="00CD0088">
        <w:t>.3.6.13</w:t>
      </w:r>
      <w:r w:rsidRPr="00CD0088">
        <w:tab/>
        <w:t>Dans cette copie d’écran, les variétés ont été numérotées dans un souci de confidentialité et le phytotechnicien peut nommer les variétés en fonction des besoins (numéro de la parcelle ou de la demande, nom, etc.).</w:t>
      </w:r>
    </w:p>
    <w:p w:rsidR="00CD0088" w:rsidRPr="00CD0088" w:rsidRDefault="00CD0088" w:rsidP="00CD0088"/>
    <w:p w:rsidR="00CD0088" w:rsidRPr="00CD0088" w:rsidRDefault="00CD0088" w:rsidP="00CD0088">
      <w:pPr>
        <w:sectPr w:rsidR="00CD0088" w:rsidRPr="00CD0088" w:rsidSect="000E5034">
          <w:headerReference w:type="default" r:id="rId60"/>
          <w:headerReference w:type="first" r:id="rId61"/>
          <w:footerReference w:type="first" r:id="rId62"/>
          <w:endnotePr>
            <w:numFmt w:val="lowerLetter"/>
          </w:endnotePr>
          <w:pgSz w:w="11906" w:h="16838" w:code="9"/>
          <w:pgMar w:top="510" w:right="1134" w:bottom="1134" w:left="1134" w:header="510" w:footer="680" w:gutter="0"/>
          <w:cols w:space="720"/>
        </w:sectPr>
      </w:pPr>
    </w:p>
    <w:p w:rsidR="00CD0088" w:rsidRPr="00CD0088" w:rsidRDefault="00CD0088" w:rsidP="00CD0088">
      <w:pPr>
        <w:rPr>
          <w:b/>
        </w:rPr>
      </w:pPr>
      <w:r w:rsidRPr="00CD0088">
        <w:rPr>
          <w:b/>
        </w:rPr>
        <w:lastRenderedPageBreak/>
        <w:t>Diagramme 3 : Méthode “essayer et vérifier” pour définir et réviser les pondérations d’une culture</w:t>
      </w:r>
    </w:p>
    <w:p w:rsidR="00CD0088" w:rsidRPr="00CD0088" w:rsidRDefault="00CD0088" w:rsidP="00CD0088">
      <w:pPr>
        <w:sectPr w:rsidR="00CD0088" w:rsidRPr="00CD0088" w:rsidSect="000E5034">
          <w:headerReference w:type="first" r:id="rId63"/>
          <w:endnotePr>
            <w:numFmt w:val="lowerLetter"/>
          </w:endnotePr>
          <w:pgSz w:w="11906" w:h="16838" w:code="9"/>
          <w:pgMar w:top="510" w:right="1134" w:bottom="1134" w:left="1134" w:header="510" w:footer="680" w:gutter="0"/>
          <w:cols w:space="720"/>
          <w:titlePg/>
        </w:sectPr>
      </w:pPr>
      <w:r w:rsidRPr="00CD0088">
        <w:rPr>
          <w:noProof/>
          <w:lang w:val="en-US"/>
        </w:rPr>
        <mc:AlternateContent>
          <mc:Choice Requires="wpg">
            <w:drawing>
              <wp:anchor distT="0" distB="0" distL="114300" distR="114300" simplePos="0" relativeHeight="251598848" behindDoc="0" locked="0" layoutInCell="1" allowOverlap="1" wp14:anchorId="11521861" wp14:editId="157DFF5B">
                <wp:simplePos x="0" y="0"/>
                <wp:positionH relativeFrom="character">
                  <wp:posOffset>3810</wp:posOffset>
                </wp:positionH>
                <wp:positionV relativeFrom="line">
                  <wp:posOffset>-3175</wp:posOffset>
                </wp:positionV>
                <wp:extent cx="4953000" cy="8267700"/>
                <wp:effectExtent l="0" t="0" r="1905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8267700"/>
                          <a:chOff x="1658" y="2310"/>
                          <a:chExt cx="7800" cy="13020"/>
                        </a:xfrm>
                      </wpg:grpSpPr>
                      <wps:wsp>
                        <wps:cNvPr id="271" name="Text Box 878"/>
                        <wps:cNvSpPr txBox="1">
                          <a:spLocks noChangeArrowheads="1"/>
                        </wps:cNvSpPr>
                        <wps:spPr bwMode="auto">
                          <a:xfrm>
                            <a:off x="2618" y="2310"/>
                            <a:ext cx="288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rFonts w:cs="Arial"/>
                                  <w:color w:val="000000"/>
                                  <w:szCs w:val="22"/>
                                </w:rPr>
                                <w:t>Définir la pondération pour les différences à l’intérieur de chaque caractère</w:t>
                              </w:r>
                            </w:p>
                            <w:p w:rsidR="000E5034" w:rsidRDefault="000E5034" w:rsidP="00CD0088"/>
                          </w:txbxContent>
                        </wps:txbx>
                        <wps:bodyPr rot="0" vert="horz" wrap="square" lIns="91440" tIns="45720" rIns="91440" bIns="10800" anchor="t" anchorCtr="0" upright="1">
                          <a:noAutofit/>
                        </wps:bodyPr>
                      </wps:wsp>
                      <wps:wsp>
                        <wps:cNvPr id="272" name="Text Box 879"/>
                        <wps:cNvSpPr txBox="1">
                          <a:spLocks noChangeArrowheads="1"/>
                        </wps:cNvSpPr>
                        <wps:spPr bwMode="auto">
                          <a:xfrm>
                            <a:off x="2513" y="3570"/>
                            <a:ext cx="3105" cy="975"/>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rFonts w:cs="Arial"/>
                                  <w:color w:val="000000"/>
                                  <w:szCs w:val="22"/>
                                </w:rPr>
                                <w:t>Choisir des variétés et des caractères représentatifs que vous connaissez très bien</w:t>
                              </w:r>
                            </w:p>
                          </w:txbxContent>
                        </wps:txbx>
                        <wps:bodyPr rot="0" vert="horz" wrap="square" lIns="91440" tIns="45720" rIns="91440" bIns="10800" anchor="t" anchorCtr="0" upright="1">
                          <a:noAutofit/>
                        </wps:bodyPr>
                      </wps:wsp>
                      <wps:wsp>
                        <wps:cNvPr id="273" name="Line 880"/>
                        <wps:cNvCnPr/>
                        <wps:spPr bwMode="auto">
                          <a:xfrm>
                            <a:off x="4058" y="321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881"/>
                        <wps:cNvSpPr txBox="1">
                          <a:spLocks noChangeArrowheads="1"/>
                        </wps:cNvSpPr>
                        <wps:spPr bwMode="auto">
                          <a:xfrm>
                            <a:off x="2618" y="4830"/>
                            <a:ext cx="288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Définir la pondération pour les différences à l’intérieur de chaque caractère</w:t>
                              </w:r>
                            </w:p>
                          </w:txbxContent>
                        </wps:txbx>
                        <wps:bodyPr rot="0" vert="horz" wrap="square" lIns="91440" tIns="45720" rIns="91440" bIns="10800" anchor="t" anchorCtr="0" upright="1">
                          <a:noAutofit/>
                        </wps:bodyPr>
                      </wps:wsp>
                      <wps:wsp>
                        <wps:cNvPr id="275" name="Text Box 882"/>
                        <wps:cNvSpPr txBox="1">
                          <a:spLocks noChangeArrowheads="1"/>
                        </wps:cNvSpPr>
                        <wps:spPr bwMode="auto">
                          <a:xfrm>
                            <a:off x="2618" y="6090"/>
                            <a:ext cx="288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76" name="Line 883"/>
                        <wps:cNvCnPr>
                          <a:stCxn id="272" idx="2"/>
                        </wps:cNvCnPr>
                        <wps:spPr bwMode="auto">
                          <a:xfrm flipH="1">
                            <a:off x="4059" y="4545"/>
                            <a:ext cx="7"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884"/>
                        <wps:cNvCnPr/>
                        <wps:spPr bwMode="auto">
                          <a:xfrm>
                            <a:off x="4061" y="57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885"/>
                        <wpg:cNvGrpSpPr>
                          <a:grpSpLocks/>
                        </wpg:cNvGrpSpPr>
                        <wpg:grpSpPr bwMode="auto">
                          <a:xfrm>
                            <a:off x="5738" y="7170"/>
                            <a:ext cx="960" cy="600"/>
                            <a:chOff x="5978" y="7890"/>
                            <a:chExt cx="960" cy="600"/>
                          </a:xfrm>
                        </wpg:grpSpPr>
                        <wps:wsp>
                          <wps:cNvPr id="279" name="Oval 88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88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17455C" w:rsidRDefault="000E5034" w:rsidP="00CD0088">
                                <w:r>
                                  <w:t>Non</w:t>
                                </w:r>
                              </w:p>
                            </w:txbxContent>
                          </wps:txbx>
                          <wps:bodyPr rot="0" vert="horz" wrap="square" lIns="91440" tIns="45720" rIns="91440" bIns="45720" anchor="t" anchorCtr="0" upright="1">
                            <a:noAutofit/>
                          </wps:bodyPr>
                        </wps:wsp>
                      </wpg:grpSp>
                      <wpg:grpSp>
                        <wpg:cNvPr id="281" name="Group 888"/>
                        <wpg:cNvGrpSpPr>
                          <a:grpSpLocks/>
                        </wpg:cNvGrpSpPr>
                        <wpg:grpSpPr bwMode="auto">
                          <a:xfrm>
                            <a:off x="3098" y="7350"/>
                            <a:ext cx="960" cy="600"/>
                            <a:chOff x="5978" y="7890"/>
                            <a:chExt cx="960" cy="600"/>
                          </a:xfrm>
                        </wpg:grpSpPr>
                        <wps:wsp>
                          <wps:cNvPr id="282" name="Oval 88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Text Box 89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C42EBC" w:rsidRDefault="000E5034" w:rsidP="00CD0088">
                                <w:pPr>
                                  <w:rPr>
                                    <w:lang w:val="el-GR"/>
                                  </w:rPr>
                                </w:pPr>
                                <w:r w:rsidRPr="00C42EBC">
                                  <w:rPr>
                                    <w:lang w:val="el-GR"/>
                                  </w:rPr>
                                  <w:t>Oui</w:t>
                                </w:r>
                              </w:p>
                            </w:txbxContent>
                          </wps:txbx>
                          <wps:bodyPr rot="0" vert="horz" wrap="square" lIns="91440" tIns="45720" rIns="91440" bIns="45720" anchor="t" anchorCtr="0" upright="1">
                            <a:noAutofit/>
                          </wps:bodyPr>
                        </wps:wsp>
                      </wpg:grpSp>
                      <wps:wsp>
                        <wps:cNvPr id="284" name="Line 891"/>
                        <wps:cNvCnPr/>
                        <wps:spPr bwMode="auto">
                          <a:xfrm flipH="1" flipV="1">
                            <a:off x="5498" y="5370"/>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892"/>
                        <wps:cNvCnPr/>
                        <wps:spPr bwMode="auto">
                          <a:xfrm>
                            <a:off x="4058" y="69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893"/>
                        <wps:cNvCnPr/>
                        <wps:spPr bwMode="auto">
                          <a:xfrm flipH="1">
                            <a:off x="3578" y="69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894"/>
                        <wps:cNvCnPr/>
                        <wps:spPr bwMode="auto">
                          <a:xfrm>
                            <a:off x="3578" y="78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895"/>
                        <wps:cNvSpPr txBox="1">
                          <a:spLocks noChangeArrowheads="1"/>
                        </wps:cNvSpPr>
                        <wps:spPr bwMode="auto">
                          <a:xfrm>
                            <a:off x="2363" y="8250"/>
                            <a:ext cx="2295"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Choisir un plus grand jeu de variétés et/ou de caractères</w:t>
                              </w:r>
                            </w:p>
                          </w:txbxContent>
                        </wps:txbx>
                        <wps:bodyPr rot="0" vert="horz" wrap="square" lIns="91440" tIns="45720" rIns="91440" bIns="10800" anchor="t" anchorCtr="0" upright="1">
                          <a:noAutofit/>
                        </wps:bodyPr>
                      </wps:wsp>
                      <wps:wsp>
                        <wps:cNvPr id="289" name="Text Box 896"/>
                        <wps:cNvSpPr txBox="1">
                          <a:spLocks noChangeArrowheads="1"/>
                        </wps:cNvSpPr>
                        <wps:spPr bwMode="auto">
                          <a:xfrm>
                            <a:off x="1778" y="9510"/>
                            <a:ext cx="3600" cy="81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Définir ou mettre à jour la pondération pour quelques caractères</w:t>
                              </w:r>
                            </w:p>
                          </w:txbxContent>
                        </wps:txbx>
                        <wps:bodyPr rot="0" vert="horz" wrap="square" lIns="91440" tIns="45720" rIns="91440" bIns="10800" anchor="t" anchorCtr="0" upright="1">
                          <a:noAutofit/>
                        </wps:bodyPr>
                      </wps:wsp>
                      <wps:wsp>
                        <wps:cNvPr id="290" name="Line 897"/>
                        <wps:cNvCnPr/>
                        <wps:spPr bwMode="auto">
                          <a:xfrm>
                            <a:off x="3578" y="91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898"/>
                        <wps:cNvCnPr/>
                        <wps:spPr bwMode="auto">
                          <a:xfrm>
                            <a:off x="3578" y="102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899"/>
                        <wps:cNvSpPr txBox="1">
                          <a:spLocks noChangeArrowheads="1"/>
                        </wps:cNvSpPr>
                        <wps:spPr bwMode="auto">
                          <a:xfrm>
                            <a:off x="2138" y="10590"/>
                            <a:ext cx="288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93" name="Text Box 900"/>
                        <wps:cNvSpPr txBox="1">
                          <a:spLocks noChangeArrowheads="1"/>
                        </wps:cNvSpPr>
                        <wps:spPr bwMode="auto">
                          <a:xfrm>
                            <a:off x="5618" y="9150"/>
                            <a:ext cx="3360" cy="198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wps:txbx>
                        <wps:bodyPr rot="0" vert="horz" wrap="square" lIns="91440" tIns="45720" rIns="91440" bIns="10800" anchor="t" anchorCtr="0" upright="1">
                          <a:noAutofit/>
                        </wps:bodyPr>
                      </wps:wsp>
                      <wps:wsp>
                        <wps:cNvPr id="294" name="Line 901"/>
                        <wps:cNvCnPr/>
                        <wps:spPr bwMode="auto">
                          <a:xfrm flipH="1" flipV="1">
                            <a:off x="4658" y="8610"/>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5" name="Group 902"/>
                        <wpg:cNvGrpSpPr>
                          <a:grpSpLocks/>
                        </wpg:cNvGrpSpPr>
                        <wpg:grpSpPr bwMode="auto">
                          <a:xfrm>
                            <a:off x="5498" y="11670"/>
                            <a:ext cx="960" cy="600"/>
                            <a:chOff x="5978" y="7890"/>
                            <a:chExt cx="960" cy="600"/>
                          </a:xfrm>
                        </wpg:grpSpPr>
                        <wps:wsp>
                          <wps:cNvPr id="296" name="Oval 90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Text Box 90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17455C" w:rsidRDefault="000E5034" w:rsidP="00CD0088">
                                <w:r>
                                  <w:t>Non</w:t>
                                </w:r>
                              </w:p>
                            </w:txbxContent>
                          </wps:txbx>
                          <wps:bodyPr rot="0" vert="horz" wrap="square" lIns="91440" tIns="45720" rIns="91440" bIns="45720" anchor="t" anchorCtr="0" upright="1">
                            <a:noAutofit/>
                          </wps:bodyPr>
                        </wps:wsp>
                      </wpg:grpSp>
                      <wpg:grpSp>
                        <wpg:cNvPr id="298" name="Group 905"/>
                        <wpg:cNvGrpSpPr>
                          <a:grpSpLocks/>
                        </wpg:cNvGrpSpPr>
                        <wpg:grpSpPr bwMode="auto">
                          <a:xfrm>
                            <a:off x="2858" y="11850"/>
                            <a:ext cx="960" cy="600"/>
                            <a:chOff x="5978" y="7890"/>
                            <a:chExt cx="960" cy="600"/>
                          </a:xfrm>
                        </wpg:grpSpPr>
                        <wps:wsp>
                          <wps:cNvPr id="299" name="Oval 90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90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C42EBC" w:rsidRDefault="000E5034" w:rsidP="00CD0088">
                                <w:pPr>
                                  <w:rPr>
                                    <w:lang w:val="el-GR"/>
                                  </w:rPr>
                                </w:pPr>
                                <w:r w:rsidRPr="00C42EBC">
                                  <w:rPr>
                                    <w:lang w:val="el-GR"/>
                                  </w:rPr>
                                  <w:t>Oui</w:t>
                                </w:r>
                              </w:p>
                            </w:txbxContent>
                          </wps:txbx>
                          <wps:bodyPr rot="0" vert="horz" wrap="square" lIns="91440" tIns="45720" rIns="91440" bIns="45720" anchor="t" anchorCtr="0" upright="1">
                            <a:noAutofit/>
                          </wps:bodyPr>
                        </wps:wsp>
                      </wpg:grpSp>
                      <wps:wsp>
                        <wps:cNvPr id="301" name="Line 908"/>
                        <wps:cNvCnPr/>
                        <wps:spPr bwMode="auto">
                          <a:xfrm>
                            <a:off x="3818" y="114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909"/>
                        <wps:cNvCnPr/>
                        <wps:spPr bwMode="auto">
                          <a:xfrm flipH="1">
                            <a:off x="3338" y="114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910"/>
                        <wps:cNvCnPr/>
                        <wps:spPr bwMode="auto">
                          <a:xfrm flipV="1">
                            <a:off x="5978" y="1113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911"/>
                        <wps:cNvSpPr txBox="1">
                          <a:spLocks noChangeArrowheads="1"/>
                        </wps:cNvSpPr>
                        <wps:spPr bwMode="auto">
                          <a:xfrm>
                            <a:off x="1658" y="12750"/>
                            <a:ext cx="336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Échanger et montrer aux collègues, obtenteurs, etc. qui connaissent bien la plante cultivée</w:t>
                              </w:r>
                            </w:p>
                          </w:txbxContent>
                        </wps:txbx>
                        <wps:bodyPr rot="0" vert="horz" wrap="square" lIns="91440" tIns="45720" rIns="91440" bIns="10800" anchor="t" anchorCtr="0" upright="1">
                          <a:noAutofit/>
                        </wps:bodyPr>
                      </wps:wsp>
                      <wps:wsp>
                        <wps:cNvPr id="305" name="Line 912"/>
                        <wps:cNvCnPr/>
                        <wps:spPr bwMode="auto">
                          <a:xfrm>
                            <a:off x="3338" y="136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13"/>
                        <wps:cNvSpPr txBox="1">
                          <a:spLocks noChangeArrowheads="1"/>
                        </wps:cNvSpPr>
                        <wps:spPr bwMode="auto">
                          <a:xfrm>
                            <a:off x="1658" y="14010"/>
                            <a:ext cx="336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wps:txbx>
                        <wps:bodyPr rot="0" vert="horz" wrap="square" lIns="91440" tIns="45720" rIns="91440" bIns="10800" anchor="t" anchorCtr="0" upright="1">
                          <a:noAutofit/>
                        </wps:bodyPr>
                      </wps:wsp>
                      <wpg:grpSp>
                        <wpg:cNvPr id="307" name="Group 914"/>
                        <wpg:cNvGrpSpPr>
                          <a:grpSpLocks/>
                        </wpg:cNvGrpSpPr>
                        <wpg:grpSpPr bwMode="auto">
                          <a:xfrm>
                            <a:off x="7058" y="12210"/>
                            <a:ext cx="1440" cy="780"/>
                            <a:chOff x="7181" y="12570"/>
                            <a:chExt cx="1440" cy="780"/>
                          </a:xfrm>
                        </wpg:grpSpPr>
                        <wps:wsp>
                          <wps:cNvPr id="308" name="Oval 91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Text Box 91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7A1B63" w:rsidRDefault="000E5034" w:rsidP="00CD0088">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s:wsp>
                        <wps:cNvPr id="310" name="Text Box 917"/>
                        <wps:cNvSpPr txBox="1">
                          <a:spLocks noChangeArrowheads="1"/>
                        </wps:cNvSpPr>
                        <wps:spPr bwMode="auto">
                          <a:xfrm>
                            <a:off x="6098" y="13290"/>
                            <a:ext cx="3360" cy="900"/>
                          </a:xfrm>
                          <a:prstGeom prst="rect">
                            <a:avLst/>
                          </a:prstGeom>
                          <a:solidFill>
                            <a:srgbClr val="FFFFFF"/>
                          </a:solidFill>
                          <a:ln w="9525">
                            <a:solidFill>
                              <a:srgbClr val="000000"/>
                            </a:solidFill>
                            <a:miter lim="800000"/>
                            <a:headEnd/>
                            <a:tailEnd/>
                          </a:ln>
                        </wps:spPr>
                        <wps:txbx>
                          <w:txbxContent>
                            <w:p w:rsidR="000E5034" w:rsidRPr="002C5C59" w:rsidRDefault="000E5034" w:rsidP="00CD0088">
                              <w:pPr>
                                <w:jc w:val="center"/>
                              </w:pPr>
                              <w:r w:rsidRPr="002C5C59">
                                <w:rPr>
                                  <w:color w:val="000000"/>
                                  <w:szCs w:val="22"/>
                                </w:rPr>
                                <w:t>Prendre en compte les intervalles de temps : est-il nécessaire de mettre à jour les valeurs?</w:t>
                              </w:r>
                            </w:p>
                          </w:txbxContent>
                        </wps:txbx>
                        <wps:bodyPr rot="0" vert="horz" wrap="square" lIns="91440" tIns="45720" rIns="91440" bIns="10800" anchor="t" anchorCtr="0" upright="1">
                          <a:noAutofit/>
                        </wps:bodyPr>
                      </wps:wsp>
                      <wps:wsp>
                        <wps:cNvPr id="311" name="Line 918"/>
                        <wps:cNvCnPr/>
                        <wps:spPr bwMode="auto">
                          <a:xfrm flipH="1" flipV="1">
                            <a:off x="5018" y="14730"/>
                            <a:ext cx="20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919"/>
                        <wps:cNvCnPr/>
                        <wps:spPr bwMode="auto">
                          <a:xfrm flipV="1">
                            <a:off x="5018" y="138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920"/>
                        <wps:cNvCnPr/>
                        <wps:spPr bwMode="auto">
                          <a:xfrm flipV="1">
                            <a:off x="777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921"/>
                        <wps:cNvCnPr/>
                        <wps:spPr bwMode="auto">
                          <a:xfrm>
                            <a:off x="7778" y="141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922"/>
                        <wps:cNvCnPr/>
                        <wps:spPr bwMode="auto">
                          <a:xfrm flipV="1">
                            <a:off x="7778" y="1113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923"/>
                        <wps:cNvCnPr/>
                        <wps:spPr bwMode="auto">
                          <a:xfrm>
                            <a:off x="3338" y="123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7" name="Group 924"/>
                        <wpg:cNvGrpSpPr>
                          <a:grpSpLocks/>
                        </wpg:cNvGrpSpPr>
                        <wpg:grpSpPr bwMode="auto">
                          <a:xfrm>
                            <a:off x="7058" y="14550"/>
                            <a:ext cx="1440" cy="780"/>
                            <a:chOff x="7181" y="12570"/>
                            <a:chExt cx="1440" cy="780"/>
                          </a:xfrm>
                        </wpg:grpSpPr>
                        <wps:wsp>
                          <wps:cNvPr id="318" name="Oval 92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Text Box 92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7A1B63" w:rsidRDefault="000E5034" w:rsidP="00CD0088">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21861" id="Group 270" o:spid="_x0000_s1858" style="position:absolute;margin-left:.3pt;margin-top:-.25pt;width:390pt;height:651pt;z-index:251666432;mso-position-horizontal-relative:char;mso-position-vertical-relative:line" coordorigin="1658,2310" coordsize="7800,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">
                <v:shape id="Text Box 878" o:spid="_x0000_s1859" type="#_x0000_t202" style="position:absolute;left:2618;top:231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">
                  <v:textbox inset=",,,.3mm">
                    <w:txbxContent>
                      <w:p w:rsidR="000E5034" w:rsidRPr="002C5C59" w:rsidRDefault="000E5034" w:rsidP="00CD0088">
                        <w:pPr>
                          <w:jc w:val="center"/>
                        </w:pPr>
                        <w:r w:rsidRPr="002C5C59">
                          <w:rPr>
                            <w:rFonts w:cs="Arial"/>
                            <w:color w:val="000000"/>
                            <w:szCs w:val="22"/>
                          </w:rPr>
                          <w:t>Définir la pondération pour les différences à l’intérieur de chaque caractère</w:t>
                        </w:r>
                      </w:p>
                      <w:p w:rsidR="000E5034" w:rsidRDefault="000E5034" w:rsidP="00CD0088"/>
                    </w:txbxContent>
                  </v:textbox>
                </v:shape>
                <v:shape id="Text Box 879" o:spid="_x0000_s1860" type="#_x0000_t202" style="position:absolute;left:2513;top:3570;width:31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">
                  <v:textbox inset=",,,.3mm">
                    <w:txbxContent>
                      <w:p w:rsidR="000E5034" w:rsidRPr="002C5C59" w:rsidRDefault="000E5034" w:rsidP="00CD0088">
                        <w:pPr>
                          <w:jc w:val="center"/>
                        </w:pPr>
                        <w:r w:rsidRPr="002C5C59">
                          <w:rPr>
                            <w:rFonts w:cs="Arial"/>
                            <w:color w:val="000000"/>
                            <w:szCs w:val="22"/>
                          </w:rPr>
                          <w:t>Choisir des variétés et des caractères représentatifs que vous connaissez très bien</w:t>
                        </w:r>
                      </w:p>
                    </w:txbxContent>
                  </v:textbox>
                </v:shape>
                <v:line id="Line 880" o:spid="_x0000_s1861" style="position:absolute;visibility:visible;mso-wrap-style:square" from="4058,3210" to="4059,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shape id="Text Box 881" o:spid="_x0000_s1862" type="#_x0000_t202" style="position:absolute;left:2618;top:483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">
                  <v:textbox inset=",,,.3mm">
                    <w:txbxContent>
                      <w:p w:rsidR="000E5034" w:rsidRPr="002C5C59" w:rsidRDefault="000E5034" w:rsidP="00CD0088">
                        <w:pPr>
                          <w:jc w:val="center"/>
                        </w:pPr>
                        <w:r w:rsidRPr="002C5C59">
                          <w:rPr>
                            <w:color w:val="000000"/>
                            <w:szCs w:val="22"/>
                          </w:rPr>
                          <w:t>Définir la pondération pour les différences à l’intérieur de chaque caractère</w:t>
                        </w:r>
                      </w:p>
                    </w:txbxContent>
                  </v:textbox>
                </v:shape>
                <v:shape id="Text Box 882" o:spid="_x0000_s1863" type="#_x0000_t202" style="position:absolute;left:2618;top:609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">
                  <v:textbox inset=",,,.3mm">
                    <w:txbxContent>
                      <w:p w:rsidR="000E5034" w:rsidRPr="002C5C59" w:rsidRDefault="000E5034" w:rsidP="00CD0088">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line id="Line 883" o:spid="_x0000_s1864" style="position:absolute;flip:x;visibility:visible;mso-wrap-style:square" from="4059,4545" to="4066,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g3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">
                  <v:stroke endarrow="block"/>
                </v:line>
                <v:line id="Line 884" o:spid="_x0000_s1865" style="position:absolute;visibility:visible;mso-wrap-style:square" from="4061,5730" to="4062,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">
                  <v:stroke endarrow="block"/>
                </v:line>
                <v:group id="Group 885" o:spid="_x0000_s1866" style="position:absolute;left:5738;top:7170;width:960;height:60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886" o:spid="_x0000_s1867"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"/>
                  <v:shape id="Text Box 887" o:spid="_x0000_s1868"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0E5034" w:rsidRPr="0017455C" w:rsidRDefault="000E5034" w:rsidP="00CD0088">
                          <w:r>
                            <w:t>Non</w:t>
                          </w:r>
                        </w:p>
                      </w:txbxContent>
                    </v:textbox>
                  </v:shape>
                </v:group>
                <v:group id="Group 888" o:spid="_x0000_s1869" style="position:absolute;left:3098;top:7350;width:960;height:60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Oval 889" o:spid="_x0000_s1870"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"/>
                  <v:shape id="Text Box 890" o:spid="_x0000_s1871"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0E5034" w:rsidRPr="00C42EBC" w:rsidRDefault="000E5034" w:rsidP="00CD0088">
                          <w:pPr>
                            <w:rPr>
                              <w:lang w:val="el-GR"/>
                            </w:rPr>
                          </w:pPr>
                          <w:r w:rsidRPr="00C42EBC">
                            <w:rPr>
                              <w:lang w:val="el-GR"/>
                            </w:rPr>
                            <w:t>Oui</w:t>
                          </w:r>
                        </w:p>
                      </w:txbxContent>
                    </v:textbox>
                  </v:shape>
                </v:group>
                <v:line id="Line 891" o:spid="_x0000_s1872" style="position:absolute;flip:x y;visibility:visible;mso-wrap-style:square" from="5498,5370" to="621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">
                  <v:stroke endarrow="block"/>
                </v:line>
                <v:line id="Line 892" o:spid="_x0000_s1873" style="position:absolute;visibility:visible;mso-wrap-style:square" from="4058,6990" to="573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">
                  <v:stroke endarrow="block"/>
                </v:line>
                <v:line id="Line 893" o:spid="_x0000_s1874" style="position:absolute;flip:x;visibility:visible;mso-wrap-style:square" from="3578,6990" to="405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">
                  <v:stroke endarrow="block"/>
                </v:line>
                <v:line id="Line 894" o:spid="_x0000_s1875" style="position:absolute;visibility:visible;mso-wrap-style:square" from="3578,7890" to="3579,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">
                  <v:stroke endarrow="block"/>
                </v:line>
                <v:shape id="Text Box 895" o:spid="_x0000_s1876" type="#_x0000_t202" style="position:absolute;left:2363;top:8250;width:229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">
                  <v:textbox inset=",,,.3mm">
                    <w:txbxContent>
                      <w:p w:rsidR="000E5034" w:rsidRPr="002C5C59" w:rsidRDefault="000E5034" w:rsidP="00CD0088">
                        <w:pPr>
                          <w:jc w:val="center"/>
                        </w:pPr>
                        <w:r w:rsidRPr="002C5C59">
                          <w:rPr>
                            <w:color w:val="000000"/>
                            <w:szCs w:val="22"/>
                          </w:rPr>
                          <w:t>Choisir un plus grand jeu de variétés et/ou de caractères</w:t>
                        </w:r>
                      </w:p>
                    </w:txbxContent>
                  </v:textbox>
                </v:shape>
                <v:shape id="Text Box 896" o:spid="_x0000_s1877" type="#_x0000_t202" style="position:absolute;left:1778;top:9510;width:360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">
                  <v:textbox inset=",,,.3mm">
                    <w:txbxContent>
                      <w:p w:rsidR="000E5034" w:rsidRPr="002C5C59" w:rsidRDefault="000E5034" w:rsidP="00CD0088">
                        <w:pPr>
                          <w:jc w:val="center"/>
                        </w:pPr>
                        <w:r w:rsidRPr="002C5C59">
                          <w:rPr>
                            <w:color w:val="000000"/>
                            <w:szCs w:val="22"/>
                          </w:rPr>
                          <w:t>Définir ou mettre à jour la pondération pour quelques caractères</w:t>
                        </w:r>
                      </w:p>
                    </w:txbxContent>
                  </v:textbox>
                </v:shape>
                <v:line id="Line 897" o:spid="_x0000_s1878" style="position:absolute;visibility:visible;mso-wrap-style:square" from="3578,9150" to="357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">
                  <v:stroke endarrow="block"/>
                </v:line>
                <v:line id="Line 898" o:spid="_x0000_s1879" style="position:absolute;visibility:visible;mso-wrap-style:square" from="3578,10230" to="3579,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">
                  <v:stroke endarrow="block"/>
                </v:line>
                <v:shape id="Text Box 899" o:spid="_x0000_s1880" type="#_x0000_t202" style="position:absolute;left:2138;top:1059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">
                  <v:textbox inset=",,,.3mm">
                    <w:txbxContent>
                      <w:p w:rsidR="000E5034" w:rsidRPr="002C5C59" w:rsidRDefault="000E5034" w:rsidP="00CD0088">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shape id="Text Box 900" o:spid="_x0000_s1881" type="#_x0000_t202" style="position:absolute;left:5618;top:9150;width:33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">
                  <v:textbox inset=",,,.3mm">
                    <w:txbxContent>
                      <w:p w:rsidR="000E5034" w:rsidRPr="002C5C59" w:rsidRDefault="000E5034" w:rsidP="00CD0088">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v:textbox>
                </v:shape>
                <v:line id="Line 901" o:spid="_x0000_s1882" style="position:absolute;flip:x y;visibility:visible;mso-wrap-style:square" from="4658,8610" to="633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">
                  <v:stroke endarrow="block"/>
                </v:line>
                <v:group id="Group 902" o:spid="_x0000_s1883" style="position:absolute;left:5498;top:11670;width:960;height:60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Oval 903" o:spid="_x0000_s1884"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shape id="Text Box 904" o:spid="_x0000_s1885"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0E5034" w:rsidRPr="0017455C" w:rsidRDefault="000E5034" w:rsidP="00CD0088">
                          <w:r>
                            <w:t>Non</w:t>
                          </w:r>
                        </w:p>
                      </w:txbxContent>
                    </v:textbox>
                  </v:shape>
                </v:group>
                <v:group id="Group 905" o:spid="_x0000_s1886" style="position:absolute;left:2858;top:11850;width:960;height:60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Oval 906" o:spid="_x0000_s1887"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shape id="Text Box 907" o:spid="_x0000_s1888"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0E5034" w:rsidRPr="00C42EBC" w:rsidRDefault="000E5034" w:rsidP="00CD0088">
                          <w:pPr>
                            <w:rPr>
                              <w:lang w:val="el-GR"/>
                            </w:rPr>
                          </w:pPr>
                          <w:r w:rsidRPr="00C42EBC">
                            <w:rPr>
                              <w:lang w:val="el-GR"/>
                            </w:rPr>
                            <w:t>Oui</w:t>
                          </w:r>
                        </w:p>
                      </w:txbxContent>
                    </v:textbox>
                  </v:shape>
                </v:group>
                <v:line id="Line 908" o:spid="_x0000_s1889" style="position:absolute;visibility:visible;mso-wrap-style:square" from="3818,11490" to="5498,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line id="Line 909" o:spid="_x0000_s1890" style="position:absolute;flip:x;visibility:visible;mso-wrap-style:square" from="3338,11490" to="3818,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">
                  <v:stroke endarrow="block"/>
                </v:line>
                <v:line id="Line 910" o:spid="_x0000_s1891" style="position:absolute;flip:y;visibility:visible;mso-wrap-style:square" from="5978,11130" to="669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v:shape id="Text Box 911" o:spid="_x0000_s1892" type="#_x0000_t202" style="position:absolute;left:1658;top:12750;width:3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">
                  <v:textbox inset=",,,.3mm">
                    <w:txbxContent>
                      <w:p w:rsidR="000E5034" w:rsidRPr="002C5C59" w:rsidRDefault="000E5034" w:rsidP="00CD0088">
                        <w:pPr>
                          <w:jc w:val="center"/>
                        </w:pPr>
                        <w:r w:rsidRPr="002C5C59">
                          <w:rPr>
                            <w:color w:val="000000"/>
                            <w:szCs w:val="22"/>
                          </w:rPr>
                          <w:t>Échanger et montrer aux collègues, obtenteurs, etc. qui connaissent bien la plante cultivée</w:t>
                        </w:r>
                      </w:p>
                    </w:txbxContent>
                  </v:textbox>
                </v:shape>
                <v:line id="Line 912" o:spid="_x0000_s1893" style="position:absolute;visibility:visible;mso-wrap-style:square" from="3338,13650" to="3339,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0zxQAAANwAAAAPAAAAZHJzL2Rvd25yZXYueG1sRI9BawIx&#10;FITvQv9DeIXeNKvF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A3ch0zxQAAANwAAAAP&#10;AAAAAAAAAAAAAAAAAAcCAABkcnMvZG93bnJldi54bWxQSwUGAAAAAAMAAwC3AAAA+QIAAAAA&#10;">
                  <v:stroke endarrow="block"/>
                </v:line>
                <v:shape id="Text Box 913" o:spid="_x0000_s1894" type="#_x0000_t202" style="position:absolute;left:1658;top:14010;width:3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">
                  <v:textbox inset=",,,.3mm">
                    <w:txbxContent>
                      <w:p w:rsidR="000E5034" w:rsidRPr="002C5C59" w:rsidRDefault="000E5034" w:rsidP="00CD0088">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v:textbox>
                </v:shape>
                <v:group id="Group 914" o:spid="_x0000_s1895" style="position:absolute;left:7058;top:12210;width:1440;height:780" coordorigin="7181,12570"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oval id="Oval 915" o:spid="_x0000_s1896" style="position:absolute;left:7181;top:1257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"/>
                  <v:shape id="Text Box 916" o:spid="_x0000_s1897" type="#_x0000_t202" style="position:absolute;left:7181;top:12570;width:14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0E5034" w:rsidRPr="007A1B63" w:rsidRDefault="000E5034" w:rsidP="00CD0088">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v:textbox>
                  </v:shape>
                </v:group>
                <v:shape id="Text Box 917" o:spid="_x0000_s1898" type="#_x0000_t202" style="position:absolute;left:6098;top:13290;width:3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">
                  <v:textbox inset=",,,.3mm">
                    <w:txbxContent>
                      <w:p w:rsidR="000E5034" w:rsidRPr="002C5C59" w:rsidRDefault="000E5034" w:rsidP="00CD0088">
                        <w:pPr>
                          <w:jc w:val="center"/>
                        </w:pPr>
                        <w:r w:rsidRPr="002C5C59">
                          <w:rPr>
                            <w:color w:val="000000"/>
                            <w:szCs w:val="22"/>
                          </w:rPr>
                          <w:t>Prendre en compte les intervalles de temps : est-il nécessaire de mettre à jour les valeurs?</w:t>
                        </w:r>
                      </w:p>
                    </w:txbxContent>
                  </v:textbox>
                </v:shape>
                <v:line id="Line 918" o:spid="_x0000_s1899" style="position:absolute;flip:x y;visibility:visible;mso-wrap-style:square" from="5018,14730" to="7058,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">
                  <v:stroke endarrow="block"/>
                </v:line>
                <v:line id="Line 919" o:spid="_x0000_s1900" style="position:absolute;flip:y;visibility:visible;mso-wrap-style:square" from="5018,13830" to="6098,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line id="Line 920" o:spid="_x0000_s1901" style="position:absolute;flip:y;visibility:visible;mso-wrap-style:square" from="7778,12930" to="777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">
                  <v:stroke endarrow="block"/>
                </v:line>
                <v:line id="Line 921" o:spid="_x0000_s1902" style="position:absolute;visibility:visible;mso-wrap-style:square" from="7778,14190" to="7778,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51xQAAANwAAAAPAAAAZHJzL2Rvd25yZXYueG1sRI9BawIx&#10;FITvBf9DeIK3ml1bqq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Dd5y51xQAAANwAAAAP&#10;AAAAAAAAAAAAAAAAAAcCAABkcnMvZG93bnJldi54bWxQSwUGAAAAAAMAAwC3AAAA+QIAAAAA&#10;">
                  <v:stroke endarrow="block"/>
                </v:line>
                <v:line id="Line 922" o:spid="_x0000_s1903" style="position:absolute;flip:y;visibility:visible;mso-wrap-style:square" from="7778,11130" to="7778,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x9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CJ1Mx9xQAAANwAAAAP&#10;AAAAAAAAAAAAAAAAAAcCAABkcnMvZG93bnJldi54bWxQSwUGAAAAAAMAAwC3AAAA+QIAAAAA&#10;">
                  <v:stroke endarrow="block"/>
                </v:line>
                <v:line id="Line 923" o:spid="_x0000_s1904" style="position:absolute;visibility:visible;mso-wrap-style:square" from="3338,12390" to="3339,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group id="Group 924" o:spid="_x0000_s1905" style="position:absolute;left:7058;top:14550;width:1440;height:780" coordorigin="7181,12570"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925" o:spid="_x0000_s1906" style="position:absolute;left:7181;top:1257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v:shape id="Text Box 926" o:spid="_x0000_s1907" type="#_x0000_t202" style="position:absolute;left:7181;top:12570;width:14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0E5034" w:rsidRPr="007A1B63" w:rsidRDefault="000E5034" w:rsidP="00CD0088">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v:textbox>
                  </v:shape>
                </v:group>
                <w10:wrap anchory="line"/>
              </v:group>
            </w:pict>
          </mc:Fallback>
        </mc:AlternateContent>
      </w:r>
      <w:r w:rsidRPr="00CD0088">
        <w:rPr>
          <w:noProof/>
          <w:lang w:val="en-US"/>
        </w:rPr>
        <mc:AlternateContent>
          <mc:Choice Requires="wps">
            <w:drawing>
              <wp:inline distT="0" distB="0" distL="0" distR="0" wp14:anchorId="1DBA0FCA" wp14:editId="05FC8809">
                <wp:extent cx="4953000" cy="82677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0B6B8" id="Rectangle 16" o:spid="_x0000_s1026" style="width:390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" filled="f" stroked="f">
                <o:lock v:ext="edit" aspectratio="t"/>
                <w10:anchorlock/>
              </v:rect>
            </w:pict>
          </mc:Fallback>
        </mc:AlternateContent>
      </w:r>
    </w:p>
    <w:p w:rsidR="00CD0088" w:rsidRPr="00CD0088" w:rsidRDefault="00CD0088" w:rsidP="00CD0088">
      <w:pPr>
        <w:pStyle w:val="Heading2"/>
        <w:rPr>
          <w:lang w:val="fr-FR"/>
        </w:rPr>
      </w:pPr>
      <w:bookmarkStart w:id="209" w:name="_Toc219640776"/>
      <w:bookmarkStart w:id="210" w:name="_Toc221604517"/>
      <w:bookmarkStart w:id="211" w:name="_Toc218920815"/>
      <w:bookmarkStart w:id="212" w:name="_Toc218920988"/>
      <w:bookmarkStart w:id="213" w:name="_Toc219640777"/>
      <w:bookmarkStart w:id="214" w:name="_Toc221604518"/>
      <w:bookmarkStart w:id="215" w:name="_Toc218920816"/>
      <w:bookmarkStart w:id="216" w:name="_Toc218920989"/>
      <w:bookmarkStart w:id="217" w:name="_Toc219640778"/>
      <w:bookmarkStart w:id="218" w:name="_Toc15559409"/>
      <w:r w:rsidRPr="00CD0088">
        <w:rPr>
          <w:lang w:val="fr-FR"/>
        </w:rPr>
        <w:lastRenderedPageBreak/>
        <w:t>2.</w:t>
      </w:r>
      <w:r w:rsidRPr="00CD0088">
        <w:rPr>
          <w:lang w:val="fr-FR"/>
        </w:rPr>
        <w:tab/>
        <w:t>FORMULE PARENTALE DES VARIÉTÉS HYBRIDES</w:t>
      </w:r>
      <w:bookmarkEnd w:id="209"/>
      <w:bookmarkEnd w:id="210"/>
      <w:bookmarkEnd w:id="211"/>
      <w:bookmarkEnd w:id="212"/>
      <w:bookmarkEnd w:id="213"/>
      <w:bookmarkEnd w:id="214"/>
      <w:bookmarkEnd w:id="215"/>
      <w:bookmarkEnd w:id="216"/>
      <w:bookmarkEnd w:id="217"/>
      <w:bookmarkEnd w:id="218"/>
    </w:p>
    <w:p w:rsidR="00CD0088" w:rsidRPr="00CD0088" w:rsidRDefault="00CD0088" w:rsidP="00CD0088">
      <w:pPr>
        <w:pStyle w:val="Heading3"/>
        <w:rPr>
          <w:rFonts w:cs="Arial"/>
          <w:lang w:val="fr-FR"/>
        </w:rPr>
      </w:pPr>
      <w:bookmarkStart w:id="219" w:name="_Toc104961659"/>
      <w:bookmarkStart w:id="220" w:name="_Toc129786399"/>
      <w:bookmarkStart w:id="221" w:name="_Toc154368888"/>
      <w:bookmarkStart w:id="222" w:name="_Toc219640779"/>
      <w:bookmarkStart w:id="223" w:name="_Toc15559410"/>
      <w:r w:rsidRPr="00CD0088">
        <w:rPr>
          <w:rFonts w:cs="Arial"/>
          <w:bCs/>
          <w:lang w:val="fr-FR"/>
        </w:rPr>
        <w:t>2</w:t>
      </w:r>
      <w:r w:rsidRPr="00CD0088">
        <w:rPr>
          <w:rFonts w:cs="Arial"/>
          <w:lang w:val="fr-FR"/>
        </w:rPr>
        <w:t>.1</w:t>
      </w:r>
      <w:r w:rsidRPr="00CD0088">
        <w:rPr>
          <w:rFonts w:cs="Arial"/>
          <w:lang w:val="fr-FR"/>
        </w:rPr>
        <w:tab/>
        <w:t>Introduction</w:t>
      </w:r>
      <w:bookmarkEnd w:id="219"/>
      <w:bookmarkEnd w:id="220"/>
      <w:bookmarkEnd w:id="221"/>
      <w:bookmarkEnd w:id="222"/>
      <w:bookmarkEnd w:id="223"/>
    </w:p>
    <w:p w:rsidR="00CD0088" w:rsidRPr="00CD0088" w:rsidRDefault="00CD0088" w:rsidP="00CD0088">
      <w:pPr>
        <w:rPr>
          <w:snapToGrid w:val="0"/>
        </w:rPr>
      </w:pPr>
      <w:r w:rsidRPr="00CD0088">
        <w:rPr>
          <w:snapToGrid w:val="0"/>
        </w:rPr>
        <w:t>2.1.1</w:t>
      </w:r>
      <w:r w:rsidRPr="00CD0088">
        <w:rPr>
          <w:snapToGrid w:val="0"/>
        </w:rPr>
        <w:tab/>
        <w:t>Lorsqu’elles examinent la distinction de variétés hybrides, les autorités peuvent envisager la possibilité d’utiliser la méthode de la formule parentale décrite dans la présenté section.  Si elles estiment que l’utilisation de cette formule est appropriée, il est fait mention de cette possibilité dans les principes directeurs d’examen.</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2.1.2</w:t>
      </w:r>
      <w:r w:rsidRPr="00CD0088">
        <w:rPr>
          <w:snapToGrid w:val="0"/>
        </w:rPr>
        <w:tab/>
      </w:r>
      <w:r w:rsidRPr="00CD0088">
        <w:t xml:space="preserve">Afin de pouvoir utiliser cette formule, la différence entre les lignées parentales doit être suffisante pour que l’on ait la certitude que l’hybride qui en résultera sera distinct.  </w:t>
      </w:r>
      <w:r w:rsidRPr="00CD0088">
        <w:rPr>
          <w:snapToGrid w:val="0"/>
        </w:rPr>
        <w:t>La méthode est fondée sur les étapes suivantes :</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ab/>
        <w:t>i)</w:t>
      </w:r>
      <w:r w:rsidRPr="00CD0088">
        <w:rPr>
          <w:snapToGrid w:val="0"/>
        </w:rPr>
        <w:tab/>
        <w:t xml:space="preserve">description des lignées parentales conformément aux principes directeurs d’examen;  </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ab/>
        <w:t>ii)</w:t>
      </w:r>
      <w:r w:rsidRPr="00CD0088">
        <w:rPr>
          <w:snapToGrid w:val="0"/>
        </w:rPr>
        <w:tab/>
        <w:t xml:space="preserve">vérification de l’originalité de ces lignées parentales par rapport avec la collection de variétés, sur la base du tableau des caractères que contiennent les principes directeurs d’examen, afin d’identifier des lignées parentales similaires;  </w:t>
      </w:r>
    </w:p>
    <w:p w:rsidR="00CD0088" w:rsidRPr="00CD0088" w:rsidRDefault="00CD0088" w:rsidP="00CD0088">
      <w:pPr>
        <w:rPr>
          <w:snapToGrid w:val="0"/>
        </w:rPr>
      </w:pPr>
    </w:p>
    <w:p w:rsidR="00CD0088" w:rsidRPr="00CD0088" w:rsidRDefault="00CD0088" w:rsidP="00CD0088">
      <w:r w:rsidRPr="00CD0088">
        <w:rPr>
          <w:snapToGrid w:val="0"/>
        </w:rPr>
        <w:tab/>
        <w:t>iii)</w:t>
      </w:r>
      <w:r w:rsidRPr="00CD0088">
        <w:rPr>
          <w:snapToGrid w:val="0"/>
        </w:rPr>
        <w:tab/>
        <w:t xml:space="preserve">vérification </w:t>
      </w:r>
      <w:r w:rsidRPr="00CD0088">
        <w:t xml:space="preserve">de l’originalité de la formule des hybrides par rapport à celle des hybrides se trouvant dans la collection des variétés, compte tenu des lignées parentales les plus similaires;  </w:t>
      </w:r>
    </w:p>
    <w:p w:rsidR="00CD0088" w:rsidRPr="00CD0088" w:rsidRDefault="00CD0088" w:rsidP="00CD0088">
      <w:pPr>
        <w:rPr>
          <w:snapToGrid w:val="0"/>
        </w:rPr>
      </w:pPr>
    </w:p>
    <w:p w:rsidR="00CD0088" w:rsidRPr="00CD0088" w:rsidRDefault="00CD0088" w:rsidP="00CD0088">
      <w:r w:rsidRPr="00CD0088">
        <w:rPr>
          <w:snapToGrid w:val="0"/>
        </w:rPr>
        <w:tab/>
        <w:t>iv)</w:t>
      </w:r>
      <w:r w:rsidRPr="00CD0088">
        <w:rPr>
          <w:snapToGrid w:val="0"/>
        </w:rPr>
        <w:tab/>
      </w:r>
      <w:r w:rsidRPr="00CD0088">
        <w:t>établissement de la distinction au niveau des hybrides pour les variétés à formule semblable.</w:t>
      </w:r>
    </w:p>
    <w:p w:rsidR="00CD0088" w:rsidRPr="00CD0088" w:rsidRDefault="00CD0088" w:rsidP="00CD0088">
      <w:pPr>
        <w:rPr>
          <w:snapToGrid w:val="0"/>
        </w:rPr>
      </w:pPr>
    </w:p>
    <w:p w:rsidR="00CD0088" w:rsidRPr="00CD0088" w:rsidRDefault="00CD0088" w:rsidP="00CD0088">
      <w:pPr>
        <w:rPr>
          <w:snapToGrid w:val="0"/>
        </w:rPr>
      </w:pPr>
    </w:p>
    <w:p w:rsidR="00CD0088" w:rsidRPr="00CD0088" w:rsidRDefault="00CD0088" w:rsidP="00CD0088">
      <w:pPr>
        <w:pStyle w:val="Heading3"/>
        <w:rPr>
          <w:rFonts w:cs="Arial"/>
          <w:lang w:val="fr-FR"/>
        </w:rPr>
      </w:pPr>
      <w:bookmarkStart w:id="224" w:name="_Toc104961660"/>
      <w:bookmarkStart w:id="225" w:name="_Toc129786400"/>
      <w:bookmarkStart w:id="226" w:name="_Toc154368889"/>
      <w:bookmarkStart w:id="227" w:name="_Toc219640780"/>
      <w:bookmarkStart w:id="228" w:name="_Toc15559411"/>
      <w:r w:rsidRPr="00CD0088">
        <w:rPr>
          <w:rFonts w:cs="Arial"/>
          <w:bCs/>
          <w:lang w:val="fr-FR"/>
        </w:rPr>
        <w:t>2</w:t>
      </w:r>
      <w:r w:rsidRPr="00CD0088">
        <w:rPr>
          <w:rFonts w:cs="Arial"/>
          <w:lang w:val="fr-FR"/>
        </w:rPr>
        <w:t>.2</w:t>
      </w:r>
      <w:r w:rsidRPr="00CD0088">
        <w:rPr>
          <w:rFonts w:cs="Arial"/>
          <w:lang w:val="fr-FR"/>
        </w:rPr>
        <w:tab/>
      </w:r>
      <w:bookmarkEnd w:id="224"/>
      <w:bookmarkEnd w:id="225"/>
      <w:bookmarkEnd w:id="226"/>
      <w:bookmarkEnd w:id="227"/>
      <w:r w:rsidRPr="00CD0088">
        <w:rPr>
          <w:rFonts w:cs="Arial"/>
          <w:lang w:val="fr-FR"/>
        </w:rPr>
        <w:t>Critères méthodologiques</w:t>
      </w:r>
      <w:bookmarkEnd w:id="228"/>
    </w:p>
    <w:p w:rsidR="00CD0088" w:rsidRPr="00CD0088" w:rsidRDefault="00CD0088" w:rsidP="00CD0088">
      <w:r w:rsidRPr="00CD0088">
        <w:t>Pour appliquer la méthode, il faut répondre aux conditions suivantes :</w:t>
      </w:r>
    </w:p>
    <w:p w:rsidR="00CD0088" w:rsidRPr="00CD0088" w:rsidRDefault="00CD0088" w:rsidP="00CD0088">
      <w:pPr>
        <w:pStyle w:val="EndnoteText"/>
        <w:keepNext/>
        <w:keepLines/>
        <w:rPr>
          <w:rFonts w:cs="Arial"/>
        </w:rPr>
      </w:pPr>
    </w:p>
    <w:p w:rsidR="00CD0088" w:rsidRPr="00CD0088" w:rsidRDefault="00CD0088" w:rsidP="00CD0088">
      <w:pPr>
        <w:rPr>
          <w:snapToGrid w:val="0"/>
        </w:rPr>
      </w:pPr>
      <w:r w:rsidRPr="00CD0088">
        <w:rPr>
          <w:rFonts w:cs="Arial"/>
          <w:snapToGrid w:val="0"/>
        </w:rPr>
        <w:tab/>
        <w:t>i)</w:t>
      </w:r>
      <w:r w:rsidRPr="00CD0088">
        <w:rPr>
          <w:rFonts w:cs="Arial"/>
          <w:snapToGrid w:val="0"/>
        </w:rPr>
        <w:tab/>
        <w:t>une déclaration de la formule et la soumission de matériel végétal des lignées parentales de variétés hybrides;</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ab/>
        <w:t>ii)</w:t>
      </w:r>
      <w:r w:rsidRPr="00CD0088">
        <w:rPr>
          <w:snapToGrid w:val="0"/>
        </w:rPr>
        <w:tab/>
        <w:t>l’inclusion dans la collection de variétés des lignées parentales utilisées comme parents dans les variétés hybrides de la collection de variétés (pour se procurer des conseils sur l’établissement d’une collection de variétés, voir la section 1 du document TGP/4) et d’une liste des formules des variétés hybrides;</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ab/>
        <w:t>iii)</w:t>
      </w:r>
      <w:r w:rsidRPr="00CD0088">
        <w:rPr>
          <w:snapToGrid w:val="0"/>
        </w:rPr>
        <w:tab/>
        <w:t>l’application de la méthode à toutes les variétés se trouvant dans la collection.  Il est important de remplir cette condition pour en tirer l’avantage maximum;  et</w:t>
      </w:r>
    </w:p>
    <w:p w:rsidR="00CD0088" w:rsidRPr="00CD0088" w:rsidRDefault="00CD0088" w:rsidP="00CD0088">
      <w:pPr>
        <w:rPr>
          <w:snapToGrid w:val="0"/>
        </w:rPr>
      </w:pPr>
    </w:p>
    <w:p w:rsidR="00CD0088" w:rsidRPr="00CD0088" w:rsidRDefault="00CD0088" w:rsidP="00CD0088">
      <w:pPr>
        <w:rPr>
          <w:snapToGrid w:val="0"/>
        </w:rPr>
      </w:pPr>
      <w:r w:rsidRPr="00CD0088">
        <w:rPr>
          <w:snapToGrid w:val="0"/>
        </w:rPr>
        <w:tab/>
        <w:t>iv)</w:t>
      </w:r>
      <w:r w:rsidRPr="00CD0088">
        <w:rPr>
          <w:snapToGrid w:val="0"/>
        </w:rPr>
        <w:tab/>
        <w:t xml:space="preserve">une approche rigoureuse pour évaluer l’originalité des nouvelles lignées parentales afin d’avoir </w:t>
      </w:r>
      <w:r w:rsidRPr="00CD0088">
        <w:t>la certitude que l’hybride qui en résultera sera distinct.</w:t>
      </w:r>
    </w:p>
    <w:p w:rsidR="00CD0088" w:rsidRPr="00CD0088" w:rsidRDefault="00CD0088" w:rsidP="00CD0088">
      <w:pPr>
        <w:rPr>
          <w:snapToGrid w:val="0"/>
        </w:rPr>
      </w:pPr>
    </w:p>
    <w:p w:rsidR="00CD0088" w:rsidRPr="00CD0088" w:rsidRDefault="00CD0088" w:rsidP="00CD0088">
      <w:pPr>
        <w:rPr>
          <w:snapToGrid w:val="0"/>
        </w:rPr>
      </w:pPr>
    </w:p>
    <w:p w:rsidR="00CD0088" w:rsidRPr="00CD0088" w:rsidRDefault="00CD0088" w:rsidP="00CD0088">
      <w:pPr>
        <w:pStyle w:val="Heading3"/>
        <w:rPr>
          <w:rFonts w:cs="Arial"/>
          <w:lang w:val="fr-FR"/>
        </w:rPr>
      </w:pPr>
      <w:bookmarkStart w:id="229" w:name="_Toc104961661"/>
      <w:bookmarkStart w:id="230" w:name="_Toc129786401"/>
      <w:bookmarkStart w:id="231" w:name="_Toc154368890"/>
      <w:bookmarkStart w:id="232" w:name="_Toc219640781"/>
      <w:bookmarkStart w:id="233" w:name="_Toc15559412"/>
      <w:r w:rsidRPr="00CD0088">
        <w:rPr>
          <w:rFonts w:cs="Arial"/>
          <w:bCs/>
          <w:lang w:val="fr-FR"/>
        </w:rPr>
        <w:t>2</w:t>
      </w:r>
      <w:r w:rsidRPr="00CD0088">
        <w:rPr>
          <w:rFonts w:cs="Arial"/>
          <w:lang w:val="fr-FR"/>
        </w:rPr>
        <w:t>.3</w:t>
      </w:r>
      <w:r w:rsidRPr="00CD0088">
        <w:rPr>
          <w:rFonts w:cs="Arial"/>
          <w:lang w:val="fr-FR"/>
        </w:rPr>
        <w:tab/>
      </w:r>
      <w:bookmarkEnd w:id="229"/>
      <w:bookmarkEnd w:id="230"/>
      <w:bookmarkEnd w:id="231"/>
      <w:bookmarkEnd w:id="232"/>
      <w:r w:rsidRPr="00CD0088">
        <w:rPr>
          <w:rFonts w:cs="Arial"/>
          <w:lang w:val="fr-FR"/>
        </w:rPr>
        <w:t>Évaluation de l’originalité d’une nouvelle lignée parentale</w:t>
      </w:r>
      <w:bookmarkEnd w:id="233"/>
    </w:p>
    <w:p w:rsidR="00CD0088" w:rsidRPr="00CD0088" w:rsidRDefault="00CD0088" w:rsidP="00CD0088">
      <w:pPr>
        <w:rPr>
          <w:snapToGrid w:val="0"/>
        </w:rPr>
      </w:pPr>
      <w:r w:rsidRPr="00CD0088">
        <w:rPr>
          <w:bCs/>
        </w:rPr>
        <w:t>2</w:t>
      </w:r>
      <w:r w:rsidRPr="00CD0088">
        <w:t>.3.1</w:t>
      </w:r>
      <w:r w:rsidRPr="00CD0088">
        <w:rPr>
          <w:snapToGrid w:val="0"/>
        </w:rPr>
        <w:tab/>
        <w:t>L’originalité d’une ligne parentale est évaluée au moyen des caractères que contiennent les principes directeurs d’examen pertinents.</w:t>
      </w:r>
    </w:p>
    <w:p w:rsidR="00CD0088" w:rsidRPr="00CD0088" w:rsidRDefault="00CD0088" w:rsidP="00CD0088">
      <w:pPr>
        <w:rPr>
          <w:snapToGrid w:val="0"/>
        </w:rPr>
      </w:pPr>
    </w:p>
    <w:p w:rsidR="00CD0088" w:rsidRPr="00CD0088" w:rsidRDefault="00CD0088" w:rsidP="00CD0088">
      <w:r w:rsidRPr="00CD0088">
        <w:rPr>
          <w:snapToGrid w:val="0"/>
        </w:rPr>
        <w:t>La différence entre les lignées parentales doit être suffisante pour s’assurer que les hybrides produits au moyen de lignées parentales différentes seront distincts</w:t>
      </w:r>
      <w:r w:rsidRPr="00CD0088">
        <w:t>.  Par exemple :</w:t>
      </w:r>
    </w:p>
    <w:p w:rsidR="00CD0088" w:rsidRPr="00CD0088" w:rsidRDefault="00CD0088" w:rsidP="00CD0088">
      <w:pPr>
        <w:ind w:left="567"/>
        <w:rPr>
          <w:snapToGrid w:val="0"/>
        </w:rPr>
      </w:pPr>
      <w:r w:rsidRPr="00CD0088">
        <w:rPr>
          <w:snapToGrid w:val="0"/>
        </w:rPr>
        <w:t>Caractère 1 : un caractère ayant deux niveaux d’expression (absent/présent), qui sont déterminés par deux allèles d’un gène unique, un allèle dominant (+) pour l’expression “présent” et un allèle récessif (</w:t>
      </w:r>
      <w:r w:rsidRPr="00CD0088">
        <w:rPr>
          <w:snapToGrid w:val="0"/>
        </w:rPr>
        <w:noBreakHyphen/>
        <w:t>) pour l’expression “absent”.</w:t>
      </w:r>
    </w:p>
    <w:p w:rsidR="00CD0088" w:rsidRPr="00CD0088" w:rsidRDefault="00CD0088" w:rsidP="00CD0088">
      <w:pPr>
        <w:ind w:left="567"/>
        <w:rPr>
          <w:snapToGrid w:val="0"/>
        </w:rPr>
      </w:pPr>
    </w:p>
    <w:p w:rsidR="00CD0088" w:rsidRPr="00CD0088" w:rsidRDefault="00CD0088" w:rsidP="00CD0088">
      <w:pPr>
        <w:ind w:left="567"/>
        <w:rPr>
          <w:snapToGrid w:val="0"/>
        </w:rPr>
      </w:pPr>
      <w:r w:rsidRPr="00CD0088">
        <w:rPr>
          <w:snapToGrid w:val="0"/>
        </w:rPr>
        <w:t>Trois lignées parentales :</w:t>
      </w:r>
    </w:p>
    <w:p w:rsidR="00CD0088" w:rsidRPr="00CD0088" w:rsidRDefault="00CD0088" w:rsidP="00CD0088">
      <w:pPr>
        <w:ind w:left="567"/>
        <w:rPr>
          <w:snapToGrid w:val="0"/>
        </w:rPr>
      </w:pPr>
    </w:p>
    <w:p w:rsidR="00CD0088" w:rsidRPr="00CD0088" w:rsidRDefault="00CD0088" w:rsidP="00CD0088">
      <w:pPr>
        <w:ind w:left="567"/>
        <w:rPr>
          <w:snapToGrid w:val="0"/>
        </w:rPr>
      </w:pPr>
      <w:r w:rsidRPr="00CD0088">
        <w:rPr>
          <w:snapToGrid w:val="0"/>
        </w:rPr>
        <w:tab/>
        <w:t>A : avec l’allèle récessif (</w:t>
      </w:r>
      <w:r w:rsidRPr="00CD0088">
        <w:rPr>
          <w:snapToGrid w:val="0"/>
        </w:rPr>
        <w:noBreakHyphen/>
        <w:t>) avec l’expression “absent”</w:t>
      </w:r>
    </w:p>
    <w:p w:rsidR="00CD0088" w:rsidRPr="00CD0088" w:rsidRDefault="00CD0088" w:rsidP="00CD0088">
      <w:pPr>
        <w:ind w:left="567"/>
        <w:rPr>
          <w:snapToGrid w:val="0"/>
        </w:rPr>
      </w:pPr>
      <w:r w:rsidRPr="00CD0088">
        <w:rPr>
          <w:snapToGrid w:val="0"/>
        </w:rPr>
        <w:tab/>
        <w:t>B : avec l’allèle dominant (+) avec l’expression “présent”</w:t>
      </w:r>
    </w:p>
    <w:p w:rsidR="00CD0088" w:rsidRPr="00CD0088" w:rsidRDefault="00CD0088" w:rsidP="00CD0088">
      <w:pPr>
        <w:ind w:left="567"/>
        <w:rPr>
          <w:snapToGrid w:val="0"/>
        </w:rPr>
      </w:pPr>
      <w:r w:rsidRPr="00CD0088">
        <w:rPr>
          <w:snapToGrid w:val="0"/>
        </w:rPr>
        <w:tab/>
        <w:t>C : avec l’allèle dominant (+) avec l’expression “présent”</w:t>
      </w:r>
    </w:p>
    <w:p w:rsidR="00CD0088" w:rsidRPr="00CD0088" w:rsidRDefault="00CD0088" w:rsidP="00CD0088">
      <w:pPr>
        <w:ind w:left="567"/>
      </w:pPr>
    </w:p>
    <w:p w:rsidR="00CD0088" w:rsidRPr="00CD0088" w:rsidRDefault="00CD0088" w:rsidP="00CD0088">
      <w:pPr>
        <w:ind w:left="567"/>
      </w:pPr>
      <w:r w:rsidRPr="00CD0088">
        <w:t>Croisant les lignes parentales susmentionnées pour obtenir les hybrides F1 suivants :</w:t>
      </w:r>
    </w:p>
    <w:p w:rsidR="00CD0088" w:rsidRPr="00CD0088" w:rsidRDefault="00CD0088" w:rsidP="00CD0088">
      <w:pPr>
        <w:ind w:left="567"/>
      </w:pPr>
    </w:p>
    <w:p w:rsidR="00CD0088" w:rsidRPr="00CD0088" w:rsidRDefault="00CD0088" w:rsidP="00CD0088">
      <w:pPr>
        <w:ind w:left="567"/>
      </w:pPr>
      <w:r w:rsidRPr="00CD0088">
        <w:tab/>
        <w:t>(A x C) : ayant l’expression “présent” pour le caractère 1</w:t>
      </w:r>
    </w:p>
    <w:p w:rsidR="00CD0088" w:rsidRPr="00CD0088" w:rsidRDefault="00CD0088" w:rsidP="00CD0088">
      <w:pPr>
        <w:ind w:left="567"/>
      </w:pPr>
      <w:r w:rsidRPr="00CD0088">
        <w:tab/>
        <w:t>(B x C) : ayant l’expression “présent” pour le caractère 1</w:t>
      </w:r>
    </w:p>
    <w:p w:rsidR="00CD0088" w:rsidRPr="00CD0088" w:rsidRDefault="00CD0088" w:rsidP="00CD0088">
      <w:pPr>
        <w:ind w:left="567"/>
        <w:rPr>
          <w:snapToGrid w:val="0"/>
        </w:rPr>
      </w:pPr>
    </w:p>
    <w:p w:rsidR="00CD0088" w:rsidRPr="00CD0088" w:rsidRDefault="00CD0088" w:rsidP="00CD0088">
      <w:pPr>
        <w:ind w:left="567"/>
        <w:rPr>
          <w:snapToGrid w:val="0"/>
        </w:rPr>
      </w:pPr>
      <w:r w:rsidRPr="00CD0088">
        <w:rPr>
          <w:snapToGrid w:val="0"/>
        </w:rPr>
        <w:t>Le diagramme ci</w:t>
      </w:r>
      <w:r w:rsidRPr="00CD0088">
        <w:rPr>
          <w:snapToGrid w:val="0"/>
        </w:rPr>
        <w:noBreakHyphen/>
        <w:t>après montre comment les deux croisements différents ont pour résultat la même expression du caractère 1 (c’est</w:t>
      </w:r>
      <w:r w:rsidRPr="00CD0088">
        <w:rPr>
          <w:snapToGrid w:val="0"/>
        </w:rPr>
        <w:noBreakHyphen/>
        <w:t>à</w:t>
      </w:r>
      <w:r w:rsidRPr="00CD0088">
        <w:rPr>
          <w:snapToGrid w:val="0"/>
        </w:rPr>
        <w:noBreakHyphen/>
        <w:t>dire “présent” dans les deux hybrides), bien que la lignée parentale A(</w:t>
      </w:r>
      <w:r w:rsidRPr="00CD0088">
        <w:rPr>
          <w:snapToGrid w:val="0"/>
        </w:rPr>
        <w:noBreakHyphen/>
        <w:t>) et la lignée parentale B(+) aient des expressions différentes.</w:t>
      </w:r>
    </w:p>
    <w:p w:rsidR="00CD0088" w:rsidRPr="00CD0088" w:rsidRDefault="00CD0088" w:rsidP="00CD0088">
      <w:pPr>
        <w:ind w:left="567"/>
        <w:rPr>
          <w:snapToGrid w:val="0"/>
        </w:rPr>
      </w:pPr>
      <w:r w:rsidRPr="00CD0088">
        <w:rPr>
          <w:noProof/>
          <w:lang w:val="en-US"/>
        </w:rPr>
        <mc:AlternateContent>
          <mc:Choice Requires="wpg">
            <w:drawing>
              <wp:anchor distT="0" distB="0" distL="114300" distR="114300" simplePos="0" relativeHeight="251595776" behindDoc="0" locked="0" layoutInCell="0" allowOverlap="1" wp14:anchorId="43FB77F8" wp14:editId="21362F80">
                <wp:simplePos x="0" y="0"/>
                <wp:positionH relativeFrom="character">
                  <wp:posOffset>0</wp:posOffset>
                </wp:positionH>
                <wp:positionV relativeFrom="line">
                  <wp:posOffset>127000</wp:posOffset>
                </wp:positionV>
                <wp:extent cx="5394960" cy="14668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56" name="Text Box 835"/>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b/>
                                  <w:snapToGrid w:val="0"/>
                                  <w:color w:val="000000"/>
                                  <w:sz w:val="32"/>
                                </w:rPr>
                                <w:t>A</w:t>
                              </w:r>
                            </w:p>
                          </w:txbxContent>
                        </wps:txbx>
                        <wps:bodyPr rot="0" vert="horz" wrap="square" lIns="91440" tIns="45720" rIns="91440" bIns="45720" anchor="t" anchorCtr="0" upright="1">
                          <a:noAutofit/>
                        </wps:bodyPr>
                      </wps:wsp>
                      <wps:wsp>
                        <wps:cNvPr id="257" name="Text Box 836"/>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b/>
                                  <w:snapToGrid w:val="0"/>
                                  <w:color w:val="000000"/>
                                  <w:sz w:val="32"/>
                                </w:rPr>
                                <w:t>C</w:t>
                              </w:r>
                            </w:p>
                          </w:txbxContent>
                        </wps:txbx>
                        <wps:bodyPr rot="0" vert="horz" wrap="square" lIns="91440" tIns="45720" rIns="91440" bIns="45720" anchor="t" anchorCtr="0" upright="1">
                          <a:noAutofit/>
                        </wps:bodyPr>
                      </wps:wsp>
                      <wps:wsp>
                        <wps:cNvPr id="258" name="Text Box 837"/>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b/>
                                  <w:snapToGrid w:val="0"/>
                                  <w:color w:val="000000"/>
                                  <w:sz w:val="32"/>
                                </w:rPr>
                                <w:t>B</w:t>
                              </w:r>
                            </w:p>
                          </w:txbxContent>
                        </wps:txbx>
                        <wps:bodyPr rot="0" vert="horz" wrap="square" lIns="91440" tIns="45720" rIns="91440" bIns="45720" anchor="t" anchorCtr="0" upright="1">
                          <a:noAutofit/>
                        </wps:bodyPr>
                      </wps:wsp>
                      <wps:wsp>
                        <wps:cNvPr id="259" name="Text Box 838"/>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b/>
                                  <w:snapToGrid w:val="0"/>
                                  <w:color w:val="000000"/>
                                  <w:sz w:val="32"/>
                                </w:rPr>
                                <w:t>A x C (+)</w:t>
                              </w:r>
                            </w:p>
                          </w:txbxContent>
                        </wps:txbx>
                        <wps:bodyPr rot="0" vert="horz" wrap="square" lIns="91440" tIns="45720" rIns="91440" bIns="45720" anchor="t" anchorCtr="0" upright="1">
                          <a:noAutofit/>
                        </wps:bodyPr>
                      </wps:wsp>
                      <wps:wsp>
                        <wps:cNvPr id="260" name="Text Box 839"/>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b/>
                                  <w:snapToGrid w:val="0"/>
                                  <w:color w:val="000000"/>
                                  <w:sz w:val="32"/>
                                </w:rPr>
                                <w:t>B x C (+)</w:t>
                              </w:r>
                            </w:p>
                          </w:txbxContent>
                        </wps:txbx>
                        <wps:bodyPr rot="0" vert="horz" wrap="square" lIns="91440" tIns="45720" rIns="91440" bIns="45720" anchor="t" anchorCtr="0" upright="1">
                          <a:noAutofit/>
                        </wps:bodyPr>
                      </wps:wsp>
                      <wps:wsp>
                        <wps:cNvPr id="261" name="Text Box 840"/>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snapToGrid w:val="0"/>
                                  <w:color w:val="000000"/>
                                </w:rPr>
                                <w:t>Caractère 1</w:t>
                              </w:r>
                            </w:p>
                          </w:txbxContent>
                        </wps:txbx>
                        <wps:bodyPr rot="0" vert="horz" wrap="square" lIns="91440" tIns="45720" rIns="91440" bIns="45720" anchor="t" anchorCtr="0" upright="1">
                          <a:noAutofit/>
                        </wps:bodyPr>
                      </wps:wsp>
                      <wps:wsp>
                        <wps:cNvPr id="262" name="Text Box 841"/>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3" name="Text Box 842"/>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692DDA" w:rsidRDefault="000E5034" w:rsidP="00CD0088">
                              <w:pPr>
                                <w:rPr>
                                  <w:snapToGrid w:val="0"/>
                                </w:rPr>
                              </w:pPr>
                              <w:r w:rsidRPr="00692DDA">
                                <w:rPr>
                                  <w:snapToGrid w:val="0"/>
                                  <w:color w:val="000000"/>
                                </w:rPr>
                                <w:t>absent (-)</w:t>
                              </w:r>
                            </w:p>
                          </w:txbxContent>
                        </wps:txbx>
                        <wps:bodyPr rot="0" vert="horz" wrap="square" lIns="91440" tIns="45720" rIns="91440" bIns="45720" anchor="t" anchorCtr="0" upright="1">
                          <a:noAutofit/>
                        </wps:bodyPr>
                      </wps:wsp>
                      <wps:wsp>
                        <wps:cNvPr id="264" name="Text Box 843"/>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5" name="Line 844"/>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845"/>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846"/>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847"/>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Text Box 848"/>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rPr>
                                  <w:snapToGrid w:val="0"/>
                                </w:rPr>
                              </w:pPr>
                              <w:r>
                                <w:rPr>
                                  <w:snapToGrid w:val="0"/>
                                  <w:color w:val="000000"/>
                                </w:rPr>
                                <w:t>Caractère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B77F8" id="Group 255" o:spid="_x0000_s1908" style="position:absolute;margin-left:0;margin-top:10pt;width:424.8pt;height:115.5pt;z-index:251663360;mso-position-horizontal-relative:char;mso-position-vertical-relative:line"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" o:allowincell="f">
                <v:shape id="Text Box 835" o:spid="_x0000_s1909" type="#_x0000_t202" style="position:absolute;left:4164;top:3999;width:66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" filled="f" fillcolor="#0c9" stroked="f">
                  <v:textbox>
                    <w:txbxContent>
                      <w:p w:rsidR="000E5034" w:rsidRDefault="000E5034" w:rsidP="00CD0088">
                        <w:pPr>
                          <w:rPr>
                            <w:snapToGrid w:val="0"/>
                          </w:rPr>
                        </w:pPr>
                        <w:r>
                          <w:rPr>
                            <w:b/>
                            <w:snapToGrid w:val="0"/>
                            <w:color w:val="000000"/>
                            <w:sz w:val="32"/>
                          </w:rPr>
                          <w:t>A</w:t>
                        </w:r>
                      </w:p>
                    </w:txbxContent>
                  </v:textbox>
                </v:shape>
                <v:shape id="Text Box 836" o:spid="_x0000_s1910" type="#_x0000_t202" style="position:absolute;left:6403;top:3999;width:668;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" filled="f" fillcolor="#0c9" stroked="f">
                  <v:textbox>
                    <w:txbxContent>
                      <w:p w:rsidR="000E5034" w:rsidRDefault="000E5034" w:rsidP="00CD0088">
                        <w:pPr>
                          <w:rPr>
                            <w:snapToGrid w:val="0"/>
                          </w:rPr>
                        </w:pPr>
                        <w:r>
                          <w:rPr>
                            <w:b/>
                            <w:snapToGrid w:val="0"/>
                            <w:color w:val="000000"/>
                            <w:sz w:val="32"/>
                          </w:rPr>
                          <w:t>C</w:t>
                        </w:r>
                      </w:p>
                    </w:txbxContent>
                  </v:textbox>
                </v:shape>
                <v:shape id="Text Box 837" o:spid="_x0000_s1911" type="#_x0000_t202" style="position:absolute;left:9339;top:3999;width:6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" filled="f" fillcolor="#0c9" stroked="f">
                  <v:textbox>
                    <w:txbxContent>
                      <w:p w:rsidR="000E5034" w:rsidRDefault="000E5034" w:rsidP="00CD0088">
                        <w:pPr>
                          <w:rPr>
                            <w:snapToGrid w:val="0"/>
                          </w:rPr>
                        </w:pPr>
                        <w:r>
                          <w:rPr>
                            <w:b/>
                            <w:snapToGrid w:val="0"/>
                            <w:color w:val="000000"/>
                            <w:sz w:val="32"/>
                          </w:rPr>
                          <w:t>B</w:t>
                        </w:r>
                      </w:p>
                    </w:txbxContent>
                  </v:textbox>
                </v:shape>
                <v:shape id="Text Box 838" o:spid="_x0000_s1912" type="#_x0000_t202" style="position:absolute;left:4670;top:5722;width:177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" filled="f" fillcolor="#0c9" stroked="f">
                  <v:textbox>
                    <w:txbxContent>
                      <w:p w:rsidR="000E5034" w:rsidRDefault="000E5034" w:rsidP="00CD0088">
                        <w:pPr>
                          <w:rPr>
                            <w:snapToGrid w:val="0"/>
                          </w:rPr>
                        </w:pPr>
                        <w:r>
                          <w:rPr>
                            <w:b/>
                            <w:snapToGrid w:val="0"/>
                            <w:color w:val="000000"/>
                            <w:sz w:val="32"/>
                          </w:rPr>
                          <w:t>A x C (+)</w:t>
                        </w:r>
                      </w:p>
                    </w:txbxContent>
                  </v:textbox>
                </v:shape>
                <v:shape id="Text Box 839" o:spid="_x0000_s1913" type="#_x0000_t202" style="position:absolute;left:7439;top:5722;width:199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" filled="f" fillcolor="#0c9" stroked="f">
                  <v:textbox>
                    <w:txbxContent>
                      <w:p w:rsidR="000E5034" w:rsidRDefault="000E5034" w:rsidP="00CD0088">
                        <w:pPr>
                          <w:rPr>
                            <w:snapToGrid w:val="0"/>
                          </w:rPr>
                        </w:pPr>
                        <w:r>
                          <w:rPr>
                            <w:b/>
                            <w:snapToGrid w:val="0"/>
                            <w:color w:val="000000"/>
                            <w:sz w:val="32"/>
                          </w:rPr>
                          <w:t>B x C (+)</w:t>
                        </w:r>
                      </w:p>
                    </w:txbxContent>
                  </v:textbox>
                </v:shape>
                <v:shape id="Text Box 840" o:spid="_x0000_s1914" type="#_x0000_t202" style="position:absolute;left:1976;top:4772;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" filled="f" fillcolor="#0c9" stroked="f">
                  <v:textbox>
                    <w:txbxContent>
                      <w:p w:rsidR="000E5034" w:rsidRDefault="000E5034" w:rsidP="00CD0088">
                        <w:pPr>
                          <w:rPr>
                            <w:snapToGrid w:val="0"/>
                          </w:rPr>
                        </w:pPr>
                        <w:r>
                          <w:rPr>
                            <w:snapToGrid w:val="0"/>
                            <w:color w:val="000000"/>
                          </w:rPr>
                          <w:t>Caractère 1</w:t>
                        </w:r>
                      </w:p>
                    </w:txbxContent>
                  </v:textbox>
                </v:shape>
                <v:shape id="Text Box 841" o:spid="_x0000_s1915" type="#_x0000_t202" style="position:absolute;left:6217;top:4789;width:151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" filled="f" fillcolor="#0c9" stroked="f">
                  <v:textbox>
                    <w:txbxContent>
                      <w:p w:rsidR="000E5034" w:rsidRDefault="000E5034" w:rsidP="00CD0088">
                        <w:pPr>
                          <w:rPr>
                            <w:snapToGrid w:val="0"/>
                          </w:rPr>
                        </w:pPr>
                        <w:r>
                          <w:rPr>
                            <w:snapToGrid w:val="0"/>
                            <w:color w:val="000000"/>
                          </w:rPr>
                          <w:t>présent (+)</w:t>
                        </w:r>
                      </w:p>
                    </w:txbxContent>
                  </v:textbox>
                </v:shape>
                <v:shape id="Text Box 842" o:spid="_x0000_s1916" type="#_x0000_t202" style="position:absolute;left:3992;top:4789;width:129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" filled="f" fillcolor="#0c9" stroked="f">
                  <v:textbox>
                    <w:txbxContent>
                      <w:p w:rsidR="000E5034" w:rsidRPr="00692DDA" w:rsidRDefault="000E5034" w:rsidP="00CD0088">
                        <w:pPr>
                          <w:rPr>
                            <w:snapToGrid w:val="0"/>
                          </w:rPr>
                        </w:pPr>
                        <w:r w:rsidRPr="00692DDA">
                          <w:rPr>
                            <w:snapToGrid w:val="0"/>
                            <w:color w:val="000000"/>
                          </w:rPr>
                          <w:t>absent (-)</w:t>
                        </w:r>
                      </w:p>
                    </w:txbxContent>
                  </v:textbox>
                </v:shape>
                <v:shape id="Text Box 843" o:spid="_x0000_s1917" type="#_x0000_t202" style="position:absolute;left:9103;top:4789;width:136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" filled="f" fillcolor="#0c9" stroked="f">
                  <v:textbox>
                    <w:txbxContent>
                      <w:p w:rsidR="000E5034" w:rsidRDefault="000E5034" w:rsidP="00CD0088">
                        <w:pPr>
                          <w:rPr>
                            <w:snapToGrid w:val="0"/>
                          </w:rPr>
                        </w:pPr>
                        <w:r>
                          <w:rPr>
                            <w:snapToGrid w:val="0"/>
                            <w:color w:val="000000"/>
                          </w:rPr>
                          <w:t>présent (+)</w:t>
                        </w:r>
                      </w:p>
                    </w:txbxContent>
                  </v:textbox>
                </v:shape>
                <v:line id="Line 844" o:spid="_x0000_s1918" style="position:absolute;visibility:visible;mso-wrap-style:square" from="4445,5258" to="4778,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845" o:spid="_x0000_s1919" style="position:absolute;flip:x;visibility:visible;mso-wrap-style:square" from="5887,5154" to="633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846" o:spid="_x0000_s1920" style="position:absolute;visibility:visible;mso-wrap-style:square" from="7329,5154" to="777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847" o:spid="_x0000_s1921" style="position:absolute;flip:x;visibility:visible;mso-wrap-style:square" from="8881,5258" to="9324,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shape id="Text Box 848" o:spid="_x0000_s1922" type="#_x0000_t202" style="position:absolute;left:1976;top:5780;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" filled="f" fillcolor="#0c9" stroked="f">
                  <v:textbox>
                    <w:txbxContent>
                      <w:p w:rsidR="000E5034" w:rsidRDefault="000E5034" w:rsidP="00CD0088">
                        <w:pPr>
                          <w:rPr>
                            <w:snapToGrid w:val="0"/>
                          </w:rPr>
                        </w:pPr>
                        <w:r>
                          <w:rPr>
                            <w:snapToGrid w:val="0"/>
                            <w:color w:val="000000"/>
                          </w:rPr>
                          <w:t>Caractère 1</w:t>
                        </w:r>
                      </w:p>
                    </w:txbxContent>
                  </v:textbox>
                </v:shape>
                <w10:wrap anchory="line"/>
              </v:group>
            </w:pict>
          </mc:Fallback>
        </mc:AlternateContent>
      </w:r>
    </w:p>
    <w:p w:rsidR="00CD0088" w:rsidRPr="00CD0088" w:rsidRDefault="00CD0088" w:rsidP="00CD0088">
      <w:pPr>
        <w:ind w:left="567"/>
        <w:rPr>
          <w:snapToGrid w:val="0"/>
        </w:rPr>
      </w:pPr>
      <w:r w:rsidRPr="00CD0088">
        <w:rPr>
          <w:noProof/>
          <w:lang w:val="en-US"/>
        </w:rPr>
        <mc:AlternateContent>
          <mc:Choice Requires="wps">
            <w:drawing>
              <wp:inline distT="0" distB="0" distL="0" distR="0" wp14:anchorId="36C90323" wp14:editId="588A340C">
                <wp:extent cx="5391150" cy="146685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115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1FC44" id="Rectangle 15" o:spid="_x0000_s1026" style="width:424.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" filled="f" stroked="f">
                <o:lock v:ext="edit" aspectratio="t"/>
                <w10:anchorlock/>
              </v:rect>
            </w:pict>
          </mc:Fallback>
        </mc:AlternateContent>
      </w:r>
    </w:p>
    <w:p w:rsidR="00CD0088" w:rsidRPr="00CD0088" w:rsidRDefault="00CD0088" w:rsidP="00CD0088">
      <w:pPr>
        <w:rPr>
          <w:snapToGrid w:val="0"/>
        </w:rPr>
      </w:pPr>
    </w:p>
    <w:p w:rsidR="00CD0088" w:rsidRPr="00CD0088" w:rsidRDefault="00CD0088" w:rsidP="00CD0088">
      <w:pPr>
        <w:rPr>
          <w:snapToGrid w:val="0"/>
        </w:rPr>
      </w:pPr>
      <w:r w:rsidRPr="00CD0088">
        <w:rPr>
          <w:bCs/>
        </w:rPr>
        <w:t>2</w:t>
      </w:r>
      <w:r w:rsidRPr="00CD0088">
        <w:t>.3</w:t>
      </w:r>
      <w:r w:rsidRPr="00CD0088">
        <w:rPr>
          <w:snapToGrid w:val="0"/>
        </w:rPr>
        <w:t>.3</w:t>
      </w:r>
      <w:r w:rsidRPr="00CD0088">
        <w:tab/>
        <w:t xml:space="preserve">Bien que les lignées parentales </w:t>
      </w:r>
      <w:r w:rsidRPr="00CD0088">
        <w:rPr>
          <w:snapToGrid w:val="0"/>
        </w:rPr>
        <w:t>A et B soient clairement différentes pour le caractère 1, les deux variétés hybrides A x C et B x C ont la même expression.  Par conséquent, il ne suffit pas d’avoir une différence entre A et B pour le caractère 1.</w:t>
      </w:r>
    </w:p>
    <w:p w:rsidR="00CD0088" w:rsidRPr="00CD0088" w:rsidRDefault="00CD0088" w:rsidP="00CD0088">
      <w:pPr>
        <w:rPr>
          <w:snapToGrid w:val="0"/>
        </w:rPr>
      </w:pPr>
    </w:p>
    <w:p w:rsidR="00CD0088" w:rsidRPr="00CD0088" w:rsidRDefault="00CD0088" w:rsidP="00CD0088">
      <w:pPr>
        <w:rPr>
          <w:snapToGrid w:val="0"/>
        </w:rPr>
      </w:pPr>
      <w:r w:rsidRPr="00CD0088">
        <w:rPr>
          <w:bCs/>
        </w:rPr>
        <w:t>2</w:t>
      </w:r>
      <w:r w:rsidRPr="00CD0088">
        <w:t>.3</w:t>
      </w:r>
      <w:r w:rsidRPr="00CD0088">
        <w:rPr>
          <w:snapToGrid w:val="0"/>
        </w:rPr>
        <w:t>.4</w:t>
      </w:r>
      <w:r w:rsidRPr="00CD0088">
        <w:tab/>
      </w:r>
      <w:r w:rsidRPr="00CD0088">
        <w:rPr>
          <w:snapToGrid w:val="0"/>
        </w:rPr>
        <w:t>Avec un contrôle génétique plus complexe qui comporte plusieurs gènes, lesquels ne sont pas décrits avec précision, l’interaction entre les différents allèles de chaque gène et entre les gènes pourrait également aboutir à une expression similaire au niveau des variétés hybrides.  Dans ce cas</w:t>
      </w:r>
      <w:r w:rsidRPr="00CD0088">
        <w:rPr>
          <w:snapToGrid w:val="0"/>
        </w:rPr>
        <w:noBreakHyphen/>
        <w:t>là, il est approprié d’avoir une plus grande différence pour établir la distinction entre deux lignées parentales.</w:t>
      </w:r>
    </w:p>
    <w:p w:rsidR="00CD0088" w:rsidRPr="00CD0088" w:rsidRDefault="00CD0088" w:rsidP="00CD0088">
      <w:pPr>
        <w:rPr>
          <w:snapToGrid w:val="0"/>
        </w:rPr>
      </w:pPr>
    </w:p>
    <w:p w:rsidR="00CD0088" w:rsidRPr="00CD0088" w:rsidRDefault="00CD0088" w:rsidP="00CD0088">
      <w:pPr>
        <w:rPr>
          <w:snapToGrid w:val="0"/>
        </w:rPr>
      </w:pPr>
      <w:r w:rsidRPr="00CD0088">
        <w:rPr>
          <w:bCs/>
        </w:rPr>
        <w:t>2</w:t>
      </w:r>
      <w:r w:rsidRPr="00CD0088">
        <w:t>.3</w:t>
      </w:r>
      <w:r w:rsidRPr="00CD0088">
        <w:rPr>
          <w:snapToGrid w:val="0"/>
        </w:rPr>
        <w:t>.5</w:t>
      </w:r>
      <w:r w:rsidRPr="00CD0088">
        <w:tab/>
        <w:t>La détermination de la différence nécessaire repose principalement sur une bonne connaissance de l’espèce, sur les caractères et, lorsqu’il est disponible, sur leur contrôle génétique</w:t>
      </w:r>
      <w:r w:rsidRPr="00CD0088">
        <w:rPr>
          <w:snapToGrid w:val="0"/>
        </w:rPr>
        <w:t>.</w:t>
      </w:r>
    </w:p>
    <w:p w:rsidR="00CD0088" w:rsidRPr="00CD0088" w:rsidRDefault="00CD0088" w:rsidP="00CD0088">
      <w:pPr>
        <w:rPr>
          <w:snapToGrid w:val="0"/>
          <w:sz w:val="18"/>
        </w:rPr>
      </w:pPr>
    </w:p>
    <w:p w:rsidR="00CD0088" w:rsidRPr="00CD0088" w:rsidRDefault="00CD0088" w:rsidP="00CD0088">
      <w:pPr>
        <w:rPr>
          <w:snapToGrid w:val="0"/>
          <w:sz w:val="18"/>
        </w:rPr>
      </w:pPr>
    </w:p>
    <w:p w:rsidR="00CD0088" w:rsidRPr="00CD0088" w:rsidRDefault="00CD0088" w:rsidP="00CD0088">
      <w:pPr>
        <w:pStyle w:val="Heading3"/>
        <w:rPr>
          <w:rFonts w:cs="Arial"/>
          <w:lang w:val="fr-FR"/>
        </w:rPr>
      </w:pPr>
      <w:bookmarkStart w:id="234" w:name="_Toc104961662"/>
      <w:bookmarkStart w:id="235" w:name="_Toc129786402"/>
      <w:bookmarkStart w:id="236" w:name="_Toc154368891"/>
      <w:bookmarkStart w:id="237" w:name="_Toc219640782"/>
      <w:bookmarkStart w:id="238" w:name="_Toc15559413"/>
      <w:r w:rsidRPr="00CD0088">
        <w:rPr>
          <w:rFonts w:cs="Arial"/>
          <w:bCs/>
          <w:lang w:val="fr-FR"/>
        </w:rPr>
        <w:t>2</w:t>
      </w:r>
      <w:r w:rsidRPr="00CD0088">
        <w:rPr>
          <w:rFonts w:cs="Arial"/>
          <w:lang w:val="fr-FR"/>
        </w:rPr>
        <w:t>.4</w:t>
      </w:r>
      <w:r w:rsidRPr="00CD0088">
        <w:rPr>
          <w:rFonts w:cs="Arial"/>
          <w:snapToGrid w:val="0"/>
          <w:lang w:val="fr-FR"/>
        </w:rPr>
        <w:tab/>
      </w:r>
      <w:r w:rsidRPr="00CD0088">
        <w:rPr>
          <w:rFonts w:cs="Arial"/>
          <w:lang w:val="fr-FR"/>
        </w:rPr>
        <w:t>Vérification de la formul</w:t>
      </w:r>
      <w:bookmarkEnd w:id="234"/>
      <w:bookmarkEnd w:id="235"/>
      <w:bookmarkEnd w:id="236"/>
      <w:bookmarkEnd w:id="237"/>
      <w:r w:rsidRPr="00CD0088">
        <w:rPr>
          <w:rFonts w:cs="Arial"/>
          <w:lang w:val="fr-FR"/>
        </w:rPr>
        <w:t>e</w:t>
      </w:r>
      <w:bookmarkEnd w:id="238"/>
    </w:p>
    <w:p w:rsidR="00CD0088" w:rsidRPr="00CD0088" w:rsidRDefault="00CD0088" w:rsidP="00CD0088">
      <w:pPr>
        <w:rPr>
          <w:snapToGrid w:val="0"/>
        </w:rPr>
      </w:pPr>
      <w:r w:rsidRPr="00CD0088">
        <w:rPr>
          <w:bCs/>
        </w:rPr>
        <w:t>2</w:t>
      </w:r>
      <w:r w:rsidRPr="00CD0088">
        <w:t>.4</w:t>
      </w:r>
      <w:r w:rsidRPr="00CD0088">
        <w:rPr>
          <w:snapToGrid w:val="0"/>
        </w:rPr>
        <w:t>.1</w:t>
      </w:r>
      <w:r w:rsidRPr="00CD0088">
        <w:rPr>
          <w:snapToGrid w:val="0"/>
        </w:rPr>
        <w:tab/>
        <w:t>La vérification de la formule a pour objet de déterminer si la variété hybride proposée a été produite en croisant les lignées parentales déclarées et soumises par le demandeur.</w:t>
      </w:r>
    </w:p>
    <w:p w:rsidR="00CD0088" w:rsidRPr="00CD0088" w:rsidRDefault="00CD0088" w:rsidP="00CD0088">
      <w:pPr>
        <w:rPr>
          <w:snapToGrid w:val="0"/>
        </w:rPr>
      </w:pPr>
    </w:p>
    <w:p w:rsidR="00CD0088" w:rsidRPr="00CD0088" w:rsidRDefault="00CD0088" w:rsidP="00CD0088">
      <w:r w:rsidRPr="00CD0088">
        <w:rPr>
          <w:bCs/>
        </w:rPr>
        <w:t>2</w:t>
      </w:r>
      <w:r w:rsidRPr="00CD0088">
        <w:t>.4.2</w:t>
      </w:r>
      <w:r w:rsidRPr="00CD0088">
        <w:tab/>
        <w:t>Différents caractères peuvent servir à faire cette vérification lorsqu’il est possible d’identifier dans l’hybride le schéma génétique de chaque parent.  En règle générale, on peut utiliser les caractères fondés sur le polymorphisme des enzymes ou de quelques protéines de réserve.</w:t>
      </w:r>
    </w:p>
    <w:p w:rsidR="00CD0088" w:rsidRPr="00CD0088" w:rsidRDefault="00CD0088" w:rsidP="00CD0088"/>
    <w:p w:rsidR="00CD0088" w:rsidRPr="00CD0088" w:rsidRDefault="00CD0088" w:rsidP="00CD0088">
      <w:pPr>
        <w:rPr>
          <w:snapToGrid w:val="0"/>
        </w:rPr>
      </w:pPr>
      <w:r w:rsidRPr="00CD0088">
        <w:rPr>
          <w:bCs/>
        </w:rPr>
        <w:t>2</w:t>
      </w:r>
      <w:r w:rsidRPr="00CD0088">
        <w:t>.4</w:t>
      </w:r>
      <w:r w:rsidRPr="00CD0088">
        <w:rPr>
          <w:snapToGrid w:val="0"/>
        </w:rPr>
        <w:t>.</w:t>
      </w:r>
      <w:r w:rsidRPr="00CD0088">
        <w:t>3</w:t>
      </w:r>
      <w:r w:rsidRPr="00CD0088">
        <w:tab/>
        <w:t>Si aucun caractère approprié n’est disponible</w:t>
      </w:r>
      <w:r w:rsidRPr="00CD0088">
        <w:rPr>
          <w:snapToGrid w:val="0"/>
        </w:rPr>
        <w:t>, la seule possibilité est de croiser les lignées parentales au moyen du matériel soumis par le demandeur et de comparer les semences de la variété hybride (l’échantillon soumis par le demandeur et celui récolté après le croisement).</w:t>
      </w:r>
    </w:p>
    <w:p w:rsidR="00CD0088" w:rsidRPr="00CD0088" w:rsidRDefault="00CD0088" w:rsidP="00CD0088">
      <w:pPr>
        <w:rPr>
          <w:snapToGrid w:val="0"/>
          <w:sz w:val="18"/>
        </w:rPr>
      </w:pPr>
    </w:p>
    <w:p w:rsidR="00CD0088" w:rsidRPr="00CD0088" w:rsidRDefault="00CD0088" w:rsidP="00CD0088">
      <w:pPr>
        <w:rPr>
          <w:snapToGrid w:val="0"/>
          <w:sz w:val="18"/>
        </w:rPr>
      </w:pPr>
    </w:p>
    <w:p w:rsidR="00CD0088" w:rsidRPr="00CD0088" w:rsidRDefault="00CD0088" w:rsidP="00CD0088">
      <w:pPr>
        <w:pStyle w:val="Heading3"/>
        <w:rPr>
          <w:rFonts w:cs="Arial"/>
          <w:snapToGrid w:val="0"/>
          <w:lang w:val="fr-FR"/>
        </w:rPr>
      </w:pPr>
      <w:bookmarkStart w:id="239" w:name="_Toc104961663"/>
      <w:bookmarkStart w:id="240" w:name="_Toc129786403"/>
      <w:bookmarkStart w:id="241" w:name="_Toc154368892"/>
      <w:bookmarkStart w:id="242" w:name="_Toc219640783"/>
      <w:bookmarkStart w:id="243" w:name="_Toc15559414"/>
      <w:r w:rsidRPr="00CD0088">
        <w:rPr>
          <w:rFonts w:cs="Arial"/>
          <w:bCs/>
          <w:lang w:val="fr-FR"/>
        </w:rPr>
        <w:t>2</w:t>
      </w:r>
      <w:r w:rsidRPr="00CD0088">
        <w:rPr>
          <w:rFonts w:cs="Arial"/>
          <w:lang w:val="fr-FR"/>
        </w:rPr>
        <w:t>.5</w:t>
      </w:r>
      <w:r w:rsidRPr="00CD0088">
        <w:rPr>
          <w:rFonts w:cs="Arial"/>
          <w:lang w:val="fr-FR"/>
        </w:rPr>
        <w:tab/>
        <w:t>Homogénéité et stabilité des lignes parentales</w:t>
      </w:r>
      <w:bookmarkEnd w:id="239"/>
      <w:bookmarkEnd w:id="240"/>
      <w:bookmarkEnd w:id="241"/>
      <w:bookmarkEnd w:id="242"/>
      <w:bookmarkEnd w:id="243"/>
    </w:p>
    <w:p w:rsidR="00CD0088" w:rsidRPr="00CD0088" w:rsidRDefault="00CD0088" w:rsidP="00CD0088">
      <w:pPr>
        <w:rPr>
          <w:snapToGrid w:val="0"/>
        </w:rPr>
      </w:pPr>
      <w:r w:rsidRPr="00CD0088">
        <w:rPr>
          <w:bCs/>
        </w:rPr>
        <w:t>2</w:t>
      </w:r>
      <w:r w:rsidRPr="00CD0088">
        <w:t>.5.1</w:t>
      </w:r>
      <w:r w:rsidRPr="00CD0088">
        <w:tab/>
        <w:t>L’homogénéité et la stabilité des lignées parentales doivent être évaluées conformément aux recommandations appropriées pour la variété concernée.  L’homogénéité et la stabilité des lignées parentales sont importantes pour la stabilité de l’hybride.  Une autre condition à remplir pour assurer la stabilité de l’hybride est l’utilisation de la même formule pour chaque cycle de la production de semences hybrides</w:t>
      </w:r>
      <w:r w:rsidRPr="00CD0088">
        <w:rPr>
          <w:snapToGrid w:val="0"/>
        </w:rPr>
        <w:t>.</w:t>
      </w:r>
    </w:p>
    <w:p w:rsidR="00CD0088" w:rsidRPr="00CD0088" w:rsidRDefault="00CD0088" w:rsidP="00CD0088">
      <w:pPr>
        <w:rPr>
          <w:snapToGrid w:val="0"/>
        </w:rPr>
      </w:pPr>
    </w:p>
    <w:p w:rsidR="00CD0088" w:rsidRPr="00CD0088" w:rsidRDefault="00CD0088" w:rsidP="00CD0088">
      <w:pPr>
        <w:rPr>
          <w:snapToGrid w:val="0"/>
        </w:rPr>
      </w:pPr>
      <w:r w:rsidRPr="00CD0088">
        <w:rPr>
          <w:bCs/>
        </w:rPr>
        <w:t>2</w:t>
      </w:r>
      <w:r w:rsidRPr="00CD0088">
        <w:t>.5.2</w:t>
      </w:r>
      <w:r w:rsidRPr="00CD0088">
        <w:tab/>
        <w:t>Il faut également procéder à une vérification de l’homogénéité de l’hybride même si la distinction de l’hybride a été établie sur la base des lignées parentales</w:t>
      </w:r>
      <w:r w:rsidRPr="00CD0088">
        <w:rPr>
          <w:snapToGrid w:val="0"/>
        </w:rPr>
        <w:t>.</w:t>
      </w:r>
    </w:p>
    <w:p w:rsidR="00CD0088" w:rsidRPr="00CD0088" w:rsidRDefault="00CD0088" w:rsidP="00CD0088">
      <w:pPr>
        <w:rPr>
          <w:snapToGrid w:val="0"/>
          <w:sz w:val="18"/>
        </w:rPr>
      </w:pPr>
    </w:p>
    <w:p w:rsidR="00CD0088" w:rsidRPr="00CD0088" w:rsidRDefault="00CD0088" w:rsidP="00CD0088">
      <w:pPr>
        <w:rPr>
          <w:snapToGrid w:val="0"/>
          <w:sz w:val="18"/>
        </w:rPr>
      </w:pPr>
    </w:p>
    <w:p w:rsidR="00CD0088" w:rsidRPr="00CD0088" w:rsidRDefault="00CD0088" w:rsidP="00CD0088">
      <w:pPr>
        <w:pStyle w:val="Heading3"/>
        <w:rPr>
          <w:rFonts w:cs="Arial"/>
          <w:lang w:val="fr-FR"/>
        </w:rPr>
      </w:pPr>
      <w:bookmarkStart w:id="244" w:name="_Toc104961664"/>
      <w:bookmarkStart w:id="245" w:name="_Toc129786404"/>
      <w:bookmarkStart w:id="246" w:name="_Toc154368893"/>
      <w:bookmarkStart w:id="247" w:name="_Toc219640784"/>
      <w:bookmarkStart w:id="248" w:name="_Toc15559415"/>
      <w:r w:rsidRPr="00CD0088">
        <w:rPr>
          <w:rFonts w:cs="Arial"/>
          <w:bCs/>
          <w:lang w:val="fr-FR"/>
        </w:rPr>
        <w:t>2</w:t>
      </w:r>
      <w:r w:rsidRPr="00CD0088">
        <w:rPr>
          <w:rFonts w:cs="Arial"/>
          <w:lang w:val="fr-FR"/>
        </w:rPr>
        <w:t>.6</w:t>
      </w:r>
      <w:r w:rsidRPr="00CD0088">
        <w:rPr>
          <w:rFonts w:cs="Arial"/>
          <w:snapToGrid w:val="0"/>
          <w:lang w:val="fr-FR"/>
        </w:rPr>
        <w:tab/>
      </w:r>
      <w:r w:rsidRPr="00CD0088">
        <w:rPr>
          <w:rFonts w:cs="Arial"/>
          <w:lang w:val="fr-FR"/>
        </w:rPr>
        <w:t>Description de l’hybride</w:t>
      </w:r>
      <w:bookmarkEnd w:id="244"/>
      <w:bookmarkEnd w:id="245"/>
      <w:bookmarkEnd w:id="246"/>
      <w:bookmarkEnd w:id="247"/>
      <w:bookmarkEnd w:id="248"/>
    </w:p>
    <w:p w:rsidR="00CD0088" w:rsidRPr="00CD0088" w:rsidRDefault="00CD0088" w:rsidP="00CD0088">
      <w:r w:rsidRPr="00CD0088">
        <w:t>Une d</w:t>
      </w:r>
      <w:r w:rsidRPr="00CD0088">
        <w:rPr>
          <w:snapToGrid w:val="0"/>
        </w:rPr>
        <w:t>escription de la variété hybride doit être faite même lorsque la distinction de l’hybride a été établie sur la base de la formule parentale.</w:t>
      </w:r>
    </w:p>
    <w:p w:rsidR="00CD0088" w:rsidRPr="00CD0088" w:rsidRDefault="00CD0088" w:rsidP="00CD0088">
      <w:pPr>
        <w:pStyle w:val="Heading1"/>
        <w:rPr>
          <w:bCs/>
          <w:lang w:val="fr-FR"/>
        </w:rPr>
        <w:sectPr w:rsidR="00CD0088" w:rsidRPr="00CD0088" w:rsidSect="000E5034">
          <w:headerReference w:type="default" r:id="rId64"/>
          <w:headerReference w:type="first" r:id="rId65"/>
          <w:endnotePr>
            <w:numFmt w:val="lowerLetter"/>
          </w:endnotePr>
          <w:pgSz w:w="11906" w:h="16838" w:code="9"/>
          <w:pgMar w:top="510" w:right="1134" w:bottom="1134" w:left="1134" w:header="510" w:footer="680" w:gutter="0"/>
          <w:cols w:space="720"/>
        </w:sectPr>
      </w:pPr>
      <w:bookmarkStart w:id="249" w:name="_Toc154368858"/>
      <w:bookmarkStart w:id="250" w:name="_Toc219640802"/>
    </w:p>
    <w:p w:rsidR="00CD0088" w:rsidRPr="00CD0088" w:rsidRDefault="00CD0088" w:rsidP="00CD0088">
      <w:pPr>
        <w:pStyle w:val="Heading2"/>
        <w:rPr>
          <w:lang w:val="fr-FR"/>
        </w:rPr>
      </w:pPr>
      <w:bookmarkStart w:id="251" w:name="_Toc15559416"/>
      <w:r w:rsidRPr="00CD0088">
        <w:rPr>
          <w:bCs/>
          <w:lang w:val="fr-FR"/>
        </w:rPr>
        <w:lastRenderedPageBreak/>
        <w:t>3.</w:t>
      </w:r>
      <w:r w:rsidRPr="00CD0088">
        <w:rPr>
          <w:bCs/>
          <w:lang w:val="fr-FR"/>
        </w:rPr>
        <w:tab/>
      </w:r>
      <w:r w:rsidRPr="00CD0088">
        <w:rPr>
          <w:lang w:val="fr-FR"/>
        </w:rPr>
        <w:t>LE CRITÈRE GLOBAL DE LA DISTINCTION SUR PLUSIEURS ANNÉES</w:t>
      </w:r>
      <w:bookmarkEnd w:id="249"/>
      <w:bookmarkEnd w:id="250"/>
      <w:r w:rsidRPr="00CD0088">
        <w:rPr>
          <w:lang w:val="fr-FR"/>
        </w:rPr>
        <w:t xml:space="preserve"> (COYD)</w:t>
      </w:r>
      <w:bookmarkEnd w:id="251"/>
    </w:p>
    <w:p w:rsidR="00CD0088" w:rsidRPr="00CD0088" w:rsidRDefault="00CD0088" w:rsidP="00CD0088">
      <w:pPr>
        <w:pStyle w:val="Heading3"/>
        <w:rPr>
          <w:rFonts w:cs="Arial"/>
          <w:lang w:val="fr-FR"/>
        </w:rPr>
      </w:pPr>
      <w:bookmarkStart w:id="252" w:name="_Toc154368859"/>
      <w:bookmarkStart w:id="253" w:name="_Toc219640803"/>
      <w:bookmarkStart w:id="254" w:name="_Toc15559417"/>
      <w:r w:rsidRPr="00CD0088">
        <w:rPr>
          <w:rFonts w:cs="Arial"/>
          <w:lang w:val="fr-FR"/>
        </w:rPr>
        <w:t>3.1</w:t>
      </w:r>
      <w:r w:rsidRPr="00CD0088">
        <w:rPr>
          <w:rFonts w:cs="Arial"/>
          <w:lang w:val="fr-FR"/>
        </w:rPr>
        <w:tab/>
        <w:t>Résumé des modalités d’application de la méthode</w:t>
      </w:r>
      <w:bookmarkEnd w:id="252"/>
      <w:bookmarkEnd w:id="253"/>
      <w:bookmarkEnd w:id="254"/>
    </w:p>
    <w:p w:rsidR="00CD0088" w:rsidRPr="00CD0088" w:rsidRDefault="00CD0088" w:rsidP="00CD0088">
      <w:bookmarkStart w:id="255" w:name="_Toc154368860"/>
      <w:r w:rsidRPr="00CD0088">
        <w:t>La méthode COYD convient à l’évaluation de la distinction des variétés lorsque :</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ab/>
        <w:t>le caractère est quantitatif;</w:t>
      </w:r>
    </w:p>
    <w:p w:rsidR="00CD0088" w:rsidRPr="00CD0088" w:rsidRDefault="00CD0088" w:rsidP="00CD0088">
      <w:pPr>
        <w:pStyle w:val="ListParagraph"/>
        <w:numPr>
          <w:ilvl w:val="0"/>
          <w:numId w:val="26"/>
        </w:numPr>
        <w:spacing w:after="240"/>
        <w:ind w:left="850" w:hanging="425"/>
        <w:contextualSpacing w:val="0"/>
      </w:pPr>
      <w:r w:rsidRPr="00CD0088">
        <w:tab/>
        <w:t>il existe des différences entre les plantes (ou parcelles) d’une variété;</w:t>
      </w:r>
    </w:p>
    <w:p w:rsidR="00CD0088" w:rsidRPr="00CD0088" w:rsidRDefault="00CD0088" w:rsidP="00CD0088">
      <w:pPr>
        <w:pStyle w:val="ListParagraph"/>
        <w:numPr>
          <w:ilvl w:val="0"/>
          <w:numId w:val="26"/>
        </w:numPr>
        <w:spacing w:after="240"/>
        <w:ind w:left="850" w:hanging="425"/>
        <w:contextualSpacing w:val="0"/>
      </w:pPr>
      <w:r w:rsidRPr="00CD0088">
        <w:tab/>
        <w:t>les observations sont effectuées plante par plante (ou parcelle par parcelle) sur deux années ou cycles de végétation au moins et en un lieu unique.</w:t>
      </w:r>
    </w:p>
    <w:p w:rsidR="00CD0088" w:rsidRPr="00CD0088" w:rsidRDefault="00CD0088" w:rsidP="00CD0088">
      <w:pPr>
        <w:pStyle w:val="ListParagraph"/>
        <w:numPr>
          <w:ilvl w:val="0"/>
          <w:numId w:val="26"/>
        </w:numPr>
        <w:spacing w:after="240"/>
        <w:ind w:left="850" w:hanging="425"/>
        <w:contextualSpacing w:val="0"/>
      </w:pPr>
      <w:r w:rsidRPr="00CD0088">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(voir la section 3.6.2).</w:t>
      </w:r>
    </w:p>
    <w:p w:rsidR="00CD0088" w:rsidRPr="00CD0088" w:rsidRDefault="00CD0088" w:rsidP="00CD0088"/>
    <w:p w:rsidR="00CD0088" w:rsidRPr="00CD0088" w:rsidRDefault="00CD0088" w:rsidP="00CD0088">
      <w:pPr>
        <w:pStyle w:val="Heading3"/>
        <w:rPr>
          <w:rFonts w:cs="Arial"/>
          <w:lang w:val="fr-FR"/>
        </w:rPr>
      </w:pPr>
      <w:bookmarkStart w:id="256" w:name="_Toc219640804"/>
      <w:bookmarkStart w:id="257" w:name="_Toc15559418"/>
      <w:r w:rsidRPr="00CD0088">
        <w:rPr>
          <w:rFonts w:cs="Arial"/>
          <w:lang w:val="fr-FR"/>
        </w:rPr>
        <w:t>3.2</w:t>
      </w:r>
      <w:r w:rsidRPr="00CD0088">
        <w:rPr>
          <w:rFonts w:cs="Arial"/>
          <w:lang w:val="fr-FR"/>
        </w:rPr>
        <w:tab/>
        <w:t>Résumé</w:t>
      </w:r>
      <w:bookmarkEnd w:id="255"/>
      <w:bookmarkEnd w:id="256"/>
      <w:bookmarkEnd w:id="257"/>
    </w:p>
    <w:p w:rsidR="00CD0088" w:rsidRPr="00CD0088" w:rsidRDefault="00CD0088" w:rsidP="00CD0088">
      <w:pPr>
        <w:rPr>
          <w:b/>
          <w:i/>
        </w:rPr>
      </w:pPr>
      <w:r w:rsidRPr="00CD0088">
        <w:t>3.2.1</w:t>
      </w:r>
      <w:r w:rsidRPr="00CD0088">
        <w:tab/>
        <w:t>Le document TGP/9/1, section 5.2.4.5.1.1 explique qu’“il est possible de fixer un écart minimal aux fins d’évaluation de la distinction entre deux variétés sur la base d’un caractère quantitatif, de sorte que lorsque l’écart calculé entre deux variétés est supérieur à cette valeur minimale, les deux variétés peuvent être considérées comme ‘distinctes’ en ce qui concerne le caractère en question.  L’une des méthodes qui permettent d’établir cet écart minimal est celle dite de l’analyse globale de la distinction sur plusieurs années (COYD)”.  L’analyse COYD fait entrer en ligne de compte les variations d’une année à l’autre.  Elle est principalement utile pour les variétés allogames, y compris les variétés synthétiques, mais elle peut, le cas échéant, être également utilisée, dans certaines conditions, pour les variétés autogames et les variétés multipliées par voie végétative.  Cette méthode exige une cohérence suffisante dans l’amplitude des différences sur plusieurs années et tient compte de la variation d’une année à l’autre.</w:t>
      </w:r>
    </w:p>
    <w:p w:rsidR="00CD0088" w:rsidRPr="00CD0088" w:rsidRDefault="00CD0088" w:rsidP="00CD0088"/>
    <w:p w:rsidR="00CD0088" w:rsidRPr="00CD0088" w:rsidRDefault="00CD0088" w:rsidP="00CD0088">
      <w:r w:rsidRPr="00CD0088">
        <w:t>3.2.2</w:t>
      </w:r>
      <w:r w:rsidRPr="00CD0088">
        <w:tab/>
        <w:t>L’analyse COYD peut être décrite comme suit :</w:t>
      </w:r>
    </w:p>
    <w:p w:rsidR="00CD0088" w:rsidRPr="00CD0088" w:rsidRDefault="00CD0088" w:rsidP="00CD0088"/>
    <w:p w:rsidR="00CD0088" w:rsidRPr="00CD0088" w:rsidRDefault="00CD0088" w:rsidP="00CD0088">
      <w:pPr>
        <w:pStyle w:val="ListParagraph"/>
        <w:numPr>
          <w:ilvl w:val="0"/>
          <w:numId w:val="13"/>
        </w:numPr>
        <w:spacing w:after="240"/>
        <w:contextualSpacing w:val="0"/>
      </w:pPr>
      <w:r w:rsidRPr="00CD0088">
        <w:t>pour chaque caractère, on prend les moyennes variétales des deux ou trois années d’essais réalisés sur les variétés candidates et les variétés reconnues et on en déduit les moyennes sur plusieurs années;</w:t>
      </w:r>
    </w:p>
    <w:p w:rsidR="00CD0088" w:rsidRPr="00CD0088" w:rsidRDefault="00CD0088" w:rsidP="00CD0088">
      <w:pPr>
        <w:pStyle w:val="ListParagraph"/>
        <w:numPr>
          <w:ilvl w:val="0"/>
          <w:numId w:val="13"/>
        </w:numPr>
        <w:spacing w:after="240"/>
        <w:contextualSpacing w:val="0"/>
      </w:pPr>
      <w:r w:rsidRPr="00CD0088">
        <w:t xml:space="preserve">on calcule une plus petite différence significative (PPDS), sur la base des variations de variétés/année, qui servira à comparer les moyennes variétales;  </w:t>
      </w:r>
    </w:p>
    <w:p w:rsidR="00CD0088" w:rsidRPr="00CD0088" w:rsidRDefault="00CD0088" w:rsidP="00CD0088">
      <w:pPr>
        <w:pStyle w:val="ListParagraph"/>
        <w:numPr>
          <w:ilvl w:val="0"/>
          <w:numId w:val="13"/>
        </w:numPr>
        <w:spacing w:after="240"/>
        <w:contextualSpacing w:val="0"/>
      </w:pPr>
      <w:r w:rsidRPr="00CD0088">
        <w:t>si l’écart moyen sur plusieurs années entre deux variétés est supérieur à la PPDS, on dit que ces variétés sont distinctes à l’égard de ce caractère.</w:t>
      </w:r>
    </w:p>
    <w:p w:rsidR="00CD0088" w:rsidRPr="00CD0088" w:rsidRDefault="00CD0088" w:rsidP="00CD0088">
      <w:r w:rsidRPr="00CD0088">
        <w:t>3.2.3</w:t>
      </w:r>
      <w:r w:rsidRPr="00CD0088">
        <w:tab/>
        <w:t>Les principaux avantages de l’analyse COYD sont les suivants :</w:t>
      </w:r>
    </w:p>
    <w:p w:rsidR="00CD0088" w:rsidRPr="00CD0088" w:rsidRDefault="00CD0088" w:rsidP="00CD0088"/>
    <w:p w:rsidR="00CD0088" w:rsidRPr="00CD0088" w:rsidRDefault="00CD0088" w:rsidP="00CD0088">
      <w:pPr>
        <w:pStyle w:val="ListParagraph"/>
        <w:numPr>
          <w:ilvl w:val="0"/>
          <w:numId w:val="14"/>
        </w:numPr>
        <w:spacing w:after="240"/>
        <w:contextualSpacing w:val="0"/>
      </w:pPr>
      <w:r w:rsidRPr="00CD0088">
        <w:t>elle permet de combiner simplement les informations sur plusieurs années d’examen en un seul et unique critère (le critère “COYD”);</w:t>
      </w:r>
    </w:p>
    <w:p w:rsidR="00CD0088" w:rsidRPr="00CD0088" w:rsidRDefault="00CD0088" w:rsidP="00CD0088">
      <w:pPr>
        <w:pStyle w:val="ListParagraph"/>
        <w:numPr>
          <w:ilvl w:val="0"/>
          <w:numId w:val="14"/>
        </w:numPr>
        <w:spacing w:after="240"/>
        <w:contextualSpacing w:val="0"/>
      </w:pPr>
      <w:r w:rsidRPr="00CD0088">
        <w:t xml:space="preserve">elle garantit la reproductibilité des évaluations de la distinction au fil des saisons;  en d’autres termes, le même matériel génétique est censé, dans des limites raisonnables, donner des résultats semblables d’une année à l’autre;  </w:t>
      </w:r>
    </w:p>
    <w:p w:rsidR="00CD0088" w:rsidRPr="00CD0088" w:rsidRDefault="00CD0088" w:rsidP="00CD0088">
      <w:pPr>
        <w:pStyle w:val="ListParagraph"/>
        <w:numPr>
          <w:ilvl w:val="0"/>
          <w:numId w:val="14"/>
        </w:numPr>
        <w:spacing w:after="240"/>
        <w:contextualSpacing w:val="0"/>
      </w:pPr>
      <w:r w:rsidRPr="00CD0088">
        <w:t>les risques d’erreur de détermination de la distinction sont constants pour tous les caractères.</w:t>
      </w:r>
    </w:p>
    <w:p w:rsidR="00CD0088" w:rsidRPr="00CD0088" w:rsidRDefault="00CD0088" w:rsidP="00CD0088"/>
    <w:p w:rsidR="00CD0088" w:rsidRPr="00CD0088" w:rsidRDefault="00CD0088" w:rsidP="00CD0088">
      <w:pPr>
        <w:pStyle w:val="Heading3"/>
        <w:rPr>
          <w:rFonts w:cs="Arial"/>
          <w:lang w:val="fr-FR"/>
        </w:rPr>
      </w:pPr>
      <w:bookmarkStart w:id="258" w:name="_Toc154368861"/>
      <w:bookmarkStart w:id="259" w:name="_Toc219640805"/>
      <w:bookmarkStart w:id="260" w:name="_Toc15559419"/>
      <w:r w:rsidRPr="00CD0088">
        <w:rPr>
          <w:rFonts w:cs="Arial"/>
          <w:lang w:val="fr-FR"/>
        </w:rPr>
        <w:lastRenderedPageBreak/>
        <w:t>3.3</w:t>
      </w:r>
      <w:r w:rsidRPr="00CD0088">
        <w:rPr>
          <w:rFonts w:cs="Arial"/>
          <w:lang w:val="fr-FR"/>
        </w:rPr>
        <w:tab/>
        <w:t>Introduction</w:t>
      </w:r>
      <w:bookmarkEnd w:id="258"/>
      <w:bookmarkEnd w:id="259"/>
      <w:bookmarkEnd w:id="260"/>
    </w:p>
    <w:p w:rsidR="00CD0088" w:rsidRPr="00CD0088" w:rsidRDefault="00CD0088" w:rsidP="00CD0088">
      <w:pPr>
        <w:keepNext/>
      </w:pPr>
      <w:bookmarkStart w:id="261" w:name="_Toc137534764"/>
      <w:r w:rsidRPr="00CD0088">
        <w:t>Les sections ci</w:t>
      </w:r>
      <w:r w:rsidRPr="00CD0088">
        <w:noBreakHyphen/>
        <w:t>après décrivent :</w:t>
      </w:r>
      <w:bookmarkEnd w:id="261"/>
    </w:p>
    <w:p w:rsidR="00CD0088" w:rsidRPr="00CD0088" w:rsidRDefault="00CD0088" w:rsidP="00CD0088">
      <w:pPr>
        <w:keepNext/>
      </w:pPr>
    </w:p>
    <w:p w:rsidR="00CD0088" w:rsidRPr="00CD0088" w:rsidRDefault="00CD0088" w:rsidP="00CD0088">
      <w:pPr>
        <w:pStyle w:val="ListParagraph"/>
        <w:numPr>
          <w:ilvl w:val="0"/>
          <w:numId w:val="15"/>
        </w:numPr>
        <w:spacing w:after="240"/>
        <w:contextualSpacing w:val="0"/>
      </w:pPr>
      <w:r w:rsidRPr="00CD0088">
        <w:t>les principes sur lesquels repose l’analyse COYD;</w:t>
      </w:r>
    </w:p>
    <w:p w:rsidR="00CD0088" w:rsidRPr="00CD0088" w:rsidRDefault="00CD0088" w:rsidP="00CD0088">
      <w:pPr>
        <w:pStyle w:val="ListParagraph"/>
        <w:numPr>
          <w:ilvl w:val="0"/>
          <w:numId w:val="15"/>
        </w:numPr>
        <w:spacing w:after="240"/>
        <w:contextualSpacing w:val="0"/>
      </w:pPr>
      <w:r w:rsidRPr="00CD0088">
        <w:t>les recommandations de l’UPOV sur l’application de l’analyse COYD à certaines espèces;</w:t>
      </w:r>
    </w:p>
    <w:p w:rsidR="00CD0088" w:rsidRPr="00CD0088" w:rsidRDefault="00CD0088" w:rsidP="00CD0088">
      <w:pPr>
        <w:pStyle w:val="ListParagraph"/>
        <w:numPr>
          <w:ilvl w:val="0"/>
          <w:numId w:val="15"/>
        </w:numPr>
        <w:spacing w:after="240"/>
        <w:contextualSpacing w:val="0"/>
      </w:pPr>
      <w:r w:rsidRPr="00CD0088">
        <w:t>les moyens d’adapter cette analyse aux circonstances particulières, y compris lorsqu’il y a de petits nombres de variétés au banc d’essai;</w:t>
      </w:r>
    </w:p>
    <w:p w:rsidR="00CD0088" w:rsidRPr="00CD0088" w:rsidRDefault="00CD0088" w:rsidP="00CD0088">
      <w:pPr>
        <w:pStyle w:val="ListParagraph"/>
        <w:numPr>
          <w:ilvl w:val="0"/>
          <w:numId w:val="15"/>
        </w:numPr>
        <w:spacing w:after="240"/>
        <w:contextualSpacing w:val="0"/>
      </w:pPr>
      <w:r w:rsidRPr="00CD0088">
        <w:t>le logiciel d’ordinateur qui permet de mettre en œuvre l’analyse COYD.</w:t>
      </w:r>
    </w:p>
    <w:p w:rsidR="00CD0088" w:rsidRPr="00CD0088" w:rsidRDefault="00CD0088" w:rsidP="00CD0088"/>
    <w:p w:rsidR="00CD0088" w:rsidRPr="00CD0088" w:rsidRDefault="00CD0088" w:rsidP="00CD0088">
      <w:pPr>
        <w:pStyle w:val="Heading3"/>
        <w:rPr>
          <w:rFonts w:cs="Arial"/>
          <w:lang w:val="fr-FR"/>
        </w:rPr>
      </w:pPr>
      <w:bookmarkStart w:id="262" w:name="_Toc154368862"/>
      <w:bookmarkStart w:id="263" w:name="_Toc219640806"/>
      <w:bookmarkStart w:id="264" w:name="_Toc15559420"/>
      <w:r w:rsidRPr="00CD0088">
        <w:rPr>
          <w:rFonts w:cs="Arial"/>
          <w:lang w:val="fr-FR"/>
        </w:rPr>
        <w:t>3.4</w:t>
      </w:r>
      <w:r w:rsidRPr="00CD0088">
        <w:rPr>
          <w:rFonts w:cs="Arial"/>
          <w:lang w:val="fr-FR"/>
        </w:rPr>
        <w:tab/>
        <w:t>La méthode COYD</w:t>
      </w:r>
      <w:bookmarkEnd w:id="262"/>
      <w:bookmarkEnd w:id="263"/>
      <w:bookmarkEnd w:id="264"/>
    </w:p>
    <w:p w:rsidR="00CD0088" w:rsidRPr="00CD0088" w:rsidRDefault="00CD0088" w:rsidP="00CD0088">
      <w:r w:rsidRPr="00CD0088">
        <w:t>3.4.1</w:t>
      </w:r>
      <w:r w:rsidRPr="00CD0088">
        <w:tab/>
        <w:t>L’analyse COYD vise à établir pour chaque caractère un écart minimal;  si deux variétés à l’examen présentent cet écart pour une période de deux ou trois années, on peut dire avec un certain degré de confiance qu’elles sont nettement distinctes.</w:t>
      </w:r>
    </w:p>
    <w:p w:rsidR="00CD0088" w:rsidRPr="00CD0088" w:rsidRDefault="00CD0088" w:rsidP="00CD0088"/>
    <w:p w:rsidR="00CD0088" w:rsidRPr="00CD0088" w:rsidRDefault="00CD0088" w:rsidP="00CD0088">
      <w:r w:rsidRPr="00CD0088">
        <w:t>3.4.2</w:t>
      </w:r>
      <w:r w:rsidRPr="00CD0088">
        <w:tab/>
        <w:t>Cette méthode permet d’établir l’écart minimal sur la base de la variation de l’expression variétale d’un caractère d’une année sur l’autre.  Ainsi, les caractères dont le classement reste constant d’une année à l’autre ont un écart minimal inférieur à ceux dont le classement varie de façon marquée.</w:t>
      </w:r>
    </w:p>
    <w:p w:rsidR="00CD0088" w:rsidRPr="00CD0088" w:rsidRDefault="00CD0088" w:rsidP="00CD0088"/>
    <w:p w:rsidR="00CD0088" w:rsidRPr="00CD0088" w:rsidRDefault="00CD0088" w:rsidP="00CD0088">
      <w:r w:rsidRPr="00CD0088">
        <w:t>3.4.3</w:t>
      </w:r>
      <w:r w:rsidRPr="00CD0088">
        <w:tab/>
        <w:t>La méthode COYD repose sur une analyse de variance d’une table variété/année des moyennes de chaque caractère afin d’obtenir une estimation de la variation variétés/année, qui est utilisée dans l’étape suivante, à savoir calculer une PPDS.  En général, cette table contient les données relatives à l’ensemble des variétés candidates et des variétés reconnues qui ont fait l’objet d’essais sur les deux ou trois années, l’analyse est une analyse de variance, la carré moyen des variétés/années est utilisé comme l’estimation de la variation de ces variétés et la PPDS en résultant est connu comme la PPDS de l’analyse COYD.  Toutefois, lorsqu’il y a de petits nombres de variétés au banc d’essai, l’approche est différente.</w:t>
      </w:r>
    </w:p>
    <w:p w:rsidR="00CD0088" w:rsidRPr="00CD0088" w:rsidRDefault="00CD0088" w:rsidP="00CD0088"/>
    <w:p w:rsidR="00CD0088" w:rsidRPr="00CD0088" w:rsidRDefault="00CD0088" w:rsidP="00CD0088">
      <w:r w:rsidRPr="00CD0088">
        <w:t>3.4.4</w:t>
      </w:r>
      <w:r w:rsidRPr="00CD0088">
        <w:tab/>
        <w:t>Lorsqu’il y a de petits nombres de variétés à l’essai, la table servant à calculer le critère COYD est élargie avec des moyennes d’autres variétés et années précédentes, une méthode d’analyse différente est utilisée pour obtenir un carré moyen de variétés/années pour estimer la variation des variétés/années et la PPDS en résultant est appelée la PPDS sur le long terme.  On en débattra plus tard.</w:t>
      </w:r>
    </w:p>
    <w:p w:rsidR="00CD0088" w:rsidRPr="00CD0088" w:rsidRDefault="00CD0088" w:rsidP="00CD0088"/>
    <w:p w:rsidR="00CD0088" w:rsidRPr="00CD0088" w:rsidRDefault="00CD0088" w:rsidP="00CD0088">
      <w:pPr>
        <w:pStyle w:val="EndnoteText"/>
        <w:keepLines/>
        <w:tabs>
          <w:tab w:val="left" w:pos="992"/>
        </w:tabs>
        <w:rPr>
          <w:rFonts w:cs="Arial"/>
        </w:rPr>
      </w:pPr>
      <w:r w:rsidRPr="00CD0088">
        <w:rPr>
          <w:rFonts w:cs="Arial"/>
        </w:rPr>
        <w:t>3.4.5</w:t>
      </w:r>
      <w:r w:rsidRPr="00CD0088">
        <w:rPr>
          <w:rFonts w:cs="Arial"/>
        </w:rPr>
        <w:tab/>
        <w:t>Équation [1]</w:t>
      </w:r>
    </w:p>
    <w:p w:rsidR="00CD0088" w:rsidRPr="00CD0088" w:rsidRDefault="00CD0088" w:rsidP="00CD0088">
      <w:r w:rsidRPr="00CD0088">
        <w:rPr>
          <w:rFonts w:cs="Arial"/>
        </w:rPr>
        <w:tab/>
        <w:t>LSD</w:t>
      </w:r>
      <w:r w:rsidRPr="00CD0088">
        <w:rPr>
          <w:rFonts w:cs="Arial"/>
          <w:i/>
          <w:vertAlign w:val="subscript"/>
        </w:rPr>
        <w:t>p</w:t>
      </w:r>
      <w:r w:rsidRPr="00CD0088">
        <w:rPr>
          <w:rFonts w:cs="Arial"/>
        </w:rPr>
        <w:t xml:space="preserve"> = </w:t>
      </w:r>
      <w:r w:rsidRPr="00CD0088">
        <w:rPr>
          <w:rFonts w:cs="Arial"/>
          <w:i/>
        </w:rPr>
        <w:t>t</w:t>
      </w:r>
      <w:r w:rsidRPr="00CD0088">
        <w:rPr>
          <w:rFonts w:cs="Arial"/>
          <w:i/>
          <w:vertAlign w:val="subscript"/>
        </w:rPr>
        <w:t>p</w:t>
      </w:r>
      <w:r w:rsidRPr="00CD0088">
        <w:rPr>
          <w:rFonts w:cs="Arial"/>
        </w:rPr>
        <w:t xml:space="preserve"> x </w:t>
      </w:r>
      <w:r w:rsidRPr="00CD0088">
        <w:rPr>
          <w:rFonts w:ascii="Symbol" w:hAnsi="Symbol" w:cs="Arial"/>
        </w:rPr>
        <w:t></w:t>
      </w:r>
      <w:r w:rsidRPr="00CD0088">
        <w:rPr>
          <w:rFonts w:cs="Arial"/>
        </w:rPr>
        <w:t xml:space="preserve">2 x </w:t>
      </w:r>
      <w:r w:rsidRPr="00CD0088">
        <w:rPr>
          <w:rFonts w:cs="Arial"/>
          <w:position w:val="-10"/>
        </w:rPr>
        <w:object w:dxaOrig="680" w:dyaOrig="360">
          <v:shape id="_x0000_i1039" type="#_x0000_t75" style="width:33.8pt;height:18.15pt" o:ole="" fillcolor="window">
            <v:imagedata r:id="rId66" o:title=""/>
          </v:shape>
          <o:OLEObject Type="Embed" ProgID="Equation.3" ShapeID="_x0000_i1039" DrawAspect="Content" ObjectID="_1626172413" r:id="rId67"/>
        </w:object>
      </w:r>
      <w:r w:rsidRPr="00CD0088">
        <w:rPr>
          <w:rFonts w:cs="Arial"/>
        </w:rPr>
        <w:tab/>
      </w:r>
    </w:p>
    <w:p w:rsidR="00CD0088" w:rsidRPr="00CD0088" w:rsidRDefault="00CD0088" w:rsidP="00CD0088"/>
    <w:p w:rsidR="00CD0088" w:rsidRPr="00CD0088" w:rsidRDefault="00CD0088" w:rsidP="00CD0088">
      <w:pPr>
        <w:jc w:val="left"/>
      </w:pPr>
      <w:r w:rsidRPr="00CD0088">
        <w:t xml:space="preserve">dans laquelle </w:t>
      </w:r>
      <w:r w:rsidRPr="00CD0088">
        <w:rPr>
          <w:position w:val="-10"/>
        </w:rPr>
        <w:object w:dxaOrig="639" w:dyaOrig="380">
          <v:shape id="_x0000_i1040" type="#_x0000_t75" style="width:31.95pt;height:18.8pt" o:ole="" fillcolor="window">
            <v:imagedata r:id="rId68" o:title=""/>
          </v:shape>
          <o:OLEObject Type="Embed" ProgID="Equation.3" ShapeID="_x0000_i1040" DrawAspect="Content" ObjectID="_1626172414" r:id="rId69"/>
        </w:object>
      </w:r>
      <w:r w:rsidRPr="00CD0088">
        <w:t>est l’erreur type d’une moyenne des variétés sur plusieurs années calculée comme suit :</w:t>
      </w:r>
    </w:p>
    <w:p w:rsidR="00CD0088" w:rsidRPr="00CD0088" w:rsidRDefault="00CD0088" w:rsidP="00CD0088">
      <w:pPr>
        <w:jc w:val="left"/>
      </w:pPr>
    </w:p>
    <w:p w:rsidR="00CD0088" w:rsidRPr="00CD0088" w:rsidRDefault="00CD0088" w:rsidP="00CD0088">
      <w:pPr>
        <w:ind w:left="3404"/>
        <w:jc w:val="left"/>
        <w:rPr>
          <w:sz w:val="10"/>
        </w:rPr>
      </w:pPr>
      <w:r w:rsidRPr="00CD0088">
        <w:rPr>
          <w:noProof/>
          <w:lang w:val="en-US"/>
        </w:rPr>
        <mc:AlternateContent>
          <mc:Choice Requires="wps">
            <w:drawing>
              <wp:anchor distT="0" distB="0" distL="114300" distR="114300" simplePos="0" relativeHeight="251709440" behindDoc="0" locked="0" layoutInCell="0" allowOverlap="1" wp14:anchorId="48FBA47F" wp14:editId="78E28ACD">
                <wp:simplePos x="0" y="0"/>
                <wp:positionH relativeFrom="margin">
                  <wp:posOffset>2064385</wp:posOffset>
                </wp:positionH>
                <wp:positionV relativeFrom="paragraph">
                  <wp:posOffset>372745</wp:posOffset>
                </wp:positionV>
                <wp:extent cx="1851025" cy="635"/>
                <wp:effectExtent l="0" t="0" r="15875" b="3746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025" cy="635"/>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0DC44" id="Straight Connector 254"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55pt,29.35pt" to="308.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" o:allowincell="f">
                <v:stroke startarrowwidth="narrow" endarrowwidth="narrow"/>
                <w10:wrap anchorx="margin"/>
              </v:line>
            </w:pict>
          </mc:Fallback>
        </mc:AlternateContent>
      </w:r>
      <w:r w:rsidRPr="00CD0088">
        <w:rPr>
          <w:noProof/>
          <w:lang w:val="en-US"/>
        </w:rPr>
        <mc:AlternateContent>
          <mc:Choice Requires="wps">
            <w:drawing>
              <wp:anchor distT="0" distB="0" distL="114300" distR="114300" simplePos="0" relativeHeight="251708416" behindDoc="0" locked="0" layoutInCell="0" allowOverlap="1" wp14:anchorId="25F3E58B" wp14:editId="18B9BDC5">
                <wp:simplePos x="0" y="0"/>
                <wp:positionH relativeFrom="margin">
                  <wp:posOffset>1423035</wp:posOffset>
                </wp:positionH>
                <wp:positionV relativeFrom="paragraph">
                  <wp:posOffset>133985</wp:posOffset>
                </wp:positionV>
                <wp:extent cx="2470150" cy="652780"/>
                <wp:effectExtent l="0" t="0" r="25400" b="13970"/>
                <wp:wrapNone/>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652780"/>
                        </a:xfrm>
                        <a:custGeom>
                          <a:avLst/>
                          <a:gdLst>
                            <a:gd name="T0" fmla="*/ 0 w 20000"/>
                            <a:gd name="T1" fmla="*/ 11576 h 20000"/>
                            <a:gd name="T2" fmla="*/ 761 w 20000"/>
                            <a:gd name="T3" fmla="*/ 8696 h 20000"/>
                            <a:gd name="T4" fmla="*/ 2432 w 20000"/>
                            <a:gd name="T5" fmla="*/ 19611 h 20000"/>
                            <a:gd name="T6" fmla="*/ 2488 w 20000"/>
                            <a:gd name="T7" fmla="*/ 19981 h 20000"/>
                            <a:gd name="T8" fmla="*/ 3404 w 20000"/>
                            <a:gd name="T9" fmla="*/ 0 h 20000"/>
                            <a:gd name="T10" fmla="*/ 19995 w 20000"/>
                            <a:gd name="T11" fmla="*/ 0 h 20000"/>
                            <a:gd name="T12" fmla="*/ 19717 w 20000"/>
                            <a:gd name="T13" fmla="*/ 0 h 20000"/>
                          </a:gdLst>
                          <a:ahLst/>
                          <a:cxnLst>
                            <a:cxn ang="0">
                              <a:pos x="T0" y="T1"/>
                            </a:cxn>
                            <a:cxn ang="0">
                              <a:pos x="T2" y="T3"/>
                            </a:cxn>
                            <a:cxn ang="0">
                              <a:pos x="T4" y="T5"/>
                            </a:cxn>
                            <a:cxn ang="0">
                              <a:pos x="T6" y="T7"/>
                            </a:cxn>
                            <a:cxn ang="0">
                              <a:pos x="T8" y="T9"/>
                            </a:cxn>
                            <a:cxn ang="0">
                              <a:pos x="T10" y="T11"/>
                            </a:cxn>
                            <a:cxn ang="0">
                              <a:pos x="T12" y="T13"/>
                            </a:cxn>
                          </a:cxnLst>
                          <a:rect l="0" t="0" r="r" b="b"/>
                          <a:pathLst>
                            <a:path w="20000" h="20000">
                              <a:moveTo>
                                <a:pt x="0" y="11576"/>
                              </a:moveTo>
                              <a:lnTo>
                                <a:pt x="761" y="8696"/>
                              </a:lnTo>
                              <a:lnTo>
                                <a:pt x="2432" y="19611"/>
                              </a:lnTo>
                              <a:lnTo>
                                <a:pt x="2488" y="19981"/>
                              </a:lnTo>
                              <a:lnTo>
                                <a:pt x="3404" y="0"/>
                              </a:lnTo>
                              <a:lnTo>
                                <a:pt x="19995" y="0"/>
                              </a:lnTo>
                              <a:lnTo>
                                <a:pt x="19717" y="0"/>
                              </a:lnTo>
                            </a:path>
                          </a:pathLst>
                        </a:custGeom>
                        <a:noFill/>
                        <a:ln w="9525" cap="flat">
                          <a:solidFill>
                            <a:srgbClr val="000000"/>
                          </a:solidFill>
                          <a:prstDash val="solid"/>
                          <a:round/>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D5D4" id="Freeform 253" o:spid="_x0000_s1026" style="position:absolute;margin-left:112.05pt;margin-top:10.55pt;width:194.5pt;height:51.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" o:allowincell="f" path="m,11576l761,8696,2432,19611r56,370l3404,,19995,r-278,e" filled="f">
                <v:stroke startarrowwidth="narrow" endarrowwidth="narrow"/>
                <v:path arrowok="t" o:connecttype="custom" o:connectlocs="0,377829;93989,283829;300370,640083;307287,652160;420420,0;2469532,0;2435197,0" o:connectangles="0,0,0,0,0,0,0"/>
                <w10:wrap anchorx="margin"/>
              </v:shape>
            </w:pict>
          </mc:Fallback>
        </mc:AlternateContent>
      </w:r>
      <w:r w:rsidRPr="00CD0088">
        <w:br/>
        <w:t>carré moyen variétés/années</w:t>
      </w:r>
      <w:r w:rsidRPr="00CD0088">
        <w:br/>
      </w:r>
      <w:r w:rsidRPr="00CD0088">
        <w:br/>
        <w:t>nombre d’années d’examen</w:t>
      </w:r>
      <w:r w:rsidRPr="00CD0088">
        <w:br/>
      </w:r>
      <w:r w:rsidRPr="00CD0088">
        <w:rPr>
          <w:sz w:val="10"/>
        </w:rPr>
        <w:br/>
      </w:r>
    </w:p>
    <w:p w:rsidR="00CD0088" w:rsidRPr="00CD0088" w:rsidRDefault="00CD0088" w:rsidP="00CD0088">
      <w:pPr>
        <w:jc w:val="left"/>
      </w:pPr>
    </w:p>
    <w:p w:rsidR="00CD0088" w:rsidRPr="00CD0088" w:rsidRDefault="00CD0088" w:rsidP="00CD0088">
      <w:r w:rsidRPr="00CD0088">
        <w:t>et t</w:t>
      </w:r>
      <w:r w:rsidRPr="00CD0088">
        <w:rPr>
          <w:vertAlign w:val="subscript"/>
        </w:rPr>
        <w:t>p</w:t>
      </w:r>
      <w:r w:rsidRPr="00CD0088">
        <w:t xml:space="preserve"> est la valeur lue dans la table t de Student convenant pour un test bilatéral avec une probabilité p et le nombre de degrés de liberté correspondant au carré moyen variétés/années.  La question du seuil de probabilité p qui convient à certaines espèces sera examinée ci</w:t>
      </w:r>
      <w:r w:rsidRPr="00CD0088">
        <w:noBreakHyphen/>
        <w:t>dessous, dans la partie intitulée “RECOMMANDATIONS DE L’UPOV SUR L’ANALYSE COYD”.</w:t>
      </w:r>
    </w:p>
    <w:p w:rsidR="00CD0088" w:rsidRPr="00CD0088" w:rsidRDefault="00CD0088" w:rsidP="00CD0088"/>
    <w:p w:rsidR="00CD0088" w:rsidRPr="00CD0088" w:rsidRDefault="00CD0088" w:rsidP="00CD0088">
      <w:r w:rsidRPr="00CD0088">
        <w:t>3.4.6</w:t>
      </w:r>
      <w:r w:rsidRPr="00CD0088">
        <w:tab/>
        <w:t>La figure 1 donne un exemple de l’application de l’analyse COYD à une petite série de données, et la section 3.9 de la deuxième partie des indications statistiques sur la méthode.  On trouvera de plus amples détails sur l’analyse COYD dans l’article de Patterson et Weatherup (1984) cité en référence.</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265" w:name="_Toc219640807"/>
      <w:bookmarkStart w:id="266" w:name="_Toc15559421"/>
      <w:r w:rsidRPr="00CD0088">
        <w:rPr>
          <w:rFonts w:cs="Arial"/>
          <w:lang w:val="fr-FR"/>
        </w:rPr>
        <w:lastRenderedPageBreak/>
        <w:t>3.5</w:t>
      </w:r>
      <w:r w:rsidRPr="00CD0088">
        <w:rPr>
          <w:rFonts w:cs="Arial"/>
          <w:lang w:val="fr-FR"/>
        </w:rPr>
        <w:tab/>
        <w:t>Utilisation de l’analyse COYD</w:t>
      </w:r>
      <w:bookmarkEnd w:id="265"/>
      <w:bookmarkEnd w:id="266"/>
    </w:p>
    <w:p w:rsidR="00CD0088" w:rsidRPr="00CD0088" w:rsidRDefault="00CD0088" w:rsidP="00CD0088">
      <w:r w:rsidRPr="00CD0088">
        <w:t>3.5.1</w:t>
      </w:r>
      <w:r w:rsidRPr="00CD0088">
        <w:tab/>
        <w:t>L’analyse COYD convient à la distinction des variétés lorsque</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ab/>
        <w:t>le caractère est quantitatif;</w:t>
      </w:r>
    </w:p>
    <w:p w:rsidR="00CD0088" w:rsidRPr="00CD0088" w:rsidRDefault="00CD0088" w:rsidP="00CD0088">
      <w:pPr>
        <w:pStyle w:val="ListParagraph"/>
        <w:numPr>
          <w:ilvl w:val="0"/>
          <w:numId w:val="26"/>
        </w:numPr>
        <w:spacing w:after="240"/>
        <w:ind w:left="850" w:hanging="425"/>
        <w:contextualSpacing w:val="0"/>
      </w:pPr>
      <w:r w:rsidRPr="00CD0088">
        <w:tab/>
        <w:t>il existe des différences entre les plantes (ou parcelles) d’une variété;</w:t>
      </w:r>
    </w:p>
    <w:p w:rsidR="00CD0088" w:rsidRPr="00CD0088" w:rsidRDefault="00CD0088" w:rsidP="00CD0088">
      <w:pPr>
        <w:pStyle w:val="ListParagraph"/>
        <w:numPr>
          <w:ilvl w:val="0"/>
          <w:numId w:val="26"/>
        </w:numPr>
        <w:spacing w:after="240"/>
        <w:ind w:left="850" w:hanging="425"/>
        <w:contextualSpacing w:val="0"/>
      </w:pPr>
      <w:r w:rsidRPr="00CD0088">
        <w:tab/>
        <w:t>les observations sont réalisées plante par plante (ou parcelle par parcelle) sur deux années ou plus;</w:t>
      </w:r>
    </w:p>
    <w:p w:rsidR="00CD0088" w:rsidRPr="00CD0088" w:rsidRDefault="00CD0088" w:rsidP="00CD0088">
      <w:pPr>
        <w:pStyle w:val="ListParagraph"/>
        <w:numPr>
          <w:ilvl w:val="0"/>
          <w:numId w:val="26"/>
        </w:numPr>
        <w:spacing w:after="240"/>
        <w:ind w:left="850" w:hanging="425"/>
        <w:contextualSpacing w:val="0"/>
      </w:pPr>
      <w:r w:rsidRPr="00CD0088">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(voir la section 3.6.2).</w:t>
      </w:r>
    </w:p>
    <w:p w:rsidR="00CD0088" w:rsidRPr="00CD0088" w:rsidRDefault="00CD0088" w:rsidP="00CD0088">
      <w:r w:rsidRPr="00CD0088">
        <w:t xml:space="preserve">Cette recommandation s’explique par la nécessité de veiller à ce que le carré moyen des variétés/année repose sur des données suffisantes pour donner une estimation fiable des variations de la PPDS.  </w:t>
      </w:r>
      <w:r w:rsidRPr="00CD0088">
        <w:rPr>
          <w:rStyle w:val="StyleTimesNewRomanPSMT"/>
        </w:rPr>
        <w:t xml:space="preserve">Moins il y a de données, moins il y a de degrés de liberté pour le carré moyen des variétés/année, et moins l’estimation des variations variété/année de la PPDS est fiable.  Cela est compensé par l’utilisation d’une valeur t critique </w:t>
      </w:r>
      <w:r w:rsidRPr="00CD0088">
        <w:rPr>
          <w:i/>
        </w:rPr>
        <w:t>t</w:t>
      </w:r>
      <w:r w:rsidRPr="00CD0088">
        <w:rPr>
          <w:i/>
          <w:vertAlign w:val="subscript"/>
        </w:rPr>
        <w:t>p</w:t>
      </w:r>
      <w:r w:rsidRPr="00CD0088">
        <w:rPr>
          <w:i/>
        </w:rPr>
        <w:t>,</w:t>
      </w:r>
      <w:r w:rsidRPr="00CD0088">
        <w:rPr>
          <w:rStyle w:val="StyleTimesNewRomanPSMT"/>
        </w:rPr>
        <w:t xml:space="preserve"> plus élevée dans la PPDS.  Il en résulte une diminution de l’efficacité de l’examen, ce qui signifie que les probabilités de considérer une variété comme distincte sont réduites.  On peut observer dans le graphique ci</w:t>
      </w:r>
      <w:r w:rsidRPr="00CD0088">
        <w:rPr>
          <w:rStyle w:val="StyleTimesNewRomanPSMT"/>
        </w:rPr>
        <w:noBreakHyphen/>
        <w:t>dessous que l’examen est efficace avec un nombre de degrés de liberté supérieur ou égal à 20 pour le carré moyen des variétés/année, et qu’il est encore assez efficace si le nombre de degrés de liberté recule jusqu’à 10, bien qu’un nombre supérieur de degrés de liberté soit préférable</w:t>
      </w:r>
      <w:r w:rsidRPr="00CD0088">
        <w:t>.</w:t>
      </w:r>
    </w:p>
    <w:p w:rsidR="00CD0088" w:rsidRPr="00CD0088" w:rsidRDefault="00CD0088" w:rsidP="00CD0088"/>
    <w:p w:rsidR="00CD0088" w:rsidRPr="00CD0088" w:rsidRDefault="00CD0088" w:rsidP="00CD0088">
      <w:pPr>
        <w:jc w:val="center"/>
      </w:pPr>
      <w:r w:rsidRPr="00CD0088">
        <w:rPr>
          <w:rFonts w:ascii="TimesNewRomanPSMT" w:hAnsi="TimesNewRomanPSMT"/>
          <w:noProof/>
          <w:lang w:val="en-US"/>
        </w:rPr>
        <w:drawing>
          <wp:inline distT="0" distB="0" distL="0" distR="0" wp14:anchorId="28B1F1DB" wp14:editId="4D981661">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D0088" w:rsidRPr="00CD0088" w:rsidRDefault="00CD0088" w:rsidP="00CD0088"/>
    <w:p w:rsidR="00CD0088" w:rsidRPr="00CD0088" w:rsidRDefault="00CD0088" w:rsidP="00CD0088">
      <w:r w:rsidRPr="00CD0088">
        <w:t>Vingt degrés de liberté correspondent à 11 variétés communes sur trois années ou à 21 variétés communes sur deux années alors que 10 degrés de liberté correspondent à 6 variétés communes sur trois années ou à 11 variétés communes sur deux années.  On estime que les essais réalisés avec moins de variétés en commun sur plusieurs années ont de petits nombres de variétés à l’essai.</w:t>
      </w:r>
    </w:p>
    <w:p w:rsidR="00CD0088" w:rsidRPr="00CD0088" w:rsidRDefault="00CD0088" w:rsidP="00CD0088"/>
    <w:p w:rsidR="00CD0088" w:rsidRPr="00CD0088" w:rsidRDefault="00CD0088" w:rsidP="00CD0088">
      <w:r w:rsidRPr="00CD0088">
        <w:t>3.5.2</w:t>
      </w:r>
      <w:r w:rsidRPr="00CD0088">
        <w:tab/>
        <w:t>Deux variétés sont considérées comme distinctes si la différence entre leurs moyennes sur plusieurs années est au moins la PPDS de l’analyse COYD sur un ou plusieurs caractères.</w:t>
      </w:r>
    </w:p>
    <w:p w:rsidR="00CD0088" w:rsidRPr="00CD0088" w:rsidRDefault="00CD0088" w:rsidP="00CD0088"/>
    <w:p w:rsidR="00CD0088" w:rsidRPr="00CD0088" w:rsidRDefault="00CD0088" w:rsidP="00CD0088">
      <w:r w:rsidRPr="00CD0088">
        <w:lastRenderedPageBreak/>
        <w:t>3.5.3</w:t>
      </w:r>
      <w:r w:rsidRPr="00CD0088">
        <w:tab/>
        <w:t xml:space="preserve">Le niveau de probabilité </w:t>
      </w:r>
      <w:r w:rsidRPr="00CD0088">
        <w:rPr>
          <w:i/>
          <w:iCs/>
        </w:rPr>
        <w:t xml:space="preserve">p </w:t>
      </w:r>
      <w:r w:rsidRPr="00CD0088">
        <w:t xml:space="preserve">recommandé par l’UPOV pour la valeur </w:t>
      </w:r>
      <w:r w:rsidRPr="00CD0088">
        <w:rPr>
          <w:i/>
          <w:iCs/>
        </w:rPr>
        <w:t xml:space="preserve">tp </w:t>
      </w:r>
      <w:r w:rsidRPr="00CD0088">
        <w:t>qui sert à calculer la PPDS de l’analyse COYD varie en fonction de la culture et, dans le cas de certaines cultures, de la question de savoir si l’essai porte sur deux ou trois ans.  Les programmes d’essai issus normalement des essais de distinction sont décrits dans la section 3.11 de la deuxième partie.</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267" w:name="_Toc154368864"/>
      <w:bookmarkStart w:id="268" w:name="_Toc219640808"/>
      <w:bookmarkStart w:id="269" w:name="_Toc15559422"/>
      <w:r w:rsidRPr="00CD0088">
        <w:rPr>
          <w:rFonts w:cs="Arial"/>
          <w:lang w:val="fr-FR"/>
        </w:rPr>
        <w:t>3.6</w:t>
      </w:r>
      <w:r w:rsidRPr="00CD0088">
        <w:rPr>
          <w:rFonts w:cs="Arial"/>
          <w:lang w:val="fr-FR"/>
        </w:rPr>
        <w:tab/>
        <w:t>Adapter l’analyse COYD à des circonstances particulières</w:t>
      </w:r>
      <w:bookmarkStart w:id="270" w:name="_Toc154368865"/>
      <w:bookmarkEnd w:id="267"/>
      <w:bookmarkEnd w:id="268"/>
      <w:bookmarkEnd w:id="269"/>
    </w:p>
    <w:p w:rsidR="00CD0088" w:rsidRPr="00CD0088" w:rsidRDefault="00CD0088" w:rsidP="00CD0088">
      <w:pPr>
        <w:pStyle w:val="Heading4"/>
        <w:rPr>
          <w:lang w:val="fr-FR"/>
        </w:rPr>
      </w:pPr>
      <w:bookmarkStart w:id="271" w:name="_Toc219640809"/>
      <w:bookmarkStart w:id="272" w:name="_Toc15559423"/>
      <w:r w:rsidRPr="00CD0088">
        <w:rPr>
          <w:lang w:val="fr-FR"/>
        </w:rPr>
        <w:t>3.6.1</w:t>
      </w:r>
      <w:r w:rsidRPr="00CD0088">
        <w:rPr>
          <w:lang w:val="fr-FR"/>
        </w:rPr>
        <w:tab/>
      </w:r>
      <w:bookmarkEnd w:id="270"/>
      <w:bookmarkEnd w:id="271"/>
      <w:r w:rsidRPr="00CD0088">
        <w:rPr>
          <w:lang w:val="fr-FR"/>
        </w:rPr>
        <w:t>Différences dans la gamme d’expression d’un caractère (entre les années)</w:t>
      </w:r>
      <w:bookmarkEnd w:id="272"/>
    </w:p>
    <w:p w:rsidR="00CD0088" w:rsidRPr="00CD0088" w:rsidRDefault="00CD0088" w:rsidP="00CD0088">
      <w:r w:rsidRPr="00CD0088">
        <w:rPr>
          <w:rFonts w:cs="Arial"/>
        </w:rPr>
        <w:t>Il arrive que le niveau d’expression d’un caractère varie notablement d’une année à l’autre.  Par exemple, lors d’un printemps tardif, les dates d’épiaison des graminées peuvent converger.  Pour tenir compte de ce paramètre, il est possible d’ajouter des termes, à raison d’un pour chaque année, à l’analyse de variance.  Chaque terme représente la régression linéaire des observations pour l’année par rapport aux moyennes variétales sur toutes les années.  Cette technique est connue sous le nom de méthode de régression conjointe modifiée (ou analyse MJRA);  elle est recommandée dans les cas où les termes de régression apportent une contribution statistiquement significative (</w:t>
      </w:r>
      <w:r w:rsidRPr="00CD0088">
        <w:rPr>
          <w:rFonts w:cs="Arial"/>
          <w:i/>
        </w:rPr>
        <w:t>p</w:t>
      </w:r>
      <w:r w:rsidRPr="00CD0088">
        <w:rPr>
          <w:rFonts w:cs="Arial"/>
        </w:rPr>
        <w:t xml:space="preserve"> </w:t>
      </w:r>
      <w:r w:rsidRPr="00CD0088">
        <w:rPr>
          <w:rFonts w:ascii="Symbol" w:hAnsi="Symbol" w:cs="Arial"/>
        </w:rPr>
        <w:t></w:t>
      </w:r>
      <w:r w:rsidRPr="00CD0088">
        <w:rPr>
          <w:rFonts w:cs="Arial"/>
        </w:rPr>
        <w:t xml:space="preserve"> 1%) à l’analyse de variance.  On trouvera dans les sections 3.9 et 3.10 de la deuxième partie du document en question des indications statistiques et une description du programme d’ordinateur destiné à la mise en œuvre de la procédure.</w:t>
      </w:r>
    </w:p>
    <w:p w:rsidR="00CD0088" w:rsidRPr="00CD0088" w:rsidRDefault="00CD0088" w:rsidP="00CD0088"/>
    <w:p w:rsidR="00CD0088" w:rsidRPr="00CD0088" w:rsidRDefault="00CD0088" w:rsidP="00CD0088">
      <w:pPr>
        <w:pStyle w:val="Heading4"/>
        <w:rPr>
          <w:lang w:val="fr-FR"/>
        </w:rPr>
      </w:pPr>
      <w:bookmarkStart w:id="273" w:name="_Toc154368866"/>
      <w:bookmarkStart w:id="274" w:name="_Toc219640810"/>
      <w:bookmarkStart w:id="275" w:name="_Toc15559424"/>
      <w:r w:rsidRPr="00CD0088">
        <w:rPr>
          <w:lang w:val="fr-FR"/>
        </w:rPr>
        <w:t>3.6.2</w:t>
      </w:r>
      <w:r w:rsidRPr="00CD0088">
        <w:rPr>
          <w:lang w:val="fr-FR"/>
        </w:rPr>
        <w:tab/>
      </w:r>
      <w:bookmarkEnd w:id="273"/>
      <w:bookmarkEnd w:id="274"/>
      <w:r w:rsidRPr="00CD0088">
        <w:rPr>
          <w:lang w:val="fr-FR"/>
        </w:rPr>
        <w:t>Petites quantités de variétés au banc d’essai : l’analyse COYD et le long terme</w:t>
      </w:r>
      <w:bookmarkEnd w:id="275"/>
    </w:p>
    <w:p w:rsidR="00CD0088" w:rsidRPr="00CD0088" w:rsidRDefault="00CD0088" w:rsidP="00CD0088">
      <w:r w:rsidRPr="00CD0088">
        <w:rPr>
          <w:rFonts w:cs="Arial"/>
        </w:rPr>
        <w:t>3.6.2.1</w:t>
      </w:r>
      <w:r w:rsidRPr="00CD0088">
        <w:rPr>
          <w:rFonts w:cs="Arial"/>
        </w:rPr>
        <w:tab/>
        <w:t>Il est recommandé d’avoir au moins 20 degrés de liberté pour le carré moyen des variétés/année dans l’analyse COYD de la variance afin de veiller à ce que ce carré moyen repose sur des données suffisantes pour donner une estimation fiable des variations de la PPDS.  Vingt degrés de liberté correspondent à 11 variétés courantes sur trois années ou à 21 variétés courantes sur deux années.  On estime que les essais réalisés avec moins de variétés en commun sur plusieurs années ont de petits nombres de variétés à l’essai.</w:t>
      </w:r>
    </w:p>
    <w:p w:rsidR="00CD0088" w:rsidRPr="00CD0088" w:rsidRDefault="00CD0088" w:rsidP="00CD0088"/>
    <w:p w:rsidR="00CD0088" w:rsidRPr="00CD0088" w:rsidRDefault="00CD0088" w:rsidP="00CD0088">
      <w:r w:rsidRPr="00CD0088">
        <w:t>3.6.2.2</w:t>
      </w:r>
      <w:r w:rsidRPr="00CD0088">
        <w:tab/>
        <w:t>Dans les essais avec un petit nombre de variétés, les tables des moyennes de variétés/année peuvent être élargies pour inclure des moyennes d’années antérieures et, si nécessaire, d’autres variétés reconnues.  Étant donné que les variétés ne sont pas toutes présentes chaque année, les tables en résultant des moyennes de variétés/année ne sont pas en équilibre.  Par conséquent, chaque table est analysée par la méthode des moindres carrés des constantes ajustées (FITCON) ou par la méthode REML, qui donne un autre carré moyen des variétés/années en tant qu’estimation à long terme des variétés/années.  Cette estimation a plus de degrés de liberté car elle repose sur un plus grand nombre d’années et de variétés.</w:t>
      </w:r>
    </w:p>
    <w:p w:rsidR="00CD0088" w:rsidRPr="00CD0088" w:rsidRDefault="00CD0088" w:rsidP="00CD0088"/>
    <w:tbl>
      <w:tblPr>
        <w:tblW w:w="8774" w:type="dxa"/>
        <w:tblLayout w:type="fixed"/>
        <w:tblCellMar>
          <w:left w:w="0" w:type="dxa"/>
          <w:right w:w="0" w:type="dxa"/>
        </w:tblCellMar>
        <w:tblLook w:val="0000" w:firstRow="0" w:lastRow="0" w:firstColumn="0" w:lastColumn="0" w:noHBand="0" w:noVBand="0"/>
      </w:tblPr>
      <w:tblGrid>
        <w:gridCol w:w="1593"/>
        <w:gridCol w:w="210"/>
        <w:gridCol w:w="2856"/>
        <w:gridCol w:w="195"/>
        <w:gridCol w:w="1890"/>
        <w:gridCol w:w="2030"/>
      </w:tblGrid>
      <w:tr w:rsidR="00CD0088" w:rsidRPr="00CD0088" w:rsidTr="000E5034">
        <w:trPr>
          <w:cantSplit/>
          <w:trHeight w:val="420"/>
        </w:trPr>
        <w:tc>
          <w:tcPr>
            <w:tcW w:w="1593" w:type="dxa"/>
            <w:vAlign w:val="center"/>
          </w:tcPr>
          <w:p w:rsidR="00CD0088" w:rsidRPr="00CD0088" w:rsidRDefault="00CD0088" w:rsidP="000E5034">
            <w:pPr>
              <w:tabs>
                <w:tab w:val="left" w:pos="992"/>
              </w:tabs>
              <w:jc w:val="right"/>
              <w:rPr>
                <w:position w:val="-24"/>
                <w:sz w:val="18"/>
                <w:szCs w:val="18"/>
              </w:rPr>
            </w:pPr>
            <w:r w:rsidRPr="00CD0088">
              <w:rPr>
                <w:position w:val="-24"/>
                <w:sz w:val="18"/>
                <w:szCs w:val="18"/>
              </w:rPr>
              <w:t>degrés de liberté =</w:t>
            </w:r>
          </w:p>
        </w:tc>
        <w:tc>
          <w:tcPr>
            <w:tcW w:w="210" w:type="dxa"/>
            <w:vAlign w:val="center"/>
          </w:tcPr>
          <w:p w:rsidR="00CD0088" w:rsidRPr="00CD0088" w:rsidRDefault="00CD0088" w:rsidP="000E5034">
            <w:pPr>
              <w:tabs>
                <w:tab w:val="left" w:pos="992"/>
              </w:tabs>
              <w:jc w:val="left"/>
              <w:rPr>
                <w:position w:val="-24"/>
                <w:sz w:val="18"/>
                <w:szCs w:val="18"/>
              </w:rPr>
            </w:pPr>
            <w:r w:rsidRPr="00CD0088">
              <w:rPr>
                <w:position w:val="-24"/>
                <w:sz w:val="44"/>
                <w:szCs w:val="18"/>
              </w:rPr>
              <w:t>(</w:t>
            </w:r>
          </w:p>
        </w:tc>
        <w:tc>
          <w:tcPr>
            <w:tcW w:w="2856" w:type="dxa"/>
            <w:vAlign w:val="center"/>
          </w:tcPr>
          <w:p w:rsidR="00CD0088" w:rsidRPr="00CD0088" w:rsidRDefault="00CD0088" w:rsidP="000E5034">
            <w:pPr>
              <w:tabs>
                <w:tab w:val="left" w:pos="992"/>
              </w:tabs>
              <w:jc w:val="center"/>
              <w:rPr>
                <w:position w:val="-24"/>
                <w:sz w:val="18"/>
                <w:szCs w:val="18"/>
              </w:rPr>
            </w:pPr>
            <w:r w:rsidRPr="00CD0088">
              <w:rPr>
                <w:position w:val="-24"/>
                <w:sz w:val="18"/>
                <w:szCs w:val="18"/>
              </w:rPr>
              <w:t>Nombre de valeurs dans le tableau élargi de variétés/année</w:t>
            </w:r>
          </w:p>
        </w:tc>
        <w:tc>
          <w:tcPr>
            <w:tcW w:w="195" w:type="dxa"/>
            <w:vAlign w:val="center"/>
          </w:tcPr>
          <w:p w:rsidR="00CD0088" w:rsidRPr="00CD0088" w:rsidRDefault="00CD0088" w:rsidP="000E5034">
            <w:pPr>
              <w:tabs>
                <w:tab w:val="left" w:pos="992"/>
              </w:tabs>
              <w:jc w:val="center"/>
              <w:rPr>
                <w:position w:val="-24"/>
                <w:sz w:val="18"/>
                <w:szCs w:val="18"/>
              </w:rPr>
            </w:pPr>
            <w:r w:rsidRPr="00CD0088">
              <w:rPr>
                <w:position w:val="-24"/>
                <w:sz w:val="44"/>
                <w:szCs w:val="18"/>
              </w:rPr>
              <w:t>)</w:t>
            </w:r>
          </w:p>
        </w:tc>
        <w:tc>
          <w:tcPr>
            <w:tcW w:w="1890" w:type="dxa"/>
            <w:vAlign w:val="center"/>
          </w:tcPr>
          <w:p w:rsidR="00CD0088" w:rsidRPr="00CD0088" w:rsidRDefault="00CD0088" w:rsidP="000E5034">
            <w:pPr>
              <w:tabs>
                <w:tab w:val="left" w:pos="992"/>
              </w:tabs>
              <w:jc w:val="left"/>
              <w:rPr>
                <w:position w:val="-24"/>
                <w:sz w:val="18"/>
                <w:szCs w:val="18"/>
              </w:rPr>
            </w:pPr>
            <w:r w:rsidRPr="00CD0088">
              <w:rPr>
                <w:position w:val="-24"/>
                <w:sz w:val="18"/>
                <w:szCs w:val="18"/>
              </w:rPr>
              <w:noBreakHyphen/>
              <w:t xml:space="preserve"> (Nombre de variétés)</w:t>
            </w:r>
          </w:p>
        </w:tc>
        <w:tc>
          <w:tcPr>
            <w:tcW w:w="2030" w:type="dxa"/>
            <w:vAlign w:val="center"/>
          </w:tcPr>
          <w:p w:rsidR="00CD0088" w:rsidRPr="00CD0088" w:rsidRDefault="00CD0088" w:rsidP="000E5034">
            <w:pPr>
              <w:tabs>
                <w:tab w:val="left" w:pos="992"/>
              </w:tabs>
              <w:jc w:val="left"/>
              <w:rPr>
                <w:position w:val="-24"/>
                <w:sz w:val="18"/>
                <w:szCs w:val="18"/>
              </w:rPr>
            </w:pPr>
            <w:r w:rsidRPr="00CD0088">
              <w:rPr>
                <w:position w:val="-24"/>
                <w:sz w:val="18"/>
                <w:szCs w:val="18"/>
              </w:rPr>
              <w:noBreakHyphen/>
              <w:t xml:space="preserve"> (Nombre d’années) + 1</w:t>
            </w:r>
          </w:p>
        </w:tc>
      </w:tr>
    </w:tbl>
    <w:p w:rsidR="00CD0088" w:rsidRPr="00CD0088" w:rsidRDefault="00CD0088" w:rsidP="00CD0088"/>
    <w:p w:rsidR="00CD0088" w:rsidRPr="00CD0088" w:rsidRDefault="00CD0088" w:rsidP="00CD0088">
      <w:r w:rsidRPr="00CD0088">
        <w:t>3.6.2.3</w:t>
      </w:r>
      <w:r w:rsidRPr="00CD0088">
        <w:tab/>
        <w:t>L’autre carré moyen des variétés/années est utilisé dans l’équation [1] ci</w:t>
      </w:r>
      <w:r w:rsidRPr="00CD0088">
        <w:noBreakHyphen/>
        <w:t>dessus pour calculer une PPDS.  Cette PPDS est appelée une “PPDS à long terme” pour la distinguer de la PPDS COYD fondée sur uniquement les années et les variétés d’examen.  La PPDS sur le long terme est utilisée de la même façon que la PPDS COYD pour évaluer la distinction des variétés en comparant leurs moyennes sur plusieurs années (les années d’examen).  Le fait de comparer les moyennes de variétés au moyen d’une “PPDS à long terme” est appelé le “COYD à long terme”.</w:t>
      </w:r>
    </w:p>
    <w:p w:rsidR="00CD0088" w:rsidRPr="00CD0088" w:rsidRDefault="00CD0088" w:rsidP="00CD0088"/>
    <w:p w:rsidR="00CD0088" w:rsidRPr="00CD0088" w:rsidRDefault="00CD0088" w:rsidP="00CD0088">
      <w:r w:rsidRPr="00CD0088">
        <w:t>3.6.2.4</w:t>
      </w:r>
      <w:r w:rsidRPr="00CD0088">
        <w:tab/>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CD0088" w:rsidRPr="00CD0088" w:rsidRDefault="00CD0088" w:rsidP="00CD0088"/>
    <w:p w:rsidR="00CD0088" w:rsidRPr="00CD0088" w:rsidRDefault="00CD0088" w:rsidP="00CD0088">
      <w:r w:rsidRPr="00CD0088">
        <w:rPr>
          <w:color w:val="000000"/>
          <w:szCs w:val="22"/>
        </w:rPr>
        <w:t>3.6.2.5</w:t>
      </w:r>
      <w:r w:rsidRPr="00CD0088">
        <w:rPr>
          <w:color w:val="000000"/>
          <w:szCs w:val="22"/>
        </w:rPr>
        <w:tab/>
      </w:r>
      <w:r w:rsidRPr="00CD0088">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CD0088" w:rsidRPr="00CD0088" w:rsidRDefault="00CD0088" w:rsidP="00CD0088"/>
    <w:p w:rsidR="00CD0088" w:rsidRPr="00CD0088" w:rsidRDefault="00CD0088" w:rsidP="00CD0088">
      <w:pPr>
        <w:keepNext/>
      </w:pPr>
      <w:r w:rsidRPr="00CD0088">
        <w:rPr>
          <w:color w:val="000000"/>
          <w:szCs w:val="22"/>
        </w:rPr>
        <w:t>3.6.2.6</w:t>
      </w:r>
      <w:r w:rsidRPr="00CD0088">
        <w:rPr>
          <w:color w:val="000000"/>
          <w:szCs w:val="22"/>
        </w:rPr>
        <w:tab/>
      </w:r>
      <w:r w:rsidRPr="00CD0088">
        <w:t>Modifications prononcées du caractère d’une variété individuelle d’année en année</w:t>
      </w:r>
    </w:p>
    <w:p w:rsidR="00CD0088" w:rsidRPr="00CD0088" w:rsidRDefault="00CD0088" w:rsidP="00CD0088">
      <w:pPr>
        <w:keepNext/>
      </w:pPr>
    </w:p>
    <w:p w:rsidR="00CD0088" w:rsidRPr="00CD0088" w:rsidRDefault="00CD0088" w:rsidP="00CD0088">
      <w:r w:rsidRPr="00CD0088">
        <w:t xml:space="preserve">Il arrive que deux variétés soient déclarées distinctes sur la base d’un test t qui est significatif uniquement parce que, sur une seule année, l’écart entre elles est très important.  Pour surveiller l’évolution de ce genre </w:t>
      </w:r>
      <w:r w:rsidRPr="00CD0088">
        <w:lastRenderedPageBreak/>
        <w:t>de situation, on calcule une statistique de contrôle, F3, qui correspond au carré moyen variétés/années pour les deux variétés concernées rapporté au carré moyen global variétés/années.  Cette statistique doit être comparée aux tables de distribution de F avec 1 et g, ou 2 et g degrés de liberté, pour des examens portant sur deux ou trois années de données respectivement, où g est le nombre de degrés de liberté pour le carré moyen variétés/années.  Si la valeur F3 ainsi calculée est supérieure à la valeur de F lue dans le tableau au seuil de 1%, il faut alors essayer d’expliquer ce résultat inhabituel avant de prendre une décision relative à la distinction.</w:t>
      </w:r>
    </w:p>
    <w:p w:rsidR="00CD0088" w:rsidRPr="00CD0088" w:rsidRDefault="00CD0088" w:rsidP="00CD0088"/>
    <w:p w:rsidR="00CD0088" w:rsidRPr="00CD0088" w:rsidRDefault="00CD0088" w:rsidP="00CD0088">
      <w:pPr>
        <w:pStyle w:val="Heading4"/>
        <w:rPr>
          <w:lang w:val="fr-FR"/>
        </w:rPr>
      </w:pPr>
      <w:bookmarkStart w:id="276" w:name="_Toc15559425"/>
      <w:r w:rsidRPr="00CD0088">
        <w:rPr>
          <w:lang w:val="fr-FR"/>
        </w:rPr>
        <w:t>3.6.3</w:t>
      </w:r>
      <w:r w:rsidRPr="00CD0088">
        <w:rPr>
          <w:lang w:val="fr-FR"/>
        </w:rPr>
        <w:tab/>
        <w:t>Plantes présentant des caractères de groupement</w:t>
      </w:r>
      <w:bookmarkEnd w:id="276"/>
    </w:p>
    <w:p w:rsidR="00CD0088" w:rsidRPr="00CD0088" w:rsidRDefault="00CD0088" w:rsidP="00CD0088">
      <w:r w:rsidRPr="00CD0088">
        <w:t>3.6.3.1</w:t>
      </w:r>
      <w:r w:rsidRPr="00CD0088">
        <w:tab/>
        <w:t>Pour certaines espèces, il est possible d’utiliser les caractères de groupement en vue de définir des groupes de variétés, de sorte que toutes les variétés au sein d’un groupe soient distinctes de toutes les variétés d’un autre groupe (“groupes distincts”).  Ce groupement peut être conservé dans la configuration des essais de telle manière que, dans une répétition, les variétés du même groupe soient situées à proximité l’un de l’autre (voir la section 4.8 du document TG/1/3 “Catégories fonctionnelles de caractères”).</w:t>
      </w:r>
    </w:p>
    <w:p w:rsidR="00CD0088" w:rsidRPr="00CD0088" w:rsidRDefault="00CD0088" w:rsidP="00CD0088"/>
    <w:p w:rsidR="00CD0088" w:rsidRPr="00CD0088" w:rsidRDefault="00CD0088" w:rsidP="00CD0088">
      <w:r w:rsidRPr="00CD0088">
        <w:t>3.6.3.2</w:t>
      </w:r>
      <w:r w:rsidRPr="00CD0088">
        <w:tab/>
        <w:t>Lorsque le groupement est possible, de sorte que toutes les variétés au sein d’un groupe soient distinctes de toutes les variétés d’un autre groupe, les comparaisons sont uniquement nécessaires entre variétés du même groupe.  Étant donné que les variétés au sein des groupes tendent à être plus similaires, il est possible d’adapter la méthode d’analyse COYD en tenant compte des groupes.  S’il existe un nombre suffisant de</w:t>
      </w:r>
      <w:r w:rsidRPr="00CD0088">
        <w:rPr>
          <w:sz w:val="16"/>
          <w:szCs w:val="18"/>
        </w:rPr>
        <w:t xml:space="preserve"> </w:t>
      </w:r>
      <w:r w:rsidRPr="00CD0088">
        <w:t>variétés dans chaque groupe, l’analyse COYD peut être effectuée séparément pour chaque groupe.  Toutefois, dans la pratique, certains groupes contiennent généralement trop peu de variétés.  Dans de tels cas, l’analyse de la variance sur plusieurs années (COYD) peut être ajustée de manière à tenir compte du groupement.  Cette méthode est dénommée analyse COYD de groupe (COYDG).</w:t>
      </w:r>
    </w:p>
    <w:p w:rsidR="00CD0088" w:rsidRPr="00CD0088" w:rsidRDefault="00CD0088" w:rsidP="00CD0088"/>
    <w:p w:rsidR="00CD0088" w:rsidRPr="00CD0088" w:rsidRDefault="00CD0088" w:rsidP="00CD0088">
      <w:r w:rsidRPr="00CD0088">
        <w:t>3.6.3.3</w:t>
      </w:r>
      <w:r w:rsidRPr="00CD0088">
        <w:tab/>
        <w:t>Si l’analyse COYD standard de la variance définit des termes pour “année” et “variété”, l’analyse COYDG définit des termes pour “année”, “groupe”, “variété au sein d’un groupe” et “groupe par année”.  La PPDS est dès lors calculée en ce qui concerne les comparaisons entre paires de variétés au sein du même groupe.  Il est supposé que la même erreur type s’applique dans tous les groupes.  Il convient de noter qu’une valeur plus importante concernant la PPDS s’applique pour les comparaisons entre paires de variétés de groupes différents.</w:t>
      </w:r>
    </w:p>
    <w:p w:rsidR="00CD0088" w:rsidRPr="00CD0088" w:rsidRDefault="00CD0088" w:rsidP="00CD0088"/>
    <w:p w:rsidR="00CD0088" w:rsidRPr="00CD0088" w:rsidRDefault="00CD0088" w:rsidP="00CD0088">
      <w:r w:rsidRPr="00CD0088">
        <w:t>3.6.3.4</w:t>
      </w:r>
      <w:r w:rsidRPr="00CD0088">
        <w:tab/>
        <w:t>Ainsi, la PPDS pour la COYDG est obtenue de la manière suivante : LSD</w:t>
      </w:r>
      <w:r w:rsidRPr="00CD0088">
        <w:rPr>
          <w:i/>
          <w:vertAlign w:val="subscript"/>
        </w:rPr>
        <w:t>p</w:t>
      </w:r>
      <w:r w:rsidRPr="00CD0088">
        <w:t xml:space="preserve"> = </w:t>
      </w:r>
      <w:r w:rsidRPr="00CD0088">
        <w:rPr>
          <w:i/>
        </w:rPr>
        <w:t>t</w:t>
      </w:r>
      <w:r w:rsidRPr="00CD0088">
        <w:rPr>
          <w:i/>
          <w:vertAlign w:val="subscript"/>
        </w:rPr>
        <w:t>p</w:t>
      </w:r>
      <w:r w:rsidRPr="00CD0088">
        <w:t xml:space="preserve"> x </w:t>
      </w:r>
      <w:r w:rsidRPr="00CD0088">
        <w:rPr>
          <w:position w:val="-12"/>
        </w:rPr>
        <w:object w:dxaOrig="660" w:dyaOrig="360">
          <v:shape id="_x0000_i1041" type="#_x0000_t75" style="width:33.2pt;height:18.15pt" o:ole="" fillcolor="window">
            <v:imagedata r:id="rId71" o:title=""/>
          </v:shape>
          <o:OLEObject Type="Embed" ProgID="Equation.3" ShapeID="_x0000_i1041" DrawAspect="Content" ObjectID="_1626172415" r:id="rId72"/>
        </w:object>
      </w:r>
    </w:p>
    <w:p w:rsidR="00CD0088" w:rsidRPr="00CD0088" w:rsidRDefault="00CD0088" w:rsidP="00CD0088"/>
    <w:p w:rsidR="00CD0088" w:rsidRPr="00CD0088" w:rsidRDefault="00CD0088" w:rsidP="00CD0088">
      <w:pPr>
        <w:ind w:left="1418" w:hanging="1418"/>
      </w:pPr>
      <w:r w:rsidRPr="00CD0088">
        <w:t>dans laquelle</w:t>
      </w:r>
      <w:r w:rsidRPr="00CD0088">
        <w:tab/>
      </w:r>
      <w:r w:rsidRPr="00CD0088">
        <w:rPr>
          <w:position w:val="-12"/>
        </w:rPr>
        <w:object w:dxaOrig="660" w:dyaOrig="360">
          <v:shape id="_x0000_i1042" type="#_x0000_t75" style="width:33.2pt;height:18.15pt" o:ole="" fillcolor="window">
            <v:imagedata r:id="rId73" o:title=""/>
          </v:shape>
          <o:OLEObject Type="Embed" ProgID="Equation.3" ShapeID="_x0000_i1042" DrawAspect="Content" ObjectID="_1626172416" r:id="rId74"/>
        </w:object>
      </w:r>
      <w:r w:rsidRPr="00CD0088">
        <w:t>est l’erreur type pour la différence entre deux variétés au sein du même groupe calculée comme suit :</w:t>
      </w:r>
    </w:p>
    <w:p w:rsidR="00CD0088" w:rsidRPr="00CD0088" w:rsidRDefault="00CD0088" w:rsidP="00CD0088"/>
    <w:p w:rsidR="00CD0088" w:rsidRPr="00CD0088" w:rsidRDefault="00CD0088" w:rsidP="00CD0088">
      <w:pPr>
        <w:ind w:left="1418"/>
        <w:rPr>
          <w:sz w:val="22"/>
        </w:rPr>
      </w:pPr>
      <w:r w:rsidRPr="00CD0088">
        <w:rPr>
          <w:position w:val="-24"/>
          <w:sz w:val="22"/>
        </w:rPr>
        <w:object w:dxaOrig="5720" w:dyaOrig="680">
          <v:shape id="_x0000_i1043" type="#_x0000_t75" style="width:267.95pt;height:31.3pt" o:ole="">
            <v:imagedata r:id="rId75" o:title=""/>
          </v:shape>
          <o:OLEObject Type="Embed" ProgID="Equation.3" ShapeID="_x0000_i1043" DrawAspect="Content" ObjectID="_1626172417" r:id="rId76"/>
        </w:object>
      </w:r>
    </w:p>
    <w:p w:rsidR="00CD0088" w:rsidRPr="00CD0088" w:rsidRDefault="00CD0088" w:rsidP="00CD0088"/>
    <w:p w:rsidR="00CD0088" w:rsidRPr="00CD0088" w:rsidRDefault="00CD0088" w:rsidP="00CD0088">
      <w:r w:rsidRPr="00CD0088">
        <w:t>Il convient de noter que le carré moyen des variétés dans un groupe/années équivaut au carré moyen résiduel obtenu par l’analyse COYDG de la variance.</w:t>
      </w:r>
    </w:p>
    <w:p w:rsidR="00CD0088" w:rsidRPr="00CD0088" w:rsidRDefault="00CD0088" w:rsidP="00CD0088"/>
    <w:p w:rsidR="00CD0088" w:rsidRPr="00CD0088" w:rsidRDefault="00CD0088" w:rsidP="00CD0088">
      <w:r w:rsidRPr="00CD0088">
        <w:t>3.6.3.5</w:t>
      </w:r>
      <w:r w:rsidRPr="00CD0088">
        <w:tab/>
        <w:t>La PPDS de l’analyse COYDG est utilisée en lieu et place de la PPDS de l’analyse COYD comme critère pour la distinction.  En règle générale, elle doit être moins élevée.  Toutefois, il serait judicieux de vérifier si tel est le cas dans les séries de données enregistrées dans le passé.</w:t>
      </w:r>
    </w:p>
    <w:p w:rsidR="00CD0088" w:rsidRPr="00CD0088" w:rsidRDefault="00CD0088" w:rsidP="00CD0088"/>
    <w:p w:rsidR="00CD0088" w:rsidRPr="00CD0088" w:rsidRDefault="00CD0088" w:rsidP="00CD0088">
      <w:r w:rsidRPr="00CD0088">
        <w:t>3.6.3.6</w:t>
      </w:r>
      <w:r w:rsidRPr="00CD0088">
        <w:tab/>
        <w:t>L’analyse COYDG peut être réalisée en utilisant le module GTVRP du logiciel DUST pour l’analyse statistique des données DHS, que l’on peut se procurer en s’adressant à Mme Sally Watson (mél. : </w:t>
      </w:r>
      <w:hyperlink r:id="rId77" w:history="1">
        <w:r w:rsidRPr="00CD0088">
          <w:rPr>
            <w:rStyle w:val="Hyperlink"/>
          </w:rPr>
          <w:t>info@afbini.gov.uk</w:t>
        </w:r>
      </w:hyperlink>
      <w:r w:rsidRPr="00CD0088">
        <w:t xml:space="preserve">) ou à l’adresse suivante : </w:t>
      </w:r>
      <w:hyperlink r:id="rId78" w:history="1">
        <w:r w:rsidRPr="00CD0088">
          <w:rPr>
            <w:rStyle w:val="Hyperlink"/>
          </w:rPr>
          <w:t>http://www.afbini.gov.uk/dustnt.htm</w:t>
        </w:r>
      </w:hyperlink>
      <w:r w:rsidRPr="00CD0088">
        <w:rPr>
          <w:iCs/>
        </w:rPr>
        <w:t>.</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277" w:name="_Toc15559426"/>
      <w:r w:rsidRPr="00CD0088">
        <w:rPr>
          <w:lang w:val="fr-FR"/>
        </w:rPr>
        <w:t>3.7</w:t>
      </w:r>
      <w:r w:rsidRPr="00CD0088">
        <w:rPr>
          <w:lang w:val="fr-FR"/>
        </w:rPr>
        <w:tab/>
        <w:t>Mise en œuvre de l’analyse COYD</w:t>
      </w:r>
      <w:bookmarkEnd w:id="277"/>
    </w:p>
    <w:p w:rsidR="00CD0088" w:rsidRPr="00CD0088" w:rsidRDefault="00CD0088" w:rsidP="00CD0088">
      <w:pPr>
        <w:keepNext/>
      </w:pPr>
      <w:r w:rsidRPr="00CD0088">
        <w:t>L’analyse COYD convient à l’évaluation de la distinction des variétés lorsque</w:t>
      </w:r>
    </w:p>
    <w:p w:rsidR="00CD0088" w:rsidRPr="00CD0088" w:rsidRDefault="00CD0088" w:rsidP="00CD0088">
      <w:pPr>
        <w:keepNext/>
      </w:pPr>
    </w:p>
    <w:p w:rsidR="00CD0088" w:rsidRPr="00CD0088" w:rsidRDefault="00CD0088" w:rsidP="00CD0088">
      <w:pPr>
        <w:pStyle w:val="ListParagraph"/>
        <w:numPr>
          <w:ilvl w:val="0"/>
          <w:numId w:val="26"/>
        </w:numPr>
        <w:spacing w:after="240"/>
        <w:ind w:left="850" w:hanging="425"/>
        <w:contextualSpacing w:val="0"/>
      </w:pPr>
      <w:r w:rsidRPr="00CD0088">
        <w:tab/>
        <w:t>le caractère est quantitatif;</w:t>
      </w:r>
    </w:p>
    <w:p w:rsidR="00CD0088" w:rsidRPr="00CD0088" w:rsidRDefault="00CD0088" w:rsidP="00CD0088">
      <w:pPr>
        <w:pStyle w:val="ListParagraph"/>
        <w:numPr>
          <w:ilvl w:val="0"/>
          <w:numId w:val="26"/>
        </w:numPr>
        <w:spacing w:after="240"/>
        <w:ind w:left="850" w:hanging="425"/>
        <w:contextualSpacing w:val="0"/>
      </w:pPr>
      <w:r w:rsidRPr="00CD0088">
        <w:tab/>
        <w:t>il existe des différences entre les plantes (ou parcelles) d’une variété;</w:t>
      </w:r>
    </w:p>
    <w:p w:rsidR="00CD0088" w:rsidRPr="00CD0088" w:rsidRDefault="00CD0088" w:rsidP="00CD0088">
      <w:pPr>
        <w:pStyle w:val="ListParagraph"/>
        <w:numPr>
          <w:ilvl w:val="0"/>
          <w:numId w:val="26"/>
        </w:numPr>
        <w:spacing w:after="240"/>
        <w:ind w:left="850" w:hanging="425"/>
        <w:contextualSpacing w:val="0"/>
      </w:pPr>
      <w:r w:rsidRPr="00CD0088">
        <w:lastRenderedPageBreak/>
        <w:tab/>
        <w:t>les observations sont réalisées plante par plante (ou parcelle par parcelle) sur deux années ou plus;</w:t>
      </w:r>
    </w:p>
    <w:p w:rsidR="00CD0088" w:rsidRPr="00CD0088" w:rsidRDefault="00CD0088" w:rsidP="00CD0088">
      <w:pPr>
        <w:pStyle w:val="ListParagraph"/>
        <w:numPr>
          <w:ilvl w:val="0"/>
          <w:numId w:val="26"/>
        </w:numPr>
        <w:spacing w:after="240"/>
        <w:ind w:left="850" w:hanging="425"/>
        <w:contextualSpacing w:val="0"/>
      </w:pPr>
      <w:r w:rsidRPr="00CD0088">
        <w:tab/>
        <w:t>il doit y avoir au moins 10, de préférence 20, degrés de liberté pour le carré moyen des variétés/année dans l’analyse COYD de la variance ou, si tel n’est pas le cas, on peut utiliser l’analyse COYD sur le long terme (voir la section 3.6.2 ci</w:t>
      </w:r>
      <w:r w:rsidRPr="00CD0088">
        <w:noBreakHyphen/>
        <w:t>dessus).</w:t>
      </w:r>
    </w:p>
    <w:p w:rsidR="00CD0088" w:rsidRPr="00CD0088" w:rsidRDefault="00CD0088" w:rsidP="00CD0088">
      <w:r w:rsidRPr="00CD0088">
        <w:t>L’analyse COYD peut être réalisée en utilisant le module TVRP du logiciel DUST pour l’analyse statistique des données DHS que l’on peut se procurer en s’adressant à Mme Sally Watson (mél. : </w:t>
      </w:r>
      <w:hyperlink r:id="rId79" w:history="1">
        <w:r w:rsidRPr="00CD0088">
          <w:rPr>
            <w:rStyle w:val="Hyperlink"/>
            <w:iCs/>
          </w:rPr>
          <w:t>info@afbini.gov.uk</w:t>
        </w:r>
      </w:hyperlink>
      <w:r w:rsidRPr="00CD0088">
        <w:t xml:space="preserve">) ou à l’adresse suivante : </w:t>
      </w:r>
      <w:hyperlink r:id="rId80" w:history="1">
        <w:r w:rsidRPr="00CD0088">
          <w:rPr>
            <w:rStyle w:val="Hyperlink"/>
            <w:iCs/>
          </w:rPr>
          <w:t>http://www.afbini.gov.uk/dustnt.htm</w:t>
        </w:r>
      </w:hyperlink>
      <w:r w:rsidRPr="00CD0088">
        <w:rPr>
          <w:i/>
          <w:iCs/>
        </w:rPr>
        <w:t xml:space="preserve">.  </w:t>
      </w:r>
      <w:r w:rsidRPr="00CD0088">
        <w:t>Des exemples de résultats sont donnés dans la section 3.10 de la deuxième partie.</w:t>
      </w:r>
    </w:p>
    <w:p w:rsidR="00CD0088" w:rsidRPr="00CD0088" w:rsidRDefault="00CD0088" w:rsidP="00CD0088"/>
    <w:p w:rsidR="00CD0088" w:rsidRPr="00CD0088" w:rsidRDefault="00CD0088" w:rsidP="00CD0088"/>
    <w:p w:rsidR="00CD0088" w:rsidRPr="00CD0088" w:rsidRDefault="00CD0088" w:rsidP="00CD0088">
      <w:pPr>
        <w:pStyle w:val="Heading3"/>
        <w:rPr>
          <w:lang w:val="fr-FR"/>
        </w:rPr>
      </w:pPr>
      <w:bookmarkStart w:id="278" w:name="_Toc15559427"/>
      <w:r w:rsidRPr="00CD0088">
        <w:rPr>
          <w:lang w:val="fr-FR"/>
        </w:rPr>
        <w:t>3.8</w:t>
      </w:r>
      <w:r w:rsidRPr="00CD0088">
        <w:rPr>
          <w:lang w:val="fr-FR"/>
        </w:rPr>
        <w:tab/>
        <w:t>Références</w:t>
      </w:r>
      <w:bookmarkEnd w:id="278"/>
    </w:p>
    <w:p w:rsidR="00CD0088" w:rsidRPr="00CD0088" w:rsidRDefault="00CD0088" w:rsidP="00CD0088">
      <w:r w:rsidRPr="00CD0088">
        <w:t>DIGBY, P. G. N. (1979).  Modified joint regression analysis for incomplete variety x environment data.  J. Agric. Sci. Camb. 93, 81</w:t>
      </w:r>
      <w:r w:rsidRPr="00CD0088">
        <w:noBreakHyphen/>
        <w:t>86.</w:t>
      </w:r>
    </w:p>
    <w:p w:rsidR="00CD0088" w:rsidRPr="00CD0088" w:rsidRDefault="00CD0088" w:rsidP="00CD0088"/>
    <w:p w:rsidR="00CD0088" w:rsidRPr="00CD0088" w:rsidRDefault="00CD0088" w:rsidP="00CD0088">
      <w:r w:rsidRPr="00CD0088">
        <w:t>PATTERSON, H. D. &amp; WEATHERUP, S. T. C. (1984).  Statistical criteria for distinctness between varieties of herbage crops.  J. Agric. Sci. Camb. 102, 59</w:t>
      </w:r>
      <w:r w:rsidRPr="00CD0088">
        <w:noBreakHyphen/>
        <w:t>68.</w:t>
      </w:r>
    </w:p>
    <w:p w:rsidR="00CD0088" w:rsidRPr="00CD0088" w:rsidRDefault="00CD0088" w:rsidP="00CD0088"/>
    <w:p w:rsidR="00CD0088" w:rsidRPr="00CD0088" w:rsidRDefault="00CD0088" w:rsidP="00CD0088">
      <w:r w:rsidRPr="00CD0088">
        <w:t>TALBOT, M. (1990).  Aspects statistiques des écarts minimaux entre variétés.  UPOV TWC Paper TWC/VIII/9, UPOV, Genève.</w:t>
      </w:r>
    </w:p>
    <w:p w:rsidR="00CD0088" w:rsidRPr="00CD0088" w:rsidRDefault="00CD0088" w:rsidP="00CD0088"/>
    <w:p w:rsidR="00CD0088" w:rsidRPr="00CD0088" w:rsidRDefault="00CD0088" w:rsidP="00CD0088"/>
    <w:p w:rsidR="00CD0088" w:rsidRPr="00CD0088" w:rsidRDefault="00CD0088" w:rsidP="00CD0088">
      <w:r w:rsidRPr="00CD0088">
        <w:br w:type="page"/>
      </w:r>
    </w:p>
    <w:tbl>
      <w:tblPr>
        <w:tblW w:w="0" w:type="auto"/>
        <w:tblLayout w:type="fixed"/>
        <w:tblLook w:val="0000" w:firstRow="0" w:lastRow="0" w:firstColumn="0" w:lastColumn="0" w:noHBand="0" w:noVBand="0"/>
      </w:tblPr>
      <w:tblGrid>
        <w:gridCol w:w="2093"/>
        <w:gridCol w:w="337"/>
        <w:gridCol w:w="318"/>
        <w:gridCol w:w="1188"/>
        <w:gridCol w:w="132"/>
        <w:gridCol w:w="718"/>
        <w:gridCol w:w="1276"/>
        <w:gridCol w:w="709"/>
        <w:gridCol w:w="1134"/>
        <w:gridCol w:w="1276"/>
      </w:tblGrid>
      <w:tr w:rsidR="00CD0088" w:rsidRPr="00CD0088" w:rsidTr="000E5034">
        <w:trPr>
          <w:trHeight w:val="598"/>
        </w:trPr>
        <w:tc>
          <w:tcPr>
            <w:tcW w:w="9181" w:type="dxa"/>
            <w:gridSpan w:val="10"/>
            <w:tcBorders>
              <w:top w:val="single" w:sz="4" w:space="0" w:color="auto"/>
              <w:left w:val="single" w:sz="4" w:space="0" w:color="auto"/>
              <w:right w:val="single" w:sz="4" w:space="0" w:color="auto"/>
            </w:tcBorders>
          </w:tcPr>
          <w:p w:rsidR="00CD0088" w:rsidRPr="00CD0088" w:rsidRDefault="00CD0088" w:rsidP="000E5034">
            <w:pPr>
              <w:rPr>
                <w:rFonts w:cs="Arial"/>
                <w:b/>
              </w:rPr>
            </w:pPr>
            <w:r w:rsidRPr="00CD0088">
              <w:rPr>
                <w:rFonts w:cs="Arial"/>
                <w:b/>
              </w:rPr>
              <w:lastRenderedPageBreak/>
              <w:t>Figure 1 :</w:t>
            </w:r>
            <w:r w:rsidRPr="00CD0088">
              <w:rPr>
                <w:rFonts w:cs="Arial"/>
                <w:b/>
              </w:rPr>
              <w:tab/>
              <w:t>Exemple d’application de l’analyse COYD</w:t>
            </w:r>
          </w:p>
          <w:p w:rsidR="00CD0088" w:rsidRPr="00CD0088" w:rsidRDefault="00CD0088" w:rsidP="000E5034"/>
          <w:p w:rsidR="00CD0088" w:rsidRPr="00CD0088" w:rsidRDefault="00CD0088" w:rsidP="000E5034">
            <w:pPr>
              <w:rPr>
                <w:b/>
                <w:bCs/>
              </w:rPr>
            </w:pPr>
            <w:r w:rsidRPr="00CD0088">
              <w:rPr>
                <w:b/>
                <w:szCs w:val="22"/>
              </w:rPr>
              <w:t>Caractère :</w:t>
            </w:r>
            <w:r w:rsidRPr="00CD0088">
              <w:rPr>
                <w:b/>
              </w:rPr>
              <w:tab/>
              <w:t xml:space="preserve">Nombre de jours jusqu’à l’épiaison </w:t>
            </w:r>
            <w:r w:rsidRPr="00CD0088">
              <w:rPr>
                <w:b/>
                <w:bCs/>
              </w:rPr>
              <w:t>(variétés de ray</w:t>
            </w:r>
            <w:r w:rsidRPr="00CD0088">
              <w:rPr>
                <w:b/>
                <w:bCs/>
              </w:rPr>
              <w:noBreakHyphen/>
              <w:t>grass pérenne)</w:t>
            </w:r>
          </w:p>
          <w:p w:rsidR="00CD0088" w:rsidRPr="00CD0088" w:rsidRDefault="00CD0088" w:rsidP="000E5034">
            <w:pPr>
              <w:rPr>
                <w:b/>
                <w:sz w:val="22"/>
              </w:rPr>
            </w:pPr>
          </w:p>
        </w:tc>
      </w:tr>
      <w:tr w:rsidR="00CD0088" w:rsidRPr="00CD0088" w:rsidTr="000E5034">
        <w:trPr>
          <w:cantSplit/>
        </w:trPr>
        <w:tc>
          <w:tcPr>
            <w:tcW w:w="2093" w:type="dxa"/>
            <w:tcBorders>
              <w:left w:val="single" w:sz="4" w:space="0" w:color="auto"/>
            </w:tcBorders>
          </w:tcPr>
          <w:p w:rsidR="00CD0088" w:rsidRPr="00CD0088" w:rsidRDefault="00CD0088" w:rsidP="000E5034">
            <w:pPr>
              <w:keepNext/>
              <w:tabs>
                <w:tab w:val="left" w:pos="992"/>
              </w:tabs>
              <w:spacing w:before="240"/>
              <w:rPr>
                <w:rFonts w:cs="Arial"/>
                <w:sz w:val="22"/>
              </w:rPr>
            </w:pPr>
          </w:p>
        </w:tc>
        <w:tc>
          <w:tcPr>
            <w:tcW w:w="655" w:type="dxa"/>
            <w:gridSpan w:val="2"/>
          </w:tcPr>
          <w:p w:rsidR="00CD0088" w:rsidRPr="00CD0088" w:rsidRDefault="00CD0088" w:rsidP="000E5034">
            <w:pPr>
              <w:keepNext/>
              <w:tabs>
                <w:tab w:val="left" w:pos="992"/>
              </w:tabs>
              <w:spacing w:before="240"/>
              <w:rPr>
                <w:rFonts w:cs="Arial"/>
                <w:sz w:val="22"/>
              </w:rPr>
            </w:pPr>
          </w:p>
        </w:tc>
        <w:tc>
          <w:tcPr>
            <w:tcW w:w="1188" w:type="dxa"/>
          </w:tcPr>
          <w:p w:rsidR="00CD0088" w:rsidRPr="00CD0088" w:rsidRDefault="00CD0088" w:rsidP="000E5034">
            <w:pPr>
              <w:jc w:val="center"/>
            </w:pPr>
            <w:r w:rsidRPr="00CD0088">
              <w:rPr>
                <w:rFonts w:cs="Arial"/>
              </w:rPr>
              <w:br/>
              <w:t>Années</w:t>
            </w:r>
          </w:p>
        </w:tc>
        <w:tc>
          <w:tcPr>
            <w:tcW w:w="850" w:type="dxa"/>
            <w:gridSpan w:val="2"/>
          </w:tcPr>
          <w:p w:rsidR="00CD0088" w:rsidRPr="00CD0088" w:rsidRDefault="00CD0088" w:rsidP="000E5034">
            <w:pPr>
              <w:keepNext/>
              <w:tabs>
                <w:tab w:val="left" w:pos="992"/>
              </w:tabs>
              <w:spacing w:before="240"/>
              <w:rPr>
                <w:rFonts w:cs="Arial"/>
                <w:sz w:val="22"/>
              </w:rPr>
            </w:pPr>
          </w:p>
        </w:tc>
        <w:tc>
          <w:tcPr>
            <w:tcW w:w="1276" w:type="dxa"/>
          </w:tcPr>
          <w:p w:rsidR="00CD0088" w:rsidRPr="00CD0088" w:rsidRDefault="00CD0088" w:rsidP="000E5034">
            <w:pPr>
              <w:jc w:val="center"/>
            </w:pPr>
            <w:r w:rsidRPr="00CD0088">
              <w:rPr>
                <w:rFonts w:cs="Arial"/>
              </w:rPr>
              <w:t>Moyennes sur plusieurs années</w:t>
            </w:r>
          </w:p>
        </w:tc>
        <w:tc>
          <w:tcPr>
            <w:tcW w:w="709" w:type="dxa"/>
            <w:vMerge w:val="restart"/>
          </w:tcPr>
          <w:p w:rsidR="00CD0088" w:rsidRPr="00CD0088" w:rsidRDefault="00CD0088" w:rsidP="000E5034">
            <w:pPr>
              <w:keepNext/>
              <w:tabs>
                <w:tab w:val="center" w:pos="647"/>
                <w:tab w:val="left" w:pos="992"/>
              </w:tabs>
              <w:spacing w:before="240"/>
              <w:rPr>
                <w:rFonts w:cs="Arial"/>
                <w:sz w:val="22"/>
              </w:rPr>
            </w:pPr>
          </w:p>
        </w:tc>
        <w:tc>
          <w:tcPr>
            <w:tcW w:w="2410" w:type="dxa"/>
            <w:gridSpan w:val="2"/>
            <w:vMerge w:val="restart"/>
            <w:tcBorders>
              <w:right w:val="single" w:sz="4" w:space="0" w:color="auto"/>
            </w:tcBorders>
          </w:tcPr>
          <w:p w:rsidR="00CD0088" w:rsidRPr="00CD0088" w:rsidRDefault="00CD0088" w:rsidP="000E5034">
            <w:pPr>
              <w:keepNext/>
              <w:tabs>
                <w:tab w:val="left" w:pos="992"/>
              </w:tabs>
              <w:spacing w:before="240"/>
              <w:jc w:val="center"/>
              <w:rPr>
                <w:rFonts w:cs="Arial"/>
                <w:sz w:val="22"/>
              </w:rPr>
            </w:pPr>
            <w:r w:rsidRPr="00CD0088">
              <w:rPr>
                <w:rFonts w:cs="Arial"/>
                <w:i/>
              </w:rPr>
              <w:t>Écart</w:t>
            </w:r>
            <w:r w:rsidRPr="00CD0088">
              <w:rPr>
                <w:rFonts w:cs="Arial"/>
                <w:i/>
              </w:rPr>
              <w:br/>
              <w:t>(Variétés comparées</w:t>
            </w:r>
            <w:r w:rsidRPr="00CD0088">
              <w:rPr>
                <w:rFonts w:cs="Arial"/>
                <w:i/>
              </w:rPr>
              <w:br/>
              <w:t xml:space="preserve"> à C2)</w:t>
            </w:r>
          </w:p>
        </w:tc>
      </w:tr>
      <w:tr w:rsidR="00CD0088" w:rsidRPr="00CD0088" w:rsidTr="000E5034">
        <w:trPr>
          <w:cantSplit/>
        </w:trPr>
        <w:tc>
          <w:tcPr>
            <w:tcW w:w="2093" w:type="dxa"/>
            <w:tcBorders>
              <w:left w:val="single" w:sz="4" w:space="0" w:color="auto"/>
            </w:tcBorders>
          </w:tcPr>
          <w:p w:rsidR="00CD0088" w:rsidRPr="00CD0088" w:rsidRDefault="00CD0088" w:rsidP="000E5034">
            <w:pPr>
              <w:jc w:val="left"/>
            </w:pPr>
            <w:r w:rsidRPr="00CD0088">
              <w:rPr>
                <w:rFonts w:cs="Arial"/>
                <w:i/>
              </w:rPr>
              <w:t>Variétés de référence</w:t>
            </w:r>
          </w:p>
        </w:tc>
        <w:tc>
          <w:tcPr>
            <w:tcW w:w="655" w:type="dxa"/>
            <w:gridSpan w:val="2"/>
            <w:tcBorders>
              <w:bottom w:val="single" w:sz="4" w:space="0" w:color="auto"/>
            </w:tcBorders>
          </w:tcPr>
          <w:p w:rsidR="00CD0088" w:rsidRPr="00CD0088" w:rsidRDefault="00CD0088" w:rsidP="000E5034">
            <w:pPr>
              <w:jc w:val="center"/>
            </w:pPr>
            <w:r w:rsidRPr="00CD0088">
              <w:rPr>
                <w:rFonts w:cs="Arial"/>
              </w:rPr>
              <w:t>1</w:t>
            </w:r>
          </w:p>
        </w:tc>
        <w:tc>
          <w:tcPr>
            <w:tcW w:w="1188" w:type="dxa"/>
            <w:tcBorders>
              <w:bottom w:val="single" w:sz="4" w:space="0" w:color="auto"/>
            </w:tcBorders>
          </w:tcPr>
          <w:p w:rsidR="00CD0088" w:rsidRPr="00CD0088" w:rsidRDefault="00CD0088" w:rsidP="000E5034">
            <w:pPr>
              <w:jc w:val="center"/>
            </w:pPr>
            <w:r w:rsidRPr="00CD0088">
              <w:rPr>
                <w:rFonts w:cs="Arial"/>
              </w:rPr>
              <w:t>2</w:t>
            </w:r>
          </w:p>
        </w:tc>
        <w:tc>
          <w:tcPr>
            <w:tcW w:w="850" w:type="dxa"/>
            <w:gridSpan w:val="2"/>
            <w:tcBorders>
              <w:bottom w:val="single" w:sz="4" w:space="0" w:color="auto"/>
            </w:tcBorders>
          </w:tcPr>
          <w:p w:rsidR="00CD0088" w:rsidRPr="00CD0088" w:rsidRDefault="00CD0088" w:rsidP="000E5034">
            <w:pPr>
              <w:jc w:val="center"/>
            </w:pPr>
            <w:r w:rsidRPr="00CD0088">
              <w:rPr>
                <w:rFonts w:cs="Arial"/>
              </w:rPr>
              <w:t>3</w:t>
            </w:r>
          </w:p>
        </w:tc>
        <w:tc>
          <w:tcPr>
            <w:tcW w:w="1276" w:type="dxa"/>
          </w:tcPr>
          <w:p w:rsidR="00CD0088" w:rsidRPr="00CD0088" w:rsidRDefault="00CD0088" w:rsidP="000E5034">
            <w:pPr>
              <w:keepNext/>
              <w:tabs>
                <w:tab w:val="left" w:pos="992"/>
              </w:tabs>
              <w:jc w:val="center"/>
              <w:rPr>
                <w:rFonts w:cs="Arial"/>
                <w:sz w:val="22"/>
              </w:rPr>
            </w:pPr>
          </w:p>
        </w:tc>
        <w:tc>
          <w:tcPr>
            <w:tcW w:w="709" w:type="dxa"/>
            <w:vMerge/>
          </w:tcPr>
          <w:p w:rsidR="00CD0088" w:rsidRPr="00CD0088" w:rsidRDefault="00CD0088" w:rsidP="000E5034">
            <w:pPr>
              <w:keepNext/>
              <w:tabs>
                <w:tab w:val="left" w:pos="992"/>
              </w:tabs>
              <w:rPr>
                <w:rFonts w:cs="Arial"/>
                <w:sz w:val="22"/>
              </w:rPr>
            </w:pPr>
          </w:p>
        </w:tc>
        <w:tc>
          <w:tcPr>
            <w:tcW w:w="2410" w:type="dxa"/>
            <w:gridSpan w:val="2"/>
            <w:vMerge/>
            <w:tcBorders>
              <w:right w:val="single" w:sz="4" w:space="0" w:color="auto"/>
            </w:tcBorders>
          </w:tcPr>
          <w:p w:rsidR="00CD0088" w:rsidRPr="00CD0088" w:rsidRDefault="00CD0088" w:rsidP="000E5034">
            <w:pPr>
              <w:keepNext/>
              <w:tabs>
                <w:tab w:val="left" w:pos="992"/>
              </w:tabs>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pPr>
              <w:keepNext/>
              <w:tabs>
                <w:tab w:val="left" w:pos="992"/>
              </w:tabs>
              <w:rPr>
                <w:rFonts w:cs="Arial"/>
                <w:sz w:val="22"/>
              </w:rPr>
            </w:pPr>
          </w:p>
        </w:tc>
        <w:tc>
          <w:tcPr>
            <w:tcW w:w="655" w:type="dxa"/>
            <w:gridSpan w:val="2"/>
          </w:tcPr>
          <w:p w:rsidR="00CD0088" w:rsidRPr="00CD0088" w:rsidRDefault="00CD0088" w:rsidP="000E5034">
            <w:pPr>
              <w:keepNext/>
              <w:tabs>
                <w:tab w:val="left" w:pos="992"/>
              </w:tabs>
              <w:jc w:val="center"/>
              <w:rPr>
                <w:rFonts w:cs="Arial"/>
                <w:sz w:val="22"/>
              </w:rPr>
            </w:pPr>
          </w:p>
        </w:tc>
        <w:tc>
          <w:tcPr>
            <w:tcW w:w="1188" w:type="dxa"/>
          </w:tcPr>
          <w:p w:rsidR="00CD0088" w:rsidRPr="00CD0088" w:rsidRDefault="00CD0088" w:rsidP="000E5034">
            <w:pPr>
              <w:jc w:val="center"/>
            </w:pPr>
            <w:r w:rsidRPr="00CD0088">
              <w:rPr>
                <w:rFonts w:cs="Arial"/>
              </w:rPr>
              <w:t>Moyennes</w:t>
            </w:r>
          </w:p>
        </w:tc>
        <w:tc>
          <w:tcPr>
            <w:tcW w:w="850" w:type="dxa"/>
            <w:gridSpan w:val="2"/>
          </w:tcPr>
          <w:p w:rsidR="00CD0088" w:rsidRPr="00CD0088" w:rsidRDefault="00CD0088" w:rsidP="000E5034">
            <w:pPr>
              <w:keepNext/>
              <w:tabs>
                <w:tab w:val="left" w:pos="992"/>
              </w:tabs>
              <w:jc w:val="center"/>
              <w:rPr>
                <w:rFonts w:cs="Arial"/>
                <w:sz w:val="22"/>
              </w:rPr>
            </w:pPr>
          </w:p>
        </w:tc>
        <w:tc>
          <w:tcPr>
            <w:tcW w:w="1276" w:type="dxa"/>
          </w:tcPr>
          <w:p w:rsidR="00CD0088" w:rsidRPr="00CD0088" w:rsidRDefault="00CD0088" w:rsidP="000E5034">
            <w:pPr>
              <w:keepNext/>
              <w:tabs>
                <w:tab w:val="left" w:pos="992"/>
              </w:tabs>
              <w:jc w:val="center"/>
              <w:rPr>
                <w:rFonts w:cs="Arial"/>
                <w:sz w:val="22"/>
              </w:rPr>
            </w:pPr>
          </w:p>
        </w:tc>
        <w:tc>
          <w:tcPr>
            <w:tcW w:w="709" w:type="dxa"/>
          </w:tcPr>
          <w:p w:rsidR="00CD0088" w:rsidRPr="00CD0088" w:rsidRDefault="00CD0088" w:rsidP="000E5034">
            <w:pPr>
              <w:keepNext/>
              <w:tabs>
                <w:tab w:val="left" w:pos="992"/>
              </w:tabs>
              <w:rPr>
                <w:rFonts w:cs="Arial"/>
                <w:sz w:val="22"/>
              </w:rPr>
            </w:pPr>
          </w:p>
        </w:tc>
        <w:tc>
          <w:tcPr>
            <w:tcW w:w="1134" w:type="dxa"/>
          </w:tcPr>
          <w:p w:rsidR="00CD0088" w:rsidRPr="00CD0088" w:rsidRDefault="00CD0088" w:rsidP="000E5034">
            <w:pPr>
              <w:keepNext/>
              <w:tabs>
                <w:tab w:val="left" w:pos="992"/>
              </w:tabs>
              <w:rPr>
                <w:rFonts w:cs="Arial"/>
                <w:i/>
                <w:sz w:val="22"/>
              </w:rPr>
            </w:pPr>
          </w:p>
        </w:tc>
        <w:tc>
          <w:tcPr>
            <w:tcW w:w="1276" w:type="dxa"/>
            <w:tcBorders>
              <w:right w:val="single" w:sz="4" w:space="0" w:color="auto"/>
            </w:tcBorders>
          </w:tcPr>
          <w:p w:rsidR="00CD0088" w:rsidRPr="00CD0088" w:rsidRDefault="00CD0088" w:rsidP="000E5034">
            <w:pPr>
              <w:keepNext/>
              <w:tabs>
                <w:tab w:val="left" w:pos="992"/>
              </w:tabs>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R1</w:t>
            </w:r>
          </w:p>
        </w:tc>
        <w:tc>
          <w:tcPr>
            <w:tcW w:w="655" w:type="dxa"/>
            <w:gridSpan w:val="2"/>
          </w:tcPr>
          <w:p w:rsidR="00CD0088" w:rsidRPr="00CD0088" w:rsidRDefault="00CD0088" w:rsidP="000E5034">
            <w:pPr>
              <w:jc w:val="center"/>
            </w:pPr>
            <w:r w:rsidRPr="00CD0088">
              <w:rPr>
                <w:rFonts w:cs="Arial"/>
              </w:rPr>
              <w:t>38</w:t>
            </w:r>
          </w:p>
        </w:tc>
        <w:tc>
          <w:tcPr>
            <w:tcW w:w="1188" w:type="dxa"/>
          </w:tcPr>
          <w:p w:rsidR="00CD0088" w:rsidRPr="00CD0088" w:rsidRDefault="00CD0088" w:rsidP="000E5034">
            <w:pPr>
              <w:jc w:val="center"/>
            </w:pPr>
            <w:r w:rsidRPr="00CD0088">
              <w:rPr>
                <w:rFonts w:cs="Arial"/>
              </w:rPr>
              <w:t>41</w:t>
            </w:r>
          </w:p>
        </w:tc>
        <w:tc>
          <w:tcPr>
            <w:tcW w:w="850" w:type="dxa"/>
            <w:gridSpan w:val="2"/>
          </w:tcPr>
          <w:p w:rsidR="00CD0088" w:rsidRPr="00CD0088" w:rsidRDefault="00CD0088" w:rsidP="000E5034">
            <w:pPr>
              <w:jc w:val="center"/>
            </w:pPr>
            <w:r w:rsidRPr="00CD0088">
              <w:rPr>
                <w:rFonts w:cs="Arial"/>
              </w:rPr>
              <w:t>35</w:t>
            </w:r>
          </w:p>
        </w:tc>
        <w:tc>
          <w:tcPr>
            <w:tcW w:w="1276" w:type="dxa"/>
          </w:tcPr>
          <w:p w:rsidR="00CD0088" w:rsidRPr="00CD0088" w:rsidRDefault="00CD0088" w:rsidP="000E5034">
            <w:pPr>
              <w:jc w:val="center"/>
            </w:pPr>
            <w:r w:rsidRPr="00CD0088">
              <w:rPr>
                <w:rFonts w:cs="Arial"/>
              </w:rPr>
              <w:t>38</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35</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R2</w:t>
            </w:r>
          </w:p>
        </w:tc>
        <w:tc>
          <w:tcPr>
            <w:tcW w:w="655" w:type="dxa"/>
            <w:gridSpan w:val="2"/>
          </w:tcPr>
          <w:p w:rsidR="00CD0088" w:rsidRPr="00CD0088" w:rsidRDefault="00CD0088" w:rsidP="000E5034">
            <w:pPr>
              <w:jc w:val="center"/>
            </w:pPr>
            <w:r w:rsidRPr="00CD0088">
              <w:rPr>
                <w:rFonts w:cs="Arial"/>
              </w:rPr>
              <w:t>63</w:t>
            </w:r>
          </w:p>
        </w:tc>
        <w:tc>
          <w:tcPr>
            <w:tcW w:w="1188" w:type="dxa"/>
          </w:tcPr>
          <w:p w:rsidR="00CD0088" w:rsidRPr="00CD0088" w:rsidRDefault="00CD0088" w:rsidP="000E5034">
            <w:pPr>
              <w:jc w:val="center"/>
            </w:pPr>
            <w:r w:rsidRPr="00CD0088">
              <w:rPr>
                <w:rFonts w:cs="Arial"/>
              </w:rPr>
              <w:t>68</w:t>
            </w:r>
          </w:p>
        </w:tc>
        <w:tc>
          <w:tcPr>
            <w:tcW w:w="850" w:type="dxa"/>
            <w:gridSpan w:val="2"/>
          </w:tcPr>
          <w:p w:rsidR="00CD0088" w:rsidRPr="00CD0088" w:rsidRDefault="00CD0088" w:rsidP="000E5034">
            <w:pPr>
              <w:jc w:val="center"/>
            </w:pPr>
            <w:r w:rsidRPr="00CD0088">
              <w:rPr>
                <w:rFonts w:cs="Arial"/>
              </w:rPr>
              <w:t>61</w:t>
            </w:r>
          </w:p>
        </w:tc>
        <w:tc>
          <w:tcPr>
            <w:tcW w:w="1276" w:type="dxa"/>
          </w:tcPr>
          <w:p w:rsidR="00CD0088" w:rsidRPr="00CD0088" w:rsidRDefault="00CD0088" w:rsidP="000E5034">
            <w:pPr>
              <w:jc w:val="center"/>
            </w:pPr>
            <w:r w:rsidRPr="00CD0088">
              <w:rPr>
                <w:rFonts w:cs="Arial"/>
              </w:rPr>
              <w:t>64</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9</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R3</w:t>
            </w:r>
          </w:p>
        </w:tc>
        <w:tc>
          <w:tcPr>
            <w:tcW w:w="655" w:type="dxa"/>
            <w:gridSpan w:val="2"/>
          </w:tcPr>
          <w:p w:rsidR="00CD0088" w:rsidRPr="00CD0088" w:rsidRDefault="00CD0088" w:rsidP="000E5034">
            <w:pPr>
              <w:jc w:val="center"/>
            </w:pPr>
            <w:r w:rsidRPr="00CD0088">
              <w:rPr>
                <w:rFonts w:cs="Arial"/>
              </w:rPr>
              <w:t>69</w:t>
            </w:r>
          </w:p>
        </w:tc>
        <w:tc>
          <w:tcPr>
            <w:tcW w:w="1188" w:type="dxa"/>
          </w:tcPr>
          <w:p w:rsidR="00CD0088" w:rsidRPr="00CD0088" w:rsidRDefault="00CD0088" w:rsidP="000E5034">
            <w:pPr>
              <w:jc w:val="center"/>
            </w:pPr>
            <w:r w:rsidRPr="00CD0088">
              <w:rPr>
                <w:rFonts w:cs="Arial"/>
              </w:rPr>
              <w:t>71</w:t>
            </w:r>
          </w:p>
        </w:tc>
        <w:tc>
          <w:tcPr>
            <w:tcW w:w="850" w:type="dxa"/>
            <w:gridSpan w:val="2"/>
          </w:tcPr>
          <w:p w:rsidR="00CD0088" w:rsidRPr="00CD0088" w:rsidRDefault="00CD0088" w:rsidP="000E5034">
            <w:pPr>
              <w:jc w:val="center"/>
            </w:pPr>
            <w:r w:rsidRPr="00CD0088">
              <w:rPr>
                <w:rFonts w:cs="Arial"/>
              </w:rPr>
              <w:t>64</w:t>
            </w:r>
          </w:p>
        </w:tc>
        <w:tc>
          <w:tcPr>
            <w:tcW w:w="1276" w:type="dxa"/>
          </w:tcPr>
          <w:p w:rsidR="00CD0088" w:rsidRPr="00CD0088" w:rsidRDefault="00CD0088" w:rsidP="000E5034">
            <w:pPr>
              <w:jc w:val="center"/>
            </w:pPr>
            <w:r w:rsidRPr="00CD0088">
              <w:rPr>
                <w:rFonts w:cs="Arial"/>
              </w:rPr>
              <w:t>68</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5</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R4</w:t>
            </w:r>
          </w:p>
        </w:tc>
        <w:tc>
          <w:tcPr>
            <w:tcW w:w="655" w:type="dxa"/>
            <w:gridSpan w:val="2"/>
          </w:tcPr>
          <w:p w:rsidR="00CD0088" w:rsidRPr="00CD0088" w:rsidRDefault="00CD0088" w:rsidP="000E5034">
            <w:pPr>
              <w:jc w:val="center"/>
            </w:pPr>
            <w:r w:rsidRPr="00CD0088">
              <w:rPr>
                <w:rFonts w:cs="Arial"/>
              </w:rPr>
              <w:t>71</w:t>
            </w:r>
          </w:p>
        </w:tc>
        <w:tc>
          <w:tcPr>
            <w:tcW w:w="1188" w:type="dxa"/>
          </w:tcPr>
          <w:p w:rsidR="00CD0088" w:rsidRPr="00CD0088" w:rsidRDefault="00CD0088" w:rsidP="000E5034">
            <w:pPr>
              <w:jc w:val="center"/>
            </w:pPr>
            <w:r w:rsidRPr="00CD0088">
              <w:rPr>
                <w:rFonts w:cs="Arial"/>
              </w:rPr>
              <w:t>75</w:t>
            </w:r>
          </w:p>
        </w:tc>
        <w:tc>
          <w:tcPr>
            <w:tcW w:w="850" w:type="dxa"/>
            <w:gridSpan w:val="2"/>
          </w:tcPr>
          <w:p w:rsidR="00CD0088" w:rsidRPr="00CD0088" w:rsidRDefault="00CD0088" w:rsidP="000E5034">
            <w:pPr>
              <w:jc w:val="center"/>
            </w:pPr>
            <w:r w:rsidRPr="00CD0088">
              <w:rPr>
                <w:rFonts w:cs="Arial"/>
              </w:rPr>
              <w:t>67</w:t>
            </w:r>
          </w:p>
        </w:tc>
        <w:tc>
          <w:tcPr>
            <w:tcW w:w="1276" w:type="dxa"/>
          </w:tcPr>
          <w:p w:rsidR="00CD0088" w:rsidRPr="00CD0088" w:rsidRDefault="00CD0088" w:rsidP="000E5034">
            <w:pPr>
              <w:jc w:val="center"/>
            </w:pPr>
            <w:r w:rsidRPr="00CD0088">
              <w:rPr>
                <w:rFonts w:cs="Arial"/>
              </w:rPr>
              <w:t>71</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2</w:t>
            </w: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R5</w:t>
            </w:r>
          </w:p>
        </w:tc>
        <w:tc>
          <w:tcPr>
            <w:tcW w:w="655" w:type="dxa"/>
            <w:gridSpan w:val="2"/>
          </w:tcPr>
          <w:p w:rsidR="00CD0088" w:rsidRPr="00CD0088" w:rsidRDefault="00CD0088" w:rsidP="000E5034">
            <w:pPr>
              <w:jc w:val="center"/>
            </w:pPr>
            <w:r w:rsidRPr="00CD0088">
              <w:rPr>
                <w:rFonts w:cs="Arial"/>
              </w:rPr>
              <w:t>69</w:t>
            </w:r>
          </w:p>
        </w:tc>
        <w:tc>
          <w:tcPr>
            <w:tcW w:w="1188" w:type="dxa"/>
          </w:tcPr>
          <w:p w:rsidR="00CD0088" w:rsidRPr="00CD0088" w:rsidRDefault="00CD0088" w:rsidP="000E5034">
            <w:pPr>
              <w:jc w:val="center"/>
            </w:pPr>
            <w:r w:rsidRPr="00CD0088">
              <w:rPr>
                <w:rFonts w:cs="Arial"/>
              </w:rPr>
              <w:t>78</w:t>
            </w:r>
          </w:p>
        </w:tc>
        <w:tc>
          <w:tcPr>
            <w:tcW w:w="850" w:type="dxa"/>
            <w:gridSpan w:val="2"/>
          </w:tcPr>
          <w:p w:rsidR="00CD0088" w:rsidRPr="00CD0088" w:rsidRDefault="00CD0088" w:rsidP="000E5034">
            <w:pPr>
              <w:jc w:val="center"/>
            </w:pPr>
            <w:r w:rsidRPr="00CD0088">
              <w:rPr>
                <w:rFonts w:cs="Arial"/>
              </w:rPr>
              <w:t>69</w:t>
            </w:r>
          </w:p>
        </w:tc>
        <w:tc>
          <w:tcPr>
            <w:tcW w:w="1276" w:type="dxa"/>
          </w:tcPr>
          <w:p w:rsidR="00CD0088" w:rsidRPr="00CD0088" w:rsidRDefault="00CD0088" w:rsidP="000E5034">
            <w:pPr>
              <w:jc w:val="center"/>
            </w:pPr>
            <w:r w:rsidRPr="00CD0088">
              <w:rPr>
                <w:rFonts w:cs="Arial"/>
              </w:rPr>
              <w:t>72</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1</w:t>
            </w: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R6</w:t>
            </w:r>
          </w:p>
        </w:tc>
        <w:tc>
          <w:tcPr>
            <w:tcW w:w="655" w:type="dxa"/>
            <w:gridSpan w:val="2"/>
          </w:tcPr>
          <w:p w:rsidR="00CD0088" w:rsidRPr="00CD0088" w:rsidRDefault="00CD0088" w:rsidP="000E5034">
            <w:pPr>
              <w:jc w:val="center"/>
            </w:pPr>
            <w:r w:rsidRPr="00CD0088">
              <w:rPr>
                <w:rFonts w:cs="Arial"/>
              </w:rPr>
              <w:t>74</w:t>
            </w:r>
          </w:p>
        </w:tc>
        <w:tc>
          <w:tcPr>
            <w:tcW w:w="1188" w:type="dxa"/>
          </w:tcPr>
          <w:p w:rsidR="00CD0088" w:rsidRPr="00CD0088" w:rsidRDefault="00CD0088" w:rsidP="000E5034">
            <w:pPr>
              <w:jc w:val="center"/>
            </w:pPr>
            <w:r w:rsidRPr="00CD0088">
              <w:rPr>
                <w:rFonts w:cs="Arial"/>
              </w:rPr>
              <w:t>77</w:t>
            </w:r>
          </w:p>
        </w:tc>
        <w:tc>
          <w:tcPr>
            <w:tcW w:w="850" w:type="dxa"/>
            <w:gridSpan w:val="2"/>
          </w:tcPr>
          <w:p w:rsidR="00CD0088" w:rsidRPr="00CD0088" w:rsidRDefault="00CD0088" w:rsidP="000E5034">
            <w:pPr>
              <w:jc w:val="center"/>
            </w:pPr>
            <w:r w:rsidRPr="00CD0088">
              <w:rPr>
                <w:rFonts w:cs="Arial"/>
              </w:rPr>
              <w:t>71</w:t>
            </w:r>
          </w:p>
        </w:tc>
        <w:tc>
          <w:tcPr>
            <w:tcW w:w="1276" w:type="dxa"/>
          </w:tcPr>
          <w:p w:rsidR="00CD0088" w:rsidRPr="00CD0088" w:rsidRDefault="00CD0088" w:rsidP="000E5034">
            <w:pPr>
              <w:jc w:val="center"/>
            </w:pPr>
            <w:r w:rsidRPr="00CD0088">
              <w:rPr>
                <w:rFonts w:cs="Arial"/>
              </w:rPr>
              <w:t>74</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1</w:t>
            </w: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R7</w:t>
            </w:r>
          </w:p>
        </w:tc>
        <w:tc>
          <w:tcPr>
            <w:tcW w:w="655" w:type="dxa"/>
            <w:gridSpan w:val="2"/>
          </w:tcPr>
          <w:p w:rsidR="00CD0088" w:rsidRPr="00CD0088" w:rsidRDefault="00CD0088" w:rsidP="000E5034">
            <w:pPr>
              <w:jc w:val="center"/>
            </w:pPr>
            <w:r w:rsidRPr="00CD0088">
              <w:rPr>
                <w:rFonts w:cs="Arial"/>
              </w:rPr>
              <w:t>76</w:t>
            </w:r>
          </w:p>
        </w:tc>
        <w:tc>
          <w:tcPr>
            <w:tcW w:w="1188" w:type="dxa"/>
          </w:tcPr>
          <w:p w:rsidR="00CD0088" w:rsidRPr="00CD0088" w:rsidRDefault="00CD0088" w:rsidP="000E5034">
            <w:pPr>
              <w:jc w:val="center"/>
            </w:pPr>
            <w:r w:rsidRPr="00CD0088">
              <w:rPr>
                <w:rFonts w:cs="Arial"/>
              </w:rPr>
              <w:t>79</w:t>
            </w:r>
          </w:p>
        </w:tc>
        <w:tc>
          <w:tcPr>
            <w:tcW w:w="850" w:type="dxa"/>
            <w:gridSpan w:val="2"/>
          </w:tcPr>
          <w:p w:rsidR="00CD0088" w:rsidRPr="00CD0088" w:rsidRDefault="00CD0088" w:rsidP="000E5034">
            <w:pPr>
              <w:jc w:val="center"/>
            </w:pPr>
            <w:r w:rsidRPr="00CD0088">
              <w:rPr>
                <w:rFonts w:cs="Arial"/>
              </w:rPr>
              <w:t>70</w:t>
            </w:r>
          </w:p>
        </w:tc>
        <w:tc>
          <w:tcPr>
            <w:tcW w:w="1276" w:type="dxa"/>
          </w:tcPr>
          <w:p w:rsidR="00CD0088" w:rsidRPr="00CD0088" w:rsidRDefault="00CD0088" w:rsidP="000E5034">
            <w:pPr>
              <w:jc w:val="center"/>
            </w:pPr>
            <w:r w:rsidRPr="00CD0088">
              <w:rPr>
                <w:rFonts w:cs="Arial"/>
              </w:rPr>
              <w:t>75</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2</w:t>
            </w: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R8</w:t>
            </w:r>
          </w:p>
        </w:tc>
        <w:tc>
          <w:tcPr>
            <w:tcW w:w="655" w:type="dxa"/>
            <w:gridSpan w:val="2"/>
          </w:tcPr>
          <w:p w:rsidR="00CD0088" w:rsidRPr="00CD0088" w:rsidRDefault="00CD0088" w:rsidP="000E5034">
            <w:pPr>
              <w:jc w:val="center"/>
            </w:pPr>
            <w:r w:rsidRPr="00CD0088">
              <w:rPr>
                <w:rFonts w:cs="Arial"/>
              </w:rPr>
              <w:t>75</w:t>
            </w:r>
          </w:p>
        </w:tc>
        <w:tc>
          <w:tcPr>
            <w:tcW w:w="1188" w:type="dxa"/>
          </w:tcPr>
          <w:p w:rsidR="00CD0088" w:rsidRPr="00CD0088" w:rsidRDefault="00CD0088" w:rsidP="000E5034">
            <w:pPr>
              <w:jc w:val="center"/>
            </w:pPr>
            <w:r w:rsidRPr="00CD0088">
              <w:rPr>
                <w:rFonts w:cs="Arial"/>
              </w:rPr>
              <w:t>80</w:t>
            </w:r>
          </w:p>
        </w:tc>
        <w:tc>
          <w:tcPr>
            <w:tcW w:w="850" w:type="dxa"/>
            <w:gridSpan w:val="2"/>
          </w:tcPr>
          <w:p w:rsidR="00CD0088" w:rsidRPr="00CD0088" w:rsidRDefault="00CD0088" w:rsidP="000E5034">
            <w:pPr>
              <w:jc w:val="center"/>
            </w:pPr>
            <w:r w:rsidRPr="00CD0088">
              <w:rPr>
                <w:rFonts w:cs="Arial"/>
              </w:rPr>
              <w:t>73</w:t>
            </w:r>
          </w:p>
        </w:tc>
        <w:tc>
          <w:tcPr>
            <w:tcW w:w="1276" w:type="dxa"/>
          </w:tcPr>
          <w:p w:rsidR="00CD0088" w:rsidRPr="00CD0088" w:rsidRDefault="00CD0088" w:rsidP="000E5034">
            <w:pPr>
              <w:jc w:val="center"/>
            </w:pPr>
            <w:r w:rsidRPr="00CD0088">
              <w:rPr>
                <w:rFonts w:cs="Arial"/>
              </w:rPr>
              <w:t>76</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3</w:t>
            </w: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R9</w:t>
            </w:r>
          </w:p>
        </w:tc>
        <w:tc>
          <w:tcPr>
            <w:tcW w:w="655" w:type="dxa"/>
            <w:gridSpan w:val="2"/>
          </w:tcPr>
          <w:p w:rsidR="00CD0088" w:rsidRPr="00CD0088" w:rsidRDefault="00CD0088" w:rsidP="000E5034">
            <w:pPr>
              <w:jc w:val="center"/>
            </w:pPr>
            <w:r w:rsidRPr="00CD0088">
              <w:rPr>
                <w:rFonts w:cs="Arial"/>
              </w:rPr>
              <w:t>78</w:t>
            </w:r>
          </w:p>
        </w:tc>
        <w:tc>
          <w:tcPr>
            <w:tcW w:w="1188" w:type="dxa"/>
          </w:tcPr>
          <w:p w:rsidR="00CD0088" w:rsidRPr="00CD0088" w:rsidRDefault="00CD0088" w:rsidP="000E5034">
            <w:pPr>
              <w:jc w:val="center"/>
            </w:pPr>
            <w:r w:rsidRPr="00CD0088">
              <w:rPr>
                <w:rFonts w:cs="Arial"/>
              </w:rPr>
              <w:t>81</w:t>
            </w:r>
          </w:p>
        </w:tc>
        <w:tc>
          <w:tcPr>
            <w:tcW w:w="850" w:type="dxa"/>
            <w:gridSpan w:val="2"/>
          </w:tcPr>
          <w:p w:rsidR="00CD0088" w:rsidRPr="00CD0088" w:rsidRDefault="00CD0088" w:rsidP="000E5034">
            <w:pPr>
              <w:jc w:val="center"/>
            </w:pPr>
            <w:r w:rsidRPr="00CD0088">
              <w:rPr>
                <w:rFonts w:cs="Arial"/>
              </w:rPr>
              <w:t>75</w:t>
            </w:r>
          </w:p>
        </w:tc>
        <w:tc>
          <w:tcPr>
            <w:tcW w:w="1276" w:type="dxa"/>
          </w:tcPr>
          <w:p w:rsidR="00CD0088" w:rsidRPr="00CD0088" w:rsidRDefault="00CD0088" w:rsidP="000E5034">
            <w:pPr>
              <w:jc w:val="center"/>
            </w:pPr>
            <w:r w:rsidRPr="00CD0088">
              <w:rPr>
                <w:rFonts w:cs="Arial"/>
              </w:rPr>
              <w:t>78</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5</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R10</w:t>
            </w:r>
          </w:p>
        </w:tc>
        <w:tc>
          <w:tcPr>
            <w:tcW w:w="655" w:type="dxa"/>
            <w:gridSpan w:val="2"/>
          </w:tcPr>
          <w:p w:rsidR="00CD0088" w:rsidRPr="00CD0088" w:rsidRDefault="00CD0088" w:rsidP="000E5034">
            <w:pPr>
              <w:jc w:val="center"/>
            </w:pPr>
            <w:r w:rsidRPr="00CD0088">
              <w:rPr>
                <w:rFonts w:cs="Arial"/>
              </w:rPr>
              <w:t>79</w:t>
            </w:r>
          </w:p>
        </w:tc>
        <w:tc>
          <w:tcPr>
            <w:tcW w:w="1188" w:type="dxa"/>
          </w:tcPr>
          <w:p w:rsidR="00CD0088" w:rsidRPr="00CD0088" w:rsidRDefault="00CD0088" w:rsidP="000E5034">
            <w:pPr>
              <w:jc w:val="center"/>
            </w:pPr>
            <w:r w:rsidRPr="00CD0088">
              <w:rPr>
                <w:rFonts w:cs="Arial"/>
              </w:rPr>
              <w:t>80</w:t>
            </w:r>
          </w:p>
        </w:tc>
        <w:tc>
          <w:tcPr>
            <w:tcW w:w="850" w:type="dxa"/>
            <w:gridSpan w:val="2"/>
          </w:tcPr>
          <w:p w:rsidR="00CD0088" w:rsidRPr="00CD0088" w:rsidRDefault="00CD0088" w:rsidP="000E5034">
            <w:pPr>
              <w:jc w:val="center"/>
            </w:pPr>
            <w:r w:rsidRPr="00CD0088">
              <w:rPr>
                <w:rFonts w:cs="Arial"/>
              </w:rPr>
              <w:t>75</w:t>
            </w:r>
          </w:p>
        </w:tc>
        <w:tc>
          <w:tcPr>
            <w:tcW w:w="1276" w:type="dxa"/>
          </w:tcPr>
          <w:p w:rsidR="00CD0088" w:rsidRPr="00CD0088" w:rsidRDefault="00CD0088" w:rsidP="000E5034">
            <w:pPr>
              <w:jc w:val="center"/>
            </w:pPr>
            <w:r w:rsidRPr="00CD0088">
              <w:rPr>
                <w:rFonts w:cs="Arial"/>
              </w:rPr>
              <w:t>78</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5</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R11</w:t>
            </w:r>
          </w:p>
        </w:tc>
        <w:tc>
          <w:tcPr>
            <w:tcW w:w="655" w:type="dxa"/>
            <w:gridSpan w:val="2"/>
          </w:tcPr>
          <w:p w:rsidR="00CD0088" w:rsidRPr="00CD0088" w:rsidRDefault="00CD0088" w:rsidP="000E5034">
            <w:pPr>
              <w:jc w:val="center"/>
            </w:pPr>
            <w:r w:rsidRPr="00CD0088">
              <w:rPr>
                <w:rFonts w:cs="Arial"/>
              </w:rPr>
              <w:t>76</w:t>
            </w:r>
          </w:p>
        </w:tc>
        <w:tc>
          <w:tcPr>
            <w:tcW w:w="1188" w:type="dxa"/>
          </w:tcPr>
          <w:p w:rsidR="00CD0088" w:rsidRPr="00CD0088" w:rsidRDefault="00CD0088" w:rsidP="000E5034">
            <w:pPr>
              <w:jc w:val="center"/>
            </w:pPr>
            <w:r w:rsidRPr="00CD0088">
              <w:rPr>
                <w:rFonts w:cs="Arial"/>
              </w:rPr>
              <w:t>85</w:t>
            </w:r>
          </w:p>
        </w:tc>
        <w:tc>
          <w:tcPr>
            <w:tcW w:w="850" w:type="dxa"/>
            <w:gridSpan w:val="2"/>
          </w:tcPr>
          <w:p w:rsidR="00CD0088" w:rsidRPr="00CD0088" w:rsidRDefault="00CD0088" w:rsidP="000E5034">
            <w:pPr>
              <w:jc w:val="center"/>
            </w:pPr>
            <w:r w:rsidRPr="00CD0088">
              <w:rPr>
                <w:rFonts w:cs="Arial"/>
              </w:rPr>
              <w:t>79</w:t>
            </w:r>
          </w:p>
        </w:tc>
        <w:tc>
          <w:tcPr>
            <w:tcW w:w="1276" w:type="dxa"/>
          </w:tcPr>
          <w:p w:rsidR="00CD0088" w:rsidRPr="00CD0088" w:rsidRDefault="00CD0088" w:rsidP="000E5034">
            <w:pPr>
              <w:jc w:val="center"/>
            </w:pPr>
            <w:r w:rsidRPr="00CD0088">
              <w:rPr>
                <w:rFonts w:cs="Arial"/>
              </w:rPr>
              <w:t>80</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7</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i/>
              </w:rPr>
              <w:t>Variétés candidates</w:t>
            </w:r>
          </w:p>
        </w:tc>
        <w:tc>
          <w:tcPr>
            <w:tcW w:w="655" w:type="dxa"/>
            <w:gridSpan w:val="2"/>
          </w:tcPr>
          <w:p w:rsidR="00CD0088" w:rsidRPr="00CD0088" w:rsidRDefault="00CD0088" w:rsidP="000E5034">
            <w:pPr>
              <w:keepNext/>
              <w:tabs>
                <w:tab w:val="decimal" w:pos="317"/>
                <w:tab w:val="left" w:pos="992"/>
              </w:tabs>
              <w:jc w:val="center"/>
              <w:rPr>
                <w:rFonts w:cs="Arial"/>
                <w:i/>
                <w:sz w:val="22"/>
              </w:rPr>
            </w:pPr>
          </w:p>
        </w:tc>
        <w:tc>
          <w:tcPr>
            <w:tcW w:w="1188" w:type="dxa"/>
          </w:tcPr>
          <w:p w:rsidR="00CD0088" w:rsidRPr="00CD0088" w:rsidRDefault="00CD0088" w:rsidP="000E5034">
            <w:pPr>
              <w:keepNext/>
              <w:tabs>
                <w:tab w:val="decimal" w:pos="317"/>
                <w:tab w:val="left" w:pos="992"/>
              </w:tabs>
              <w:jc w:val="center"/>
              <w:rPr>
                <w:rFonts w:cs="Arial"/>
                <w:sz w:val="22"/>
              </w:rPr>
            </w:pPr>
          </w:p>
        </w:tc>
        <w:tc>
          <w:tcPr>
            <w:tcW w:w="850" w:type="dxa"/>
            <w:gridSpan w:val="2"/>
          </w:tcPr>
          <w:p w:rsidR="00CD0088" w:rsidRPr="00CD0088" w:rsidRDefault="00CD0088" w:rsidP="000E5034">
            <w:pPr>
              <w:keepNext/>
              <w:tabs>
                <w:tab w:val="decimal" w:pos="317"/>
                <w:tab w:val="left" w:pos="992"/>
              </w:tabs>
              <w:jc w:val="center"/>
              <w:rPr>
                <w:rFonts w:cs="Arial"/>
                <w:sz w:val="22"/>
              </w:rPr>
            </w:pPr>
          </w:p>
        </w:tc>
        <w:tc>
          <w:tcPr>
            <w:tcW w:w="1276" w:type="dxa"/>
          </w:tcPr>
          <w:p w:rsidR="00CD0088" w:rsidRPr="00CD0088" w:rsidRDefault="00CD0088" w:rsidP="000E5034">
            <w:pPr>
              <w:keepNext/>
              <w:tabs>
                <w:tab w:val="decimal" w:pos="601"/>
                <w:tab w:val="left" w:pos="992"/>
              </w:tabs>
              <w:jc w:val="center"/>
              <w:rPr>
                <w:rFonts w:cs="Arial"/>
                <w:sz w:val="22"/>
              </w:rPr>
            </w:pP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keepNext/>
              <w:tabs>
                <w:tab w:val="decimal" w:pos="601"/>
                <w:tab w:val="left" w:pos="992"/>
              </w:tabs>
              <w:jc w:val="center"/>
              <w:rPr>
                <w:rFonts w:cs="Arial"/>
                <w:i/>
                <w:sz w:val="22"/>
              </w:rPr>
            </w:pPr>
          </w:p>
        </w:tc>
        <w:tc>
          <w:tcPr>
            <w:tcW w:w="1276" w:type="dxa"/>
            <w:tcBorders>
              <w:right w:val="single" w:sz="4" w:space="0" w:color="auto"/>
            </w:tcBorders>
          </w:tcPr>
          <w:p w:rsidR="00CD0088" w:rsidRPr="00CD0088" w:rsidRDefault="00CD0088" w:rsidP="000E5034">
            <w:pPr>
              <w:keepNext/>
              <w:tabs>
                <w:tab w:val="left" w:pos="992"/>
              </w:tabs>
              <w:jc w:val="center"/>
              <w:rPr>
                <w:rFonts w:cs="Arial"/>
                <w:sz w:val="22"/>
              </w:rPr>
            </w:pP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C1</w:t>
            </w:r>
          </w:p>
        </w:tc>
        <w:tc>
          <w:tcPr>
            <w:tcW w:w="655" w:type="dxa"/>
            <w:gridSpan w:val="2"/>
          </w:tcPr>
          <w:p w:rsidR="00CD0088" w:rsidRPr="00CD0088" w:rsidRDefault="00CD0088" w:rsidP="000E5034">
            <w:pPr>
              <w:jc w:val="center"/>
            </w:pPr>
            <w:r w:rsidRPr="00CD0088">
              <w:rPr>
                <w:rFonts w:cs="Arial"/>
              </w:rPr>
              <w:t>52</w:t>
            </w:r>
          </w:p>
        </w:tc>
        <w:tc>
          <w:tcPr>
            <w:tcW w:w="1188" w:type="dxa"/>
          </w:tcPr>
          <w:p w:rsidR="00CD0088" w:rsidRPr="00CD0088" w:rsidRDefault="00CD0088" w:rsidP="000E5034">
            <w:pPr>
              <w:jc w:val="center"/>
            </w:pPr>
            <w:r w:rsidRPr="00CD0088">
              <w:rPr>
                <w:rFonts w:cs="Arial"/>
              </w:rPr>
              <w:t>56</w:t>
            </w:r>
          </w:p>
        </w:tc>
        <w:tc>
          <w:tcPr>
            <w:tcW w:w="850" w:type="dxa"/>
            <w:gridSpan w:val="2"/>
          </w:tcPr>
          <w:p w:rsidR="00CD0088" w:rsidRPr="00CD0088" w:rsidRDefault="00CD0088" w:rsidP="000E5034">
            <w:pPr>
              <w:jc w:val="center"/>
            </w:pPr>
            <w:r w:rsidRPr="00CD0088">
              <w:rPr>
                <w:rFonts w:cs="Arial"/>
              </w:rPr>
              <w:t>48</w:t>
            </w:r>
          </w:p>
        </w:tc>
        <w:tc>
          <w:tcPr>
            <w:tcW w:w="1276" w:type="dxa"/>
          </w:tcPr>
          <w:p w:rsidR="00CD0088" w:rsidRPr="00CD0088" w:rsidRDefault="00CD0088" w:rsidP="000E5034">
            <w:pPr>
              <w:jc w:val="center"/>
            </w:pPr>
            <w:r w:rsidRPr="00CD0088">
              <w:rPr>
                <w:rFonts w:cs="Arial"/>
              </w:rPr>
              <w:t>52</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21</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C2</w:t>
            </w:r>
          </w:p>
        </w:tc>
        <w:tc>
          <w:tcPr>
            <w:tcW w:w="655" w:type="dxa"/>
            <w:gridSpan w:val="2"/>
          </w:tcPr>
          <w:p w:rsidR="00CD0088" w:rsidRPr="00CD0088" w:rsidRDefault="00CD0088" w:rsidP="000E5034">
            <w:pPr>
              <w:jc w:val="center"/>
            </w:pPr>
            <w:r w:rsidRPr="00CD0088">
              <w:rPr>
                <w:rFonts w:cs="Arial"/>
              </w:rPr>
              <w:t>72</w:t>
            </w:r>
          </w:p>
        </w:tc>
        <w:tc>
          <w:tcPr>
            <w:tcW w:w="1188" w:type="dxa"/>
          </w:tcPr>
          <w:p w:rsidR="00CD0088" w:rsidRPr="00CD0088" w:rsidRDefault="00CD0088" w:rsidP="000E5034">
            <w:pPr>
              <w:jc w:val="center"/>
            </w:pPr>
            <w:r w:rsidRPr="00CD0088">
              <w:rPr>
                <w:rFonts w:cs="Arial"/>
              </w:rPr>
              <w:t>79</w:t>
            </w:r>
          </w:p>
        </w:tc>
        <w:tc>
          <w:tcPr>
            <w:tcW w:w="850" w:type="dxa"/>
            <w:gridSpan w:val="2"/>
          </w:tcPr>
          <w:p w:rsidR="00CD0088" w:rsidRPr="00CD0088" w:rsidRDefault="00CD0088" w:rsidP="000E5034">
            <w:pPr>
              <w:jc w:val="center"/>
            </w:pPr>
            <w:r w:rsidRPr="00CD0088">
              <w:rPr>
                <w:rFonts w:cs="Arial"/>
              </w:rPr>
              <w:t>68</w:t>
            </w:r>
          </w:p>
        </w:tc>
        <w:tc>
          <w:tcPr>
            <w:tcW w:w="1276" w:type="dxa"/>
          </w:tcPr>
          <w:p w:rsidR="00CD0088" w:rsidRPr="00CD0088" w:rsidRDefault="00CD0088" w:rsidP="000E5034">
            <w:pPr>
              <w:jc w:val="center"/>
            </w:pPr>
            <w:r w:rsidRPr="00CD0088">
              <w:rPr>
                <w:rFonts w:cs="Arial"/>
              </w:rPr>
              <w:t>73</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t>0</w:t>
            </w:r>
          </w:p>
        </w:tc>
        <w:tc>
          <w:tcPr>
            <w:tcW w:w="1276" w:type="dxa"/>
            <w:tcBorders>
              <w:right w:val="single" w:sz="4" w:space="0" w:color="auto"/>
            </w:tcBorders>
          </w:tcPr>
          <w:p w:rsidR="00CD0088" w:rsidRPr="00CD0088" w:rsidRDefault="00CD0088" w:rsidP="000E5034">
            <w:pPr>
              <w:jc w:val="center"/>
            </w:pPr>
            <w:r w:rsidRPr="00CD0088">
              <w:rPr>
                <w:rFonts w:cs="Arial"/>
                <w:i/>
              </w:rPr>
              <w:noBreakHyphen/>
            </w:r>
          </w:p>
        </w:tc>
      </w:tr>
      <w:tr w:rsidR="00CD0088" w:rsidRPr="00CD0088" w:rsidTr="000E5034">
        <w:tc>
          <w:tcPr>
            <w:tcW w:w="2093" w:type="dxa"/>
            <w:tcBorders>
              <w:left w:val="single" w:sz="4" w:space="0" w:color="auto"/>
            </w:tcBorders>
          </w:tcPr>
          <w:p w:rsidR="00CD0088" w:rsidRPr="00CD0088" w:rsidRDefault="00CD0088" w:rsidP="000E5034">
            <w:r w:rsidRPr="00CD0088">
              <w:rPr>
                <w:rFonts w:cs="Arial"/>
              </w:rPr>
              <w:t>C3</w:t>
            </w:r>
          </w:p>
        </w:tc>
        <w:tc>
          <w:tcPr>
            <w:tcW w:w="655" w:type="dxa"/>
            <w:gridSpan w:val="2"/>
          </w:tcPr>
          <w:p w:rsidR="00CD0088" w:rsidRPr="00CD0088" w:rsidRDefault="00CD0088" w:rsidP="000E5034">
            <w:pPr>
              <w:jc w:val="center"/>
            </w:pPr>
            <w:r w:rsidRPr="00CD0088">
              <w:rPr>
                <w:rFonts w:cs="Arial"/>
              </w:rPr>
              <w:t>85</w:t>
            </w:r>
          </w:p>
        </w:tc>
        <w:tc>
          <w:tcPr>
            <w:tcW w:w="1188" w:type="dxa"/>
          </w:tcPr>
          <w:p w:rsidR="00CD0088" w:rsidRPr="00CD0088" w:rsidRDefault="00CD0088" w:rsidP="000E5034">
            <w:pPr>
              <w:jc w:val="center"/>
            </w:pPr>
            <w:r w:rsidRPr="00CD0088">
              <w:rPr>
                <w:rFonts w:cs="Arial"/>
              </w:rPr>
              <w:t>88</w:t>
            </w:r>
          </w:p>
        </w:tc>
        <w:tc>
          <w:tcPr>
            <w:tcW w:w="850" w:type="dxa"/>
            <w:gridSpan w:val="2"/>
          </w:tcPr>
          <w:p w:rsidR="00CD0088" w:rsidRPr="00CD0088" w:rsidRDefault="00CD0088" w:rsidP="000E5034">
            <w:pPr>
              <w:jc w:val="center"/>
            </w:pPr>
            <w:r w:rsidRPr="00CD0088">
              <w:rPr>
                <w:rFonts w:cs="Arial"/>
              </w:rPr>
              <w:t>85</w:t>
            </w:r>
          </w:p>
        </w:tc>
        <w:tc>
          <w:tcPr>
            <w:tcW w:w="1276" w:type="dxa"/>
          </w:tcPr>
          <w:p w:rsidR="00CD0088" w:rsidRPr="00CD0088" w:rsidRDefault="00CD0088" w:rsidP="000E5034">
            <w:pPr>
              <w:jc w:val="center"/>
            </w:pPr>
            <w:r w:rsidRPr="00CD0088">
              <w:rPr>
                <w:rFonts w:cs="Arial"/>
              </w:rPr>
              <w:t>86</w:t>
            </w:r>
          </w:p>
        </w:tc>
        <w:tc>
          <w:tcPr>
            <w:tcW w:w="709" w:type="dxa"/>
          </w:tcPr>
          <w:p w:rsidR="00CD0088" w:rsidRPr="00CD0088" w:rsidRDefault="00CD0088" w:rsidP="000E5034">
            <w:pPr>
              <w:keepNext/>
              <w:tabs>
                <w:tab w:val="decimal" w:pos="601"/>
                <w:tab w:val="left" w:pos="992"/>
              </w:tabs>
              <w:rPr>
                <w:rFonts w:cs="Arial"/>
                <w:sz w:val="22"/>
              </w:rPr>
            </w:pPr>
          </w:p>
        </w:tc>
        <w:tc>
          <w:tcPr>
            <w:tcW w:w="1134" w:type="dxa"/>
          </w:tcPr>
          <w:p w:rsidR="00CD0088" w:rsidRPr="00CD0088" w:rsidRDefault="00CD0088" w:rsidP="000E5034">
            <w:pPr>
              <w:jc w:val="center"/>
            </w:pPr>
            <w:r w:rsidRPr="00CD0088">
              <w:rPr>
                <w:rFonts w:cs="Arial"/>
                <w:i/>
              </w:rPr>
              <w:noBreakHyphen/>
              <w:t>13</w:t>
            </w:r>
          </w:p>
        </w:tc>
        <w:tc>
          <w:tcPr>
            <w:tcW w:w="1276"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rPr>
          <w:cantSplit/>
        </w:trPr>
        <w:tc>
          <w:tcPr>
            <w:tcW w:w="9181" w:type="dxa"/>
            <w:gridSpan w:val="10"/>
            <w:tcBorders>
              <w:left w:val="single" w:sz="4" w:space="0" w:color="auto"/>
              <w:right w:val="single" w:sz="4" w:space="0" w:color="auto"/>
            </w:tcBorders>
          </w:tcPr>
          <w:p w:rsidR="00CD0088" w:rsidRPr="00CD0088" w:rsidRDefault="00CD0088" w:rsidP="000E5034">
            <w:pPr>
              <w:rPr>
                <w:rFonts w:cs="Arial"/>
              </w:rPr>
            </w:pPr>
          </w:p>
        </w:tc>
      </w:tr>
      <w:tr w:rsidR="00CD0088" w:rsidRPr="00CD0088" w:rsidTr="000E5034">
        <w:trPr>
          <w:cantSplit/>
        </w:trPr>
        <w:tc>
          <w:tcPr>
            <w:tcW w:w="9181" w:type="dxa"/>
            <w:gridSpan w:val="10"/>
            <w:tcBorders>
              <w:left w:val="single" w:sz="4" w:space="0" w:color="auto"/>
              <w:right w:val="single" w:sz="4" w:space="0" w:color="auto"/>
            </w:tcBorders>
          </w:tcPr>
          <w:p w:rsidR="00CD0088" w:rsidRPr="00CD0088" w:rsidRDefault="00CD0088" w:rsidP="000E5034">
            <w:pPr>
              <w:rPr>
                <w:rFonts w:cs="Arial"/>
              </w:rPr>
            </w:pPr>
          </w:p>
          <w:p w:rsidR="00CD0088" w:rsidRPr="00CD0088" w:rsidRDefault="00CD0088" w:rsidP="000E5034">
            <w:pPr>
              <w:rPr>
                <w:rFonts w:cs="Arial"/>
              </w:rPr>
            </w:pPr>
            <w:r w:rsidRPr="00CD0088">
              <w:rPr>
                <w:rFonts w:cs="Arial"/>
              </w:rPr>
              <w:t>ANALYSE DE VARIANCE</w:t>
            </w:r>
          </w:p>
          <w:p w:rsidR="00CD0088" w:rsidRPr="00CD0088" w:rsidRDefault="00CD0088" w:rsidP="000E5034"/>
        </w:tc>
      </w:tr>
      <w:tr w:rsidR="00CD0088" w:rsidRPr="00CD0088" w:rsidTr="000E5034">
        <w:tc>
          <w:tcPr>
            <w:tcW w:w="2430" w:type="dxa"/>
            <w:gridSpan w:val="2"/>
            <w:tcBorders>
              <w:left w:val="single" w:sz="4" w:space="0" w:color="auto"/>
            </w:tcBorders>
          </w:tcPr>
          <w:p w:rsidR="00CD0088" w:rsidRPr="00CD0088" w:rsidRDefault="00CD0088" w:rsidP="000E5034">
            <w:r w:rsidRPr="00CD0088">
              <w:rPr>
                <w:rFonts w:cs="Arial"/>
              </w:rPr>
              <w:t>Source</w:t>
            </w:r>
          </w:p>
        </w:tc>
        <w:tc>
          <w:tcPr>
            <w:tcW w:w="1638" w:type="dxa"/>
            <w:gridSpan w:val="3"/>
          </w:tcPr>
          <w:p w:rsidR="00CD0088" w:rsidRPr="00CD0088" w:rsidRDefault="00CD0088" w:rsidP="000E5034">
            <w:pPr>
              <w:jc w:val="left"/>
            </w:pPr>
            <w:r w:rsidRPr="00CD0088">
              <w:rPr>
                <w:rFonts w:cs="Arial"/>
              </w:rPr>
              <w:t>Degrés de liberté</w:t>
            </w:r>
          </w:p>
        </w:tc>
        <w:tc>
          <w:tcPr>
            <w:tcW w:w="5113" w:type="dxa"/>
            <w:gridSpan w:val="5"/>
            <w:tcBorders>
              <w:right w:val="single" w:sz="4" w:space="0" w:color="auto"/>
            </w:tcBorders>
          </w:tcPr>
          <w:p w:rsidR="00CD0088" w:rsidRPr="00CD0088" w:rsidRDefault="00CD0088" w:rsidP="000E5034">
            <w:r w:rsidRPr="00CD0088">
              <w:rPr>
                <w:rFonts w:cs="Arial"/>
              </w:rPr>
              <w:t>Carré moyen</w:t>
            </w:r>
          </w:p>
        </w:tc>
      </w:tr>
      <w:tr w:rsidR="00CD0088" w:rsidRPr="00CD0088" w:rsidTr="000E5034">
        <w:tc>
          <w:tcPr>
            <w:tcW w:w="2430" w:type="dxa"/>
            <w:gridSpan w:val="2"/>
            <w:tcBorders>
              <w:left w:val="single" w:sz="4" w:space="0" w:color="auto"/>
            </w:tcBorders>
          </w:tcPr>
          <w:p w:rsidR="00CD0088" w:rsidRPr="00CD0088" w:rsidRDefault="00CD0088" w:rsidP="000E5034">
            <w:r w:rsidRPr="00CD0088">
              <w:rPr>
                <w:rFonts w:cs="Arial"/>
              </w:rPr>
              <w:t>Années</w:t>
            </w:r>
          </w:p>
        </w:tc>
        <w:tc>
          <w:tcPr>
            <w:tcW w:w="1638" w:type="dxa"/>
            <w:gridSpan w:val="3"/>
          </w:tcPr>
          <w:p w:rsidR="00CD0088" w:rsidRPr="00CD0088" w:rsidRDefault="00CD0088" w:rsidP="000E5034">
            <w:r w:rsidRPr="00CD0088">
              <w:rPr>
                <w:rFonts w:cs="Arial"/>
              </w:rPr>
              <w:t>2</w:t>
            </w:r>
          </w:p>
        </w:tc>
        <w:tc>
          <w:tcPr>
            <w:tcW w:w="5113" w:type="dxa"/>
            <w:gridSpan w:val="5"/>
            <w:tcBorders>
              <w:right w:val="single" w:sz="4" w:space="0" w:color="auto"/>
            </w:tcBorders>
          </w:tcPr>
          <w:p w:rsidR="00CD0088" w:rsidRPr="00CD0088" w:rsidRDefault="00CD0088" w:rsidP="000E5034">
            <w:r w:rsidRPr="00CD0088">
              <w:rPr>
                <w:rFonts w:cs="Arial"/>
              </w:rPr>
              <w:t>174,93</w:t>
            </w:r>
          </w:p>
        </w:tc>
      </w:tr>
      <w:tr w:rsidR="00CD0088" w:rsidRPr="00CD0088" w:rsidTr="000E5034">
        <w:tc>
          <w:tcPr>
            <w:tcW w:w="2430" w:type="dxa"/>
            <w:gridSpan w:val="2"/>
            <w:tcBorders>
              <w:left w:val="single" w:sz="4" w:space="0" w:color="auto"/>
            </w:tcBorders>
          </w:tcPr>
          <w:p w:rsidR="00CD0088" w:rsidRPr="00CD0088" w:rsidRDefault="00CD0088" w:rsidP="000E5034">
            <w:r w:rsidRPr="00CD0088">
              <w:rPr>
                <w:rFonts w:cs="Arial"/>
              </w:rPr>
              <w:t>Variété</w:t>
            </w:r>
          </w:p>
        </w:tc>
        <w:tc>
          <w:tcPr>
            <w:tcW w:w="1638" w:type="dxa"/>
            <w:gridSpan w:val="3"/>
          </w:tcPr>
          <w:p w:rsidR="00CD0088" w:rsidRPr="00CD0088" w:rsidRDefault="00CD0088" w:rsidP="000E5034">
            <w:r w:rsidRPr="00CD0088">
              <w:rPr>
                <w:rFonts w:cs="Arial"/>
              </w:rPr>
              <w:t>13</w:t>
            </w:r>
          </w:p>
        </w:tc>
        <w:tc>
          <w:tcPr>
            <w:tcW w:w="5113" w:type="dxa"/>
            <w:gridSpan w:val="5"/>
            <w:tcBorders>
              <w:right w:val="single" w:sz="4" w:space="0" w:color="auto"/>
            </w:tcBorders>
          </w:tcPr>
          <w:p w:rsidR="00CD0088" w:rsidRPr="00CD0088" w:rsidRDefault="00CD0088" w:rsidP="000E5034">
            <w:r w:rsidRPr="00CD0088">
              <w:rPr>
                <w:rFonts w:cs="Arial"/>
              </w:rPr>
              <w:t>452,59</w:t>
            </w:r>
          </w:p>
        </w:tc>
      </w:tr>
      <w:tr w:rsidR="00CD0088" w:rsidRPr="00CD0088" w:rsidTr="000E5034">
        <w:tc>
          <w:tcPr>
            <w:tcW w:w="2430" w:type="dxa"/>
            <w:gridSpan w:val="2"/>
            <w:tcBorders>
              <w:left w:val="single" w:sz="4" w:space="0" w:color="auto"/>
            </w:tcBorders>
          </w:tcPr>
          <w:p w:rsidR="00CD0088" w:rsidRPr="00CD0088" w:rsidRDefault="00CD0088" w:rsidP="000E5034">
            <w:r w:rsidRPr="00CD0088">
              <w:rPr>
                <w:rFonts w:cs="Arial"/>
              </w:rPr>
              <w:t>Variétés/années</w:t>
            </w:r>
          </w:p>
        </w:tc>
        <w:tc>
          <w:tcPr>
            <w:tcW w:w="1638" w:type="dxa"/>
            <w:gridSpan w:val="3"/>
          </w:tcPr>
          <w:p w:rsidR="00CD0088" w:rsidRPr="00CD0088" w:rsidRDefault="00CD0088" w:rsidP="000E5034">
            <w:r w:rsidRPr="00CD0088">
              <w:rPr>
                <w:rFonts w:cs="Arial"/>
              </w:rPr>
              <w:t>26</w:t>
            </w:r>
          </w:p>
        </w:tc>
        <w:tc>
          <w:tcPr>
            <w:tcW w:w="5113" w:type="dxa"/>
            <w:gridSpan w:val="5"/>
            <w:tcBorders>
              <w:right w:val="single" w:sz="4" w:space="0" w:color="auto"/>
            </w:tcBorders>
          </w:tcPr>
          <w:p w:rsidR="00CD0088" w:rsidRPr="00CD0088" w:rsidRDefault="00CD0088" w:rsidP="000E5034">
            <w:pPr>
              <w:rPr>
                <w:rFonts w:cs="Arial"/>
              </w:rPr>
            </w:pPr>
            <w:r w:rsidRPr="00CD0088">
              <w:rPr>
                <w:rFonts w:cs="Arial"/>
              </w:rPr>
              <w:t>2,54</w:t>
            </w:r>
          </w:p>
          <w:p w:rsidR="00CD0088" w:rsidRPr="00CD0088" w:rsidRDefault="00CD0088" w:rsidP="000E5034"/>
        </w:tc>
      </w:tr>
      <w:tr w:rsidR="00CD0088" w:rsidRPr="00CD0088" w:rsidTr="000E5034">
        <w:trPr>
          <w:cantSplit/>
        </w:trPr>
        <w:tc>
          <w:tcPr>
            <w:tcW w:w="9181" w:type="dxa"/>
            <w:gridSpan w:val="10"/>
            <w:tcBorders>
              <w:left w:val="single" w:sz="4" w:space="0" w:color="auto"/>
              <w:right w:val="single" w:sz="4" w:space="0" w:color="auto"/>
            </w:tcBorders>
          </w:tcPr>
          <w:p w:rsidR="00CD0088" w:rsidRPr="00CD0088" w:rsidRDefault="00CD0088" w:rsidP="000E5034">
            <w:pPr>
              <w:rPr>
                <w:rFonts w:cs="Arial"/>
              </w:rPr>
            </w:pPr>
            <w:r w:rsidRPr="00CD0088">
              <w:rPr>
                <w:rFonts w:cs="Arial"/>
              </w:rPr>
              <w:t>LSD</w:t>
            </w:r>
            <w:r w:rsidRPr="00CD0088">
              <w:rPr>
                <w:rFonts w:cs="Arial"/>
                <w:vertAlign w:val="subscript"/>
              </w:rPr>
              <w:t>p</w:t>
            </w:r>
            <w:r w:rsidRPr="00CD0088">
              <w:rPr>
                <w:rFonts w:cs="Arial"/>
              </w:rPr>
              <w:t xml:space="preserve"> = t</w:t>
            </w:r>
            <w:r w:rsidRPr="00CD0088">
              <w:rPr>
                <w:rFonts w:cs="Arial"/>
                <w:vertAlign w:val="subscript"/>
              </w:rPr>
              <w:t>p</w:t>
            </w:r>
            <w:r w:rsidRPr="00CD0088">
              <w:rPr>
                <w:rFonts w:cs="Arial"/>
              </w:rPr>
              <w:t xml:space="preserve"> * </w:t>
            </w:r>
            <w:r w:rsidRPr="00CD0088">
              <w:rPr>
                <w:rFonts w:cs="Arial"/>
                <w:position w:val="-6"/>
              </w:rPr>
              <w:object w:dxaOrig="380" w:dyaOrig="340">
                <v:shape id="_x0000_i1044" type="#_x0000_t75" style="width:18.8pt;height:17.55pt" o:ole="" fillcolor="window">
                  <v:imagedata r:id="rId81" o:title=""/>
                </v:shape>
                <o:OLEObject Type="Embed" ProgID="Equation.3" ShapeID="_x0000_i1044" DrawAspect="Content" ObjectID="_1626172418" r:id="rId82"/>
              </w:object>
            </w:r>
            <w:r w:rsidRPr="00CD0088">
              <w:rPr>
                <w:rFonts w:cs="Arial"/>
              </w:rPr>
              <w:t xml:space="preserve"> * SE</w:t>
            </w:r>
            <w:r w:rsidRPr="00CD0088">
              <w:rPr>
                <w:rFonts w:cs="Arial"/>
                <w:position w:val="-10"/>
              </w:rPr>
              <w:object w:dxaOrig="440" w:dyaOrig="360">
                <v:shape id="_x0000_i1045" type="#_x0000_t75" style="width:21.9pt;height:18.15pt" o:ole="" fillcolor="window">
                  <v:imagedata r:id="rId83" o:title=""/>
                </v:shape>
                <o:OLEObject Type="Embed" ProgID="Equation.3" ShapeID="_x0000_i1045" DrawAspect="Content" ObjectID="_1626172419" r:id="rId84"/>
              </w:object>
            </w:r>
          </w:p>
          <w:p w:rsidR="00CD0088" w:rsidRPr="00CD0088" w:rsidRDefault="00CD0088" w:rsidP="000E5034"/>
        </w:tc>
      </w:tr>
      <w:tr w:rsidR="00CD0088" w:rsidRPr="00CD0088" w:rsidTr="000E5034">
        <w:trPr>
          <w:cantSplit/>
        </w:trPr>
        <w:tc>
          <w:tcPr>
            <w:tcW w:w="9181" w:type="dxa"/>
            <w:gridSpan w:val="10"/>
            <w:tcBorders>
              <w:left w:val="single" w:sz="4" w:space="0" w:color="auto"/>
              <w:right w:val="single" w:sz="4" w:space="0" w:color="auto"/>
            </w:tcBorders>
          </w:tcPr>
          <w:p w:rsidR="00CD0088" w:rsidRPr="00CD0088" w:rsidRDefault="00CD0088" w:rsidP="000E5034">
            <w:r w:rsidRPr="00CD0088">
              <w:rPr>
                <w:rFonts w:cs="Arial"/>
              </w:rPr>
              <w:t>LSD</w:t>
            </w:r>
            <w:r w:rsidRPr="00CD0088">
              <w:rPr>
                <w:rFonts w:cs="Arial"/>
                <w:vertAlign w:val="subscript"/>
              </w:rPr>
              <w:t>0,01</w:t>
            </w:r>
            <w:r w:rsidRPr="00CD0088">
              <w:rPr>
                <w:rFonts w:cs="Arial"/>
              </w:rPr>
              <w:t xml:space="preserve"> = 2,779 * 1,414 *  </w:t>
            </w:r>
            <w:r w:rsidRPr="00CD0088">
              <w:rPr>
                <w:rFonts w:cs="Arial"/>
                <w:position w:val="-12"/>
              </w:rPr>
              <w:object w:dxaOrig="360" w:dyaOrig="400">
                <v:shape id="_x0000_i1046" type="#_x0000_t75" style="width:18.15pt;height:20.65pt" o:ole="" fillcolor="window">
                  <v:imagedata r:id="rId85" o:title=""/>
                </v:shape>
                <o:OLEObject Type="Embed" ProgID="Equation.3" ShapeID="_x0000_i1046" DrawAspect="Content" ObjectID="_1626172420" r:id="rId86"/>
              </w:object>
            </w:r>
            <w:r w:rsidRPr="00CD0088">
              <w:rPr>
                <w:rFonts w:cs="Arial"/>
              </w:rPr>
              <w:t>(2,54/3) = 3,6</w:t>
            </w:r>
          </w:p>
        </w:tc>
      </w:tr>
      <w:tr w:rsidR="00CD0088" w:rsidRPr="00CD0088" w:rsidTr="000E5034">
        <w:trPr>
          <w:cantSplit/>
        </w:trPr>
        <w:tc>
          <w:tcPr>
            <w:tcW w:w="9181" w:type="dxa"/>
            <w:gridSpan w:val="10"/>
            <w:tcBorders>
              <w:left w:val="single" w:sz="4" w:space="0" w:color="auto"/>
              <w:right w:val="single" w:sz="4" w:space="0" w:color="auto"/>
            </w:tcBorders>
          </w:tcPr>
          <w:p w:rsidR="00CD0088" w:rsidRPr="00CD0088" w:rsidRDefault="00CD0088" w:rsidP="000E5034">
            <w:pPr>
              <w:rPr>
                <w:rFonts w:cs="Arial"/>
                <w:szCs w:val="22"/>
              </w:rPr>
            </w:pPr>
          </w:p>
          <w:p w:rsidR="00CD0088" w:rsidRPr="00CD0088" w:rsidRDefault="00CD0088" w:rsidP="000E5034">
            <w:pPr>
              <w:rPr>
                <w:rFonts w:cs="Arial"/>
                <w:szCs w:val="22"/>
              </w:rPr>
            </w:pPr>
            <w:r w:rsidRPr="00CD0088">
              <w:rPr>
                <w:rFonts w:cs="Arial"/>
                <w:szCs w:val="22"/>
              </w:rPr>
              <w:t>où t</w:t>
            </w:r>
            <w:r w:rsidRPr="00CD0088">
              <w:rPr>
                <w:rFonts w:cs="Arial"/>
                <w:szCs w:val="22"/>
                <w:vertAlign w:val="subscript"/>
              </w:rPr>
              <w:t>p</w:t>
            </w:r>
            <w:r w:rsidRPr="00CD0088">
              <w:rPr>
                <w:rFonts w:cs="Arial"/>
                <w:szCs w:val="22"/>
              </w:rPr>
              <w:t xml:space="preserve"> est extrait de la table t de Student avec P = 0,01 (bilatérale) et 26 degrés de liberté.</w:t>
            </w:r>
          </w:p>
          <w:p w:rsidR="00CD0088" w:rsidRPr="00CD0088" w:rsidRDefault="00CD0088" w:rsidP="000E5034"/>
        </w:tc>
      </w:tr>
      <w:tr w:rsidR="00CD0088" w:rsidRPr="00CD0088" w:rsidTr="000E5034">
        <w:trPr>
          <w:cantSplit/>
        </w:trPr>
        <w:tc>
          <w:tcPr>
            <w:tcW w:w="9181" w:type="dxa"/>
            <w:gridSpan w:val="10"/>
            <w:tcBorders>
              <w:left w:val="single" w:sz="4" w:space="0" w:color="auto"/>
              <w:bottom w:val="single" w:sz="4" w:space="0" w:color="auto"/>
              <w:right w:val="single" w:sz="4" w:space="0" w:color="auto"/>
            </w:tcBorders>
          </w:tcPr>
          <w:p w:rsidR="00CD0088" w:rsidRPr="00CD0088" w:rsidRDefault="00CD0088" w:rsidP="000E5034">
            <w:pPr>
              <w:rPr>
                <w:rFonts w:cs="Arial"/>
                <w:szCs w:val="22"/>
              </w:rPr>
            </w:pPr>
            <w:r w:rsidRPr="00CD0088">
              <w:rPr>
                <w:rFonts w:cs="Arial"/>
                <w:szCs w:val="22"/>
              </w:rPr>
              <w:t xml:space="preserve">Pour évaluer la distinction d’une variété candidate, on calcule l’écart entre cette variété et toutes les autres variétés.  Dans la pratique, on calcule une colonne d’écarts pour chaque variété candidate.  En l’espèce, les variétés présentant un écart moyen supérieur ou égal à 3,6 peuvent être considérées comme distinctes (signalées par un </w:t>
            </w:r>
            <w:r w:rsidRPr="00CD0088">
              <w:rPr>
                <w:rFonts w:cs="Arial"/>
                <w:i/>
                <w:iCs/>
                <w:szCs w:val="22"/>
              </w:rPr>
              <w:t>D</w:t>
            </w:r>
            <w:r w:rsidRPr="00CD0088">
              <w:rPr>
                <w:rFonts w:cs="Arial"/>
                <w:szCs w:val="22"/>
              </w:rPr>
              <w:t xml:space="preserve"> dans le tableau ci</w:t>
            </w:r>
            <w:r w:rsidRPr="00CD0088">
              <w:rPr>
                <w:rFonts w:cs="Arial"/>
                <w:szCs w:val="22"/>
              </w:rPr>
              <w:noBreakHyphen/>
              <w:t>dessus).</w:t>
            </w:r>
          </w:p>
          <w:p w:rsidR="00CD0088" w:rsidRPr="00CD0088" w:rsidRDefault="00CD0088" w:rsidP="000E5034"/>
        </w:tc>
      </w:tr>
    </w:tbl>
    <w:p w:rsidR="00CD0088" w:rsidRPr="00CD0088" w:rsidRDefault="00CD0088" w:rsidP="00CD0088"/>
    <w:p w:rsidR="00CD0088" w:rsidRPr="00CD0088" w:rsidRDefault="00CD0088" w:rsidP="00CD0088">
      <w:r w:rsidRPr="00CD0088">
        <w:br w:type="page"/>
      </w: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237"/>
        <w:gridCol w:w="387"/>
        <w:gridCol w:w="624"/>
        <w:gridCol w:w="1558"/>
        <w:gridCol w:w="221"/>
        <w:gridCol w:w="992"/>
        <w:gridCol w:w="970"/>
      </w:tblGrid>
      <w:tr w:rsidR="00CD0088" w:rsidRPr="00CD0088" w:rsidTr="000E5034">
        <w:trPr>
          <w:cantSplit/>
          <w:trHeight w:val="250"/>
        </w:trPr>
        <w:tc>
          <w:tcPr>
            <w:tcW w:w="9102" w:type="dxa"/>
            <w:gridSpan w:val="12"/>
            <w:tcBorders>
              <w:top w:val="single" w:sz="4" w:space="0" w:color="auto"/>
              <w:left w:val="single" w:sz="4" w:space="0" w:color="auto"/>
              <w:right w:val="single" w:sz="4" w:space="0" w:color="auto"/>
            </w:tcBorders>
          </w:tcPr>
          <w:p w:rsidR="00CD0088" w:rsidRPr="00CD0088" w:rsidRDefault="00CD0088" w:rsidP="000E5034">
            <w:pPr>
              <w:rPr>
                <w:b/>
              </w:rPr>
            </w:pPr>
            <w:r w:rsidRPr="00CD0088">
              <w:rPr>
                <w:rFonts w:cs="Arial"/>
                <w:b/>
              </w:rPr>
              <w:lastRenderedPageBreak/>
              <w:br w:type="page"/>
              <w:t xml:space="preserve">Figure 2 : </w:t>
            </w:r>
            <w:r w:rsidRPr="00CD0088">
              <w:rPr>
                <w:rFonts w:cs="Arial"/>
                <w:b/>
              </w:rPr>
              <w:tab/>
              <w:t>Exemple d’application de l’analyse COYD à long terme</w:t>
            </w:r>
          </w:p>
          <w:p w:rsidR="00CD0088" w:rsidRPr="00CD0088" w:rsidRDefault="00CD0088" w:rsidP="000E5034">
            <w:pPr>
              <w:rPr>
                <w:b/>
              </w:rPr>
            </w:pPr>
            <w:r w:rsidRPr="00CD0088">
              <w:rPr>
                <w:b/>
                <w:szCs w:val="22"/>
              </w:rPr>
              <w:t>Caractère :</w:t>
            </w:r>
            <w:r w:rsidRPr="00CD0088">
              <w:rPr>
                <w:b/>
              </w:rPr>
              <w:tab/>
              <w:t>Port au printemps des variétés de ray</w:t>
            </w:r>
            <w:r w:rsidRPr="00CD0088">
              <w:rPr>
                <w:b/>
              </w:rPr>
              <w:noBreakHyphen/>
              <w:t xml:space="preserve">grass d’Italie </w:t>
            </w:r>
          </w:p>
          <w:p w:rsidR="00CD0088" w:rsidRPr="00CD0088" w:rsidRDefault="00CD0088" w:rsidP="000E5034">
            <w:pPr>
              <w:rPr>
                <w:b/>
                <w:sz w:val="22"/>
              </w:rPr>
            </w:pPr>
          </w:p>
        </w:tc>
      </w:tr>
      <w:tr w:rsidR="00CD0088" w:rsidRPr="00CD0088" w:rsidTr="000E5034">
        <w:trPr>
          <w:cantSplit/>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b/>
                <w:sz w:val="22"/>
              </w:rPr>
            </w:pPr>
          </w:p>
        </w:tc>
        <w:tc>
          <w:tcPr>
            <w:tcW w:w="1731" w:type="dxa"/>
          </w:tcPr>
          <w:p w:rsidR="00CD0088" w:rsidRPr="00CD0088" w:rsidRDefault="00CD0088" w:rsidP="000E5034">
            <w:pPr>
              <w:keepNext/>
              <w:tabs>
                <w:tab w:val="left" w:pos="426"/>
                <w:tab w:val="left" w:pos="992"/>
              </w:tabs>
              <w:rPr>
                <w:rFonts w:cs="Arial"/>
                <w:b/>
                <w:sz w:val="22"/>
              </w:rPr>
            </w:pPr>
          </w:p>
        </w:tc>
        <w:tc>
          <w:tcPr>
            <w:tcW w:w="624" w:type="dxa"/>
          </w:tcPr>
          <w:p w:rsidR="00CD0088" w:rsidRPr="00CD0088" w:rsidRDefault="00CD0088" w:rsidP="000E5034">
            <w:pPr>
              <w:keepNext/>
              <w:tabs>
                <w:tab w:val="decimal" w:pos="454"/>
                <w:tab w:val="left" w:pos="992"/>
              </w:tabs>
              <w:rPr>
                <w:rFonts w:cs="Arial"/>
                <w:b/>
                <w:sz w:val="22"/>
              </w:rPr>
            </w:pPr>
          </w:p>
        </w:tc>
        <w:tc>
          <w:tcPr>
            <w:tcW w:w="624" w:type="dxa"/>
          </w:tcPr>
          <w:p w:rsidR="00CD0088" w:rsidRPr="00CD0088" w:rsidRDefault="00CD0088" w:rsidP="000E5034">
            <w:pPr>
              <w:keepNext/>
              <w:tabs>
                <w:tab w:val="decimal" w:pos="454"/>
                <w:tab w:val="left" w:pos="992"/>
              </w:tabs>
              <w:rPr>
                <w:rFonts w:cs="Arial"/>
                <w:b/>
                <w:sz w:val="22"/>
              </w:rPr>
            </w:pPr>
          </w:p>
        </w:tc>
        <w:tc>
          <w:tcPr>
            <w:tcW w:w="861" w:type="dxa"/>
            <w:gridSpan w:val="2"/>
          </w:tcPr>
          <w:p w:rsidR="00CD0088" w:rsidRPr="00CD0088" w:rsidRDefault="00CD0088" w:rsidP="000E5034">
            <w:r w:rsidRPr="00CD0088">
              <w:rPr>
                <w:rFonts w:cs="Arial"/>
              </w:rPr>
              <w:br/>
            </w:r>
            <w:r w:rsidRPr="00CD0088">
              <w:rPr>
                <w:rFonts w:cs="Arial"/>
              </w:rPr>
              <w:br/>
              <w:t>Années</w:t>
            </w:r>
          </w:p>
        </w:tc>
        <w:tc>
          <w:tcPr>
            <w:tcW w:w="387" w:type="dxa"/>
          </w:tcPr>
          <w:p w:rsidR="00CD0088" w:rsidRPr="00CD0088" w:rsidRDefault="00CD0088" w:rsidP="000E5034">
            <w:pPr>
              <w:keepNext/>
              <w:tabs>
                <w:tab w:val="decimal" w:pos="454"/>
                <w:tab w:val="left" w:pos="992"/>
              </w:tabs>
              <w:rPr>
                <w:rFonts w:cs="Arial"/>
                <w:b/>
                <w:sz w:val="22"/>
              </w:rPr>
            </w:pPr>
          </w:p>
        </w:tc>
        <w:tc>
          <w:tcPr>
            <w:tcW w:w="624" w:type="dxa"/>
          </w:tcPr>
          <w:p w:rsidR="00CD0088" w:rsidRPr="00CD0088" w:rsidRDefault="00CD0088" w:rsidP="000E5034">
            <w:pPr>
              <w:keepNext/>
              <w:tabs>
                <w:tab w:val="decimal" w:pos="454"/>
                <w:tab w:val="left" w:pos="992"/>
              </w:tabs>
              <w:rPr>
                <w:rFonts w:cs="Arial"/>
                <w:b/>
                <w:sz w:val="22"/>
              </w:rPr>
            </w:pPr>
          </w:p>
        </w:tc>
        <w:tc>
          <w:tcPr>
            <w:tcW w:w="1558" w:type="dxa"/>
            <w:vMerge w:val="restart"/>
          </w:tcPr>
          <w:p w:rsidR="00CD0088" w:rsidRPr="00CD0088" w:rsidRDefault="00CD0088" w:rsidP="000E5034">
            <w:pPr>
              <w:jc w:val="center"/>
            </w:pPr>
            <w:r w:rsidRPr="00CD0088">
              <w:rPr>
                <w:rFonts w:cs="Arial"/>
              </w:rPr>
              <w:br/>
            </w:r>
            <w:r w:rsidRPr="00CD0088">
              <w:rPr>
                <w:rFonts w:cs="Arial"/>
              </w:rPr>
              <w:br/>
              <w:t>Moyenne sur plusieurs années d’examen</w:t>
            </w:r>
          </w:p>
        </w:tc>
        <w:tc>
          <w:tcPr>
            <w:tcW w:w="221" w:type="dxa"/>
          </w:tcPr>
          <w:p w:rsidR="00CD0088" w:rsidRPr="00CD0088" w:rsidRDefault="00CD0088" w:rsidP="000E5034">
            <w:pPr>
              <w:keepNext/>
              <w:tabs>
                <w:tab w:val="center" w:pos="962"/>
                <w:tab w:val="left" w:pos="992"/>
              </w:tabs>
              <w:jc w:val="center"/>
              <w:rPr>
                <w:rFonts w:cs="Arial"/>
                <w:i/>
                <w:sz w:val="22"/>
              </w:rPr>
            </w:pPr>
          </w:p>
        </w:tc>
        <w:tc>
          <w:tcPr>
            <w:tcW w:w="1962" w:type="dxa"/>
            <w:gridSpan w:val="2"/>
            <w:vMerge w:val="restart"/>
            <w:tcBorders>
              <w:right w:val="single" w:sz="4" w:space="0" w:color="auto"/>
            </w:tcBorders>
          </w:tcPr>
          <w:p w:rsidR="00CD0088" w:rsidRPr="00CD0088" w:rsidRDefault="00CD0088" w:rsidP="000E5034">
            <w:pPr>
              <w:jc w:val="center"/>
            </w:pPr>
            <w:r w:rsidRPr="00CD0088">
              <w:rPr>
                <w:rFonts w:cs="Arial"/>
                <w:i/>
              </w:rPr>
              <w:br/>
              <w:t xml:space="preserve">Écart </w:t>
            </w:r>
            <w:r w:rsidRPr="00CD0088">
              <w:rPr>
                <w:rFonts w:cs="Arial"/>
                <w:i/>
              </w:rPr>
              <w:br/>
              <w:t>(Variétés comparées à C2)</w:t>
            </w:r>
          </w:p>
        </w:tc>
      </w:tr>
      <w:tr w:rsidR="00CD0088" w:rsidRPr="00CD0088" w:rsidTr="000E5034">
        <w:trPr>
          <w:cantSplit/>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pPr>
              <w:jc w:val="left"/>
            </w:pPr>
            <w:r w:rsidRPr="00CD0088">
              <w:rPr>
                <w:rFonts w:cs="Arial"/>
                <w:i/>
              </w:rPr>
              <w:t>Variétés de référence</w:t>
            </w:r>
          </w:p>
        </w:tc>
        <w:tc>
          <w:tcPr>
            <w:tcW w:w="624" w:type="dxa"/>
            <w:tcBorders>
              <w:bottom w:val="single" w:sz="4" w:space="0" w:color="auto"/>
            </w:tcBorders>
          </w:tcPr>
          <w:p w:rsidR="00CD0088" w:rsidRPr="00CD0088" w:rsidRDefault="00CD0088" w:rsidP="000E5034">
            <w:pPr>
              <w:jc w:val="center"/>
            </w:pPr>
            <w:r w:rsidRPr="00CD0088">
              <w:rPr>
                <w:rFonts w:cs="Arial"/>
              </w:rPr>
              <w:t>1</w:t>
            </w:r>
          </w:p>
        </w:tc>
        <w:tc>
          <w:tcPr>
            <w:tcW w:w="624" w:type="dxa"/>
            <w:tcBorders>
              <w:bottom w:val="single" w:sz="4" w:space="0" w:color="auto"/>
            </w:tcBorders>
          </w:tcPr>
          <w:p w:rsidR="00CD0088" w:rsidRPr="00CD0088" w:rsidRDefault="00CD0088" w:rsidP="000E5034">
            <w:pPr>
              <w:jc w:val="center"/>
            </w:pPr>
            <w:r w:rsidRPr="00CD0088">
              <w:rPr>
                <w:rFonts w:cs="Arial"/>
              </w:rPr>
              <w:t>2</w:t>
            </w:r>
          </w:p>
        </w:tc>
        <w:tc>
          <w:tcPr>
            <w:tcW w:w="624" w:type="dxa"/>
            <w:tcBorders>
              <w:bottom w:val="single" w:sz="4" w:space="0" w:color="auto"/>
            </w:tcBorders>
          </w:tcPr>
          <w:p w:rsidR="00CD0088" w:rsidRPr="00CD0088" w:rsidRDefault="00CD0088" w:rsidP="000E5034">
            <w:pPr>
              <w:jc w:val="center"/>
            </w:pPr>
            <w:r w:rsidRPr="00CD0088">
              <w:rPr>
                <w:rFonts w:cs="Arial"/>
              </w:rPr>
              <w:t>3*</w:t>
            </w:r>
          </w:p>
        </w:tc>
        <w:tc>
          <w:tcPr>
            <w:tcW w:w="624" w:type="dxa"/>
            <w:gridSpan w:val="2"/>
            <w:tcBorders>
              <w:bottom w:val="single" w:sz="4" w:space="0" w:color="auto"/>
            </w:tcBorders>
          </w:tcPr>
          <w:p w:rsidR="00CD0088" w:rsidRPr="00CD0088" w:rsidRDefault="00CD0088" w:rsidP="000E5034">
            <w:pPr>
              <w:jc w:val="center"/>
            </w:pPr>
            <w:r w:rsidRPr="00CD0088">
              <w:rPr>
                <w:rFonts w:cs="Arial"/>
              </w:rPr>
              <w:t>4*</w:t>
            </w:r>
          </w:p>
        </w:tc>
        <w:tc>
          <w:tcPr>
            <w:tcW w:w="624" w:type="dxa"/>
            <w:tcBorders>
              <w:bottom w:val="single" w:sz="4" w:space="0" w:color="auto"/>
            </w:tcBorders>
          </w:tcPr>
          <w:p w:rsidR="00CD0088" w:rsidRPr="00CD0088" w:rsidRDefault="00CD0088" w:rsidP="000E5034">
            <w:pPr>
              <w:jc w:val="center"/>
            </w:pPr>
            <w:r w:rsidRPr="00CD0088">
              <w:rPr>
                <w:rFonts w:cs="Arial"/>
              </w:rPr>
              <w:t>5*</w:t>
            </w:r>
          </w:p>
        </w:tc>
        <w:tc>
          <w:tcPr>
            <w:tcW w:w="1558" w:type="dxa"/>
            <w:vMerge/>
          </w:tcPr>
          <w:p w:rsidR="00CD0088" w:rsidRPr="00CD0088" w:rsidRDefault="00CD0088" w:rsidP="000E5034">
            <w:pPr>
              <w:keepNext/>
              <w:tabs>
                <w:tab w:val="decimal" w:pos="851"/>
                <w:tab w:val="left" w:pos="992"/>
              </w:tabs>
              <w:jc w:val="center"/>
              <w:rPr>
                <w:rFonts w:cs="Arial"/>
                <w:sz w:val="22"/>
              </w:rPr>
            </w:pPr>
          </w:p>
        </w:tc>
        <w:tc>
          <w:tcPr>
            <w:tcW w:w="221" w:type="dxa"/>
          </w:tcPr>
          <w:p w:rsidR="00CD0088" w:rsidRPr="00CD0088" w:rsidRDefault="00CD0088" w:rsidP="000E5034">
            <w:pPr>
              <w:keepNext/>
              <w:tabs>
                <w:tab w:val="decimal" w:pos="567"/>
                <w:tab w:val="left" w:pos="992"/>
              </w:tabs>
              <w:rPr>
                <w:rFonts w:cs="Arial"/>
                <w:sz w:val="22"/>
              </w:rPr>
            </w:pPr>
          </w:p>
        </w:tc>
        <w:tc>
          <w:tcPr>
            <w:tcW w:w="1962" w:type="dxa"/>
            <w:gridSpan w:val="2"/>
            <w:vMerge/>
            <w:tcBorders>
              <w:right w:val="single" w:sz="4" w:space="0" w:color="auto"/>
            </w:tcBorders>
          </w:tcPr>
          <w:p w:rsidR="00CD0088" w:rsidRPr="00CD0088" w:rsidRDefault="00CD0088" w:rsidP="000E5034">
            <w:pPr>
              <w:keepNext/>
              <w:tabs>
                <w:tab w:val="left" w:pos="992"/>
              </w:tabs>
              <w:rPr>
                <w:rFonts w:cs="Arial"/>
                <w:i/>
                <w:sz w:val="22"/>
              </w:rPr>
            </w:pPr>
          </w:p>
        </w:tc>
      </w:tr>
      <w:tr w:rsidR="00CD0088" w:rsidRPr="00CD0088" w:rsidTr="000E5034">
        <w:trPr>
          <w:cantSplit/>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p>
        </w:tc>
        <w:tc>
          <w:tcPr>
            <w:tcW w:w="3120" w:type="dxa"/>
            <w:gridSpan w:val="6"/>
          </w:tcPr>
          <w:p w:rsidR="00CD0088" w:rsidRPr="00CD0088" w:rsidRDefault="00CD0088" w:rsidP="000E5034">
            <w:pPr>
              <w:jc w:val="center"/>
            </w:pPr>
            <w:r w:rsidRPr="00CD0088">
              <w:rPr>
                <w:rFonts w:cs="Arial"/>
              </w:rPr>
              <w:t>Moyennes</w:t>
            </w:r>
          </w:p>
        </w:tc>
        <w:tc>
          <w:tcPr>
            <w:tcW w:w="1558" w:type="dxa"/>
          </w:tcPr>
          <w:p w:rsidR="00CD0088" w:rsidRPr="00CD0088" w:rsidRDefault="00CD0088" w:rsidP="000E5034">
            <w:pPr>
              <w:keepNext/>
              <w:tabs>
                <w:tab w:val="left" w:pos="992"/>
                <w:tab w:val="decimal" w:pos="1103"/>
              </w:tabs>
              <w:jc w:val="center"/>
              <w:rPr>
                <w:rFonts w:cs="Arial"/>
                <w:sz w:val="22"/>
              </w:rPr>
            </w:pPr>
          </w:p>
        </w:tc>
        <w:tc>
          <w:tcPr>
            <w:tcW w:w="221" w:type="dxa"/>
          </w:tcPr>
          <w:p w:rsidR="00CD0088" w:rsidRPr="00CD0088" w:rsidRDefault="00CD0088" w:rsidP="000E5034">
            <w:pPr>
              <w:keepNext/>
              <w:tabs>
                <w:tab w:val="decimal" w:pos="567"/>
                <w:tab w:val="left" w:pos="992"/>
              </w:tabs>
              <w:rPr>
                <w:rFonts w:cs="Arial"/>
                <w:sz w:val="22"/>
              </w:rPr>
            </w:pPr>
          </w:p>
        </w:tc>
        <w:tc>
          <w:tcPr>
            <w:tcW w:w="992" w:type="dxa"/>
          </w:tcPr>
          <w:p w:rsidR="00CD0088" w:rsidRPr="00CD0088" w:rsidRDefault="00CD0088" w:rsidP="000E5034">
            <w:pPr>
              <w:keepNext/>
              <w:tabs>
                <w:tab w:val="decimal" w:pos="567"/>
                <w:tab w:val="left" w:pos="992"/>
              </w:tabs>
              <w:jc w:val="center"/>
              <w:rPr>
                <w:rFonts w:cs="Arial"/>
                <w:sz w:val="22"/>
              </w:rPr>
            </w:pP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R1</w:t>
            </w:r>
          </w:p>
        </w:tc>
        <w:tc>
          <w:tcPr>
            <w:tcW w:w="624" w:type="dxa"/>
          </w:tcPr>
          <w:p w:rsidR="00CD0088" w:rsidRPr="00CD0088" w:rsidRDefault="00CD0088" w:rsidP="000E5034">
            <w:pPr>
              <w:jc w:val="center"/>
            </w:pPr>
            <w:r w:rsidRPr="00CD0088">
              <w:rPr>
                <w:rFonts w:cs="Arial"/>
              </w:rPr>
              <w:t>43</w:t>
            </w:r>
          </w:p>
        </w:tc>
        <w:tc>
          <w:tcPr>
            <w:tcW w:w="624" w:type="dxa"/>
          </w:tcPr>
          <w:p w:rsidR="00CD0088" w:rsidRPr="00CD0088" w:rsidRDefault="00CD0088" w:rsidP="000E5034">
            <w:pPr>
              <w:jc w:val="center"/>
            </w:pPr>
            <w:r w:rsidRPr="00CD0088">
              <w:rPr>
                <w:rFonts w:cs="Arial"/>
              </w:rPr>
              <w:t>42</w:t>
            </w:r>
          </w:p>
        </w:tc>
        <w:tc>
          <w:tcPr>
            <w:tcW w:w="624" w:type="dxa"/>
          </w:tcPr>
          <w:p w:rsidR="00CD0088" w:rsidRPr="00CD0088" w:rsidRDefault="00CD0088" w:rsidP="000E5034">
            <w:pPr>
              <w:jc w:val="center"/>
            </w:pPr>
            <w:r w:rsidRPr="00CD0088">
              <w:rPr>
                <w:rFonts w:cs="Arial"/>
              </w:rPr>
              <w:t>41</w:t>
            </w:r>
          </w:p>
        </w:tc>
        <w:tc>
          <w:tcPr>
            <w:tcW w:w="624" w:type="dxa"/>
            <w:gridSpan w:val="2"/>
          </w:tcPr>
          <w:p w:rsidR="00CD0088" w:rsidRPr="00CD0088" w:rsidRDefault="00CD0088" w:rsidP="000E5034">
            <w:pPr>
              <w:jc w:val="center"/>
            </w:pPr>
            <w:r w:rsidRPr="00CD0088">
              <w:rPr>
                <w:rFonts w:cs="Arial"/>
              </w:rPr>
              <w:t>44</w:t>
            </w:r>
          </w:p>
        </w:tc>
        <w:tc>
          <w:tcPr>
            <w:tcW w:w="624" w:type="dxa"/>
          </w:tcPr>
          <w:p w:rsidR="00CD0088" w:rsidRPr="00CD0088" w:rsidRDefault="00CD0088" w:rsidP="000E5034">
            <w:pPr>
              <w:keepNext/>
              <w:tabs>
                <w:tab w:val="decimal" w:pos="454"/>
                <w:tab w:val="left" w:pos="992"/>
              </w:tabs>
              <w:jc w:val="center"/>
              <w:rPr>
                <w:rFonts w:cs="Arial"/>
                <w:sz w:val="22"/>
              </w:rPr>
            </w:pPr>
          </w:p>
        </w:tc>
        <w:tc>
          <w:tcPr>
            <w:tcW w:w="1558" w:type="dxa"/>
          </w:tcPr>
          <w:p w:rsidR="00CD0088" w:rsidRPr="00CD0088" w:rsidRDefault="00CD0088" w:rsidP="000E5034">
            <w:pPr>
              <w:keepNext/>
              <w:tabs>
                <w:tab w:val="left" w:pos="992"/>
                <w:tab w:val="decimal" w:pos="1103"/>
              </w:tabs>
              <w:jc w:val="center"/>
              <w:rPr>
                <w:rFonts w:cs="Arial"/>
                <w:sz w:val="22"/>
              </w:rPr>
            </w:pPr>
          </w:p>
        </w:tc>
        <w:tc>
          <w:tcPr>
            <w:tcW w:w="221" w:type="dxa"/>
          </w:tcPr>
          <w:p w:rsidR="00CD0088" w:rsidRPr="00CD0088" w:rsidRDefault="00CD0088" w:rsidP="000E5034">
            <w:pPr>
              <w:keepNext/>
              <w:tabs>
                <w:tab w:val="decimal" w:pos="567"/>
                <w:tab w:val="left" w:pos="992"/>
              </w:tabs>
              <w:jc w:val="right"/>
              <w:rPr>
                <w:rFonts w:cs="Arial"/>
                <w:sz w:val="22"/>
              </w:rPr>
            </w:pPr>
          </w:p>
        </w:tc>
        <w:tc>
          <w:tcPr>
            <w:tcW w:w="992" w:type="dxa"/>
          </w:tcPr>
          <w:p w:rsidR="00CD0088" w:rsidRPr="00CD0088" w:rsidRDefault="00CD0088" w:rsidP="000E5034">
            <w:pPr>
              <w:keepNext/>
              <w:tabs>
                <w:tab w:val="decimal" w:pos="567"/>
                <w:tab w:val="left" w:pos="992"/>
              </w:tabs>
              <w:jc w:val="center"/>
              <w:rPr>
                <w:rFonts w:cs="Arial"/>
                <w:sz w:val="22"/>
              </w:rPr>
            </w:pP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R2</w:t>
            </w: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jc w:val="center"/>
            </w:pPr>
            <w:r w:rsidRPr="00CD0088">
              <w:rPr>
                <w:rFonts w:cs="Arial"/>
              </w:rPr>
              <w:t>39</w:t>
            </w:r>
          </w:p>
        </w:tc>
        <w:tc>
          <w:tcPr>
            <w:tcW w:w="624" w:type="dxa"/>
          </w:tcPr>
          <w:p w:rsidR="00CD0088" w:rsidRPr="00CD0088" w:rsidRDefault="00CD0088" w:rsidP="000E5034">
            <w:pPr>
              <w:jc w:val="center"/>
            </w:pPr>
            <w:r w:rsidRPr="00CD0088">
              <w:rPr>
                <w:rFonts w:cs="Arial"/>
              </w:rPr>
              <w:t>45</w:t>
            </w:r>
          </w:p>
        </w:tc>
        <w:tc>
          <w:tcPr>
            <w:tcW w:w="624" w:type="dxa"/>
            <w:gridSpan w:val="2"/>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keepNext/>
              <w:tabs>
                <w:tab w:val="decimal" w:pos="454"/>
                <w:tab w:val="left" w:pos="992"/>
              </w:tabs>
              <w:jc w:val="center"/>
              <w:rPr>
                <w:rFonts w:cs="Arial"/>
                <w:sz w:val="22"/>
              </w:rPr>
            </w:pPr>
          </w:p>
        </w:tc>
        <w:tc>
          <w:tcPr>
            <w:tcW w:w="1558" w:type="dxa"/>
          </w:tcPr>
          <w:p w:rsidR="00CD0088" w:rsidRPr="00CD0088" w:rsidRDefault="00CD0088" w:rsidP="000E5034">
            <w:pPr>
              <w:keepNext/>
              <w:tabs>
                <w:tab w:val="left" w:pos="992"/>
                <w:tab w:val="decimal" w:pos="1103"/>
              </w:tabs>
              <w:jc w:val="center"/>
              <w:rPr>
                <w:rFonts w:cs="Arial"/>
                <w:sz w:val="22"/>
              </w:rPr>
            </w:pPr>
          </w:p>
        </w:tc>
        <w:tc>
          <w:tcPr>
            <w:tcW w:w="221" w:type="dxa"/>
          </w:tcPr>
          <w:p w:rsidR="00CD0088" w:rsidRPr="00CD0088" w:rsidRDefault="00CD0088" w:rsidP="000E5034">
            <w:pPr>
              <w:keepNext/>
              <w:tabs>
                <w:tab w:val="decimal" w:pos="567"/>
                <w:tab w:val="left" w:pos="992"/>
              </w:tabs>
              <w:rPr>
                <w:rFonts w:cs="Arial"/>
                <w:sz w:val="22"/>
              </w:rPr>
            </w:pPr>
          </w:p>
        </w:tc>
        <w:tc>
          <w:tcPr>
            <w:tcW w:w="992" w:type="dxa"/>
          </w:tcPr>
          <w:p w:rsidR="00CD0088" w:rsidRPr="00CD0088" w:rsidRDefault="00CD0088" w:rsidP="000E5034">
            <w:pPr>
              <w:keepNext/>
              <w:tabs>
                <w:tab w:val="decimal" w:pos="567"/>
                <w:tab w:val="left" w:pos="992"/>
              </w:tabs>
              <w:jc w:val="center"/>
              <w:rPr>
                <w:rFonts w:cs="Arial"/>
                <w:sz w:val="22"/>
              </w:rPr>
            </w:pP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R3</w:t>
            </w:r>
          </w:p>
        </w:tc>
        <w:tc>
          <w:tcPr>
            <w:tcW w:w="624" w:type="dxa"/>
          </w:tcPr>
          <w:p w:rsidR="00CD0088" w:rsidRPr="00CD0088" w:rsidRDefault="00CD0088" w:rsidP="000E5034">
            <w:pPr>
              <w:jc w:val="center"/>
            </w:pPr>
            <w:r w:rsidRPr="00CD0088">
              <w:rPr>
                <w:rFonts w:cs="Arial"/>
              </w:rPr>
              <w:t>43</w:t>
            </w:r>
          </w:p>
        </w:tc>
        <w:tc>
          <w:tcPr>
            <w:tcW w:w="624" w:type="dxa"/>
          </w:tcPr>
          <w:p w:rsidR="00CD0088" w:rsidRPr="00CD0088" w:rsidRDefault="00CD0088" w:rsidP="000E5034">
            <w:pPr>
              <w:jc w:val="center"/>
            </w:pPr>
            <w:r w:rsidRPr="00CD0088">
              <w:rPr>
                <w:rFonts w:cs="Arial"/>
              </w:rPr>
              <w:t>38</w:t>
            </w:r>
          </w:p>
        </w:tc>
        <w:tc>
          <w:tcPr>
            <w:tcW w:w="624" w:type="dxa"/>
            <w:tcBorders>
              <w:top w:val="single" w:sz="4" w:space="0" w:color="auto"/>
              <w:left w:val="single" w:sz="4" w:space="0" w:color="auto"/>
            </w:tcBorders>
          </w:tcPr>
          <w:p w:rsidR="00CD0088" w:rsidRPr="00CD0088" w:rsidRDefault="00CD0088" w:rsidP="000E5034">
            <w:pPr>
              <w:jc w:val="center"/>
            </w:pPr>
            <w:r w:rsidRPr="00CD0088">
              <w:rPr>
                <w:rFonts w:cs="Arial"/>
              </w:rPr>
              <w:t>41</w:t>
            </w:r>
          </w:p>
        </w:tc>
        <w:tc>
          <w:tcPr>
            <w:tcW w:w="624" w:type="dxa"/>
            <w:gridSpan w:val="2"/>
            <w:tcBorders>
              <w:top w:val="single" w:sz="4" w:space="0" w:color="auto"/>
            </w:tcBorders>
          </w:tcPr>
          <w:p w:rsidR="00CD0088" w:rsidRPr="00CD0088" w:rsidRDefault="00CD0088" w:rsidP="000E5034">
            <w:pPr>
              <w:jc w:val="center"/>
            </w:pPr>
            <w:r w:rsidRPr="00CD0088">
              <w:rPr>
                <w:rFonts w:cs="Arial"/>
              </w:rPr>
              <w:t>45</w:t>
            </w:r>
          </w:p>
        </w:tc>
        <w:tc>
          <w:tcPr>
            <w:tcW w:w="624" w:type="dxa"/>
            <w:tcBorders>
              <w:top w:val="single" w:sz="4" w:space="0" w:color="auto"/>
              <w:right w:val="single" w:sz="4" w:space="0" w:color="auto"/>
            </w:tcBorders>
          </w:tcPr>
          <w:p w:rsidR="00CD0088" w:rsidRPr="00CD0088" w:rsidRDefault="00CD0088" w:rsidP="000E5034">
            <w:pPr>
              <w:jc w:val="center"/>
            </w:pPr>
            <w:r w:rsidRPr="00CD0088">
              <w:rPr>
                <w:rFonts w:cs="Arial"/>
              </w:rPr>
              <w:t>40</w:t>
            </w:r>
          </w:p>
        </w:tc>
        <w:tc>
          <w:tcPr>
            <w:tcW w:w="1558" w:type="dxa"/>
          </w:tcPr>
          <w:p w:rsidR="00CD0088" w:rsidRPr="00CD0088" w:rsidRDefault="00CD0088" w:rsidP="000E5034">
            <w:pPr>
              <w:jc w:val="center"/>
            </w:pPr>
            <w:r w:rsidRPr="00CD0088">
              <w:rPr>
                <w:rFonts w:cs="Arial"/>
              </w:rPr>
              <w:t>42</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t>6</w:t>
            </w:r>
          </w:p>
        </w:tc>
        <w:tc>
          <w:tcPr>
            <w:tcW w:w="970"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R4</w:t>
            </w:r>
          </w:p>
        </w:tc>
        <w:tc>
          <w:tcPr>
            <w:tcW w:w="624" w:type="dxa"/>
          </w:tcPr>
          <w:p w:rsidR="00CD0088" w:rsidRPr="00CD0088" w:rsidRDefault="00CD0088" w:rsidP="000E5034">
            <w:pPr>
              <w:jc w:val="center"/>
            </w:pPr>
            <w:r w:rsidRPr="00CD0088">
              <w:rPr>
                <w:rFonts w:cs="Arial"/>
              </w:rPr>
              <w:t>44</w:t>
            </w:r>
          </w:p>
        </w:tc>
        <w:tc>
          <w:tcPr>
            <w:tcW w:w="624" w:type="dxa"/>
          </w:tcPr>
          <w:p w:rsidR="00CD0088" w:rsidRPr="00CD0088" w:rsidRDefault="00CD0088" w:rsidP="000E5034">
            <w:pPr>
              <w:jc w:val="center"/>
            </w:pPr>
            <w:r w:rsidRPr="00CD0088">
              <w:rPr>
                <w:rFonts w:cs="Arial"/>
              </w:rPr>
              <w:t>40</w:t>
            </w:r>
          </w:p>
        </w:tc>
        <w:tc>
          <w:tcPr>
            <w:tcW w:w="624" w:type="dxa"/>
            <w:tcBorders>
              <w:left w:val="single" w:sz="4" w:space="0" w:color="auto"/>
            </w:tcBorders>
          </w:tcPr>
          <w:p w:rsidR="00CD0088" w:rsidRPr="00CD0088" w:rsidRDefault="00CD0088" w:rsidP="000E5034">
            <w:pPr>
              <w:jc w:val="center"/>
            </w:pPr>
            <w:r w:rsidRPr="00CD0088">
              <w:rPr>
                <w:rFonts w:cs="Arial"/>
              </w:rPr>
              <w:t>42</w:t>
            </w:r>
          </w:p>
        </w:tc>
        <w:tc>
          <w:tcPr>
            <w:tcW w:w="624" w:type="dxa"/>
            <w:gridSpan w:val="2"/>
          </w:tcPr>
          <w:p w:rsidR="00CD0088" w:rsidRPr="00CD0088" w:rsidRDefault="00CD0088" w:rsidP="000E5034">
            <w:pPr>
              <w:jc w:val="center"/>
            </w:pPr>
            <w:r w:rsidRPr="00CD0088">
              <w:rPr>
                <w:rFonts w:cs="Arial"/>
              </w:rPr>
              <w:t>48</w:t>
            </w:r>
          </w:p>
        </w:tc>
        <w:tc>
          <w:tcPr>
            <w:tcW w:w="624" w:type="dxa"/>
            <w:tcBorders>
              <w:right w:val="single" w:sz="4" w:space="0" w:color="auto"/>
            </w:tcBorders>
          </w:tcPr>
          <w:p w:rsidR="00CD0088" w:rsidRPr="00CD0088" w:rsidRDefault="00CD0088" w:rsidP="000E5034">
            <w:pPr>
              <w:jc w:val="center"/>
            </w:pPr>
            <w:r w:rsidRPr="00CD0088">
              <w:rPr>
                <w:rFonts w:cs="Arial"/>
              </w:rPr>
              <w:t>44</w:t>
            </w:r>
          </w:p>
        </w:tc>
        <w:tc>
          <w:tcPr>
            <w:tcW w:w="1558" w:type="dxa"/>
          </w:tcPr>
          <w:p w:rsidR="00CD0088" w:rsidRPr="00CD0088" w:rsidRDefault="00CD0088" w:rsidP="000E5034">
            <w:pPr>
              <w:jc w:val="center"/>
            </w:pPr>
            <w:r w:rsidRPr="00CD0088">
              <w:rPr>
                <w:rFonts w:cs="Arial"/>
              </w:rPr>
              <w:t>44,7</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t>3,3</w:t>
            </w:r>
          </w:p>
        </w:tc>
        <w:tc>
          <w:tcPr>
            <w:tcW w:w="970"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R5</w:t>
            </w:r>
          </w:p>
        </w:tc>
        <w:tc>
          <w:tcPr>
            <w:tcW w:w="624" w:type="dxa"/>
          </w:tcPr>
          <w:p w:rsidR="00CD0088" w:rsidRPr="00CD0088" w:rsidRDefault="00CD0088" w:rsidP="000E5034">
            <w:pPr>
              <w:jc w:val="center"/>
            </w:pPr>
            <w:r w:rsidRPr="00CD0088">
              <w:rPr>
                <w:rFonts w:cs="Arial"/>
              </w:rPr>
              <w:t>46</w:t>
            </w:r>
          </w:p>
        </w:tc>
        <w:tc>
          <w:tcPr>
            <w:tcW w:w="624" w:type="dxa"/>
          </w:tcPr>
          <w:p w:rsidR="00CD0088" w:rsidRPr="00CD0088" w:rsidRDefault="00CD0088" w:rsidP="000E5034">
            <w:pPr>
              <w:jc w:val="center"/>
            </w:pPr>
            <w:r w:rsidRPr="00CD0088">
              <w:rPr>
                <w:rFonts w:cs="Arial"/>
              </w:rPr>
              <w:t>43</w:t>
            </w:r>
          </w:p>
        </w:tc>
        <w:tc>
          <w:tcPr>
            <w:tcW w:w="624" w:type="dxa"/>
            <w:tcBorders>
              <w:left w:val="single" w:sz="4" w:space="0" w:color="auto"/>
            </w:tcBorders>
          </w:tcPr>
          <w:p w:rsidR="00CD0088" w:rsidRPr="00CD0088" w:rsidRDefault="00CD0088" w:rsidP="000E5034">
            <w:pPr>
              <w:jc w:val="center"/>
            </w:pPr>
            <w:r w:rsidRPr="00CD0088">
              <w:rPr>
                <w:rFonts w:cs="Arial"/>
              </w:rPr>
              <w:t>48</w:t>
            </w:r>
          </w:p>
        </w:tc>
        <w:tc>
          <w:tcPr>
            <w:tcW w:w="624" w:type="dxa"/>
            <w:gridSpan w:val="2"/>
          </w:tcPr>
          <w:p w:rsidR="00CD0088" w:rsidRPr="00CD0088" w:rsidRDefault="00CD0088" w:rsidP="000E5034">
            <w:pPr>
              <w:jc w:val="center"/>
            </w:pPr>
            <w:r w:rsidRPr="00CD0088">
              <w:rPr>
                <w:rFonts w:cs="Arial"/>
              </w:rPr>
              <w:t>49</w:t>
            </w:r>
          </w:p>
        </w:tc>
        <w:tc>
          <w:tcPr>
            <w:tcW w:w="624" w:type="dxa"/>
            <w:tcBorders>
              <w:right w:val="single" w:sz="4" w:space="0" w:color="auto"/>
            </w:tcBorders>
          </w:tcPr>
          <w:p w:rsidR="00CD0088" w:rsidRPr="00CD0088" w:rsidRDefault="00CD0088" w:rsidP="000E5034">
            <w:pPr>
              <w:jc w:val="center"/>
            </w:pPr>
            <w:r w:rsidRPr="00CD0088">
              <w:rPr>
                <w:rFonts w:cs="Arial"/>
              </w:rPr>
              <w:t>45</w:t>
            </w:r>
          </w:p>
        </w:tc>
        <w:tc>
          <w:tcPr>
            <w:tcW w:w="1558" w:type="dxa"/>
          </w:tcPr>
          <w:p w:rsidR="00CD0088" w:rsidRPr="00CD0088" w:rsidRDefault="00CD0088" w:rsidP="000E5034">
            <w:pPr>
              <w:jc w:val="center"/>
            </w:pPr>
            <w:r w:rsidRPr="00CD0088">
              <w:rPr>
                <w:rFonts w:cs="Arial"/>
              </w:rPr>
              <w:t>47,3</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t>0,7</w:t>
            </w: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R6</w:t>
            </w:r>
          </w:p>
        </w:tc>
        <w:tc>
          <w:tcPr>
            <w:tcW w:w="624" w:type="dxa"/>
          </w:tcPr>
          <w:p w:rsidR="00CD0088" w:rsidRPr="00CD0088" w:rsidRDefault="00CD0088" w:rsidP="000E5034">
            <w:pPr>
              <w:jc w:val="center"/>
            </w:pPr>
            <w:r w:rsidRPr="00CD0088">
              <w:rPr>
                <w:rFonts w:cs="Arial"/>
              </w:rPr>
              <w:t>51</w:t>
            </w:r>
          </w:p>
        </w:tc>
        <w:tc>
          <w:tcPr>
            <w:tcW w:w="624" w:type="dxa"/>
          </w:tcPr>
          <w:p w:rsidR="00CD0088" w:rsidRPr="00CD0088" w:rsidRDefault="00CD0088" w:rsidP="000E5034">
            <w:pPr>
              <w:jc w:val="center"/>
            </w:pPr>
            <w:r w:rsidRPr="00CD0088">
              <w:rPr>
                <w:rFonts w:cs="Arial"/>
              </w:rPr>
              <w:t>48</w:t>
            </w:r>
          </w:p>
        </w:tc>
        <w:tc>
          <w:tcPr>
            <w:tcW w:w="624" w:type="dxa"/>
            <w:tcBorders>
              <w:left w:val="single" w:sz="4" w:space="0" w:color="auto"/>
            </w:tcBorders>
          </w:tcPr>
          <w:p w:rsidR="00CD0088" w:rsidRPr="00CD0088" w:rsidRDefault="00CD0088" w:rsidP="000E5034">
            <w:pPr>
              <w:jc w:val="center"/>
            </w:pPr>
            <w:r w:rsidRPr="00CD0088">
              <w:rPr>
                <w:rFonts w:cs="Arial"/>
              </w:rPr>
              <w:t>52</w:t>
            </w:r>
          </w:p>
        </w:tc>
        <w:tc>
          <w:tcPr>
            <w:tcW w:w="624" w:type="dxa"/>
            <w:gridSpan w:val="2"/>
          </w:tcPr>
          <w:p w:rsidR="00CD0088" w:rsidRPr="00CD0088" w:rsidRDefault="00CD0088" w:rsidP="000E5034">
            <w:pPr>
              <w:jc w:val="center"/>
            </w:pPr>
            <w:r w:rsidRPr="00CD0088">
              <w:rPr>
                <w:rFonts w:cs="Arial"/>
              </w:rPr>
              <w:t>53</w:t>
            </w:r>
          </w:p>
        </w:tc>
        <w:tc>
          <w:tcPr>
            <w:tcW w:w="624" w:type="dxa"/>
            <w:tcBorders>
              <w:right w:val="single" w:sz="4" w:space="0" w:color="auto"/>
            </w:tcBorders>
          </w:tcPr>
          <w:p w:rsidR="00CD0088" w:rsidRPr="00CD0088" w:rsidRDefault="00CD0088" w:rsidP="000E5034">
            <w:pPr>
              <w:jc w:val="center"/>
            </w:pPr>
            <w:r w:rsidRPr="00CD0088">
              <w:rPr>
                <w:rFonts w:cs="Arial"/>
              </w:rPr>
              <w:t>51</w:t>
            </w:r>
          </w:p>
        </w:tc>
        <w:tc>
          <w:tcPr>
            <w:tcW w:w="1558" w:type="dxa"/>
          </w:tcPr>
          <w:p w:rsidR="00CD0088" w:rsidRPr="00CD0088" w:rsidRDefault="00CD0088" w:rsidP="000E5034">
            <w:pPr>
              <w:jc w:val="center"/>
            </w:pPr>
            <w:r w:rsidRPr="00CD0088">
              <w:rPr>
                <w:rFonts w:cs="Arial"/>
              </w:rPr>
              <w:t>52</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noBreakHyphen/>
              <w:t>4</w:t>
            </w:r>
          </w:p>
        </w:tc>
        <w:tc>
          <w:tcPr>
            <w:tcW w:w="970"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i/>
              </w:rPr>
              <w:t>Variétés candidates</w:t>
            </w: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Borders>
              <w:left w:val="single" w:sz="4" w:space="0" w:color="auto"/>
            </w:tcBorders>
          </w:tcPr>
          <w:p w:rsidR="00CD0088" w:rsidRPr="00CD0088" w:rsidRDefault="00CD0088" w:rsidP="000E5034">
            <w:pPr>
              <w:keepNext/>
              <w:tabs>
                <w:tab w:val="decimal" w:pos="454"/>
                <w:tab w:val="left" w:pos="992"/>
              </w:tabs>
              <w:jc w:val="center"/>
              <w:rPr>
                <w:rFonts w:cs="Arial"/>
                <w:sz w:val="22"/>
              </w:rPr>
            </w:pPr>
          </w:p>
        </w:tc>
        <w:tc>
          <w:tcPr>
            <w:tcW w:w="624" w:type="dxa"/>
            <w:gridSpan w:val="2"/>
          </w:tcPr>
          <w:p w:rsidR="00CD0088" w:rsidRPr="00CD0088" w:rsidRDefault="00CD0088" w:rsidP="000E5034">
            <w:pPr>
              <w:keepNext/>
              <w:tabs>
                <w:tab w:val="decimal" w:pos="454"/>
                <w:tab w:val="left" w:pos="992"/>
              </w:tabs>
              <w:jc w:val="center"/>
              <w:rPr>
                <w:rFonts w:cs="Arial"/>
                <w:sz w:val="22"/>
              </w:rPr>
            </w:pPr>
          </w:p>
        </w:tc>
        <w:tc>
          <w:tcPr>
            <w:tcW w:w="624" w:type="dxa"/>
            <w:tcBorders>
              <w:right w:val="single" w:sz="4" w:space="0" w:color="auto"/>
            </w:tcBorders>
          </w:tcPr>
          <w:p w:rsidR="00CD0088" w:rsidRPr="00CD0088" w:rsidRDefault="00CD0088" w:rsidP="000E5034">
            <w:pPr>
              <w:keepNext/>
              <w:tabs>
                <w:tab w:val="decimal" w:pos="454"/>
                <w:tab w:val="left" w:pos="992"/>
              </w:tabs>
              <w:jc w:val="center"/>
              <w:rPr>
                <w:rFonts w:cs="Arial"/>
                <w:sz w:val="22"/>
              </w:rPr>
            </w:pPr>
          </w:p>
        </w:tc>
        <w:tc>
          <w:tcPr>
            <w:tcW w:w="1558" w:type="dxa"/>
          </w:tcPr>
          <w:p w:rsidR="00CD0088" w:rsidRPr="00CD0088" w:rsidRDefault="00CD0088" w:rsidP="000E5034">
            <w:pPr>
              <w:keepNext/>
              <w:tabs>
                <w:tab w:val="left" w:pos="992"/>
                <w:tab w:val="decimal" w:pos="1103"/>
              </w:tabs>
              <w:jc w:val="center"/>
              <w:rPr>
                <w:rFonts w:cs="Arial"/>
                <w:sz w:val="22"/>
              </w:rPr>
            </w:pP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keepNext/>
              <w:tabs>
                <w:tab w:val="decimal" w:pos="650"/>
                <w:tab w:val="left" w:pos="992"/>
              </w:tabs>
              <w:jc w:val="center"/>
              <w:rPr>
                <w:rFonts w:cs="Arial"/>
                <w:i/>
                <w:sz w:val="22"/>
              </w:rPr>
            </w:pP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C1</w:t>
            </w: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Borders>
              <w:left w:val="single" w:sz="4" w:space="0" w:color="auto"/>
            </w:tcBorders>
          </w:tcPr>
          <w:p w:rsidR="00CD0088" w:rsidRPr="00CD0088" w:rsidRDefault="00CD0088" w:rsidP="000E5034">
            <w:pPr>
              <w:jc w:val="center"/>
            </w:pPr>
            <w:r w:rsidRPr="00CD0088">
              <w:rPr>
                <w:rFonts w:cs="Arial"/>
              </w:rPr>
              <w:t>43</w:t>
            </w:r>
          </w:p>
        </w:tc>
        <w:tc>
          <w:tcPr>
            <w:tcW w:w="624" w:type="dxa"/>
            <w:gridSpan w:val="2"/>
          </w:tcPr>
          <w:p w:rsidR="00CD0088" w:rsidRPr="00CD0088" w:rsidRDefault="00CD0088" w:rsidP="000E5034">
            <w:pPr>
              <w:jc w:val="center"/>
            </w:pPr>
            <w:r w:rsidRPr="00CD0088">
              <w:rPr>
                <w:rFonts w:cs="Arial"/>
              </w:rPr>
              <w:t>45</w:t>
            </w:r>
          </w:p>
        </w:tc>
        <w:tc>
          <w:tcPr>
            <w:tcW w:w="624" w:type="dxa"/>
            <w:tcBorders>
              <w:right w:val="single" w:sz="4" w:space="0" w:color="auto"/>
            </w:tcBorders>
          </w:tcPr>
          <w:p w:rsidR="00CD0088" w:rsidRPr="00CD0088" w:rsidRDefault="00CD0088" w:rsidP="000E5034">
            <w:pPr>
              <w:jc w:val="center"/>
            </w:pPr>
            <w:r w:rsidRPr="00CD0088">
              <w:rPr>
                <w:rFonts w:cs="Arial"/>
              </w:rPr>
              <w:t>44</w:t>
            </w:r>
          </w:p>
        </w:tc>
        <w:tc>
          <w:tcPr>
            <w:tcW w:w="1558" w:type="dxa"/>
          </w:tcPr>
          <w:p w:rsidR="00CD0088" w:rsidRPr="00CD0088" w:rsidRDefault="00CD0088" w:rsidP="000E5034">
            <w:pPr>
              <w:jc w:val="center"/>
            </w:pPr>
            <w:r w:rsidRPr="00CD0088">
              <w:rPr>
                <w:rFonts w:cs="Arial"/>
              </w:rPr>
              <w:t>44</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t>4</w:t>
            </w:r>
          </w:p>
        </w:tc>
        <w:tc>
          <w:tcPr>
            <w:tcW w:w="970" w:type="dxa"/>
            <w:tcBorders>
              <w:right w:val="single" w:sz="4" w:space="0" w:color="auto"/>
            </w:tcBorders>
          </w:tcPr>
          <w:p w:rsidR="00CD0088" w:rsidRPr="00CD0088" w:rsidRDefault="00CD0088" w:rsidP="000E5034">
            <w:pPr>
              <w:jc w:val="center"/>
            </w:pPr>
            <w:r w:rsidRPr="00CD0088">
              <w:rPr>
                <w:rFonts w:cs="Arial"/>
                <w:i/>
              </w:rPr>
              <w:t>D</w:t>
            </w: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C2</w:t>
            </w: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Borders>
              <w:left w:val="single" w:sz="4" w:space="0" w:color="auto"/>
            </w:tcBorders>
          </w:tcPr>
          <w:p w:rsidR="00CD0088" w:rsidRPr="00CD0088" w:rsidRDefault="00CD0088" w:rsidP="000E5034">
            <w:pPr>
              <w:jc w:val="center"/>
            </w:pPr>
            <w:r w:rsidRPr="00CD0088">
              <w:rPr>
                <w:rFonts w:cs="Arial"/>
              </w:rPr>
              <w:t>49</w:t>
            </w:r>
          </w:p>
        </w:tc>
        <w:tc>
          <w:tcPr>
            <w:tcW w:w="624" w:type="dxa"/>
            <w:gridSpan w:val="2"/>
          </w:tcPr>
          <w:p w:rsidR="00CD0088" w:rsidRPr="00CD0088" w:rsidRDefault="00CD0088" w:rsidP="000E5034">
            <w:pPr>
              <w:jc w:val="center"/>
            </w:pPr>
            <w:r w:rsidRPr="00CD0088">
              <w:rPr>
                <w:rFonts w:cs="Arial"/>
              </w:rPr>
              <w:t>50</w:t>
            </w:r>
          </w:p>
        </w:tc>
        <w:tc>
          <w:tcPr>
            <w:tcW w:w="624" w:type="dxa"/>
            <w:tcBorders>
              <w:right w:val="single" w:sz="4" w:space="0" w:color="auto"/>
            </w:tcBorders>
          </w:tcPr>
          <w:p w:rsidR="00CD0088" w:rsidRPr="00CD0088" w:rsidRDefault="00CD0088" w:rsidP="000E5034">
            <w:pPr>
              <w:jc w:val="center"/>
            </w:pPr>
            <w:r w:rsidRPr="00CD0088">
              <w:rPr>
                <w:rFonts w:cs="Arial"/>
              </w:rPr>
              <w:t>45</w:t>
            </w:r>
          </w:p>
        </w:tc>
        <w:tc>
          <w:tcPr>
            <w:tcW w:w="1558" w:type="dxa"/>
          </w:tcPr>
          <w:p w:rsidR="00CD0088" w:rsidRPr="00CD0088" w:rsidRDefault="00CD0088" w:rsidP="000E5034">
            <w:pPr>
              <w:jc w:val="center"/>
            </w:pPr>
            <w:r w:rsidRPr="00CD0088">
              <w:rPr>
                <w:rFonts w:cs="Arial"/>
              </w:rPr>
              <w:t>48</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t>0</w:t>
            </w: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trHeight w:val="250"/>
        </w:trPr>
        <w:tc>
          <w:tcPr>
            <w:tcW w:w="510" w:type="dxa"/>
            <w:tcBorders>
              <w:left w:val="single" w:sz="4" w:space="0" w:color="auto"/>
            </w:tcBorders>
          </w:tcPr>
          <w:p w:rsidR="00CD0088" w:rsidRPr="00CD0088" w:rsidRDefault="00CD0088" w:rsidP="000E5034">
            <w:pPr>
              <w:keepNext/>
              <w:tabs>
                <w:tab w:val="left" w:pos="426"/>
                <w:tab w:val="left" w:pos="992"/>
              </w:tabs>
              <w:rPr>
                <w:rFonts w:cs="Arial"/>
                <w:sz w:val="22"/>
              </w:rPr>
            </w:pPr>
          </w:p>
        </w:tc>
        <w:tc>
          <w:tcPr>
            <w:tcW w:w="1731" w:type="dxa"/>
          </w:tcPr>
          <w:p w:rsidR="00CD0088" w:rsidRPr="00CD0088" w:rsidRDefault="00CD0088" w:rsidP="000E5034">
            <w:r w:rsidRPr="00CD0088">
              <w:rPr>
                <w:rFonts w:cs="Arial"/>
                <w:b/>
              </w:rPr>
              <w:tab/>
            </w:r>
            <w:r w:rsidRPr="00CD0088">
              <w:rPr>
                <w:rFonts w:cs="Arial"/>
              </w:rPr>
              <w:t>C3</w:t>
            </w: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Pr>
          <w:p w:rsidR="00CD0088" w:rsidRPr="00CD0088" w:rsidRDefault="00CD0088" w:rsidP="000E5034">
            <w:pPr>
              <w:keepNext/>
              <w:tabs>
                <w:tab w:val="decimal" w:pos="454"/>
                <w:tab w:val="left" w:pos="992"/>
              </w:tabs>
              <w:jc w:val="center"/>
              <w:rPr>
                <w:rFonts w:cs="Arial"/>
                <w:sz w:val="22"/>
              </w:rPr>
            </w:pPr>
          </w:p>
        </w:tc>
        <w:tc>
          <w:tcPr>
            <w:tcW w:w="624" w:type="dxa"/>
            <w:tcBorders>
              <w:left w:val="single" w:sz="4" w:space="0" w:color="auto"/>
              <w:bottom w:val="single" w:sz="4" w:space="0" w:color="auto"/>
            </w:tcBorders>
          </w:tcPr>
          <w:p w:rsidR="00CD0088" w:rsidRPr="00CD0088" w:rsidRDefault="00CD0088" w:rsidP="000E5034">
            <w:pPr>
              <w:jc w:val="center"/>
            </w:pPr>
            <w:r w:rsidRPr="00CD0088">
              <w:rPr>
                <w:rFonts w:cs="Arial"/>
              </w:rPr>
              <w:t>48</w:t>
            </w:r>
          </w:p>
        </w:tc>
        <w:tc>
          <w:tcPr>
            <w:tcW w:w="624" w:type="dxa"/>
            <w:gridSpan w:val="2"/>
            <w:tcBorders>
              <w:bottom w:val="single" w:sz="4" w:space="0" w:color="auto"/>
            </w:tcBorders>
          </w:tcPr>
          <w:p w:rsidR="00CD0088" w:rsidRPr="00CD0088" w:rsidRDefault="00CD0088" w:rsidP="000E5034">
            <w:pPr>
              <w:jc w:val="center"/>
            </w:pPr>
            <w:r w:rsidRPr="00CD0088">
              <w:rPr>
                <w:rFonts w:cs="Arial"/>
              </w:rPr>
              <w:t>53</w:t>
            </w:r>
          </w:p>
        </w:tc>
        <w:tc>
          <w:tcPr>
            <w:tcW w:w="624" w:type="dxa"/>
            <w:tcBorders>
              <w:bottom w:val="single" w:sz="4" w:space="0" w:color="auto"/>
              <w:right w:val="single" w:sz="4" w:space="0" w:color="auto"/>
            </w:tcBorders>
          </w:tcPr>
          <w:p w:rsidR="00CD0088" w:rsidRPr="00CD0088" w:rsidRDefault="00CD0088" w:rsidP="000E5034">
            <w:pPr>
              <w:jc w:val="center"/>
            </w:pPr>
            <w:r w:rsidRPr="00CD0088">
              <w:rPr>
                <w:rFonts w:cs="Arial"/>
              </w:rPr>
              <w:t>47</w:t>
            </w:r>
          </w:p>
        </w:tc>
        <w:tc>
          <w:tcPr>
            <w:tcW w:w="1558" w:type="dxa"/>
          </w:tcPr>
          <w:p w:rsidR="00CD0088" w:rsidRPr="00CD0088" w:rsidRDefault="00CD0088" w:rsidP="000E5034">
            <w:pPr>
              <w:jc w:val="center"/>
            </w:pPr>
            <w:r w:rsidRPr="00CD0088">
              <w:rPr>
                <w:rFonts w:cs="Arial"/>
              </w:rPr>
              <w:t>49,3</w:t>
            </w:r>
          </w:p>
        </w:tc>
        <w:tc>
          <w:tcPr>
            <w:tcW w:w="221" w:type="dxa"/>
          </w:tcPr>
          <w:p w:rsidR="00CD0088" w:rsidRPr="00CD0088" w:rsidRDefault="00CD0088" w:rsidP="000E5034">
            <w:pPr>
              <w:keepNext/>
              <w:tabs>
                <w:tab w:val="decimal" w:pos="567"/>
                <w:tab w:val="left" w:pos="992"/>
              </w:tabs>
              <w:rPr>
                <w:rFonts w:cs="Arial"/>
                <w:i/>
                <w:sz w:val="22"/>
              </w:rPr>
            </w:pPr>
          </w:p>
        </w:tc>
        <w:tc>
          <w:tcPr>
            <w:tcW w:w="992" w:type="dxa"/>
          </w:tcPr>
          <w:p w:rsidR="00CD0088" w:rsidRPr="00CD0088" w:rsidRDefault="00CD0088" w:rsidP="000E5034">
            <w:pPr>
              <w:jc w:val="center"/>
            </w:pPr>
            <w:r w:rsidRPr="00CD0088">
              <w:rPr>
                <w:rFonts w:cs="Arial"/>
                <w:i/>
              </w:rPr>
              <w:noBreakHyphen/>
              <w:t>1,3</w:t>
            </w:r>
          </w:p>
        </w:tc>
        <w:tc>
          <w:tcPr>
            <w:tcW w:w="970" w:type="dxa"/>
            <w:tcBorders>
              <w:right w:val="single" w:sz="4" w:space="0" w:color="auto"/>
            </w:tcBorders>
          </w:tcPr>
          <w:p w:rsidR="00CD0088" w:rsidRPr="00CD0088" w:rsidRDefault="00CD0088" w:rsidP="000E5034">
            <w:pPr>
              <w:keepNext/>
              <w:tabs>
                <w:tab w:val="left" w:pos="992"/>
              </w:tabs>
              <w:jc w:val="center"/>
              <w:rPr>
                <w:rFonts w:cs="Arial"/>
                <w:i/>
                <w:sz w:val="22"/>
              </w:rPr>
            </w:pPr>
          </w:p>
        </w:tc>
      </w:tr>
      <w:tr w:rsidR="00CD0088" w:rsidRPr="00CD0088" w:rsidTr="000E5034">
        <w:trPr>
          <w:cantSplit/>
          <w:trHeight w:val="250"/>
        </w:trPr>
        <w:tc>
          <w:tcPr>
            <w:tcW w:w="510" w:type="dxa"/>
            <w:tcBorders>
              <w:left w:val="single" w:sz="4" w:space="0" w:color="auto"/>
            </w:tcBorders>
          </w:tcPr>
          <w:p w:rsidR="00CD0088" w:rsidRPr="00CD0088" w:rsidRDefault="00CD0088" w:rsidP="000E5034">
            <w:pPr>
              <w:keepNext/>
              <w:tabs>
                <w:tab w:val="left" w:pos="426"/>
                <w:tab w:val="left" w:pos="992"/>
              </w:tabs>
              <w:spacing w:before="240"/>
              <w:rPr>
                <w:rFonts w:cs="Arial"/>
                <w:sz w:val="22"/>
              </w:rPr>
            </w:pPr>
          </w:p>
        </w:tc>
        <w:tc>
          <w:tcPr>
            <w:tcW w:w="8592" w:type="dxa"/>
            <w:gridSpan w:val="11"/>
            <w:tcBorders>
              <w:right w:val="single" w:sz="4" w:space="0" w:color="auto"/>
            </w:tcBorders>
          </w:tcPr>
          <w:p w:rsidR="00CD0088" w:rsidRPr="00CD0088" w:rsidRDefault="00CD0088" w:rsidP="000E5034">
            <w:r w:rsidRPr="00CD0088">
              <w:rPr>
                <w:rFonts w:cs="Arial"/>
              </w:rPr>
              <w:tab/>
              <w:t>* indique une année d’examen</w:t>
            </w:r>
          </w:p>
        </w:tc>
      </w:tr>
      <w:tr w:rsidR="00CD0088" w:rsidRPr="00CD0088" w:rsidTr="000E5034">
        <w:trPr>
          <w:cantSplit/>
          <w:trHeight w:val="250"/>
        </w:trPr>
        <w:tc>
          <w:tcPr>
            <w:tcW w:w="9102" w:type="dxa"/>
            <w:gridSpan w:val="12"/>
            <w:tcBorders>
              <w:left w:val="single" w:sz="4" w:space="0" w:color="auto"/>
              <w:bottom w:val="single" w:sz="4" w:space="0" w:color="auto"/>
              <w:right w:val="single" w:sz="4" w:space="0" w:color="auto"/>
            </w:tcBorders>
          </w:tcPr>
          <w:p w:rsidR="00CD0088" w:rsidRPr="00CD0088" w:rsidRDefault="00CD0088" w:rsidP="000E5034">
            <w:pPr>
              <w:rPr>
                <w:rFonts w:cs="Arial"/>
              </w:rPr>
            </w:pPr>
          </w:p>
          <w:p w:rsidR="00CD0088" w:rsidRPr="00CD0088" w:rsidRDefault="00CD0088" w:rsidP="000E5034">
            <w:pPr>
              <w:rPr>
                <w:rFonts w:cs="Arial"/>
              </w:rPr>
            </w:pPr>
            <w:r w:rsidRPr="00CD0088">
              <w:rPr>
                <w:rFonts w:cs="Arial"/>
              </w:rPr>
              <w:t>Le but est d’évaluer la distinction des variétés candidates C1, C2 et 3 cultivées durant les années d’examen 3, 4 et 5.</w:t>
            </w:r>
          </w:p>
          <w:p w:rsidR="00CD0088" w:rsidRPr="00CD0088" w:rsidRDefault="00CD0088" w:rsidP="000E5034"/>
          <w:p w:rsidR="00CD0088" w:rsidRPr="00CD0088" w:rsidRDefault="00CD0088" w:rsidP="000E5034">
            <w:r w:rsidRPr="00CD0088">
              <w:t xml:space="preserve">L’essai porte sur un petit nombre de variétés au banc d’essai car il n’y a que sept variétés en commun sur les années d’examen 3, 4 et 5 (données indiquées par un bord noir).  </w:t>
            </w:r>
          </w:p>
          <w:p w:rsidR="00CD0088" w:rsidRPr="00CD0088" w:rsidRDefault="00CD0088" w:rsidP="000E5034"/>
          <w:p w:rsidR="00CD0088" w:rsidRPr="00CD0088" w:rsidRDefault="00CD0088" w:rsidP="000E5034">
            <w:r w:rsidRPr="00CD0088">
              <w:t>L’analyse FITCON de la table des moyennes des variétés/années élargie à neuf variétés sur cinq ans donne : carré moyen variétés/années = 1,924, sur 22 degrés de liberté.</w:t>
            </w:r>
          </w:p>
          <w:p w:rsidR="00CD0088" w:rsidRPr="00CD0088" w:rsidRDefault="00CD0088" w:rsidP="000E5034"/>
          <w:p w:rsidR="00CD0088" w:rsidRPr="00CD0088" w:rsidRDefault="00CD0088" w:rsidP="000E5034">
            <w:r w:rsidRPr="00CD0088">
              <w:t>PPDS à long terme</w:t>
            </w:r>
            <w:r w:rsidRPr="00CD0088">
              <w:rPr>
                <w:vertAlign w:val="subscript"/>
              </w:rPr>
              <w:t>p</w:t>
            </w:r>
            <w:r w:rsidRPr="00CD0088">
              <w:t xml:space="preserve"> = t </w:t>
            </w:r>
            <w:r w:rsidRPr="00CD0088">
              <w:rPr>
                <w:vertAlign w:val="subscript"/>
              </w:rPr>
              <w:t>p</w:t>
            </w:r>
            <w:r w:rsidRPr="00CD0088">
              <w:t xml:space="preserve"> * </w:t>
            </w:r>
            <w:r w:rsidRPr="00CD0088">
              <w:rPr>
                <w:position w:val="-6"/>
              </w:rPr>
              <w:object w:dxaOrig="380" w:dyaOrig="340">
                <v:shape id="_x0000_i1047" type="#_x0000_t75" style="width:18.8pt;height:17.55pt" o:ole="" fillcolor="window">
                  <v:imagedata r:id="rId81" o:title=""/>
                </v:shape>
                <o:OLEObject Type="Embed" ProgID="Equation.3" ShapeID="_x0000_i1047" DrawAspect="Content" ObjectID="_1626172421" r:id="rId87"/>
              </w:object>
            </w:r>
            <w:r w:rsidRPr="00CD0088">
              <w:t xml:space="preserve"> * SE</w:t>
            </w:r>
            <w:r w:rsidRPr="00CD0088">
              <w:rPr>
                <w:position w:val="-10"/>
              </w:rPr>
              <w:object w:dxaOrig="440" w:dyaOrig="360">
                <v:shape id="_x0000_i1048" type="#_x0000_t75" style="width:21.9pt;height:18.15pt" o:ole="" fillcolor="window">
                  <v:imagedata r:id="rId83" o:title=""/>
                </v:shape>
                <o:OLEObject Type="Embed" ProgID="Equation.3" ShapeID="_x0000_i1048" DrawAspect="Content" ObjectID="_1626172422" r:id="rId88"/>
              </w:object>
            </w:r>
          </w:p>
          <w:p w:rsidR="00CD0088" w:rsidRPr="00CD0088" w:rsidRDefault="00CD0088" w:rsidP="000E5034">
            <w:r w:rsidRPr="00CD0088">
              <w:t>PPDS</w:t>
            </w:r>
            <w:r w:rsidRPr="00CD0088">
              <w:rPr>
                <w:vertAlign w:val="subscript"/>
              </w:rPr>
              <w:t>0,01</w:t>
            </w:r>
            <w:r w:rsidRPr="00CD0088">
              <w:t xml:space="preserve"> à long terme = 2,819 * 1,414 *  </w:t>
            </w:r>
            <w:r w:rsidRPr="00CD0088">
              <w:rPr>
                <w:position w:val="-12"/>
              </w:rPr>
              <w:object w:dxaOrig="360" w:dyaOrig="400">
                <v:shape id="_x0000_i1049" type="#_x0000_t75" style="width:18.15pt;height:20.65pt" o:ole="" fillcolor="window">
                  <v:imagedata r:id="rId85" o:title=""/>
                </v:shape>
                <o:OLEObject Type="Embed" ProgID="Equation.3" ShapeID="_x0000_i1049" DrawAspect="Content" ObjectID="_1626172423" r:id="rId89"/>
              </w:object>
            </w:r>
            <w:r w:rsidRPr="00CD0088">
              <w:t>(1.924/3) = 3,19</w:t>
            </w:r>
          </w:p>
          <w:p w:rsidR="00CD0088" w:rsidRPr="00CD0088" w:rsidRDefault="00CD0088" w:rsidP="000E5034">
            <w:pPr>
              <w:pStyle w:val="western"/>
              <w:rPr>
                <w:rFonts w:cs="Arial"/>
                <w:szCs w:val="22"/>
              </w:rPr>
            </w:pPr>
            <w:r w:rsidRPr="00CD0088">
              <w:rPr>
                <w:rFonts w:cs="Arial"/>
              </w:rPr>
              <w:t xml:space="preserve">  </w:t>
            </w:r>
            <w:r w:rsidRPr="00CD0088">
              <w:rPr>
                <w:rFonts w:cs="Arial"/>
                <w:szCs w:val="22"/>
              </w:rPr>
              <w:t>où t</w:t>
            </w:r>
            <w:r w:rsidRPr="00CD0088">
              <w:rPr>
                <w:rFonts w:cs="Arial"/>
                <w:szCs w:val="22"/>
                <w:vertAlign w:val="subscript"/>
              </w:rPr>
              <w:t>p</w:t>
            </w:r>
            <w:r w:rsidRPr="00CD0088">
              <w:rPr>
                <w:rFonts w:cs="Arial"/>
                <w:szCs w:val="22"/>
              </w:rPr>
              <w:t xml:space="preserve"> est extrait de la table t de Student avec P = 0,01 (bilatérale) et 22 degrés de liberté.</w:t>
            </w:r>
          </w:p>
          <w:p w:rsidR="00CD0088" w:rsidRPr="00CD0088" w:rsidRDefault="00CD0088" w:rsidP="000E5034">
            <w:pPr>
              <w:rPr>
                <w:rFonts w:cs="Arial"/>
                <w:szCs w:val="22"/>
              </w:rPr>
            </w:pPr>
          </w:p>
          <w:p w:rsidR="00CD0088" w:rsidRPr="00CD0088" w:rsidRDefault="00CD0088" w:rsidP="000E5034">
            <w:pPr>
              <w:rPr>
                <w:rFonts w:cs="Arial"/>
              </w:rPr>
            </w:pPr>
            <w:r w:rsidRPr="00CD0088">
              <w:rPr>
                <w:rFonts w:cs="Arial"/>
                <w:szCs w:val="22"/>
              </w:rPr>
              <w:t xml:space="preserve">Pour évaluer la distinction d’une variété candidate, on calcule l’écart entre cette variété et toutes les autres variétés.  Dans la pratique, on calcule une colonne d’écarts pour chaque variété candidate.  S’agissant de la variété C2, les variétés présentant un écart moyen supérieur ou égal à 3,19 sont considérées comme distinctes (signalées par un </w:t>
            </w:r>
            <w:r w:rsidRPr="00CD0088">
              <w:rPr>
                <w:rFonts w:cs="Arial"/>
                <w:i/>
                <w:iCs/>
                <w:szCs w:val="22"/>
              </w:rPr>
              <w:t>D</w:t>
            </w:r>
            <w:r w:rsidRPr="00CD0088">
              <w:rPr>
                <w:rFonts w:cs="Arial"/>
                <w:szCs w:val="22"/>
              </w:rPr>
              <w:t xml:space="preserve"> dans le tableau ci</w:t>
            </w:r>
            <w:r w:rsidRPr="00CD0088">
              <w:rPr>
                <w:rFonts w:cs="Arial"/>
                <w:szCs w:val="22"/>
              </w:rPr>
              <w:noBreakHyphen/>
              <w:t>dessus).</w:t>
            </w:r>
            <w:r w:rsidRPr="00CD0088">
              <w:rPr>
                <w:rFonts w:cs="Arial"/>
              </w:rPr>
              <w:t xml:space="preserve"> </w:t>
            </w:r>
          </w:p>
          <w:p w:rsidR="00CD0088" w:rsidRPr="00CD0088" w:rsidRDefault="00CD0088" w:rsidP="000E5034"/>
        </w:tc>
      </w:tr>
    </w:tbl>
    <w:p w:rsidR="00CD0088" w:rsidRPr="00CD0088" w:rsidRDefault="00CD0088" w:rsidP="00CD0088"/>
    <w:p w:rsidR="00CD0088" w:rsidRPr="00CD0088" w:rsidRDefault="00CD0088" w:rsidP="00CD0088">
      <w:pPr>
        <w:pStyle w:val="Heading3"/>
        <w:rPr>
          <w:rFonts w:cs="Arial"/>
          <w:lang w:val="fr-FR"/>
        </w:rPr>
      </w:pPr>
      <w:r w:rsidRPr="00CD0088">
        <w:rPr>
          <w:rFonts w:cs="Arial"/>
          <w:lang w:val="fr-FR"/>
        </w:rPr>
        <w:br w:type="page"/>
      </w:r>
      <w:bookmarkStart w:id="279" w:name="_Toc154368870"/>
      <w:bookmarkStart w:id="280" w:name="_Toc219640814"/>
      <w:bookmarkStart w:id="281" w:name="_Toc15559428"/>
      <w:r w:rsidRPr="00CD0088">
        <w:rPr>
          <w:rFonts w:cs="Arial"/>
          <w:lang w:val="fr-FR"/>
        </w:rPr>
        <w:lastRenderedPageBreak/>
        <w:t>3.9</w:t>
      </w:r>
      <w:r w:rsidRPr="00CD0088">
        <w:rPr>
          <w:rFonts w:cs="Arial"/>
          <w:lang w:val="fr-FR"/>
        </w:rPr>
        <w:tab/>
        <w:t>Méthodes statistiques COYD</w:t>
      </w:r>
      <w:bookmarkEnd w:id="279"/>
      <w:bookmarkEnd w:id="280"/>
      <w:bookmarkEnd w:id="281"/>
    </w:p>
    <w:p w:rsidR="00CD0088" w:rsidRPr="00CD0088" w:rsidRDefault="00CD0088" w:rsidP="00CD0088">
      <w:pPr>
        <w:pStyle w:val="Heading4"/>
        <w:rPr>
          <w:lang w:val="fr-FR"/>
        </w:rPr>
      </w:pPr>
      <w:bookmarkStart w:id="282" w:name="_Toc154368871"/>
      <w:bookmarkStart w:id="283" w:name="_Toc219640815"/>
      <w:bookmarkStart w:id="284" w:name="_Toc15559429"/>
      <w:r w:rsidRPr="00CD0088">
        <w:rPr>
          <w:lang w:val="fr-FR"/>
        </w:rPr>
        <w:t>3.9.1</w:t>
      </w:r>
      <w:r w:rsidRPr="00CD0088">
        <w:rPr>
          <w:lang w:val="fr-FR"/>
        </w:rPr>
        <w:tab/>
        <w:t>Analyse de variance</w:t>
      </w:r>
      <w:bookmarkEnd w:id="282"/>
      <w:bookmarkEnd w:id="283"/>
      <w:bookmarkEnd w:id="284"/>
    </w:p>
    <w:p w:rsidR="00CD0088" w:rsidRPr="00CD0088" w:rsidRDefault="00CD0088" w:rsidP="00CD0088">
      <w:r w:rsidRPr="00CD0088">
        <w:rPr>
          <w:rFonts w:cs="Arial"/>
        </w:rPr>
        <w:t xml:space="preserve">Les erreurs types utilisées dans l’analyse COYD sont basées sur une analyse de variance de la table variété/année de la moyenne d’un caractère.  Pour </w:t>
      </w:r>
      <w:r w:rsidRPr="00CD0088">
        <w:rPr>
          <w:rFonts w:cs="Arial"/>
          <w:i/>
        </w:rPr>
        <w:t>m</w:t>
      </w:r>
      <w:r w:rsidRPr="00CD0088">
        <w:rPr>
          <w:rFonts w:cs="Arial"/>
        </w:rPr>
        <w:t xml:space="preserve"> années et </w:t>
      </w:r>
      <w:r w:rsidRPr="00CD0088">
        <w:rPr>
          <w:rFonts w:cs="Arial"/>
          <w:i/>
        </w:rPr>
        <w:t>n</w:t>
      </w:r>
      <w:r w:rsidRPr="00CD0088">
        <w:rPr>
          <w:rFonts w:cs="Arial"/>
        </w:rPr>
        <w:t xml:space="preserve"> variétés, cette analyse de variance subdivise comme suit les degrés de liberté :</w:t>
      </w:r>
    </w:p>
    <w:p w:rsidR="00CD0088" w:rsidRPr="00CD0088" w:rsidRDefault="00CD0088" w:rsidP="00CD0088"/>
    <w:tbl>
      <w:tblPr>
        <w:tblW w:w="0" w:type="auto"/>
        <w:jc w:val="center"/>
        <w:tblLayout w:type="fixed"/>
        <w:tblLook w:val="0000" w:firstRow="0" w:lastRow="0" w:firstColumn="0" w:lastColumn="0" w:noHBand="0" w:noVBand="0"/>
      </w:tblPr>
      <w:tblGrid>
        <w:gridCol w:w="2893"/>
        <w:gridCol w:w="1851"/>
      </w:tblGrid>
      <w:tr w:rsidR="00CD0088" w:rsidRPr="00CD0088" w:rsidTr="000E5034">
        <w:trPr>
          <w:trHeight w:val="413"/>
          <w:jc w:val="center"/>
        </w:trPr>
        <w:tc>
          <w:tcPr>
            <w:tcW w:w="2893" w:type="dxa"/>
            <w:tcBorders>
              <w:bottom w:val="single" w:sz="4" w:space="0" w:color="auto"/>
            </w:tcBorders>
          </w:tcPr>
          <w:p w:rsidR="00CD0088" w:rsidRPr="00CD0088" w:rsidRDefault="00CD0088" w:rsidP="000E5034">
            <w:r w:rsidRPr="00CD0088">
              <w:rPr>
                <w:rFonts w:cs="Arial"/>
              </w:rPr>
              <w:t>Source</w:t>
            </w:r>
          </w:p>
        </w:tc>
        <w:tc>
          <w:tcPr>
            <w:tcW w:w="1851" w:type="dxa"/>
            <w:tcBorders>
              <w:bottom w:val="single" w:sz="4" w:space="0" w:color="auto"/>
            </w:tcBorders>
          </w:tcPr>
          <w:p w:rsidR="00CD0088" w:rsidRPr="00CD0088" w:rsidRDefault="00CD0088" w:rsidP="000E5034">
            <w:pPr>
              <w:jc w:val="left"/>
            </w:pPr>
            <w:r w:rsidRPr="00CD0088">
              <w:rPr>
                <w:rFonts w:cs="Arial"/>
              </w:rPr>
              <w:t>Degrés de liberté</w:t>
            </w:r>
          </w:p>
        </w:tc>
      </w:tr>
      <w:tr w:rsidR="00CD0088" w:rsidRPr="00CD0088" w:rsidTr="000E5034">
        <w:trPr>
          <w:jc w:val="center"/>
        </w:trPr>
        <w:tc>
          <w:tcPr>
            <w:tcW w:w="2893" w:type="dxa"/>
          </w:tcPr>
          <w:p w:rsidR="00CD0088" w:rsidRPr="00CD0088" w:rsidRDefault="00CD0088" w:rsidP="000E5034">
            <w:r w:rsidRPr="00CD0088">
              <w:rPr>
                <w:rFonts w:cs="Arial"/>
              </w:rPr>
              <w:t>Années</w:t>
            </w:r>
          </w:p>
        </w:tc>
        <w:tc>
          <w:tcPr>
            <w:tcW w:w="1851" w:type="dxa"/>
          </w:tcPr>
          <w:p w:rsidR="00CD0088" w:rsidRPr="00CD0088" w:rsidRDefault="00CD0088" w:rsidP="000E5034">
            <w:r w:rsidRPr="00CD0088">
              <w:rPr>
                <w:rFonts w:cs="Arial"/>
                <w:i/>
              </w:rPr>
              <w:t>m</w:t>
            </w:r>
            <w:r w:rsidRPr="00CD0088">
              <w:rPr>
                <w:rFonts w:cs="Arial"/>
              </w:rPr>
              <w:noBreakHyphen/>
              <w:t>1</w:t>
            </w:r>
          </w:p>
        </w:tc>
      </w:tr>
      <w:tr w:rsidR="00CD0088" w:rsidRPr="00CD0088" w:rsidTr="000E5034">
        <w:trPr>
          <w:jc w:val="center"/>
        </w:trPr>
        <w:tc>
          <w:tcPr>
            <w:tcW w:w="2893" w:type="dxa"/>
          </w:tcPr>
          <w:p w:rsidR="00CD0088" w:rsidRPr="00CD0088" w:rsidRDefault="00CD0088" w:rsidP="000E5034">
            <w:r w:rsidRPr="00CD0088">
              <w:rPr>
                <w:rFonts w:cs="Arial"/>
              </w:rPr>
              <w:t>Variétés</w:t>
            </w:r>
          </w:p>
        </w:tc>
        <w:tc>
          <w:tcPr>
            <w:tcW w:w="1851" w:type="dxa"/>
          </w:tcPr>
          <w:p w:rsidR="00CD0088" w:rsidRPr="00CD0088" w:rsidRDefault="00CD0088" w:rsidP="000E5034">
            <w:r w:rsidRPr="00CD0088">
              <w:rPr>
                <w:rFonts w:cs="Arial"/>
                <w:i/>
              </w:rPr>
              <w:t>n</w:t>
            </w:r>
            <w:r w:rsidRPr="00CD0088">
              <w:rPr>
                <w:rFonts w:cs="Arial"/>
              </w:rPr>
              <w:noBreakHyphen/>
              <w:t>1</w:t>
            </w:r>
          </w:p>
        </w:tc>
      </w:tr>
      <w:tr w:rsidR="00CD0088" w:rsidRPr="00CD0088" w:rsidTr="000E5034">
        <w:trPr>
          <w:jc w:val="center"/>
        </w:trPr>
        <w:tc>
          <w:tcPr>
            <w:tcW w:w="2893" w:type="dxa"/>
          </w:tcPr>
          <w:p w:rsidR="00CD0088" w:rsidRPr="00CD0088" w:rsidRDefault="00CD0088" w:rsidP="000E5034">
            <w:r w:rsidRPr="00CD0088">
              <w:rPr>
                <w:rFonts w:cs="Arial"/>
              </w:rPr>
              <w:t>Variétés/années</w:t>
            </w:r>
          </w:p>
        </w:tc>
        <w:tc>
          <w:tcPr>
            <w:tcW w:w="1851" w:type="dxa"/>
          </w:tcPr>
          <w:p w:rsidR="00CD0088" w:rsidRPr="00CD0088" w:rsidRDefault="00CD0088" w:rsidP="000E5034">
            <w:r w:rsidRPr="00CD0088">
              <w:rPr>
                <w:rFonts w:cs="Arial"/>
              </w:rPr>
              <w:t>(</w:t>
            </w:r>
            <w:r w:rsidRPr="00CD0088">
              <w:rPr>
                <w:rFonts w:cs="Arial"/>
                <w:i/>
              </w:rPr>
              <w:t>m</w:t>
            </w:r>
            <w:r w:rsidRPr="00CD0088">
              <w:rPr>
                <w:rFonts w:cs="Arial"/>
              </w:rPr>
              <w:noBreakHyphen/>
              <w:t>1)(</w:t>
            </w:r>
            <w:r w:rsidRPr="00CD0088">
              <w:rPr>
                <w:rFonts w:cs="Arial"/>
                <w:i/>
              </w:rPr>
              <w:t>n</w:t>
            </w:r>
            <w:r w:rsidRPr="00CD0088">
              <w:rPr>
                <w:rFonts w:cs="Arial"/>
              </w:rPr>
              <w:noBreakHyphen/>
              <w:t>1)</w:t>
            </w:r>
          </w:p>
        </w:tc>
      </w:tr>
    </w:tbl>
    <w:p w:rsidR="00CD0088" w:rsidRPr="00CD0088" w:rsidRDefault="00CD0088" w:rsidP="00CD0088"/>
    <w:p w:rsidR="00CD0088" w:rsidRPr="00CD0088" w:rsidRDefault="00CD0088" w:rsidP="00CD0088">
      <w:pPr>
        <w:pStyle w:val="Heading4"/>
        <w:rPr>
          <w:lang w:val="fr-FR"/>
        </w:rPr>
      </w:pPr>
      <w:bookmarkStart w:id="285" w:name="_Toc154368872"/>
      <w:bookmarkStart w:id="286" w:name="_Toc219640816"/>
      <w:bookmarkStart w:id="287" w:name="_Toc15559430"/>
      <w:r w:rsidRPr="00CD0088">
        <w:rPr>
          <w:lang w:val="fr-FR"/>
        </w:rPr>
        <w:t>3.9.2</w:t>
      </w:r>
      <w:r w:rsidRPr="00CD0088">
        <w:rPr>
          <w:lang w:val="fr-FR"/>
        </w:rPr>
        <w:tab/>
        <w:t>Méthode de régression conjointe modifiée (MJRA)</w:t>
      </w:r>
      <w:bookmarkEnd w:id="285"/>
      <w:bookmarkEnd w:id="286"/>
      <w:bookmarkEnd w:id="287"/>
    </w:p>
    <w:p w:rsidR="00CD0088" w:rsidRPr="00CD0088" w:rsidRDefault="00CD0088" w:rsidP="00CD0088">
      <w:r w:rsidRPr="00CD0088">
        <w:rPr>
          <w:rFonts w:cs="Arial"/>
        </w:rPr>
        <w:t>3.9.2.1</w:t>
      </w:r>
      <w:r w:rsidRPr="00CD0088">
        <w:rPr>
          <w:rFonts w:cs="Arial"/>
        </w:rPr>
        <w:tab/>
        <w:t>Comme indiqué ci</w:t>
      </w:r>
      <w:r w:rsidRPr="00CD0088">
        <w:rPr>
          <w:rFonts w:cs="Arial"/>
        </w:rPr>
        <w:noBreakHyphen/>
        <w:t>dessus, l’analyse COYD fait reposer l’erreur type d’une moyenne variétale sur les variations des variétés/années telle qu’elle a été estimée par le carré moyen de ces variétés.  Les variations systématiques peuvent parfois être aussi identifiées comme étant variations non systématiques.  Cet effet systématique donne lieu à des différences de pente dans les droites de régression traduisant le rapport entre les moyennes variétales par année et les moyennes variétales sur l’ensemble des années.  Cet effet peut être observé pour le caractère d’épiaison.  Lorsqu’une année donnée le printemps est tardif, la fourchette des dates d’épiaison peut être réduite par rapport à la normale, ce qui donne une moindre pente de la droite de régression pour les moyennes variétales de l’année en question, par rapport à la moyenne variétale générale.  La variation non systématique correspond à la variation de part et d’autre de ces droites de régression proprement dites.  Lorsque seule une variation non systématique variétés/années se produit, la pente des droites de régression a une valeur constante de 1,0 pour toutes les années.  Toutefois, lorsque cette variation est systématique, elle diffère de 1,0, mais sa moyenne reste de 1,0.  Si l’on utilise la MJRA, l’erreur type de la moyenne variétale se calcule à partir de l’élément non systématique de la variation variétés/années.</w:t>
      </w:r>
    </w:p>
    <w:p w:rsidR="00CD0088" w:rsidRPr="00CD0088" w:rsidRDefault="00CD0088" w:rsidP="00CD0088"/>
    <w:p w:rsidR="00CD0088" w:rsidRPr="00CD0088" w:rsidRDefault="00CD0088" w:rsidP="00CD0088">
      <w:r w:rsidRPr="00CD0088">
        <w:t>3.9.2.2</w:t>
      </w:r>
      <w:r w:rsidRPr="00CD0088">
        <w:tab/>
        <w:t>La différence entre la variation totale variétés/années et la variation variétés/années ajustée selon la MJRA est illustrée dans la figure B1, sur laquelle on a porté les moyennes variétales pour chacune des trois années et les moyennes variétales globales pour l’ensemble des années.  La variation autour de trois droites parallèles ajustées aux données, une par année, donne la variation totale variétés/années telle qu’elle est utilisée dans la méthode COYD décrite ci</w:t>
      </w:r>
      <w:r w:rsidRPr="00CD0088">
        <w:noBreakHyphen/>
        <w:t>dessus.  Ces droites de régression présentent une même pente de 1,0.  La variation peut être réduite par ajustement des droites de régression individuelles aux données, une pour chaque année.  La variation résiduelle résultante autour des différentes droites de régression donne le carré moyen variétés/années, ajusté selon la MJRA, sur lequel l’erreur type d’une moyenne variétale peut reposer.  On constate que cet ajustement n’est efficace que si les pentes des droites de régression diffèrent d’une année à l’autre, comme ce peut être le cas pour les dates d’épiaison.</w:t>
      </w:r>
    </w:p>
    <w:p w:rsidR="00CD0088" w:rsidRPr="00CD0088" w:rsidRDefault="00CD0088" w:rsidP="00CD0088"/>
    <w:p w:rsidR="00CD0088" w:rsidRPr="00CD0088" w:rsidRDefault="00CD0088" w:rsidP="00CD0088">
      <w:r w:rsidRPr="00CD0088">
        <w:t>3.9.2.3</w:t>
      </w:r>
      <w:r w:rsidRPr="00CD0088">
        <w:tab/>
        <w:t>Le recours à cette méthode pour l’évaluation de la distinction figure à titre optionnel dans le programme d’ordinateur qui utilise l’analyse COYD dans le logiciel DUST.  Il est recommandé de ne l’appliquer que lorsque les pentes des droites de régression sont sensiblement différentes d’une année sur l’autre au seuil de signification de 1%.  Ce seuil peut être précisé dans le programme d’ordinateur.</w:t>
      </w:r>
    </w:p>
    <w:p w:rsidR="00CD0088" w:rsidRPr="00CD0088" w:rsidRDefault="00CD0088" w:rsidP="00CD0088"/>
    <w:p w:rsidR="00CD0088" w:rsidRPr="00CD0088" w:rsidRDefault="00CD0088" w:rsidP="00CD0088">
      <w:r w:rsidRPr="00CD0088">
        <w:t>3.9.2.4</w:t>
      </w:r>
      <w:r w:rsidRPr="00CD0088">
        <w:tab/>
        <w:t xml:space="preserve">Pour calculer les moyennes variétales et pentes de droites de régression ajustées, on prend pour hypothèse le modèle suivant : </w:t>
      </w:r>
    </w:p>
    <w:p w:rsidR="00CD0088" w:rsidRPr="00CD0088" w:rsidRDefault="00CD0088" w:rsidP="00CD0088"/>
    <w:p w:rsidR="00CD0088" w:rsidRPr="00CD0088" w:rsidRDefault="00CD0088" w:rsidP="00CD0088">
      <w:pPr>
        <w:ind w:left="2553"/>
      </w:pPr>
      <w:r w:rsidRPr="00CD0088">
        <w:rPr>
          <w:sz w:val="28"/>
        </w:rPr>
        <w:t>y</w:t>
      </w:r>
      <w:r w:rsidRPr="00CD0088">
        <w:rPr>
          <w:sz w:val="28"/>
          <w:vertAlign w:val="subscript"/>
        </w:rPr>
        <w:t>ij</w:t>
      </w:r>
      <w:r w:rsidRPr="00CD0088">
        <w:rPr>
          <w:sz w:val="28"/>
        </w:rPr>
        <w:t xml:space="preserve"> </w:t>
      </w:r>
      <w:r w:rsidRPr="00CD0088">
        <w:t xml:space="preserve">= </w:t>
      </w:r>
      <w:r w:rsidRPr="00CD0088">
        <w:rPr>
          <w:sz w:val="28"/>
        </w:rPr>
        <w:t>u</w:t>
      </w:r>
      <w:r w:rsidRPr="00CD0088">
        <w:rPr>
          <w:sz w:val="28"/>
          <w:vertAlign w:val="subscript"/>
        </w:rPr>
        <w:t>j</w:t>
      </w:r>
      <w:r w:rsidRPr="00CD0088">
        <w:t xml:space="preserve"> + </w:t>
      </w:r>
      <w:r w:rsidRPr="00CD0088">
        <w:rPr>
          <w:sz w:val="28"/>
        </w:rPr>
        <w:t>b</w:t>
      </w:r>
      <w:r w:rsidRPr="00CD0088">
        <w:rPr>
          <w:sz w:val="28"/>
          <w:vertAlign w:val="subscript"/>
        </w:rPr>
        <w:t>j</w:t>
      </w:r>
      <w:r w:rsidRPr="00CD0088">
        <w:rPr>
          <w:sz w:val="28"/>
        </w:rPr>
        <w:t xml:space="preserve"> v</w:t>
      </w:r>
      <w:r w:rsidRPr="00CD0088">
        <w:rPr>
          <w:sz w:val="28"/>
          <w:vertAlign w:val="subscript"/>
        </w:rPr>
        <w:t>i</w:t>
      </w:r>
      <w:r w:rsidRPr="00CD0088">
        <w:t xml:space="preserve"> + </w:t>
      </w:r>
      <w:r w:rsidRPr="00CD0088">
        <w:rPr>
          <w:sz w:val="28"/>
        </w:rPr>
        <w:t>e</w:t>
      </w:r>
      <w:r w:rsidRPr="00CD0088">
        <w:rPr>
          <w:sz w:val="28"/>
          <w:vertAlign w:val="subscript"/>
        </w:rPr>
        <w:t>ij</w:t>
      </w:r>
    </w:p>
    <w:p w:rsidR="00CD0088" w:rsidRPr="00CD0088" w:rsidRDefault="00CD0088" w:rsidP="00CD0088"/>
    <w:p w:rsidR="00CD0088" w:rsidRPr="00CD0088" w:rsidRDefault="00CD0088" w:rsidP="00CD0088">
      <w:r w:rsidRPr="00CD0088">
        <w:t xml:space="preserve">dans lequel </w:t>
      </w:r>
      <w:r w:rsidRPr="00CD0088">
        <w:rPr>
          <w:sz w:val="28"/>
        </w:rPr>
        <w:t>y</w:t>
      </w:r>
      <w:r w:rsidRPr="00CD0088">
        <w:rPr>
          <w:sz w:val="28"/>
          <w:vertAlign w:val="subscript"/>
        </w:rPr>
        <w:t>ij</w:t>
      </w:r>
      <w:r w:rsidRPr="00CD0088">
        <w:t xml:space="preserve"> est la valeur pour la i</w:t>
      </w:r>
      <w:r w:rsidRPr="00CD0088">
        <w:rPr>
          <w:vertAlign w:val="superscript"/>
        </w:rPr>
        <w:t>e</w:t>
      </w:r>
      <w:r w:rsidRPr="00CD0088">
        <w:t xml:space="preserve"> variété de la j</w:t>
      </w:r>
      <w:r w:rsidRPr="00CD0088">
        <w:rPr>
          <w:vertAlign w:val="superscript"/>
        </w:rPr>
        <w:t>e</w:t>
      </w:r>
      <w:r w:rsidRPr="00CD0088">
        <w:t xml:space="preserve"> année.</w:t>
      </w:r>
    </w:p>
    <w:p w:rsidR="00CD0088" w:rsidRPr="00CD0088" w:rsidRDefault="00CD0088" w:rsidP="00CD0088"/>
    <w:p w:rsidR="00CD0088" w:rsidRPr="00CD0088" w:rsidRDefault="00CD0088" w:rsidP="00CD0088">
      <w:pPr>
        <w:spacing w:after="120"/>
        <w:ind w:left="2553"/>
        <w:jc w:val="left"/>
      </w:pPr>
      <w:r w:rsidRPr="00CD0088">
        <w:rPr>
          <w:sz w:val="28"/>
        </w:rPr>
        <w:t>u</w:t>
      </w:r>
      <w:r w:rsidRPr="00CD0088">
        <w:rPr>
          <w:sz w:val="28"/>
          <w:vertAlign w:val="subscript"/>
        </w:rPr>
        <w:t>j</w:t>
      </w:r>
      <w:r w:rsidRPr="00CD0088">
        <w:t xml:space="preserve">  = moyenne de l’année j (j = 1, ..., m),</w:t>
      </w:r>
    </w:p>
    <w:p w:rsidR="00CD0088" w:rsidRPr="00CD0088" w:rsidRDefault="00CD0088" w:rsidP="00CD0088">
      <w:pPr>
        <w:spacing w:after="120"/>
        <w:ind w:left="2553"/>
        <w:jc w:val="left"/>
      </w:pPr>
      <w:r w:rsidRPr="00CD0088">
        <w:rPr>
          <w:sz w:val="28"/>
        </w:rPr>
        <w:t>b</w:t>
      </w:r>
      <w:r w:rsidRPr="00CD0088">
        <w:rPr>
          <w:sz w:val="28"/>
          <w:vertAlign w:val="subscript"/>
        </w:rPr>
        <w:t>j</w:t>
      </w:r>
      <w:r w:rsidRPr="00CD0088">
        <w:t xml:space="preserve">  = pente de régression pour l’année j,</w:t>
      </w:r>
    </w:p>
    <w:p w:rsidR="00CD0088" w:rsidRPr="00CD0088" w:rsidRDefault="00CD0088" w:rsidP="00CD0088">
      <w:pPr>
        <w:spacing w:after="120"/>
        <w:ind w:left="2553"/>
        <w:jc w:val="left"/>
      </w:pPr>
      <w:r w:rsidRPr="00CD0088">
        <w:rPr>
          <w:sz w:val="28"/>
        </w:rPr>
        <w:t>v</w:t>
      </w:r>
      <w:r w:rsidRPr="00CD0088">
        <w:rPr>
          <w:sz w:val="28"/>
          <w:vertAlign w:val="subscript"/>
        </w:rPr>
        <w:t>i</w:t>
      </w:r>
      <w:r w:rsidRPr="00CD0088">
        <w:t xml:space="preserve">  = effet de la variété i (i = 1, .., n), et</w:t>
      </w:r>
    </w:p>
    <w:p w:rsidR="00CD0088" w:rsidRPr="00CD0088" w:rsidRDefault="00CD0088" w:rsidP="00CD0088">
      <w:pPr>
        <w:ind w:left="2553"/>
        <w:jc w:val="left"/>
      </w:pPr>
      <w:r w:rsidRPr="00CD0088">
        <w:rPr>
          <w:sz w:val="28"/>
        </w:rPr>
        <w:t>e</w:t>
      </w:r>
      <w:r w:rsidRPr="00CD0088">
        <w:rPr>
          <w:sz w:val="28"/>
          <w:vertAlign w:val="subscript"/>
        </w:rPr>
        <w:t>ij</w:t>
      </w:r>
      <w:r w:rsidRPr="00CD0088">
        <w:t xml:space="preserve">  = terme d’erreur.</w:t>
      </w:r>
    </w:p>
    <w:p w:rsidR="00CD0088" w:rsidRPr="00CD0088" w:rsidRDefault="00CD0088" w:rsidP="00CD0088"/>
    <w:p w:rsidR="00CD0088" w:rsidRPr="00CD0088" w:rsidRDefault="00CD0088" w:rsidP="00CD0088">
      <w:pPr>
        <w:pStyle w:val="EndnoteText"/>
        <w:rPr>
          <w:rFonts w:cs="Arial"/>
        </w:rPr>
      </w:pPr>
      <w:r w:rsidRPr="00CD0088">
        <w:rPr>
          <w:rFonts w:cs="Arial"/>
        </w:rPr>
        <w:lastRenderedPageBreak/>
        <w:t>3.9.2.5</w:t>
      </w:r>
      <w:r w:rsidRPr="00CD0088">
        <w:rPr>
          <w:rFonts w:cs="Arial"/>
        </w:rPr>
        <w:tab/>
        <w:t>À partir des équations 6) et 7) de Dibgy (1979), après inversion des termes années et variétés, on obtient les équations ci</w:t>
      </w:r>
      <w:r w:rsidRPr="00CD0088">
        <w:rPr>
          <w:rFonts w:cs="Arial"/>
        </w:rPr>
        <w:noBreakHyphen/>
        <w:t>dessous qui correspondent au cas où il n’y a pas de données manquantes :</w:t>
      </w:r>
    </w:p>
    <w:p w:rsidR="00CD0088" w:rsidRPr="00CD0088" w:rsidRDefault="00CD0088" w:rsidP="00CD0088">
      <w:pPr>
        <w:pStyle w:val="EndnoteText"/>
        <w:tabs>
          <w:tab w:val="num" w:pos="1140"/>
        </w:tabs>
        <w:jc w:val="center"/>
        <w:rPr>
          <w:rFonts w:cs="Arial"/>
        </w:rPr>
      </w:pPr>
    </w:p>
    <w:p w:rsidR="00CD0088" w:rsidRPr="00CD0088" w:rsidRDefault="00CD0088" w:rsidP="00CD0088">
      <w:pPr>
        <w:jc w:val="center"/>
      </w:pPr>
      <w:r w:rsidRPr="00CD0088">
        <w:rPr>
          <w:rFonts w:cs="Arial"/>
          <w:noProof/>
          <w:lang w:val="en-US"/>
        </w:rPr>
        <w:drawing>
          <wp:inline distT="0" distB="0" distL="0" distR="0" wp14:anchorId="5E9F6D70" wp14:editId="2536589A">
            <wp:extent cx="1247775" cy="44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p w:rsidR="00CD0088" w:rsidRPr="00CD0088" w:rsidRDefault="00CD0088" w:rsidP="00CD0088">
      <w:pPr>
        <w:jc w:val="center"/>
      </w:pPr>
    </w:p>
    <w:p w:rsidR="00CD0088" w:rsidRPr="00CD0088" w:rsidRDefault="00CD0088" w:rsidP="00CD0088">
      <w:pPr>
        <w:jc w:val="center"/>
      </w:pPr>
      <w:r w:rsidRPr="00CD0088">
        <w:rPr>
          <w:noProof/>
          <w:lang w:val="en-US"/>
        </w:rPr>
        <w:drawing>
          <wp:inline distT="0" distB="0" distL="0" distR="0" wp14:anchorId="30F1C98A" wp14:editId="46CD7272">
            <wp:extent cx="122872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p w:rsidR="00CD0088" w:rsidRPr="00CD0088" w:rsidRDefault="00CD0088" w:rsidP="00CD0088"/>
    <w:p w:rsidR="00CD0088" w:rsidRPr="00CD0088" w:rsidRDefault="00CD0088" w:rsidP="00CD0088">
      <w:r w:rsidRPr="00CD0088">
        <w:t>3.9.2.6</w:t>
      </w:r>
      <w:r w:rsidRPr="00CD0088">
        <w:tab/>
        <w:t>Ces équations sont résolues de manière itérative en supposant que toutes les valeurs b</w:t>
      </w:r>
      <w:r w:rsidRPr="00CD0088">
        <w:rPr>
          <w:vertAlign w:val="subscript"/>
        </w:rPr>
        <w:t>j</w:t>
      </w:r>
      <w:r w:rsidRPr="00CD0088">
        <w:t xml:space="preserve"> soient, au départ, de 1,0 pour donner les valeurs des v</w:t>
      </w:r>
      <w:r w:rsidRPr="00CD0088">
        <w:rPr>
          <w:vertAlign w:val="subscript"/>
        </w:rPr>
        <w:t>i</w:t>
      </w:r>
      <w:r w:rsidRPr="00CD0088">
        <w:t xml:space="preserve">.  La somme résiduelle des carrés selon la MJRA se calcule alors comme suit : </w:t>
      </w:r>
    </w:p>
    <w:p w:rsidR="00CD0088" w:rsidRPr="00CD0088" w:rsidRDefault="00CD0088" w:rsidP="00CD0088"/>
    <w:p w:rsidR="00CD0088" w:rsidRPr="00CD0088" w:rsidRDefault="00CD0088" w:rsidP="00CD0088">
      <w:pPr>
        <w:jc w:val="center"/>
      </w:pPr>
      <w:r w:rsidRPr="00CD0088">
        <w:rPr>
          <w:position w:val="-30"/>
        </w:rPr>
        <w:object w:dxaOrig="2340" w:dyaOrig="700">
          <v:shape id="_x0000_i1050" type="#_x0000_t75" style="width:117.1pt;height:35.05pt" o:ole="" fillcolor="window">
            <v:imagedata r:id="rId92" o:title=""/>
          </v:shape>
          <o:OLEObject Type="Embed" ProgID="Equation.3" ShapeID="_x0000_i1050" DrawAspect="Content" ObjectID="_1626172424" r:id="rId93"/>
        </w:object>
      </w:r>
    </w:p>
    <w:p w:rsidR="00CD0088" w:rsidRPr="00CD0088" w:rsidRDefault="00CD0088" w:rsidP="00CD0088"/>
    <w:p w:rsidR="00CD0088" w:rsidRPr="00CD0088" w:rsidRDefault="00CD0088" w:rsidP="00CD0088">
      <w:r w:rsidRPr="00CD0088">
        <w:t>3.9.2.7</w:t>
      </w:r>
      <w:r w:rsidRPr="00CD0088">
        <w:tab/>
        <w:t xml:space="preserve">Cette somme des carrés sert à calculer le carré moyen variétés/années ajusté selon la MJRA, avec </w:t>
      </w:r>
      <w:r w:rsidRPr="00CD0088">
        <w:rPr>
          <w:position w:val="-10"/>
        </w:rPr>
        <w:object w:dxaOrig="2120" w:dyaOrig="360">
          <v:shape id="_x0000_i1051" type="#_x0000_t75" style="width:105.8pt;height:18.15pt" o:ole="" fillcolor="window">
            <v:imagedata r:id="rId94" o:title=""/>
          </v:shape>
          <o:OLEObject Type="Embed" ProgID="Equation.3" ShapeID="_x0000_i1051" DrawAspect="Content" ObjectID="_1626172425" r:id="rId95"/>
        </w:object>
      </w:r>
      <w:r w:rsidRPr="00CD0088">
        <w:t xml:space="preserve"> degrés de liberté.</w:t>
      </w:r>
    </w:p>
    <w:p w:rsidR="00CD0088" w:rsidRPr="00CD0088" w:rsidRDefault="00CD0088" w:rsidP="00CD0088"/>
    <w:p w:rsidR="00CD0088" w:rsidRPr="00CD0088" w:rsidRDefault="00CD0088" w:rsidP="00CD0088">
      <w:pPr>
        <w:pStyle w:val="Heading4"/>
        <w:rPr>
          <w:lang w:val="fr-FR"/>
        </w:rPr>
      </w:pPr>
      <w:bookmarkStart w:id="288" w:name="_Toc154368873"/>
      <w:bookmarkStart w:id="289" w:name="_Toc219640817"/>
      <w:bookmarkStart w:id="290" w:name="_Toc15559431"/>
      <w:r w:rsidRPr="00CD0088">
        <w:rPr>
          <w:lang w:val="fr-FR"/>
        </w:rPr>
        <w:t>3.9.3</w:t>
      </w:r>
      <w:r w:rsidRPr="00CD0088">
        <w:rPr>
          <w:lang w:val="fr-FR"/>
        </w:rPr>
        <w:tab/>
      </w:r>
      <w:bookmarkEnd w:id="288"/>
      <w:bookmarkEnd w:id="289"/>
      <w:r w:rsidRPr="00CD0088">
        <w:rPr>
          <w:lang w:val="fr-FR"/>
        </w:rPr>
        <w:t>L’analyse COYD par rapport à d’autres critères</w:t>
      </w:r>
      <w:bookmarkEnd w:id="290"/>
    </w:p>
    <w:p w:rsidR="00CD0088" w:rsidRPr="00CD0088" w:rsidRDefault="00CD0088" w:rsidP="00CD0088">
      <w:r w:rsidRPr="00CD0088">
        <w:rPr>
          <w:rFonts w:cs="Arial"/>
        </w:rPr>
        <w:t>On peut montrer que, pour un examen sur trois années, l’analyse COYD appliquée au seuil de probabilité de 1% est à peu près aussi rigoureuse que la méthode des 2 x 1% pour un caractère dont le rapport entre le carré moyen variétés/années et le carré moyen variétés/répétitions au sein des essais (</w:t>
      </w:r>
      <w:r w:rsidRPr="00CD0088">
        <w:rPr>
          <w:rFonts w:ascii="Symbol" w:hAnsi="Symbol" w:cs="Arial"/>
        </w:rPr>
        <w:t></w:t>
      </w:r>
      <w:r w:rsidRPr="00CD0088">
        <w:rPr>
          <w:rFonts w:cs="Arial"/>
        </w:rPr>
        <w:t xml:space="preserve">) est de 1,7.  L’analyse COYD appliquée au seuil de 1% est moins rigoureuse que la méthode des 2 x 1% si </w:t>
      </w:r>
      <w:r w:rsidRPr="00CD0088">
        <w:rPr>
          <w:rFonts w:ascii="Symbol" w:hAnsi="Symbol" w:cs="Arial"/>
        </w:rPr>
        <w:t></w:t>
      </w:r>
      <w:r w:rsidRPr="00CD0088">
        <w:rPr>
          <w:rFonts w:ascii="Symbol" w:hAnsi="Symbol" w:cs="Arial"/>
        </w:rPr>
        <w:t></w:t>
      </w:r>
      <w:r w:rsidRPr="00CD0088">
        <w:rPr>
          <w:rFonts w:cs="Arial"/>
        </w:rPr>
        <w:t xml:space="preserve">est inférieur à 1,7, et plus rigoureuse si </w:t>
      </w:r>
      <w:r w:rsidRPr="00CD0088">
        <w:rPr>
          <w:rFonts w:ascii="Symbol" w:hAnsi="Symbol" w:cs="Arial"/>
        </w:rPr>
        <w:t></w:t>
      </w:r>
      <w:r w:rsidRPr="00CD0088">
        <w:rPr>
          <w:rFonts w:cs="Arial"/>
        </w:rPr>
        <w:t xml:space="preserve"> lui est supérieur.</w:t>
      </w:r>
    </w:p>
    <w:p w:rsidR="00CD0088" w:rsidRPr="00CD0088" w:rsidRDefault="00CD0088" w:rsidP="00CD0088"/>
    <w:p w:rsidR="00CD0088" w:rsidRPr="00CD0088" w:rsidRDefault="00CD0088" w:rsidP="00CD0088"/>
    <w:p w:rsidR="00CD0088" w:rsidRPr="00CD0088" w:rsidRDefault="00CD0088" w:rsidP="00CD0088">
      <w:pPr>
        <w:pStyle w:val="Heading3"/>
        <w:rPr>
          <w:rFonts w:cs="Arial"/>
          <w:lang w:val="fr-FR"/>
        </w:rPr>
      </w:pPr>
      <w:bookmarkStart w:id="291" w:name="_Toc154368874"/>
      <w:bookmarkStart w:id="292" w:name="_Toc219640818"/>
      <w:bookmarkStart w:id="293" w:name="_Toc15559432"/>
      <w:r w:rsidRPr="00CD0088">
        <w:rPr>
          <w:rFonts w:cs="Arial"/>
          <w:lang w:val="fr-FR"/>
        </w:rPr>
        <w:t>3.10</w:t>
      </w:r>
      <w:r w:rsidRPr="00CD0088">
        <w:rPr>
          <w:rFonts w:cs="Arial"/>
          <w:lang w:val="fr-FR"/>
        </w:rPr>
        <w:tab/>
        <w:t>Logiciel COYD</w:t>
      </w:r>
      <w:bookmarkEnd w:id="291"/>
      <w:bookmarkEnd w:id="292"/>
      <w:bookmarkEnd w:id="293"/>
    </w:p>
    <w:p w:rsidR="00CD0088" w:rsidRPr="00CD0088" w:rsidRDefault="00CD0088" w:rsidP="00CD0088">
      <w:r w:rsidRPr="00CD0088">
        <w:t>3.10.1</w:t>
      </w:r>
      <w:r w:rsidRPr="00CD0088">
        <w:tab/>
        <w:t>On trouvera dans les tableaux B 1 à 3 un exemple des résultats du programme d’ordinateur du logiciel DUST qui utilise l’analyse COYD.  Il est tiré d’un essai de ray</w:t>
      </w:r>
      <w:r w:rsidRPr="00CD0088">
        <w:noBreakHyphen/>
        <w:t>grass pérenne (diploïde) portant sur 40 variétés de référence (R1 à R40) et neuf variétés candidates (C1 à C9) dans six répétitions sur trois ans (1988, 1989 et 1990).</w:t>
      </w:r>
    </w:p>
    <w:p w:rsidR="00CD0088" w:rsidRPr="00CD0088" w:rsidRDefault="00CD0088" w:rsidP="00CD0088"/>
    <w:p w:rsidR="00CD0088" w:rsidRPr="00CD0088" w:rsidRDefault="00CD0088" w:rsidP="00CD0088">
      <w:r w:rsidRPr="00CD0088">
        <w:t>3.10.2</w:t>
      </w:r>
      <w:r w:rsidRPr="00CD0088">
        <w:tab/>
        <w:t>Chacun des 8 caractères est analysé au moyen de l’analyse de variance.  Comme cette analyse porte sur les données variétales/année/répétition, les carrés moyens sont 6 (= nombre de répétitions) fois la taille des carrés moyens de l’analyse de variance des données variétales/année dont il est fait mention dans le corps du présent document.  On trouvera les résultats dans le tableau B 1 qui, outre les moyennes variétales sur plusieurs années, fournit les données suivantes :</w:t>
      </w:r>
    </w:p>
    <w:p w:rsidR="00CD0088" w:rsidRPr="00CD0088" w:rsidRDefault="00CD0088" w:rsidP="00CD0088"/>
    <w:p w:rsidR="00CD0088" w:rsidRPr="00CD0088" w:rsidRDefault="00CD0088" w:rsidP="00CD0088">
      <w:pPr>
        <w:ind w:left="2694" w:hanging="2127"/>
      </w:pPr>
      <w:r w:rsidRPr="00CD0088">
        <w:t>YEAR MS :</w:t>
      </w:r>
      <w:r w:rsidRPr="00CD0088">
        <w:tab/>
        <w:t>carré moyen des années</w:t>
      </w:r>
    </w:p>
    <w:p w:rsidR="00CD0088" w:rsidRPr="00CD0088" w:rsidRDefault="00CD0088" w:rsidP="00CD0088">
      <w:pPr>
        <w:ind w:left="2694" w:hanging="2127"/>
      </w:pPr>
      <w:r w:rsidRPr="00CD0088">
        <w:t>VARIETY MS :</w:t>
      </w:r>
      <w:r w:rsidRPr="00CD0088">
        <w:tab/>
        <w:t>carré moyen des variétés</w:t>
      </w:r>
    </w:p>
    <w:p w:rsidR="00CD0088" w:rsidRPr="00CD0088" w:rsidRDefault="00CD0088" w:rsidP="00CD0088">
      <w:pPr>
        <w:ind w:left="2694" w:hanging="2127"/>
      </w:pPr>
      <w:r w:rsidRPr="00CD0088">
        <w:t>VAR.YEAR MS :</w:t>
      </w:r>
      <w:r w:rsidRPr="00CD0088">
        <w:tab/>
        <w:t>carré moyen de l’interaction entre les variétés et les années</w:t>
      </w:r>
    </w:p>
    <w:p w:rsidR="00CD0088" w:rsidRPr="00CD0088" w:rsidRDefault="00CD0088" w:rsidP="00CD0088">
      <w:pPr>
        <w:ind w:left="2694" w:hanging="2127"/>
      </w:pPr>
      <w:r w:rsidRPr="00CD0088">
        <w:t>F1 RATIO :</w:t>
      </w:r>
      <w:r w:rsidRPr="00CD0088">
        <w:tab/>
        <w:t>rapport entre VARIETY MS et VAR.YEAR MS (une mesure of du pouvoir discriminant du caractère – les grandes valeurs indiquent un pouvoir discriminant élevé)</w:t>
      </w:r>
    </w:p>
    <w:p w:rsidR="00CD0088" w:rsidRPr="00CD0088" w:rsidRDefault="00CD0088" w:rsidP="00CD0088">
      <w:pPr>
        <w:ind w:left="2694" w:hanging="2127"/>
      </w:pPr>
      <w:r w:rsidRPr="00CD0088">
        <w:t>VAR.REP MS :</w:t>
      </w:r>
      <w:r w:rsidRPr="00CD0088">
        <w:tab/>
        <w:t>moyenne des carrés moyens variétés/répliques de chaque année</w:t>
      </w:r>
    </w:p>
    <w:p w:rsidR="00CD0088" w:rsidRPr="00CD0088" w:rsidRDefault="00CD0088" w:rsidP="00CD0088">
      <w:pPr>
        <w:ind w:left="2694" w:hanging="2127"/>
      </w:pPr>
      <w:r w:rsidRPr="00CD0088">
        <w:t>LAMBDA VALUE (</w:t>
      </w:r>
      <w:r w:rsidRPr="00CD0088">
        <w:sym w:font="Symbol" w:char="F06C"/>
      </w:r>
      <w:r w:rsidRPr="00CD0088">
        <w:t>) :</w:t>
      </w:r>
      <w:r w:rsidRPr="00CD0088">
        <w:tab/>
        <w:t>racine carrée du rapport VAR.YEAR MS sur VAR.REP MS</w:t>
      </w:r>
    </w:p>
    <w:p w:rsidR="00CD0088" w:rsidRPr="00CD0088" w:rsidRDefault="00CD0088" w:rsidP="00CD0088">
      <w:pPr>
        <w:ind w:left="2694" w:hanging="2127"/>
      </w:pPr>
      <w:r w:rsidRPr="00CD0088">
        <w:t>BETWEEN SE :</w:t>
      </w:r>
      <w:r w:rsidRPr="00CD0088">
        <w:tab/>
        <w:t>erreur type des moyennes variétales sur l’ensemble des essais par parcelle, c’est</w:t>
      </w:r>
      <w:r w:rsidRPr="00CD0088">
        <w:noBreakHyphen/>
        <w:t>à</w:t>
      </w:r>
      <w:r w:rsidRPr="00CD0088">
        <w:noBreakHyphen/>
        <w:t>dire racine carrée de VAR.YEAR MS divisée par 18 (3 années x 6 répliques)</w:t>
      </w:r>
    </w:p>
    <w:p w:rsidR="00CD0088" w:rsidRPr="00CD0088" w:rsidRDefault="00CD0088" w:rsidP="00CD0088">
      <w:pPr>
        <w:ind w:left="2694" w:hanging="2127"/>
      </w:pPr>
      <w:r w:rsidRPr="00CD0088">
        <w:t>WITHIN SE :</w:t>
      </w:r>
      <w:r w:rsidRPr="00CD0088">
        <w:tab/>
        <w:t>erreur type des moyennes variétales d’un essai par parcelle, c’est</w:t>
      </w:r>
      <w:r w:rsidRPr="00CD0088">
        <w:noBreakHyphen/>
        <w:t>à</w:t>
      </w:r>
      <w:r w:rsidRPr="00CD0088">
        <w:noBreakHyphen/>
        <w:t>dire racine carrée de VAR.REP MS divisée par 18</w:t>
      </w:r>
    </w:p>
    <w:p w:rsidR="00CD0088" w:rsidRPr="00CD0088" w:rsidRDefault="00CD0088" w:rsidP="00CD0088">
      <w:pPr>
        <w:ind w:left="2694" w:hanging="2127"/>
      </w:pPr>
      <w:r w:rsidRPr="00CD0088">
        <w:t>DF :</w:t>
      </w:r>
      <w:r w:rsidRPr="00CD0088">
        <w:tab/>
        <w:t>degrés de liberté pour le terme variétés/années</w:t>
      </w:r>
    </w:p>
    <w:p w:rsidR="00CD0088" w:rsidRPr="00CD0088" w:rsidRDefault="00CD0088" w:rsidP="00CD0088">
      <w:pPr>
        <w:ind w:left="2694" w:hanging="2127"/>
      </w:pPr>
      <w:r w:rsidRPr="00CD0088">
        <w:t>MJRA SLOPE :</w:t>
      </w:r>
      <w:r w:rsidRPr="00CD0088">
        <w:tab/>
        <w:t>pente de régression d’une moyenne variétale sur une seule année par rapport à la moyenne sur les trois années</w:t>
      </w:r>
    </w:p>
    <w:p w:rsidR="00CD0088" w:rsidRPr="00CD0088" w:rsidRDefault="00CD0088" w:rsidP="00CD0088">
      <w:pPr>
        <w:ind w:left="2694" w:hanging="2127"/>
      </w:pPr>
      <w:r w:rsidRPr="00CD0088">
        <w:lastRenderedPageBreak/>
        <w:t>REGR F VALUE :</w:t>
      </w:r>
      <w:r w:rsidRPr="00CD0088">
        <w:tab/>
        <w:t>carré moyen dû à la régression MJRA exprimée sous la forme du rapport carré moyen/régression</w:t>
      </w:r>
    </w:p>
    <w:p w:rsidR="00CD0088" w:rsidRPr="00CD0088" w:rsidRDefault="00CD0088" w:rsidP="00CD0088">
      <w:pPr>
        <w:ind w:left="2694" w:hanging="2127"/>
      </w:pPr>
      <w:r w:rsidRPr="00CD0088">
        <w:t>REGR PROB :</w:t>
      </w:r>
      <w:r w:rsidRPr="00CD0088">
        <w:tab/>
        <w:t>valeur statistique de REGR F VALUE</w:t>
      </w:r>
    </w:p>
    <w:p w:rsidR="00CD0088" w:rsidRPr="00CD0088" w:rsidRDefault="00CD0088" w:rsidP="00CD0088">
      <w:pPr>
        <w:pStyle w:val="BodyTextIndent"/>
        <w:ind w:left="2694" w:hanging="2127"/>
        <w:rPr>
          <w:rFonts w:cs="Arial"/>
        </w:rPr>
      </w:pPr>
      <w:r w:rsidRPr="00CD0088">
        <w:rPr>
          <w:rFonts w:cs="Arial"/>
        </w:rPr>
        <w:t>TEST :</w:t>
      </w:r>
      <w:r w:rsidRPr="00CD0088">
        <w:rPr>
          <w:rFonts w:cs="Arial"/>
        </w:rPr>
        <w:tab/>
        <w:t>indique si l’ajustement MJRA a été utilisé (REG) ou non (COY)</w:t>
      </w:r>
    </w:p>
    <w:p w:rsidR="00CD0088" w:rsidRPr="00CD0088" w:rsidRDefault="00CD0088" w:rsidP="00CD0088"/>
    <w:p w:rsidR="00CD0088" w:rsidRPr="00CD0088" w:rsidRDefault="00CD0088" w:rsidP="00CD0088">
      <w:r w:rsidRPr="00CD0088">
        <w:t>3.10.3</w:t>
      </w:r>
      <w:r w:rsidRPr="00CD0088">
        <w:tab/>
        <w:t>Chaque variété candidate est comparée à chacune des autres variétés candidates et à chacune des autres variétés à l’essai tirée de la collection de variétés.  Les écarts moyens entre les paires de variétés sont comparés à la PPDS relative au caractère.  Les résultats concernant la paire de variétés R1 et C1 sont donnés dans le tableau B 2.  Les valeurs t intra année permettent de donner des indications sur chacune des années.  Les variétés R1 et C1 sont considérées comme distinctes parce que, pour au moins un caractère, un écart moyen est significatif dans l’analyse COYD au seuil de 1%.  Si le rapport F</w:t>
      </w:r>
      <w:r w:rsidRPr="00CD0088">
        <w:rPr>
          <w:vertAlign w:val="subscript"/>
        </w:rPr>
        <w:t>3</w:t>
      </w:r>
      <w:r w:rsidRPr="00CD0088">
        <w:t xml:space="preserve"> pour le caractère 8 avait été significatif au seuil de 1% plutôt qu’au seuil de 5%, les données pour ce caractère auraient été examinées et, vu que les écarts sur les trois années ne vont pas tous dans le même sens, l’importance COYD pour le caractère 8 n’aurait pas été pris en considération dans la détermination de la distinction.</w:t>
      </w:r>
    </w:p>
    <w:p w:rsidR="00CD0088" w:rsidRPr="00CD0088" w:rsidRDefault="00CD0088" w:rsidP="00CD0088"/>
    <w:p w:rsidR="00CD0088" w:rsidRPr="00CD0088" w:rsidRDefault="00CD0088" w:rsidP="00CD0088">
      <w:r w:rsidRPr="00CD0088">
        <w:t>3.10.4</w:t>
      </w:r>
      <w:r w:rsidRPr="00CD0088">
        <w:tab/>
        <w:t>Les résultats portant sur la distinction de chaque variété candidate par rapport à toutes les autres variétés sont exposés dans le tableau B 3, ou D signifie “distincte” et ND “non distincte”.</w:t>
      </w:r>
    </w:p>
    <w:p w:rsidR="00CD0088" w:rsidRPr="00CD0088" w:rsidRDefault="00CD0088" w:rsidP="00CD0088">
      <w:pPr>
        <w:rPr>
          <w:b/>
          <w:bCs/>
        </w:rPr>
      </w:pPr>
      <w:r w:rsidRPr="00CD0088">
        <w:br w:type="page"/>
      </w:r>
      <w:r w:rsidRPr="00CD0088">
        <w:rPr>
          <w:b/>
          <w:bCs/>
        </w:rPr>
        <w:lastRenderedPageBreak/>
        <w:t>Table B 1 : Exemple de résultats issus du programme COYD – moyennes variétales et analyse de la variance des caractères</w:t>
      </w:r>
    </w:p>
    <w:p w:rsidR="00CD0088" w:rsidRPr="00CD0088" w:rsidRDefault="00CD0088" w:rsidP="00CD0088"/>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CD0088" w:rsidRPr="00CD0088" w:rsidTr="000E5034">
        <w:trPr>
          <w:cantSplit/>
          <w:trHeight w:hRule="exact" w:val="180"/>
        </w:trPr>
        <w:tc>
          <w:tcPr>
            <w:tcW w:w="8509" w:type="dxa"/>
            <w:gridSpan w:val="9"/>
          </w:tcPr>
          <w:p w:rsidR="00CD0088" w:rsidRPr="00CD0088" w:rsidRDefault="00CD0088" w:rsidP="000E5034">
            <w:pPr>
              <w:keepNext/>
              <w:keepLines/>
              <w:tabs>
                <w:tab w:val="decimal" w:pos="321"/>
              </w:tabs>
              <w:spacing w:before="20" w:after="20"/>
              <w:rPr>
                <w:rFonts w:cs="Arial"/>
                <w:sz w:val="16"/>
              </w:rPr>
            </w:pPr>
          </w:p>
        </w:tc>
      </w:tr>
      <w:tr w:rsidR="00CD0088" w:rsidRPr="00CD0088" w:rsidTr="000E5034">
        <w:trPr>
          <w:cantSplit/>
          <w:trHeight w:hRule="exact" w:val="180"/>
        </w:trPr>
        <w:tc>
          <w:tcPr>
            <w:tcW w:w="8509" w:type="dxa"/>
            <w:gridSpan w:val="9"/>
          </w:tcPr>
          <w:p w:rsidR="00CD0088" w:rsidRPr="00CD0088" w:rsidRDefault="00CD0088" w:rsidP="000E5034">
            <w:r w:rsidRPr="00CD0088">
              <w:rPr>
                <w:rFonts w:cs="Arial"/>
                <w:sz w:val="16"/>
              </w:rPr>
              <w:t>PRG (DIPLOID) EARLY  N.I. UPOV 1988</w:t>
            </w:r>
            <w:r w:rsidRPr="00CD0088">
              <w:rPr>
                <w:rFonts w:cs="Arial"/>
                <w:sz w:val="16"/>
              </w:rPr>
              <w:noBreakHyphen/>
              <w:t>90</w:t>
            </w:r>
          </w:p>
        </w:tc>
      </w:tr>
      <w:tr w:rsidR="00CD0088" w:rsidRPr="00CD0088" w:rsidTr="000E5034">
        <w:trPr>
          <w:cantSplit/>
          <w:trHeight w:hRule="exact" w:val="180"/>
        </w:trPr>
        <w:tc>
          <w:tcPr>
            <w:tcW w:w="8509" w:type="dxa"/>
            <w:gridSpan w:val="9"/>
          </w:tcPr>
          <w:p w:rsidR="00CD0088" w:rsidRPr="00CD0088" w:rsidRDefault="00CD0088" w:rsidP="000E5034">
            <w:pPr>
              <w:keepNext/>
              <w:keepLines/>
              <w:tabs>
                <w:tab w:val="decimal" w:pos="321"/>
              </w:tabs>
              <w:spacing w:before="20" w:after="20"/>
              <w:rPr>
                <w:rFonts w:cs="Arial"/>
                <w:sz w:val="16"/>
              </w:rPr>
            </w:pPr>
          </w:p>
        </w:tc>
      </w:tr>
      <w:tr w:rsidR="00CD0088" w:rsidRPr="00CD0088" w:rsidTr="000E5034">
        <w:trPr>
          <w:cantSplit/>
          <w:trHeight w:hRule="exact" w:val="180"/>
        </w:trPr>
        <w:tc>
          <w:tcPr>
            <w:tcW w:w="1701" w:type="dxa"/>
          </w:tcPr>
          <w:p w:rsidR="00CD0088" w:rsidRPr="00CD0088" w:rsidRDefault="00CD0088" w:rsidP="000E5034">
            <w:pPr>
              <w:keepNext/>
              <w:keepLines/>
              <w:spacing w:before="20" w:after="20"/>
              <w:rPr>
                <w:rFonts w:cs="Arial"/>
                <w:sz w:val="16"/>
              </w:rPr>
            </w:pPr>
          </w:p>
        </w:tc>
        <w:tc>
          <w:tcPr>
            <w:tcW w:w="6808" w:type="dxa"/>
            <w:gridSpan w:val="8"/>
          </w:tcPr>
          <w:p w:rsidR="00CD0088" w:rsidRPr="00CD0088" w:rsidRDefault="00CD0088" w:rsidP="000E5034">
            <w:r w:rsidRPr="00CD0088">
              <w:rPr>
                <w:rFonts w:cs="Arial"/>
                <w:sz w:val="16"/>
              </w:rPr>
              <w:t>VARIETY MEANS OVER YEARS</w:t>
            </w:r>
          </w:p>
        </w:tc>
      </w:tr>
      <w:tr w:rsidR="00CD0088" w:rsidRPr="00CD0088" w:rsidTr="000E5034">
        <w:trPr>
          <w:trHeight w:hRule="exact" w:val="180"/>
        </w:trPr>
        <w:tc>
          <w:tcPr>
            <w:tcW w:w="1701" w:type="dxa"/>
          </w:tcPr>
          <w:p w:rsidR="00CD0088" w:rsidRPr="00CD0088" w:rsidRDefault="00CD0088" w:rsidP="000E5034">
            <w:pPr>
              <w:keepNext/>
              <w:keepLines/>
              <w:spacing w:before="20" w:after="20"/>
              <w:rPr>
                <w:rFonts w:cs="Arial"/>
                <w:sz w:val="16"/>
              </w:rPr>
            </w:pPr>
          </w:p>
        </w:tc>
        <w:tc>
          <w:tcPr>
            <w:tcW w:w="851" w:type="dxa"/>
          </w:tcPr>
          <w:p w:rsidR="00CD0088" w:rsidRPr="00CD0088" w:rsidRDefault="00CD0088" w:rsidP="000E5034">
            <w:r w:rsidRPr="00CD0088">
              <w:rPr>
                <w:rFonts w:cs="Arial"/>
                <w:sz w:val="16"/>
              </w:rPr>
              <w:t>5</w:t>
            </w:r>
          </w:p>
        </w:tc>
        <w:tc>
          <w:tcPr>
            <w:tcW w:w="851" w:type="dxa"/>
          </w:tcPr>
          <w:p w:rsidR="00CD0088" w:rsidRPr="00CD0088" w:rsidRDefault="00CD0088" w:rsidP="000E5034">
            <w:r w:rsidRPr="00CD0088">
              <w:rPr>
                <w:rFonts w:cs="Arial"/>
                <w:sz w:val="16"/>
              </w:rPr>
              <w:t>60</w:t>
            </w:r>
          </w:p>
        </w:tc>
        <w:tc>
          <w:tcPr>
            <w:tcW w:w="851" w:type="dxa"/>
          </w:tcPr>
          <w:p w:rsidR="00CD0088" w:rsidRPr="00CD0088" w:rsidRDefault="00CD0088" w:rsidP="000E5034">
            <w:r w:rsidRPr="00CD0088">
              <w:rPr>
                <w:rFonts w:cs="Arial"/>
                <w:sz w:val="16"/>
              </w:rPr>
              <w:t>8</w:t>
            </w:r>
          </w:p>
        </w:tc>
        <w:tc>
          <w:tcPr>
            <w:tcW w:w="851" w:type="dxa"/>
          </w:tcPr>
          <w:p w:rsidR="00CD0088" w:rsidRPr="00CD0088" w:rsidRDefault="00CD0088" w:rsidP="000E5034">
            <w:r w:rsidRPr="00CD0088">
              <w:rPr>
                <w:rFonts w:cs="Arial"/>
                <w:sz w:val="16"/>
              </w:rPr>
              <w:t>10</w:t>
            </w:r>
          </w:p>
        </w:tc>
        <w:tc>
          <w:tcPr>
            <w:tcW w:w="851" w:type="dxa"/>
          </w:tcPr>
          <w:p w:rsidR="00CD0088" w:rsidRPr="00CD0088" w:rsidRDefault="00CD0088" w:rsidP="000E5034">
            <w:r w:rsidRPr="00CD0088">
              <w:rPr>
                <w:rFonts w:cs="Arial"/>
                <w:sz w:val="16"/>
              </w:rPr>
              <w:t>11</w:t>
            </w:r>
          </w:p>
        </w:tc>
        <w:tc>
          <w:tcPr>
            <w:tcW w:w="851" w:type="dxa"/>
          </w:tcPr>
          <w:p w:rsidR="00CD0088" w:rsidRPr="00CD0088" w:rsidRDefault="00CD0088" w:rsidP="000E5034">
            <w:r w:rsidRPr="00CD0088">
              <w:rPr>
                <w:rFonts w:cs="Arial"/>
                <w:sz w:val="16"/>
              </w:rPr>
              <w:t>14</w:t>
            </w:r>
          </w:p>
        </w:tc>
        <w:tc>
          <w:tcPr>
            <w:tcW w:w="851" w:type="dxa"/>
          </w:tcPr>
          <w:p w:rsidR="00CD0088" w:rsidRPr="00CD0088" w:rsidRDefault="00CD0088" w:rsidP="000E5034">
            <w:r w:rsidRPr="00CD0088">
              <w:rPr>
                <w:rFonts w:cs="Arial"/>
                <w:sz w:val="16"/>
              </w:rPr>
              <w:t>15</w:t>
            </w:r>
          </w:p>
        </w:tc>
        <w:tc>
          <w:tcPr>
            <w:tcW w:w="851" w:type="dxa"/>
          </w:tcPr>
          <w:p w:rsidR="00CD0088" w:rsidRPr="00CD0088" w:rsidRDefault="00CD0088" w:rsidP="000E5034">
            <w:r w:rsidRPr="00CD0088">
              <w:rPr>
                <w:rFonts w:cs="Arial"/>
                <w:sz w:val="16"/>
              </w:rPr>
              <w:t>24</w:t>
            </w:r>
          </w:p>
        </w:tc>
      </w:tr>
      <w:tr w:rsidR="00CD0088" w:rsidRPr="00CD0088" w:rsidTr="000E5034">
        <w:trPr>
          <w:trHeight w:hRule="exact" w:val="180"/>
        </w:trPr>
        <w:tc>
          <w:tcPr>
            <w:tcW w:w="1701" w:type="dxa"/>
          </w:tcPr>
          <w:p w:rsidR="00CD0088" w:rsidRPr="00CD0088" w:rsidRDefault="00CD0088" w:rsidP="000E5034">
            <w:pPr>
              <w:spacing w:before="20" w:after="20"/>
              <w:rPr>
                <w:rFonts w:cs="Arial"/>
                <w:sz w:val="16"/>
              </w:rPr>
            </w:pPr>
          </w:p>
        </w:tc>
        <w:tc>
          <w:tcPr>
            <w:tcW w:w="851" w:type="dxa"/>
          </w:tcPr>
          <w:p w:rsidR="00CD0088" w:rsidRPr="00CD0088" w:rsidRDefault="00CD0088" w:rsidP="000E5034">
            <w:r w:rsidRPr="00CD0088">
              <w:rPr>
                <w:rFonts w:cs="Arial"/>
                <w:sz w:val="16"/>
              </w:rPr>
              <w:t>SP.HT</w:t>
            </w:r>
          </w:p>
        </w:tc>
        <w:tc>
          <w:tcPr>
            <w:tcW w:w="851" w:type="dxa"/>
          </w:tcPr>
          <w:p w:rsidR="00CD0088" w:rsidRPr="00CD0088" w:rsidRDefault="00CD0088" w:rsidP="000E5034">
            <w:r w:rsidRPr="00CD0088">
              <w:rPr>
                <w:rFonts w:cs="Arial"/>
                <w:sz w:val="16"/>
              </w:rPr>
              <w:t>NSPHT</w:t>
            </w:r>
          </w:p>
        </w:tc>
        <w:tc>
          <w:tcPr>
            <w:tcW w:w="851" w:type="dxa"/>
          </w:tcPr>
          <w:p w:rsidR="00CD0088" w:rsidRPr="00CD0088" w:rsidRDefault="00CD0088" w:rsidP="000E5034">
            <w:r w:rsidRPr="00CD0088">
              <w:rPr>
                <w:rFonts w:cs="Arial"/>
                <w:sz w:val="16"/>
              </w:rPr>
              <w:t>DEEE</w:t>
            </w:r>
          </w:p>
        </w:tc>
        <w:tc>
          <w:tcPr>
            <w:tcW w:w="851" w:type="dxa"/>
          </w:tcPr>
          <w:p w:rsidR="00CD0088" w:rsidRPr="00CD0088" w:rsidRDefault="00CD0088" w:rsidP="000E5034">
            <w:r w:rsidRPr="00CD0088">
              <w:rPr>
                <w:rFonts w:cs="Arial"/>
                <w:sz w:val="16"/>
              </w:rPr>
              <w:t>H.EE</w:t>
            </w:r>
          </w:p>
        </w:tc>
        <w:tc>
          <w:tcPr>
            <w:tcW w:w="851" w:type="dxa"/>
          </w:tcPr>
          <w:p w:rsidR="00CD0088" w:rsidRPr="00CD0088" w:rsidRDefault="00CD0088" w:rsidP="000E5034">
            <w:r w:rsidRPr="00CD0088">
              <w:rPr>
                <w:rFonts w:cs="Arial"/>
                <w:sz w:val="16"/>
              </w:rPr>
              <w:t>WEE</w:t>
            </w:r>
          </w:p>
        </w:tc>
        <w:tc>
          <w:tcPr>
            <w:tcW w:w="851" w:type="dxa"/>
          </w:tcPr>
          <w:p w:rsidR="00CD0088" w:rsidRPr="00CD0088" w:rsidRDefault="00CD0088" w:rsidP="000E5034">
            <w:r w:rsidRPr="00CD0088">
              <w:rPr>
                <w:rFonts w:cs="Arial"/>
                <w:sz w:val="16"/>
              </w:rPr>
              <w:t>LFL</w:t>
            </w:r>
          </w:p>
        </w:tc>
        <w:tc>
          <w:tcPr>
            <w:tcW w:w="851" w:type="dxa"/>
          </w:tcPr>
          <w:p w:rsidR="00CD0088" w:rsidRPr="00CD0088" w:rsidRDefault="00CD0088" w:rsidP="000E5034">
            <w:r w:rsidRPr="00CD0088">
              <w:rPr>
                <w:rFonts w:cs="Arial"/>
                <w:sz w:val="16"/>
              </w:rPr>
              <w:t>WFL</w:t>
            </w:r>
          </w:p>
        </w:tc>
        <w:tc>
          <w:tcPr>
            <w:tcW w:w="851" w:type="dxa"/>
          </w:tcPr>
          <w:p w:rsidR="00CD0088" w:rsidRPr="00CD0088" w:rsidRDefault="00CD0088" w:rsidP="000E5034">
            <w:r w:rsidRPr="00CD0088">
              <w:rPr>
                <w:rFonts w:cs="Arial"/>
                <w:sz w:val="16"/>
              </w:rPr>
              <w:t>LEAR</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1 R1</w:t>
            </w:r>
          </w:p>
        </w:tc>
        <w:tc>
          <w:tcPr>
            <w:tcW w:w="851" w:type="dxa"/>
          </w:tcPr>
          <w:p w:rsidR="00CD0088" w:rsidRPr="00CD0088" w:rsidRDefault="00CD0088" w:rsidP="000E5034">
            <w:r w:rsidRPr="00CD0088">
              <w:rPr>
                <w:rFonts w:cs="Arial"/>
                <w:sz w:val="16"/>
              </w:rPr>
              <w:t>45.27</w:t>
            </w:r>
          </w:p>
        </w:tc>
        <w:tc>
          <w:tcPr>
            <w:tcW w:w="851" w:type="dxa"/>
          </w:tcPr>
          <w:p w:rsidR="00CD0088" w:rsidRPr="00CD0088" w:rsidRDefault="00CD0088" w:rsidP="000E5034">
            <w:r w:rsidRPr="00CD0088">
              <w:rPr>
                <w:rFonts w:cs="Arial"/>
                <w:sz w:val="16"/>
              </w:rPr>
              <w:t>34.60</w:t>
            </w:r>
          </w:p>
        </w:tc>
        <w:tc>
          <w:tcPr>
            <w:tcW w:w="851" w:type="dxa"/>
          </w:tcPr>
          <w:p w:rsidR="00CD0088" w:rsidRPr="00CD0088" w:rsidRDefault="00CD0088" w:rsidP="000E5034">
            <w:r w:rsidRPr="00CD0088">
              <w:rPr>
                <w:rFonts w:cs="Arial"/>
                <w:sz w:val="16"/>
              </w:rPr>
              <w:t>67.87</w:t>
            </w:r>
          </w:p>
        </w:tc>
        <w:tc>
          <w:tcPr>
            <w:tcW w:w="851" w:type="dxa"/>
          </w:tcPr>
          <w:p w:rsidR="00CD0088" w:rsidRPr="00CD0088" w:rsidRDefault="00CD0088" w:rsidP="000E5034">
            <w:r w:rsidRPr="00CD0088">
              <w:rPr>
                <w:rFonts w:cs="Arial"/>
                <w:sz w:val="16"/>
              </w:rPr>
              <w:t>45.20</w:t>
            </w:r>
          </w:p>
        </w:tc>
        <w:tc>
          <w:tcPr>
            <w:tcW w:w="851" w:type="dxa"/>
          </w:tcPr>
          <w:p w:rsidR="00CD0088" w:rsidRPr="00CD0088" w:rsidRDefault="00CD0088" w:rsidP="000E5034">
            <w:r w:rsidRPr="00CD0088">
              <w:rPr>
                <w:rFonts w:cs="Arial"/>
                <w:sz w:val="16"/>
              </w:rPr>
              <w:t>70.05</w:t>
            </w:r>
          </w:p>
        </w:tc>
        <w:tc>
          <w:tcPr>
            <w:tcW w:w="851" w:type="dxa"/>
          </w:tcPr>
          <w:p w:rsidR="00CD0088" w:rsidRPr="00CD0088" w:rsidRDefault="00CD0088" w:rsidP="000E5034">
            <w:r w:rsidRPr="00CD0088">
              <w:rPr>
                <w:rFonts w:cs="Arial"/>
                <w:sz w:val="16"/>
              </w:rPr>
              <w:t>20.39</w:t>
            </w:r>
          </w:p>
        </w:tc>
        <w:tc>
          <w:tcPr>
            <w:tcW w:w="851" w:type="dxa"/>
          </w:tcPr>
          <w:p w:rsidR="00CD0088" w:rsidRPr="00CD0088" w:rsidRDefault="00CD0088" w:rsidP="000E5034">
            <w:r w:rsidRPr="00CD0088">
              <w:rPr>
                <w:rFonts w:cs="Arial"/>
                <w:sz w:val="16"/>
              </w:rPr>
              <w:t>6.85</w:t>
            </w:r>
          </w:p>
        </w:tc>
        <w:tc>
          <w:tcPr>
            <w:tcW w:w="851" w:type="dxa"/>
          </w:tcPr>
          <w:p w:rsidR="00CD0088" w:rsidRPr="00CD0088" w:rsidRDefault="00CD0088" w:rsidP="000E5034">
            <w:r w:rsidRPr="00CD0088">
              <w:rPr>
                <w:rFonts w:cs="Arial"/>
                <w:sz w:val="16"/>
              </w:rPr>
              <w:t>24.54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2 R2</w:t>
            </w:r>
          </w:p>
        </w:tc>
        <w:tc>
          <w:tcPr>
            <w:tcW w:w="851" w:type="dxa"/>
          </w:tcPr>
          <w:p w:rsidR="00CD0088" w:rsidRPr="00CD0088" w:rsidRDefault="00CD0088" w:rsidP="000E5034">
            <w:r w:rsidRPr="00CD0088">
              <w:rPr>
                <w:rFonts w:cs="Arial"/>
                <w:sz w:val="16"/>
              </w:rPr>
              <w:t>42.63</w:t>
            </w:r>
          </w:p>
        </w:tc>
        <w:tc>
          <w:tcPr>
            <w:tcW w:w="851" w:type="dxa"/>
          </w:tcPr>
          <w:p w:rsidR="00CD0088" w:rsidRPr="00CD0088" w:rsidRDefault="00CD0088" w:rsidP="000E5034">
            <w:r w:rsidRPr="00CD0088">
              <w:rPr>
                <w:rFonts w:cs="Arial"/>
                <w:sz w:val="16"/>
              </w:rPr>
              <w:t>31.84</w:t>
            </w:r>
          </w:p>
        </w:tc>
        <w:tc>
          <w:tcPr>
            <w:tcW w:w="851" w:type="dxa"/>
          </w:tcPr>
          <w:p w:rsidR="00CD0088" w:rsidRPr="00CD0088" w:rsidRDefault="00CD0088" w:rsidP="000E5034">
            <w:r w:rsidRPr="00CD0088">
              <w:rPr>
                <w:rFonts w:cs="Arial"/>
                <w:sz w:val="16"/>
              </w:rPr>
              <w:t>73.85</w:t>
            </w:r>
          </w:p>
        </w:tc>
        <w:tc>
          <w:tcPr>
            <w:tcW w:w="851" w:type="dxa"/>
          </w:tcPr>
          <w:p w:rsidR="00CD0088" w:rsidRPr="00CD0088" w:rsidRDefault="00CD0088" w:rsidP="000E5034">
            <w:r w:rsidRPr="00CD0088">
              <w:rPr>
                <w:rFonts w:cs="Arial"/>
                <w:sz w:val="16"/>
              </w:rPr>
              <w:t>41.96</w:t>
            </w:r>
          </w:p>
        </w:tc>
        <w:tc>
          <w:tcPr>
            <w:tcW w:w="851" w:type="dxa"/>
          </w:tcPr>
          <w:p w:rsidR="00CD0088" w:rsidRPr="00CD0088" w:rsidRDefault="00CD0088" w:rsidP="000E5034">
            <w:r w:rsidRPr="00CD0088">
              <w:rPr>
                <w:rFonts w:cs="Arial"/>
                <w:sz w:val="16"/>
              </w:rPr>
              <w:t>74.98</w:t>
            </w:r>
          </w:p>
        </w:tc>
        <w:tc>
          <w:tcPr>
            <w:tcW w:w="851" w:type="dxa"/>
          </w:tcPr>
          <w:p w:rsidR="00CD0088" w:rsidRPr="00CD0088" w:rsidRDefault="00CD0088" w:rsidP="000E5034">
            <w:r w:rsidRPr="00CD0088">
              <w:rPr>
                <w:rFonts w:cs="Arial"/>
                <w:sz w:val="16"/>
              </w:rPr>
              <w:t>19.68</w:t>
            </w:r>
          </w:p>
        </w:tc>
        <w:tc>
          <w:tcPr>
            <w:tcW w:w="851" w:type="dxa"/>
          </w:tcPr>
          <w:p w:rsidR="00CD0088" w:rsidRPr="00CD0088" w:rsidRDefault="00CD0088" w:rsidP="000E5034">
            <w:r w:rsidRPr="00CD0088">
              <w:rPr>
                <w:rFonts w:cs="Arial"/>
                <w:sz w:val="16"/>
              </w:rPr>
              <w:t>6.67</w:t>
            </w:r>
          </w:p>
        </w:tc>
        <w:tc>
          <w:tcPr>
            <w:tcW w:w="851" w:type="dxa"/>
          </w:tcPr>
          <w:p w:rsidR="00CD0088" w:rsidRPr="00CD0088" w:rsidRDefault="00CD0088" w:rsidP="000E5034">
            <w:r w:rsidRPr="00CD0088">
              <w:rPr>
                <w:rFonts w:cs="Arial"/>
                <w:sz w:val="16"/>
              </w:rPr>
              <w:t>24.44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3 R3</w:t>
            </w:r>
          </w:p>
        </w:tc>
        <w:tc>
          <w:tcPr>
            <w:tcW w:w="851" w:type="dxa"/>
          </w:tcPr>
          <w:p w:rsidR="00CD0088" w:rsidRPr="00CD0088" w:rsidRDefault="00CD0088" w:rsidP="000E5034">
            <w:r w:rsidRPr="00CD0088">
              <w:rPr>
                <w:rFonts w:cs="Arial"/>
                <w:sz w:val="16"/>
              </w:rPr>
              <w:t>41.57</w:t>
            </w:r>
          </w:p>
        </w:tc>
        <w:tc>
          <w:tcPr>
            <w:tcW w:w="851" w:type="dxa"/>
          </w:tcPr>
          <w:p w:rsidR="00CD0088" w:rsidRPr="00CD0088" w:rsidRDefault="00CD0088" w:rsidP="000E5034">
            <w:r w:rsidRPr="00CD0088">
              <w:rPr>
                <w:rFonts w:cs="Arial"/>
                <w:sz w:val="16"/>
              </w:rPr>
              <w:t>27.40</w:t>
            </w:r>
          </w:p>
        </w:tc>
        <w:tc>
          <w:tcPr>
            <w:tcW w:w="851" w:type="dxa"/>
          </w:tcPr>
          <w:p w:rsidR="00CD0088" w:rsidRPr="00CD0088" w:rsidRDefault="00CD0088" w:rsidP="000E5034">
            <w:r w:rsidRPr="00CD0088">
              <w:rPr>
                <w:rFonts w:cs="Arial"/>
                <w:sz w:val="16"/>
              </w:rPr>
              <w:t>38.47</w:t>
            </w:r>
          </w:p>
        </w:tc>
        <w:tc>
          <w:tcPr>
            <w:tcW w:w="851" w:type="dxa"/>
          </w:tcPr>
          <w:p w:rsidR="00CD0088" w:rsidRPr="00CD0088" w:rsidRDefault="00CD0088" w:rsidP="000E5034">
            <w:r w:rsidRPr="00CD0088">
              <w:rPr>
                <w:rFonts w:cs="Arial"/>
                <w:sz w:val="16"/>
              </w:rPr>
              <w:t>27.14</w:t>
            </w:r>
          </w:p>
        </w:tc>
        <w:tc>
          <w:tcPr>
            <w:tcW w:w="851" w:type="dxa"/>
          </w:tcPr>
          <w:p w:rsidR="00CD0088" w:rsidRPr="00CD0088" w:rsidRDefault="00CD0088" w:rsidP="000E5034">
            <w:r w:rsidRPr="00CD0088">
              <w:rPr>
                <w:rFonts w:cs="Arial"/>
                <w:sz w:val="16"/>
              </w:rPr>
              <w:t>57.60</w:t>
            </w:r>
          </w:p>
        </w:tc>
        <w:tc>
          <w:tcPr>
            <w:tcW w:w="851" w:type="dxa"/>
          </w:tcPr>
          <w:p w:rsidR="00CD0088" w:rsidRPr="00CD0088" w:rsidRDefault="00CD0088" w:rsidP="000E5034">
            <w:r w:rsidRPr="00CD0088">
              <w:rPr>
                <w:rFonts w:cs="Arial"/>
                <w:sz w:val="16"/>
              </w:rPr>
              <w:t>17.12</w:t>
            </w:r>
          </w:p>
        </w:tc>
        <w:tc>
          <w:tcPr>
            <w:tcW w:w="851" w:type="dxa"/>
          </w:tcPr>
          <w:p w:rsidR="00CD0088" w:rsidRPr="00CD0088" w:rsidRDefault="00CD0088" w:rsidP="000E5034">
            <w:r w:rsidRPr="00CD0088">
              <w:rPr>
                <w:rFonts w:cs="Arial"/>
                <w:sz w:val="16"/>
              </w:rPr>
              <w:t>6.85</w:t>
            </w:r>
          </w:p>
        </w:tc>
        <w:tc>
          <w:tcPr>
            <w:tcW w:w="851" w:type="dxa"/>
          </w:tcPr>
          <w:p w:rsidR="00CD0088" w:rsidRPr="00CD0088" w:rsidRDefault="00CD0088" w:rsidP="000E5034">
            <w:r w:rsidRPr="00CD0088">
              <w:rPr>
                <w:rFonts w:cs="Arial"/>
                <w:sz w:val="16"/>
              </w:rPr>
              <w:t>22.57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4 R4</w:t>
            </w:r>
          </w:p>
        </w:tc>
        <w:tc>
          <w:tcPr>
            <w:tcW w:w="851" w:type="dxa"/>
          </w:tcPr>
          <w:p w:rsidR="00CD0088" w:rsidRPr="00CD0088" w:rsidRDefault="00CD0088" w:rsidP="000E5034">
            <w:r w:rsidRPr="00CD0088">
              <w:rPr>
                <w:rFonts w:cs="Arial"/>
                <w:sz w:val="16"/>
              </w:rPr>
              <w:t>33.35</w:t>
            </w:r>
          </w:p>
        </w:tc>
        <w:tc>
          <w:tcPr>
            <w:tcW w:w="851" w:type="dxa"/>
          </w:tcPr>
          <w:p w:rsidR="00CD0088" w:rsidRPr="00CD0088" w:rsidRDefault="00CD0088" w:rsidP="000E5034">
            <w:r w:rsidRPr="00CD0088">
              <w:rPr>
                <w:rFonts w:cs="Arial"/>
                <w:sz w:val="16"/>
              </w:rPr>
              <w:t>21.80</w:t>
            </w:r>
          </w:p>
        </w:tc>
        <w:tc>
          <w:tcPr>
            <w:tcW w:w="851" w:type="dxa"/>
          </w:tcPr>
          <w:p w:rsidR="00CD0088" w:rsidRPr="00CD0088" w:rsidRDefault="00CD0088" w:rsidP="000E5034">
            <w:r w:rsidRPr="00CD0088">
              <w:rPr>
                <w:rFonts w:cs="Arial"/>
                <w:sz w:val="16"/>
              </w:rPr>
              <w:t>77.78</w:t>
            </w:r>
          </w:p>
        </w:tc>
        <w:tc>
          <w:tcPr>
            <w:tcW w:w="851" w:type="dxa"/>
          </w:tcPr>
          <w:p w:rsidR="00CD0088" w:rsidRPr="00CD0088" w:rsidRDefault="00CD0088" w:rsidP="000E5034">
            <w:r w:rsidRPr="00CD0088">
              <w:rPr>
                <w:rFonts w:cs="Arial"/>
                <w:sz w:val="16"/>
              </w:rPr>
              <w:t>30.77</w:t>
            </w:r>
          </w:p>
        </w:tc>
        <w:tc>
          <w:tcPr>
            <w:tcW w:w="851" w:type="dxa"/>
          </w:tcPr>
          <w:p w:rsidR="00CD0088" w:rsidRPr="00CD0088" w:rsidRDefault="00CD0088" w:rsidP="000E5034">
            <w:r w:rsidRPr="00CD0088">
              <w:rPr>
                <w:rFonts w:cs="Arial"/>
                <w:sz w:val="16"/>
              </w:rPr>
              <w:t>78.04</w:t>
            </w:r>
          </w:p>
        </w:tc>
        <w:tc>
          <w:tcPr>
            <w:tcW w:w="851" w:type="dxa"/>
          </w:tcPr>
          <w:p w:rsidR="00CD0088" w:rsidRPr="00CD0088" w:rsidRDefault="00CD0088" w:rsidP="000E5034">
            <w:r w:rsidRPr="00CD0088">
              <w:rPr>
                <w:rFonts w:cs="Arial"/>
                <w:sz w:val="16"/>
              </w:rPr>
              <w:t>18.25</w:t>
            </w:r>
          </w:p>
        </w:tc>
        <w:tc>
          <w:tcPr>
            <w:tcW w:w="851" w:type="dxa"/>
          </w:tcPr>
          <w:p w:rsidR="00CD0088" w:rsidRPr="00CD0088" w:rsidRDefault="00CD0088" w:rsidP="000E5034">
            <w:r w:rsidRPr="00CD0088">
              <w:rPr>
                <w:rFonts w:cs="Arial"/>
                <w:sz w:val="16"/>
              </w:rPr>
              <w:t>6.40</w:t>
            </w:r>
          </w:p>
        </w:tc>
        <w:tc>
          <w:tcPr>
            <w:tcW w:w="851" w:type="dxa"/>
          </w:tcPr>
          <w:p w:rsidR="00CD0088" w:rsidRPr="00CD0088" w:rsidRDefault="00CD0088" w:rsidP="000E5034">
            <w:r w:rsidRPr="00CD0088">
              <w:rPr>
                <w:rFonts w:cs="Arial"/>
                <w:sz w:val="16"/>
              </w:rPr>
              <w:t>21.09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5 R5</w:t>
            </w:r>
          </w:p>
        </w:tc>
        <w:tc>
          <w:tcPr>
            <w:tcW w:w="851" w:type="dxa"/>
          </w:tcPr>
          <w:p w:rsidR="00CD0088" w:rsidRPr="00CD0088" w:rsidRDefault="00CD0088" w:rsidP="000E5034">
            <w:r w:rsidRPr="00CD0088">
              <w:rPr>
                <w:rFonts w:cs="Arial"/>
                <w:sz w:val="16"/>
              </w:rPr>
              <w:t>37.81</w:t>
            </w:r>
          </w:p>
        </w:tc>
        <w:tc>
          <w:tcPr>
            <w:tcW w:w="851" w:type="dxa"/>
          </w:tcPr>
          <w:p w:rsidR="00CD0088" w:rsidRPr="00CD0088" w:rsidRDefault="00CD0088" w:rsidP="000E5034">
            <w:r w:rsidRPr="00CD0088">
              <w:rPr>
                <w:rFonts w:cs="Arial"/>
                <w:sz w:val="16"/>
              </w:rPr>
              <w:t>25.86</w:t>
            </w:r>
          </w:p>
        </w:tc>
        <w:tc>
          <w:tcPr>
            <w:tcW w:w="851" w:type="dxa"/>
          </w:tcPr>
          <w:p w:rsidR="00CD0088" w:rsidRPr="00CD0088" w:rsidRDefault="00CD0088" w:rsidP="000E5034">
            <w:r w:rsidRPr="00CD0088">
              <w:rPr>
                <w:rFonts w:cs="Arial"/>
                <w:sz w:val="16"/>
              </w:rPr>
              <w:t>50.14</w:t>
            </w:r>
          </w:p>
        </w:tc>
        <w:tc>
          <w:tcPr>
            <w:tcW w:w="851" w:type="dxa"/>
          </w:tcPr>
          <w:p w:rsidR="00CD0088" w:rsidRPr="00CD0088" w:rsidRDefault="00CD0088" w:rsidP="000E5034">
            <w:r w:rsidRPr="00CD0088">
              <w:rPr>
                <w:rFonts w:cs="Arial"/>
                <w:sz w:val="16"/>
              </w:rPr>
              <w:t>27.24</w:t>
            </w:r>
          </w:p>
        </w:tc>
        <w:tc>
          <w:tcPr>
            <w:tcW w:w="851" w:type="dxa"/>
          </w:tcPr>
          <w:p w:rsidR="00CD0088" w:rsidRPr="00CD0088" w:rsidRDefault="00CD0088" w:rsidP="000E5034">
            <w:r w:rsidRPr="00CD0088">
              <w:rPr>
                <w:rFonts w:cs="Arial"/>
                <w:sz w:val="16"/>
              </w:rPr>
              <w:t>62.64</w:t>
            </w:r>
          </w:p>
        </w:tc>
        <w:tc>
          <w:tcPr>
            <w:tcW w:w="851" w:type="dxa"/>
          </w:tcPr>
          <w:p w:rsidR="00CD0088" w:rsidRPr="00CD0088" w:rsidRDefault="00CD0088" w:rsidP="000E5034">
            <w:r w:rsidRPr="00CD0088">
              <w:rPr>
                <w:rFonts w:cs="Arial"/>
                <w:sz w:val="16"/>
              </w:rPr>
              <w:t>16.41</w:t>
            </w:r>
          </w:p>
        </w:tc>
        <w:tc>
          <w:tcPr>
            <w:tcW w:w="851" w:type="dxa"/>
          </w:tcPr>
          <w:p w:rsidR="00CD0088" w:rsidRPr="00CD0088" w:rsidRDefault="00CD0088" w:rsidP="000E5034">
            <w:r w:rsidRPr="00CD0088">
              <w:rPr>
                <w:rFonts w:cs="Arial"/>
                <w:sz w:val="16"/>
              </w:rPr>
              <w:t>6.41</w:t>
            </w:r>
          </w:p>
        </w:tc>
        <w:tc>
          <w:tcPr>
            <w:tcW w:w="851" w:type="dxa"/>
          </w:tcPr>
          <w:p w:rsidR="00CD0088" w:rsidRPr="00CD0088" w:rsidRDefault="00CD0088" w:rsidP="000E5034">
            <w:r w:rsidRPr="00CD0088">
              <w:rPr>
                <w:rFonts w:cs="Arial"/>
                <w:sz w:val="16"/>
              </w:rPr>
              <w:t xml:space="preserve">16.97 </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6 R6</w:t>
            </w:r>
          </w:p>
        </w:tc>
        <w:tc>
          <w:tcPr>
            <w:tcW w:w="851" w:type="dxa"/>
          </w:tcPr>
          <w:p w:rsidR="00CD0088" w:rsidRPr="00CD0088" w:rsidRDefault="00CD0088" w:rsidP="000E5034">
            <w:r w:rsidRPr="00CD0088">
              <w:rPr>
                <w:rFonts w:cs="Arial"/>
                <w:sz w:val="16"/>
              </w:rPr>
              <w:t>33.90</w:t>
            </w:r>
          </w:p>
        </w:tc>
        <w:tc>
          <w:tcPr>
            <w:tcW w:w="851" w:type="dxa"/>
          </w:tcPr>
          <w:p w:rsidR="00CD0088" w:rsidRPr="00CD0088" w:rsidRDefault="00CD0088" w:rsidP="000E5034">
            <w:r w:rsidRPr="00CD0088">
              <w:rPr>
                <w:rFonts w:cs="Arial"/>
                <w:sz w:val="16"/>
              </w:rPr>
              <w:t>21.07</w:t>
            </w:r>
          </w:p>
        </w:tc>
        <w:tc>
          <w:tcPr>
            <w:tcW w:w="851" w:type="dxa"/>
          </w:tcPr>
          <w:p w:rsidR="00CD0088" w:rsidRPr="00CD0088" w:rsidRDefault="00CD0088" w:rsidP="000E5034">
            <w:r w:rsidRPr="00CD0088">
              <w:rPr>
                <w:rFonts w:cs="Arial"/>
                <w:sz w:val="16"/>
              </w:rPr>
              <w:t>78.73</w:t>
            </w:r>
          </w:p>
        </w:tc>
        <w:tc>
          <w:tcPr>
            <w:tcW w:w="851" w:type="dxa"/>
          </w:tcPr>
          <w:p w:rsidR="00CD0088" w:rsidRPr="00CD0088" w:rsidRDefault="00CD0088" w:rsidP="000E5034">
            <w:r w:rsidRPr="00CD0088">
              <w:rPr>
                <w:rFonts w:cs="Arial"/>
                <w:sz w:val="16"/>
              </w:rPr>
              <w:t>32.84</w:t>
            </w:r>
          </w:p>
        </w:tc>
        <w:tc>
          <w:tcPr>
            <w:tcW w:w="851" w:type="dxa"/>
          </w:tcPr>
          <w:p w:rsidR="00CD0088" w:rsidRPr="00CD0088" w:rsidRDefault="00CD0088" w:rsidP="000E5034">
            <w:r w:rsidRPr="00CD0088">
              <w:rPr>
                <w:rFonts w:cs="Arial"/>
                <w:sz w:val="16"/>
              </w:rPr>
              <w:t>79.15</w:t>
            </w:r>
          </w:p>
        </w:tc>
        <w:tc>
          <w:tcPr>
            <w:tcW w:w="851" w:type="dxa"/>
          </w:tcPr>
          <w:p w:rsidR="00CD0088" w:rsidRPr="00CD0088" w:rsidRDefault="00CD0088" w:rsidP="000E5034">
            <w:r w:rsidRPr="00CD0088">
              <w:rPr>
                <w:rFonts w:cs="Arial"/>
                <w:sz w:val="16"/>
              </w:rPr>
              <w:t>19.44</w:t>
            </w:r>
          </w:p>
        </w:tc>
        <w:tc>
          <w:tcPr>
            <w:tcW w:w="851" w:type="dxa"/>
          </w:tcPr>
          <w:p w:rsidR="00CD0088" w:rsidRPr="00CD0088" w:rsidRDefault="00CD0088" w:rsidP="000E5034">
            <w:r w:rsidRPr="00CD0088">
              <w:rPr>
                <w:rFonts w:cs="Arial"/>
                <w:sz w:val="16"/>
              </w:rPr>
              <w:t>6.46</w:t>
            </w:r>
          </w:p>
        </w:tc>
        <w:tc>
          <w:tcPr>
            <w:tcW w:w="851" w:type="dxa"/>
          </w:tcPr>
          <w:p w:rsidR="00CD0088" w:rsidRPr="00CD0088" w:rsidRDefault="00CD0088" w:rsidP="000E5034">
            <w:r w:rsidRPr="00CD0088">
              <w:rPr>
                <w:rFonts w:cs="Arial"/>
                <w:sz w:val="16"/>
              </w:rPr>
              <w:t>21.79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7 R7</w:t>
            </w:r>
          </w:p>
        </w:tc>
        <w:tc>
          <w:tcPr>
            <w:tcW w:w="851" w:type="dxa"/>
          </w:tcPr>
          <w:p w:rsidR="00CD0088" w:rsidRPr="00CD0088" w:rsidRDefault="00CD0088" w:rsidP="000E5034">
            <w:r w:rsidRPr="00CD0088">
              <w:rPr>
                <w:rFonts w:cs="Arial"/>
                <w:sz w:val="16"/>
              </w:rPr>
              <w:t>41.30</w:t>
            </w:r>
          </w:p>
        </w:tc>
        <w:tc>
          <w:tcPr>
            <w:tcW w:w="851" w:type="dxa"/>
          </w:tcPr>
          <w:p w:rsidR="00CD0088" w:rsidRPr="00CD0088" w:rsidRDefault="00CD0088" w:rsidP="000E5034">
            <w:r w:rsidRPr="00CD0088">
              <w:rPr>
                <w:rFonts w:cs="Arial"/>
                <w:sz w:val="16"/>
              </w:rPr>
              <w:t>31.37</w:t>
            </w:r>
          </w:p>
        </w:tc>
        <w:tc>
          <w:tcPr>
            <w:tcW w:w="851" w:type="dxa"/>
          </w:tcPr>
          <w:p w:rsidR="00CD0088" w:rsidRPr="00CD0088" w:rsidRDefault="00CD0088" w:rsidP="000E5034">
            <w:r w:rsidRPr="00CD0088">
              <w:rPr>
                <w:rFonts w:cs="Arial"/>
                <w:sz w:val="16"/>
              </w:rPr>
              <w:t>73.19</w:t>
            </w:r>
          </w:p>
        </w:tc>
        <w:tc>
          <w:tcPr>
            <w:tcW w:w="851" w:type="dxa"/>
          </w:tcPr>
          <w:p w:rsidR="00CD0088" w:rsidRPr="00CD0088" w:rsidRDefault="00CD0088" w:rsidP="000E5034">
            <w:r w:rsidRPr="00CD0088">
              <w:rPr>
                <w:rFonts w:cs="Arial"/>
                <w:sz w:val="16"/>
              </w:rPr>
              <w:t>41.35</w:t>
            </w:r>
          </w:p>
        </w:tc>
        <w:tc>
          <w:tcPr>
            <w:tcW w:w="851" w:type="dxa"/>
          </w:tcPr>
          <w:p w:rsidR="00CD0088" w:rsidRPr="00CD0088" w:rsidRDefault="00CD0088" w:rsidP="000E5034">
            <w:r w:rsidRPr="00CD0088">
              <w:rPr>
                <w:rFonts w:cs="Arial"/>
                <w:sz w:val="16"/>
              </w:rPr>
              <w:t>71.87</w:t>
            </w:r>
          </w:p>
        </w:tc>
        <w:tc>
          <w:tcPr>
            <w:tcW w:w="851" w:type="dxa"/>
          </w:tcPr>
          <w:p w:rsidR="00CD0088" w:rsidRPr="00CD0088" w:rsidRDefault="00CD0088" w:rsidP="000E5034">
            <w:r w:rsidRPr="00CD0088">
              <w:rPr>
                <w:rFonts w:cs="Arial"/>
                <w:sz w:val="16"/>
              </w:rPr>
              <w:t>20.98</w:t>
            </w:r>
          </w:p>
        </w:tc>
        <w:tc>
          <w:tcPr>
            <w:tcW w:w="851" w:type="dxa"/>
          </w:tcPr>
          <w:p w:rsidR="00CD0088" w:rsidRPr="00CD0088" w:rsidRDefault="00CD0088" w:rsidP="000E5034">
            <w:r w:rsidRPr="00CD0088">
              <w:rPr>
                <w:rFonts w:cs="Arial"/>
                <w:sz w:val="16"/>
              </w:rPr>
              <w:t>6.92</w:t>
            </w:r>
          </w:p>
        </w:tc>
        <w:tc>
          <w:tcPr>
            <w:tcW w:w="851" w:type="dxa"/>
          </w:tcPr>
          <w:p w:rsidR="00CD0088" w:rsidRPr="00CD0088" w:rsidRDefault="00CD0088" w:rsidP="000E5034">
            <w:r w:rsidRPr="00CD0088">
              <w:rPr>
                <w:rFonts w:cs="Arial"/>
                <w:sz w:val="16"/>
              </w:rPr>
              <w:t>24.31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8 R8</w:t>
            </w:r>
          </w:p>
        </w:tc>
        <w:tc>
          <w:tcPr>
            <w:tcW w:w="851" w:type="dxa"/>
          </w:tcPr>
          <w:p w:rsidR="00CD0088" w:rsidRPr="00CD0088" w:rsidRDefault="00CD0088" w:rsidP="000E5034">
            <w:r w:rsidRPr="00CD0088">
              <w:rPr>
                <w:rFonts w:cs="Arial"/>
                <w:sz w:val="16"/>
              </w:rPr>
              <w:t>24.48</w:t>
            </w:r>
          </w:p>
        </w:tc>
        <w:tc>
          <w:tcPr>
            <w:tcW w:w="851" w:type="dxa"/>
          </w:tcPr>
          <w:p w:rsidR="00CD0088" w:rsidRPr="00CD0088" w:rsidRDefault="00CD0088" w:rsidP="000E5034">
            <w:r w:rsidRPr="00CD0088">
              <w:rPr>
                <w:rFonts w:cs="Arial"/>
                <w:sz w:val="16"/>
              </w:rPr>
              <w:t>19.94</w:t>
            </w:r>
          </w:p>
        </w:tc>
        <w:tc>
          <w:tcPr>
            <w:tcW w:w="851" w:type="dxa"/>
          </w:tcPr>
          <w:p w:rsidR="00CD0088" w:rsidRPr="00CD0088" w:rsidRDefault="00CD0088" w:rsidP="000E5034">
            <w:r w:rsidRPr="00CD0088">
              <w:rPr>
                <w:rFonts w:cs="Arial"/>
                <w:sz w:val="16"/>
              </w:rPr>
              <w:t>74.83</w:t>
            </w:r>
          </w:p>
        </w:tc>
        <w:tc>
          <w:tcPr>
            <w:tcW w:w="851" w:type="dxa"/>
          </w:tcPr>
          <w:p w:rsidR="00CD0088" w:rsidRPr="00CD0088" w:rsidRDefault="00CD0088" w:rsidP="000E5034">
            <w:r w:rsidRPr="00CD0088">
              <w:rPr>
                <w:rFonts w:cs="Arial"/>
                <w:sz w:val="16"/>
              </w:rPr>
              <w:t>32.10</w:t>
            </w:r>
          </w:p>
        </w:tc>
        <w:tc>
          <w:tcPr>
            <w:tcW w:w="851" w:type="dxa"/>
          </w:tcPr>
          <w:p w:rsidR="00CD0088" w:rsidRPr="00CD0088" w:rsidRDefault="00CD0088" w:rsidP="000E5034">
            <w:r w:rsidRPr="00CD0088">
              <w:rPr>
                <w:rFonts w:cs="Arial"/>
                <w:sz w:val="16"/>
              </w:rPr>
              <w:t>62.38</w:t>
            </w:r>
          </w:p>
        </w:tc>
        <w:tc>
          <w:tcPr>
            <w:tcW w:w="851" w:type="dxa"/>
          </w:tcPr>
          <w:p w:rsidR="00CD0088" w:rsidRPr="00CD0088" w:rsidRDefault="00CD0088" w:rsidP="000E5034">
            <w:r w:rsidRPr="00CD0088">
              <w:rPr>
                <w:rFonts w:cs="Arial"/>
                <w:sz w:val="16"/>
              </w:rPr>
              <w:t>15.22</w:t>
            </w:r>
          </w:p>
        </w:tc>
        <w:tc>
          <w:tcPr>
            <w:tcW w:w="851" w:type="dxa"/>
          </w:tcPr>
          <w:p w:rsidR="00CD0088" w:rsidRPr="00CD0088" w:rsidRDefault="00CD0088" w:rsidP="000E5034">
            <w:r w:rsidRPr="00CD0088">
              <w:rPr>
                <w:rFonts w:cs="Arial"/>
                <w:sz w:val="16"/>
              </w:rPr>
              <w:t>6.36</w:t>
            </w:r>
          </w:p>
        </w:tc>
        <w:tc>
          <w:tcPr>
            <w:tcW w:w="851" w:type="dxa"/>
          </w:tcPr>
          <w:p w:rsidR="00CD0088" w:rsidRPr="00CD0088" w:rsidRDefault="00CD0088" w:rsidP="000E5034">
            <w:r w:rsidRPr="00CD0088">
              <w:rPr>
                <w:rFonts w:cs="Arial"/>
                <w:sz w:val="16"/>
              </w:rPr>
              <w:t>19.46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 xml:space="preserve">  9 R9</w:t>
            </w:r>
          </w:p>
        </w:tc>
        <w:tc>
          <w:tcPr>
            <w:tcW w:w="851" w:type="dxa"/>
          </w:tcPr>
          <w:p w:rsidR="00CD0088" w:rsidRPr="00CD0088" w:rsidRDefault="00CD0088" w:rsidP="000E5034">
            <w:r w:rsidRPr="00CD0088">
              <w:rPr>
                <w:rFonts w:cs="Arial"/>
                <w:sz w:val="16"/>
              </w:rPr>
              <w:t>46.68</w:t>
            </w:r>
          </w:p>
        </w:tc>
        <w:tc>
          <w:tcPr>
            <w:tcW w:w="851" w:type="dxa"/>
          </w:tcPr>
          <w:p w:rsidR="00CD0088" w:rsidRPr="00CD0088" w:rsidRDefault="00CD0088" w:rsidP="000E5034">
            <w:r w:rsidRPr="00CD0088">
              <w:rPr>
                <w:rFonts w:cs="Arial"/>
                <w:sz w:val="16"/>
              </w:rPr>
              <w:t>36.69</w:t>
            </w:r>
          </w:p>
        </w:tc>
        <w:tc>
          <w:tcPr>
            <w:tcW w:w="851" w:type="dxa"/>
          </w:tcPr>
          <w:p w:rsidR="00CD0088" w:rsidRPr="00CD0088" w:rsidRDefault="00CD0088" w:rsidP="000E5034">
            <w:r w:rsidRPr="00CD0088">
              <w:rPr>
                <w:rFonts w:cs="Arial"/>
                <w:sz w:val="16"/>
              </w:rPr>
              <w:t>63.99</w:t>
            </w:r>
          </w:p>
        </w:tc>
        <w:tc>
          <w:tcPr>
            <w:tcW w:w="851" w:type="dxa"/>
          </w:tcPr>
          <w:p w:rsidR="00CD0088" w:rsidRPr="00CD0088" w:rsidRDefault="00CD0088" w:rsidP="000E5034">
            <w:r w:rsidRPr="00CD0088">
              <w:rPr>
                <w:rFonts w:cs="Arial"/>
                <w:sz w:val="16"/>
              </w:rPr>
              <w:t>44.84</w:t>
            </w:r>
          </w:p>
        </w:tc>
        <w:tc>
          <w:tcPr>
            <w:tcW w:w="851" w:type="dxa"/>
          </w:tcPr>
          <w:p w:rsidR="00CD0088" w:rsidRPr="00CD0088" w:rsidRDefault="00CD0088" w:rsidP="000E5034">
            <w:r w:rsidRPr="00CD0088">
              <w:rPr>
                <w:rFonts w:cs="Arial"/>
                <w:sz w:val="16"/>
              </w:rPr>
              <w:t>68.62</w:t>
            </w:r>
          </w:p>
        </w:tc>
        <w:tc>
          <w:tcPr>
            <w:tcW w:w="851" w:type="dxa"/>
          </w:tcPr>
          <w:p w:rsidR="00CD0088" w:rsidRPr="00CD0088" w:rsidRDefault="00CD0088" w:rsidP="000E5034">
            <w:r w:rsidRPr="00CD0088">
              <w:rPr>
                <w:rFonts w:cs="Arial"/>
                <w:sz w:val="16"/>
              </w:rPr>
              <w:t>18.11</w:t>
            </w:r>
          </w:p>
        </w:tc>
        <w:tc>
          <w:tcPr>
            <w:tcW w:w="851" w:type="dxa"/>
          </w:tcPr>
          <w:p w:rsidR="00CD0088" w:rsidRPr="00CD0088" w:rsidRDefault="00CD0088" w:rsidP="000E5034">
            <w:r w:rsidRPr="00CD0088">
              <w:rPr>
                <w:rFonts w:cs="Arial"/>
                <w:sz w:val="16"/>
              </w:rPr>
              <w:t>7.02</w:t>
            </w:r>
          </w:p>
        </w:tc>
        <w:tc>
          <w:tcPr>
            <w:tcW w:w="851" w:type="dxa"/>
          </w:tcPr>
          <w:p w:rsidR="00CD0088" w:rsidRPr="00CD0088" w:rsidRDefault="00CD0088" w:rsidP="000E5034">
            <w:r w:rsidRPr="00CD0088">
              <w:rPr>
                <w:rFonts w:cs="Arial"/>
                <w:sz w:val="16"/>
              </w:rPr>
              <w:t>22.58</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10 R10</w:t>
            </w:r>
          </w:p>
        </w:tc>
        <w:tc>
          <w:tcPr>
            <w:tcW w:w="851" w:type="dxa"/>
          </w:tcPr>
          <w:p w:rsidR="00CD0088" w:rsidRPr="00CD0088" w:rsidRDefault="00CD0088" w:rsidP="000E5034">
            <w:r w:rsidRPr="00CD0088">
              <w:rPr>
                <w:rFonts w:cs="Arial"/>
                <w:sz w:val="16"/>
              </w:rPr>
              <w:t>25.60</w:t>
            </w:r>
          </w:p>
        </w:tc>
        <w:tc>
          <w:tcPr>
            <w:tcW w:w="851" w:type="dxa"/>
          </w:tcPr>
          <w:p w:rsidR="00CD0088" w:rsidRPr="00CD0088" w:rsidRDefault="00CD0088" w:rsidP="000E5034">
            <w:r w:rsidRPr="00CD0088">
              <w:rPr>
                <w:rFonts w:cs="Arial"/>
                <w:sz w:val="16"/>
              </w:rPr>
              <w:t>20.96</w:t>
            </w:r>
          </w:p>
        </w:tc>
        <w:tc>
          <w:tcPr>
            <w:tcW w:w="851" w:type="dxa"/>
          </w:tcPr>
          <w:p w:rsidR="00CD0088" w:rsidRPr="00CD0088" w:rsidRDefault="00CD0088" w:rsidP="000E5034">
            <w:r w:rsidRPr="00CD0088">
              <w:rPr>
                <w:rFonts w:cs="Arial"/>
                <w:sz w:val="16"/>
              </w:rPr>
              <w:t>75.64</w:t>
            </w:r>
          </w:p>
        </w:tc>
        <w:tc>
          <w:tcPr>
            <w:tcW w:w="851" w:type="dxa"/>
          </w:tcPr>
          <w:p w:rsidR="00CD0088" w:rsidRPr="00CD0088" w:rsidRDefault="00CD0088" w:rsidP="000E5034">
            <w:r w:rsidRPr="00CD0088">
              <w:rPr>
                <w:rFonts w:cs="Arial"/>
                <w:sz w:val="16"/>
              </w:rPr>
              <w:t>32.31</w:t>
            </w:r>
          </w:p>
        </w:tc>
        <w:tc>
          <w:tcPr>
            <w:tcW w:w="851" w:type="dxa"/>
          </w:tcPr>
          <w:p w:rsidR="00CD0088" w:rsidRPr="00CD0088" w:rsidRDefault="00CD0088" w:rsidP="000E5034">
            <w:r w:rsidRPr="00CD0088">
              <w:rPr>
                <w:rFonts w:cs="Arial"/>
                <w:sz w:val="16"/>
              </w:rPr>
              <w:t>57.20</w:t>
            </w:r>
          </w:p>
        </w:tc>
        <w:tc>
          <w:tcPr>
            <w:tcW w:w="851" w:type="dxa"/>
          </w:tcPr>
          <w:p w:rsidR="00CD0088" w:rsidRPr="00CD0088" w:rsidRDefault="00CD0088" w:rsidP="000E5034">
            <w:r w:rsidRPr="00CD0088">
              <w:rPr>
                <w:rFonts w:cs="Arial"/>
                <w:sz w:val="16"/>
              </w:rPr>
              <w:t>14.68</w:t>
            </w:r>
          </w:p>
        </w:tc>
        <w:tc>
          <w:tcPr>
            <w:tcW w:w="851" w:type="dxa"/>
          </w:tcPr>
          <w:p w:rsidR="00CD0088" w:rsidRPr="00CD0088" w:rsidRDefault="00CD0088" w:rsidP="000E5034">
            <w:r w:rsidRPr="00CD0088">
              <w:rPr>
                <w:rFonts w:cs="Arial"/>
                <w:sz w:val="16"/>
              </w:rPr>
              <w:t>5.51</w:t>
            </w:r>
          </w:p>
        </w:tc>
        <w:tc>
          <w:tcPr>
            <w:tcW w:w="851" w:type="dxa"/>
          </w:tcPr>
          <w:p w:rsidR="00CD0088" w:rsidRPr="00CD0088" w:rsidRDefault="00CD0088" w:rsidP="000E5034">
            <w:r w:rsidRPr="00CD0088">
              <w:rPr>
                <w:rFonts w:cs="Arial"/>
                <w:sz w:val="16"/>
              </w:rPr>
              <w:t>20.13</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11 R11</w:t>
            </w:r>
          </w:p>
        </w:tc>
        <w:tc>
          <w:tcPr>
            <w:tcW w:w="851" w:type="dxa"/>
          </w:tcPr>
          <w:p w:rsidR="00CD0088" w:rsidRPr="00CD0088" w:rsidRDefault="00CD0088" w:rsidP="000E5034">
            <w:r w:rsidRPr="00CD0088">
              <w:rPr>
                <w:rFonts w:cs="Arial"/>
                <w:sz w:val="16"/>
              </w:rPr>
              <w:t>41.70</w:t>
            </w:r>
          </w:p>
        </w:tc>
        <w:tc>
          <w:tcPr>
            <w:tcW w:w="851" w:type="dxa"/>
          </w:tcPr>
          <w:p w:rsidR="00CD0088" w:rsidRPr="00CD0088" w:rsidRDefault="00CD0088" w:rsidP="000E5034">
            <w:r w:rsidRPr="00CD0088">
              <w:rPr>
                <w:rFonts w:cs="Arial"/>
                <w:sz w:val="16"/>
              </w:rPr>
              <w:t>30.31</w:t>
            </w:r>
          </w:p>
        </w:tc>
        <w:tc>
          <w:tcPr>
            <w:tcW w:w="851" w:type="dxa"/>
          </w:tcPr>
          <w:p w:rsidR="00CD0088" w:rsidRPr="00CD0088" w:rsidRDefault="00CD0088" w:rsidP="000E5034">
            <w:r w:rsidRPr="00CD0088">
              <w:rPr>
                <w:rFonts w:cs="Arial"/>
                <w:sz w:val="16"/>
              </w:rPr>
              <w:t>74.60</w:t>
            </w:r>
          </w:p>
        </w:tc>
        <w:tc>
          <w:tcPr>
            <w:tcW w:w="851" w:type="dxa"/>
          </w:tcPr>
          <w:p w:rsidR="00CD0088" w:rsidRPr="00CD0088" w:rsidRDefault="00CD0088" w:rsidP="000E5034">
            <w:r w:rsidRPr="00CD0088">
              <w:rPr>
                <w:rFonts w:cs="Arial"/>
                <w:sz w:val="16"/>
              </w:rPr>
              <w:t>40.17</w:t>
            </w:r>
          </w:p>
        </w:tc>
        <w:tc>
          <w:tcPr>
            <w:tcW w:w="851" w:type="dxa"/>
          </w:tcPr>
          <w:p w:rsidR="00CD0088" w:rsidRPr="00CD0088" w:rsidRDefault="00CD0088" w:rsidP="000E5034">
            <w:r w:rsidRPr="00CD0088">
              <w:rPr>
                <w:rFonts w:cs="Arial"/>
                <w:sz w:val="16"/>
              </w:rPr>
              <w:t>76.15</w:t>
            </w:r>
          </w:p>
        </w:tc>
        <w:tc>
          <w:tcPr>
            <w:tcW w:w="851" w:type="dxa"/>
          </w:tcPr>
          <w:p w:rsidR="00CD0088" w:rsidRPr="00CD0088" w:rsidRDefault="00CD0088" w:rsidP="000E5034">
            <w:r w:rsidRPr="00CD0088">
              <w:rPr>
                <w:rFonts w:cs="Arial"/>
                <w:sz w:val="16"/>
              </w:rPr>
              <w:t>19.45</w:t>
            </w:r>
          </w:p>
        </w:tc>
        <w:tc>
          <w:tcPr>
            <w:tcW w:w="851" w:type="dxa"/>
          </w:tcPr>
          <w:p w:rsidR="00CD0088" w:rsidRPr="00CD0088" w:rsidRDefault="00CD0088" w:rsidP="000E5034">
            <w:r w:rsidRPr="00CD0088">
              <w:rPr>
                <w:rFonts w:cs="Arial"/>
                <w:sz w:val="16"/>
              </w:rPr>
              <w:t>6.79</w:t>
            </w:r>
          </w:p>
        </w:tc>
        <w:tc>
          <w:tcPr>
            <w:tcW w:w="851" w:type="dxa"/>
          </w:tcPr>
          <w:p w:rsidR="00CD0088" w:rsidRPr="00CD0088" w:rsidRDefault="00CD0088" w:rsidP="000E5034">
            <w:r w:rsidRPr="00CD0088">
              <w:rPr>
                <w:rFonts w:cs="Arial"/>
                <w:sz w:val="16"/>
              </w:rPr>
              <w:t>22.72</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12 R12</w:t>
            </w:r>
          </w:p>
        </w:tc>
        <w:tc>
          <w:tcPr>
            <w:tcW w:w="851" w:type="dxa"/>
          </w:tcPr>
          <w:p w:rsidR="00CD0088" w:rsidRPr="00CD0088" w:rsidRDefault="00CD0088" w:rsidP="000E5034">
            <w:r w:rsidRPr="00CD0088">
              <w:rPr>
                <w:rFonts w:cs="Arial"/>
                <w:sz w:val="16"/>
              </w:rPr>
              <w:t>28.95</w:t>
            </w:r>
          </w:p>
        </w:tc>
        <w:tc>
          <w:tcPr>
            <w:tcW w:w="851" w:type="dxa"/>
          </w:tcPr>
          <w:p w:rsidR="00CD0088" w:rsidRPr="00CD0088" w:rsidRDefault="00CD0088" w:rsidP="000E5034">
            <w:r w:rsidRPr="00CD0088">
              <w:rPr>
                <w:rFonts w:cs="Arial"/>
                <w:sz w:val="16"/>
              </w:rPr>
              <w:t>21.56</w:t>
            </w:r>
          </w:p>
        </w:tc>
        <w:tc>
          <w:tcPr>
            <w:tcW w:w="851" w:type="dxa"/>
          </w:tcPr>
          <w:p w:rsidR="00CD0088" w:rsidRPr="00CD0088" w:rsidRDefault="00CD0088" w:rsidP="000E5034">
            <w:r w:rsidRPr="00CD0088">
              <w:rPr>
                <w:rFonts w:cs="Arial"/>
                <w:sz w:val="16"/>
              </w:rPr>
              <w:t>66.12</w:t>
            </w:r>
          </w:p>
        </w:tc>
        <w:tc>
          <w:tcPr>
            <w:tcW w:w="851" w:type="dxa"/>
          </w:tcPr>
          <w:p w:rsidR="00CD0088" w:rsidRPr="00CD0088" w:rsidRDefault="00CD0088" w:rsidP="000E5034">
            <w:r w:rsidRPr="00CD0088">
              <w:rPr>
                <w:rFonts w:cs="Arial"/>
                <w:sz w:val="16"/>
              </w:rPr>
              <w:t>27.96</w:t>
            </w:r>
          </w:p>
        </w:tc>
        <w:tc>
          <w:tcPr>
            <w:tcW w:w="851" w:type="dxa"/>
          </w:tcPr>
          <w:p w:rsidR="00CD0088" w:rsidRPr="00CD0088" w:rsidRDefault="00CD0088" w:rsidP="000E5034">
            <w:r w:rsidRPr="00CD0088">
              <w:rPr>
                <w:rFonts w:cs="Arial"/>
                <w:sz w:val="16"/>
              </w:rPr>
              <w:t>59.56</w:t>
            </w:r>
          </w:p>
        </w:tc>
        <w:tc>
          <w:tcPr>
            <w:tcW w:w="851" w:type="dxa"/>
          </w:tcPr>
          <w:p w:rsidR="00CD0088" w:rsidRPr="00CD0088" w:rsidRDefault="00CD0088" w:rsidP="000E5034">
            <w:r w:rsidRPr="00CD0088">
              <w:rPr>
                <w:rFonts w:cs="Arial"/>
                <w:sz w:val="16"/>
              </w:rPr>
              <w:t>14.83</w:t>
            </w:r>
          </w:p>
        </w:tc>
        <w:tc>
          <w:tcPr>
            <w:tcW w:w="851" w:type="dxa"/>
          </w:tcPr>
          <w:p w:rsidR="00CD0088" w:rsidRPr="00CD0088" w:rsidRDefault="00CD0088" w:rsidP="000E5034">
            <w:r w:rsidRPr="00CD0088">
              <w:rPr>
                <w:rFonts w:cs="Arial"/>
                <w:sz w:val="16"/>
              </w:rPr>
              <w:t>5.53</w:t>
            </w:r>
          </w:p>
        </w:tc>
        <w:tc>
          <w:tcPr>
            <w:tcW w:w="851" w:type="dxa"/>
          </w:tcPr>
          <w:p w:rsidR="00CD0088" w:rsidRPr="00CD0088" w:rsidRDefault="00CD0088" w:rsidP="000E5034">
            <w:r w:rsidRPr="00CD0088">
              <w:rPr>
                <w:rFonts w:cs="Arial"/>
                <w:sz w:val="16"/>
              </w:rPr>
              <w:t>20.55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13 R13</w:t>
            </w:r>
          </w:p>
        </w:tc>
        <w:tc>
          <w:tcPr>
            <w:tcW w:w="851" w:type="dxa"/>
          </w:tcPr>
          <w:p w:rsidR="00CD0088" w:rsidRPr="00CD0088" w:rsidRDefault="00CD0088" w:rsidP="000E5034">
            <w:r w:rsidRPr="00CD0088">
              <w:rPr>
                <w:rFonts w:cs="Arial"/>
                <w:sz w:val="16"/>
              </w:rPr>
              <w:t>40.67</w:t>
            </w:r>
          </w:p>
        </w:tc>
        <w:tc>
          <w:tcPr>
            <w:tcW w:w="851" w:type="dxa"/>
          </w:tcPr>
          <w:p w:rsidR="00CD0088" w:rsidRPr="00CD0088" w:rsidRDefault="00CD0088" w:rsidP="000E5034">
            <w:r w:rsidRPr="00CD0088">
              <w:rPr>
                <w:rFonts w:cs="Arial"/>
                <w:sz w:val="16"/>
              </w:rPr>
              <w:t>29.47</w:t>
            </w:r>
          </w:p>
        </w:tc>
        <w:tc>
          <w:tcPr>
            <w:tcW w:w="851" w:type="dxa"/>
          </w:tcPr>
          <w:p w:rsidR="00CD0088" w:rsidRPr="00CD0088" w:rsidRDefault="00CD0088" w:rsidP="000E5034">
            <w:r w:rsidRPr="00CD0088">
              <w:rPr>
                <w:rFonts w:cs="Arial"/>
                <w:sz w:val="16"/>
              </w:rPr>
              <w:t>70.63</w:t>
            </w:r>
          </w:p>
        </w:tc>
        <w:tc>
          <w:tcPr>
            <w:tcW w:w="851" w:type="dxa"/>
          </w:tcPr>
          <w:p w:rsidR="00CD0088" w:rsidRPr="00CD0088" w:rsidRDefault="00CD0088" w:rsidP="000E5034">
            <w:r w:rsidRPr="00CD0088">
              <w:rPr>
                <w:rFonts w:cs="Arial"/>
                <w:sz w:val="16"/>
              </w:rPr>
              <w:t>36.81</w:t>
            </w:r>
          </w:p>
        </w:tc>
        <w:tc>
          <w:tcPr>
            <w:tcW w:w="851" w:type="dxa"/>
          </w:tcPr>
          <w:p w:rsidR="00CD0088" w:rsidRPr="00CD0088" w:rsidRDefault="00CD0088" w:rsidP="000E5034">
            <w:r w:rsidRPr="00CD0088">
              <w:rPr>
                <w:rFonts w:cs="Arial"/>
                <w:sz w:val="16"/>
              </w:rPr>
              <w:t>74.12</w:t>
            </w:r>
          </w:p>
        </w:tc>
        <w:tc>
          <w:tcPr>
            <w:tcW w:w="851" w:type="dxa"/>
          </w:tcPr>
          <w:p w:rsidR="00CD0088" w:rsidRPr="00CD0088" w:rsidRDefault="00CD0088" w:rsidP="000E5034">
            <w:r w:rsidRPr="00CD0088">
              <w:rPr>
                <w:rFonts w:cs="Arial"/>
                <w:sz w:val="16"/>
              </w:rPr>
              <w:t>19.97</w:t>
            </w:r>
          </w:p>
        </w:tc>
        <w:tc>
          <w:tcPr>
            <w:tcW w:w="851" w:type="dxa"/>
          </w:tcPr>
          <w:p w:rsidR="00CD0088" w:rsidRPr="00CD0088" w:rsidRDefault="00CD0088" w:rsidP="000E5034">
            <w:r w:rsidRPr="00CD0088">
              <w:rPr>
                <w:rFonts w:cs="Arial"/>
                <w:sz w:val="16"/>
              </w:rPr>
              <w:t>7.04</w:t>
            </w:r>
          </w:p>
        </w:tc>
        <w:tc>
          <w:tcPr>
            <w:tcW w:w="851" w:type="dxa"/>
          </w:tcPr>
          <w:p w:rsidR="00CD0088" w:rsidRPr="00CD0088" w:rsidRDefault="00CD0088" w:rsidP="000E5034">
            <w:r w:rsidRPr="00CD0088">
              <w:rPr>
                <w:rFonts w:cs="Arial"/>
                <w:sz w:val="16"/>
              </w:rPr>
              <w:t>24.05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14 R14</w:t>
            </w:r>
          </w:p>
        </w:tc>
        <w:tc>
          <w:tcPr>
            <w:tcW w:w="851" w:type="dxa"/>
          </w:tcPr>
          <w:p w:rsidR="00CD0088" w:rsidRPr="00CD0088" w:rsidRDefault="00CD0088" w:rsidP="000E5034">
            <w:r w:rsidRPr="00CD0088">
              <w:rPr>
                <w:rFonts w:cs="Arial"/>
                <w:sz w:val="16"/>
              </w:rPr>
              <w:t>26.68</w:t>
            </w:r>
          </w:p>
        </w:tc>
        <w:tc>
          <w:tcPr>
            <w:tcW w:w="851" w:type="dxa"/>
          </w:tcPr>
          <w:p w:rsidR="00CD0088" w:rsidRPr="00CD0088" w:rsidRDefault="00CD0088" w:rsidP="000E5034">
            <w:r w:rsidRPr="00CD0088">
              <w:rPr>
                <w:rFonts w:cs="Arial"/>
                <w:sz w:val="16"/>
              </w:rPr>
              <w:t>20.53</w:t>
            </w:r>
          </w:p>
        </w:tc>
        <w:tc>
          <w:tcPr>
            <w:tcW w:w="851" w:type="dxa"/>
          </w:tcPr>
          <w:p w:rsidR="00CD0088" w:rsidRPr="00CD0088" w:rsidRDefault="00CD0088" w:rsidP="000E5034">
            <w:r w:rsidRPr="00CD0088">
              <w:rPr>
                <w:rFonts w:cs="Arial"/>
                <w:sz w:val="16"/>
              </w:rPr>
              <w:t>75.84</w:t>
            </w:r>
          </w:p>
        </w:tc>
        <w:tc>
          <w:tcPr>
            <w:tcW w:w="851" w:type="dxa"/>
          </w:tcPr>
          <w:p w:rsidR="00CD0088" w:rsidRPr="00CD0088" w:rsidRDefault="00CD0088" w:rsidP="000E5034">
            <w:r w:rsidRPr="00CD0088">
              <w:rPr>
                <w:rFonts w:cs="Arial"/>
                <w:sz w:val="16"/>
              </w:rPr>
              <w:t>34.14</w:t>
            </w:r>
          </w:p>
        </w:tc>
        <w:tc>
          <w:tcPr>
            <w:tcW w:w="851" w:type="dxa"/>
          </w:tcPr>
          <w:p w:rsidR="00CD0088" w:rsidRPr="00CD0088" w:rsidRDefault="00CD0088" w:rsidP="000E5034">
            <w:r w:rsidRPr="00CD0088">
              <w:rPr>
                <w:rFonts w:cs="Arial"/>
                <w:sz w:val="16"/>
              </w:rPr>
              <w:t>63.29</w:t>
            </w:r>
          </w:p>
        </w:tc>
        <w:tc>
          <w:tcPr>
            <w:tcW w:w="851" w:type="dxa"/>
          </w:tcPr>
          <w:p w:rsidR="00CD0088" w:rsidRPr="00CD0088" w:rsidRDefault="00CD0088" w:rsidP="000E5034">
            <w:r w:rsidRPr="00CD0088">
              <w:rPr>
                <w:rFonts w:cs="Arial"/>
                <w:sz w:val="16"/>
              </w:rPr>
              <w:t>15.21</w:t>
            </w:r>
          </w:p>
        </w:tc>
        <w:tc>
          <w:tcPr>
            <w:tcW w:w="851" w:type="dxa"/>
          </w:tcPr>
          <w:p w:rsidR="00CD0088" w:rsidRPr="00CD0088" w:rsidRDefault="00CD0088" w:rsidP="000E5034">
            <w:r w:rsidRPr="00CD0088">
              <w:rPr>
                <w:rFonts w:cs="Arial"/>
                <w:sz w:val="16"/>
              </w:rPr>
              <w:t>6.37</w:t>
            </w:r>
          </w:p>
        </w:tc>
        <w:tc>
          <w:tcPr>
            <w:tcW w:w="851" w:type="dxa"/>
          </w:tcPr>
          <w:p w:rsidR="00CD0088" w:rsidRPr="00CD0088" w:rsidRDefault="00CD0088" w:rsidP="000E5034">
            <w:r w:rsidRPr="00CD0088">
              <w:rPr>
                <w:rFonts w:cs="Arial"/>
                <w:sz w:val="16"/>
              </w:rPr>
              <w:t>20.37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15 R15</w:t>
            </w:r>
          </w:p>
        </w:tc>
        <w:tc>
          <w:tcPr>
            <w:tcW w:w="851" w:type="dxa"/>
          </w:tcPr>
          <w:p w:rsidR="00CD0088" w:rsidRPr="00CD0088" w:rsidRDefault="00CD0088" w:rsidP="000E5034">
            <w:r w:rsidRPr="00CD0088">
              <w:rPr>
                <w:rFonts w:cs="Arial"/>
                <w:sz w:val="16"/>
              </w:rPr>
              <w:t>26.78</w:t>
            </w:r>
          </w:p>
        </w:tc>
        <w:tc>
          <w:tcPr>
            <w:tcW w:w="851" w:type="dxa"/>
          </w:tcPr>
          <w:p w:rsidR="00CD0088" w:rsidRPr="00CD0088" w:rsidRDefault="00CD0088" w:rsidP="000E5034">
            <w:r w:rsidRPr="00CD0088">
              <w:rPr>
                <w:rFonts w:cs="Arial"/>
                <w:sz w:val="16"/>
              </w:rPr>
              <w:t>20.18</w:t>
            </w:r>
          </w:p>
        </w:tc>
        <w:tc>
          <w:tcPr>
            <w:tcW w:w="851" w:type="dxa"/>
          </w:tcPr>
          <w:p w:rsidR="00CD0088" w:rsidRPr="00CD0088" w:rsidRDefault="00CD0088" w:rsidP="000E5034">
            <w:r w:rsidRPr="00CD0088">
              <w:rPr>
                <w:rFonts w:cs="Arial"/>
                <w:sz w:val="16"/>
              </w:rPr>
              <w:t>75.54</w:t>
            </w:r>
          </w:p>
        </w:tc>
        <w:tc>
          <w:tcPr>
            <w:tcW w:w="851" w:type="dxa"/>
          </w:tcPr>
          <w:p w:rsidR="00CD0088" w:rsidRPr="00CD0088" w:rsidRDefault="00CD0088" w:rsidP="000E5034">
            <w:r w:rsidRPr="00CD0088">
              <w:rPr>
                <w:rFonts w:cs="Arial"/>
                <w:sz w:val="16"/>
              </w:rPr>
              <w:t>30.39</w:t>
            </w:r>
          </w:p>
        </w:tc>
        <w:tc>
          <w:tcPr>
            <w:tcW w:w="851" w:type="dxa"/>
          </w:tcPr>
          <w:p w:rsidR="00CD0088" w:rsidRPr="00CD0088" w:rsidRDefault="00CD0088" w:rsidP="000E5034">
            <w:r w:rsidRPr="00CD0088">
              <w:rPr>
                <w:rFonts w:cs="Arial"/>
                <w:sz w:val="16"/>
              </w:rPr>
              <w:t>66.41</w:t>
            </w:r>
          </w:p>
        </w:tc>
        <w:tc>
          <w:tcPr>
            <w:tcW w:w="851" w:type="dxa"/>
          </w:tcPr>
          <w:p w:rsidR="00CD0088" w:rsidRPr="00CD0088" w:rsidRDefault="00CD0088" w:rsidP="000E5034">
            <w:r w:rsidRPr="00CD0088">
              <w:rPr>
                <w:rFonts w:cs="Arial"/>
                <w:sz w:val="16"/>
              </w:rPr>
              <w:t>16.34</w:t>
            </w:r>
          </w:p>
        </w:tc>
        <w:tc>
          <w:tcPr>
            <w:tcW w:w="851" w:type="dxa"/>
          </w:tcPr>
          <w:p w:rsidR="00CD0088" w:rsidRPr="00CD0088" w:rsidRDefault="00CD0088" w:rsidP="000E5034">
            <w:r w:rsidRPr="00CD0088">
              <w:rPr>
                <w:rFonts w:cs="Arial"/>
                <w:sz w:val="16"/>
              </w:rPr>
              <w:t>6.01</w:t>
            </w:r>
          </w:p>
        </w:tc>
        <w:tc>
          <w:tcPr>
            <w:tcW w:w="851" w:type="dxa"/>
          </w:tcPr>
          <w:p w:rsidR="00CD0088" w:rsidRPr="00CD0088" w:rsidRDefault="00CD0088" w:rsidP="000E5034">
            <w:r w:rsidRPr="00CD0088">
              <w:rPr>
                <w:rFonts w:cs="Arial"/>
                <w:sz w:val="16"/>
              </w:rPr>
              <w:t>20.94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16 R16</w:t>
            </w:r>
          </w:p>
        </w:tc>
        <w:tc>
          <w:tcPr>
            <w:tcW w:w="851" w:type="dxa"/>
          </w:tcPr>
          <w:p w:rsidR="00CD0088" w:rsidRPr="00CD0088" w:rsidRDefault="00CD0088" w:rsidP="000E5034">
            <w:r w:rsidRPr="00CD0088">
              <w:rPr>
                <w:rFonts w:cs="Arial"/>
                <w:sz w:val="16"/>
              </w:rPr>
              <w:t>42.44</w:t>
            </w:r>
          </w:p>
        </w:tc>
        <w:tc>
          <w:tcPr>
            <w:tcW w:w="851" w:type="dxa"/>
          </w:tcPr>
          <w:p w:rsidR="00CD0088" w:rsidRPr="00CD0088" w:rsidRDefault="00CD0088" w:rsidP="000E5034">
            <w:r w:rsidRPr="00CD0088">
              <w:rPr>
                <w:rFonts w:cs="Arial"/>
                <w:sz w:val="16"/>
              </w:rPr>
              <w:t>27.01</w:t>
            </w:r>
          </w:p>
        </w:tc>
        <w:tc>
          <w:tcPr>
            <w:tcW w:w="851" w:type="dxa"/>
          </w:tcPr>
          <w:p w:rsidR="00CD0088" w:rsidRPr="00CD0088" w:rsidRDefault="00CD0088" w:rsidP="000E5034">
            <w:r w:rsidRPr="00CD0088">
              <w:rPr>
                <w:rFonts w:cs="Arial"/>
                <w:sz w:val="16"/>
              </w:rPr>
              <w:t>59.03</w:t>
            </w:r>
          </w:p>
        </w:tc>
        <w:tc>
          <w:tcPr>
            <w:tcW w:w="851" w:type="dxa"/>
          </w:tcPr>
          <w:p w:rsidR="00CD0088" w:rsidRPr="00CD0088" w:rsidRDefault="00CD0088" w:rsidP="000E5034">
            <w:r w:rsidRPr="00CD0088">
              <w:rPr>
                <w:rFonts w:cs="Arial"/>
                <w:sz w:val="16"/>
              </w:rPr>
              <w:t>30.39</w:t>
            </w:r>
          </w:p>
        </w:tc>
        <w:tc>
          <w:tcPr>
            <w:tcW w:w="851" w:type="dxa"/>
          </w:tcPr>
          <w:p w:rsidR="00CD0088" w:rsidRPr="00CD0088" w:rsidRDefault="00CD0088" w:rsidP="000E5034">
            <w:r w:rsidRPr="00CD0088">
              <w:rPr>
                <w:rFonts w:cs="Arial"/>
                <w:sz w:val="16"/>
              </w:rPr>
              <w:t>72.71</w:t>
            </w:r>
          </w:p>
        </w:tc>
        <w:tc>
          <w:tcPr>
            <w:tcW w:w="851" w:type="dxa"/>
          </w:tcPr>
          <w:p w:rsidR="00CD0088" w:rsidRPr="00CD0088" w:rsidRDefault="00CD0088" w:rsidP="000E5034">
            <w:r w:rsidRPr="00CD0088">
              <w:rPr>
                <w:rFonts w:cs="Arial"/>
                <w:sz w:val="16"/>
              </w:rPr>
              <w:t>17.29</w:t>
            </w:r>
          </w:p>
        </w:tc>
        <w:tc>
          <w:tcPr>
            <w:tcW w:w="851" w:type="dxa"/>
          </w:tcPr>
          <w:p w:rsidR="00CD0088" w:rsidRPr="00CD0088" w:rsidRDefault="00CD0088" w:rsidP="000E5034">
            <w:r w:rsidRPr="00CD0088">
              <w:rPr>
                <w:rFonts w:cs="Arial"/>
                <w:sz w:val="16"/>
              </w:rPr>
              <w:t>6.47</w:t>
            </w:r>
          </w:p>
        </w:tc>
        <w:tc>
          <w:tcPr>
            <w:tcW w:w="851" w:type="dxa"/>
          </w:tcPr>
          <w:p w:rsidR="00CD0088" w:rsidRPr="00CD0088" w:rsidRDefault="00CD0088" w:rsidP="000E5034">
            <w:r w:rsidRPr="00CD0088">
              <w:rPr>
                <w:rFonts w:cs="Arial"/>
                <w:sz w:val="16"/>
              </w:rPr>
              <w:t>22.48</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17 R17</w:t>
            </w:r>
          </w:p>
        </w:tc>
        <w:tc>
          <w:tcPr>
            <w:tcW w:w="851" w:type="dxa"/>
          </w:tcPr>
          <w:p w:rsidR="00CD0088" w:rsidRPr="00CD0088" w:rsidRDefault="00CD0088" w:rsidP="000E5034">
            <w:r w:rsidRPr="00CD0088">
              <w:rPr>
                <w:rFonts w:cs="Arial"/>
                <w:sz w:val="16"/>
              </w:rPr>
              <w:t>27.94</w:t>
            </w:r>
          </w:p>
        </w:tc>
        <w:tc>
          <w:tcPr>
            <w:tcW w:w="851" w:type="dxa"/>
          </w:tcPr>
          <w:p w:rsidR="00CD0088" w:rsidRPr="00CD0088" w:rsidRDefault="00CD0088" w:rsidP="000E5034">
            <w:r w:rsidRPr="00CD0088">
              <w:rPr>
                <w:rFonts w:cs="Arial"/>
                <w:sz w:val="16"/>
              </w:rPr>
              <w:t>21.58</w:t>
            </w:r>
          </w:p>
        </w:tc>
        <w:tc>
          <w:tcPr>
            <w:tcW w:w="851" w:type="dxa"/>
          </w:tcPr>
          <w:p w:rsidR="00CD0088" w:rsidRPr="00CD0088" w:rsidRDefault="00CD0088" w:rsidP="000E5034">
            <w:r w:rsidRPr="00CD0088">
              <w:rPr>
                <w:rFonts w:cs="Arial"/>
                <w:sz w:val="16"/>
              </w:rPr>
              <w:t>76.13</w:t>
            </w:r>
          </w:p>
        </w:tc>
        <w:tc>
          <w:tcPr>
            <w:tcW w:w="851" w:type="dxa"/>
          </w:tcPr>
          <w:p w:rsidR="00CD0088" w:rsidRPr="00CD0088" w:rsidRDefault="00CD0088" w:rsidP="000E5034">
            <w:r w:rsidRPr="00CD0088">
              <w:rPr>
                <w:rFonts w:cs="Arial"/>
                <w:sz w:val="16"/>
              </w:rPr>
              <w:t>32.53</w:t>
            </w:r>
          </w:p>
        </w:tc>
        <w:tc>
          <w:tcPr>
            <w:tcW w:w="851" w:type="dxa"/>
          </w:tcPr>
          <w:p w:rsidR="00CD0088" w:rsidRPr="00CD0088" w:rsidRDefault="00CD0088" w:rsidP="000E5034">
            <w:r w:rsidRPr="00CD0088">
              <w:rPr>
                <w:rFonts w:cs="Arial"/>
                <w:sz w:val="16"/>
              </w:rPr>
              <w:t>68.37</w:t>
            </w:r>
          </w:p>
        </w:tc>
        <w:tc>
          <w:tcPr>
            <w:tcW w:w="851" w:type="dxa"/>
          </w:tcPr>
          <w:p w:rsidR="00CD0088" w:rsidRPr="00CD0088" w:rsidRDefault="00CD0088" w:rsidP="000E5034">
            <w:r w:rsidRPr="00CD0088">
              <w:rPr>
                <w:rFonts w:cs="Arial"/>
                <w:sz w:val="16"/>
              </w:rPr>
              <w:t>16.72</w:t>
            </w:r>
          </w:p>
        </w:tc>
        <w:tc>
          <w:tcPr>
            <w:tcW w:w="851" w:type="dxa"/>
          </w:tcPr>
          <w:p w:rsidR="00CD0088" w:rsidRPr="00CD0088" w:rsidRDefault="00CD0088" w:rsidP="000E5034">
            <w:r w:rsidRPr="00CD0088">
              <w:rPr>
                <w:rFonts w:cs="Arial"/>
                <w:sz w:val="16"/>
              </w:rPr>
              <w:t>6.11</w:t>
            </w:r>
          </w:p>
        </w:tc>
        <w:tc>
          <w:tcPr>
            <w:tcW w:w="851" w:type="dxa"/>
          </w:tcPr>
          <w:p w:rsidR="00CD0088" w:rsidRPr="00CD0088" w:rsidRDefault="00CD0088" w:rsidP="000E5034">
            <w:r w:rsidRPr="00CD0088">
              <w:rPr>
                <w:rFonts w:cs="Arial"/>
                <w:sz w:val="16"/>
              </w:rPr>
              <w:t>22.03</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18 R18</w:t>
            </w:r>
          </w:p>
        </w:tc>
        <w:tc>
          <w:tcPr>
            <w:tcW w:w="851" w:type="dxa"/>
          </w:tcPr>
          <w:p w:rsidR="00CD0088" w:rsidRPr="00CD0088" w:rsidRDefault="00CD0088" w:rsidP="000E5034">
            <w:r w:rsidRPr="00CD0088">
              <w:rPr>
                <w:rFonts w:cs="Arial"/>
                <w:sz w:val="16"/>
              </w:rPr>
              <w:t>41.34</w:t>
            </w:r>
          </w:p>
        </w:tc>
        <w:tc>
          <w:tcPr>
            <w:tcW w:w="851" w:type="dxa"/>
          </w:tcPr>
          <w:p w:rsidR="00CD0088" w:rsidRPr="00CD0088" w:rsidRDefault="00CD0088" w:rsidP="000E5034">
            <w:r w:rsidRPr="00CD0088">
              <w:rPr>
                <w:rFonts w:cs="Arial"/>
                <w:sz w:val="16"/>
              </w:rPr>
              <w:t>30.85</w:t>
            </w:r>
          </w:p>
        </w:tc>
        <w:tc>
          <w:tcPr>
            <w:tcW w:w="851" w:type="dxa"/>
          </w:tcPr>
          <w:p w:rsidR="00CD0088" w:rsidRPr="00CD0088" w:rsidRDefault="00CD0088" w:rsidP="000E5034">
            <w:r w:rsidRPr="00CD0088">
              <w:rPr>
                <w:rFonts w:cs="Arial"/>
                <w:sz w:val="16"/>
              </w:rPr>
              <w:t>69.80</w:t>
            </w:r>
          </w:p>
        </w:tc>
        <w:tc>
          <w:tcPr>
            <w:tcW w:w="851" w:type="dxa"/>
          </w:tcPr>
          <w:p w:rsidR="00CD0088" w:rsidRPr="00CD0088" w:rsidRDefault="00CD0088" w:rsidP="000E5034">
            <w:r w:rsidRPr="00CD0088">
              <w:rPr>
                <w:rFonts w:cs="Arial"/>
                <w:sz w:val="16"/>
              </w:rPr>
              <w:t>37.28</w:t>
            </w:r>
          </w:p>
        </w:tc>
        <w:tc>
          <w:tcPr>
            <w:tcW w:w="851" w:type="dxa"/>
          </w:tcPr>
          <w:p w:rsidR="00CD0088" w:rsidRPr="00CD0088" w:rsidRDefault="00CD0088" w:rsidP="000E5034">
            <w:r w:rsidRPr="00CD0088">
              <w:rPr>
                <w:rFonts w:cs="Arial"/>
                <w:sz w:val="16"/>
              </w:rPr>
              <w:t>69.52</w:t>
            </w:r>
          </w:p>
        </w:tc>
        <w:tc>
          <w:tcPr>
            <w:tcW w:w="851" w:type="dxa"/>
          </w:tcPr>
          <w:p w:rsidR="00CD0088" w:rsidRPr="00CD0088" w:rsidRDefault="00CD0088" w:rsidP="000E5034">
            <w:r w:rsidRPr="00CD0088">
              <w:rPr>
                <w:rFonts w:cs="Arial"/>
                <w:sz w:val="16"/>
              </w:rPr>
              <w:t>20.68</w:t>
            </w:r>
          </w:p>
        </w:tc>
        <w:tc>
          <w:tcPr>
            <w:tcW w:w="851" w:type="dxa"/>
          </w:tcPr>
          <w:p w:rsidR="00CD0088" w:rsidRPr="00CD0088" w:rsidRDefault="00CD0088" w:rsidP="000E5034">
            <w:r w:rsidRPr="00CD0088">
              <w:rPr>
                <w:rFonts w:cs="Arial"/>
                <w:sz w:val="16"/>
              </w:rPr>
              <w:t>7.09</w:t>
            </w:r>
          </w:p>
        </w:tc>
        <w:tc>
          <w:tcPr>
            <w:tcW w:w="851" w:type="dxa"/>
          </w:tcPr>
          <w:p w:rsidR="00CD0088" w:rsidRPr="00CD0088" w:rsidRDefault="00CD0088" w:rsidP="000E5034">
            <w:r w:rsidRPr="00CD0088">
              <w:rPr>
                <w:rFonts w:cs="Arial"/>
                <w:sz w:val="16"/>
              </w:rPr>
              <w:t>25.40</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19 R19</w:t>
            </w:r>
          </w:p>
        </w:tc>
        <w:tc>
          <w:tcPr>
            <w:tcW w:w="851" w:type="dxa"/>
          </w:tcPr>
          <w:p w:rsidR="00CD0088" w:rsidRPr="00CD0088" w:rsidRDefault="00CD0088" w:rsidP="000E5034">
            <w:r w:rsidRPr="00CD0088">
              <w:rPr>
                <w:rFonts w:cs="Arial"/>
                <w:sz w:val="16"/>
              </w:rPr>
              <w:t>33.54</w:t>
            </w:r>
          </w:p>
        </w:tc>
        <w:tc>
          <w:tcPr>
            <w:tcW w:w="851" w:type="dxa"/>
          </w:tcPr>
          <w:p w:rsidR="00CD0088" w:rsidRPr="00CD0088" w:rsidRDefault="00CD0088" w:rsidP="000E5034">
            <w:r w:rsidRPr="00CD0088">
              <w:rPr>
                <w:rFonts w:cs="Arial"/>
                <w:sz w:val="16"/>
              </w:rPr>
              <w:t>23.43</w:t>
            </w:r>
          </w:p>
        </w:tc>
        <w:tc>
          <w:tcPr>
            <w:tcW w:w="851" w:type="dxa"/>
          </w:tcPr>
          <w:p w:rsidR="00CD0088" w:rsidRPr="00CD0088" w:rsidRDefault="00CD0088" w:rsidP="000E5034">
            <w:r w:rsidRPr="00CD0088">
              <w:rPr>
                <w:rFonts w:cs="Arial"/>
                <w:sz w:val="16"/>
              </w:rPr>
              <w:t>73.65</w:t>
            </w:r>
          </w:p>
        </w:tc>
        <w:tc>
          <w:tcPr>
            <w:tcW w:w="851" w:type="dxa"/>
          </w:tcPr>
          <w:p w:rsidR="00CD0088" w:rsidRPr="00CD0088" w:rsidRDefault="00CD0088" w:rsidP="000E5034">
            <w:r w:rsidRPr="00CD0088">
              <w:rPr>
                <w:rFonts w:cs="Arial"/>
                <w:sz w:val="16"/>
              </w:rPr>
              <w:t>30.35</w:t>
            </w:r>
          </w:p>
        </w:tc>
        <w:tc>
          <w:tcPr>
            <w:tcW w:w="851" w:type="dxa"/>
          </w:tcPr>
          <w:p w:rsidR="00CD0088" w:rsidRPr="00CD0088" w:rsidRDefault="00CD0088" w:rsidP="000E5034">
            <w:r w:rsidRPr="00CD0088">
              <w:rPr>
                <w:rFonts w:cs="Arial"/>
                <w:sz w:val="16"/>
              </w:rPr>
              <w:t>75.54</w:t>
            </w:r>
          </w:p>
        </w:tc>
        <w:tc>
          <w:tcPr>
            <w:tcW w:w="851" w:type="dxa"/>
          </w:tcPr>
          <w:p w:rsidR="00CD0088" w:rsidRPr="00CD0088" w:rsidRDefault="00CD0088" w:rsidP="000E5034">
            <w:r w:rsidRPr="00CD0088">
              <w:rPr>
                <w:rFonts w:cs="Arial"/>
                <w:sz w:val="16"/>
              </w:rPr>
              <w:t>18.97</w:t>
            </w:r>
          </w:p>
        </w:tc>
        <w:tc>
          <w:tcPr>
            <w:tcW w:w="851" w:type="dxa"/>
          </w:tcPr>
          <w:p w:rsidR="00CD0088" w:rsidRPr="00CD0088" w:rsidRDefault="00CD0088" w:rsidP="000E5034">
            <w:r w:rsidRPr="00CD0088">
              <w:rPr>
                <w:rFonts w:cs="Arial"/>
                <w:sz w:val="16"/>
              </w:rPr>
              <w:t>6.37</w:t>
            </w:r>
          </w:p>
        </w:tc>
        <w:tc>
          <w:tcPr>
            <w:tcW w:w="851" w:type="dxa"/>
          </w:tcPr>
          <w:p w:rsidR="00CD0088" w:rsidRPr="00CD0088" w:rsidRDefault="00CD0088" w:rsidP="000E5034">
            <w:r w:rsidRPr="00CD0088">
              <w:rPr>
                <w:rFonts w:cs="Arial"/>
                <w:sz w:val="16"/>
              </w:rPr>
              <w:t>22.43</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20 R20</w:t>
            </w:r>
          </w:p>
        </w:tc>
        <w:tc>
          <w:tcPr>
            <w:tcW w:w="851" w:type="dxa"/>
          </w:tcPr>
          <w:p w:rsidR="00CD0088" w:rsidRPr="00CD0088" w:rsidRDefault="00CD0088" w:rsidP="000E5034">
            <w:r w:rsidRPr="00CD0088">
              <w:rPr>
                <w:rFonts w:cs="Arial"/>
                <w:sz w:val="16"/>
              </w:rPr>
              <w:t>44.14</w:t>
            </w:r>
          </w:p>
        </w:tc>
        <w:tc>
          <w:tcPr>
            <w:tcW w:w="851" w:type="dxa"/>
          </w:tcPr>
          <w:p w:rsidR="00CD0088" w:rsidRPr="00CD0088" w:rsidRDefault="00CD0088" w:rsidP="000E5034">
            <w:r w:rsidRPr="00CD0088">
              <w:rPr>
                <w:rFonts w:cs="Arial"/>
                <w:sz w:val="16"/>
              </w:rPr>
              <w:t>34.48</w:t>
            </w:r>
          </w:p>
        </w:tc>
        <w:tc>
          <w:tcPr>
            <w:tcW w:w="851" w:type="dxa"/>
          </w:tcPr>
          <w:p w:rsidR="00CD0088" w:rsidRPr="00CD0088" w:rsidRDefault="00CD0088" w:rsidP="000E5034">
            <w:r w:rsidRPr="00CD0088">
              <w:rPr>
                <w:rFonts w:cs="Arial"/>
                <w:sz w:val="16"/>
              </w:rPr>
              <w:t>68.74</w:t>
            </w:r>
          </w:p>
        </w:tc>
        <w:tc>
          <w:tcPr>
            <w:tcW w:w="851" w:type="dxa"/>
          </w:tcPr>
          <w:p w:rsidR="00CD0088" w:rsidRPr="00CD0088" w:rsidRDefault="00CD0088" w:rsidP="000E5034">
            <w:r w:rsidRPr="00CD0088">
              <w:rPr>
                <w:rFonts w:cs="Arial"/>
                <w:sz w:val="16"/>
              </w:rPr>
              <w:t>42.60</w:t>
            </w:r>
          </w:p>
        </w:tc>
        <w:tc>
          <w:tcPr>
            <w:tcW w:w="851" w:type="dxa"/>
          </w:tcPr>
          <w:p w:rsidR="00CD0088" w:rsidRPr="00CD0088" w:rsidRDefault="00CD0088" w:rsidP="000E5034">
            <w:r w:rsidRPr="00CD0088">
              <w:rPr>
                <w:rFonts w:cs="Arial"/>
                <w:sz w:val="16"/>
              </w:rPr>
              <w:t>64.17</w:t>
            </w:r>
          </w:p>
        </w:tc>
        <w:tc>
          <w:tcPr>
            <w:tcW w:w="851" w:type="dxa"/>
          </w:tcPr>
          <w:p w:rsidR="00CD0088" w:rsidRPr="00CD0088" w:rsidRDefault="00CD0088" w:rsidP="000E5034">
            <w:r w:rsidRPr="00CD0088">
              <w:rPr>
                <w:rFonts w:cs="Arial"/>
                <w:sz w:val="16"/>
              </w:rPr>
              <w:t>18.63</w:t>
            </w:r>
          </w:p>
        </w:tc>
        <w:tc>
          <w:tcPr>
            <w:tcW w:w="851" w:type="dxa"/>
          </w:tcPr>
          <w:p w:rsidR="00CD0088" w:rsidRPr="00CD0088" w:rsidRDefault="00CD0088" w:rsidP="000E5034">
            <w:r w:rsidRPr="00CD0088">
              <w:rPr>
                <w:rFonts w:cs="Arial"/>
                <w:sz w:val="16"/>
              </w:rPr>
              <w:t>6.56</w:t>
            </w:r>
          </w:p>
        </w:tc>
        <w:tc>
          <w:tcPr>
            <w:tcW w:w="851" w:type="dxa"/>
          </w:tcPr>
          <w:p w:rsidR="00CD0088" w:rsidRPr="00CD0088" w:rsidRDefault="00CD0088" w:rsidP="000E5034">
            <w:r w:rsidRPr="00CD0088">
              <w:rPr>
                <w:rFonts w:cs="Arial"/>
                <w:sz w:val="16"/>
              </w:rPr>
              <w:t>22.02</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21 R21</w:t>
            </w:r>
          </w:p>
        </w:tc>
        <w:tc>
          <w:tcPr>
            <w:tcW w:w="851" w:type="dxa"/>
          </w:tcPr>
          <w:p w:rsidR="00CD0088" w:rsidRPr="00CD0088" w:rsidRDefault="00CD0088" w:rsidP="000E5034">
            <w:r w:rsidRPr="00CD0088">
              <w:rPr>
                <w:rFonts w:cs="Arial"/>
                <w:sz w:val="16"/>
              </w:rPr>
              <w:t>27.77</w:t>
            </w:r>
          </w:p>
        </w:tc>
        <w:tc>
          <w:tcPr>
            <w:tcW w:w="851" w:type="dxa"/>
          </w:tcPr>
          <w:p w:rsidR="00CD0088" w:rsidRPr="00CD0088" w:rsidRDefault="00CD0088" w:rsidP="000E5034">
            <w:r w:rsidRPr="00CD0088">
              <w:rPr>
                <w:rFonts w:cs="Arial"/>
                <w:sz w:val="16"/>
              </w:rPr>
              <w:t>21.53</w:t>
            </w:r>
          </w:p>
        </w:tc>
        <w:tc>
          <w:tcPr>
            <w:tcW w:w="851" w:type="dxa"/>
          </w:tcPr>
          <w:p w:rsidR="00CD0088" w:rsidRPr="00CD0088" w:rsidRDefault="00CD0088" w:rsidP="000E5034">
            <w:r w:rsidRPr="00CD0088">
              <w:rPr>
                <w:rFonts w:cs="Arial"/>
                <w:sz w:val="16"/>
              </w:rPr>
              <w:t>80.52</w:t>
            </w:r>
          </w:p>
        </w:tc>
        <w:tc>
          <w:tcPr>
            <w:tcW w:w="851" w:type="dxa"/>
          </w:tcPr>
          <w:p w:rsidR="00CD0088" w:rsidRPr="00CD0088" w:rsidRDefault="00CD0088" w:rsidP="000E5034">
            <w:r w:rsidRPr="00CD0088">
              <w:rPr>
                <w:rFonts w:cs="Arial"/>
                <w:sz w:val="16"/>
              </w:rPr>
              <w:t>31.59</w:t>
            </w:r>
          </w:p>
        </w:tc>
        <w:tc>
          <w:tcPr>
            <w:tcW w:w="851" w:type="dxa"/>
          </w:tcPr>
          <w:p w:rsidR="00CD0088" w:rsidRPr="00CD0088" w:rsidRDefault="00CD0088" w:rsidP="000E5034">
            <w:r w:rsidRPr="00CD0088">
              <w:rPr>
                <w:rFonts w:cs="Arial"/>
                <w:sz w:val="16"/>
              </w:rPr>
              <w:t>69.41</w:t>
            </w:r>
          </w:p>
        </w:tc>
        <w:tc>
          <w:tcPr>
            <w:tcW w:w="851" w:type="dxa"/>
          </w:tcPr>
          <w:p w:rsidR="00CD0088" w:rsidRPr="00CD0088" w:rsidRDefault="00CD0088" w:rsidP="000E5034">
            <w:r w:rsidRPr="00CD0088">
              <w:rPr>
                <w:rFonts w:cs="Arial"/>
                <w:sz w:val="16"/>
              </w:rPr>
              <w:t>16.81</w:t>
            </w:r>
          </w:p>
        </w:tc>
        <w:tc>
          <w:tcPr>
            <w:tcW w:w="851" w:type="dxa"/>
          </w:tcPr>
          <w:p w:rsidR="00CD0088" w:rsidRPr="00CD0088" w:rsidRDefault="00CD0088" w:rsidP="000E5034">
            <w:r w:rsidRPr="00CD0088">
              <w:rPr>
                <w:rFonts w:cs="Arial"/>
                <w:sz w:val="16"/>
              </w:rPr>
              <w:t>5.81</w:t>
            </w:r>
          </w:p>
        </w:tc>
        <w:tc>
          <w:tcPr>
            <w:tcW w:w="851" w:type="dxa"/>
          </w:tcPr>
          <w:p w:rsidR="00CD0088" w:rsidRPr="00CD0088" w:rsidRDefault="00CD0088" w:rsidP="000E5034">
            <w:r w:rsidRPr="00CD0088">
              <w:rPr>
                <w:rFonts w:cs="Arial"/>
                <w:sz w:val="16"/>
              </w:rPr>
              <w:t>22.35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22 R22</w:t>
            </w:r>
          </w:p>
        </w:tc>
        <w:tc>
          <w:tcPr>
            <w:tcW w:w="851" w:type="dxa"/>
          </w:tcPr>
          <w:p w:rsidR="00CD0088" w:rsidRPr="00CD0088" w:rsidRDefault="00CD0088" w:rsidP="000E5034">
            <w:r w:rsidRPr="00CD0088">
              <w:rPr>
                <w:rFonts w:cs="Arial"/>
                <w:sz w:val="16"/>
              </w:rPr>
              <w:t>38.90</w:t>
            </w:r>
          </w:p>
        </w:tc>
        <w:tc>
          <w:tcPr>
            <w:tcW w:w="851" w:type="dxa"/>
          </w:tcPr>
          <w:p w:rsidR="00CD0088" w:rsidRPr="00CD0088" w:rsidRDefault="00CD0088" w:rsidP="000E5034">
            <w:r w:rsidRPr="00CD0088">
              <w:rPr>
                <w:rFonts w:cs="Arial"/>
                <w:sz w:val="16"/>
              </w:rPr>
              <w:t>27.83</w:t>
            </w:r>
          </w:p>
        </w:tc>
        <w:tc>
          <w:tcPr>
            <w:tcW w:w="851" w:type="dxa"/>
          </w:tcPr>
          <w:p w:rsidR="00CD0088" w:rsidRPr="00CD0088" w:rsidRDefault="00CD0088" w:rsidP="000E5034">
            <w:r w:rsidRPr="00CD0088">
              <w:rPr>
                <w:rFonts w:cs="Arial"/>
                <w:sz w:val="16"/>
              </w:rPr>
              <w:t>75.68</w:t>
            </w:r>
          </w:p>
        </w:tc>
        <w:tc>
          <w:tcPr>
            <w:tcW w:w="851" w:type="dxa"/>
          </w:tcPr>
          <w:p w:rsidR="00CD0088" w:rsidRPr="00CD0088" w:rsidRDefault="00CD0088" w:rsidP="000E5034">
            <w:r w:rsidRPr="00CD0088">
              <w:rPr>
                <w:rFonts w:cs="Arial"/>
                <w:sz w:val="16"/>
              </w:rPr>
              <w:t>43.25</w:t>
            </w:r>
          </w:p>
        </w:tc>
        <w:tc>
          <w:tcPr>
            <w:tcW w:w="851" w:type="dxa"/>
          </w:tcPr>
          <w:p w:rsidR="00CD0088" w:rsidRPr="00CD0088" w:rsidRDefault="00CD0088" w:rsidP="000E5034">
            <w:r w:rsidRPr="00CD0088">
              <w:rPr>
                <w:rFonts w:cs="Arial"/>
                <w:sz w:val="16"/>
              </w:rPr>
              <w:t>75.08</w:t>
            </w:r>
          </w:p>
        </w:tc>
        <w:tc>
          <w:tcPr>
            <w:tcW w:w="851" w:type="dxa"/>
          </w:tcPr>
          <w:p w:rsidR="00CD0088" w:rsidRPr="00CD0088" w:rsidRDefault="00CD0088" w:rsidP="000E5034">
            <w:r w:rsidRPr="00CD0088">
              <w:rPr>
                <w:rFonts w:cs="Arial"/>
                <w:sz w:val="16"/>
              </w:rPr>
              <w:t>19.63</w:t>
            </w:r>
          </w:p>
        </w:tc>
        <w:tc>
          <w:tcPr>
            <w:tcW w:w="851" w:type="dxa"/>
          </w:tcPr>
          <w:p w:rsidR="00CD0088" w:rsidRPr="00CD0088" w:rsidRDefault="00CD0088" w:rsidP="000E5034">
            <w:r w:rsidRPr="00CD0088">
              <w:rPr>
                <w:rFonts w:cs="Arial"/>
                <w:sz w:val="16"/>
              </w:rPr>
              <w:t>7.46</w:t>
            </w:r>
          </w:p>
        </w:tc>
        <w:tc>
          <w:tcPr>
            <w:tcW w:w="851" w:type="dxa"/>
          </w:tcPr>
          <w:p w:rsidR="00CD0088" w:rsidRPr="00CD0088" w:rsidRDefault="00CD0088" w:rsidP="000E5034">
            <w:r w:rsidRPr="00CD0088">
              <w:rPr>
                <w:rFonts w:cs="Arial"/>
                <w:sz w:val="16"/>
              </w:rPr>
              <w:t>23.99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23 R23</w:t>
            </w:r>
          </w:p>
        </w:tc>
        <w:tc>
          <w:tcPr>
            <w:tcW w:w="851" w:type="dxa"/>
          </w:tcPr>
          <w:p w:rsidR="00CD0088" w:rsidRPr="00CD0088" w:rsidRDefault="00CD0088" w:rsidP="000E5034">
            <w:r w:rsidRPr="00CD0088">
              <w:rPr>
                <w:rFonts w:cs="Arial"/>
                <w:sz w:val="16"/>
              </w:rPr>
              <w:t>42.43</w:t>
            </w:r>
          </w:p>
        </w:tc>
        <w:tc>
          <w:tcPr>
            <w:tcW w:w="851" w:type="dxa"/>
          </w:tcPr>
          <w:p w:rsidR="00CD0088" w:rsidRPr="00CD0088" w:rsidRDefault="00CD0088" w:rsidP="000E5034">
            <w:r w:rsidRPr="00CD0088">
              <w:rPr>
                <w:rFonts w:cs="Arial"/>
                <w:sz w:val="16"/>
              </w:rPr>
              <w:t>31.80</w:t>
            </w:r>
          </w:p>
        </w:tc>
        <w:tc>
          <w:tcPr>
            <w:tcW w:w="851" w:type="dxa"/>
          </w:tcPr>
          <w:p w:rsidR="00CD0088" w:rsidRPr="00CD0088" w:rsidRDefault="00CD0088" w:rsidP="000E5034">
            <w:r w:rsidRPr="00CD0088">
              <w:rPr>
                <w:rFonts w:cs="Arial"/>
                <w:sz w:val="16"/>
              </w:rPr>
              <w:t>72.40</w:t>
            </w:r>
          </w:p>
        </w:tc>
        <w:tc>
          <w:tcPr>
            <w:tcW w:w="851" w:type="dxa"/>
          </w:tcPr>
          <w:p w:rsidR="00CD0088" w:rsidRPr="00CD0088" w:rsidRDefault="00CD0088" w:rsidP="000E5034">
            <w:r w:rsidRPr="00CD0088">
              <w:rPr>
                <w:rFonts w:cs="Arial"/>
                <w:sz w:val="16"/>
              </w:rPr>
              <w:t>42.07</w:t>
            </w:r>
          </w:p>
        </w:tc>
        <w:tc>
          <w:tcPr>
            <w:tcW w:w="851" w:type="dxa"/>
          </w:tcPr>
          <w:p w:rsidR="00CD0088" w:rsidRPr="00CD0088" w:rsidRDefault="00CD0088" w:rsidP="000E5034">
            <w:r w:rsidRPr="00CD0088">
              <w:rPr>
                <w:rFonts w:cs="Arial"/>
                <w:sz w:val="16"/>
              </w:rPr>
              <w:t>74.77</w:t>
            </w:r>
          </w:p>
        </w:tc>
        <w:tc>
          <w:tcPr>
            <w:tcW w:w="851" w:type="dxa"/>
          </w:tcPr>
          <w:p w:rsidR="00CD0088" w:rsidRPr="00CD0088" w:rsidRDefault="00CD0088" w:rsidP="000E5034">
            <w:r w:rsidRPr="00CD0088">
              <w:rPr>
                <w:rFonts w:cs="Arial"/>
                <w:sz w:val="16"/>
              </w:rPr>
              <w:t>20.99</w:t>
            </w:r>
          </w:p>
        </w:tc>
        <w:tc>
          <w:tcPr>
            <w:tcW w:w="851" w:type="dxa"/>
          </w:tcPr>
          <w:p w:rsidR="00CD0088" w:rsidRPr="00CD0088" w:rsidRDefault="00CD0088" w:rsidP="000E5034">
            <w:r w:rsidRPr="00CD0088">
              <w:rPr>
                <w:rFonts w:cs="Arial"/>
                <w:sz w:val="16"/>
              </w:rPr>
              <w:t>6.78</w:t>
            </w:r>
          </w:p>
        </w:tc>
        <w:tc>
          <w:tcPr>
            <w:tcW w:w="851" w:type="dxa"/>
          </w:tcPr>
          <w:p w:rsidR="00CD0088" w:rsidRPr="00CD0088" w:rsidRDefault="00CD0088" w:rsidP="000E5034">
            <w:r w:rsidRPr="00CD0088">
              <w:rPr>
                <w:rFonts w:cs="Arial"/>
                <w:sz w:val="16"/>
              </w:rPr>
              <w:t>23.57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24 R24</w:t>
            </w:r>
          </w:p>
        </w:tc>
        <w:tc>
          <w:tcPr>
            <w:tcW w:w="851" w:type="dxa"/>
          </w:tcPr>
          <w:p w:rsidR="00CD0088" w:rsidRPr="00CD0088" w:rsidRDefault="00CD0088" w:rsidP="000E5034">
            <w:r w:rsidRPr="00CD0088">
              <w:rPr>
                <w:rFonts w:cs="Arial"/>
                <w:sz w:val="16"/>
              </w:rPr>
              <w:t>38.50</w:t>
            </w:r>
          </w:p>
        </w:tc>
        <w:tc>
          <w:tcPr>
            <w:tcW w:w="851" w:type="dxa"/>
          </w:tcPr>
          <w:p w:rsidR="00CD0088" w:rsidRPr="00CD0088" w:rsidRDefault="00CD0088" w:rsidP="000E5034">
            <w:r w:rsidRPr="00CD0088">
              <w:rPr>
                <w:rFonts w:cs="Arial"/>
                <w:sz w:val="16"/>
              </w:rPr>
              <w:t>27.73</w:t>
            </w:r>
          </w:p>
        </w:tc>
        <w:tc>
          <w:tcPr>
            <w:tcW w:w="851" w:type="dxa"/>
          </w:tcPr>
          <w:p w:rsidR="00CD0088" w:rsidRPr="00CD0088" w:rsidRDefault="00CD0088" w:rsidP="000E5034">
            <w:r w:rsidRPr="00CD0088">
              <w:rPr>
                <w:rFonts w:cs="Arial"/>
                <w:sz w:val="16"/>
              </w:rPr>
              <w:t>73.19</w:t>
            </w:r>
          </w:p>
        </w:tc>
        <w:tc>
          <w:tcPr>
            <w:tcW w:w="851" w:type="dxa"/>
          </w:tcPr>
          <w:p w:rsidR="00CD0088" w:rsidRPr="00CD0088" w:rsidRDefault="00CD0088" w:rsidP="000E5034">
            <w:r w:rsidRPr="00CD0088">
              <w:rPr>
                <w:rFonts w:cs="Arial"/>
                <w:sz w:val="16"/>
              </w:rPr>
              <w:t>37.12</w:t>
            </w:r>
          </w:p>
        </w:tc>
        <w:tc>
          <w:tcPr>
            <w:tcW w:w="851" w:type="dxa"/>
          </w:tcPr>
          <w:p w:rsidR="00CD0088" w:rsidRPr="00CD0088" w:rsidRDefault="00CD0088" w:rsidP="000E5034">
            <w:r w:rsidRPr="00CD0088">
              <w:rPr>
                <w:rFonts w:cs="Arial"/>
                <w:sz w:val="16"/>
              </w:rPr>
              <w:t>75.76</w:t>
            </w:r>
          </w:p>
        </w:tc>
        <w:tc>
          <w:tcPr>
            <w:tcW w:w="851" w:type="dxa"/>
          </w:tcPr>
          <w:p w:rsidR="00CD0088" w:rsidRPr="00CD0088" w:rsidRDefault="00CD0088" w:rsidP="000E5034">
            <w:r w:rsidRPr="00CD0088">
              <w:rPr>
                <w:rFonts w:cs="Arial"/>
                <w:sz w:val="16"/>
              </w:rPr>
              <w:t>19.28</w:t>
            </w:r>
          </w:p>
        </w:tc>
        <w:tc>
          <w:tcPr>
            <w:tcW w:w="851" w:type="dxa"/>
          </w:tcPr>
          <w:p w:rsidR="00CD0088" w:rsidRPr="00CD0088" w:rsidRDefault="00CD0088" w:rsidP="000E5034">
            <w:r w:rsidRPr="00CD0088">
              <w:rPr>
                <w:rFonts w:cs="Arial"/>
                <w:sz w:val="16"/>
              </w:rPr>
              <w:t>6.91</w:t>
            </w:r>
          </w:p>
        </w:tc>
        <w:tc>
          <w:tcPr>
            <w:tcW w:w="851" w:type="dxa"/>
          </w:tcPr>
          <w:p w:rsidR="00CD0088" w:rsidRPr="00CD0088" w:rsidRDefault="00CD0088" w:rsidP="000E5034">
            <w:r w:rsidRPr="00CD0088">
              <w:rPr>
                <w:rFonts w:cs="Arial"/>
                <w:sz w:val="16"/>
              </w:rPr>
              <w:t>22.77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25 R25</w:t>
            </w:r>
          </w:p>
        </w:tc>
        <w:tc>
          <w:tcPr>
            <w:tcW w:w="851" w:type="dxa"/>
          </w:tcPr>
          <w:p w:rsidR="00CD0088" w:rsidRPr="00CD0088" w:rsidRDefault="00CD0088" w:rsidP="000E5034">
            <w:r w:rsidRPr="00CD0088">
              <w:rPr>
                <w:rFonts w:cs="Arial"/>
                <w:sz w:val="16"/>
              </w:rPr>
              <w:t>43.84</w:t>
            </w:r>
          </w:p>
        </w:tc>
        <w:tc>
          <w:tcPr>
            <w:tcW w:w="851" w:type="dxa"/>
          </w:tcPr>
          <w:p w:rsidR="00CD0088" w:rsidRPr="00CD0088" w:rsidRDefault="00CD0088" w:rsidP="000E5034">
            <w:r w:rsidRPr="00CD0088">
              <w:rPr>
                <w:rFonts w:cs="Arial"/>
                <w:sz w:val="16"/>
              </w:rPr>
              <w:t>29.60</w:t>
            </w:r>
          </w:p>
        </w:tc>
        <w:tc>
          <w:tcPr>
            <w:tcW w:w="851" w:type="dxa"/>
          </w:tcPr>
          <w:p w:rsidR="00CD0088" w:rsidRPr="00CD0088" w:rsidRDefault="00CD0088" w:rsidP="000E5034">
            <w:r w:rsidRPr="00CD0088">
              <w:rPr>
                <w:rFonts w:cs="Arial"/>
                <w:sz w:val="16"/>
              </w:rPr>
              <w:t>68.82</w:t>
            </w:r>
          </w:p>
        </w:tc>
        <w:tc>
          <w:tcPr>
            <w:tcW w:w="851" w:type="dxa"/>
          </w:tcPr>
          <w:p w:rsidR="00CD0088" w:rsidRPr="00CD0088" w:rsidRDefault="00CD0088" w:rsidP="000E5034">
            <w:r w:rsidRPr="00CD0088">
              <w:rPr>
                <w:rFonts w:cs="Arial"/>
                <w:sz w:val="16"/>
              </w:rPr>
              <w:t>39.79</w:t>
            </w:r>
          </w:p>
        </w:tc>
        <w:tc>
          <w:tcPr>
            <w:tcW w:w="851" w:type="dxa"/>
          </w:tcPr>
          <w:p w:rsidR="00CD0088" w:rsidRPr="00CD0088" w:rsidRDefault="00CD0088" w:rsidP="000E5034">
            <w:r w:rsidRPr="00CD0088">
              <w:rPr>
                <w:rFonts w:cs="Arial"/>
                <w:sz w:val="16"/>
              </w:rPr>
              <w:t>74.83</w:t>
            </w:r>
          </w:p>
        </w:tc>
        <w:tc>
          <w:tcPr>
            <w:tcW w:w="851" w:type="dxa"/>
          </w:tcPr>
          <w:p w:rsidR="00CD0088" w:rsidRPr="00CD0088" w:rsidRDefault="00CD0088" w:rsidP="000E5034">
            <w:r w:rsidRPr="00CD0088">
              <w:rPr>
                <w:rFonts w:cs="Arial"/>
                <w:sz w:val="16"/>
              </w:rPr>
              <w:t>20.63</w:t>
            </w:r>
          </w:p>
        </w:tc>
        <w:tc>
          <w:tcPr>
            <w:tcW w:w="851" w:type="dxa"/>
          </w:tcPr>
          <w:p w:rsidR="00CD0088" w:rsidRPr="00CD0088" w:rsidRDefault="00CD0088" w:rsidP="000E5034">
            <w:r w:rsidRPr="00CD0088">
              <w:rPr>
                <w:rFonts w:cs="Arial"/>
                <w:sz w:val="16"/>
              </w:rPr>
              <w:t>7.08</w:t>
            </w:r>
          </w:p>
        </w:tc>
        <w:tc>
          <w:tcPr>
            <w:tcW w:w="851" w:type="dxa"/>
          </w:tcPr>
          <w:p w:rsidR="00CD0088" w:rsidRPr="00CD0088" w:rsidRDefault="00CD0088" w:rsidP="000E5034">
            <w:r w:rsidRPr="00CD0088">
              <w:rPr>
                <w:rFonts w:cs="Arial"/>
                <w:sz w:val="16"/>
              </w:rPr>
              <w:t>22.65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26 R26</w:t>
            </w:r>
          </w:p>
        </w:tc>
        <w:tc>
          <w:tcPr>
            <w:tcW w:w="851" w:type="dxa"/>
          </w:tcPr>
          <w:p w:rsidR="00CD0088" w:rsidRPr="00CD0088" w:rsidRDefault="00CD0088" w:rsidP="000E5034">
            <w:r w:rsidRPr="00CD0088">
              <w:rPr>
                <w:rFonts w:cs="Arial"/>
                <w:sz w:val="16"/>
              </w:rPr>
              <w:t>49.48</w:t>
            </w:r>
          </w:p>
        </w:tc>
        <w:tc>
          <w:tcPr>
            <w:tcW w:w="851" w:type="dxa"/>
          </w:tcPr>
          <w:p w:rsidR="00CD0088" w:rsidRPr="00CD0088" w:rsidRDefault="00CD0088" w:rsidP="000E5034">
            <w:r w:rsidRPr="00CD0088">
              <w:rPr>
                <w:rFonts w:cs="Arial"/>
                <w:sz w:val="16"/>
              </w:rPr>
              <w:t>36.53</w:t>
            </w:r>
          </w:p>
        </w:tc>
        <w:tc>
          <w:tcPr>
            <w:tcW w:w="851" w:type="dxa"/>
          </w:tcPr>
          <w:p w:rsidR="00CD0088" w:rsidRPr="00CD0088" w:rsidRDefault="00CD0088" w:rsidP="000E5034">
            <w:r w:rsidRPr="00CD0088">
              <w:rPr>
                <w:rFonts w:cs="Arial"/>
                <w:sz w:val="16"/>
              </w:rPr>
              <w:t>63.45</w:t>
            </w:r>
          </w:p>
        </w:tc>
        <w:tc>
          <w:tcPr>
            <w:tcW w:w="851" w:type="dxa"/>
          </w:tcPr>
          <w:p w:rsidR="00CD0088" w:rsidRPr="00CD0088" w:rsidRDefault="00CD0088" w:rsidP="000E5034">
            <w:r w:rsidRPr="00CD0088">
              <w:rPr>
                <w:rFonts w:cs="Arial"/>
                <w:sz w:val="16"/>
              </w:rPr>
              <w:t>42.01</w:t>
            </w:r>
          </w:p>
        </w:tc>
        <w:tc>
          <w:tcPr>
            <w:tcW w:w="851" w:type="dxa"/>
          </w:tcPr>
          <w:p w:rsidR="00CD0088" w:rsidRPr="00CD0088" w:rsidRDefault="00CD0088" w:rsidP="000E5034">
            <w:r w:rsidRPr="00CD0088">
              <w:rPr>
                <w:rFonts w:cs="Arial"/>
                <w:sz w:val="16"/>
              </w:rPr>
              <w:t>70.46</w:t>
            </w:r>
          </w:p>
        </w:tc>
        <w:tc>
          <w:tcPr>
            <w:tcW w:w="851" w:type="dxa"/>
          </w:tcPr>
          <w:p w:rsidR="00CD0088" w:rsidRPr="00CD0088" w:rsidRDefault="00CD0088" w:rsidP="000E5034">
            <w:r w:rsidRPr="00CD0088">
              <w:rPr>
                <w:rFonts w:cs="Arial"/>
                <w:sz w:val="16"/>
              </w:rPr>
              <w:t>22.14</w:t>
            </w:r>
          </w:p>
        </w:tc>
        <w:tc>
          <w:tcPr>
            <w:tcW w:w="851" w:type="dxa"/>
          </w:tcPr>
          <w:p w:rsidR="00CD0088" w:rsidRPr="00CD0088" w:rsidRDefault="00CD0088" w:rsidP="000E5034">
            <w:r w:rsidRPr="00CD0088">
              <w:rPr>
                <w:rFonts w:cs="Arial"/>
                <w:sz w:val="16"/>
              </w:rPr>
              <w:t>7.84</w:t>
            </w:r>
          </w:p>
        </w:tc>
        <w:tc>
          <w:tcPr>
            <w:tcW w:w="851" w:type="dxa"/>
          </w:tcPr>
          <w:p w:rsidR="00CD0088" w:rsidRPr="00CD0088" w:rsidRDefault="00CD0088" w:rsidP="000E5034">
            <w:r w:rsidRPr="00CD0088">
              <w:rPr>
                <w:rFonts w:cs="Arial"/>
                <w:sz w:val="16"/>
              </w:rPr>
              <w:t>25.91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27 R27</w:t>
            </w:r>
          </w:p>
        </w:tc>
        <w:tc>
          <w:tcPr>
            <w:tcW w:w="851" w:type="dxa"/>
          </w:tcPr>
          <w:p w:rsidR="00CD0088" w:rsidRPr="00CD0088" w:rsidRDefault="00CD0088" w:rsidP="000E5034">
            <w:r w:rsidRPr="00CD0088">
              <w:rPr>
                <w:rFonts w:cs="Arial"/>
                <w:sz w:val="16"/>
              </w:rPr>
              <w:t>25.61</w:t>
            </w:r>
          </w:p>
        </w:tc>
        <w:tc>
          <w:tcPr>
            <w:tcW w:w="851" w:type="dxa"/>
          </w:tcPr>
          <w:p w:rsidR="00CD0088" w:rsidRPr="00CD0088" w:rsidRDefault="00CD0088" w:rsidP="000E5034">
            <w:r w:rsidRPr="00CD0088">
              <w:rPr>
                <w:rFonts w:cs="Arial"/>
                <w:sz w:val="16"/>
              </w:rPr>
              <w:t>19.25</w:t>
            </w:r>
          </w:p>
        </w:tc>
        <w:tc>
          <w:tcPr>
            <w:tcW w:w="851" w:type="dxa"/>
          </w:tcPr>
          <w:p w:rsidR="00CD0088" w:rsidRPr="00CD0088" w:rsidRDefault="00CD0088" w:rsidP="000E5034">
            <w:r w:rsidRPr="00CD0088">
              <w:rPr>
                <w:rFonts w:cs="Arial"/>
                <w:sz w:val="16"/>
              </w:rPr>
              <w:t>78.78</w:t>
            </w:r>
          </w:p>
        </w:tc>
        <w:tc>
          <w:tcPr>
            <w:tcW w:w="851" w:type="dxa"/>
          </w:tcPr>
          <w:p w:rsidR="00CD0088" w:rsidRPr="00CD0088" w:rsidRDefault="00CD0088" w:rsidP="000E5034">
            <w:r w:rsidRPr="00CD0088">
              <w:rPr>
                <w:rFonts w:cs="Arial"/>
                <w:sz w:val="16"/>
              </w:rPr>
              <w:t>29.81</w:t>
            </w:r>
          </w:p>
        </w:tc>
        <w:tc>
          <w:tcPr>
            <w:tcW w:w="851" w:type="dxa"/>
          </w:tcPr>
          <w:p w:rsidR="00CD0088" w:rsidRPr="00CD0088" w:rsidRDefault="00CD0088" w:rsidP="000E5034">
            <w:r w:rsidRPr="00CD0088">
              <w:rPr>
                <w:rFonts w:cs="Arial"/>
                <w:sz w:val="16"/>
              </w:rPr>
              <w:t>56.81</w:t>
            </w:r>
          </w:p>
        </w:tc>
        <w:tc>
          <w:tcPr>
            <w:tcW w:w="851" w:type="dxa"/>
          </w:tcPr>
          <w:p w:rsidR="00CD0088" w:rsidRPr="00CD0088" w:rsidRDefault="00CD0088" w:rsidP="000E5034">
            <w:r w:rsidRPr="00CD0088">
              <w:rPr>
                <w:rFonts w:cs="Arial"/>
                <w:sz w:val="16"/>
              </w:rPr>
              <w:t>15.81</w:t>
            </w:r>
          </w:p>
        </w:tc>
        <w:tc>
          <w:tcPr>
            <w:tcW w:w="851" w:type="dxa"/>
          </w:tcPr>
          <w:p w:rsidR="00CD0088" w:rsidRPr="00CD0088" w:rsidRDefault="00CD0088" w:rsidP="000E5034">
            <w:r w:rsidRPr="00CD0088">
              <w:rPr>
                <w:rFonts w:cs="Arial"/>
                <w:sz w:val="16"/>
              </w:rPr>
              <w:t>5.07</w:t>
            </w:r>
          </w:p>
        </w:tc>
        <w:tc>
          <w:tcPr>
            <w:tcW w:w="851" w:type="dxa"/>
          </w:tcPr>
          <w:p w:rsidR="00CD0088" w:rsidRPr="00CD0088" w:rsidRDefault="00CD0088" w:rsidP="000E5034">
            <w:r w:rsidRPr="00CD0088">
              <w:rPr>
                <w:rFonts w:cs="Arial"/>
                <w:sz w:val="16"/>
              </w:rPr>
              <w:t>18.94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28 R28</w:t>
            </w:r>
          </w:p>
        </w:tc>
        <w:tc>
          <w:tcPr>
            <w:tcW w:w="851" w:type="dxa"/>
          </w:tcPr>
          <w:p w:rsidR="00CD0088" w:rsidRPr="00CD0088" w:rsidRDefault="00CD0088" w:rsidP="000E5034">
            <w:r w:rsidRPr="00CD0088">
              <w:rPr>
                <w:rFonts w:cs="Arial"/>
                <w:sz w:val="16"/>
              </w:rPr>
              <w:t>26.70</w:t>
            </w:r>
          </w:p>
        </w:tc>
        <w:tc>
          <w:tcPr>
            <w:tcW w:w="851" w:type="dxa"/>
          </w:tcPr>
          <w:p w:rsidR="00CD0088" w:rsidRPr="00CD0088" w:rsidRDefault="00CD0088" w:rsidP="000E5034">
            <w:r w:rsidRPr="00CD0088">
              <w:rPr>
                <w:rFonts w:cs="Arial"/>
                <w:sz w:val="16"/>
              </w:rPr>
              <w:t>20.31</w:t>
            </w:r>
          </w:p>
        </w:tc>
        <w:tc>
          <w:tcPr>
            <w:tcW w:w="851" w:type="dxa"/>
          </w:tcPr>
          <w:p w:rsidR="00CD0088" w:rsidRPr="00CD0088" w:rsidRDefault="00CD0088" w:rsidP="000E5034">
            <w:r w:rsidRPr="00CD0088">
              <w:rPr>
                <w:rFonts w:cs="Arial"/>
                <w:sz w:val="16"/>
              </w:rPr>
              <w:t>79.41</w:t>
            </w:r>
          </w:p>
        </w:tc>
        <w:tc>
          <w:tcPr>
            <w:tcW w:w="851" w:type="dxa"/>
          </w:tcPr>
          <w:p w:rsidR="00CD0088" w:rsidRPr="00CD0088" w:rsidRDefault="00CD0088" w:rsidP="000E5034">
            <w:r w:rsidRPr="00CD0088">
              <w:rPr>
                <w:rFonts w:cs="Arial"/>
                <w:sz w:val="16"/>
              </w:rPr>
              <w:t>32.75</w:t>
            </w:r>
          </w:p>
        </w:tc>
        <w:tc>
          <w:tcPr>
            <w:tcW w:w="851" w:type="dxa"/>
          </w:tcPr>
          <w:p w:rsidR="00CD0088" w:rsidRPr="00CD0088" w:rsidRDefault="00CD0088" w:rsidP="000E5034">
            <w:r w:rsidRPr="00CD0088">
              <w:rPr>
                <w:rFonts w:cs="Arial"/>
                <w:sz w:val="16"/>
              </w:rPr>
              <w:t>66.54</w:t>
            </w:r>
          </w:p>
        </w:tc>
        <w:tc>
          <w:tcPr>
            <w:tcW w:w="851" w:type="dxa"/>
          </w:tcPr>
          <w:p w:rsidR="00CD0088" w:rsidRPr="00CD0088" w:rsidRDefault="00CD0088" w:rsidP="000E5034">
            <w:r w:rsidRPr="00CD0088">
              <w:rPr>
                <w:rFonts w:cs="Arial"/>
                <w:sz w:val="16"/>
              </w:rPr>
              <w:t>16.92</w:t>
            </w:r>
          </w:p>
        </w:tc>
        <w:tc>
          <w:tcPr>
            <w:tcW w:w="851" w:type="dxa"/>
          </w:tcPr>
          <w:p w:rsidR="00CD0088" w:rsidRPr="00CD0088" w:rsidRDefault="00CD0088" w:rsidP="000E5034">
            <w:r w:rsidRPr="00CD0088">
              <w:rPr>
                <w:rFonts w:cs="Arial"/>
                <w:sz w:val="16"/>
              </w:rPr>
              <w:t>6.00</w:t>
            </w:r>
          </w:p>
        </w:tc>
        <w:tc>
          <w:tcPr>
            <w:tcW w:w="851" w:type="dxa"/>
          </w:tcPr>
          <w:p w:rsidR="00CD0088" w:rsidRPr="00CD0088" w:rsidRDefault="00CD0088" w:rsidP="000E5034">
            <w:r w:rsidRPr="00CD0088">
              <w:rPr>
                <w:rFonts w:cs="Arial"/>
                <w:sz w:val="16"/>
              </w:rPr>
              <w:t>21.91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29 R29</w:t>
            </w:r>
          </w:p>
        </w:tc>
        <w:tc>
          <w:tcPr>
            <w:tcW w:w="851" w:type="dxa"/>
          </w:tcPr>
          <w:p w:rsidR="00CD0088" w:rsidRPr="00CD0088" w:rsidRDefault="00CD0088" w:rsidP="000E5034">
            <w:r w:rsidRPr="00CD0088">
              <w:rPr>
                <w:rFonts w:cs="Arial"/>
                <w:sz w:val="16"/>
              </w:rPr>
              <w:t>27.90</w:t>
            </w:r>
          </w:p>
        </w:tc>
        <w:tc>
          <w:tcPr>
            <w:tcW w:w="851" w:type="dxa"/>
          </w:tcPr>
          <w:p w:rsidR="00CD0088" w:rsidRPr="00CD0088" w:rsidRDefault="00CD0088" w:rsidP="000E5034">
            <w:r w:rsidRPr="00CD0088">
              <w:rPr>
                <w:rFonts w:cs="Arial"/>
                <w:sz w:val="16"/>
              </w:rPr>
              <w:t>20.94</w:t>
            </w:r>
          </w:p>
        </w:tc>
        <w:tc>
          <w:tcPr>
            <w:tcW w:w="851" w:type="dxa"/>
          </w:tcPr>
          <w:p w:rsidR="00CD0088" w:rsidRPr="00CD0088" w:rsidRDefault="00CD0088" w:rsidP="000E5034">
            <w:r w:rsidRPr="00CD0088">
              <w:rPr>
                <w:rFonts w:cs="Arial"/>
                <w:sz w:val="16"/>
              </w:rPr>
              <w:t>72.66</w:t>
            </w:r>
          </w:p>
        </w:tc>
        <w:tc>
          <w:tcPr>
            <w:tcW w:w="851" w:type="dxa"/>
          </w:tcPr>
          <w:p w:rsidR="00CD0088" w:rsidRPr="00CD0088" w:rsidRDefault="00CD0088" w:rsidP="000E5034">
            <w:r w:rsidRPr="00CD0088">
              <w:rPr>
                <w:rFonts w:cs="Arial"/>
                <w:sz w:val="16"/>
              </w:rPr>
              <w:t>29.85</w:t>
            </w:r>
          </w:p>
        </w:tc>
        <w:tc>
          <w:tcPr>
            <w:tcW w:w="851" w:type="dxa"/>
          </w:tcPr>
          <w:p w:rsidR="00CD0088" w:rsidRPr="00CD0088" w:rsidRDefault="00CD0088" w:rsidP="000E5034">
            <w:r w:rsidRPr="00CD0088">
              <w:rPr>
                <w:rFonts w:cs="Arial"/>
                <w:sz w:val="16"/>
              </w:rPr>
              <w:t>67.14</w:t>
            </w:r>
          </w:p>
        </w:tc>
        <w:tc>
          <w:tcPr>
            <w:tcW w:w="851" w:type="dxa"/>
          </w:tcPr>
          <w:p w:rsidR="00CD0088" w:rsidRPr="00CD0088" w:rsidRDefault="00CD0088" w:rsidP="000E5034">
            <w:r w:rsidRPr="00CD0088">
              <w:rPr>
                <w:rFonts w:cs="Arial"/>
                <w:sz w:val="16"/>
              </w:rPr>
              <w:t>16.85</w:t>
            </w:r>
          </w:p>
        </w:tc>
        <w:tc>
          <w:tcPr>
            <w:tcW w:w="851" w:type="dxa"/>
          </w:tcPr>
          <w:p w:rsidR="00CD0088" w:rsidRPr="00CD0088" w:rsidRDefault="00CD0088" w:rsidP="000E5034">
            <w:r w:rsidRPr="00CD0088">
              <w:rPr>
                <w:rFonts w:cs="Arial"/>
                <w:sz w:val="16"/>
              </w:rPr>
              <w:t>6.28</w:t>
            </w:r>
          </w:p>
        </w:tc>
        <w:tc>
          <w:tcPr>
            <w:tcW w:w="851" w:type="dxa"/>
          </w:tcPr>
          <w:p w:rsidR="00CD0088" w:rsidRPr="00CD0088" w:rsidRDefault="00CD0088" w:rsidP="000E5034">
            <w:r w:rsidRPr="00CD0088">
              <w:rPr>
                <w:rFonts w:cs="Arial"/>
                <w:sz w:val="16"/>
              </w:rPr>
              <w:t>21.79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30 R30</w:t>
            </w:r>
          </w:p>
        </w:tc>
        <w:tc>
          <w:tcPr>
            <w:tcW w:w="851" w:type="dxa"/>
          </w:tcPr>
          <w:p w:rsidR="00CD0088" w:rsidRPr="00CD0088" w:rsidRDefault="00CD0088" w:rsidP="000E5034">
            <w:r w:rsidRPr="00CD0088">
              <w:rPr>
                <w:rFonts w:cs="Arial"/>
                <w:sz w:val="16"/>
              </w:rPr>
              <w:t>43.07</w:t>
            </w:r>
          </w:p>
        </w:tc>
        <w:tc>
          <w:tcPr>
            <w:tcW w:w="851" w:type="dxa"/>
          </w:tcPr>
          <w:p w:rsidR="00CD0088" w:rsidRPr="00CD0088" w:rsidRDefault="00CD0088" w:rsidP="000E5034">
            <w:r w:rsidRPr="00CD0088">
              <w:rPr>
                <w:rFonts w:cs="Arial"/>
                <w:sz w:val="16"/>
              </w:rPr>
              <w:t>30.34</w:t>
            </w:r>
          </w:p>
        </w:tc>
        <w:tc>
          <w:tcPr>
            <w:tcW w:w="851" w:type="dxa"/>
          </w:tcPr>
          <w:p w:rsidR="00CD0088" w:rsidRPr="00CD0088" w:rsidRDefault="00CD0088" w:rsidP="000E5034">
            <w:r w:rsidRPr="00CD0088">
              <w:rPr>
                <w:rFonts w:cs="Arial"/>
                <w:sz w:val="16"/>
              </w:rPr>
              <w:t>70.53</w:t>
            </w:r>
          </w:p>
        </w:tc>
        <w:tc>
          <w:tcPr>
            <w:tcW w:w="851" w:type="dxa"/>
          </w:tcPr>
          <w:p w:rsidR="00CD0088" w:rsidRPr="00CD0088" w:rsidRDefault="00CD0088" w:rsidP="000E5034">
            <w:r w:rsidRPr="00CD0088">
              <w:rPr>
                <w:rFonts w:cs="Arial"/>
                <w:sz w:val="16"/>
              </w:rPr>
              <w:t>40.51</w:t>
            </w:r>
          </w:p>
        </w:tc>
        <w:tc>
          <w:tcPr>
            <w:tcW w:w="851" w:type="dxa"/>
          </w:tcPr>
          <w:p w:rsidR="00CD0088" w:rsidRPr="00CD0088" w:rsidRDefault="00CD0088" w:rsidP="000E5034">
            <w:r w:rsidRPr="00CD0088">
              <w:rPr>
                <w:rFonts w:cs="Arial"/>
                <w:sz w:val="16"/>
              </w:rPr>
              <w:t>73.23</w:t>
            </w:r>
          </w:p>
        </w:tc>
        <w:tc>
          <w:tcPr>
            <w:tcW w:w="851" w:type="dxa"/>
          </w:tcPr>
          <w:p w:rsidR="00CD0088" w:rsidRPr="00CD0088" w:rsidRDefault="00CD0088" w:rsidP="000E5034">
            <w:r w:rsidRPr="00CD0088">
              <w:rPr>
                <w:rFonts w:cs="Arial"/>
                <w:sz w:val="16"/>
              </w:rPr>
              <w:t>19.49</w:t>
            </w:r>
          </w:p>
        </w:tc>
        <w:tc>
          <w:tcPr>
            <w:tcW w:w="851" w:type="dxa"/>
          </w:tcPr>
          <w:p w:rsidR="00CD0088" w:rsidRPr="00CD0088" w:rsidRDefault="00CD0088" w:rsidP="000E5034">
            <w:r w:rsidRPr="00CD0088">
              <w:rPr>
                <w:rFonts w:cs="Arial"/>
                <w:sz w:val="16"/>
              </w:rPr>
              <w:t>7.28</w:t>
            </w:r>
          </w:p>
        </w:tc>
        <w:tc>
          <w:tcPr>
            <w:tcW w:w="851" w:type="dxa"/>
          </w:tcPr>
          <w:p w:rsidR="00CD0088" w:rsidRPr="00CD0088" w:rsidRDefault="00CD0088" w:rsidP="000E5034">
            <w:r w:rsidRPr="00CD0088">
              <w:rPr>
                <w:rFonts w:cs="Arial"/>
                <w:sz w:val="16"/>
              </w:rPr>
              <w:t>23.70</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31 R31</w:t>
            </w:r>
          </w:p>
        </w:tc>
        <w:tc>
          <w:tcPr>
            <w:tcW w:w="851" w:type="dxa"/>
          </w:tcPr>
          <w:p w:rsidR="00CD0088" w:rsidRPr="00CD0088" w:rsidRDefault="00CD0088" w:rsidP="000E5034">
            <w:r w:rsidRPr="00CD0088">
              <w:rPr>
                <w:rFonts w:cs="Arial"/>
                <w:sz w:val="16"/>
              </w:rPr>
              <w:t>38.18</w:t>
            </w:r>
          </w:p>
        </w:tc>
        <w:tc>
          <w:tcPr>
            <w:tcW w:w="851" w:type="dxa"/>
          </w:tcPr>
          <w:p w:rsidR="00CD0088" w:rsidRPr="00CD0088" w:rsidRDefault="00CD0088" w:rsidP="000E5034">
            <w:r w:rsidRPr="00CD0088">
              <w:rPr>
                <w:rFonts w:cs="Arial"/>
                <w:sz w:val="16"/>
              </w:rPr>
              <w:t>25.47</w:t>
            </w:r>
          </w:p>
        </w:tc>
        <w:tc>
          <w:tcPr>
            <w:tcW w:w="851" w:type="dxa"/>
          </w:tcPr>
          <w:p w:rsidR="00CD0088" w:rsidRPr="00CD0088" w:rsidRDefault="00CD0088" w:rsidP="000E5034">
            <w:r w:rsidRPr="00CD0088">
              <w:rPr>
                <w:rFonts w:cs="Arial"/>
                <w:sz w:val="16"/>
              </w:rPr>
              <w:t>74.23</w:t>
            </w:r>
          </w:p>
        </w:tc>
        <w:tc>
          <w:tcPr>
            <w:tcW w:w="851" w:type="dxa"/>
          </w:tcPr>
          <w:p w:rsidR="00CD0088" w:rsidRPr="00CD0088" w:rsidRDefault="00CD0088" w:rsidP="000E5034">
            <w:r w:rsidRPr="00CD0088">
              <w:rPr>
                <w:rFonts w:cs="Arial"/>
                <w:sz w:val="16"/>
              </w:rPr>
              <w:t>36.88</w:t>
            </w:r>
          </w:p>
        </w:tc>
        <w:tc>
          <w:tcPr>
            <w:tcW w:w="851" w:type="dxa"/>
          </w:tcPr>
          <w:p w:rsidR="00CD0088" w:rsidRPr="00CD0088" w:rsidRDefault="00CD0088" w:rsidP="000E5034">
            <w:r w:rsidRPr="00CD0088">
              <w:rPr>
                <w:rFonts w:cs="Arial"/>
                <w:sz w:val="16"/>
              </w:rPr>
              <w:t>80.23</w:t>
            </w:r>
          </w:p>
        </w:tc>
        <w:tc>
          <w:tcPr>
            <w:tcW w:w="851" w:type="dxa"/>
          </w:tcPr>
          <w:p w:rsidR="00CD0088" w:rsidRPr="00CD0088" w:rsidRDefault="00CD0088" w:rsidP="000E5034">
            <w:r w:rsidRPr="00CD0088">
              <w:rPr>
                <w:rFonts w:cs="Arial"/>
                <w:sz w:val="16"/>
              </w:rPr>
              <w:t>20.40</w:t>
            </w:r>
          </w:p>
        </w:tc>
        <w:tc>
          <w:tcPr>
            <w:tcW w:w="851" w:type="dxa"/>
          </w:tcPr>
          <w:p w:rsidR="00CD0088" w:rsidRPr="00CD0088" w:rsidRDefault="00CD0088" w:rsidP="000E5034">
            <w:r w:rsidRPr="00CD0088">
              <w:rPr>
                <w:rFonts w:cs="Arial"/>
                <w:sz w:val="16"/>
              </w:rPr>
              <w:t>7.09</w:t>
            </w:r>
          </w:p>
        </w:tc>
        <w:tc>
          <w:tcPr>
            <w:tcW w:w="851" w:type="dxa"/>
          </w:tcPr>
          <w:p w:rsidR="00CD0088" w:rsidRPr="00CD0088" w:rsidRDefault="00CD0088" w:rsidP="000E5034">
            <w:r w:rsidRPr="00CD0088">
              <w:rPr>
                <w:rFonts w:cs="Arial"/>
                <w:sz w:val="16"/>
              </w:rPr>
              <w:t>25.21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32 R32</w:t>
            </w:r>
          </w:p>
        </w:tc>
        <w:tc>
          <w:tcPr>
            <w:tcW w:w="851" w:type="dxa"/>
          </w:tcPr>
          <w:p w:rsidR="00CD0088" w:rsidRPr="00CD0088" w:rsidRDefault="00CD0088" w:rsidP="000E5034">
            <w:r w:rsidRPr="00CD0088">
              <w:rPr>
                <w:rFonts w:cs="Arial"/>
                <w:sz w:val="16"/>
              </w:rPr>
              <w:t>35.15</w:t>
            </w:r>
          </w:p>
        </w:tc>
        <w:tc>
          <w:tcPr>
            <w:tcW w:w="851" w:type="dxa"/>
          </w:tcPr>
          <w:p w:rsidR="00CD0088" w:rsidRPr="00CD0088" w:rsidRDefault="00CD0088" w:rsidP="000E5034">
            <w:r w:rsidRPr="00CD0088">
              <w:rPr>
                <w:rFonts w:cs="Arial"/>
                <w:sz w:val="16"/>
              </w:rPr>
              <w:t>27.56</w:t>
            </w:r>
          </w:p>
        </w:tc>
        <w:tc>
          <w:tcPr>
            <w:tcW w:w="851" w:type="dxa"/>
          </w:tcPr>
          <w:p w:rsidR="00CD0088" w:rsidRPr="00CD0088" w:rsidRDefault="00CD0088" w:rsidP="000E5034">
            <w:r w:rsidRPr="00CD0088">
              <w:rPr>
                <w:rFonts w:cs="Arial"/>
                <w:sz w:val="16"/>
              </w:rPr>
              <w:t>71.49</w:t>
            </w:r>
          </w:p>
        </w:tc>
        <w:tc>
          <w:tcPr>
            <w:tcW w:w="851" w:type="dxa"/>
          </w:tcPr>
          <w:p w:rsidR="00CD0088" w:rsidRPr="00CD0088" w:rsidRDefault="00CD0088" w:rsidP="000E5034">
            <w:r w:rsidRPr="00CD0088">
              <w:rPr>
                <w:rFonts w:cs="Arial"/>
                <w:sz w:val="16"/>
              </w:rPr>
              <w:t>37.26</w:t>
            </w:r>
          </w:p>
        </w:tc>
        <w:tc>
          <w:tcPr>
            <w:tcW w:w="851" w:type="dxa"/>
          </w:tcPr>
          <w:p w:rsidR="00CD0088" w:rsidRPr="00CD0088" w:rsidRDefault="00CD0088" w:rsidP="000E5034">
            <w:r w:rsidRPr="00CD0088">
              <w:rPr>
                <w:rFonts w:cs="Arial"/>
                <w:sz w:val="16"/>
              </w:rPr>
              <w:t>63.10</w:t>
            </w:r>
          </w:p>
        </w:tc>
        <w:tc>
          <w:tcPr>
            <w:tcW w:w="851" w:type="dxa"/>
          </w:tcPr>
          <w:p w:rsidR="00CD0088" w:rsidRPr="00CD0088" w:rsidRDefault="00CD0088" w:rsidP="000E5034">
            <w:r w:rsidRPr="00CD0088">
              <w:rPr>
                <w:rFonts w:cs="Arial"/>
                <w:sz w:val="16"/>
              </w:rPr>
              <w:t>18.18</w:t>
            </w:r>
          </w:p>
        </w:tc>
        <w:tc>
          <w:tcPr>
            <w:tcW w:w="851" w:type="dxa"/>
          </w:tcPr>
          <w:p w:rsidR="00CD0088" w:rsidRPr="00CD0088" w:rsidRDefault="00CD0088" w:rsidP="000E5034">
            <w:r w:rsidRPr="00CD0088">
              <w:rPr>
                <w:rFonts w:cs="Arial"/>
                <w:sz w:val="16"/>
              </w:rPr>
              <w:t>6.80</w:t>
            </w:r>
          </w:p>
        </w:tc>
        <w:tc>
          <w:tcPr>
            <w:tcW w:w="851" w:type="dxa"/>
          </w:tcPr>
          <w:p w:rsidR="00CD0088" w:rsidRPr="00CD0088" w:rsidRDefault="00CD0088" w:rsidP="000E5034">
            <w:r w:rsidRPr="00CD0088">
              <w:rPr>
                <w:rFonts w:cs="Arial"/>
                <w:sz w:val="16"/>
              </w:rPr>
              <w:t>23.13</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33 R33</w:t>
            </w:r>
          </w:p>
        </w:tc>
        <w:tc>
          <w:tcPr>
            <w:tcW w:w="851" w:type="dxa"/>
          </w:tcPr>
          <w:p w:rsidR="00CD0088" w:rsidRPr="00CD0088" w:rsidRDefault="00CD0088" w:rsidP="000E5034">
            <w:r w:rsidRPr="00CD0088">
              <w:rPr>
                <w:rFonts w:cs="Arial"/>
                <w:sz w:val="16"/>
              </w:rPr>
              <w:t>42.71</w:t>
            </w:r>
          </w:p>
        </w:tc>
        <w:tc>
          <w:tcPr>
            <w:tcW w:w="851" w:type="dxa"/>
          </w:tcPr>
          <w:p w:rsidR="00CD0088" w:rsidRPr="00CD0088" w:rsidRDefault="00CD0088" w:rsidP="000E5034">
            <w:r w:rsidRPr="00CD0088">
              <w:rPr>
                <w:rFonts w:cs="Arial"/>
                <w:sz w:val="16"/>
              </w:rPr>
              <w:t>31.09</w:t>
            </w:r>
          </w:p>
        </w:tc>
        <w:tc>
          <w:tcPr>
            <w:tcW w:w="851" w:type="dxa"/>
          </w:tcPr>
          <w:p w:rsidR="00CD0088" w:rsidRPr="00CD0088" w:rsidRDefault="00CD0088" w:rsidP="000E5034">
            <w:r w:rsidRPr="00CD0088">
              <w:rPr>
                <w:rFonts w:cs="Arial"/>
                <w:sz w:val="16"/>
              </w:rPr>
              <w:t>67.58</w:t>
            </w:r>
          </w:p>
        </w:tc>
        <w:tc>
          <w:tcPr>
            <w:tcW w:w="851" w:type="dxa"/>
          </w:tcPr>
          <w:p w:rsidR="00CD0088" w:rsidRPr="00CD0088" w:rsidRDefault="00CD0088" w:rsidP="000E5034">
            <w:r w:rsidRPr="00CD0088">
              <w:rPr>
                <w:rFonts w:cs="Arial"/>
                <w:sz w:val="16"/>
              </w:rPr>
              <w:t>39.14</w:t>
            </w:r>
          </w:p>
        </w:tc>
        <w:tc>
          <w:tcPr>
            <w:tcW w:w="851" w:type="dxa"/>
          </w:tcPr>
          <w:p w:rsidR="00CD0088" w:rsidRPr="00CD0088" w:rsidRDefault="00CD0088" w:rsidP="000E5034">
            <w:r w:rsidRPr="00CD0088">
              <w:rPr>
                <w:rFonts w:cs="Arial"/>
                <w:sz w:val="16"/>
              </w:rPr>
              <w:t>70.36</w:t>
            </w:r>
          </w:p>
        </w:tc>
        <w:tc>
          <w:tcPr>
            <w:tcW w:w="851" w:type="dxa"/>
          </w:tcPr>
          <w:p w:rsidR="00CD0088" w:rsidRPr="00CD0088" w:rsidRDefault="00CD0088" w:rsidP="000E5034">
            <w:r w:rsidRPr="00CD0088">
              <w:rPr>
                <w:rFonts w:cs="Arial"/>
                <w:sz w:val="16"/>
              </w:rPr>
              <w:t>19.85</w:t>
            </w:r>
          </w:p>
        </w:tc>
        <w:tc>
          <w:tcPr>
            <w:tcW w:w="851" w:type="dxa"/>
          </w:tcPr>
          <w:p w:rsidR="00CD0088" w:rsidRPr="00CD0088" w:rsidRDefault="00CD0088" w:rsidP="000E5034">
            <w:r w:rsidRPr="00CD0088">
              <w:rPr>
                <w:rFonts w:cs="Arial"/>
                <w:sz w:val="16"/>
              </w:rPr>
              <w:t>7.12</w:t>
            </w:r>
          </w:p>
        </w:tc>
        <w:tc>
          <w:tcPr>
            <w:tcW w:w="851" w:type="dxa"/>
          </w:tcPr>
          <w:p w:rsidR="00CD0088" w:rsidRPr="00CD0088" w:rsidRDefault="00CD0088" w:rsidP="000E5034">
            <w:r w:rsidRPr="00CD0088">
              <w:rPr>
                <w:rFonts w:cs="Arial"/>
                <w:sz w:val="16"/>
              </w:rPr>
              <w:t>23.35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34 R34</w:t>
            </w:r>
          </w:p>
        </w:tc>
        <w:tc>
          <w:tcPr>
            <w:tcW w:w="851" w:type="dxa"/>
          </w:tcPr>
          <w:p w:rsidR="00CD0088" w:rsidRPr="00CD0088" w:rsidRDefault="00CD0088" w:rsidP="000E5034">
            <w:r w:rsidRPr="00CD0088">
              <w:rPr>
                <w:rFonts w:cs="Arial"/>
                <w:sz w:val="16"/>
              </w:rPr>
              <w:t>23.14</w:t>
            </w:r>
          </w:p>
        </w:tc>
        <w:tc>
          <w:tcPr>
            <w:tcW w:w="851" w:type="dxa"/>
          </w:tcPr>
          <w:p w:rsidR="00CD0088" w:rsidRPr="00CD0088" w:rsidRDefault="00CD0088" w:rsidP="000E5034">
            <w:r w:rsidRPr="00CD0088">
              <w:rPr>
                <w:rFonts w:cs="Arial"/>
                <w:sz w:val="16"/>
              </w:rPr>
              <w:t>18.05</w:t>
            </w:r>
          </w:p>
        </w:tc>
        <w:tc>
          <w:tcPr>
            <w:tcW w:w="851" w:type="dxa"/>
          </w:tcPr>
          <w:p w:rsidR="00CD0088" w:rsidRPr="00CD0088" w:rsidRDefault="00CD0088" w:rsidP="000E5034">
            <w:r w:rsidRPr="00CD0088">
              <w:rPr>
                <w:rFonts w:cs="Arial"/>
                <w:sz w:val="16"/>
              </w:rPr>
              <w:t>72.09</w:t>
            </w:r>
          </w:p>
        </w:tc>
        <w:tc>
          <w:tcPr>
            <w:tcW w:w="851" w:type="dxa"/>
          </w:tcPr>
          <w:p w:rsidR="00CD0088" w:rsidRPr="00CD0088" w:rsidRDefault="00CD0088" w:rsidP="000E5034">
            <w:r w:rsidRPr="00CD0088">
              <w:rPr>
                <w:rFonts w:cs="Arial"/>
                <w:sz w:val="16"/>
              </w:rPr>
              <w:t>24.29</w:t>
            </w:r>
          </w:p>
        </w:tc>
        <w:tc>
          <w:tcPr>
            <w:tcW w:w="851" w:type="dxa"/>
          </w:tcPr>
          <w:p w:rsidR="00CD0088" w:rsidRPr="00CD0088" w:rsidRDefault="00CD0088" w:rsidP="000E5034">
            <w:r w:rsidRPr="00CD0088">
              <w:rPr>
                <w:rFonts w:cs="Arial"/>
                <w:sz w:val="16"/>
              </w:rPr>
              <w:t>59.37</w:t>
            </w:r>
          </w:p>
        </w:tc>
        <w:tc>
          <w:tcPr>
            <w:tcW w:w="851" w:type="dxa"/>
          </w:tcPr>
          <w:p w:rsidR="00CD0088" w:rsidRPr="00CD0088" w:rsidRDefault="00CD0088" w:rsidP="000E5034">
            <w:r w:rsidRPr="00CD0088">
              <w:rPr>
                <w:rFonts w:cs="Arial"/>
                <w:sz w:val="16"/>
              </w:rPr>
              <w:t>13.98</w:t>
            </w:r>
          </w:p>
        </w:tc>
        <w:tc>
          <w:tcPr>
            <w:tcW w:w="851" w:type="dxa"/>
          </w:tcPr>
          <w:p w:rsidR="00CD0088" w:rsidRPr="00CD0088" w:rsidRDefault="00CD0088" w:rsidP="000E5034">
            <w:r w:rsidRPr="00CD0088">
              <w:rPr>
                <w:rFonts w:cs="Arial"/>
                <w:sz w:val="16"/>
              </w:rPr>
              <w:t>5.63</w:t>
            </w:r>
          </w:p>
        </w:tc>
        <w:tc>
          <w:tcPr>
            <w:tcW w:w="851" w:type="dxa"/>
          </w:tcPr>
          <w:p w:rsidR="00CD0088" w:rsidRPr="00CD0088" w:rsidRDefault="00CD0088" w:rsidP="000E5034">
            <w:r w:rsidRPr="00CD0088">
              <w:rPr>
                <w:rFonts w:cs="Arial"/>
                <w:sz w:val="16"/>
              </w:rPr>
              <w:t>18.91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35 R35</w:t>
            </w:r>
          </w:p>
        </w:tc>
        <w:tc>
          <w:tcPr>
            <w:tcW w:w="851" w:type="dxa"/>
          </w:tcPr>
          <w:p w:rsidR="00CD0088" w:rsidRPr="00CD0088" w:rsidRDefault="00CD0088" w:rsidP="000E5034">
            <w:r w:rsidRPr="00CD0088">
              <w:rPr>
                <w:rFonts w:cs="Arial"/>
                <w:sz w:val="16"/>
              </w:rPr>
              <w:t>32.75</w:t>
            </w:r>
          </w:p>
        </w:tc>
        <w:tc>
          <w:tcPr>
            <w:tcW w:w="851" w:type="dxa"/>
          </w:tcPr>
          <w:p w:rsidR="00CD0088" w:rsidRPr="00CD0088" w:rsidRDefault="00CD0088" w:rsidP="000E5034">
            <w:r w:rsidRPr="00CD0088">
              <w:rPr>
                <w:rFonts w:cs="Arial"/>
                <w:sz w:val="16"/>
              </w:rPr>
              <w:t>25.41</w:t>
            </w:r>
          </w:p>
        </w:tc>
        <w:tc>
          <w:tcPr>
            <w:tcW w:w="851" w:type="dxa"/>
          </w:tcPr>
          <w:p w:rsidR="00CD0088" w:rsidRPr="00CD0088" w:rsidRDefault="00CD0088" w:rsidP="000E5034">
            <w:r w:rsidRPr="00CD0088">
              <w:rPr>
                <w:rFonts w:cs="Arial"/>
                <w:sz w:val="16"/>
              </w:rPr>
              <w:t>77.22</w:t>
            </w:r>
          </w:p>
        </w:tc>
        <w:tc>
          <w:tcPr>
            <w:tcW w:w="851" w:type="dxa"/>
          </w:tcPr>
          <w:p w:rsidR="00CD0088" w:rsidRPr="00CD0088" w:rsidRDefault="00CD0088" w:rsidP="000E5034">
            <w:r w:rsidRPr="00CD0088">
              <w:rPr>
                <w:rFonts w:cs="Arial"/>
                <w:sz w:val="16"/>
              </w:rPr>
              <w:t>38.90</w:t>
            </w:r>
          </w:p>
        </w:tc>
        <w:tc>
          <w:tcPr>
            <w:tcW w:w="851" w:type="dxa"/>
          </w:tcPr>
          <w:p w:rsidR="00CD0088" w:rsidRPr="00CD0088" w:rsidRDefault="00CD0088" w:rsidP="000E5034">
            <w:r w:rsidRPr="00CD0088">
              <w:rPr>
                <w:rFonts w:cs="Arial"/>
                <w:sz w:val="16"/>
              </w:rPr>
              <w:t>67.07</w:t>
            </w:r>
          </w:p>
        </w:tc>
        <w:tc>
          <w:tcPr>
            <w:tcW w:w="851" w:type="dxa"/>
          </w:tcPr>
          <w:p w:rsidR="00CD0088" w:rsidRPr="00CD0088" w:rsidRDefault="00CD0088" w:rsidP="000E5034">
            <w:r w:rsidRPr="00CD0088">
              <w:rPr>
                <w:rFonts w:cs="Arial"/>
                <w:sz w:val="16"/>
              </w:rPr>
              <w:t>17.16</w:t>
            </w:r>
          </w:p>
        </w:tc>
        <w:tc>
          <w:tcPr>
            <w:tcW w:w="851" w:type="dxa"/>
          </w:tcPr>
          <w:p w:rsidR="00CD0088" w:rsidRPr="00CD0088" w:rsidRDefault="00CD0088" w:rsidP="000E5034">
            <w:r w:rsidRPr="00CD0088">
              <w:rPr>
                <w:rFonts w:cs="Arial"/>
                <w:sz w:val="16"/>
              </w:rPr>
              <w:t>6.42</w:t>
            </w:r>
          </w:p>
        </w:tc>
        <w:tc>
          <w:tcPr>
            <w:tcW w:w="851" w:type="dxa"/>
          </w:tcPr>
          <w:p w:rsidR="00CD0088" w:rsidRPr="00CD0088" w:rsidRDefault="00CD0088" w:rsidP="000E5034">
            <w:r w:rsidRPr="00CD0088">
              <w:rPr>
                <w:rFonts w:cs="Arial"/>
                <w:sz w:val="16"/>
              </w:rPr>
              <w:t>21.49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36 R36</w:t>
            </w:r>
          </w:p>
        </w:tc>
        <w:tc>
          <w:tcPr>
            <w:tcW w:w="851" w:type="dxa"/>
          </w:tcPr>
          <w:p w:rsidR="00CD0088" w:rsidRPr="00CD0088" w:rsidRDefault="00CD0088" w:rsidP="000E5034">
            <w:r w:rsidRPr="00CD0088">
              <w:rPr>
                <w:rFonts w:cs="Arial"/>
                <w:sz w:val="16"/>
              </w:rPr>
              <w:t>41.71</w:t>
            </w:r>
          </w:p>
        </w:tc>
        <w:tc>
          <w:tcPr>
            <w:tcW w:w="851" w:type="dxa"/>
          </w:tcPr>
          <w:p w:rsidR="00CD0088" w:rsidRPr="00CD0088" w:rsidRDefault="00CD0088" w:rsidP="000E5034">
            <w:r w:rsidRPr="00CD0088">
              <w:rPr>
                <w:rFonts w:cs="Arial"/>
                <w:sz w:val="16"/>
              </w:rPr>
              <w:t>31.94</w:t>
            </w:r>
          </w:p>
        </w:tc>
        <w:tc>
          <w:tcPr>
            <w:tcW w:w="851" w:type="dxa"/>
          </w:tcPr>
          <w:p w:rsidR="00CD0088" w:rsidRPr="00CD0088" w:rsidRDefault="00CD0088" w:rsidP="000E5034">
            <w:r w:rsidRPr="00CD0088">
              <w:rPr>
                <w:rFonts w:cs="Arial"/>
                <w:sz w:val="16"/>
              </w:rPr>
              <w:t>77.98</w:t>
            </w:r>
          </w:p>
        </w:tc>
        <w:tc>
          <w:tcPr>
            <w:tcW w:w="851" w:type="dxa"/>
          </w:tcPr>
          <w:p w:rsidR="00CD0088" w:rsidRPr="00CD0088" w:rsidRDefault="00CD0088" w:rsidP="000E5034">
            <w:r w:rsidRPr="00CD0088">
              <w:rPr>
                <w:rFonts w:cs="Arial"/>
                <w:sz w:val="16"/>
              </w:rPr>
              <w:t>44.33</w:t>
            </w:r>
          </w:p>
        </w:tc>
        <w:tc>
          <w:tcPr>
            <w:tcW w:w="851" w:type="dxa"/>
          </w:tcPr>
          <w:p w:rsidR="00CD0088" w:rsidRPr="00CD0088" w:rsidRDefault="00CD0088" w:rsidP="000E5034">
            <w:r w:rsidRPr="00CD0088">
              <w:rPr>
                <w:rFonts w:cs="Arial"/>
                <w:sz w:val="16"/>
              </w:rPr>
              <w:t>73.00</w:t>
            </w:r>
          </w:p>
        </w:tc>
        <w:tc>
          <w:tcPr>
            <w:tcW w:w="851" w:type="dxa"/>
          </w:tcPr>
          <w:p w:rsidR="00CD0088" w:rsidRPr="00CD0088" w:rsidRDefault="00CD0088" w:rsidP="000E5034">
            <w:r w:rsidRPr="00CD0088">
              <w:rPr>
                <w:rFonts w:cs="Arial"/>
                <w:sz w:val="16"/>
              </w:rPr>
              <w:t>19.72</w:t>
            </w:r>
          </w:p>
        </w:tc>
        <w:tc>
          <w:tcPr>
            <w:tcW w:w="851" w:type="dxa"/>
          </w:tcPr>
          <w:p w:rsidR="00CD0088" w:rsidRPr="00CD0088" w:rsidRDefault="00CD0088" w:rsidP="000E5034">
            <w:r w:rsidRPr="00CD0088">
              <w:rPr>
                <w:rFonts w:cs="Arial"/>
                <w:sz w:val="16"/>
              </w:rPr>
              <w:t>7.09</w:t>
            </w:r>
          </w:p>
        </w:tc>
        <w:tc>
          <w:tcPr>
            <w:tcW w:w="851" w:type="dxa"/>
          </w:tcPr>
          <w:p w:rsidR="00CD0088" w:rsidRPr="00CD0088" w:rsidRDefault="00CD0088" w:rsidP="000E5034">
            <w:r w:rsidRPr="00CD0088">
              <w:rPr>
                <w:rFonts w:cs="Arial"/>
                <w:sz w:val="16"/>
              </w:rPr>
              <w:t>23.45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37 R37</w:t>
            </w:r>
          </w:p>
        </w:tc>
        <w:tc>
          <w:tcPr>
            <w:tcW w:w="851" w:type="dxa"/>
          </w:tcPr>
          <w:p w:rsidR="00CD0088" w:rsidRPr="00CD0088" w:rsidRDefault="00CD0088" w:rsidP="000E5034">
            <w:r w:rsidRPr="00CD0088">
              <w:rPr>
                <w:rFonts w:cs="Arial"/>
                <w:sz w:val="16"/>
              </w:rPr>
              <w:t>44.06</w:t>
            </w:r>
          </w:p>
        </w:tc>
        <w:tc>
          <w:tcPr>
            <w:tcW w:w="851" w:type="dxa"/>
          </w:tcPr>
          <w:p w:rsidR="00CD0088" w:rsidRPr="00CD0088" w:rsidRDefault="00CD0088" w:rsidP="000E5034">
            <w:r w:rsidRPr="00CD0088">
              <w:rPr>
                <w:rFonts w:cs="Arial"/>
                <w:sz w:val="16"/>
              </w:rPr>
              <w:t>32.99</w:t>
            </w:r>
          </w:p>
        </w:tc>
        <w:tc>
          <w:tcPr>
            <w:tcW w:w="851" w:type="dxa"/>
          </w:tcPr>
          <w:p w:rsidR="00CD0088" w:rsidRPr="00CD0088" w:rsidRDefault="00CD0088" w:rsidP="000E5034">
            <w:r w:rsidRPr="00CD0088">
              <w:rPr>
                <w:rFonts w:cs="Arial"/>
                <w:sz w:val="16"/>
              </w:rPr>
              <w:t>74.38</w:t>
            </w:r>
          </w:p>
        </w:tc>
        <w:tc>
          <w:tcPr>
            <w:tcW w:w="851" w:type="dxa"/>
          </w:tcPr>
          <w:p w:rsidR="00CD0088" w:rsidRPr="00CD0088" w:rsidRDefault="00CD0088" w:rsidP="000E5034">
            <w:r w:rsidRPr="00CD0088">
              <w:rPr>
                <w:rFonts w:cs="Arial"/>
                <w:sz w:val="16"/>
              </w:rPr>
              <w:t>45.77</w:t>
            </w:r>
          </w:p>
        </w:tc>
        <w:tc>
          <w:tcPr>
            <w:tcW w:w="851" w:type="dxa"/>
          </w:tcPr>
          <w:p w:rsidR="00CD0088" w:rsidRPr="00CD0088" w:rsidRDefault="00CD0088" w:rsidP="000E5034">
            <w:r w:rsidRPr="00CD0088">
              <w:rPr>
                <w:rFonts w:cs="Arial"/>
                <w:sz w:val="16"/>
              </w:rPr>
              <w:t>71.59</w:t>
            </w:r>
          </w:p>
        </w:tc>
        <w:tc>
          <w:tcPr>
            <w:tcW w:w="851" w:type="dxa"/>
          </w:tcPr>
          <w:p w:rsidR="00CD0088" w:rsidRPr="00CD0088" w:rsidRDefault="00CD0088" w:rsidP="000E5034">
            <w:r w:rsidRPr="00CD0088">
              <w:rPr>
                <w:rFonts w:cs="Arial"/>
                <w:sz w:val="16"/>
              </w:rPr>
              <w:t>20.88</w:t>
            </w:r>
          </w:p>
        </w:tc>
        <w:tc>
          <w:tcPr>
            <w:tcW w:w="851" w:type="dxa"/>
          </w:tcPr>
          <w:p w:rsidR="00CD0088" w:rsidRPr="00CD0088" w:rsidRDefault="00CD0088" w:rsidP="000E5034">
            <w:r w:rsidRPr="00CD0088">
              <w:rPr>
                <w:rFonts w:cs="Arial"/>
                <w:sz w:val="16"/>
              </w:rPr>
              <w:t>7.40</w:t>
            </w:r>
          </w:p>
        </w:tc>
        <w:tc>
          <w:tcPr>
            <w:tcW w:w="851" w:type="dxa"/>
          </w:tcPr>
          <w:p w:rsidR="00CD0088" w:rsidRPr="00CD0088" w:rsidRDefault="00CD0088" w:rsidP="000E5034">
            <w:r w:rsidRPr="00CD0088">
              <w:rPr>
                <w:rFonts w:cs="Arial"/>
                <w:sz w:val="16"/>
              </w:rPr>
              <w:t>24.06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38 R38</w:t>
            </w:r>
          </w:p>
        </w:tc>
        <w:tc>
          <w:tcPr>
            <w:tcW w:w="851" w:type="dxa"/>
          </w:tcPr>
          <w:p w:rsidR="00CD0088" w:rsidRPr="00CD0088" w:rsidRDefault="00CD0088" w:rsidP="000E5034">
            <w:r w:rsidRPr="00CD0088">
              <w:rPr>
                <w:rFonts w:cs="Arial"/>
                <w:sz w:val="16"/>
              </w:rPr>
              <w:t>42.65</w:t>
            </w:r>
          </w:p>
        </w:tc>
        <w:tc>
          <w:tcPr>
            <w:tcW w:w="851" w:type="dxa"/>
          </w:tcPr>
          <w:p w:rsidR="00CD0088" w:rsidRPr="00CD0088" w:rsidRDefault="00CD0088" w:rsidP="000E5034">
            <w:r w:rsidRPr="00CD0088">
              <w:rPr>
                <w:rFonts w:cs="Arial"/>
                <w:sz w:val="16"/>
              </w:rPr>
              <w:t>32.97</w:t>
            </w:r>
          </w:p>
        </w:tc>
        <w:tc>
          <w:tcPr>
            <w:tcW w:w="851" w:type="dxa"/>
          </w:tcPr>
          <w:p w:rsidR="00CD0088" w:rsidRPr="00CD0088" w:rsidRDefault="00CD0088" w:rsidP="000E5034">
            <w:r w:rsidRPr="00CD0088">
              <w:rPr>
                <w:rFonts w:cs="Arial"/>
                <w:sz w:val="16"/>
              </w:rPr>
              <w:t>74.76</w:t>
            </w:r>
          </w:p>
        </w:tc>
        <w:tc>
          <w:tcPr>
            <w:tcW w:w="851" w:type="dxa"/>
          </w:tcPr>
          <w:p w:rsidR="00CD0088" w:rsidRPr="00CD0088" w:rsidRDefault="00CD0088" w:rsidP="000E5034">
            <w:r w:rsidRPr="00CD0088">
              <w:rPr>
                <w:rFonts w:cs="Arial"/>
                <w:sz w:val="16"/>
              </w:rPr>
              <w:t>44.42</w:t>
            </w:r>
          </w:p>
        </w:tc>
        <w:tc>
          <w:tcPr>
            <w:tcW w:w="851" w:type="dxa"/>
          </w:tcPr>
          <w:p w:rsidR="00CD0088" w:rsidRPr="00CD0088" w:rsidRDefault="00CD0088" w:rsidP="000E5034">
            <w:r w:rsidRPr="00CD0088">
              <w:rPr>
                <w:rFonts w:cs="Arial"/>
                <w:sz w:val="16"/>
              </w:rPr>
              <w:t>74.13</w:t>
            </w:r>
          </w:p>
        </w:tc>
        <w:tc>
          <w:tcPr>
            <w:tcW w:w="851" w:type="dxa"/>
          </w:tcPr>
          <w:p w:rsidR="00CD0088" w:rsidRPr="00CD0088" w:rsidRDefault="00CD0088" w:rsidP="000E5034">
            <w:r w:rsidRPr="00CD0088">
              <w:rPr>
                <w:rFonts w:cs="Arial"/>
                <w:sz w:val="16"/>
              </w:rPr>
              <w:t>20.29</w:t>
            </w:r>
          </w:p>
        </w:tc>
        <w:tc>
          <w:tcPr>
            <w:tcW w:w="851" w:type="dxa"/>
          </w:tcPr>
          <w:p w:rsidR="00CD0088" w:rsidRPr="00CD0088" w:rsidRDefault="00CD0088" w:rsidP="000E5034">
            <w:r w:rsidRPr="00CD0088">
              <w:rPr>
                <w:rFonts w:cs="Arial"/>
                <w:sz w:val="16"/>
              </w:rPr>
              <w:t>7.38</w:t>
            </w:r>
          </w:p>
        </w:tc>
        <w:tc>
          <w:tcPr>
            <w:tcW w:w="851" w:type="dxa"/>
          </w:tcPr>
          <w:p w:rsidR="00CD0088" w:rsidRPr="00CD0088" w:rsidRDefault="00CD0088" w:rsidP="000E5034">
            <w:r w:rsidRPr="00CD0088">
              <w:rPr>
                <w:rFonts w:cs="Arial"/>
                <w:sz w:val="16"/>
              </w:rPr>
              <w:t>24.32</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39 R39</w:t>
            </w:r>
          </w:p>
        </w:tc>
        <w:tc>
          <w:tcPr>
            <w:tcW w:w="851" w:type="dxa"/>
          </w:tcPr>
          <w:p w:rsidR="00CD0088" w:rsidRPr="00CD0088" w:rsidRDefault="00CD0088" w:rsidP="000E5034">
            <w:r w:rsidRPr="00CD0088">
              <w:rPr>
                <w:rFonts w:cs="Arial"/>
                <w:sz w:val="16"/>
              </w:rPr>
              <w:t>28.79</w:t>
            </w:r>
          </w:p>
        </w:tc>
        <w:tc>
          <w:tcPr>
            <w:tcW w:w="851" w:type="dxa"/>
          </w:tcPr>
          <w:p w:rsidR="00CD0088" w:rsidRPr="00CD0088" w:rsidRDefault="00CD0088" w:rsidP="000E5034">
            <w:r w:rsidRPr="00CD0088">
              <w:rPr>
                <w:rFonts w:cs="Arial"/>
                <w:sz w:val="16"/>
              </w:rPr>
              <w:t>22.41</w:t>
            </w:r>
          </w:p>
        </w:tc>
        <w:tc>
          <w:tcPr>
            <w:tcW w:w="851" w:type="dxa"/>
          </w:tcPr>
          <w:p w:rsidR="00CD0088" w:rsidRPr="00CD0088" w:rsidRDefault="00CD0088" w:rsidP="000E5034">
            <w:r w:rsidRPr="00CD0088">
              <w:rPr>
                <w:rFonts w:cs="Arial"/>
                <w:sz w:val="16"/>
              </w:rPr>
              <w:t>76.83</w:t>
            </w:r>
          </w:p>
        </w:tc>
        <w:tc>
          <w:tcPr>
            <w:tcW w:w="851" w:type="dxa"/>
          </w:tcPr>
          <w:p w:rsidR="00CD0088" w:rsidRPr="00CD0088" w:rsidRDefault="00CD0088" w:rsidP="000E5034">
            <w:r w:rsidRPr="00CD0088">
              <w:rPr>
                <w:rFonts w:cs="Arial"/>
                <w:sz w:val="16"/>
              </w:rPr>
              <w:t>35.91</w:t>
            </w:r>
          </w:p>
        </w:tc>
        <w:tc>
          <w:tcPr>
            <w:tcW w:w="851" w:type="dxa"/>
          </w:tcPr>
          <w:p w:rsidR="00CD0088" w:rsidRPr="00CD0088" w:rsidRDefault="00CD0088" w:rsidP="000E5034">
            <w:r w:rsidRPr="00CD0088">
              <w:rPr>
                <w:rFonts w:cs="Arial"/>
                <w:sz w:val="16"/>
              </w:rPr>
              <w:t>64.52</w:t>
            </w:r>
          </w:p>
        </w:tc>
        <w:tc>
          <w:tcPr>
            <w:tcW w:w="851" w:type="dxa"/>
          </w:tcPr>
          <w:p w:rsidR="00CD0088" w:rsidRPr="00CD0088" w:rsidRDefault="00CD0088" w:rsidP="000E5034">
            <w:r w:rsidRPr="00CD0088">
              <w:rPr>
                <w:rFonts w:cs="Arial"/>
                <w:sz w:val="16"/>
              </w:rPr>
              <w:t>16.85</w:t>
            </w:r>
          </w:p>
        </w:tc>
        <w:tc>
          <w:tcPr>
            <w:tcW w:w="851" w:type="dxa"/>
          </w:tcPr>
          <w:p w:rsidR="00CD0088" w:rsidRPr="00CD0088" w:rsidRDefault="00CD0088" w:rsidP="000E5034">
            <w:r w:rsidRPr="00CD0088">
              <w:rPr>
                <w:rFonts w:cs="Arial"/>
                <w:sz w:val="16"/>
              </w:rPr>
              <w:t>6.34</w:t>
            </w:r>
          </w:p>
        </w:tc>
        <w:tc>
          <w:tcPr>
            <w:tcW w:w="851" w:type="dxa"/>
          </w:tcPr>
          <w:p w:rsidR="00CD0088" w:rsidRPr="00CD0088" w:rsidRDefault="00CD0088" w:rsidP="000E5034">
            <w:r w:rsidRPr="00CD0088">
              <w:rPr>
                <w:rFonts w:cs="Arial"/>
                <w:sz w:val="16"/>
              </w:rPr>
              <w:t>22.24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40 R40</w:t>
            </w:r>
          </w:p>
        </w:tc>
        <w:tc>
          <w:tcPr>
            <w:tcW w:w="851" w:type="dxa"/>
          </w:tcPr>
          <w:p w:rsidR="00CD0088" w:rsidRPr="00CD0088" w:rsidRDefault="00CD0088" w:rsidP="000E5034">
            <w:r w:rsidRPr="00CD0088">
              <w:rPr>
                <w:rFonts w:cs="Arial"/>
                <w:sz w:val="16"/>
              </w:rPr>
              <w:t>44.31</w:t>
            </w:r>
          </w:p>
        </w:tc>
        <w:tc>
          <w:tcPr>
            <w:tcW w:w="851" w:type="dxa"/>
          </w:tcPr>
          <w:p w:rsidR="00CD0088" w:rsidRPr="00CD0088" w:rsidRDefault="00CD0088" w:rsidP="000E5034">
            <w:r w:rsidRPr="00CD0088">
              <w:rPr>
                <w:rFonts w:cs="Arial"/>
                <w:sz w:val="16"/>
              </w:rPr>
              <w:t>31.38</w:t>
            </w:r>
          </w:p>
        </w:tc>
        <w:tc>
          <w:tcPr>
            <w:tcW w:w="851" w:type="dxa"/>
          </w:tcPr>
          <w:p w:rsidR="00CD0088" w:rsidRPr="00CD0088" w:rsidRDefault="00CD0088" w:rsidP="000E5034">
            <w:r w:rsidRPr="00CD0088">
              <w:rPr>
                <w:rFonts w:cs="Arial"/>
                <w:sz w:val="16"/>
              </w:rPr>
              <w:t>72.24</w:t>
            </w:r>
          </w:p>
        </w:tc>
        <w:tc>
          <w:tcPr>
            <w:tcW w:w="851" w:type="dxa"/>
          </w:tcPr>
          <w:p w:rsidR="00CD0088" w:rsidRPr="00CD0088" w:rsidRDefault="00CD0088" w:rsidP="000E5034">
            <w:r w:rsidRPr="00CD0088">
              <w:rPr>
                <w:rFonts w:cs="Arial"/>
                <w:sz w:val="16"/>
              </w:rPr>
              <w:t>43.83</w:t>
            </w:r>
          </w:p>
        </w:tc>
        <w:tc>
          <w:tcPr>
            <w:tcW w:w="851" w:type="dxa"/>
          </w:tcPr>
          <w:p w:rsidR="00CD0088" w:rsidRPr="00CD0088" w:rsidRDefault="00CD0088" w:rsidP="000E5034">
            <w:r w:rsidRPr="00CD0088">
              <w:rPr>
                <w:rFonts w:cs="Arial"/>
                <w:sz w:val="16"/>
              </w:rPr>
              <w:t>74.73</w:t>
            </w:r>
          </w:p>
        </w:tc>
        <w:tc>
          <w:tcPr>
            <w:tcW w:w="851" w:type="dxa"/>
          </w:tcPr>
          <w:p w:rsidR="00CD0088" w:rsidRPr="00CD0088" w:rsidRDefault="00CD0088" w:rsidP="000E5034">
            <w:r w:rsidRPr="00CD0088">
              <w:rPr>
                <w:rFonts w:cs="Arial"/>
                <w:sz w:val="16"/>
              </w:rPr>
              <w:t>21.53</w:t>
            </w:r>
          </w:p>
        </w:tc>
        <w:tc>
          <w:tcPr>
            <w:tcW w:w="851" w:type="dxa"/>
          </w:tcPr>
          <w:p w:rsidR="00CD0088" w:rsidRPr="00CD0088" w:rsidRDefault="00CD0088" w:rsidP="000E5034">
            <w:r w:rsidRPr="00CD0088">
              <w:rPr>
                <w:rFonts w:cs="Arial"/>
                <w:sz w:val="16"/>
              </w:rPr>
              <w:t>7.60</w:t>
            </w:r>
          </w:p>
        </w:tc>
        <w:tc>
          <w:tcPr>
            <w:tcW w:w="851" w:type="dxa"/>
          </w:tcPr>
          <w:p w:rsidR="00CD0088" w:rsidRPr="00CD0088" w:rsidRDefault="00CD0088" w:rsidP="000E5034">
            <w:r w:rsidRPr="00CD0088">
              <w:rPr>
                <w:rFonts w:cs="Arial"/>
                <w:sz w:val="16"/>
              </w:rPr>
              <w:t>25.46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41 C1</w:t>
            </w:r>
          </w:p>
        </w:tc>
        <w:tc>
          <w:tcPr>
            <w:tcW w:w="851" w:type="dxa"/>
          </w:tcPr>
          <w:p w:rsidR="00CD0088" w:rsidRPr="00CD0088" w:rsidRDefault="00CD0088" w:rsidP="000E5034">
            <w:r w:rsidRPr="00CD0088">
              <w:rPr>
                <w:rFonts w:cs="Arial"/>
                <w:sz w:val="16"/>
              </w:rPr>
              <w:t>42.42</w:t>
            </w:r>
          </w:p>
        </w:tc>
        <w:tc>
          <w:tcPr>
            <w:tcW w:w="851" w:type="dxa"/>
          </w:tcPr>
          <w:p w:rsidR="00CD0088" w:rsidRPr="00CD0088" w:rsidRDefault="00CD0088" w:rsidP="000E5034">
            <w:r w:rsidRPr="00CD0088">
              <w:rPr>
                <w:rFonts w:cs="Arial"/>
                <w:sz w:val="16"/>
              </w:rPr>
              <w:t>31.68</w:t>
            </w:r>
          </w:p>
        </w:tc>
        <w:tc>
          <w:tcPr>
            <w:tcW w:w="851" w:type="dxa"/>
          </w:tcPr>
          <w:p w:rsidR="00CD0088" w:rsidRPr="00CD0088" w:rsidRDefault="00CD0088" w:rsidP="000E5034">
            <w:r w:rsidRPr="00CD0088">
              <w:rPr>
                <w:rFonts w:cs="Arial"/>
                <w:sz w:val="16"/>
              </w:rPr>
              <w:t>64.03</w:t>
            </w:r>
          </w:p>
        </w:tc>
        <w:tc>
          <w:tcPr>
            <w:tcW w:w="851" w:type="dxa"/>
          </w:tcPr>
          <w:p w:rsidR="00CD0088" w:rsidRPr="00CD0088" w:rsidRDefault="00CD0088" w:rsidP="000E5034">
            <w:r w:rsidRPr="00CD0088">
              <w:rPr>
                <w:rFonts w:cs="Arial"/>
                <w:sz w:val="16"/>
              </w:rPr>
              <w:t>40.22</w:t>
            </w:r>
          </w:p>
        </w:tc>
        <w:tc>
          <w:tcPr>
            <w:tcW w:w="851" w:type="dxa"/>
          </w:tcPr>
          <w:p w:rsidR="00CD0088" w:rsidRPr="00CD0088" w:rsidRDefault="00CD0088" w:rsidP="000E5034">
            <w:r w:rsidRPr="00CD0088">
              <w:rPr>
                <w:rFonts w:cs="Arial"/>
                <w:sz w:val="16"/>
              </w:rPr>
              <w:t>67.02</w:t>
            </w:r>
          </w:p>
        </w:tc>
        <w:tc>
          <w:tcPr>
            <w:tcW w:w="851" w:type="dxa"/>
          </w:tcPr>
          <w:p w:rsidR="00CD0088" w:rsidRPr="00CD0088" w:rsidRDefault="00CD0088" w:rsidP="000E5034">
            <w:r w:rsidRPr="00CD0088">
              <w:rPr>
                <w:rFonts w:cs="Arial"/>
                <w:sz w:val="16"/>
              </w:rPr>
              <w:t>20.73</w:t>
            </w:r>
          </w:p>
        </w:tc>
        <w:tc>
          <w:tcPr>
            <w:tcW w:w="851" w:type="dxa"/>
          </w:tcPr>
          <w:p w:rsidR="00CD0088" w:rsidRPr="00CD0088" w:rsidRDefault="00CD0088" w:rsidP="000E5034">
            <w:r w:rsidRPr="00CD0088">
              <w:rPr>
                <w:rFonts w:cs="Arial"/>
                <w:sz w:val="16"/>
              </w:rPr>
              <w:t>6.90</w:t>
            </w:r>
          </w:p>
        </w:tc>
        <w:tc>
          <w:tcPr>
            <w:tcW w:w="851" w:type="dxa"/>
          </w:tcPr>
          <w:p w:rsidR="00CD0088" w:rsidRPr="00CD0088" w:rsidRDefault="00CD0088" w:rsidP="000E5034">
            <w:r w:rsidRPr="00CD0088">
              <w:rPr>
                <w:rFonts w:cs="Arial"/>
                <w:sz w:val="16"/>
              </w:rPr>
              <w:t>26.16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42 C2</w:t>
            </w:r>
          </w:p>
        </w:tc>
        <w:tc>
          <w:tcPr>
            <w:tcW w:w="851" w:type="dxa"/>
          </w:tcPr>
          <w:p w:rsidR="00CD0088" w:rsidRPr="00CD0088" w:rsidRDefault="00CD0088" w:rsidP="000E5034">
            <w:r w:rsidRPr="00CD0088">
              <w:rPr>
                <w:rFonts w:cs="Arial"/>
                <w:sz w:val="16"/>
              </w:rPr>
              <w:t>41.77</w:t>
            </w:r>
          </w:p>
        </w:tc>
        <w:tc>
          <w:tcPr>
            <w:tcW w:w="851" w:type="dxa"/>
          </w:tcPr>
          <w:p w:rsidR="00CD0088" w:rsidRPr="00CD0088" w:rsidRDefault="00CD0088" w:rsidP="000E5034">
            <w:r w:rsidRPr="00CD0088">
              <w:rPr>
                <w:rFonts w:cs="Arial"/>
                <w:sz w:val="16"/>
              </w:rPr>
              <w:t>32.35</w:t>
            </w:r>
          </w:p>
        </w:tc>
        <w:tc>
          <w:tcPr>
            <w:tcW w:w="851" w:type="dxa"/>
          </w:tcPr>
          <w:p w:rsidR="00CD0088" w:rsidRPr="00CD0088" w:rsidRDefault="00CD0088" w:rsidP="000E5034">
            <w:r w:rsidRPr="00CD0088">
              <w:rPr>
                <w:rFonts w:cs="Arial"/>
                <w:sz w:val="16"/>
              </w:rPr>
              <w:t>86.11</w:t>
            </w:r>
          </w:p>
        </w:tc>
        <w:tc>
          <w:tcPr>
            <w:tcW w:w="851" w:type="dxa"/>
          </w:tcPr>
          <w:p w:rsidR="00CD0088" w:rsidRPr="00CD0088" w:rsidRDefault="00CD0088" w:rsidP="000E5034">
            <w:r w:rsidRPr="00CD0088">
              <w:rPr>
                <w:rFonts w:cs="Arial"/>
                <w:sz w:val="16"/>
              </w:rPr>
              <w:t>46.03</w:t>
            </w:r>
          </w:p>
        </w:tc>
        <w:tc>
          <w:tcPr>
            <w:tcW w:w="851" w:type="dxa"/>
          </w:tcPr>
          <w:p w:rsidR="00CD0088" w:rsidRPr="00CD0088" w:rsidRDefault="00CD0088" w:rsidP="000E5034">
            <w:r w:rsidRPr="00CD0088">
              <w:rPr>
                <w:rFonts w:cs="Arial"/>
                <w:sz w:val="16"/>
              </w:rPr>
              <w:t>75.35</w:t>
            </w:r>
          </w:p>
        </w:tc>
        <w:tc>
          <w:tcPr>
            <w:tcW w:w="851" w:type="dxa"/>
          </w:tcPr>
          <w:p w:rsidR="00CD0088" w:rsidRPr="00CD0088" w:rsidRDefault="00CD0088" w:rsidP="000E5034">
            <w:r w:rsidRPr="00CD0088">
              <w:rPr>
                <w:rFonts w:cs="Arial"/>
                <w:sz w:val="16"/>
              </w:rPr>
              <w:t>20.40</w:t>
            </w:r>
          </w:p>
        </w:tc>
        <w:tc>
          <w:tcPr>
            <w:tcW w:w="851" w:type="dxa"/>
          </w:tcPr>
          <w:p w:rsidR="00CD0088" w:rsidRPr="00CD0088" w:rsidRDefault="00CD0088" w:rsidP="000E5034">
            <w:r w:rsidRPr="00CD0088">
              <w:rPr>
                <w:rFonts w:cs="Arial"/>
                <w:sz w:val="16"/>
              </w:rPr>
              <w:t>6.96</w:t>
            </w:r>
          </w:p>
        </w:tc>
        <w:tc>
          <w:tcPr>
            <w:tcW w:w="851" w:type="dxa"/>
          </w:tcPr>
          <w:p w:rsidR="00CD0088" w:rsidRPr="00CD0088" w:rsidRDefault="00CD0088" w:rsidP="000E5034">
            <w:r w:rsidRPr="00CD0088">
              <w:rPr>
                <w:rFonts w:cs="Arial"/>
                <w:sz w:val="16"/>
              </w:rPr>
              <w:t>22.99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43 C3</w:t>
            </w:r>
          </w:p>
        </w:tc>
        <w:tc>
          <w:tcPr>
            <w:tcW w:w="851" w:type="dxa"/>
          </w:tcPr>
          <w:p w:rsidR="00CD0088" w:rsidRPr="00CD0088" w:rsidRDefault="00CD0088" w:rsidP="000E5034">
            <w:r w:rsidRPr="00CD0088">
              <w:rPr>
                <w:rFonts w:cs="Arial"/>
                <w:sz w:val="16"/>
              </w:rPr>
              <w:t>41.94</w:t>
            </w:r>
          </w:p>
        </w:tc>
        <w:tc>
          <w:tcPr>
            <w:tcW w:w="851" w:type="dxa"/>
          </w:tcPr>
          <w:p w:rsidR="00CD0088" w:rsidRPr="00CD0088" w:rsidRDefault="00CD0088" w:rsidP="000E5034">
            <w:r w:rsidRPr="00CD0088">
              <w:rPr>
                <w:rFonts w:cs="Arial"/>
                <w:sz w:val="16"/>
              </w:rPr>
              <w:t>31.09</w:t>
            </w:r>
          </w:p>
        </w:tc>
        <w:tc>
          <w:tcPr>
            <w:tcW w:w="851" w:type="dxa"/>
          </w:tcPr>
          <w:p w:rsidR="00CD0088" w:rsidRPr="00CD0088" w:rsidRDefault="00CD0088" w:rsidP="000E5034">
            <w:r w:rsidRPr="00CD0088">
              <w:rPr>
                <w:rFonts w:cs="Arial"/>
                <w:sz w:val="16"/>
              </w:rPr>
              <w:t>82.04</w:t>
            </w:r>
          </w:p>
        </w:tc>
        <w:tc>
          <w:tcPr>
            <w:tcW w:w="851" w:type="dxa"/>
          </w:tcPr>
          <w:p w:rsidR="00CD0088" w:rsidRPr="00CD0088" w:rsidRDefault="00CD0088" w:rsidP="000E5034">
            <w:r w:rsidRPr="00CD0088">
              <w:rPr>
                <w:rFonts w:cs="Arial"/>
                <w:sz w:val="16"/>
              </w:rPr>
              <w:t>43.17</w:t>
            </w:r>
          </w:p>
        </w:tc>
        <w:tc>
          <w:tcPr>
            <w:tcW w:w="851" w:type="dxa"/>
          </w:tcPr>
          <w:p w:rsidR="00CD0088" w:rsidRPr="00CD0088" w:rsidRDefault="00CD0088" w:rsidP="000E5034">
            <w:r w:rsidRPr="00CD0088">
              <w:rPr>
                <w:rFonts w:cs="Arial"/>
                <w:sz w:val="16"/>
              </w:rPr>
              <w:t>74.04</w:t>
            </w:r>
          </w:p>
        </w:tc>
        <w:tc>
          <w:tcPr>
            <w:tcW w:w="851" w:type="dxa"/>
          </w:tcPr>
          <w:p w:rsidR="00CD0088" w:rsidRPr="00CD0088" w:rsidRDefault="00CD0088" w:rsidP="000E5034">
            <w:r w:rsidRPr="00CD0088">
              <w:rPr>
                <w:rFonts w:cs="Arial"/>
                <w:sz w:val="16"/>
              </w:rPr>
              <w:t>19.06</w:t>
            </w:r>
          </w:p>
        </w:tc>
        <w:tc>
          <w:tcPr>
            <w:tcW w:w="851" w:type="dxa"/>
          </w:tcPr>
          <w:p w:rsidR="00CD0088" w:rsidRPr="00CD0088" w:rsidRDefault="00CD0088" w:rsidP="000E5034">
            <w:r w:rsidRPr="00CD0088">
              <w:rPr>
                <w:rFonts w:cs="Arial"/>
                <w:sz w:val="16"/>
              </w:rPr>
              <w:t>6.26</w:t>
            </w:r>
          </w:p>
        </w:tc>
        <w:tc>
          <w:tcPr>
            <w:tcW w:w="851" w:type="dxa"/>
          </w:tcPr>
          <w:p w:rsidR="00CD0088" w:rsidRPr="00CD0088" w:rsidRDefault="00CD0088" w:rsidP="000E5034">
            <w:r w:rsidRPr="00CD0088">
              <w:rPr>
                <w:rFonts w:cs="Arial"/>
                <w:sz w:val="16"/>
              </w:rPr>
              <w:t>23.44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44 C4</w:t>
            </w:r>
          </w:p>
        </w:tc>
        <w:tc>
          <w:tcPr>
            <w:tcW w:w="851" w:type="dxa"/>
          </w:tcPr>
          <w:p w:rsidR="00CD0088" w:rsidRPr="00CD0088" w:rsidRDefault="00CD0088" w:rsidP="000E5034">
            <w:r w:rsidRPr="00CD0088">
              <w:rPr>
                <w:rFonts w:cs="Arial"/>
                <w:sz w:val="16"/>
              </w:rPr>
              <w:t>39.03</w:t>
            </w:r>
          </w:p>
        </w:tc>
        <w:tc>
          <w:tcPr>
            <w:tcW w:w="851" w:type="dxa"/>
          </w:tcPr>
          <w:p w:rsidR="00CD0088" w:rsidRPr="00CD0088" w:rsidRDefault="00CD0088" w:rsidP="000E5034">
            <w:r w:rsidRPr="00CD0088">
              <w:rPr>
                <w:rFonts w:cs="Arial"/>
                <w:sz w:val="16"/>
              </w:rPr>
              <w:t>28.71</w:t>
            </w:r>
          </w:p>
        </w:tc>
        <w:tc>
          <w:tcPr>
            <w:tcW w:w="851" w:type="dxa"/>
          </w:tcPr>
          <w:p w:rsidR="00CD0088" w:rsidRPr="00CD0088" w:rsidRDefault="00CD0088" w:rsidP="000E5034">
            <w:r w:rsidRPr="00CD0088">
              <w:rPr>
                <w:rFonts w:cs="Arial"/>
                <w:sz w:val="16"/>
              </w:rPr>
              <w:t>78.63</w:t>
            </w:r>
          </w:p>
        </w:tc>
        <w:tc>
          <w:tcPr>
            <w:tcW w:w="851" w:type="dxa"/>
          </w:tcPr>
          <w:p w:rsidR="00CD0088" w:rsidRPr="00CD0088" w:rsidRDefault="00CD0088" w:rsidP="000E5034">
            <w:r w:rsidRPr="00CD0088">
              <w:rPr>
                <w:rFonts w:cs="Arial"/>
                <w:sz w:val="16"/>
              </w:rPr>
              <w:t>45.97</w:t>
            </w:r>
          </w:p>
        </w:tc>
        <w:tc>
          <w:tcPr>
            <w:tcW w:w="851" w:type="dxa"/>
          </w:tcPr>
          <w:p w:rsidR="00CD0088" w:rsidRPr="00CD0088" w:rsidRDefault="00CD0088" w:rsidP="000E5034">
            <w:r w:rsidRPr="00CD0088">
              <w:rPr>
                <w:rFonts w:cs="Arial"/>
                <w:sz w:val="16"/>
              </w:rPr>
              <w:t>70.49</w:t>
            </w:r>
          </w:p>
        </w:tc>
        <w:tc>
          <w:tcPr>
            <w:tcW w:w="851" w:type="dxa"/>
          </w:tcPr>
          <w:p w:rsidR="00CD0088" w:rsidRPr="00CD0088" w:rsidRDefault="00CD0088" w:rsidP="000E5034">
            <w:r w:rsidRPr="00CD0088">
              <w:rPr>
                <w:rFonts w:cs="Arial"/>
                <w:sz w:val="16"/>
              </w:rPr>
              <w:t>21.27</w:t>
            </w:r>
          </w:p>
        </w:tc>
        <w:tc>
          <w:tcPr>
            <w:tcW w:w="851" w:type="dxa"/>
          </w:tcPr>
          <w:p w:rsidR="00CD0088" w:rsidRPr="00CD0088" w:rsidRDefault="00CD0088" w:rsidP="000E5034">
            <w:r w:rsidRPr="00CD0088">
              <w:rPr>
                <w:rFonts w:cs="Arial"/>
                <w:sz w:val="16"/>
              </w:rPr>
              <w:t>6.67</w:t>
            </w:r>
          </w:p>
        </w:tc>
        <w:tc>
          <w:tcPr>
            <w:tcW w:w="851" w:type="dxa"/>
          </w:tcPr>
          <w:p w:rsidR="00CD0088" w:rsidRPr="00CD0088" w:rsidRDefault="00CD0088" w:rsidP="000E5034">
            <w:r w:rsidRPr="00CD0088">
              <w:rPr>
                <w:rFonts w:cs="Arial"/>
                <w:sz w:val="16"/>
              </w:rPr>
              <w:t>23.37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45 C5</w:t>
            </w:r>
          </w:p>
        </w:tc>
        <w:tc>
          <w:tcPr>
            <w:tcW w:w="851" w:type="dxa"/>
          </w:tcPr>
          <w:p w:rsidR="00CD0088" w:rsidRPr="00CD0088" w:rsidRDefault="00CD0088" w:rsidP="000E5034">
            <w:r w:rsidRPr="00CD0088">
              <w:rPr>
                <w:rFonts w:cs="Arial"/>
                <w:sz w:val="16"/>
              </w:rPr>
              <w:t>43.97</w:t>
            </w:r>
          </w:p>
        </w:tc>
        <w:tc>
          <w:tcPr>
            <w:tcW w:w="851" w:type="dxa"/>
          </w:tcPr>
          <w:p w:rsidR="00CD0088" w:rsidRPr="00CD0088" w:rsidRDefault="00CD0088" w:rsidP="000E5034">
            <w:r w:rsidRPr="00CD0088">
              <w:rPr>
                <w:rFonts w:cs="Arial"/>
                <w:sz w:val="16"/>
              </w:rPr>
              <w:t>30.95</w:t>
            </w:r>
          </w:p>
        </w:tc>
        <w:tc>
          <w:tcPr>
            <w:tcW w:w="851" w:type="dxa"/>
          </w:tcPr>
          <w:p w:rsidR="00CD0088" w:rsidRPr="00CD0088" w:rsidRDefault="00CD0088" w:rsidP="000E5034">
            <w:r w:rsidRPr="00CD0088">
              <w:rPr>
                <w:rFonts w:cs="Arial"/>
                <w:sz w:val="16"/>
              </w:rPr>
              <w:t>72.99</w:t>
            </w:r>
          </w:p>
        </w:tc>
        <w:tc>
          <w:tcPr>
            <w:tcW w:w="851" w:type="dxa"/>
          </w:tcPr>
          <w:p w:rsidR="00CD0088" w:rsidRPr="00CD0088" w:rsidRDefault="00CD0088" w:rsidP="000E5034">
            <w:r w:rsidRPr="00CD0088">
              <w:rPr>
                <w:rFonts w:cs="Arial"/>
                <w:sz w:val="16"/>
              </w:rPr>
              <w:t>39.14</w:t>
            </w:r>
          </w:p>
        </w:tc>
        <w:tc>
          <w:tcPr>
            <w:tcW w:w="851" w:type="dxa"/>
          </w:tcPr>
          <w:p w:rsidR="00CD0088" w:rsidRPr="00CD0088" w:rsidRDefault="00CD0088" w:rsidP="000E5034">
            <w:r w:rsidRPr="00CD0088">
              <w:rPr>
                <w:rFonts w:cs="Arial"/>
                <w:sz w:val="16"/>
              </w:rPr>
              <w:t>77.89</w:t>
            </w:r>
          </w:p>
        </w:tc>
        <w:tc>
          <w:tcPr>
            <w:tcW w:w="851" w:type="dxa"/>
          </w:tcPr>
          <w:p w:rsidR="00CD0088" w:rsidRPr="00CD0088" w:rsidRDefault="00CD0088" w:rsidP="000E5034">
            <w:r w:rsidRPr="00CD0088">
              <w:rPr>
                <w:rFonts w:cs="Arial"/>
                <w:sz w:val="16"/>
              </w:rPr>
              <w:t>19.88</w:t>
            </w:r>
          </w:p>
        </w:tc>
        <w:tc>
          <w:tcPr>
            <w:tcW w:w="851" w:type="dxa"/>
          </w:tcPr>
          <w:p w:rsidR="00CD0088" w:rsidRPr="00CD0088" w:rsidRDefault="00CD0088" w:rsidP="000E5034">
            <w:r w:rsidRPr="00CD0088">
              <w:rPr>
                <w:rFonts w:cs="Arial"/>
                <w:sz w:val="16"/>
              </w:rPr>
              <w:t>6.68</w:t>
            </w:r>
          </w:p>
        </w:tc>
        <w:tc>
          <w:tcPr>
            <w:tcW w:w="851" w:type="dxa"/>
          </w:tcPr>
          <w:p w:rsidR="00CD0088" w:rsidRPr="00CD0088" w:rsidRDefault="00CD0088" w:rsidP="000E5034">
            <w:r w:rsidRPr="00CD0088">
              <w:rPr>
                <w:rFonts w:cs="Arial"/>
                <w:sz w:val="16"/>
              </w:rPr>
              <w:t>25.44</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46 C6</w:t>
            </w:r>
          </w:p>
        </w:tc>
        <w:tc>
          <w:tcPr>
            <w:tcW w:w="851" w:type="dxa"/>
          </w:tcPr>
          <w:p w:rsidR="00CD0088" w:rsidRPr="00CD0088" w:rsidRDefault="00CD0088" w:rsidP="000E5034">
            <w:r w:rsidRPr="00CD0088">
              <w:rPr>
                <w:rFonts w:cs="Arial"/>
                <w:sz w:val="16"/>
              </w:rPr>
              <w:t>37.56</w:t>
            </w:r>
          </w:p>
        </w:tc>
        <w:tc>
          <w:tcPr>
            <w:tcW w:w="851" w:type="dxa"/>
          </w:tcPr>
          <w:p w:rsidR="00CD0088" w:rsidRPr="00CD0088" w:rsidRDefault="00CD0088" w:rsidP="000E5034">
            <w:r w:rsidRPr="00CD0088">
              <w:rPr>
                <w:rFonts w:cs="Arial"/>
                <w:sz w:val="16"/>
              </w:rPr>
              <w:t>27.14</w:t>
            </w:r>
          </w:p>
        </w:tc>
        <w:tc>
          <w:tcPr>
            <w:tcW w:w="851" w:type="dxa"/>
          </w:tcPr>
          <w:p w:rsidR="00CD0088" w:rsidRPr="00CD0088" w:rsidRDefault="00CD0088" w:rsidP="000E5034">
            <w:r w:rsidRPr="00CD0088">
              <w:rPr>
                <w:rFonts w:cs="Arial"/>
                <w:sz w:val="16"/>
              </w:rPr>
              <w:t>83.29</w:t>
            </w:r>
          </w:p>
        </w:tc>
        <w:tc>
          <w:tcPr>
            <w:tcW w:w="851" w:type="dxa"/>
          </w:tcPr>
          <w:p w:rsidR="00CD0088" w:rsidRPr="00CD0088" w:rsidRDefault="00CD0088" w:rsidP="000E5034">
            <w:r w:rsidRPr="00CD0088">
              <w:rPr>
                <w:rFonts w:cs="Arial"/>
                <w:sz w:val="16"/>
              </w:rPr>
              <w:t>39.16</w:t>
            </w:r>
          </w:p>
        </w:tc>
        <w:tc>
          <w:tcPr>
            <w:tcW w:w="851" w:type="dxa"/>
          </w:tcPr>
          <w:p w:rsidR="00CD0088" w:rsidRPr="00CD0088" w:rsidRDefault="00CD0088" w:rsidP="000E5034">
            <w:r w:rsidRPr="00CD0088">
              <w:rPr>
                <w:rFonts w:cs="Arial"/>
                <w:sz w:val="16"/>
              </w:rPr>
              <w:t>81.18</w:t>
            </w:r>
          </w:p>
        </w:tc>
        <w:tc>
          <w:tcPr>
            <w:tcW w:w="851" w:type="dxa"/>
          </w:tcPr>
          <w:p w:rsidR="00CD0088" w:rsidRPr="00CD0088" w:rsidRDefault="00CD0088" w:rsidP="000E5034">
            <w:r w:rsidRPr="00CD0088">
              <w:rPr>
                <w:rFonts w:cs="Arial"/>
                <w:sz w:val="16"/>
              </w:rPr>
              <w:t>19.47</w:t>
            </w:r>
          </w:p>
        </w:tc>
        <w:tc>
          <w:tcPr>
            <w:tcW w:w="851" w:type="dxa"/>
          </w:tcPr>
          <w:p w:rsidR="00CD0088" w:rsidRPr="00CD0088" w:rsidRDefault="00CD0088" w:rsidP="000E5034">
            <w:r w:rsidRPr="00CD0088">
              <w:rPr>
                <w:rFonts w:cs="Arial"/>
                <w:sz w:val="16"/>
              </w:rPr>
              <w:t>6.97</w:t>
            </w:r>
          </w:p>
        </w:tc>
        <w:tc>
          <w:tcPr>
            <w:tcW w:w="851" w:type="dxa"/>
          </w:tcPr>
          <w:p w:rsidR="00CD0088" w:rsidRPr="00CD0088" w:rsidRDefault="00CD0088" w:rsidP="000E5034">
            <w:r w:rsidRPr="00CD0088">
              <w:rPr>
                <w:rFonts w:cs="Arial"/>
                <w:sz w:val="16"/>
              </w:rPr>
              <w:t>25.25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47 C7</w:t>
            </w:r>
          </w:p>
        </w:tc>
        <w:tc>
          <w:tcPr>
            <w:tcW w:w="851" w:type="dxa"/>
          </w:tcPr>
          <w:p w:rsidR="00CD0088" w:rsidRPr="00CD0088" w:rsidRDefault="00CD0088" w:rsidP="000E5034">
            <w:r w:rsidRPr="00CD0088">
              <w:rPr>
                <w:rFonts w:cs="Arial"/>
                <w:sz w:val="16"/>
              </w:rPr>
              <w:t>38.41</w:t>
            </w:r>
          </w:p>
        </w:tc>
        <w:tc>
          <w:tcPr>
            <w:tcW w:w="851" w:type="dxa"/>
          </w:tcPr>
          <w:p w:rsidR="00CD0088" w:rsidRPr="00CD0088" w:rsidRDefault="00CD0088" w:rsidP="000E5034">
            <w:r w:rsidRPr="00CD0088">
              <w:rPr>
                <w:rFonts w:cs="Arial"/>
                <w:sz w:val="16"/>
              </w:rPr>
              <w:t>28.58</w:t>
            </w:r>
          </w:p>
        </w:tc>
        <w:tc>
          <w:tcPr>
            <w:tcW w:w="851" w:type="dxa"/>
          </w:tcPr>
          <w:p w:rsidR="00CD0088" w:rsidRPr="00CD0088" w:rsidRDefault="00CD0088" w:rsidP="000E5034">
            <w:r w:rsidRPr="00CD0088">
              <w:rPr>
                <w:rFonts w:cs="Arial"/>
                <w:sz w:val="16"/>
              </w:rPr>
              <w:t>83.90</w:t>
            </w:r>
          </w:p>
        </w:tc>
        <w:tc>
          <w:tcPr>
            <w:tcW w:w="851" w:type="dxa"/>
          </w:tcPr>
          <w:p w:rsidR="00CD0088" w:rsidRPr="00CD0088" w:rsidRDefault="00CD0088" w:rsidP="000E5034">
            <w:r w:rsidRPr="00CD0088">
              <w:rPr>
                <w:rFonts w:cs="Arial"/>
                <w:sz w:val="16"/>
              </w:rPr>
              <w:t>42.53</w:t>
            </w:r>
          </w:p>
        </w:tc>
        <w:tc>
          <w:tcPr>
            <w:tcW w:w="851" w:type="dxa"/>
          </w:tcPr>
          <w:p w:rsidR="00CD0088" w:rsidRPr="00CD0088" w:rsidRDefault="00CD0088" w:rsidP="000E5034">
            <w:r w:rsidRPr="00CD0088">
              <w:rPr>
                <w:rFonts w:cs="Arial"/>
                <w:sz w:val="16"/>
              </w:rPr>
              <w:t>76.44</w:t>
            </w:r>
          </w:p>
        </w:tc>
        <w:tc>
          <w:tcPr>
            <w:tcW w:w="851" w:type="dxa"/>
          </w:tcPr>
          <w:p w:rsidR="00CD0088" w:rsidRPr="00CD0088" w:rsidRDefault="00CD0088" w:rsidP="000E5034">
            <w:r w:rsidRPr="00CD0088">
              <w:rPr>
                <w:rFonts w:cs="Arial"/>
                <w:sz w:val="16"/>
              </w:rPr>
              <w:t>19.28</w:t>
            </w:r>
          </w:p>
        </w:tc>
        <w:tc>
          <w:tcPr>
            <w:tcW w:w="851" w:type="dxa"/>
          </w:tcPr>
          <w:p w:rsidR="00CD0088" w:rsidRPr="00CD0088" w:rsidRDefault="00CD0088" w:rsidP="000E5034">
            <w:r w:rsidRPr="00CD0088">
              <w:rPr>
                <w:rFonts w:cs="Arial"/>
                <w:sz w:val="16"/>
              </w:rPr>
              <w:t>6.00</w:t>
            </w:r>
          </w:p>
        </w:tc>
        <w:tc>
          <w:tcPr>
            <w:tcW w:w="851" w:type="dxa"/>
          </w:tcPr>
          <w:p w:rsidR="00CD0088" w:rsidRPr="00CD0088" w:rsidRDefault="00CD0088" w:rsidP="000E5034">
            <w:r w:rsidRPr="00CD0088">
              <w:rPr>
                <w:rFonts w:cs="Arial"/>
                <w:sz w:val="16"/>
              </w:rPr>
              <w:t>23.47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48 C8</w:t>
            </w:r>
          </w:p>
        </w:tc>
        <w:tc>
          <w:tcPr>
            <w:tcW w:w="851" w:type="dxa"/>
          </w:tcPr>
          <w:p w:rsidR="00CD0088" w:rsidRPr="00CD0088" w:rsidRDefault="00CD0088" w:rsidP="000E5034">
            <w:r w:rsidRPr="00CD0088">
              <w:rPr>
                <w:rFonts w:cs="Arial"/>
                <w:sz w:val="16"/>
              </w:rPr>
              <w:t>40.08</w:t>
            </w:r>
          </w:p>
        </w:tc>
        <w:tc>
          <w:tcPr>
            <w:tcW w:w="851" w:type="dxa"/>
          </w:tcPr>
          <w:p w:rsidR="00CD0088" w:rsidRPr="00CD0088" w:rsidRDefault="00CD0088" w:rsidP="000E5034">
            <w:r w:rsidRPr="00CD0088">
              <w:rPr>
                <w:rFonts w:cs="Arial"/>
                <w:sz w:val="16"/>
              </w:rPr>
              <w:t>27.25</w:t>
            </w:r>
          </w:p>
        </w:tc>
        <w:tc>
          <w:tcPr>
            <w:tcW w:w="851" w:type="dxa"/>
          </w:tcPr>
          <w:p w:rsidR="00CD0088" w:rsidRPr="00CD0088" w:rsidRDefault="00CD0088" w:rsidP="000E5034">
            <w:r w:rsidRPr="00CD0088">
              <w:rPr>
                <w:rFonts w:cs="Arial"/>
                <w:sz w:val="16"/>
              </w:rPr>
              <w:t>83.50</w:t>
            </w:r>
          </w:p>
        </w:tc>
        <w:tc>
          <w:tcPr>
            <w:tcW w:w="851" w:type="dxa"/>
          </w:tcPr>
          <w:p w:rsidR="00CD0088" w:rsidRPr="00CD0088" w:rsidRDefault="00CD0088" w:rsidP="000E5034">
            <w:r w:rsidRPr="00CD0088">
              <w:rPr>
                <w:rFonts w:cs="Arial"/>
                <w:sz w:val="16"/>
              </w:rPr>
              <w:t>43.33</w:t>
            </w:r>
          </w:p>
        </w:tc>
        <w:tc>
          <w:tcPr>
            <w:tcW w:w="851" w:type="dxa"/>
          </w:tcPr>
          <w:p w:rsidR="00CD0088" w:rsidRPr="00CD0088" w:rsidRDefault="00CD0088" w:rsidP="000E5034">
            <w:r w:rsidRPr="00CD0088">
              <w:rPr>
                <w:rFonts w:cs="Arial"/>
                <w:sz w:val="16"/>
              </w:rPr>
              <w:t>80.16</w:t>
            </w:r>
          </w:p>
        </w:tc>
        <w:tc>
          <w:tcPr>
            <w:tcW w:w="851" w:type="dxa"/>
          </w:tcPr>
          <w:p w:rsidR="00CD0088" w:rsidRPr="00CD0088" w:rsidRDefault="00CD0088" w:rsidP="000E5034">
            <w:r w:rsidRPr="00CD0088">
              <w:rPr>
                <w:rFonts w:cs="Arial"/>
                <w:sz w:val="16"/>
              </w:rPr>
              <w:t>22.77</w:t>
            </w:r>
          </w:p>
        </w:tc>
        <w:tc>
          <w:tcPr>
            <w:tcW w:w="851" w:type="dxa"/>
          </w:tcPr>
          <w:p w:rsidR="00CD0088" w:rsidRPr="00CD0088" w:rsidRDefault="00CD0088" w:rsidP="000E5034">
            <w:r w:rsidRPr="00CD0088">
              <w:rPr>
                <w:rFonts w:cs="Arial"/>
                <w:sz w:val="16"/>
              </w:rPr>
              <w:t>7.92</w:t>
            </w:r>
          </w:p>
        </w:tc>
        <w:tc>
          <w:tcPr>
            <w:tcW w:w="851" w:type="dxa"/>
          </w:tcPr>
          <w:p w:rsidR="00CD0088" w:rsidRPr="00CD0088" w:rsidRDefault="00CD0088" w:rsidP="000E5034">
            <w:r w:rsidRPr="00CD0088">
              <w:rPr>
                <w:rFonts w:cs="Arial"/>
                <w:sz w:val="16"/>
              </w:rPr>
              <w:t>26.81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49 C9</w:t>
            </w:r>
          </w:p>
        </w:tc>
        <w:tc>
          <w:tcPr>
            <w:tcW w:w="851" w:type="dxa"/>
          </w:tcPr>
          <w:p w:rsidR="00CD0088" w:rsidRPr="00CD0088" w:rsidRDefault="00CD0088" w:rsidP="000E5034">
            <w:r w:rsidRPr="00CD0088">
              <w:rPr>
                <w:rFonts w:cs="Arial"/>
                <w:sz w:val="16"/>
              </w:rPr>
              <w:t>46.77</w:t>
            </w:r>
          </w:p>
        </w:tc>
        <w:tc>
          <w:tcPr>
            <w:tcW w:w="851" w:type="dxa"/>
          </w:tcPr>
          <w:p w:rsidR="00CD0088" w:rsidRPr="00CD0088" w:rsidRDefault="00CD0088" w:rsidP="000E5034">
            <w:r w:rsidRPr="00CD0088">
              <w:rPr>
                <w:rFonts w:cs="Arial"/>
                <w:sz w:val="16"/>
              </w:rPr>
              <w:t>34.87</w:t>
            </w:r>
          </w:p>
        </w:tc>
        <w:tc>
          <w:tcPr>
            <w:tcW w:w="851" w:type="dxa"/>
          </w:tcPr>
          <w:p w:rsidR="00CD0088" w:rsidRPr="00CD0088" w:rsidRDefault="00CD0088" w:rsidP="000E5034">
            <w:r w:rsidRPr="00CD0088">
              <w:rPr>
                <w:rFonts w:cs="Arial"/>
                <w:sz w:val="16"/>
              </w:rPr>
              <w:t>51.89</w:t>
            </w:r>
          </w:p>
        </w:tc>
        <w:tc>
          <w:tcPr>
            <w:tcW w:w="851" w:type="dxa"/>
          </w:tcPr>
          <w:p w:rsidR="00CD0088" w:rsidRPr="00CD0088" w:rsidRDefault="00CD0088" w:rsidP="000E5034">
            <w:r w:rsidRPr="00CD0088">
              <w:rPr>
                <w:rFonts w:cs="Arial"/>
                <w:sz w:val="16"/>
              </w:rPr>
              <w:t>37.68</w:t>
            </w:r>
          </w:p>
        </w:tc>
        <w:tc>
          <w:tcPr>
            <w:tcW w:w="851" w:type="dxa"/>
          </w:tcPr>
          <w:p w:rsidR="00CD0088" w:rsidRPr="00CD0088" w:rsidRDefault="00CD0088" w:rsidP="000E5034">
            <w:r w:rsidRPr="00CD0088">
              <w:rPr>
                <w:rFonts w:cs="Arial"/>
                <w:sz w:val="16"/>
              </w:rPr>
              <w:t>61.16</w:t>
            </w:r>
          </w:p>
        </w:tc>
        <w:tc>
          <w:tcPr>
            <w:tcW w:w="851" w:type="dxa"/>
          </w:tcPr>
          <w:p w:rsidR="00CD0088" w:rsidRPr="00CD0088" w:rsidRDefault="00CD0088" w:rsidP="000E5034">
            <w:r w:rsidRPr="00CD0088">
              <w:rPr>
                <w:rFonts w:cs="Arial"/>
                <w:sz w:val="16"/>
              </w:rPr>
              <w:t>19.25</w:t>
            </w:r>
          </w:p>
        </w:tc>
        <w:tc>
          <w:tcPr>
            <w:tcW w:w="851" w:type="dxa"/>
          </w:tcPr>
          <w:p w:rsidR="00CD0088" w:rsidRPr="00CD0088" w:rsidRDefault="00CD0088" w:rsidP="000E5034">
            <w:r w:rsidRPr="00CD0088">
              <w:rPr>
                <w:rFonts w:cs="Arial"/>
                <w:sz w:val="16"/>
              </w:rPr>
              <w:t>6.92</w:t>
            </w:r>
          </w:p>
        </w:tc>
        <w:tc>
          <w:tcPr>
            <w:tcW w:w="851" w:type="dxa"/>
          </w:tcPr>
          <w:p w:rsidR="00CD0088" w:rsidRPr="00CD0088" w:rsidRDefault="00CD0088" w:rsidP="000E5034">
            <w:r w:rsidRPr="00CD0088">
              <w:rPr>
                <w:rFonts w:cs="Arial"/>
                <w:sz w:val="16"/>
              </w:rPr>
              <w:t>24.82</w:t>
            </w:r>
          </w:p>
        </w:tc>
      </w:tr>
      <w:tr w:rsidR="00CD0088" w:rsidRPr="00CD0088" w:rsidTr="000E5034">
        <w:trPr>
          <w:trHeight w:hRule="exact" w:val="180"/>
        </w:trPr>
        <w:tc>
          <w:tcPr>
            <w:tcW w:w="1701" w:type="dxa"/>
          </w:tcPr>
          <w:p w:rsidR="00CD0088" w:rsidRPr="00CD0088" w:rsidRDefault="00CD0088" w:rsidP="000E5034">
            <w:pPr>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c>
          <w:tcPr>
            <w:tcW w:w="851" w:type="dxa"/>
          </w:tcPr>
          <w:p w:rsidR="00CD0088" w:rsidRPr="00CD0088" w:rsidRDefault="00CD0088" w:rsidP="000E5034">
            <w:pPr>
              <w:tabs>
                <w:tab w:val="decimal" w:pos="321"/>
              </w:tabs>
              <w:spacing w:before="20" w:after="20"/>
              <w:rPr>
                <w:rFonts w:cs="Arial"/>
                <w:sz w:val="16"/>
              </w:rPr>
            </w:pPr>
          </w:p>
        </w:tc>
      </w:tr>
      <w:tr w:rsidR="00CD0088" w:rsidRPr="00CD0088" w:rsidTr="000E5034">
        <w:trPr>
          <w:trHeight w:hRule="exact" w:val="180"/>
        </w:trPr>
        <w:tc>
          <w:tcPr>
            <w:tcW w:w="1701" w:type="dxa"/>
          </w:tcPr>
          <w:p w:rsidR="00CD0088" w:rsidRPr="00CD0088" w:rsidRDefault="00CD0088" w:rsidP="000E5034">
            <w:r w:rsidRPr="00CD0088">
              <w:rPr>
                <w:rFonts w:cs="Arial"/>
                <w:sz w:val="16"/>
              </w:rPr>
              <w:t>YEAR MS</w:t>
            </w:r>
          </w:p>
        </w:tc>
        <w:tc>
          <w:tcPr>
            <w:tcW w:w="851" w:type="dxa"/>
          </w:tcPr>
          <w:p w:rsidR="00CD0088" w:rsidRPr="00CD0088" w:rsidRDefault="00CD0088" w:rsidP="000E5034">
            <w:pPr>
              <w:jc w:val="right"/>
            </w:pPr>
            <w:r w:rsidRPr="00CD0088">
              <w:rPr>
                <w:rFonts w:cs="Arial"/>
                <w:sz w:val="16"/>
              </w:rPr>
              <w:t>1279.09</w:t>
            </w:r>
          </w:p>
        </w:tc>
        <w:tc>
          <w:tcPr>
            <w:tcW w:w="851" w:type="dxa"/>
          </w:tcPr>
          <w:p w:rsidR="00CD0088" w:rsidRPr="00CD0088" w:rsidRDefault="00CD0088" w:rsidP="000E5034">
            <w:pPr>
              <w:jc w:val="right"/>
            </w:pPr>
            <w:r w:rsidRPr="00CD0088">
              <w:rPr>
                <w:rFonts w:cs="Arial"/>
                <w:sz w:val="16"/>
              </w:rPr>
              <w:t>3398.82</w:t>
            </w:r>
          </w:p>
        </w:tc>
        <w:tc>
          <w:tcPr>
            <w:tcW w:w="851" w:type="dxa"/>
          </w:tcPr>
          <w:p w:rsidR="00CD0088" w:rsidRPr="00CD0088" w:rsidRDefault="00CD0088" w:rsidP="000E5034">
            <w:pPr>
              <w:jc w:val="right"/>
            </w:pPr>
            <w:r w:rsidRPr="00CD0088">
              <w:rPr>
                <w:rFonts w:cs="Arial"/>
                <w:sz w:val="16"/>
              </w:rPr>
              <w:t>3026.80</w:t>
            </w:r>
          </w:p>
        </w:tc>
        <w:tc>
          <w:tcPr>
            <w:tcW w:w="851" w:type="dxa"/>
          </w:tcPr>
          <w:p w:rsidR="00CD0088" w:rsidRPr="00CD0088" w:rsidRDefault="00CD0088" w:rsidP="000E5034">
            <w:pPr>
              <w:jc w:val="right"/>
            </w:pPr>
            <w:r w:rsidRPr="00CD0088">
              <w:rPr>
                <w:rFonts w:cs="Arial"/>
                <w:sz w:val="16"/>
              </w:rPr>
              <w:t>2278.15</w:t>
            </w:r>
          </w:p>
        </w:tc>
        <w:tc>
          <w:tcPr>
            <w:tcW w:w="851" w:type="dxa"/>
          </w:tcPr>
          <w:p w:rsidR="00CD0088" w:rsidRPr="00CD0088" w:rsidRDefault="00CD0088" w:rsidP="000E5034">
            <w:pPr>
              <w:jc w:val="right"/>
            </w:pPr>
            <w:r w:rsidRPr="00CD0088">
              <w:rPr>
                <w:rFonts w:cs="Arial"/>
                <w:sz w:val="16"/>
              </w:rPr>
              <w:t>8449.20</w:t>
            </w:r>
          </w:p>
        </w:tc>
        <w:tc>
          <w:tcPr>
            <w:tcW w:w="851" w:type="dxa"/>
          </w:tcPr>
          <w:p w:rsidR="00CD0088" w:rsidRPr="00CD0088" w:rsidRDefault="00CD0088" w:rsidP="000E5034">
            <w:pPr>
              <w:jc w:val="right"/>
            </w:pPr>
            <w:r w:rsidRPr="00CD0088">
              <w:rPr>
                <w:rFonts w:cs="Arial"/>
                <w:sz w:val="16"/>
              </w:rPr>
              <w:t>672.15</w:t>
            </w:r>
          </w:p>
        </w:tc>
        <w:tc>
          <w:tcPr>
            <w:tcW w:w="851" w:type="dxa"/>
          </w:tcPr>
          <w:p w:rsidR="00CD0088" w:rsidRPr="00CD0088" w:rsidRDefault="00CD0088" w:rsidP="000E5034">
            <w:pPr>
              <w:jc w:val="right"/>
            </w:pPr>
            <w:r w:rsidRPr="00CD0088">
              <w:rPr>
                <w:rFonts w:cs="Arial"/>
                <w:sz w:val="16"/>
              </w:rPr>
              <w:t>3.36</w:t>
            </w:r>
          </w:p>
        </w:tc>
        <w:tc>
          <w:tcPr>
            <w:tcW w:w="851" w:type="dxa"/>
          </w:tcPr>
          <w:p w:rsidR="00CD0088" w:rsidRPr="00CD0088" w:rsidRDefault="00CD0088" w:rsidP="000E5034">
            <w:pPr>
              <w:jc w:val="right"/>
            </w:pPr>
            <w:r w:rsidRPr="00CD0088">
              <w:rPr>
                <w:rFonts w:cs="Arial"/>
                <w:sz w:val="16"/>
              </w:rPr>
              <w:t>51.32</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VARIETY MS</w:t>
            </w:r>
          </w:p>
        </w:tc>
        <w:tc>
          <w:tcPr>
            <w:tcW w:w="851" w:type="dxa"/>
          </w:tcPr>
          <w:p w:rsidR="00CD0088" w:rsidRPr="00CD0088" w:rsidRDefault="00CD0088" w:rsidP="000E5034">
            <w:pPr>
              <w:jc w:val="right"/>
            </w:pPr>
            <w:r w:rsidRPr="00CD0088">
              <w:rPr>
                <w:rFonts w:cs="Arial"/>
                <w:sz w:val="16"/>
              </w:rPr>
              <w:t>909.21</w:t>
            </w:r>
          </w:p>
        </w:tc>
        <w:tc>
          <w:tcPr>
            <w:tcW w:w="851" w:type="dxa"/>
          </w:tcPr>
          <w:p w:rsidR="00CD0088" w:rsidRPr="00CD0088" w:rsidRDefault="00CD0088" w:rsidP="000E5034">
            <w:pPr>
              <w:jc w:val="right"/>
            </w:pPr>
            <w:r w:rsidRPr="00CD0088">
              <w:rPr>
                <w:rFonts w:cs="Arial"/>
                <w:sz w:val="16"/>
              </w:rPr>
              <w:t>476.72</w:t>
            </w:r>
          </w:p>
        </w:tc>
        <w:tc>
          <w:tcPr>
            <w:tcW w:w="851" w:type="dxa"/>
          </w:tcPr>
          <w:p w:rsidR="00CD0088" w:rsidRPr="00CD0088" w:rsidRDefault="00CD0088" w:rsidP="000E5034">
            <w:pPr>
              <w:jc w:val="right"/>
            </w:pPr>
            <w:r w:rsidRPr="00CD0088">
              <w:rPr>
                <w:rFonts w:cs="Arial"/>
                <w:sz w:val="16"/>
              </w:rPr>
              <w:t>1376.10</w:t>
            </w:r>
          </w:p>
        </w:tc>
        <w:tc>
          <w:tcPr>
            <w:tcW w:w="851" w:type="dxa"/>
          </w:tcPr>
          <w:p w:rsidR="00CD0088" w:rsidRPr="00CD0088" w:rsidRDefault="00CD0088" w:rsidP="000E5034">
            <w:pPr>
              <w:jc w:val="right"/>
            </w:pPr>
            <w:r w:rsidRPr="00CD0088">
              <w:rPr>
                <w:rFonts w:cs="Arial"/>
                <w:sz w:val="16"/>
              </w:rPr>
              <w:t>635.27</w:t>
            </w:r>
          </w:p>
        </w:tc>
        <w:tc>
          <w:tcPr>
            <w:tcW w:w="851" w:type="dxa"/>
          </w:tcPr>
          <w:p w:rsidR="00CD0088" w:rsidRPr="00CD0088" w:rsidRDefault="00CD0088" w:rsidP="000E5034">
            <w:pPr>
              <w:jc w:val="right"/>
            </w:pPr>
            <w:r w:rsidRPr="00CD0088">
              <w:rPr>
                <w:rFonts w:cs="Arial"/>
                <w:sz w:val="16"/>
              </w:rPr>
              <w:t>762.41</w:t>
            </w:r>
          </w:p>
        </w:tc>
        <w:tc>
          <w:tcPr>
            <w:tcW w:w="851" w:type="dxa"/>
          </w:tcPr>
          <w:p w:rsidR="00CD0088" w:rsidRPr="00CD0088" w:rsidRDefault="00CD0088" w:rsidP="000E5034">
            <w:pPr>
              <w:jc w:val="right"/>
            </w:pPr>
            <w:r w:rsidRPr="00CD0088">
              <w:rPr>
                <w:rFonts w:cs="Arial"/>
                <w:sz w:val="16"/>
              </w:rPr>
              <w:t>80.21</w:t>
            </w:r>
          </w:p>
        </w:tc>
        <w:tc>
          <w:tcPr>
            <w:tcW w:w="851" w:type="dxa"/>
          </w:tcPr>
          <w:p w:rsidR="00CD0088" w:rsidRPr="00CD0088" w:rsidRDefault="00CD0088" w:rsidP="000E5034">
            <w:pPr>
              <w:jc w:val="right"/>
            </w:pPr>
            <w:r w:rsidRPr="00CD0088">
              <w:rPr>
                <w:rFonts w:cs="Arial"/>
                <w:sz w:val="16"/>
              </w:rPr>
              <w:t>6.44</w:t>
            </w:r>
          </w:p>
        </w:tc>
        <w:tc>
          <w:tcPr>
            <w:tcW w:w="851" w:type="dxa"/>
          </w:tcPr>
          <w:p w:rsidR="00CD0088" w:rsidRPr="00CD0088" w:rsidRDefault="00CD0088" w:rsidP="000E5034">
            <w:pPr>
              <w:jc w:val="right"/>
            </w:pPr>
            <w:r w:rsidRPr="00CD0088">
              <w:rPr>
                <w:rFonts w:cs="Arial"/>
                <w:sz w:val="16"/>
              </w:rPr>
              <w:t>74.17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VAR.YEAR MS</w:t>
            </w:r>
          </w:p>
        </w:tc>
        <w:tc>
          <w:tcPr>
            <w:tcW w:w="851" w:type="dxa"/>
          </w:tcPr>
          <w:p w:rsidR="00CD0088" w:rsidRPr="00CD0088" w:rsidRDefault="00CD0088" w:rsidP="000E5034">
            <w:pPr>
              <w:jc w:val="right"/>
            </w:pPr>
            <w:r w:rsidRPr="00CD0088">
              <w:rPr>
                <w:rFonts w:cs="Arial"/>
                <w:sz w:val="16"/>
              </w:rPr>
              <w:t>23.16</w:t>
            </w:r>
          </w:p>
        </w:tc>
        <w:tc>
          <w:tcPr>
            <w:tcW w:w="851" w:type="dxa"/>
          </w:tcPr>
          <w:p w:rsidR="00CD0088" w:rsidRPr="00CD0088" w:rsidRDefault="00CD0088" w:rsidP="000E5034">
            <w:pPr>
              <w:jc w:val="right"/>
            </w:pPr>
            <w:r w:rsidRPr="00CD0088">
              <w:rPr>
                <w:rFonts w:cs="Arial"/>
                <w:sz w:val="16"/>
              </w:rPr>
              <w:t>18.86</w:t>
            </w:r>
          </w:p>
        </w:tc>
        <w:tc>
          <w:tcPr>
            <w:tcW w:w="851" w:type="dxa"/>
          </w:tcPr>
          <w:p w:rsidR="00CD0088" w:rsidRPr="00CD0088" w:rsidRDefault="00CD0088" w:rsidP="000E5034">
            <w:pPr>
              <w:jc w:val="right"/>
            </w:pPr>
            <w:r w:rsidRPr="00CD0088">
              <w:rPr>
                <w:rFonts w:cs="Arial"/>
                <w:sz w:val="16"/>
              </w:rPr>
              <w:t>14.12</w:t>
            </w:r>
          </w:p>
        </w:tc>
        <w:tc>
          <w:tcPr>
            <w:tcW w:w="851" w:type="dxa"/>
          </w:tcPr>
          <w:p w:rsidR="00CD0088" w:rsidRPr="00CD0088" w:rsidRDefault="00CD0088" w:rsidP="000E5034">
            <w:pPr>
              <w:jc w:val="right"/>
            </w:pPr>
            <w:r w:rsidRPr="00CD0088">
              <w:rPr>
                <w:rFonts w:cs="Arial"/>
                <w:sz w:val="16"/>
              </w:rPr>
              <w:t>23.16</w:t>
            </w:r>
          </w:p>
        </w:tc>
        <w:tc>
          <w:tcPr>
            <w:tcW w:w="851" w:type="dxa"/>
          </w:tcPr>
          <w:p w:rsidR="00CD0088" w:rsidRPr="00CD0088" w:rsidRDefault="00CD0088" w:rsidP="000E5034">
            <w:pPr>
              <w:jc w:val="right"/>
            </w:pPr>
            <w:r w:rsidRPr="00CD0088">
              <w:rPr>
                <w:rFonts w:cs="Arial"/>
                <w:sz w:val="16"/>
              </w:rPr>
              <w:t>46.58</w:t>
            </w:r>
          </w:p>
        </w:tc>
        <w:tc>
          <w:tcPr>
            <w:tcW w:w="851" w:type="dxa"/>
          </w:tcPr>
          <w:p w:rsidR="00CD0088" w:rsidRPr="00CD0088" w:rsidRDefault="00CD0088" w:rsidP="000E5034">
            <w:pPr>
              <w:jc w:val="right"/>
            </w:pPr>
            <w:r w:rsidRPr="00CD0088">
              <w:rPr>
                <w:rFonts w:cs="Arial"/>
                <w:sz w:val="16"/>
              </w:rPr>
              <w:t>4.76</w:t>
            </w:r>
          </w:p>
        </w:tc>
        <w:tc>
          <w:tcPr>
            <w:tcW w:w="851" w:type="dxa"/>
          </w:tcPr>
          <w:p w:rsidR="00CD0088" w:rsidRPr="00CD0088" w:rsidRDefault="00CD0088" w:rsidP="000E5034">
            <w:pPr>
              <w:jc w:val="right"/>
            </w:pPr>
            <w:r w:rsidRPr="00CD0088">
              <w:rPr>
                <w:rFonts w:cs="Arial"/>
                <w:sz w:val="16"/>
              </w:rPr>
              <w:t>0.28</w:t>
            </w:r>
          </w:p>
        </w:tc>
        <w:tc>
          <w:tcPr>
            <w:tcW w:w="851" w:type="dxa"/>
          </w:tcPr>
          <w:p w:rsidR="00CD0088" w:rsidRPr="00CD0088" w:rsidRDefault="00CD0088" w:rsidP="000E5034">
            <w:pPr>
              <w:jc w:val="right"/>
            </w:pPr>
            <w:r w:rsidRPr="00CD0088">
              <w:rPr>
                <w:rFonts w:cs="Arial"/>
                <w:sz w:val="16"/>
              </w:rPr>
              <w:t>2.73</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F1 RATIO</w:t>
            </w:r>
          </w:p>
        </w:tc>
        <w:tc>
          <w:tcPr>
            <w:tcW w:w="851" w:type="dxa"/>
          </w:tcPr>
          <w:p w:rsidR="00CD0088" w:rsidRPr="00CD0088" w:rsidRDefault="00CD0088" w:rsidP="000E5034">
            <w:pPr>
              <w:jc w:val="right"/>
            </w:pPr>
            <w:r w:rsidRPr="00CD0088">
              <w:rPr>
                <w:rFonts w:cs="Arial"/>
                <w:sz w:val="16"/>
              </w:rPr>
              <w:t>39.26</w:t>
            </w:r>
          </w:p>
        </w:tc>
        <w:tc>
          <w:tcPr>
            <w:tcW w:w="851" w:type="dxa"/>
          </w:tcPr>
          <w:p w:rsidR="00CD0088" w:rsidRPr="00CD0088" w:rsidRDefault="00CD0088" w:rsidP="000E5034">
            <w:pPr>
              <w:jc w:val="right"/>
            </w:pPr>
            <w:r w:rsidRPr="00CD0088">
              <w:rPr>
                <w:rFonts w:cs="Arial"/>
                <w:sz w:val="16"/>
              </w:rPr>
              <w:t>25.27</w:t>
            </w:r>
          </w:p>
        </w:tc>
        <w:tc>
          <w:tcPr>
            <w:tcW w:w="851" w:type="dxa"/>
          </w:tcPr>
          <w:p w:rsidR="00CD0088" w:rsidRPr="00CD0088" w:rsidRDefault="00CD0088" w:rsidP="000E5034">
            <w:pPr>
              <w:jc w:val="right"/>
            </w:pPr>
            <w:r w:rsidRPr="00CD0088">
              <w:rPr>
                <w:rFonts w:cs="Arial"/>
                <w:sz w:val="16"/>
              </w:rPr>
              <w:t>97.43</w:t>
            </w:r>
          </w:p>
        </w:tc>
        <w:tc>
          <w:tcPr>
            <w:tcW w:w="851" w:type="dxa"/>
          </w:tcPr>
          <w:p w:rsidR="00CD0088" w:rsidRPr="00CD0088" w:rsidRDefault="00CD0088" w:rsidP="000E5034">
            <w:pPr>
              <w:jc w:val="right"/>
            </w:pPr>
            <w:r w:rsidRPr="00CD0088">
              <w:rPr>
                <w:rFonts w:cs="Arial"/>
                <w:sz w:val="16"/>
              </w:rPr>
              <w:t>27.43</w:t>
            </w:r>
          </w:p>
        </w:tc>
        <w:tc>
          <w:tcPr>
            <w:tcW w:w="851" w:type="dxa"/>
          </w:tcPr>
          <w:p w:rsidR="00CD0088" w:rsidRPr="00CD0088" w:rsidRDefault="00CD0088" w:rsidP="000E5034">
            <w:pPr>
              <w:jc w:val="right"/>
            </w:pPr>
            <w:r w:rsidRPr="00CD0088">
              <w:rPr>
                <w:rFonts w:cs="Arial"/>
                <w:sz w:val="16"/>
              </w:rPr>
              <w:t>16.37</w:t>
            </w:r>
          </w:p>
        </w:tc>
        <w:tc>
          <w:tcPr>
            <w:tcW w:w="851" w:type="dxa"/>
          </w:tcPr>
          <w:p w:rsidR="00CD0088" w:rsidRPr="00CD0088" w:rsidRDefault="00CD0088" w:rsidP="000E5034">
            <w:pPr>
              <w:jc w:val="right"/>
            </w:pPr>
            <w:r w:rsidRPr="00CD0088">
              <w:rPr>
                <w:rFonts w:cs="Arial"/>
                <w:sz w:val="16"/>
              </w:rPr>
              <w:t>16.84</w:t>
            </w:r>
          </w:p>
        </w:tc>
        <w:tc>
          <w:tcPr>
            <w:tcW w:w="851" w:type="dxa"/>
          </w:tcPr>
          <w:p w:rsidR="00CD0088" w:rsidRPr="00CD0088" w:rsidRDefault="00CD0088" w:rsidP="000E5034">
            <w:pPr>
              <w:jc w:val="right"/>
            </w:pPr>
            <w:r w:rsidRPr="00CD0088">
              <w:rPr>
                <w:rFonts w:cs="Arial"/>
                <w:sz w:val="16"/>
              </w:rPr>
              <w:t>22.83</w:t>
            </w:r>
          </w:p>
        </w:tc>
        <w:tc>
          <w:tcPr>
            <w:tcW w:w="851" w:type="dxa"/>
          </w:tcPr>
          <w:p w:rsidR="00CD0088" w:rsidRPr="00CD0088" w:rsidRDefault="00CD0088" w:rsidP="000E5034">
            <w:pPr>
              <w:jc w:val="right"/>
            </w:pPr>
            <w:r w:rsidRPr="00CD0088">
              <w:rPr>
                <w:rFonts w:cs="Arial"/>
                <w:sz w:val="16"/>
              </w:rPr>
              <w:t>27.16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VAR.REP MS</w:t>
            </w:r>
          </w:p>
        </w:tc>
        <w:tc>
          <w:tcPr>
            <w:tcW w:w="851" w:type="dxa"/>
          </w:tcPr>
          <w:p w:rsidR="00CD0088" w:rsidRPr="00CD0088" w:rsidRDefault="00CD0088" w:rsidP="000E5034">
            <w:pPr>
              <w:jc w:val="right"/>
            </w:pPr>
            <w:r w:rsidRPr="00CD0088">
              <w:rPr>
                <w:rFonts w:cs="Arial"/>
                <w:sz w:val="16"/>
              </w:rPr>
              <w:t>8.83</w:t>
            </w:r>
          </w:p>
        </w:tc>
        <w:tc>
          <w:tcPr>
            <w:tcW w:w="851" w:type="dxa"/>
          </w:tcPr>
          <w:p w:rsidR="00CD0088" w:rsidRPr="00CD0088" w:rsidRDefault="00CD0088" w:rsidP="000E5034">
            <w:pPr>
              <w:jc w:val="right"/>
            </w:pPr>
            <w:r w:rsidRPr="00CD0088">
              <w:rPr>
                <w:rFonts w:cs="Arial"/>
                <w:sz w:val="16"/>
              </w:rPr>
              <w:t>8.19</w:t>
            </w:r>
          </w:p>
        </w:tc>
        <w:tc>
          <w:tcPr>
            <w:tcW w:w="851" w:type="dxa"/>
          </w:tcPr>
          <w:p w:rsidR="00CD0088" w:rsidRPr="00CD0088" w:rsidRDefault="00CD0088" w:rsidP="000E5034">
            <w:pPr>
              <w:jc w:val="right"/>
            </w:pPr>
            <w:r w:rsidRPr="00CD0088">
              <w:rPr>
                <w:rFonts w:cs="Arial"/>
                <w:sz w:val="16"/>
              </w:rPr>
              <w:t>4.59</w:t>
            </w:r>
          </w:p>
        </w:tc>
        <w:tc>
          <w:tcPr>
            <w:tcW w:w="851" w:type="dxa"/>
          </w:tcPr>
          <w:p w:rsidR="00CD0088" w:rsidRPr="00CD0088" w:rsidRDefault="00CD0088" w:rsidP="000E5034">
            <w:pPr>
              <w:jc w:val="right"/>
            </w:pPr>
            <w:r w:rsidRPr="00CD0088">
              <w:rPr>
                <w:rFonts w:cs="Arial"/>
                <w:sz w:val="16"/>
              </w:rPr>
              <w:t>11.95</w:t>
            </w:r>
          </w:p>
        </w:tc>
        <w:tc>
          <w:tcPr>
            <w:tcW w:w="851" w:type="dxa"/>
          </w:tcPr>
          <w:p w:rsidR="00CD0088" w:rsidRPr="00CD0088" w:rsidRDefault="00CD0088" w:rsidP="000E5034">
            <w:pPr>
              <w:jc w:val="right"/>
            </w:pPr>
            <w:r w:rsidRPr="00CD0088">
              <w:rPr>
                <w:rFonts w:cs="Arial"/>
                <w:sz w:val="16"/>
              </w:rPr>
              <w:t>23.23</w:t>
            </w:r>
          </w:p>
        </w:tc>
        <w:tc>
          <w:tcPr>
            <w:tcW w:w="851" w:type="dxa"/>
          </w:tcPr>
          <w:p w:rsidR="00CD0088" w:rsidRPr="00CD0088" w:rsidRDefault="00CD0088" w:rsidP="000E5034">
            <w:pPr>
              <w:jc w:val="right"/>
            </w:pPr>
            <w:r w:rsidRPr="00CD0088">
              <w:rPr>
                <w:rFonts w:cs="Arial"/>
                <w:sz w:val="16"/>
              </w:rPr>
              <w:t>1.52</w:t>
            </w:r>
          </w:p>
        </w:tc>
        <w:tc>
          <w:tcPr>
            <w:tcW w:w="851" w:type="dxa"/>
          </w:tcPr>
          <w:p w:rsidR="00CD0088" w:rsidRPr="00CD0088" w:rsidRDefault="00CD0088" w:rsidP="000E5034">
            <w:pPr>
              <w:jc w:val="right"/>
            </w:pPr>
            <w:r w:rsidRPr="00CD0088">
              <w:rPr>
                <w:rFonts w:cs="Arial"/>
                <w:sz w:val="16"/>
              </w:rPr>
              <w:t>0.15</w:t>
            </w:r>
          </w:p>
        </w:tc>
        <w:tc>
          <w:tcPr>
            <w:tcW w:w="851" w:type="dxa"/>
          </w:tcPr>
          <w:p w:rsidR="00CD0088" w:rsidRPr="00CD0088" w:rsidRDefault="00CD0088" w:rsidP="000E5034">
            <w:pPr>
              <w:jc w:val="right"/>
            </w:pPr>
            <w:r w:rsidRPr="00CD0088">
              <w:rPr>
                <w:rFonts w:cs="Arial"/>
                <w:sz w:val="16"/>
              </w:rPr>
              <w:t>1.70</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LAMBDA VALUE</w:t>
            </w:r>
          </w:p>
        </w:tc>
        <w:tc>
          <w:tcPr>
            <w:tcW w:w="851" w:type="dxa"/>
          </w:tcPr>
          <w:p w:rsidR="00CD0088" w:rsidRPr="00CD0088" w:rsidRDefault="00CD0088" w:rsidP="000E5034">
            <w:pPr>
              <w:jc w:val="right"/>
            </w:pPr>
            <w:r w:rsidRPr="00CD0088">
              <w:rPr>
                <w:rFonts w:cs="Arial"/>
                <w:sz w:val="16"/>
              </w:rPr>
              <w:t>1.62</w:t>
            </w:r>
          </w:p>
        </w:tc>
        <w:tc>
          <w:tcPr>
            <w:tcW w:w="851" w:type="dxa"/>
          </w:tcPr>
          <w:p w:rsidR="00CD0088" w:rsidRPr="00CD0088" w:rsidRDefault="00CD0088" w:rsidP="000E5034">
            <w:pPr>
              <w:jc w:val="right"/>
            </w:pPr>
            <w:r w:rsidRPr="00CD0088">
              <w:rPr>
                <w:rFonts w:cs="Arial"/>
                <w:sz w:val="16"/>
              </w:rPr>
              <w:t>1.52</w:t>
            </w:r>
          </w:p>
        </w:tc>
        <w:tc>
          <w:tcPr>
            <w:tcW w:w="851" w:type="dxa"/>
          </w:tcPr>
          <w:p w:rsidR="00CD0088" w:rsidRPr="00CD0088" w:rsidRDefault="00CD0088" w:rsidP="000E5034">
            <w:pPr>
              <w:jc w:val="right"/>
            </w:pPr>
            <w:r w:rsidRPr="00CD0088">
              <w:rPr>
                <w:rFonts w:cs="Arial"/>
                <w:sz w:val="16"/>
              </w:rPr>
              <w:t>1.75</w:t>
            </w:r>
          </w:p>
        </w:tc>
        <w:tc>
          <w:tcPr>
            <w:tcW w:w="851" w:type="dxa"/>
          </w:tcPr>
          <w:p w:rsidR="00CD0088" w:rsidRPr="00CD0088" w:rsidRDefault="00CD0088" w:rsidP="000E5034">
            <w:pPr>
              <w:jc w:val="right"/>
            </w:pPr>
            <w:r w:rsidRPr="00CD0088">
              <w:rPr>
                <w:rFonts w:cs="Arial"/>
                <w:sz w:val="16"/>
              </w:rPr>
              <w:t>1.39</w:t>
            </w:r>
          </w:p>
        </w:tc>
        <w:tc>
          <w:tcPr>
            <w:tcW w:w="851" w:type="dxa"/>
          </w:tcPr>
          <w:p w:rsidR="00CD0088" w:rsidRPr="00CD0088" w:rsidRDefault="00CD0088" w:rsidP="000E5034">
            <w:pPr>
              <w:jc w:val="right"/>
            </w:pPr>
            <w:r w:rsidRPr="00CD0088">
              <w:rPr>
                <w:rFonts w:cs="Arial"/>
                <w:sz w:val="16"/>
              </w:rPr>
              <w:t>1.42</w:t>
            </w:r>
          </w:p>
        </w:tc>
        <w:tc>
          <w:tcPr>
            <w:tcW w:w="851" w:type="dxa"/>
          </w:tcPr>
          <w:p w:rsidR="00CD0088" w:rsidRPr="00CD0088" w:rsidRDefault="00CD0088" w:rsidP="000E5034">
            <w:pPr>
              <w:jc w:val="right"/>
            </w:pPr>
            <w:r w:rsidRPr="00CD0088">
              <w:rPr>
                <w:rFonts w:cs="Arial"/>
                <w:sz w:val="16"/>
              </w:rPr>
              <w:t>1.77</w:t>
            </w:r>
          </w:p>
        </w:tc>
        <w:tc>
          <w:tcPr>
            <w:tcW w:w="851" w:type="dxa"/>
          </w:tcPr>
          <w:p w:rsidR="00CD0088" w:rsidRPr="00CD0088" w:rsidRDefault="00CD0088" w:rsidP="000E5034">
            <w:pPr>
              <w:jc w:val="right"/>
            </w:pPr>
            <w:r w:rsidRPr="00CD0088">
              <w:rPr>
                <w:rFonts w:cs="Arial"/>
                <w:sz w:val="16"/>
              </w:rPr>
              <w:t>1.37</w:t>
            </w:r>
          </w:p>
        </w:tc>
        <w:tc>
          <w:tcPr>
            <w:tcW w:w="851" w:type="dxa"/>
          </w:tcPr>
          <w:p w:rsidR="00CD0088" w:rsidRPr="00CD0088" w:rsidRDefault="00CD0088" w:rsidP="000E5034">
            <w:pPr>
              <w:jc w:val="right"/>
            </w:pPr>
            <w:r w:rsidRPr="00CD0088">
              <w:rPr>
                <w:rFonts w:cs="Arial"/>
                <w:sz w:val="16"/>
              </w:rPr>
              <w:t>1.27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BETWEEN SE</w:t>
            </w:r>
          </w:p>
        </w:tc>
        <w:tc>
          <w:tcPr>
            <w:tcW w:w="851" w:type="dxa"/>
          </w:tcPr>
          <w:p w:rsidR="00CD0088" w:rsidRPr="00CD0088" w:rsidRDefault="00CD0088" w:rsidP="000E5034">
            <w:pPr>
              <w:jc w:val="right"/>
            </w:pPr>
            <w:r w:rsidRPr="00CD0088">
              <w:rPr>
                <w:rFonts w:cs="Arial"/>
                <w:sz w:val="16"/>
              </w:rPr>
              <w:t>1.13</w:t>
            </w:r>
          </w:p>
        </w:tc>
        <w:tc>
          <w:tcPr>
            <w:tcW w:w="851" w:type="dxa"/>
          </w:tcPr>
          <w:p w:rsidR="00CD0088" w:rsidRPr="00CD0088" w:rsidRDefault="00CD0088" w:rsidP="000E5034">
            <w:pPr>
              <w:jc w:val="right"/>
            </w:pPr>
            <w:r w:rsidRPr="00CD0088">
              <w:rPr>
                <w:rFonts w:cs="Arial"/>
                <w:sz w:val="16"/>
              </w:rPr>
              <w:t>1.02</w:t>
            </w:r>
          </w:p>
        </w:tc>
        <w:tc>
          <w:tcPr>
            <w:tcW w:w="851" w:type="dxa"/>
          </w:tcPr>
          <w:p w:rsidR="00CD0088" w:rsidRPr="00CD0088" w:rsidRDefault="00CD0088" w:rsidP="000E5034">
            <w:pPr>
              <w:jc w:val="right"/>
            </w:pPr>
            <w:r w:rsidRPr="00CD0088">
              <w:rPr>
                <w:rFonts w:cs="Arial"/>
                <w:sz w:val="16"/>
              </w:rPr>
              <w:t>0.89</w:t>
            </w:r>
          </w:p>
        </w:tc>
        <w:tc>
          <w:tcPr>
            <w:tcW w:w="851" w:type="dxa"/>
          </w:tcPr>
          <w:p w:rsidR="00CD0088" w:rsidRPr="00CD0088" w:rsidRDefault="00CD0088" w:rsidP="000E5034">
            <w:pPr>
              <w:jc w:val="right"/>
            </w:pPr>
            <w:r w:rsidRPr="00CD0088">
              <w:rPr>
                <w:rFonts w:cs="Arial"/>
                <w:sz w:val="16"/>
              </w:rPr>
              <w:t>1.13</w:t>
            </w:r>
          </w:p>
        </w:tc>
        <w:tc>
          <w:tcPr>
            <w:tcW w:w="851" w:type="dxa"/>
          </w:tcPr>
          <w:p w:rsidR="00CD0088" w:rsidRPr="00CD0088" w:rsidRDefault="00CD0088" w:rsidP="000E5034">
            <w:pPr>
              <w:jc w:val="right"/>
            </w:pPr>
            <w:r w:rsidRPr="00CD0088">
              <w:rPr>
                <w:rFonts w:cs="Arial"/>
                <w:sz w:val="16"/>
              </w:rPr>
              <w:t>1.61</w:t>
            </w:r>
          </w:p>
        </w:tc>
        <w:tc>
          <w:tcPr>
            <w:tcW w:w="851" w:type="dxa"/>
          </w:tcPr>
          <w:p w:rsidR="00CD0088" w:rsidRPr="00CD0088" w:rsidRDefault="00CD0088" w:rsidP="000E5034">
            <w:pPr>
              <w:jc w:val="right"/>
            </w:pPr>
            <w:r w:rsidRPr="00CD0088">
              <w:rPr>
                <w:rFonts w:cs="Arial"/>
                <w:sz w:val="16"/>
              </w:rPr>
              <w:t>0.51</w:t>
            </w:r>
          </w:p>
        </w:tc>
        <w:tc>
          <w:tcPr>
            <w:tcW w:w="851" w:type="dxa"/>
          </w:tcPr>
          <w:p w:rsidR="00CD0088" w:rsidRPr="00CD0088" w:rsidRDefault="00CD0088" w:rsidP="000E5034">
            <w:pPr>
              <w:jc w:val="right"/>
            </w:pPr>
            <w:r w:rsidRPr="00CD0088">
              <w:rPr>
                <w:rFonts w:cs="Arial"/>
                <w:sz w:val="16"/>
              </w:rPr>
              <w:t>0.13</w:t>
            </w:r>
          </w:p>
        </w:tc>
        <w:tc>
          <w:tcPr>
            <w:tcW w:w="851" w:type="dxa"/>
          </w:tcPr>
          <w:p w:rsidR="00CD0088" w:rsidRPr="00CD0088" w:rsidRDefault="00CD0088" w:rsidP="000E5034">
            <w:pPr>
              <w:jc w:val="right"/>
            </w:pPr>
            <w:r w:rsidRPr="00CD0088">
              <w:rPr>
                <w:rFonts w:cs="Arial"/>
                <w:sz w:val="16"/>
              </w:rPr>
              <w:t>0.39</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WITHIN SE</w:t>
            </w:r>
          </w:p>
        </w:tc>
        <w:tc>
          <w:tcPr>
            <w:tcW w:w="851" w:type="dxa"/>
          </w:tcPr>
          <w:p w:rsidR="00CD0088" w:rsidRPr="00CD0088" w:rsidRDefault="00CD0088" w:rsidP="000E5034">
            <w:pPr>
              <w:jc w:val="right"/>
            </w:pPr>
            <w:r w:rsidRPr="00CD0088">
              <w:rPr>
                <w:rFonts w:cs="Arial"/>
                <w:sz w:val="16"/>
              </w:rPr>
              <w:t>0.70</w:t>
            </w:r>
          </w:p>
        </w:tc>
        <w:tc>
          <w:tcPr>
            <w:tcW w:w="851" w:type="dxa"/>
          </w:tcPr>
          <w:p w:rsidR="00CD0088" w:rsidRPr="00CD0088" w:rsidRDefault="00CD0088" w:rsidP="000E5034">
            <w:pPr>
              <w:jc w:val="right"/>
            </w:pPr>
            <w:r w:rsidRPr="00CD0088">
              <w:rPr>
                <w:rFonts w:cs="Arial"/>
                <w:sz w:val="16"/>
              </w:rPr>
              <w:t>0.67</w:t>
            </w:r>
          </w:p>
        </w:tc>
        <w:tc>
          <w:tcPr>
            <w:tcW w:w="851" w:type="dxa"/>
          </w:tcPr>
          <w:p w:rsidR="00CD0088" w:rsidRPr="00CD0088" w:rsidRDefault="00CD0088" w:rsidP="000E5034">
            <w:pPr>
              <w:jc w:val="right"/>
            </w:pPr>
            <w:r w:rsidRPr="00CD0088">
              <w:rPr>
                <w:rFonts w:cs="Arial"/>
                <w:sz w:val="16"/>
              </w:rPr>
              <w:t>0.50</w:t>
            </w:r>
          </w:p>
        </w:tc>
        <w:tc>
          <w:tcPr>
            <w:tcW w:w="851" w:type="dxa"/>
          </w:tcPr>
          <w:p w:rsidR="00CD0088" w:rsidRPr="00CD0088" w:rsidRDefault="00CD0088" w:rsidP="000E5034">
            <w:pPr>
              <w:jc w:val="right"/>
            </w:pPr>
            <w:r w:rsidRPr="00CD0088">
              <w:rPr>
                <w:rFonts w:cs="Arial"/>
                <w:sz w:val="16"/>
              </w:rPr>
              <w:t>0.81</w:t>
            </w:r>
          </w:p>
        </w:tc>
        <w:tc>
          <w:tcPr>
            <w:tcW w:w="851" w:type="dxa"/>
          </w:tcPr>
          <w:p w:rsidR="00CD0088" w:rsidRPr="00CD0088" w:rsidRDefault="00CD0088" w:rsidP="000E5034">
            <w:pPr>
              <w:jc w:val="right"/>
            </w:pPr>
            <w:r w:rsidRPr="00CD0088">
              <w:rPr>
                <w:rFonts w:cs="Arial"/>
                <w:sz w:val="16"/>
              </w:rPr>
              <w:t>1.14</w:t>
            </w:r>
          </w:p>
        </w:tc>
        <w:tc>
          <w:tcPr>
            <w:tcW w:w="851" w:type="dxa"/>
          </w:tcPr>
          <w:p w:rsidR="00CD0088" w:rsidRPr="00CD0088" w:rsidRDefault="00CD0088" w:rsidP="000E5034">
            <w:pPr>
              <w:jc w:val="right"/>
            </w:pPr>
            <w:r w:rsidRPr="00CD0088">
              <w:rPr>
                <w:rFonts w:cs="Arial"/>
                <w:sz w:val="16"/>
              </w:rPr>
              <w:t>0.29</w:t>
            </w:r>
          </w:p>
        </w:tc>
        <w:tc>
          <w:tcPr>
            <w:tcW w:w="851" w:type="dxa"/>
          </w:tcPr>
          <w:p w:rsidR="00CD0088" w:rsidRPr="00CD0088" w:rsidRDefault="00CD0088" w:rsidP="000E5034">
            <w:pPr>
              <w:jc w:val="right"/>
            </w:pPr>
            <w:r w:rsidRPr="00CD0088">
              <w:rPr>
                <w:rFonts w:cs="Arial"/>
                <w:sz w:val="16"/>
              </w:rPr>
              <w:t>0.09</w:t>
            </w:r>
          </w:p>
        </w:tc>
        <w:tc>
          <w:tcPr>
            <w:tcW w:w="851" w:type="dxa"/>
          </w:tcPr>
          <w:p w:rsidR="00CD0088" w:rsidRPr="00CD0088" w:rsidRDefault="00CD0088" w:rsidP="000E5034">
            <w:pPr>
              <w:jc w:val="right"/>
            </w:pPr>
            <w:r w:rsidRPr="00CD0088">
              <w:rPr>
                <w:rFonts w:cs="Arial"/>
                <w:sz w:val="16"/>
              </w:rPr>
              <w:t>0.31</w:t>
            </w:r>
          </w:p>
        </w:tc>
      </w:tr>
      <w:tr w:rsidR="00CD0088" w:rsidRPr="00CD0088" w:rsidTr="000E5034">
        <w:trPr>
          <w:trHeight w:hRule="exact" w:val="180"/>
        </w:trPr>
        <w:tc>
          <w:tcPr>
            <w:tcW w:w="1701" w:type="dxa"/>
          </w:tcPr>
          <w:p w:rsidR="00CD0088" w:rsidRPr="00CD0088" w:rsidRDefault="00CD0088" w:rsidP="000E5034">
            <w:pPr>
              <w:rPr>
                <w:sz w:val="16"/>
                <w:szCs w:val="16"/>
              </w:rPr>
            </w:pPr>
            <w:r w:rsidRPr="00CD0088">
              <w:rPr>
                <w:rFonts w:cs="Arial"/>
                <w:sz w:val="16"/>
                <w:szCs w:val="16"/>
              </w:rPr>
              <w:t>DF</w:t>
            </w:r>
          </w:p>
        </w:tc>
        <w:tc>
          <w:tcPr>
            <w:tcW w:w="851" w:type="dxa"/>
          </w:tcPr>
          <w:p w:rsidR="00CD0088" w:rsidRPr="00CD0088" w:rsidRDefault="00CD0088" w:rsidP="000E5034">
            <w:pPr>
              <w:tabs>
                <w:tab w:val="right" w:pos="426"/>
              </w:tabs>
              <w:jc w:val="left"/>
              <w:rPr>
                <w:sz w:val="16"/>
                <w:szCs w:val="16"/>
              </w:rPr>
            </w:pPr>
            <w:r w:rsidRPr="00CD0088">
              <w:rPr>
                <w:rFonts w:cs="Arial"/>
                <w:sz w:val="16"/>
                <w:szCs w:val="16"/>
              </w:rPr>
              <w:tab/>
              <w:t>96</w:t>
            </w:r>
          </w:p>
        </w:tc>
        <w:tc>
          <w:tcPr>
            <w:tcW w:w="851" w:type="dxa"/>
          </w:tcPr>
          <w:p w:rsidR="00CD0088" w:rsidRPr="00CD0088" w:rsidRDefault="00CD0088" w:rsidP="000E5034">
            <w:pPr>
              <w:tabs>
                <w:tab w:val="right" w:pos="425"/>
              </w:tabs>
              <w:jc w:val="left"/>
              <w:rPr>
                <w:sz w:val="16"/>
                <w:szCs w:val="16"/>
              </w:rPr>
            </w:pPr>
            <w:r w:rsidRPr="00CD0088">
              <w:rPr>
                <w:rFonts w:cs="Arial"/>
                <w:sz w:val="16"/>
                <w:szCs w:val="16"/>
              </w:rPr>
              <w:tab/>
              <w:t>94</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c>
          <w:tcPr>
            <w:tcW w:w="851" w:type="dxa"/>
          </w:tcPr>
          <w:p w:rsidR="00CD0088" w:rsidRPr="00CD0088" w:rsidRDefault="00CD0088" w:rsidP="000E5034">
            <w:pPr>
              <w:tabs>
                <w:tab w:val="right" w:pos="426"/>
              </w:tabs>
              <w:jc w:val="left"/>
              <w:rPr>
                <w:sz w:val="16"/>
                <w:szCs w:val="16"/>
              </w:rPr>
            </w:pPr>
            <w:r w:rsidRPr="00CD0088">
              <w:rPr>
                <w:sz w:val="16"/>
                <w:szCs w:val="16"/>
              </w:rPr>
              <w:tab/>
              <w:t>96</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MJRA SLOPE 88</w:t>
            </w:r>
          </w:p>
        </w:tc>
        <w:tc>
          <w:tcPr>
            <w:tcW w:w="851" w:type="dxa"/>
          </w:tcPr>
          <w:p w:rsidR="00CD0088" w:rsidRPr="00CD0088" w:rsidRDefault="00CD0088" w:rsidP="000E5034">
            <w:pPr>
              <w:jc w:val="right"/>
            </w:pPr>
            <w:r w:rsidRPr="00CD0088">
              <w:rPr>
                <w:rFonts w:cs="Arial"/>
                <w:sz w:val="16"/>
              </w:rPr>
              <w:t>0.90</w:t>
            </w:r>
          </w:p>
        </w:tc>
        <w:tc>
          <w:tcPr>
            <w:tcW w:w="851" w:type="dxa"/>
          </w:tcPr>
          <w:p w:rsidR="00CD0088" w:rsidRPr="00CD0088" w:rsidRDefault="00CD0088" w:rsidP="000E5034">
            <w:pPr>
              <w:jc w:val="right"/>
            </w:pPr>
            <w:r w:rsidRPr="00CD0088">
              <w:rPr>
                <w:rFonts w:cs="Arial"/>
                <w:sz w:val="16"/>
              </w:rPr>
              <w:t>0.86</w:t>
            </w:r>
          </w:p>
        </w:tc>
        <w:tc>
          <w:tcPr>
            <w:tcW w:w="851" w:type="dxa"/>
          </w:tcPr>
          <w:p w:rsidR="00CD0088" w:rsidRPr="00CD0088" w:rsidRDefault="00CD0088" w:rsidP="000E5034">
            <w:pPr>
              <w:jc w:val="right"/>
            </w:pPr>
            <w:r w:rsidRPr="00CD0088">
              <w:rPr>
                <w:rFonts w:cs="Arial"/>
                <w:sz w:val="16"/>
              </w:rPr>
              <w:t>0.99</w:t>
            </w:r>
          </w:p>
        </w:tc>
        <w:tc>
          <w:tcPr>
            <w:tcW w:w="851" w:type="dxa"/>
          </w:tcPr>
          <w:p w:rsidR="00CD0088" w:rsidRPr="00CD0088" w:rsidRDefault="00CD0088" w:rsidP="000E5034">
            <w:pPr>
              <w:jc w:val="right"/>
            </w:pPr>
            <w:r w:rsidRPr="00CD0088">
              <w:rPr>
                <w:rFonts w:cs="Arial"/>
                <w:sz w:val="16"/>
              </w:rPr>
              <w:t>0.91</w:t>
            </w:r>
          </w:p>
        </w:tc>
        <w:tc>
          <w:tcPr>
            <w:tcW w:w="851" w:type="dxa"/>
          </w:tcPr>
          <w:p w:rsidR="00CD0088" w:rsidRPr="00CD0088" w:rsidRDefault="00CD0088" w:rsidP="000E5034">
            <w:pPr>
              <w:jc w:val="right"/>
            </w:pPr>
            <w:r w:rsidRPr="00CD0088">
              <w:rPr>
                <w:rFonts w:cs="Arial"/>
                <w:sz w:val="16"/>
              </w:rPr>
              <w:t>0.99</w:t>
            </w:r>
          </w:p>
        </w:tc>
        <w:tc>
          <w:tcPr>
            <w:tcW w:w="851" w:type="dxa"/>
          </w:tcPr>
          <w:p w:rsidR="00CD0088" w:rsidRPr="00CD0088" w:rsidRDefault="00CD0088" w:rsidP="000E5034">
            <w:pPr>
              <w:jc w:val="right"/>
            </w:pPr>
            <w:r w:rsidRPr="00CD0088">
              <w:rPr>
                <w:rFonts w:cs="Arial"/>
                <w:sz w:val="16"/>
              </w:rPr>
              <w:t>1.09</w:t>
            </w:r>
          </w:p>
        </w:tc>
        <w:tc>
          <w:tcPr>
            <w:tcW w:w="851" w:type="dxa"/>
          </w:tcPr>
          <w:p w:rsidR="00CD0088" w:rsidRPr="00CD0088" w:rsidRDefault="00CD0088" w:rsidP="000E5034">
            <w:pPr>
              <w:jc w:val="right"/>
            </w:pPr>
            <w:r w:rsidRPr="00CD0088">
              <w:rPr>
                <w:rFonts w:cs="Arial"/>
                <w:sz w:val="16"/>
              </w:rPr>
              <w:t>0.97</w:t>
            </w:r>
          </w:p>
        </w:tc>
        <w:tc>
          <w:tcPr>
            <w:tcW w:w="851" w:type="dxa"/>
          </w:tcPr>
          <w:p w:rsidR="00CD0088" w:rsidRPr="00CD0088" w:rsidRDefault="00CD0088" w:rsidP="000E5034">
            <w:pPr>
              <w:jc w:val="right"/>
            </w:pPr>
            <w:r w:rsidRPr="00CD0088">
              <w:rPr>
                <w:rFonts w:cs="Arial"/>
                <w:sz w:val="16"/>
              </w:rPr>
              <w:t>0.95</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MJRA SLOPE 89</w:t>
            </w:r>
          </w:p>
        </w:tc>
        <w:tc>
          <w:tcPr>
            <w:tcW w:w="851" w:type="dxa"/>
          </w:tcPr>
          <w:p w:rsidR="00CD0088" w:rsidRPr="00CD0088" w:rsidRDefault="00CD0088" w:rsidP="000E5034">
            <w:pPr>
              <w:jc w:val="right"/>
            </w:pPr>
            <w:r w:rsidRPr="00CD0088">
              <w:rPr>
                <w:rFonts w:cs="Arial"/>
                <w:sz w:val="16"/>
              </w:rPr>
              <w:t>1.05</w:t>
            </w:r>
          </w:p>
        </w:tc>
        <w:tc>
          <w:tcPr>
            <w:tcW w:w="851" w:type="dxa"/>
          </w:tcPr>
          <w:p w:rsidR="00CD0088" w:rsidRPr="00CD0088" w:rsidRDefault="00CD0088" w:rsidP="000E5034">
            <w:pPr>
              <w:jc w:val="right"/>
            </w:pPr>
            <w:r w:rsidRPr="00CD0088">
              <w:rPr>
                <w:rFonts w:cs="Arial"/>
                <w:sz w:val="16"/>
              </w:rPr>
              <w:t>1.08</w:t>
            </w:r>
          </w:p>
        </w:tc>
        <w:tc>
          <w:tcPr>
            <w:tcW w:w="851" w:type="dxa"/>
          </w:tcPr>
          <w:p w:rsidR="00CD0088" w:rsidRPr="00CD0088" w:rsidRDefault="00CD0088" w:rsidP="000E5034">
            <w:pPr>
              <w:jc w:val="right"/>
            </w:pPr>
            <w:r w:rsidRPr="00CD0088">
              <w:rPr>
                <w:rFonts w:cs="Arial"/>
                <w:sz w:val="16"/>
              </w:rPr>
              <w:t>1.01</w:t>
            </w:r>
          </w:p>
        </w:tc>
        <w:tc>
          <w:tcPr>
            <w:tcW w:w="851" w:type="dxa"/>
          </w:tcPr>
          <w:p w:rsidR="00CD0088" w:rsidRPr="00CD0088" w:rsidRDefault="00CD0088" w:rsidP="000E5034">
            <w:pPr>
              <w:jc w:val="right"/>
            </w:pPr>
            <w:r w:rsidRPr="00CD0088">
              <w:rPr>
                <w:rFonts w:cs="Arial"/>
                <w:sz w:val="16"/>
              </w:rPr>
              <w:t>0.99</w:t>
            </w:r>
          </w:p>
        </w:tc>
        <w:tc>
          <w:tcPr>
            <w:tcW w:w="851" w:type="dxa"/>
          </w:tcPr>
          <w:p w:rsidR="00CD0088" w:rsidRPr="00CD0088" w:rsidRDefault="00CD0088" w:rsidP="000E5034">
            <w:pPr>
              <w:jc w:val="right"/>
            </w:pPr>
            <w:r w:rsidRPr="00CD0088">
              <w:rPr>
                <w:rFonts w:cs="Arial"/>
                <w:sz w:val="16"/>
              </w:rPr>
              <w:t>1.06</w:t>
            </w:r>
          </w:p>
        </w:tc>
        <w:tc>
          <w:tcPr>
            <w:tcW w:w="851" w:type="dxa"/>
          </w:tcPr>
          <w:p w:rsidR="00CD0088" w:rsidRPr="00CD0088" w:rsidRDefault="00CD0088" w:rsidP="000E5034">
            <w:pPr>
              <w:jc w:val="right"/>
            </w:pPr>
            <w:r w:rsidRPr="00CD0088">
              <w:rPr>
                <w:rFonts w:cs="Arial"/>
                <w:sz w:val="16"/>
              </w:rPr>
              <w:t>0.97</w:t>
            </w:r>
          </w:p>
        </w:tc>
        <w:tc>
          <w:tcPr>
            <w:tcW w:w="851" w:type="dxa"/>
          </w:tcPr>
          <w:p w:rsidR="00CD0088" w:rsidRPr="00CD0088" w:rsidRDefault="00CD0088" w:rsidP="000E5034">
            <w:pPr>
              <w:jc w:val="right"/>
            </w:pPr>
            <w:r w:rsidRPr="00CD0088">
              <w:rPr>
                <w:rFonts w:cs="Arial"/>
                <w:sz w:val="16"/>
              </w:rPr>
              <w:t>1.02</w:t>
            </w:r>
          </w:p>
        </w:tc>
        <w:tc>
          <w:tcPr>
            <w:tcW w:w="851" w:type="dxa"/>
          </w:tcPr>
          <w:p w:rsidR="00CD0088" w:rsidRPr="00CD0088" w:rsidRDefault="00CD0088" w:rsidP="000E5034">
            <w:pPr>
              <w:jc w:val="right"/>
            </w:pPr>
            <w:r w:rsidRPr="00CD0088">
              <w:rPr>
                <w:rFonts w:cs="Arial"/>
                <w:sz w:val="16"/>
              </w:rPr>
              <w:t>0.98</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MJRA SLOPE 90</w:t>
            </w:r>
          </w:p>
        </w:tc>
        <w:tc>
          <w:tcPr>
            <w:tcW w:w="851" w:type="dxa"/>
          </w:tcPr>
          <w:p w:rsidR="00CD0088" w:rsidRPr="00CD0088" w:rsidRDefault="00CD0088" w:rsidP="000E5034">
            <w:pPr>
              <w:jc w:val="right"/>
            </w:pPr>
            <w:r w:rsidRPr="00CD0088">
              <w:rPr>
                <w:rFonts w:cs="Arial"/>
                <w:sz w:val="16"/>
              </w:rPr>
              <w:t>1.05</w:t>
            </w:r>
          </w:p>
        </w:tc>
        <w:tc>
          <w:tcPr>
            <w:tcW w:w="851" w:type="dxa"/>
          </w:tcPr>
          <w:p w:rsidR="00CD0088" w:rsidRPr="00CD0088" w:rsidRDefault="00CD0088" w:rsidP="000E5034">
            <w:pPr>
              <w:jc w:val="right"/>
            </w:pPr>
            <w:r w:rsidRPr="00CD0088">
              <w:rPr>
                <w:rFonts w:cs="Arial"/>
                <w:sz w:val="16"/>
              </w:rPr>
              <w:t>1.06</w:t>
            </w:r>
          </w:p>
        </w:tc>
        <w:tc>
          <w:tcPr>
            <w:tcW w:w="851" w:type="dxa"/>
          </w:tcPr>
          <w:p w:rsidR="00CD0088" w:rsidRPr="00CD0088" w:rsidRDefault="00CD0088" w:rsidP="000E5034">
            <w:pPr>
              <w:jc w:val="right"/>
            </w:pPr>
            <w:r w:rsidRPr="00CD0088">
              <w:rPr>
                <w:rFonts w:cs="Arial"/>
                <w:sz w:val="16"/>
              </w:rPr>
              <w:t>1.00</w:t>
            </w:r>
          </w:p>
        </w:tc>
        <w:tc>
          <w:tcPr>
            <w:tcW w:w="851" w:type="dxa"/>
          </w:tcPr>
          <w:p w:rsidR="00CD0088" w:rsidRPr="00CD0088" w:rsidRDefault="00CD0088" w:rsidP="000E5034">
            <w:pPr>
              <w:jc w:val="right"/>
            </w:pPr>
            <w:r w:rsidRPr="00CD0088">
              <w:rPr>
                <w:rFonts w:cs="Arial"/>
                <w:sz w:val="16"/>
              </w:rPr>
              <w:t>1.10</w:t>
            </w:r>
          </w:p>
        </w:tc>
        <w:tc>
          <w:tcPr>
            <w:tcW w:w="851" w:type="dxa"/>
          </w:tcPr>
          <w:p w:rsidR="00CD0088" w:rsidRPr="00CD0088" w:rsidRDefault="00CD0088" w:rsidP="000E5034">
            <w:pPr>
              <w:jc w:val="right"/>
            </w:pPr>
            <w:r w:rsidRPr="00CD0088">
              <w:rPr>
                <w:rFonts w:cs="Arial"/>
                <w:sz w:val="16"/>
              </w:rPr>
              <w:t>0.95</w:t>
            </w:r>
          </w:p>
        </w:tc>
        <w:tc>
          <w:tcPr>
            <w:tcW w:w="851" w:type="dxa"/>
          </w:tcPr>
          <w:p w:rsidR="00CD0088" w:rsidRPr="00CD0088" w:rsidRDefault="00CD0088" w:rsidP="000E5034">
            <w:pPr>
              <w:jc w:val="right"/>
            </w:pPr>
            <w:r w:rsidRPr="00CD0088">
              <w:rPr>
                <w:rFonts w:cs="Arial"/>
                <w:sz w:val="16"/>
              </w:rPr>
              <w:t>0.94</w:t>
            </w:r>
          </w:p>
        </w:tc>
        <w:tc>
          <w:tcPr>
            <w:tcW w:w="851" w:type="dxa"/>
          </w:tcPr>
          <w:p w:rsidR="00CD0088" w:rsidRPr="00CD0088" w:rsidRDefault="00CD0088" w:rsidP="000E5034">
            <w:pPr>
              <w:jc w:val="right"/>
            </w:pPr>
            <w:r w:rsidRPr="00CD0088">
              <w:rPr>
                <w:rFonts w:cs="Arial"/>
                <w:sz w:val="16"/>
              </w:rPr>
              <w:t>1.01</w:t>
            </w:r>
          </w:p>
        </w:tc>
        <w:tc>
          <w:tcPr>
            <w:tcW w:w="851" w:type="dxa"/>
          </w:tcPr>
          <w:p w:rsidR="00CD0088" w:rsidRPr="00CD0088" w:rsidRDefault="00CD0088" w:rsidP="000E5034">
            <w:pPr>
              <w:jc w:val="right"/>
            </w:pPr>
            <w:r w:rsidRPr="00CD0088">
              <w:rPr>
                <w:rFonts w:cs="Arial"/>
                <w:sz w:val="16"/>
              </w:rPr>
              <w:t>1.07</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REGR F VAL</w:t>
            </w:r>
          </w:p>
        </w:tc>
        <w:tc>
          <w:tcPr>
            <w:tcW w:w="851" w:type="dxa"/>
          </w:tcPr>
          <w:p w:rsidR="00CD0088" w:rsidRPr="00CD0088" w:rsidRDefault="00CD0088" w:rsidP="000E5034">
            <w:pPr>
              <w:jc w:val="right"/>
            </w:pPr>
            <w:r w:rsidRPr="00CD0088">
              <w:rPr>
                <w:rFonts w:cs="Arial"/>
                <w:sz w:val="16"/>
              </w:rPr>
              <w:t>4.66</w:t>
            </w:r>
          </w:p>
        </w:tc>
        <w:tc>
          <w:tcPr>
            <w:tcW w:w="851" w:type="dxa"/>
          </w:tcPr>
          <w:p w:rsidR="00CD0088" w:rsidRPr="00CD0088" w:rsidRDefault="00CD0088" w:rsidP="000E5034">
            <w:pPr>
              <w:jc w:val="right"/>
            </w:pPr>
            <w:r w:rsidRPr="00CD0088">
              <w:rPr>
                <w:rFonts w:cs="Arial"/>
                <w:sz w:val="16"/>
              </w:rPr>
              <w:t>6.17</w:t>
            </w:r>
          </w:p>
        </w:tc>
        <w:tc>
          <w:tcPr>
            <w:tcW w:w="851" w:type="dxa"/>
          </w:tcPr>
          <w:p w:rsidR="00CD0088" w:rsidRPr="00CD0088" w:rsidRDefault="00CD0088" w:rsidP="000E5034">
            <w:pPr>
              <w:jc w:val="right"/>
            </w:pPr>
            <w:r w:rsidRPr="00CD0088">
              <w:rPr>
                <w:rFonts w:cs="Arial"/>
                <w:sz w:val="16"/>
              </w:rPr>
              <w:t>0.06</w:t>
            </w:r>
          </w:p>
        </w:tc>
        <w:tc>
          <w:tcPr>
            <w:tcW w:w="851" w:type="dxa"/>
          </w:tcPr>
          <w:p w:rsidR="00CD0088" w:rsidRPr="00CD0088" w:rsidRDefault="00CD0088" w:rsidP="000E5034">
            <w:pPr>
              <w:jc w:val="right"/>
            </w:pPr>
            <w:r w:rsidRPr="00CD0088">
              <w:rPr>
                <w:rFonts w:cs="Arial"/>
                <w:sz w:val="16"/>
              </w:rPr>
              <w:t>4.48</w:t>
            </w:r>
          </w:p>
        </w:tc>
        <w:tc>
          <w:tcPr>
            <w:tcW w:w="851" w:type="dxa"/>
          </w:tcPr>
          <w:p w:rsidR="00CD0088" w:rsidRPr="00CD0088" w:rsidRDefault="00CD0088" w:rsidP="000E5034">
            <w:pPr>
              <w:jc w:val="right"/>
            </w:pPr>
            <w:r w:rsidRPr="00CD0088">
              <w:rPr>
                <w:rFonts w:cs="Arial"/>
                <w:sz w:val="16"/>
              </w:rPr>
              <w:t>0.76</w:t>
            </w:r>
          </w:p>
        </w:tc>
        <w:tc>
          <w:tcPr>
            <w:tcW w:w="851" w:type="dxa"/>
          </w:tcPr>
          <w:p w:rsidR="00CD0088" w:rsidRPr="00CD0088" w:rsidRDefault="00CD0088" w:rsidP="000E5034">
            <w:pPr>
              <w:jc w:val="right"/>
            </w:pPr>
            <w:r w:rsidRPr="00CD0088">
              <w:rPr>
                <w:rFonts w:cs="Arial"/>
                <w:sz w:val="16"/>
              </w:rPr>
              <w:t>1.62</w:t>
            </w:r>
          </w:p>
        </w:tc>
        <w:tc>
          <w:tcPr>
            <w:tcW w:w="851" w:type="dxa"/>
          </w:tcPr>
          <w:p w:rsidR="00CD0088" w:rsidRPr="00CD0088" w:rsidRDefault="00CD0088" w:rsidP="000E5034">
            <w:pPr>
              <w:jc w:val="right"/>
            </w:pPr>
            <w:r w:rsidRPr="00CD0088">
              <w:rPr>
                <w:rFonts w:cs="Arial"/>
                <w:sz w:val="16"/>
              </w:rPr>
              <w:t>0.29</w:t>
            </w:r>
          </w:p>
        </w:tc>
        <w:tc>
          <w:tcPr>
            <w:tcW w:w="851" w:type="dxa"/>
          </w:tcPr>
          <w:p w:rsidR="00CD0088" w:rsidRPr="00CD0088" w:rsidRDefault="00CD0088" w:rsidP="000E5034">
            <w:pPr>
              <w:jc w:val="right"/>
            </w:pPr>
            <w:r w:rsidRPr="00CD0088">
              <w:rPr>
                <w:rFonts w:cs="Arial"/>
                <w:sz w:val="16"/>
              </w:rPr>
              <w:t>1.91</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REGR PROB</w:t>
            </w:r>
          </w:p>
        </w:tc>
        <w:tc>
          <w:tcPr>
            <w:tcW w:w="851" w:type="dxa"/>
          </w:tcPr>
          <w:p w:rsidR="00CD0088" w:rsidRPr="00CD0088" w:rsidRDefault="00CD0088" w:rsidP="000E5034">
            <w:pPr>
              <w:jc w:val="right"/>
            </w:pPr>
            <w:r w:rsidRPr="00CD0088">
              <w:rPr>
                <w:rFonts w:cs="Arial"/>
                <w:sz w:val="16"/>
              </w:rPr>
              <w:t>1.17</w:t>
            </w:r>
          </w:p>
        </w:tc>
        <w:tc>
          <w:tcPr>
            <w:tcW w:w="851" w:type="dxa"/>
          </w:tcPr>
          <w:p w:rsidR="00CD0088" w:rsidRPr="00CD0088" w:rsidRDefault="00CD0088" w:rsidP="000E5034">
            <w:pPr>
              <w:jc w:val="right"/>
            </w:pPr>
            <w:r w:rsidRPr="00CD0088">
              <w:rPr>
                <w:rFonts w:cs="Arial"/>
                <w:sz w:val="16"/>
              </w:rPr>
              <w:t>0.30</w:t>
            </w:r>
          </w:p>
        </w:tc>
        <w:tc>
          <w:tcPr>
            <w:tcW w:w="851" w:type="dxa"/>
          </w:tcPr>
          <w:p w:rsidR="00CD0088" w:rsidRPr="00CD0088" w:rsidRDefault="00CD0088" w:rsidP="000E5034">
            <w:pPr>
              <w:jc w:val="right"/>
            </w:pPr>
            <w:r w:rsidRPr="00CD0088">
              <w:rPr>
                <w:rFonts w:cs="Arial"/>
                <w:sz w:val="16"/>
              </w:rPr>
              <w:t>93.82</w:t>
            </w:r>
          </w:p>
        </w:tc>
        <w:tc>
          <w:tcPr>
            <w:tcW w:w="851" w:type="dxa"/>
          </w:tcPr>
          <w:p w:rsidR="00CD0088" w:rsidRPr="00CD0088" w:rsidRDefault="00CD0088" w:rsidP="000E5034">
            <w:pPr>
              <w:jc w:val="right"/>
            </w:pPr>
            <w:r w:rsidRPr="00CD0088">
              <w:rPr>
                <w:rFonts w:cs="Arial"/>
                <w:sz w:val="16"/>
              </w:rPr>
              <w:t>1.39</w:t>
            </w:r>
          </w:p>
        </w:tc>
        <w:tc>
          <w:tcPr>
            <w:tcW w:w="851" w:type="dxa"/>
          </w:tcPr>
          <w:p w:rsidR="00CD0088" w:rsidRPr="00CD0088" w:rsidRDefault="00CD0088" w:rsidP="000E5034">
            <w:pPr>
              <w:jc w:val="right"/>
            </w:pPr>
            <w:r w:rsidRPr="00CD0088">
              <w:rPr>
                <w:rFonts w:cs="Arial"/>
                <w:sz w:val="16"/>
              </w:rPr>
              <w:t>47.08</w:t>
            </w:r>
          </w:p>
        </w:tc>
        <w:tc>
          <w:tcPr>
            <w:tcW w:w="851" w:type="dxa"/>
          </w:tcPr>
          <w:p w:rsidR="00CD0088" w:rsidRPr="00CD0088" w:rsidRDefault="00CD0088" w:rsidP="000E5034">
            <w:pPr>
              <w:jc w:val="right"/>
            </w:pPr>
            <w:r w:rsidRPr="00CD0088">
              <w:rPr>
                <w:rFonts w:cs="Arial"/>
                <w:sz w:val="16"/>
              </w:rPr>
              <w:t>20.27</w:t>
            </w:r>
          </w:p>
        </w:tc>
        <w:tc>
          <w:tcPr>
            <w:tcW w:w="851" w:type="dxa"/>
          </w:tcPr>
          <w:p w:rsidR="00CD0088" w:rsidRPr="00CD0088" w:rsidRDefault="00CD0088" w:rsidP="000E5034">
            <w:pPr>
              <w:jc w:val="right"/>
            </w:pPr>
            <w:r w:rsidRPr="00CD0088">
              <w:rPr>
                <w:rFonts w:cs="Arial"/>
                <w:sz w:val="16"/>
              </w:rPr>
              <w:t>74.68</w:t>
            </w:r>
          </w:p>
        </w:tc>
        <w:tc>
          <w:tcPr>
            <w:tcW w:w="851" w:type="dxa"/>
          </w:tcPr>
          <w:p w:rsidR="00CD0088" w:rsidRPr="00CD0088" w:rsidRDefault="00CD0088" w:rsidP="000E5034">
            <w:pPr>
              <w:jc w:val="right"/>
            </w:pPr>
            <w:r w:rsidRPr="00CD0088">
              <w:rPr>
                <w:rFonts w:cs="Arial"/>
                <w:sz w:val="16"/>
              </w:rPr>
              <w:t>15.38</w:t>
            </w:r>
          </w:p>
        </w:tc>
      </w:tr>
      <w:tr w:rsidR="00CD0088" w:rsidRPr="00CD0088" w:rsidTr="000E5034">
        <w:trPr>
          <w:trHeight w:hRule="exact" w:val="180"/>
        </w:trPr>
        <w:tc>
          <w:tcPr>
            <w:tcW w:w="1701" w:type="dxa"/>
          </w:tcPr>
          <w:p w:rsidR="00CD0088" w:rsidRPr="00CD0088" w:rsidRDefault="00CD0088" w:rsidP="000E5034">
            <w:r w:rsidRPr="00CD0088">
              <w:rPr>
                <w:rFonts w:cs="Arial"/>
                <w:sz w:val="16"/>
              </w:rPr>
              <w:t>TEST</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REG</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COY</w:t>
            </w:r>
          </w:p>
        </w:tc>
        <w:tc>
          <w:tcPr>
            <w:tcW w:w="851" w:type="dxa"/>
          </w:tcPr>
          <w:p w:rsidR="00CD0088" w:rsidRPr="00CD0088" w:rsidRDefault="00CD0088" w:rsidP="000E5034">
            <w:pPr>
              <w:jc w:val="right"/>
            </w:pPr>
            <w:r w:rsidRPr="00CD0088">
              <w:rPr>
                <w:rFonts w:cs="Arial"/>
                <w:sz w:val="16"/>
              </w:rPr>
              <w:t>COY</w:t>
            </w:r>
          </w:p>
        </w:tc>
      </w:tr>
    </w:tbl>
    <w:p w:rsidR="00CD0088" w:rsidRPr="00CD0088" w:rsidRDefault="00CD0088" w:rsidP="00CD0088">
      <w:r w:rsidRPr="00CD0088">
        <w:rPr>
          <w:rFonts w:cs="Arial"/>
        </w:rPr>
        <w:br w:type="page"/>
      </w:r>
      <w:r w:rsidRPr="00CD0088">
        <w:rPr>
          <w:rFonts w:cs="Arial"/>
          <w:b/>
          <w:bCs/>
        </w:rPr>
        <w:lastRenderedPageBreak/>
        <w:t>Table B 2 : Exemple de résultats issus du programme COYD – comparaison des variétés R1 et C1</w:t>
      </w:r>
    </w:p>
    <w:p w:rsidR="00CD0088" w:rsidRPr="00CD0088" w:rsidRDefault="00CD0088" w:rsidP="00CD0088"/>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CD0088" w:rsidRPr="00CD0088" w:rsidTr="000E5034">
        <w:trPr>
          <w:gridBefore w:val="1"/>
          <w:wBefore w:w="28" w:type="dxa"/>
          <w:cantSplit/>
        </w:trPr>
        <w:tc>
          <w:tcPr>
            <w:tcW w:w="8789" w:type="dxa"/>
            <w:gridSpan w:val="15"/>
          </w:tcPr>
          <w:p w:rsidR="00CD0088" w:rsidRPr="00CD0088" w:rsidRDefault="00CD0088" w:rsidP="000E5034">
            <w:r w:rsidRPr="00CD0088">
              <w:rPr>
                <w:rFonts w:cs="Arial"/>
                <w:sz w:val="16"/>
              </w:rPr>
              <w:t>PRG (DIPLOID) EARLY  N.I. UPOV 1988</w:t>
            </w:r>
            <w:r w:rsidRPr="00CD0088">
              <w:rPr>
                <w:rFonts w:cs="Arial"/>
                <w:sz w:val="16"/>
              </w:rPr>
              <w:noBreakHyphen/>
              <w:t>90</w:t>
            </w:r>
          </w:p>
        </w:tc>
      </w:tr>
      <w:tr w:rsidR="00CD0088" w:rsidRPr="00CD0088" w:rsidTr="000E5034">
        <w:trPr>
          <w:gridBefore w:val="1"/>
          <w:wBefore w:w="28" w:type="dxa"/>
          <w:cantSplit/>
        </w:trPr>
        <w:tc>
          <w:tcPr>
            <w:tcW w:w="8789" w:type="dxa"/>
            <w:gridSpan w:val="15"/>
          </w:tcPr>
          <w:p w:rsidR="00CD0088" w:rsidRPr="00CD0088" w:rsidRDefault="00CD0088" w:rsidP="000E5034">
            <w:pPr>
              <w:keepNext/>
              <w:keepLines/>
              <w:spacing w:before="40"/>
              <w:rPr>
                <w:rFonts w:cs="Arial"/>
                <w:sz w:val="16"/>
              </w:rPr>
            </w:pPr>
          </w:p>
        </w:tc>
      </w:tr>
      <w:tr w:rsidR="00CD0088" w:rsidRPr="00CD0088" w:rsidTr="000E5034">
        <w:trPr>
          <w:gridBefore w:val="1"/>
          <w:wBefore w:w="28" w:type="dxa"/>
          <w:cantSplit/>
        </w:trPr>
        <w:tc>
          <w:tcPr>
            <w:tcW w:w="8789" w:type="dxa"/>
            <w:gridSpan w:val="15"/>
          </w:tcPr>
          <w:p w:rsidR="00CD0088" w:rsidRPr="00CD0088" w:rsidRDefault="00CD0088" w:rsidP="000E5034">
            <w:r w:rsidRPr="00CD0088">
              <w:rPr>
                <w:rFonts w:cs="Arial"/>
                <w:sz w:val="16"/>
              </w:rPr>
              <w:t>41 C1</w:t>
            </w:r>
            <w:r w:rsidRPr="00CD0088">
              <w:rPr>
                <w:rFonts w:cs="Arial"/>
                <w:sz w:val="16"/>
              </w:rPr>
              <w:tab/>
              <w:t>VERSUS</w:t>
            </w:r>
            <w:r w:rsidRPr="00CD0088">
              <w:rPr>
                <w:rFonts w:cs="Arial"/>
                <w:sz w:val="16"/>
              </w:rPr>
              <w:tab/>
              <w:t>1   R1</w:t>
            </w:r>
            <w:r w:rsidRPr="00CD0088">
              <w:rPr>
                <w:rFonts w:cs="Arial"/>
                <w:sz w:val="16"/>
              </w:rPr>
              <w:tab/>
            </w:r>
            <w:r w:rsidRPr="00CD0088">
              <w:rPr>
                <w:rFonts w:cs="Arial"/>
                <w:sz w:val="16"/>
              </w:rPr>
              <w:tab/>
            </w:r>
            <w:r w:rsidRPr="00CD0088">
              <w:rPr>
                <w:rFonts w:cs="Arial"/>
                <w:sz w:val="16"/>
              </w:rPr>
              <w:tab/>
              <w:t>*** USING  REGR  WHERE  SIG ***</w:t>
            </w:r>
          </w:p>
        </w:tc>
      </w:tr>
      <w:tr w:rsidR="00CD0088" w:rsidRPr="00CD0088" w:rsidTr="000E5034">
        <w:trPr>
          <w:gridBefore w:val="1"/>
          <w:wBefore w:w="28" w:type="dxa"/>
          <w:cantSplit/>
        </w:trPr>
        <w:tc>
          <w:tcPr>
            <w:tcW w:w="8789" w:type="dxa"/>
            <w:gridSpan w:val="15"/>
          </w:tcPr>
          <w:p w:rsidR="00CD0088" w:rsidRPr="00CD0088" w:rsidRDefault="00CD0088" w:rsidP="000E5034">
            <w:pPr>
              <w:keepNext/>
              <w:keepLines/>
              <w:spacing w:before="40"/>
              <w:rPr>
                <w:rFonts w:cs="Arial"/>
                <w:sz w:val="16"/>
              </w:rPr>
            </w:pPr>
          </w:p>
        </w:tc>
      </w:tr>
      <w:tr w:rsidR="00CD0088" w:rsidRPr="00CD0088" w:rsidTr="000E5034">
        <w:trPr>
          <w:gridBefore w:val="1"/>
          <w:wBefore w:w="28" w:type="dxa"/>
          <w:cantSplit/>
        </w:trPr>
        <w:tc>
          <w:tcPr>
            <w:tcW w:w="8789" w:type="dxa"/>
            <w:gridSpan w:val="15"/>
          </w:tcPr>
          <w:p w:rsidR="00CD0088" w:rsidRPr="00CD0088" w:rsidRDefault="00CD0088" w:rsidP="000E5034">
            <w:r w:rsidRPr="00CD0088">
              <w:rPr>
                <w:rFonts w:cs="Arial"/>
                <w:sz w:val="16"/>
              </w:rPr>
              <w:t>(T VALUES + VE IF   41  C1  &gt;  1  R1)</w:t>
            </w:r>
          </w:p>
        </w:tc>
      </w:tr>
      <w:tr w:rsidR="00CD0088" w:rsidRPr="00CD0088" w:rsidTr="000E5034">
        <w:trPr>
          <w:gridBefore w:val="1"/>
          <w:wBefore w:w="28" w:type="dxa"/>
          <w:cantSplit/>
        </w:trPr>
        <w:tc>
          <w:tcPr>
            <w:tcW w:w="8789" w:type="dxa"/>
            <w:gridSpan w:val="15"/>
          </w:tcPr>
          <w:p w:rsidR="00CD0088" w:rsidRPr="00CD0088" w:rsidRDefault="00CD0088" w:rsidP="000E5034">
            <w:pPr>
              <w:keepNext/>
              <w:keepLines/>
              <w:tabs>
                <w:tab w:val="decimal" w:pos="342"/>
              </w:tabs>
              <w:spacing w:before="40"/>
              <w:rPr>
                <w:rFonts w:cs="Arial"/>
                <w:sz w:val="16"/>
              </w:rPr>
            </w:pPr>
          </w:p>
        </w:tc>
      </w:tr>
      <w:tr w:rsidR="00CD0088" w:rsidRPr="00CD0088" w:rsidTr="000E5034">
        <w:tblPrEx>
          <w:tblCellMar>
            <w:left w:w="28" w:type="dxa"/>
            <w:right w:w="28" w:type="dxa"/>
          </w:tblCellMar>
        </w:tblPrEx>
        <w:trPr>
          <w:gridAfter w:val="1"/>
          <w:wAfter w:w="28" w:type="dxa"/>
          <w:cantSplit/>
        </w:trPr>
        <w:tc>
          <w:tcPr>
            <w:tcW w:w="284" w:type="dxa"/>
            <w:gridSpan w:val="2"/>
          </w:tcPr>
          <w:p w:rsidR="00CD0088" w:rsidRPr="00CD0088" w:rsidRDefault="00CD0088" w:rsidP="000E5034">
            <w:pPr>
              <w:keepNext/>
              <w:keepLines/>
              <w:spacing w:before="40"/>
              <w:rPr>
                <w:rFonts w:cs="Arial"/>
                <w:sz w:val="16"/>
              </w:rPr>
            </w:pPr>
          </w:p>
        </w:tc>
        <w:tc>
          <w:tcPr>
            <w:tcW w:w="1162" w:type="dxa"/>
          </w:tcPr>
          <w:p w:rsidR="00CD0088" w:rsidRPr="00CD0088" w:rsidRDefault="00CD0088" w:rsidP="000E5034">
            <w:pPr>
              <w:keepNext/>
              <w:keepLines/>
              <w:spacing w:before="40"/>
              <w:rPr>
                <w:rFonts w:cs="Arial"/>
                <w:sz w:val="16"/>
              </w:rPr>
            </w:pPr>
          </w:p>
        </w:tc>
        <w:tc>
          <w:tcPr>
            <w:tcW w:w="1134" w:type="dxa"/>
            <w:gridSpan w:val="3"/>
            <w:tcBorders>
              <w:top w:val="single" w:sz="4" w:space="0" w:color="auto"/>
              <w:left w:val="single" w:sz="4" w:space="0" w:color="auto"/>
            </w:tcBorders>
          </w:tcPr>
          <w:p w:rsidR="00CD0088" w:rsidRPr="00CD0088" w:rsidRDefault="00CD0088" w:rsidP="000E5034">
            <w:pPr>
              <w:jc w:val="center"/>
            </w:pPr>
            <w:r w:rsidRPr="00CD0088">
              <w:rPr>
                <w:rFonts w:cs="Arial"/>
                <w:sz w:val="16"/>
              </w:rPr>
              <w:t>SIG LEVELS</w:t>
            </w:r>
          </w:p>
        </w:tc>
        <w:tc>
          <w:tcPr>
            <w:tcW w:w="425" w:type="dxa"/>
            <w:tcBorders>
              <w:top w:val="single" w:sz="4" w:space="0" w:color="auto"/>
              <w:left w:val="nil"/>
              <w:right w:val="single" w:sz="4" w:space="0" w:color="auto"/>
            </w:tcBorders>
          </w:tcPr>
          <w:p w:rsidR="00CD0088" w:rsidRPr="00CD0088" w:rsidRDefault="00CD0088" w:rsidP="000E5034">
            <w:pPr>
              <w:keepNext/>
              <w:keepLines/>
              <w:spacing w:before="40"/>
              <w:rPr>
                <w:rFonts w:cs="Arial"/>
                <w:sz w:val="16"/>
              </w:rPr>
            </w:pPr>
          </w:p>
        </w:tc>
        <w:tc>
          <w:tcPr>
            <w:tcW w:w="1985" w:type="dxa"/>
            <w:gridSpan w:val="3"/>
            <w:tcBorders>
              <w:left w:val="nil"/>
            </w:tcBorders>
          </w:tcPr>
          <w:p w:rsidR="00CD0088" w:rsidRPr="00CD0088" w:rsidRDefault="00CD0088" w:rsidP="000E5034">
            <w:pPr>
              <w:jc w:val="center"/>
            </w:pPr>
            <w:r w:rsidRPr="00CD0088">
              <w:rPr>
                <w:rFonts w:cs="Arial"/>
                <w:sz w:val="16"/>
              </w:rPr>
              <w:t>COYD</w:t>
            </w:r>
          </w:p>
        </w:tc>
        <w:tc>
          <w:tcPr>
            <w:tcW w:w="1956" w:type="dxa"/>
            <w:gridSpan w:val="3"/>
            <w:tcBorders>
              <w:top w:val="single" w:sz="4" w:space="0" w:color="auto"/>
              <w:left w:val="single" w:sz="4" w:space="0" w:color="auto"/>
            </w:tcBorders>
          </w:tcPr>
          <w:p w:rsidR="00CD0088" w:rsidRPr="00CD0088" w:rsidRDefault="00CD0088" w:rsidP="000E5034">
            <w:pPr>
              <w:jc w:val="center"/>
            </w:pPr>
            <w:r w:rsidRPr="00CD0088">
              <w:rPr>
                <w:rFonts w:cs="Arial"/>
                <w:sz w:val="16"/>
              </w:rPr>
              <w:t>T VALUES</w:t>
            </w:r>
          </w:p>
        </w:tc>
        <w:tc>
          <w:tcPr>
            <w:tcW w:w="851" w:type="dxa"/>
            <w:tcBorders>
              <w:top w:val="single" w:sz="4" w:space="0" w:color="auto"/>
              <w:right w:val="single" w:sz="4" w:space="0" w:color="auto"/>
            </w:tcBorders>
          </w:tcPr>
          <w:p w:rsidR="00CD0088" w:rsidRPr="00CD0088" w:rsidRDefault="00CD0088" w:rsidP="000E5034">
            <w:pPr>
              <w:keepNext/>
              <w:keepLines/>
              <w:tabs>
                <w:tab w:val="decimal" w:pos="297"/>
              </w:tabs>
              <w:spacing w:before="40"/>
              <w:jc w:val="center"/>
              <w:rPr>
                <w:rFonts w:cs="Arial"/>
                <w:sz w:val="16"/>
              </w:rPr>
            </w:pPr>
          </w:p>
        </w:tc>
        <w:tc>
          <w:tcPr>
            <w:tcW w:w="992" w:type="dxa"/>
            <w:tcBorders>
              <w:left w:val="nil"/>
            </w:tcBorders>
          </w:tcPr>
          <w:p w:rsidR="00CD0088" w:rsidRPr="00CD0088" w:rsidRDefault="00CD0088" w:rsidP="000E5034">
            <w:pPr>
              <w:keepNext/>
              <w:keepLines/>
              <w:tabs>
                <w:tab w:val="decimal" w:pos="342"/>
              </w:tabs>
              <w:spacing w:before="40"/>
              <w:rPr>
                <w:rFonts w:cs="Arial"/>
                <w:sz w:val="16"/>
              </w:rPr>
            </w:pPr>
          </w:p>
        </w:tc>
      </w:tr>
      <w:tr w:rsidR="00CD0088" w:rsidRPr="00CD0088" w:rsidTr="000E5034">
        <w:tblPrEx>
          <w:tblCellMar>
            <w:left w:w="28" w:type="dxa"/>
            <w:right w:w="28" w:type="dxa"/>
          </w:tblCellMar>
        </w:tblPrEx>
        <w:trPr>
          <w:gridAfter w:val="1"/>
          <w:wAfter w:w="28" w:type="dxa"/>
          <w:cantSplit/>
        </w:trPr>
        <w:tc>
          <w:tcPr>
            <w:tcW w:w="284" w:type="dxa"/>
            <w:gridSpan w:val="2"/>
          </w:tcPr>
          <w:p w:rsidR="00CD0088" w:rsidRPr="00CD0088" w:rsidRDefault="00CD0088" w:rsidP="000E5034">
            <w:pPr>
              <w:keepNext/>
              <w:keepLines/>
              <w:spacing w:before="40"/>
              <w:rPr>
                <w:rFonts w:cs="Arial"/>
                <w:sz w:val="16"/>
              </w:rPr>
            </w:pPr>
          </w:p>
        </w:tc>
        <w:tc>
          <w:tcPr>
            <w:tcW w:w="1162" w:type="dxa"/>
          </w:tcPr>
          <w:p w:rsidR="00CD0088" w:rsidRPr="00CD0088" w:rsidRDefault="00CD0088" w:rsidP="000E5034">
            <w:pPr>
              <w:keepNext/>
              <w:keepLines/>
              <w:spacing w:before="40"/>
              <w:rPr>
                <w:rFonts w:cs="Arial"/>
                <w:sz w:val="16"/>
              </w:rPr>
            </w:pPr>
          </w:p>
        </w:tc>
        <w:tc>
          <w:tcPr>
            <w:tcW w:w="1134" w:type="dxa"/>
            <w:gridSpan w:val="3"/>
            <w:tcBorders>
              <w:left w:val="single" w:sz="4" w:space="0" w:color="auto"/>
            </w:tcBorders>
          </w:tcPr>
          <w:p w:rsidR="00CD0088" w:rsidRPr="00CD0088" w:rsidRDefault="00CD0088" w:rsidP="000E5034">
            <w:pPr>
              <w:jc w:val="center"/>
            </w:pPr>
            <w:r w:rsidRPr="00CD0088">
              <w:rPr>
                <w:rFonts w:cs="Arial"/>
                <w:sz w:val="16"/>
              </w:rPr>
              <w:t>YEARS</w:t>
            </w:r>
          </w:p>
        </w:tc>
        <w:tc>
          <w:tcPr>
            <w:tcW w:w="425" w:type="dxa"/>
            <w:tcBorders>
              <w:right w:val="single" w:sz="4" w:space="0" w:color="auto"/>
            </w:tcBorders>
          </w:tcPr>
          <w:p w:rsidR="00CD0088" w:rsidRPr="00CD0088" w:rsidRDefault="00CD0088" w:rsidP="000E5034">
            <w:pPr>
              <w:keepNext/>
              <w:keepLines/>
              <w:spacing w:before="40"/>
              <w:jc w:val="right"/>
              <w:rPr>
                <w:rFonts w:cs="Arial"/>
                <w:sz w:val="16"/>
              </w:rPr>
            </w:pPr>
          </w:p>
        </w:tc>
        <w:tc>
          <w:tcPr>
            <w:tcW w:w="709" w:type="dxa"/>
            <w:tcBorders>
              <w:left w:val="nil"/>
            </w:tcBorders>
          </w:tcPr>
          <w:p w:rsidR="00CD0088" w:rsidRPr="00CD0088" w:rsidRDefault="00CD0088" w:rsidP="000E5034">
            <w:pPr>
              <w:jc w:val="center"/>
            </w:pPr>
            <w:r w:rsidRPr="00CD0088">
              <w:rPr>
                <w:rFonts w:cs="Arial"/>
                <w:sz w:val="16"/>
              </w:rPr>
              <w:t>T</w:t>
            </w:r>
          </w:p>
        </w:tc>
        <w:tc>
          <w:tcPr>
            <w:tcW w:w="709" w:type="dxa"/>
          </w:tcPr>
          <w:p w:rsidR="00CD0088" w:rsidRPr="00CD0088" w:rsidRDefault="00CD0088" w:rsidP="000E5034">
            <w:r w:rsidRPr="00CD0088">
              <w:rPr>
                <w:rFonts w:cs="Arial"/>
                <w:sz w:val="16"/>
              </w:rPr>
              <w:t>PROB%</w:t>
            </w:r>
          </w:p>
        </w:tc>
        <w:tc>
          <w:tcPr>
            <w:tcW w:w="567" w:type="dxa"/>
          </w:tcPr>
          <w:p w:rsidR="00CD0088" w:rsidRPr="00CD0088" w:rsidRDefault="00CD0088" w:rsidP="000E5034">
            <w:r w:rsidRPr="00CD0088">
              <w:rPr>
                <w:rFonts w:cs="Arial"/>
                <w:sz w:val="16"/>
              </w:rPr>
              <w:t>SIG</w:t>
            </w:r>
          </w:p>
        </w:tc>
        <w:tc>
          <w:tcPr>
            <w:tcW w:w="1956" w:type="dxa"/>
            <w:gridSpan w:val="3"/>
            <w:tcBorders>
              <w:left w:val="single" w:sz="4" w:space="0" w:color="auto"/>
            </w:tcBorders>
          </w:tcPr>
          <w:p w:rsidR="00CD0088" w:rsidRPr="00CD0088" w:rsidRDefault="00CD0088" w:rsidP="000E5034">
            <w:pPr>
              <w:jc w:val="center"/>
            </w:pPr>
            <w:r w:rsidRPr="00CD0088">
              <w:rPr>
                <w:rFonts w:cs="Arial"/>
                <w:sz w:val="16"/>
              </w:rPr>
              <w:t>YEARS</w:t>
            </w:r>
          </w:p>
        </w:tc>
        <w:tc>
          <w:tcPr>
            <w:tcW w:w="851" w:type="dxa"/>
            <w:tcBorders>
              <w:right w:val="single" w:sz="4" w:space="0" w:color="auto"/>
            </w:tcBorders>
          </w:tcPr>
          <w:p w:rsidR="00CD0088" w:rsidRPr="00CD0088" w:rsidRDefault="00CD0088" w:rsidP="000E5034">
            <w:pPr>
              <w:jc w:val="center"/>
            </w:pPr>
            <w:r w:rsidRPr="00CD0088">
              <w:rPr>
                <w:rFonts w:cs="Arial"/>
                <w:sz w:val="16"/>
              </w:rPr>
              <w:t>TSCORE</w:t>
            </w:r>
          </w:p>
        </w:tc>
        <w:tc>
          <w:tcPr>
            <w:tcW w:w="992" w:type="dxa"/>
            <w:tcBorders>
              <w:left w:val="nil"/>
            </w:tcBorders>
          </w:tcPr>
          <w:p w:rsidR="00CD0088" w:rsidRPr="00CD0088" w:rsidRDefault="00CD0088" w:rsidP="000E5034">
            <w:pPr>
              <w:ind w:left="113"/>
            </w:pPr>
            <w:r w:rsidRPr="00CD0088">
              <w:rPr>
                <w:rFonts w:cs="Arial"/>
                <w:sz w:val="16"/>
              </w:rPr>
              <w:t>F3</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pPr>
              <w:spacing w:before="40"/>
              <w:rPr>
                <w:rFonts w:cs="Arial"/>
                <w:sz w:val="16"/>
              </w:rPr>
            </w:pPr>
          </w:p>
        </w:tc>
        <w:tc>
          <w:tcPr>
            <w:tcW w:w="1162" w:type="dxa"/>
          </w:tcPr>
          <w:p w:rsidR="00CD0088" w:rsidRPr="00CD0088" w:rsidRDefault="00CD0088" w:rsidP="000E5034">
            <w:pPr>
              <w:spacing w:before="40"/>
              <w:rPr>
                <w:rFonts w:cs="Arial"/>
                <w:sz w:val="16"/>
              </w:rPr>
            </w:pPr>
          </w:p>
        </w:tc>
        <w:tc>
          <w:tcPr>
            <w:tcW w:w="397" w:type="dxa"/>
            <w:tcBorders>
              <w:left w:val="single" w:sz="4" w:space="0" w:color="auto"/>
            </w:tcBorders>
          </w:tcPr>
          <w:p w:rsidR="00CD0088" w:rsidRPr="00CD0088" w:rsidRDefault="00CD0088" w:rsidP="000E5034">
            <w:pPr>
              <w:jc w:val="center"/>
            </w:pPr>
            <w:r w:rsidRPr="00CD0088">
              <w:rPr>
                <w:rFonts w:cs="Arial"/>
                <w:sz w:val="16"/>
              </w:rPr>
              <w:t>88</w:t>
            </w:r>
          </w:p>
        </w:tc>
        <w:tc>
          <w:tcPr>
            <w:tcW w:w="284" w:type="dxa"/>
          </w:tcPr>
          <w:p w:rsidR="00CD0088" w:rsidRPr="00CD0088" w:rsidRDefault="00CD0088" w:rsidP="000E5034">
            <w:pPr>
              <w:jc w:val="center"/>
            </w:pPr>
            <w:r w:rsidRPr="00CD0088">
              <w:rPr>
                <w:rFonts w:cs="Arial"/>
                <w:sz w:val="16"/>
              </w:rPr>
              <w:t>89</w:t>
            </w:r>
          </w:p>
        </w:tc>
        <w:tc>
          <w:tcPr>
            <w:tcW w:w="453" w:type="dxa"/>
          </w:tcPr>
          <w:p w:rsidR="00CD0088" w:rsidRPr="00CD0088" w:rsidRDefault="00CD0088" w:rsidP="000E5034">
            <w:pPr>
              <w:jc w:val="center"/>
            </w:pPr>
            <w:r w:rsidRPr="00CD0088">
              <w:rPr>
                <w:rFonts w:cs="Arial"/>
                <w:sz w:val="16"/>
              </w:rPr>
              <w:t>90</w:t>
            </w:r>
          </w:p>
        </w:tc>
        <w:tc>
          <w:tcPr>
            <w:tcW w:w="425" w:type="dxa"/>
            <w:tcBorders>
              <w:right w:val="single" w:sz="4" w:space="0" w:color="auto"/>
            </w:tcBorders>
          </w:tcPr>
          <w:p w:rsidR="00CD0088" w:rsidRPr="00CD0088" w:rsidRDefault="00CD0088" w:rsidP="000E5034">
            <w:pPr>
              <w:spacing w:before="40"/>
              <w:jc w:val="right"/>
              <w:rPr>
                <w:rFonts w:cs="Arial"/>
                <w:sz w:val="16"/>
              </w:rPr>
            </w:pPr>
          </w:p>
        </w:tc>
        <w:tc>
          <w:tcPr>
            <w:tcW w:w="709" w:type="dxa"/>
            <w:tcBorders>
              <w:left w:val="nil"/>
            </w:tcBorders>
          </w:tcPr>
          <w:p w:rsidR="00CD0088" w:rsidRPr="00CD0088" w:rsidRDefault="00CD0088" w:rsidP="000E5034">
            <w:pPr>
              <w:tabs>
                <w:tab w:val="decimal" w:pos="708"/>
              </w:tabs>
              <w:spacing w:before="40"/>
              <w:rPr>
                <w:rFonts w:cs="Arial"/>
                <w:sz w:val="16"/>
              </w:rPr>
            </w:pPr>
          </w:p>
        </w:tc>
        <w:tc>
          <w:tcPr>
            <w:tcW w:w="709" w:type="dxa"/>
          </w:tcPr>
          <w:p w:rsidR="00CD0088" w:rsidRPr="00CD0088" w:rsidRDefault="00CD0088" w:rsidP="000E5034">
            <w:pPr>
              <w:spacing w:before="40"/>
              <w:rPr>
                <w:rFonts w:cs="Arial"/>
                <w:sz w:val="16"/>
              </w:rPr>
            </w:pPr>
          </w:p>
        </w:tc>
        <w:tc>
          <w:tcPr>
            <w:tcW w:w="567" w:type="dxa"/>
          </w:tcPr>
          <w:p w:rsidR="00CD0088" w:rsidRPr="00CD0088" w:rsidRDefault="00CD0088" w:rsidP="000E5034">
            <w:pPr>
              <w:tabs>
                <w:tab w:val="decimal" w:pos="162"/>
              </w:tabs>
              <w:spacing w:before="40"/>
              <w:rPr>
                <w:rFonts w:cs="Arial"/>
                <w:sz w:val="16"/>
              </w:rPr>
            </w:pPr>
          </w:p>
        </w:tc>
        <w:tc>
          <w:tcPr>
            <w:tcW w:w="680" w:type="dxa"/>
            <w:tcBorders>
              <w:left w:val="single" w:sz="4" w:space="0" w:color="auto"/>
            </w:tcBorders>
          </w:tcPr>
          <w:p w:rsidR="00CD0088" w:rsidRPr="00CD0088" w:rsidRDefault="00CD0088" w:rsidP="000E5034">
            <w:pPr>
              <w:jc w:val="center"/>
            </w:pPr>
            <w:r w:rsidRPr="00CD0088">
              <w:rPr>
                <w:rFonts w:cs="Arial"/>
                <w:sz w:val="16"/>
              </w:rPr>
              <w:t>88</w:t>
            </w:r>
          </w:p>
        </w:tc>
        <w:tc>
          <w:tcPr>
            <w:tcW w:w="567" w:type="dxa"/>
          </w:tcPr>
          <w:p w:rsidR="00CD0088" w:rsidRPr="00CD0088" w:rsidRDefault="00CD0088" w:rsidP="000E5034">
            <w:pPr>
              <w:jc w:val="center"/>
            </w:pPr>
            <w:r w:rsidRPr="00CD0088">
              <w:rPr>
                <w:rFonts w:cs="Arial"/>
                <w:sz w:val="16"/>
              </w:rPr>
              <w:t>89</w:t>
            </w:r>
          </w:p>
        </w:tc>
        <w:tc>
          <w:tcPr>
            <w:tcW w:w="709" w:type="dxa"/>
          </w:tcPr>
          <w:p w:rsidR="00CD0088" w:rsidRPr="00CD0088" w:rsidRDefault="00CD0088" w:rsidP="000E5034">
            <w:pPr>
              <w:jc w:val="center"/>
            </w:pPr>
            <w:r w:rsidRPr="00CD0088">
              <w:rPr>
                <w:rFonts w:cs="Arial"/>
                <w:sz w:val="16"/>
              </w:rPr>
              <w:t>90</w:t>
            </w:r>
          </w:p>
        </w:tc>
        <w:tc>
          <w:tcPr>
            <w:tcW w:w="851" w:type="dxa"/>
            <w:tcBorders>
              <w:right w:val="single" w:sz="4" w:space="0" w:color="auto"/>
            </w:tcBorders>
          </w:tcPr>
          <w:p w:rsidR="00CD0088" w:rsidRPr="00CD0088" w:rsidRDefault="00CD0088" w:rsidP="000E5034">
            <w:pPr>
              <w:tabs>
                <w:tab w:val="decimal" w:pos="297"/>
              </w:tabs>
              <w:spacing w:before="40"/>
              <w:rPr>
                <w:rFonts w:cs="Arial"/>
                <w:sz w:val="16"/>
              </w:rPr>
            </w:pPr>
          </w:p>
        </w:tc>
        <w:tc>
          <w:tcPr>
            <w:tcW w:w="992" w:type="dxa"/>
            <w:tcBorders>
              <w:left w:val="nil"/>
            </w:tcBorders>
          </w:tcPr>
          <w:p w:rsidR="00CD0088" w:rsidRPr="00CD0088" w:rsidRDefault="00CD0088" w:rsidP="000E5034">
            <w:pPr>
              <w:tabs>
                <w:tab w:val="decimal" w:pos="342"/>
              </w:tabs>
              <w:spacing w:before="40"/>
              <w:ind w:left="113"/>
              <w:rPr>
                <w:rFonts w:cs="Arial"/>
                <w:sz w:val="16"/>
              </w:rPr>
            </w:pP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5</w:t>
            </w:r>
          </w:p>
        </w:tc>
        <w:tc>
          <w:tcPr>
            <w:tcW w:w="1162" w:type="dxa"/>
          </w:tcPr>
          <w:p w:rsidR="00CD0088" w:rsidRPr="00CD0088" w:rsidRDefault="00CD0088" w:rsidP="000E5034">
            <w:r w:rsidRPr="00CD0088">
              <w:rPr>
                <w:rFonts w:cs="Arial"/>
                <w:sz w:val="16"/>
              </w:rPr>
              <w:t>SP.HGHT</w:t>
            </w:r>
          </w:p>
        </w:tc>
        <w:tc>
          <w:tcPr>
            <w:tcW w:w="397" w:type="dxa"/>
            <w:tcBorders>
              <w:left w:val="single" w:sz="4" w:space="0" w:color="auto"/>
            </w:tcBorders>
          </w:tcPr>
          <w:p w:rsidR="00CD0088" w:rsidRPr="00CD0088" w:rsidRDefault="00CD0088" w:rsidP="000E5034">
            <w:pPr>
              <w:jc w:val="center"/>
            </w:pPr>
            <w:r w:rsidRPr="00CD0088">
              <w:rPr>
                <w:rFonts w:cs="Arial"/>
                <w:sz w:val="16"/>
              </w:rPr>
              <w:noBreakHyphen/>
            </w:r>
          </w:p>
        </w:tc>
        <w:tc>
          <w:tcPr>
            <w:tcW w:w="284" w:type="dxa"/>
          </w:tcPr>
          <w:p w:rsidR="00CD0088" w:rsidRPr="00CD0088" w:rsidRDefault="00CD0088" w:rsidP="000E5034">
            <w:pPr>
              <w:jc w:val="center"/>
            </w:pPr>
            <w:r w:rsidRPr="00CD0088">
              <w:rPr>
                <w:rFonts w:cs="Arial"/>
                <w:sz w:val="16"/>
              </w:rPr>
              <w:noBreakHyphen/>
            </w:r>
          </w:p>
        </w:tc>
        <w:tc>
          <w:tcPr>
            <w:tcW w:w="453" w:type="dxa"/>
          </w:tcPr>
          <w:p w:rsidR="00CD0088" w:rsidRPr="00CD0088" w:rsidRDefault="00CD0088" w:rsidP="000E5034">
            <w:pPr>
              <w:jc w:val="center"/>
            </w:pPr>
            <w:r w:rsidRPr="00CD0088">
              <w:rPr>
                <w:rFonts w:cs="Arial"/>
                <w:sz w:val="16"/>
              </w:rPr>
              <w:noBreakHyphen/>
              <w:t>1</w:t>
            </w:r>
          </w:p>
        </w:tc>
        <w:tc>
          <w:tcPr>
            <w:tcW w:w="425" w:type="dxa"/>
            <w:tcBorders>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noBreakHyphen/>
              <w:t>1.78</w:t>
            </w:r>
          </w:p>
        </w:tc>
        <w:tc>
          <w:tcPr>
            <w:tcW w:w="709" w:type="dxa"/>
          </w:tcPr>
          <w:p w:rsidR="00CD0088" w:rsidRPr="00CD0088" w:rsidRDefault="00CD0088" w:rsidP="000E5034">
            <w:pPr>
              <w:ind w:right="170"/>
              <w:jc w:val="right"/>
            </w:pPr>
            <w:r w:rsidRPr="00CD0088">
              <w:rPr>
                <w:rFonts w:cs="Arial"/>
                <w:sz w:val="16"/>
              </w:rPr>
              <w:t>7.88</w:t>
            </w:r>
          </w:p>
        </w:tc>
        <w:tc>
          <w:tcPr>
            <w:tcW w:w="567" w:type="dxa"/>
          </w:tcPr>
          <w:p w:rsidR="00CD0088" w:rsidRPr="00CD0088" w:rsidRDefault="00CD0088" w:rsidP="000E5034">
            <w:r w:rsidRPr="00CD0088">
              <w:rPr>
                <w:rFonts w:cs="Arial"/>
                <w:sz w:val="16"/>
              </w:rPr>
              <w:t>NS</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noBreakHyphen/>
              <w:t>1.05</w:t>
            </w:r>
          </w:p>
        </w:tc>
        <w:tc>
          <w:tcPr>
            <w:tcW w:w="567" w:type="dxa"/>
          </w:tcPr>
          <w:p w:rsidR="00CD0088" w:rsidRPr="00CD0088" w:rsidRDefault="00CD0088" w:rsidP="000E5034">
            <w:pPr>
              <w:ind w:right="113"/>
              <w:jc w:val="right"/>
            </w:pPr>
            <w:r w:rsidRPr="00CD0088">
              <w:rPr>
                <w:rFonts w:cs="Arial"/>
                <w:sz w:val="16"/>
              </w:rPr>
              <w:noBreakHyphen/>
              <w:t>1.34</w:t>
            </w:r>
          </w:p>
        </w:tc>
        <w:tc>
          <w:tcPr>
            <w:tcW w:w="709" w:type="dxa"/>
          </w:tcPr>
          <w:p w:rsidR="00CD0088" w:rsidRPr="00CD0088" w:rsidRDefault="00CD0088" w:rsidP="000E5034">
            <w:pPr>
              <w:ind w:right="113"/>
              <w:jc w:val="right"/>
            </w:pPr>
            <w:r w:rsidRPr="00CD0088">
              <w:rPr>
                <w:rFonts w:cs="Arial"/>
                <w:sz w:val="16"/>
              </w:rPr>
              <w:noBreakHyphen/>
              <w:t>2.64</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noBreakHyphen/>
              <w:t>2.64</w:t>
            </w:r>
          </w:p>
        </w:tc>
        <w:tc>
          <w:tcPr>
            <w:tcW w:w="992" w:type="dxa"/>
            <w:tcBorders>
              <w:left w:val="nil"/>
            </w:tcBorders>
          </w:tcPr>
          <w:p w:rsidR="00CD0088" w:rsidRPr="00CD0088" w:rsidRDefault="00CD0088" w:rsidP="000E5034">
            <w:pPr>
              <w:ind w:left="113"/>
            </w:pPr>
            <w:r w:rsidRPr="00CD0088">
              <w:rPr>
                <w:rFonts w:cs="Arial"/>
                <w:sz w:val="16"/>
              </w:rPr>
              <w:t>0.23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60</w:t>
            </w:r>
          </w:p>
        </w:tc>
        <w:tc>
          <w:tcPr>
            <w:tcW w:w="1162" w:type="dxa"/>
          </w:tcPr>
          <w:p w:rsidR="00CD0088" w:rsidRPr="00CD0088" w:rsidRDefault="00CD0088" w:rsidP="000E5034">
            <w:r w:rsidRPr="00CD0088">
              <w:rPr>
                <w:rFonts w:cs="Arial"/>
                <w:sz w:val="16"/>
              </w:rPr>
              <w:t>NATSPHT</w:t>
            </w:r>
          </w:p>
        </w:tc>
        <w:tc>
          <w:tcPr>
            <w:tcW w:w="397" w:type="dxa"/>
            <w:tcBorders>
              <w:left w:val="single" w:sz="4" w:space="0" w:color="auto"/>
            </w:tcBorders>
          </w:tcPr>
          <w:p w:rsidR="00CD0088" w:rsidRPr="00CD0088" w:rsidRDefault="00CD0088" w:rsidP="000E5034">
            <w:pPr>
              <w:jc w:val="center"/>
            </w:pPr>
            <w:r w:rsidRPr="00CD0088">
              <w:rPr>
                <w:rFonts w:cs="Arial"/>
                <w:sz w:val="16"/>
              </w:rPr>
              <w:noBreakHyphen/>
            </w:r>
          </w:p>
        </w:tc>
        <w:tc>
          <w:tcPr>
            <w:tcW w:w="284" w:type="dxa"/>
          </w:tcPr>
          <w:p w:rsidR="00CD0088" w:rsidRPr="00CD0088" w:rsidRDefault="00CD0088" w:rsidP="000E5034">
            <w:pPr>
              <w:jc w:val="center"/>
            </w:pPr>
            <w:r w:rsidRPr="00CD0088">
              <w:rPr>
                <w:rFonts w:cs="Arial"/>
                <w:sz w:val="16"/>
              </w:rPr>
              <w:noBreakHyphen/>
              <w:t>1</w:t>
            </w:r>
          </w:p>
        </w:tc>
        <w:tc>
          <w:tcPr>
            <w:tcW w:w="453" w:type="dxa"/>
          </w:tcPr>
          <w:p w:rsidR="00CD0088" w:rsidRPr="00CD0088" w:rsidRDefault="00CD0088" w:rsidP="000E5034">
            <w:pPr>
              <w:jc w:val="center"/>
            </w:pPr>
            <w:r w:rsidRPr="00CD0088">
              <w:rPr>
                <w:rFonts w:cs="Arial"/>
                <w:sz w:val="16"/>
              </w:rPr>
              <w:noBreakHyphen/>
            </w:r>
          </w:p>
        </w:tc>
        <w:tc>
          <w:tcPr>
            <w:tcW w:w="425" w:type="dxa"/>
            <w:tcBorders>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noBreakHyphen/>
              <w:t>2.02</w:t>
            </w:r>
          </w:p>
        </w:tc>
        <w:tc>
          <w:tcPr>
            <w:tcW w:w="709" w:type="dxa"/>
          </w:tcPr>
          <w:p w:rsidR="00CD0088" w:rsidRPr="00CD0088" w:rsidRDefault="00CD0088" w:rsidP="000E5034">
            <w:pPr>
              <w:ind w:right="170"/>
              <w:jc w:val="right"/>
            </w:pPr>
            <w:r w:rsidRPr="00CD0088">
              <w:rPr>
                <w:rFonts w:cs="Arial"/>
                <w:sz w:val="16"/>
              </w:rPr>
              <w:t>4.61</w:t>
            </w:r>
          </w:p>
        </w:tc>
        <w:tc>
          <w:tcPr>
            <w:tcW w:w="567" w:type="dxa"/>
          </w:tcPr>
          <w:p w:rsidR="00CD0088" w:rsidRPr="00CD0088" w:rsidRDefault="00CD0088" w:rsidP="000E5034">
            <w:r w:rsidRPr="00CD0088">
              <w:rPr>
                <w:rFonts w:cs="Arial"/>
                <w:sz w:val="16"/>
              </w:rPr>
              <w:t>*</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noBreakHyphen/>
              <w:t>1.58</w:t>
            </w:r>
          </w:p>
        </w:tc>
        <w:tc>
          <w:tcPr>
            <w:tcW w:w="567" w:type="dxa"/>
          </w:tcPr>
          <w:p w:rsidR="00CD0088" w:rsidRPr="00CD0088" w:rsidRDefault="00CD0088" w:rsidP="000E5034">
            <w:pPr>
              <w:ind w:right="113"/>
              <w:jc w:val="right"/>
            </w:pPr>
            <w:r w:rsidRPr="00CD0088">
              <w:rPr>
                <w:rFonts w:cs="Arial"/>
                <w:sz w:val="16"/>
              </w:rPr>
              <w:noBreakHyphen/>
              <w:t>2.61</w:t>
            </w:r>
          </w:p>
        </w:tc>
        <w:tc>
          <w:tcPr>
            <w:tcW w:w="709" w:type="dxa"/>
          </w:tcPr>
          <w:p w:rsidR="00CD0088" w:rsidRPr="00CD0088" w:rsidRDefault="00CD0088" w:rsidP="000E5034">
            <w:pPr>
              <w:ind w:right="113"/>
              <w:jc w:val="right"/>
            </w:pPr>
            <w:r w:rsidRPr="00CD0088">
              <w:rPr>
                <w:rFonts w:cs="Arial"/>
                <w:sz w:val="16"/>
              </w:rPr>
              <w:noBreakHyphen/>
              <w:t>1.17</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noBreakHyphen/>
              <w:t>2.61</w:t>
            </w:r>
          </w:p>
        </w:tc>
        <w:tc>
          <w:tcPr>
            <w:tcW w:w="992" w:type="dxa"/>
            <w:tcBorders>
              <w:left w:val="nil"/>
            </w:tcBorders>
          </w:tcPr>
          <w:p w:rsidR="00CD0088" w:rsidRPr="00CD0088" w:rsidRDefault="00CD0088" w:rsidP="000E5034">
            <w:pPr>
              <w:ind w:left="113"/>
            </w:pPr>
            <w:r w:rsidRPr="00CD0088">
              <w:rPr>
                <w:rFonts w:cs="Arial"/>
                <w:sz w:val="16"/>
              </w:rPr>
              <w:t>0.22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8</w:t>
            </w:r>
          </w:p>
        </w:tc>
        <w:tc>
          <w:tcPr>
            <w:tcW w:w="1162" w:type="dxa"/>
          </w:tcPr>
          <w:p w:rsidR="00CD0088" w:rsidRPr="00CD0088" w:rsidRDefault="00CD0088" w:rsidP="000E5034">
            <w:r w:rsidRPr="00CD0088">
              <w:rPr>
                <w:rFonts w:cs="Arial"/>
                <w:sz w:val="16"/>
              </w:rPr>
              <w:t>DATEEE</w:t>
            </w:r>
          </w:p>
        </w:tc>
        <w:tc>
          <w:tcPr>
            <w:tcW w:w="397" w:type="dxa"/>
            <w:tcBorders>
              <w:left w:val="single" w:sz="4" w:space="0" w:color="auto"/>
            </w:tcBorders>
          </w:tcPr>
          <w:p w:rsidR="00CD0088" w:rsidRPr="00CD0088" w:rsidRDefault="00CD0088" w:rsidP="000E5034">
            <w:pPr>
              <w:jc w:val="center"/>
            </w:pPr>
            <w:r w:rsidRPr="00CD0088">
              <w:rPr>
                <w:rFonts w:cs="Arial"/>
                <w:sz w:val="16"/>
              </w:rPr>
              <w:noBreakHyphen/>
              <w:t>1</w:t>
            </w:r>
          </w:p>
        </w:tc>
        <w:tc>
          <w:tcPr>
            <w:tcW w:w="284" w:type="dxa"/>
          </w:tcPr>
          <w:p w:rsidR="00CD0088" w:rsidRPr="00CD0088" w:rsidRDefault="00CD0088" w:rsidP="000E5034">
            <w:pPr>
              <w:jc w:val="center"/>
            </w:pPr>
            <w:r w:rsidRPr="00CD0088">
              <w:rPr>
                <w:rFonts w:cs="Arial"/>
                <w:sz w:val="16"/>
              </w:rPr>
              <w:noBreakHyphen/>
              <w:t>1</w:t>
            </w:r>
          </w:p>
        </w:tc>
        <w:tc>
          <w:tcPr>
            <w:tcW w:w="453" w:type="dxa"/>
          </w:tcPr>
          <w:p w:rsidR="00CD0088" w:rsidRPr="00CD0088" w:rsidRDefault="00CD0088" w:rsidP="000E5034">
            <w:pPr>
              <w:jc w:val="center"/>
            </w:pPr>
            <w:r w:rsidRPr="00CD0088">
              <w:rPr>
                <w:rFonts w:cs="Arial"/>
                <w:sz w:val="16"/>
              </w:rPr>
              <w:t>+</w:t>
            </w:r>
          </w:p>
        </w:tc>
        <w:tc>
          <w:tcPr>
            <w:tcW w:w="425" w:type="dxa"/>
            <w:tcBorders>
              <w:right w:val="single" w:sz="4" w:space="0" w:color="auto"/>
            </w:tcBorders>
          </w:tcPr>
          <w:p w:rsidR="00CD0088" w:rsidRPr="00CD0088" w:rsidRDefault="00CD0088" w:rsidP="000E5034">
            <w:r w:rsidRPr="00CD0088">
              <w:rPr>
                <w:rFonts w:cs="Arial"/>
                <w:sz w:val="16"/>
              </w:rPr>
              <w:t xml:space="preserve">   D</w:t>
            </w:r>
          </w:p>
        </w:tc>
        <w:tc>
          <w:tcPr>
            <w:tcW w:w="709" w:type="dxa"/>
            <w:tcBorders>
              <w:left w:val="nil"/>
            </w:tcBorders>
          </w:tcPr>
          <w:p w:rsidR="00CD0088" w:rsidRPr="00CD0088" w:rsidRDefault="00CD0088" w:rsidP="000E5034">
            <w:pPr>
              <w:ind w:right="170"/>
              <w:jc w:val="right"/>
            </w:pPr>
            <w:r w:rsidRPr="00CD0088">
              <w:rPr>
                <w:rFonts w:cs="Arial"/>
                <w:sz w:val="16"/>
              </w:rPr>
              <w:noBreakHyphen/>
              <w:t>3.06</w:t>
            </w:r>
          </w:p>
        </w:tc>
        <w:tc>
          <w:tcPr>
            <w:tcW w:w="709" w:type="dxa"/>
          </w:tcPr>
          <w:p w:rsidR="00CD0088" w:rsidRPr="00CD0088" w:rsidRDefault="00CD0088" w:rsidP="000E5034">
            <w:pPr>
              <w:ind w:right="170"/>
              <w:jc w:val="right"/>
            </w:pPr>
            <w:r w:rsidRPr="00CD0088">
              <w:rPr>
                <w:rFonts w:cs="Arial"/>
                <w:sz w:val="16"/>
              </w:rPr>
              <w:t>0.29</w:t>
            </w:r>
          </w:p>
        </w:tc>
        <w:tc>
          <w:tcPr>
            <w:tcW w:w="567" w:type="dxa"/>
          </w:tcPr>
          <w:p w:rsidR="00CD0088" w:rsidRPr="00CD0088" w:rsidRDefault="00CD0088" w:rsidP="000E5034">
            <w:r w:rsidRPr="00CD0088">
              <w:rPr>
                <w:rFonts w:cs="Arial"/>
                <w:sz w:val="16"/>
              </w:rPr>
              <w:t>**</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noBreakHyphen/>
              <w:t>4.14</w:t>
            </w:r>
          </w:p>
        </w:tc>
        <w:tc>
          <w:tcPr>
            <w:tcW w:w="567" w:type="dxa"/>
          </w:tcPr>
          <w:p w:rsidR="00CD0088" w:rsidRPr="00CD0088" w:rsidRDefault="00CD0088" w:rsidP="000E5034">
            <w:pPr>
              <w:ind w:right="113"/>
              <w:jc w:val="right"/>
            </w:pPr>
            <w:r w:rsidRPr="00CD0088">
              <w:rPr>
                <w:rFonts w:cs="Arial"/>
                <w:sz w:val="16"/>
              </w:rPr>
              <w:noBreakHyphen/>
              <w:t>6.33</w:t>
            </w:r>
          </w:p>
        </w:tc>
        <w:tc>
          <w:tcPr>
            <w:tcW w:w="709" w:type="dxa"/>
          </w:tcPr>
          <w:p w:rsidR="00CD0088" w:rsidRPr="00CD0088" w:rsidRDefault="00CD0088" w:rsidP="000E5034">
            <w:pPr>
              <w:ind w:right="113"/>
              <w:jc w:val="right"/>
            </w:pPr>
            <w:r w:rsidRPr="00CD0088">
              <w:rPr>
                <w:rFonts w:cs="Arial"/>
                <w:sz w:val="16"/>
              </w:rPr>
              <w:t>0.80</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noBreakHyphen/>
              <w:t>6.74</w:t>
            </w:r>
          </w:p>
        </w:tc>
        <w:tc>
          <w:tcPr>
            <w:tcW w:w="992" w:type="dxa"/>
            <w:tcBorders>
              <w:left w:val="nil"/>
            </w:tcBorders>
          </w:tcPr>
          <w:p w:rsidR="00CD0088" w:rsidRPr="00CD0088" w:rsidRDefault="00CD0088" w:rsidP="000E5034">
            <w:pPr>
              <w:ind w:left="113"/>
            </w:pPr>
            <w:r w:rsidRPr="00CD0088">
              <w:rPr>
                <w:rFonts w:cs="Arial"/>
                <w:sz w:val="16"/>
              </w:rPr>
              <w:t>3.99  *</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10</w:t>
            </w:r>
          </w:p>
        </w:tc>
        <w:tc>
          <w:tcPr>
            <w:tcW w:w="1162" w:type="dxa"/>
          </w:tcPr>
          <w:p w:rsidR="00CD0088" w:rsidRPr="00CD0088" w:rsidRDefault="00CD0088" w:rsidP="000E5034">
            <w:r w:rsidRPr="00CD0088">
              <w:rPr>
                <w:rFonts w:cs="Arial"/>
                <w:sz w:val="16"/>
              </w:rPr>
              <w:t>HGHT.EE</w:t>
            </w:r>
          </w:p>
        </w:tc>
        <w:tc>
          <w:tcPr>
            <w:tcW w:w="397" w:type="dxa"/>
            <w:tcBorders>
              <w:left w:val="single" w:sz="4" w:space="0" w:color="auto"/>
            </w:tcBorders>
          </w:tcPr>
          <w:p w:rsidR="00CD0088" w:rsidRPr="00CD0088" w:rsidRDefault="00CD0088" w:rsidP="000E5034">
            <w:pPr>
              <w:jc w:val="center"/>
            </w:pPr>
            <w:r w:rsidRPr="00CD0088">
              <w:rPr>
                <w:rFonts w:cs="Arial"/>
                <w:sz w:val="16"/>
              </w:rPr>
              <w:noBreakHyphen/>
              <w:t>1</w:t>
            </w:r>
          </w:p>
        </w:tc>
        <w:tc>
          <w:tcPr>
            <w:tcW w:w="284" w:type="dxa"/>
          </w:tcPr>
          <w:p w:rsidR="00CD0088" w:rsidRPr="00CD0088" w:rsidRDefault="00CD0088" w:rsidP="000E5034">
            <w:pPr>
              <w:jc w:val="center"/>
            </w:pPr>
            <w:r w:rsidRPr="00CD0088">
              <w:rPr>
                <w:rFonts w:cs="Arial"/>
                <w:sz w:val="16"/>
              </w:rPr>
              <w:noBreakHyphen/>
              <w:t>1</w:t>
            </w:r>
          </w:p>
        </w:tc>
        <w:tc>
          <w:tcPr>
            <w:tcW w:w="453" w:type="dxa"/>
          </w:tcPr>
          <w:p w:rsidR="00CD0088" w:rsidRPr="00CD0088" w:rsidRDefault="00CD0088" w:rsidP="000E5034">
            <w:pPr>
              <w:jc w:val="center"/>
            </w:pPr>
            <w:r w:rsidRPr="00CD0088">
              <w:rPr>
                <w:rFonts w:cs="Arial"/>
                <w:sz w:val="16"/>
              </w:rPr>
              <w:noBreakHyphen/>
              <w:t>5</w:t>
            </w:r>
          </w:p>
        </w:tc>
        <w:tc>
          <w:tcPr>
            <w:tcW w:w="425" w:type="dxa"/>
            <w:tcBorders>
              <w:right w:val="single" w:sz="4" w:space="0" w:color="auto"/>
            </w:tcBorders>
          </w:tcPr>
          <w:p w:rsidR="00CD0088" w:rsidRPr="00CD0088" w:rsidRDefault="00CD0088" w:rsidP="000E5034">
            <w:r w:rsidRPr="00CD0088">
              <w:rPr>
                <w:rFonts w:cs="Arial"/>
                <w:sz w:val="16"/>
              </w:rPr>
              <w:t xml:space="preserve">   D</w:t>
            </w:r>
          </w:p>
        </w:tc>
        <w:tc>
          <w:tcPr>
            <w:tcW w:w="709" w:type="dxa"/>
            <w:tcBorders>
              <w:left w:val="nil"/>
            </w:tcBorders>
          </w:tcPr>
          <w:p w:rsidR="00CD0088" w:rsidRPr="00CD0088" w:rsidRDefault="00CD0088" w:rsidP="000E5034">
            <w:pPr>
              <w:ind w:right="170"/>
              <w:jc w:val="right"/>
            </w:pPr>
            <w:r w:rsidRPr="00CD0088">
              <w:rPr>
                <w:rFonts w:cs="Arial"/>
                <w:sz w:val="16"/>
              </w:rPr>
              <w:noBreakHyphen/>
              <w:t>3.11</w:t>
            </w:r>
          </w:p>
        </w:tc>
        <w:tc>
          <w:tcPr>
            <w:tcW w:w="709" w:type="dxa"/>
          </w:tcPr>
          <w:p w:rsidR="00CD0088" w:rsidRPr="00CD0088" w:rsidRDefault="00CD0088" w:rsidP="000E5034">
            <w:pPr>
              <w:ind w:right="170"/>
              <w:jc w:val="right"/>
            </w:pPr>
            <w:r w:rsidRPr="00CD0088">
              <w:rPr>
                <w:rFonts w:cs="Arial"/>
                <w:sz w:val="16"/>
              </w:rPr>
              <w:t>0.25</w:t>
            </w:r>
          </w:p>
        </w:tc>
        <w:tc>
          <w:tcPr>
            <w:tcW w:w="567" w:type="dxa"/>
          </w:tcPr>
          <w:p w:rsidR="00CD0088" w:rsidRPr="00CD0088" w:rsidRDefault="00CD0088" w:rsidP="000E5034">
            <w:r w:rsidRPr="00CD0088">
              <w:rPr>
                <w:rFonts w:cs="Arial"/>
                <w:sz w:val="16"/>
              </w:rPr>
              <w:t>**</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noBreakHyphen/>
              <w:t>2.79</w:t>
            </w:r>
          </w:p>
        </w:tc>
        <w:tc>
          <w:tcPr>
            <w:tcW w:w="567" w:type="dxa"/>
          </w:tcPr>
          <w:p w:rsidR="00CD0088" w:rsidRPr="00CD0088" w:rsidRDefault="00CD0088" w:rsidP="000E5034">
            <w:pPr>
              <w:ind w:right="113"/>
              <w:jc w:val="right"/>
            </w:pPr>
            <w:r w:rsidRPr="00CD0088">
              <w:rPr>
                <w:rFonts w:cs="Arial"/>
                <w:sz w:val="16"/>
              </w:rPr>
              <w:noBreakHyphen/>
              <w:t>2.69</w:t>
            </w:r>
          </w:p>
        </w:tc>
        <w:tc>
          <w:tcPr>
            <w:tcW w:w="709" w:type="dxa"/>
          </w:tcPr>
          <w:p w:rsidR="00CD0088" w:rsidRPr="00CD0088" w:rsidRDefault="00CD0088" w:rsidP="000E5034">
            <w:pPr>
              <w:ind w:right="113"/>
              <w:jc w:val="right"/>
            </w:pPr>
            <w:r w:rsidRPr="00CD0088">
              <w:rPr>
                <w:rFonts w:cs="Arial"/>
                <w:sz w:val="16"/>
              </w:rPr>
              <w:noBreakHyphen/>
              <w:t>2.06</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noBreakHyphen/>
              <w:t>7.55</w:t>
            </w:r>
          </w:p>
        </w:tc>
        <w:tc>
          <w:tcPr>
            <w:tcW w:w="992" w:type="dxa"/>
            <w:tcBorders>
              <w:left w:val="nil"/>
            </w:tcBorders>
          </w:tcPr>
          <w:p w:rsidR="00CD0088" w:rsidRPr="00CD0088" w:rsidRDefault="00CD0088" w:rsidP="000E5034">
            <w:pPr>
              <w:ind w:left="113"/>
            </w:pPr>
            <w:r w:rsidRPr="00CD0088">
              <w:rPr>
                <w:rFonts w:cs="Arial"/>
                <w:sz w:val="16"/>
              </w:rPr>
              <w:t>0.06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11</w:t>
            </w:r>
          </w:p>
        </w:tc>
        <w:tc>
          <w:tcPr>
            <w:tcW w:w="1162" w:type="dxa"/>
          </w:tcPr>
          <w:p w:rsidR="00CD0088" w:rsidRPr="00CD0088" w:rsidRDefault="00CD0088" w:rsidP="000E5034">
            <w:r w:rsidRPr="00CD0088">
              <w:rPr>
                <w:rFonts w:cs="Arial"/>
                <w:sz w:val="16"/>
              </w:rPr>
              <w:t>WIDTHEE</w:t>
            </w:r>
          </w:p>
        </w:tc>
        <w:tc>
          <w:tcPr>
            <w:tcW w:w="397" w:type="dxa"/>
            <w:tcBorders>
              <w:left w:val="single" w:sz="4" w:space="0" w:color="auto"/>
            </w:tcBorders>
          </w:tcPr>
          <w:p w:rsidR="00CD0088" w:rsidRPr="00CD0088" w:rsidRDefault="00CD0088" w:rsidP="000E5034">
            <w:pPr>
              <w:jc w:val="center"/>
            </w:pPr>
            <w:r w:rsidRPr="00CD0088">
              <w:rPr>
                <w:rFonts w:cs="Arial"/>
                <w:sz w:val="16"/>
              </w:rPr>
              <w:noBreakHyphen/>
            </w:r>
          </w:p>
        </w:tc>
        <w:tc>
          <w:tcPr>
            <w:tcW w:w="284" w:type="dxa"/>
          </w:tcPr>
          <w:p w:rsidR="00CD0088" w:rsidRPr="00CD0088" w:rsidRDefault="00CD0088" w:rsidP="000E5034">
            <w:pPr>
              <w:jc w:val="center"/>
            </w:pPr>
            <w:r w:rsidRPr="00CD0088">
              <w:rPr>
                <w:rFonts w:cs="Arial"/>
                <w:sz w:val="16"/>
              </w:rPr>
              <w:noBreakHyphen/>
            </w:r>
          </w:p>
        </w:tc>
        <w:tc>
          <w:tcPr>
            <w:tcW w:w="453" w:type="dxa"/>
          </w:tcPr>
          <w:p w:rsidR="00CD0088" w:rsidRPr="00CD0088" w:rsidRDefault="00CD0088" w:rsidP="000E5034">
            <w:pPr>
              <w:jc w:val="center"/>
            </w:pPr>
            <w:r w:rsidRPr="00CD0088">
              <w:rPr>
                <w:rFonts w:cs="Arial"/>
                <w:sz w:val="16"/>
              </w:rPr>
              <w:noBreakHyphen/>
            </w:r>
          </w:p>
        </w:tc>
        <w:tc>
          <w:tcPr>
            <w:tcW w:w="425" w:type="dxa"/>
            <w:tcBorders>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noBreakHyphen/>
              <w:t>1.33</w:t>
            </w:r>
          </w:p>
        </w:tc>
        <w:tc>
          <w:tcPr>
            <w:tcW w:w="709" w:type="dxa"/>
          </w:tcPr>
          <w:p w:rsidR="00CD0088" w:rsidRPr="00CD0088" w:rsidRDefault="00CD0088" w:rsidP="000E5034">
            <w:pPr>
              <w:ind w:right="170"/>
              <w:jc w:val="right"/>
            </w:pPr>
            <w:r w:rsidRPr="00CD0088">
              <w:rPr>
                <w:rFonts w:cs="Arial"/>
                <w:sz w:val="16"/>
              </w:rPr>
              <w:t>18.58</w:t>
            </w:r>
          </w:p>
        </w:tc>
        <w:tc>
          <w:tcPr>
            <w:tcW w:w="567" w:type="dxa"/>
          </w:tcPr>
          <w:p w:rsidR="00CD0088" w:rsidRPr="00CD0088" w:rsidRDefault="00CD0088" w:rsidP="000E5034">
            <w:r w:rsidRPr="00CD0088">
              <w:rPr>
                <w:rFonts w:cs="Arial"/>
                <w:sz w:val="16"/>
              </w:rPr>
              <w:t>NS</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noBreakHyphen/>
              <w:t>1.47</w:t>
            </w:r>
          </w:p>
        </w:tc>
        <w:tc>
          <w:tcPr>
            <w:tcW w:w="567" w:type="dxa"/>
          </w:tcPr>
          <w:p w:rsidR="00CD0088" w:rsidRPr="00CD0088" w:rsidRDefault="00CD0088" w:rsidP="000E5034">
            <w:pPr>
              <w:ind w:right="113"/>
              <w:jc w:val="right"/>
            </w:pPr>
            <w:r w:rsidRPr="00CD0088">
              <w:rPr>
                <w:rFonts w:cs="Arial"/>
                <w:sz w:val="16"/>
              </w:rPr>
              <w:noBreakHyphen/>
              <w:t>1.80</w:t>
            </w:r>
          </w:p>
        </w:tc>
        <w:tc>
          <w:tcPr>
            <w:tcW w:w="709" w:type="dxa"/>
          </w:tcPr>
          <w:p w:rsidR="00CD0088" w:rsidRPr="00CD0088" w:rsidRDefault="00CD0088" w:rsidP="000E5034">
            <w:pPr>
              <w:ind w:right="113"/>
              <w:jc w:val="right"/>
            </w:pPr>
            <w:r w:rsidRPr="00CD0088">
              <w:rPr>
                <w:rFonts w:cs="Arial"/>
                <w:sz w:val="16"/>
              </w:rPr>
              <w:noBreakHyphen/>
              <w:t>0.21</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t>0.00</w:t>
            </w:r>
          </w:p>
        </w:tc>
        <w:tc>
          <w:tcPr>
            <w:tcW w:w="992" w:type="dxa"/>
            <w:tcBorders>
              <w:left w:val="nil"/>
            </w:tcBorders>
          </w:tcPr>
          <w:p w:rsidR="00CD0088" w:rsidRPr="00CD0088" w:rsidRDefault="00CD0088" w:rsidP="000E5034">
            <w:pPr>
              <w:ind w:left="113"/>
            </w:pPr>
            <w:r w:rsidRPr="00CD0088">
              <w:rPr>
                <w:rFonts w:cs="Arial"/>
                <w:sz w:val="16"/>
              </w:rPr>
              <w:t>0.32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14</w:t>
            </w:r>
          </w:p>
        </w:tc>
        <w:tc>
          <w:tcPr>
            <w:tcW w:w="1162" w:type="dxa"/>
          </w:tcPr>
          <w:p w:rsidR="00CD0088" w:rsidRPr="00CD0088" w:rsidRDefault="00CD0088" w:rsidP="000E5034">
            <w:r w:rsidRPr="00CD0088">
              <w:rPr>
                <w:rFonts w:cs="Arial"/>
                <w:sz w:val="16"/>
              </w:rPr>
              <w:t>LGTHFL</w:t>
            </w:r>
          </w:p>
        </w:tc>
        <w:tc>
          <w:tcPr>
            <w:tcW w:w="397" w:type="dxa"/>
            <w:tcBorders>
              <w:left w:val="single" w:sz="4" w:space="0" w:color="auto"/>
            </w:tcBorders>
          </w:tcPr>
          <w:p w:rsidR="00CD0088" w:rsidRPr="00CD0088" w:rsidRDefault="00CD0088" w:rsidP="000E5034">
            <w:pPr>
              <w:jc w:val="center"/>
            </w:pPr>
            <w:r w:rsidRPr="00CD0088">
              <w:rPr>
                <w:rFonts w:cs="Arial"/>
                <w:sz w:val="16"/>
              </w:rPr>
              <w:t>+</w:t>
            </w:r>
          </w:p>
        </w:tc>
        <w:tc>
          <w:tcPr>
            <w:tcW w:w="284" w:type="dxa"/>
          </w:tcPr>
          <w:p w:rsidR="00CD0088" w:rsidRPr="00CD0088" w:rsidRDefault="00CD0088" w:rsidP="000E5034">
            <w:pPr>
              <w:jc w:val="center"/>
            </w:pPr>
            <w:r w:rsidRPr="00CD0088">
              <w:rPr>
                <w:rFonts w:cs="Arial"/>
                <w:sz w:val="16"/>
              </w:rPr>
              <w:t>+</w:t>
            </w:r>
          </w:p>
        </w:tc>
        <w:tc>
          <w:tcPr>
            <w:tcW w:w="453" w:type="dxa"/>
          </w:tcPr>
          <w:p w:rsidR="00CD0088" w:rsidRPr="00CD0088" w:rsidRDefault="00CD0088" w:rsidP="000E5034">
            <w:pPr>
              <w:jc w:val="center"/>
            </w:pPr>
            <w:r w:rsidRPr="00CD0088">
              <w:rPr>
                <w:rFonts w:cs="Arial"/>
                <w:sz w:val="16"/>
              </w:rPr>
              <w:noBreakHyphen/>
            </w:r>
          </w:p>
        </w:tc>
        <w:tc>
          <w:tcPr>
            <w:tcW w:w="425" w:type="dxa"/>
            <w:tcBorders>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t>0.47</w:t>
            </w:r>
          </w:p>
        </w:tc>
        <w:tc>
          <w:tcPr>
            <w:tcW w:w="709" w:type="dxa"/>
          </w:tcPr>
          <w:p w:rsidR="00CD0088" w:rsidRPr="00CD0088" w:rsidRDefault="00CD0088" w:rsidP="000E5034">
            <w:pPr>
              <w:ind w:right="170"/>
              <w:jc w:val="right"/>
            </w:pPr>
            <w:r w:rsidRPr="00CD0088">
              <w:rPr>
                <w:rFonts w:cs="Arial"/>
                <w:sz w:val="16"/>
              </w:rPr>
              <w:t>63.61</w:t>
            </w:r>
          </w:p>
        </w:tc>
        <w:tc>
          <w:tcPr>
            <w:tcW w:w="567" w:type="dxa"/>
          </w:tcPr>
          <w:p w:rsidR="00CD0088" w:rsidRPr="00CD0088" w:rsidRDefault="00CD0088" w:rsidP="000E5034">
            <w:r w:rsidRPr="00CD0088">
              <w:rPr>
                <w:rFonts w:cs="Arial"/>
                <w:sz w:val="16"/>
              </w:rPr>
              <w:t>NS</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t>0.17</w:t>
            </w:r>
          </w:p>
        </w:tc>
        <w:tc>
          <w:tcPr>
            <w:tcW w:w="567" w:type="dxa"/>
          </w:tcPr>
          <w:p w:rsidR="00CD0088" w:rsidRPr="00CD0088" w:rsidRDefault="00CD0088" w:rsidP="000E5034">
            <w:pPr>
              <w:ind w:right="113"/>
              <w:jc w:val="right"/>
            </w:pPr>
            <w:r w:rsidRPr="00CD0088">
              <w:rPr>
                <w:rFonts w:cs="Arial"/>
                <w:sz w:val="16"/>
              </w:rPr>
              <w:t>1.83</w:t>
            </w:r>
          </w:p>
        </w:tc>
        <w:tc>
          <w:tcPr>
            <w:tcW w:w="709" w:type="dxa"/>
          </w:tcPr>
          <w:p w:rsidR="00CD0088" w:rsidRPr="00CD0088" w:rsidRDefault="00CD0088" w:rsidP="000E5034">
            <w:pPr>
              <w:ind w:right="113"/>
              <w:jc w:val="right"/>
            </w:pPr>
            <w:r w:rsidRPr="00CD0088">
              <w:rPr>
                <w:rFonts w:cs="Arial"/>
                <w:sz w:val="16"/>
              </w:rPr>
              <w:noBreakHyphen/>
              <w:t>0.67</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t>0.00</w:t>
            </w:r>
          </w:p>
        </w:tc>
        <w:tc>
          <w:tcPr>
            <w:tcW w:w="992" w:type="dxa"/>
            <w:tcBorders>
              <w:left w:val="nil"/>
            </w:tcBorders>
          </w:tcPr>
          <w:p w:rsidR="00CD0088" w:rsidRPr="00CD0088" w:rsidRDefault="00CD0088" w:rsidP="000E5034">
            <w:pPr>
              <w:ind w:left="113"/>
            </w:pPr>
            <w:r w:rsidRPr="00CD0088">
              <w:rPr>
                <w:rFonts w:cs="Arial"/>
                <w:sz w:val="16"/>
              </w:rPr>
              <w:t>0.56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15</w:t>
            </w:r>
          </w:p>
        </w:tc>
        <w:tc>
          <w:tcPr>
            <w:tcW w:w="1162" w:type="dxa"/>
          </w:tcPr>
          <w:p w:rsidR="00CD0088" w:rsidRPr="00CD0088" w:rsidRDefault="00CD0088" w:rsidP="000E5034">
            <w:r w:rsidRPr="00CD0088">
              <w:rPr>
                <w:rFonts w:cs="Arial"/>
                <w:sz w:val="16"/>
              </w:rPr>
              <w:t>WIDTHFL</w:t>
            </w:r>
          </w:p>
        </w:tc>
        <w:tc>
          <w:tcPr>
            <w:tcW w:w="397" w:type="dxa"/>
            <w:tcBorders>
              <w:left w:val="single" w:sz="4" w:space="0" w:color="auto"/>
            </w:tcBorders>
          </w:tcPr>
          <w:p w:rsidR="00CD0088" w:rsidRPr="00CD0088" w:rsidRDefault="00CD0088" w:rsidP="000E5034">
            <w:pPr>
              <w:jc w:val="center"/>
            </w:pPr>
            <w:r w:rsidRPr="00CD0088">
              <w:rPr>
                <w:rFonts w:cs="Arial"/>
                <w:sz w:val="16"/>
              </w:rPr>
              <w:t>+</w:t>
            </w:r>
          </w:p>
        </w:tc>
        <w:tc>
          <w:tcPr>
            <w:tcW w:w="284" w:type="dxa"/>
          </w:tcPr>
          <w:p w:rsidR="00CD0088" w:rsidRPr="00CD0088" w:rsidRDefault="00CD0088" w:rsidP="000E5034">
            <w:pPr>
              <w:jc w:val="center"/>
            </w:pPr>
            <w:r w:rsidRPr="00CD0088">
              <w:rPr>
                <w:rFonts w:cs="Arial"/>
                <w:sz w:val="16"/>
              </w:rPr>
              <w:noBreakHyphen/>
            </w:r>
          </w:p>
        </w:tc>
        <w:tc>
          <w:tcPr>
            <w:tcW w:w="453" w:type="dxa"/>
          </w:tcPr>
          <w:p w:rsidR="00CD0088" w:rsidRPr="00CD0088" w:rsidRDefault="00CD0088" w:rsidP="000E5034">
            <w:pPr>
              <w:jc w:val="center"/>
            </w:pPr>
            <w:r w:rsidRPr="00CD0088">
              <w:rPr>
                <w:rFonts w:cs="Arial"/>
                <w:sz w:val="16"/>
              </w:rPr>
              <w:t>+</w:t>
            </w:r>
          </w:p>
        </w:tc>
        <w:tc>
          <w:tcPr>
            <w:tcW w:w="425" w:type="dxa"/>
            <w:tcBorders>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t>0.27</w:t>
            </w:r>
          </w:p>
        </w:tc>
        <w:tc>
          <w:tcPr>
            <w:tcW w:w="709" w:type="dxa"/>
          </w:tcPr>
          <w:p w:rsidR="00CD0088" w:rsidRPr="00CD0088" w:rsidRDefault="00CD0088" w:rsidP="000E5034">
            <w:pPr>
              <w:ind w:right="170"/>
              <w:jc w:val="right"/>
            </w:pPr>
            <w:r w:rsidRPr="00CD0088">
              <w:rPr>
                <w:rFonts w:cs="Arial"/>
                <w:sz w:val="16"/>
              </w:rPr>
              <w:t>78.83</w:t>
            </w:r>
          </w:p>
        </w:tc>
        <w:tc>
          <w:tcPr>
            <w:tcW w:w="567" w:type="dxa"/>
          </w:tcPr>
          <w:p w:rsidR="00CD0088" w:rsidRPr="00CD0088" w:rsidRDefault="00CD0088" w:rsidP="000E5034">
            <w:r w:rsidRPr="00CD0088">
              <w:rPr>
                <w:rFonts w:cs="Arial"/>
                <w:sz w:val="16"/>
              </w:rPr>
              <w:t>NS</w:t>
            </w:r>
          </w:p>
        </w:tc>
        <w:tc>
          <w:tcPr>
            <w:tcW w:w="680" w:type="dxa"/>
            <w:tcBorders>
              <w:left w:val="single" w:sz="4" w:space="0" w:color="auto"/>
            </w:tcBorders>
          </w:tcPr>
          <w:p w:rsidR="00CD0088" w:rsidRPr="00CD0088" w:rsidRDefault="00CD0088" w:rsidP="000E5034">
            <w:pPr>
              <w:ind w:right="113"/>
              <w:jc w:val="right"/>
            </w:pPr>
            <w:r w:rsidRPr="00CD0088">
              <w:rPr>
                <w:rFonts w:cs="Arial"/>
                <w:sz w:val="16"/>
              </w:rPr>
              <w:t>0.31</w:t>
            </w:r>
          </w:p>
        </w:tc>
        <w:tc>
          <w:tcPr>
            <w:tcW w:w="567" w:type="dxa"/>
          </w:tcPr>
          <w:p w:rsidR="00CD0088" w:rsidRPr="00CD0088" w:rsidRDefault="00CD0088" w:rsidP="000E5034">
            <w:pPr>
              <w:ind w:right="113"/>
              <w:jc w:val="right"/>
            </w:pPr>
            <w:r w:rsidRPr="00CD0088">
              <w:rPr>
                <w:rFonts w:cs="Arial"/>
                <w:sz w:val="16"/>
              </w:rPr>
              <w:noBreakHyphen/>
              <w:t>0.41</w:t>
            </w:r>
          </w:p>
        </w:tc>
        <w:tc>
          <w:tcPr>
            <w:tcW w:w="709" w:type="dxa"/>
          </w:tcPr>
          <w:p w:rsidR="00CD0088" w:rsidRPr="00CD0088" w:rsidRDefault="00CD0088" w:rsidP="000E5034">
            <w:pPr>
              <w:ind w:right="113"/>
              <w:jc w:val="right"/>
            </w:pPr>
            <w:r w:rsidRPr="00CD0088">
              <w:rPr>
                <w:rFonts w:cs="Arial"/>
                <w:sz w:val="16"/>
              </w:rPr>
              <w:t>0.67</w:t>
            </w:r>
          </w:p>
        </w:tc>
        <w:tc>
          <w:tcPr>
            <w:tcW w:w="851" w:type="dxa"/>
            <w:tcBorders>
              <w:right w:val="single" w:sz="4" w:space="0" w:color="auto"/>
            </w:tcBorders>
          </w:tcPr>
          <w:p w:rsidR="00CD0088" w:rsidRPr="00CD0088" w:rsidRDefault="00CD0088" w:rsidP="000E5034">
            <w:pPr>
              <w:ind w:right="113"/>
              <w:jc w:val="right"/>
            </w:pPr>
            <w:r w:rsidRPr="00CD0088">
              <w:rPr>
                <w:rFonts w:cs="Arial"/>
                <w:sz w:val="16"/>
              </w:rPr>
              <w:t>0.00</w:t>
            </w:r>
          </w:p>
        </w:tc>
        <w:tc>
          <w:tcPr>
            <w:tcW w:w="992" w:type="dxa"/>
            <w:tcBorders>
              <w:left w:val="nil"/>
            </w:tcBorders>
          </w:tcPr>
          <w:p w:rsidR="00CD0088" w:rsidRPr="00CD0088" w:rsidRDefault="00CD0088" w:rsidP="000E5034">
            <w:pPr>
              <w:ind w:left="113"/>
            </w:pPr>
            <w:r w:rsidRPr="00CD0088">
              <w:rPr>
                <w:rFonts w:cs="Arial"/>
                <w:sz w:val="16"/>
              </w:rPr>
              <w:t>0.17  NS</w:t>
            </w:r>
          </w:p>
        </w:tc>
      </w:tr>
      <w:tr w:rsidR="00CD0088" w:rsidRPr="00CD0088" w:rsidTr="000E5034">
        <w:tblPrEx>
          <w:tblCellMar>
            <w:left w:w="28" w:type="dxa"/>
            <w:right w:w="28" w:type="dxa"/>
          </w:tblCellMar>
        </w:tblPrEx>
        <w:trPr>
          <w:gridAfter w:val="1"/>
          <w:wAfter w:w="28" w:type="dxa"/>
        </w:trPr>
        <w:tc>
          <w:tcPr>
            <w:tcW w:w="284" w:type="dxa"/>
            <w:gridSpan w:val="2"/>
          </w:tcPr>
          <w:p w:rsidR="00CD0088" w:rsidRPr="00CD0088" w:rsidRDefault="00CD0088" w:rsidP="000E5034">
            <w:r w:rsidRPr="00CD0088">
              <w:rPr>
                <w:rFonts w:cs="Arial"/>
                <w:sz w:val="16"/>
              </w:rPr>
              <w:t>24</w:t>
            </w:r>
          </w:p>
        </w:tc>
        <w:tc>
          <w:tcPr>
            <w:tcW w:w="1162" w:type="dxa"/>
          </w:tcPr>
          <w:p w:rsidR="00CD0088" w:rsidRPr="00CD0088" w:rsidRDefault="00CD0088" w:rsidP="000E5034">
            <w:r w:rsidRPr="00CD0088">
              <w:rPr>
                <w:rFonts w:cs="Arial"/>
                <w:sz w:val="16"/>
              </w:rPr>
              <w:t>EARLGTH</w:t>
            </w:r>
          </w:p>
        </w:tc>
        <w:tc>
          <w:tcPr>
            <w:tcW w:w="397" w:type="dxa"/>
            <w:tcBorders>
              <w:left w:val="single" w:sz="4" w:space="0" w:color="auto"/>
              <w:bottom w:val="single" w:sz="4" w:space="0" w:color="auto"/>
            </w:tcBorders>
          </w:tcPr>
          <w:p w:rsidR="00CD0088" w:rsidRPr="00CD0088" w:rsidRDefault="00CD0088" w:rsidP="000E5034">
            <w:pPr>
              <w:jc w:val="center"/>
            </w:pPr>
            <w:r w:rsidRPr="00CD0088">
              <w:rPr>
                <w:rFonts w:cs="Arial"/>
                <w:sz w:val="16"/>
              </w:rPr>
              <w:t>5</w:t>
            </w:r>
          </w:p>
        </w:tc>
        <w:tc>
          <w:tcPr>
            <w:tcW w:w="284" w:type="dxa"/>
            <w:tcBorders>
              <w:bottom w:val="single" w:sz="4" w:space="0" w:color="auto"/>
            </w:tcBorders>
          </w:tcPr>
          <w:p w:rsidR="00CD0088" w:rsidRPr="00CD0088" w:rsidRDefault="00CD0088" w:rsidP="000E5034">
            <w:pPr>
              <w:jc w:val="center"/>
            </w:pPr>
            <w:r w:rsidRPr="00CD0088">
              <w:rPr>
                <w:rFonts w:cs="Arial"/>
                <w:sz w:val="16"/>
              </w:rPr>
              <w:t>1</w:t>
            </w:r>
          </w:p>
        </w:tc>
        <w:tc>
          <w:tcPr>
            <w:tcW w:w="453" w:type="dxa"/>
            <w:tcBorders>
              <w:bottom w:val="single" w:sz="4" w:space="0" w:color="auto"/>
            </w:tcBorders>
          </w:tcPr>
          <w:p w:rsidR="00CD0088" w:rsidRPr="00CD0088" w:rsidRDefault="00CD0088" w:rsidP="000E5034">
            <w:pPr>
              <w:jc w:val="center"/>
            </w:pPr>
            <w:r w:rsidRPr="00CD0088">
              <w:rPr>
                <w:rFonts w:cs="Arial"/>
                <w:sz w:val="16"/>
              </w:rPr>
              <w:t>+</w:t>
            </w:r>
          </w:p>
        </w:tc>
        <w:tc>
          <w:tcPr>
            <w:tcW w:w="425" w:type="dxa"/>
            <w:tcBorders>
              <w:bottom w:val="single" w:sz="4" w:space="0" w:color="auto"/>
              <w:right w:val="single" w:sz="4" w:space="0" w:color="auto"/>
            </w:tcBorders>
          </w:tcPr>
          <w:p w:rsidR="00CD0088" w:rsidRPr="00CD0088" w:rsidRDefault="00CD0088" w:rsidP="000E5034">
            <w:r w:rsidRPr="00CD0088">
              <w:rPr>
                <w:rFonts w:cs="Arial"/>
                <w:sz w:val="16"/>
              </w:rPr>
              <w:t>ND</w:t>
            </w:r>
          </w:p>
        </w:tc>
        <w:tc>
          <w:tcPr>
            <w:tcW w:w="709" w:type="dxa"/>
            <w:tcBorders>
              <w:left w:val="nil"/>
            </w:tcBorders>
          </w:tcPr>
          <w:p w:rsidR="00CD0088" w:rsidRPr="00CD0088" w:rsidRDefault="00CD0088" w:rsidP="000E5034">
            <w:pPr>
              <w:ind w:right="170"/>
              <w:jc w:val="right"/>
            </w:pPr>
            <w:r w:rsidRPr="00CD0088">
              <w:rPr>
                <w:rFonts w:cs="Arial"/>
                <w:sz w:val="16"/>
              </w:rPr>
              <w:t>2.93</w:t>
            </w:r>
          </w:p>
        </w:tc>
        <w:tc>
          <w:tcPr>
            <w:tcW w:w="709" w:type="dxa"/>
          </w:tcPr>
          <w:p w:rsidR="00CD0088" w:rsidRPr="00CD0088" w:rsidRDefault="00CD0088" w:rsidP="000E5034">
            <w:pPr>
              <w:ind w:right="170"/>
              <w:jc w:val="right"/>
            </w:pPr>
            <w:r w:rsidRPr="00CD0088">
              <w:rPr>
                <w:rFonts w:cs="Arial"/>
                <w:sz w:val="16"/>
              </w:rPr>
              <w:t>0.42</w:t>
            </w:r>
          </w:p>
        </w:tc>
        <w:tc>
          <w:tcPr>
            <w:tcW w:w="567" w:type="dxa"/>
          </w:tcPr>
          <w:p w:rsidR="00CD0088" w:rsidRPr="00CD0088" w:rsidRDefault="00CD0088" w:rsidP="000E5034">
            <w:r w:rsidRPr="00CD0088">
              <w:rPr>
                <w:rFonts w:cs="Arial"/>
                <w:sz w:val="16"/>
              </w:rPr>
              <w:t>**</w:t>
            </w:r>
          </w:p>
        </w:tc>
        <w:tc>
          <w:tcPr>
            <w:tcW w:w="680" w:type="dxa"/>
            <w:tcBorders>
              <w:left w:val="single" w:sz="4" w:space="0" w:color="auto"/>
              <w:bottom w:val="single" w:sz="4" w:space="0" w:color="auto"/>
            </w:tcBorders>
          </w:tcPr>
          <w:p w:rsidR="00CD0088" w:rsidRPr="00CD0088" w:rsidRDefault="00CD0088" w:rsidP="000E5034">
            <w:pPr>
              <w:ind w:right="113"/>
              <w:jc w:val="right"/>
            </w:pPr>
            <w:r w:rsidRPr="00CD0088">
              <w:rPr>
                <w:rFonts w:cs="Arial"/>
                <w:sz w:val="16"/>
              </w:rPr>
              <w:t>2.10</w:t>
            </w:r>
          </w:p>
        </w:tc>
        <w:tc>
          <w:tcPr>
            <w:tcW w:w="567" w:type="dxa"/>
            <w:tcBorders>
              <w:bottom w:val="single" w:sz="4" w:space="0" w:color="auto"/>
            </w:tcBorders>
          </w:tcPr>
          <w:p w:rsidR="00CD0088" w:rsidRPr="00CD0088" w:rsidRDefault="00CD0088" w:rsidP="000E5034">
            <w:pPr>
              <w:ind w:right="113"/>
              <w:jc w:val="right"/>
            </w:pPr>
            <w:r w:rsidRPr="00CD0088">
              <w:rPr>
                <w:rFonts w:cs="Arial"/>
                <w:sz w:val="16"/>
              </w:rPr>
              <w:t>3.33</w:t>
            </w:r>
          </w:p>
        </w:tc>
        <w:tc>
          <w:tcPr>
            <w:tcW w:w="709" w:type="dxa"/>
            <w:tcBorders>
              <w:bottom w:val="single" w:sz="4" w:space="0" w:color="auto"/>
            </w:tcBorders>
          </w:tcPr>
          <w:p w:rsidR="00CD0088" w:rsidRPr="00CD0088" w:rsidRDefault="00CD0088" w:rsidP="000E5034">
            <w:pPr>
              <w:ind w:right="113"/>
              <w:jc w:val="right"/>
            </w:pPr>
            <w:r w:rsidRPr="00CD0088">
              <w:rPr>
                <w:rFonts w:cs="Arial"/>
                <w:sz w:val="16"/>
              </w:rPr>
              <w:t>1.01</w:t>
            </w:r>
          </w:p>
        </w:tc>
        <w:tc>
          <w:tcPr>
            <w:tcW w:w="851" w:type="dxa"/>
            <w:tcBorders>
              <w:bottom w:val="single" w:sz="4" w:space="0" w:color="auto"/>
              <w:right w:val="single" w:sz="4" w:space="0" w:color="auto"/>
            </w:tcBorders>
          </w:tcPr>
          <w:p w:rsidR="00CD0088" w:rsidRPr="00CD0088" w:rsidRDefault="00CD0088" w:rsidP="000E5034">
            <w:pPr>
              <w:ind w:right="113"/>
              <w:jc w:val="right"/>
            </w:pPr>
            <w:r w:rsidRPr="00CD0088">
              <w:rPr>
                <w:rFonts w:cs="Arial"/>
                <w:sz w:val="16"/>
              </w:rPr>
              <w:t>5.43</w:t>
            </w:r>
          </w:p>
        </w:tc>
        <w:tc>
          <w:tcPr>
            <w:tcW w:w="992" w:type="dxa"/>
            <w:tcBorders>
              <w:left w:val="nil"/>
            </w:tcBorders>
          </w:tcPr>
          <w:p w:rsidR="00CD0088" w:rsidRPr="00CD0088" w:rsidRDefault="00CD0088" w:rsidP="000E5034">
            <w:pPr>
              <w:ind w:left="113"/>
            </w:pPr>
            <w:r w:rsidRPr="00CD0088">
              <w:rPr>
                <w:rFonts w:cs="Arial"/>
                <w:sz w:val="16"/>
              </w:rPr>
              <w:t>0.84  NS</w:t>
            </w:r>
          </w:p>
        </w:tc>
      </w:tr>
    </w:tbl>
    <w:p w:rsidR="00CD0088" w:rsidRPr="00CD0088" w:rsidRDefault="00CD0088" w:rsidP="00CD0088"/>
    <w:p w:rsidR="00CD0088" w:rsidRPr="00CD0088" w:rsidRDefault="00CD0088" w:rsidP="00CD0088"/>
    <w:p w:rsidR="00CD0088" w:rsidRPr="00CD0088" w:rsidRDefault="00CD0088" w:rsidP="00CD0088">
      <w:pPr>
        <w:rPr>
          <w:u w:val="single"/>
        </w:rPr>
      </w:pPr>
      <w:r w:rsidRPr="00CD0088">
        <w:rPr>
          <w:u w:val="single"/>
        </w:rPr>
        <w:t>Notes</w:t>
      </w:r>
    </w:p>
    <w:p w:rsidR="00CD0088" w:rsidRPr="00CD0088" w:rsidRDefault="00CD0088" w:rsidP="00CD0088"/>
    <w:p w:rsidR="00CD0088" w:rsidRPr="00CD0088" w:rsidRDefault="00CD0088" w:rsidP="00CD0088">
      <w:r w:rsidRPr="00CD0088">
        <w:t>1.</w:t>
      </w:r>
      <w:r w:rsidRPr="00CD0088">
        <w:tab/>
        <w:t>Les trois colonnes intitulées “COYD”, T PROB% et SIG indiquent la valeur du test t de l’analyse COYD, son niveau de signification et son seuil de signification.  La valeur de T est la statistique d’essai obtenue en divisant l’écart moyen entre deux variétés par l’erreur type de cet écart.  On peut rechercher si la valeur T est significative en la comparant avec les valeurs appropriées de la table t de Student.  Calculer et examiner une valeur de T de cette manière équivaut à calculer une PPDS et à vérifier si l’écart moyen entre les deux variétés est supérieur à cette dernière.</w:t>
      </w:r>
    </w:p>
    <w:p w:rsidR="00CD0088" w:rsidRPr="00CD0088" w:rsidRDefault="00CD0088" w:rsidP="00CD0088"/>
    <w:p w:rsidR="00CD0088" w:rsidRPr="00CD0088" w:rsidRDefault="00CD0088" w:rsidP="00CD0088">
      <w:r w:rsidRPr="00CD0088">
        <w:t>2.</w:t>
      </w:r>
      <w:r w:rsidRPr="00CD0088">
        <w:tab/>
        <w:t>Les deux colonnes de droite “F3” reprennent la statistique du rapport de variance F</w:t>
      </w:r>
      <w:r w:rsidRPr="00CD0088">
        <w:rPr>
          <w:vertAlign w:val="subscript"/>
        </w:rPr>
        <w:t>3</w:t>
      </w:r>
      <w:r w:rsidRPr="00CD0088">
        <w:t xml:space="preserve"> et son seuil de signification.  La statistique F</w:t>
      </w:r>
      <w:r w:rsidRPr="00CD0088">
        <w:rPr>
          <w:vertAlign w:val="subscript"/>
        </w:rPr>
        <w:t>3</w:t>
      </w:r>
      <w:r w:rsidRPr="00CD0088">
        <w:t xml:space="preserve"> est définie dans la section 3.6.2 de la deuxième partie.</w:t>
      </w:r>
    </w:p>
    <w:p w:rsidR="00CD0088" w:rsidRPr="00CD0088" w:rsidRDefault="00CD0088" w:rsidP="00CD0088"/>
    <w:p w:rsidR="00CD0088" w:rsidRPr="00CD0088" w:rsidRDefault="00CD0088" w:rsidP="00CD0088">
      <w:r w:rsidRPr="00CD0088">
        <w:t>3.</w:t>
      </w:r>
      <w:r w:rsidRPr="00CD0088">
        <w:tab/>
        <w:t>Les parties encadrées concernent les méthodes d’examen de la distinction précédemment utilisées.  Les trois colonnes “T VALUES, YEARS” intitulées 88, 89 et 90 donnent les valeurs du test t pour chacune de ces années (le test t bilatéral pratiqué sur les moyennes variétales, les erreurs types étant estimées sur la base du carré moyen résiduel par parcelle), et les trois colonnes intitulées “SIG LEVELS, YEARS” et 88, 89 et 90 donnent leur sens et leur seuil de signification.  La colonne contenant les lettres D et ND indique le niveau de distinction des deux variétés calculé selon la méthode des 2 x 1% décrite dans section 4 de la deuxième partie.  La colonne intitulée T SCORE donne les résultats de l’analyse selon l’ancien système T Score et elle doit être ignorée.</w:t>
      </w:r>
    </w:p>
    <w:p w:rsidR="00CD0088" w:rsidRPr="00CD0088" w:rsidRDefault="00CD0088" w:rsidP="00CD0088">
      <w:r w:rsidRPr="00CD0088">
        <w:cr/>
      </w:r>
      <w:r w:rsidRPr="00CD0088">
        <w:br w:type="page"/>
      </w:r>
      <w:r w:rsidRPr="00CD0088">
        <w:rPr>
          <w:b/>
          <w:bCs/>
        </w:rPr>
        <w:lastRenderedPageBreak/>
        <w:t>Tableau B 3 : Exemple de résultats issus du programme COYD – niveau de distinction des variétés candidates</w:t>
      </w:r>
    </w:p>
    <w:p w:rsidR="00CD0088" w:rsidRPr="00CD0088" w:rsidRDefault="00CD0088" w:rsidP="00CD0088"/>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CD0088" w:rsidRPr="00CD0088" w:rsidTr="000E5034">
        <w:trPr>
          <w:cantSplit/>
        </w:trPr>
        <w:tc>
          <w:tcPr>
            <w:tcW w:w="8224" w:type="dxa"/>
            <w:gridSpan w:val="11"/>
          </w:tcPr>
          <w:p w:rsidR="00CD0088" w:rsidRPr="00CD0088" w:rsidRDefault="00CD0088" w:rsidP="000E5034">
            <w:r w:rsidRPr="00CD0088">
              <w:rPr>
                <w:rFonts w:cs="Arial"/>
                <w:sz w:val="16"/>
              </w:rPr>
              <w:t>PRG (DIPLOID) EARLY  N.I. UPOV 1988</w:t>
            </w:r>
            <w:r w:rsidRPr="00CD0088">
              <w:rPr>
                <w:rFonts w:cs="Arial"/>
                <w:sz w:val="16"/>
              </w:rPr>
              <w:noBreakHyphen/>
              <w:t>90</w:t>
            </w:r>
          </w:p>
        </w:tc>
      </w:tr>
      <w:tr w:rsidR="00CD0088" w:rsidRPr="00CD0088" w:rsidTr="000E5034">
        <w:trPr>
          <w:cantSplit/>
        </w:trPr>
        <w:tc>
          <w:tcPr>
            <w:tcW w:w="8224" w:type="dxa"/>
            <w:gridSpan w:val="11"/>
          </w:tcPr>
          <w:p w:rsidR="00CD0088" w:rsidRPr="00CD0088" w:rsidRDefault="00CD0088" w:rsidP="000E5034">
            <w:pPr>
              <w:spacing w:before="40"/>
              <w:rPr>
                <w:rFonts w:cs="Arial"/>
                <w:sz w:val="10"/>
                <w:szCs w:val="10"/>
              </w:rPr>
            </w:pPr>
          </w:p>
        </w:tc>
      </w:tr>
      <w:tr w:rsidR="00CD0088" w:rsidRPr="00CD0088" w:rsidTr="000E5034">
        <w:trPr>
          <w:cantSplit/>
        </w:trPr>
        <w:tc>
          <w:tcPr>
            <w:tcW w:w="8224" w:type="dxa"/>
            <w:gridSpan w:val="11"/>
          </w:tcPr>
          <w:p w:rsidR="00CD0088" w:rsidRPr="00CD0088" w:rsidRDefault="00CD0088" w:rsidP="000E5034">
            <w:r w:rsidRPr="00CD0088">
              <w:rPr>
                <w:rFonts w:cs="Arial"/>
                <w:sz w:val="16"/>
              </w:rPr>
              <w:t>SUMMARY FOR COYD AT 1.0% LEVEL            *** USING REGR ADJ WHEN SIG ***</w:t>
            </w:r>
          </w:p>
        </w:tc>
      </w:tr>
      <w:tr w:rsidR="00CD0088" w:rsidRPr="00CD0088" w:rsidTr="000E5034">
        <w:trPr>
          <w:cantSplit/>
        </w:trPr>
        <w:tc>
          <w:tcPr>
            <w:tcW w:w="8224" w:type="dxa"/>
            <w:gridSpan w:val="11"/>
          </w:tcPr>
          <w:p w:rsidR="00CD0088" w:rsidRPr="00CD0088" w:rsidRDefault="00CD0088" w:rsidP="000E5034">
            <w:pPr>
              <w:spacing w:before="40"/>
              <w:rPr>
                <w:rFonts w:cs="Arial"/>
                <w:sz w:val="10"/>
                <w:szCs w:val="10"/>
              </w:rPr>
            </w:pPr>
          </w:p>
        </w:tc>
      </w:tr>
      <w:tr w:rsidR="00CD0088" w:rsidRPr="00CD0088" w:rsidTr="000E5034">
        <w:trPr>
          <w:cantSplit/>
          <w:trHeight w:val="200"/>
        </w:trPr>
        <w:tc>
          <w:tcPr>
            <w:tcW w:w="1985" w:type="dxa"/>
            <w:gridSpan w:val="2"/>
          </w:tcPr>
          <w:p w:rsidR="00CD0088" w:rsidRPr="00CD0088" w:rsidRDefault="00CD0088" w:rsidP="000E5034">
            <w:r w:rsidRPr="00CD0088">
              <w:rPr>
                <w:rFonts w:cs="Arial"/>
                <w:sz w:val="16"/>
              </w:rPr>
              <w:t>CANDIDATE VARIETIES</w:t>
            </w:r>
          </w:p>
        </w:tc>
        <w:tc>
          <w:tcPr>
            <w:tcW w:w="567" w:type="dxa"/>
          </w:tcPr>
          <w:p w:rsidR="00CD0088" w:rsidRPr="00CD0088" w:rsidRDefault="00CD0088" w:rsidP="000E5034">
            <w:r w:rsidRPr="00CD0088">
              <w:rPr>
                <w:rFonts w:cs="Arial"/>
                <w:sz w:val="16"/>
              </w:rPr>
              <w:t>C1</w:t>
            </w:r>
          </w:p>
        </w:tc>
        <w:tc>
          <w:tcPr>
            <w:tcW w:w="709" w:type="dxa"/>
          </w:tcPr>
          <w:p w:rsidR="00CD0088" w:rsidRPr="00CD0088" w:rsidRDefault="00CD0088" w:rsidP="000E5034">
            <w:r w:rsidRPr="00CD0088">
              <w:rPr>
                <w:rFonts w:cs="Arial"/>
                <w:sz w:val="16"/>
              </w:rPr>
              <w:t>C2</w:t>
            </w:r>
          </w:p>
        </w:tc>
        <w:tc>
          <w:tcPr>
            <w:tcW w:w="709" w:type="dxa"/>
          </w:tcPr>
          <w:p w:rsidR="00CD0088" w:rsidRPr="00CD0088" w:rsidRDefault="00CD0088" w:rsidP="000E5034">
            <w:r w:rsidRPr="00CD0088">
              <w:rPr>
                <w:rFonts w:cs="Arial"/>
                <w:sz w:val="16"/>
              </w:rPr>
              <w:t>C3</w:t>
            </w:r>
          </w:p>
        </w:tc>
        <w:tc>
          <w:tcPr>
            <w:tcW w:w="709" w:type="dxa"/>
          </w:tcPr>
          <w:p w:rsidR="00CD0088" w:rsidRPr="00CD0088" w:rsidRDefault="00CD0088" w:rsidP="000E5034">
            <w:r w:rsidRPr="00CD0088">
              <w:rPr>
                <w:rFonts w:cs="Arial"/>
                <w:sz w:val="16"/>
              </w:rPr>
              <w:t>C4</w:t>
            </w:r>
          </w:p>
        </w:tc>
        <w:tc>
          <w:tcPr>
            <w:tcW w:w="709" w:type="dxa"/>
          </w:tcPr>
          <w:p w:rsidR="00CD0088" w:rsidRPr="00CD0088" w:rsidRDefault="00CD0088" w:rsidP="000E5034">
            <w:r w:rsidRPr="00CD0088">
              <w:rPr>
                <w:rFonts w:cs="Arial"/>
                <w:sz w:val="16"/>
              </w:rPr>
              <w:t>C5</w:t>
            </w:r>
          </w:p>
        </w:tc>
        <w:tc>
          <w:tcPr>
            <w:tcW w:w="709" w:type="dxa"/>
          </w:tcPr>
          <w:p w:rsidR="00CD0088" w:rsidRPr="00CD0088" w:rsidRDefault="00CD0088" w:rsidP="000E5034">
            <w:r w:rsidRPr="00CD0088">
              <w:rPr>
                <w:rFonts w:cs="Arial"/>
                <w:sz w:val="16"/>
              </w:rPr>
              <w:t>C6</w:t>
            </w:r>
          </w:p>
        </w:tc>
        <w:tc>
          <w:tcPr>
            <w:tcW w:w="709" w:type="dxa"/>
          </w:tcPr>
          <w:p w:rsidR="00CD0088" w:rsidRPr="00CD0088" w:rsidRDefault="00CD0088" w:rsidP="000E5034">
            <w:r w:rsidRPr="00CD0088">
              <w:rPr>
                <w:rFonts w:cs="Arial"/>
                <w:sz w:val="16"/>
              </w:rPr>
              <w:t>C7</w:t>
            </w:r>
          </w:p>
        </w:tc>
        <w:tc>
          <w:tcPr>
            <w:tcW w:w="709" w:type="dxa"/>
          </w:tcPr>
          <w:p w:rsidR="00CD0088" w:rsidRPr="00CD0088" w:rsidRDefault="00CD0088" w:rsidP="000E5034">
            <w:r w:rsidRPr="00CD0088">
              <w:rPr>
                <w:rFonts w:cs="Arial"/>
                <w:sz w:val="16"/>
              </w:rPr>
              <w:t>C8</w:t>
            </w:r>
          </w:p>
        </w:tc>
        <w:tc>
          <w:tcPr>
            <w:tcW w:w="709" w:type="dxa"/>
          </w:tcPr>
          <w:p w:rsidR="00CD0088" w:rsidRPr="00CD0088" w:rsidRDefault="00CD0088" w:rsidP="000E5034">
            <w:r w:rsidRPr="00CD0088">
              <w:rPr>
                <w:rFonts w:cs="Arial"/>
                <w:sz w:val="16"/>
              </w:rPr>
              <w:t>C9</w:t>
            </w:r>
          </w:p>
        </w:tc>
      </w:tr>
      <w:tr w:rsidR="00CD0088" w:rsidRPr="00CD0088" w:rsidTr="000E5034">
        <w:trPr>
          <w:trHeight w:val="200"/>
        </w:trPr>
        <w:tc>
          <w:tcPr>
            <w:tcW w:w="1134" w:type="dxa"/>
          </w:tcPr>
          <w:p w:rsidR="00CD0088" w:rsidRPr="00CD0088" w:rsidRDefault="00CD0088" w:rsidP="000E5034">
            <w:r w:rsidRPr="00CD0088">
              <w:rPr>
                <w:rFonts w:cs="Arial"/>
                <w:sz w:val="16"/>
              </w:rPr>
              <w:t>1</w:t>
            </w:r>
          </w:p>
        </w:tc>
        <w:tc>
          <w:tcPr>
            <w:tcW w:w="851" w:type="dxa"/>
          </w:tcPr>
          <w:p w:rsidR="00CD0088" w:rsidRPr="00CD0088" w:rsidRDefault="00CD0088" w:rsidP="000E5034">
            <w:r w:rsidRPr="00CD0088">
              <w:rPr>
                <w:rFonts w:cs="Arial"/>
                <w:sz w:val="16"/>
              </w:rPr>
              <w:t>R1</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w:t>
            </w:r>
          </w:p>
        </w:tc>
        <w:tc>
          <w:tcPr>
            <w:tcW w:w="851" w:type="dxa"/>
          </w:tcPr>
          <w:p w:rsidR="00CD0088" w:rsidRPr="00CD0088" w:rsidRDefault="00CD0088" w:rsidP="000E5034">
            <w:r w:rsidRPr="00CD0088">
              <w:rPr>
                <w:rFonts w:cs="Arial"/>
                <w:sz w:val="16"/>
              </w:rPr>
              <w:t>R2</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w:t>
            </w:r>
          </w:p>
        </w:tc>
        <w:tc>
          <w:tcPr>
            <w:tcW w:w="851" w:type="dxa"/>
          </w:tcPr>
          <w:p w:rsidR="00CD0088" w:rsidRPr="00CD0088" w:rsidRDefault="00CD0088" w:rsidP="000E5034">
            <w:r w:rsidRPr="00CD0088">
              <w:rPr>
                <w:rFonts w:cs="Arial"/>
                <w:sz w:val="16"/>
              </w:rPr>
              <w:t>R3</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w:t>
            </w:r>
          </w:p>
        </w:tc>
        <w:tc>
          <w:tcPr>
            <w:tcW w:w="851" w:type="dxa"/>
          </w:tcPr>
          <w:p w:rsidR="00CD0088" w:rsidRPr="00CD0088" w:rsidRDefault="00CD0088" w:rsidP="000E5034">
            <w:r w:rsidRPr="00CD0088">
              <w:rPr>
                <w:rFonts w:cs="Arial"/>
                <w:sz w:val="16"/>
              </w:rPr>
              <w:t>R4</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5</w:t>
            </w:r>
          </w:p>
        </w:tc>
        <w:tc>
          <w:tcPr>
            <w:tcW w:w="851" w:type="dxa"/>
          </w:tcPr>
          <w:p w:rsidR="00CD0088" w:rsidRPr="00CD0088" w:rsidRDefault="00CD0088" w:rsidP="000E5034">
            <w:r w:rsidRPr="00CD0088">
              <w:rPr>
                <w:rFonts w:cs="Arial"/>
                <w:sz w:val="16"/>
              </w:rPr>
              <w:t>R5</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6</w:t>
            </w:r>
          </w:p>
        </w:tc>
        <w:tc>
          <w:tcPr>
            <w:tcW w:w="851" w:type="dxa"/>
          </w:tcPr>
          <w:p w:rsidR="00CD0088" w:rsidRPr="00CD0088" w:rsidRDefault="00CD0088" w:rsidP="000E5034">
            <w:r w:rsidRPr="00CD0088">
              <w:rPr>
                <w:rFonts w:cs="Arial"/>
                <w:sz w:val="16"/>
              </w:rPr>
              <w:t>R6</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7</w:t>
            </w:r>
          </w:p>
        </w:tc>
        <w:tc>
          <w:tcPr>
            <w:tcW w:w="851" w:type="dxa"/>
          </w:tcPr>
          <w:p w:rsidR="00CD0088" w:rsidRPr="00CD0088" w:rsidRDefault="00CD0088" w:rsidP="000E5034">
            <w:r w:rsidRPr="00CD0088">
              <w:rPr>
                <w:rFonts w:cs="Arial"/>
                <w:sz w:val="16"/>
              </w:rPr>
              <w:t>R7</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8</w:t>
            </w:r>
          </w:p>
        </w:tc>
        <w:tc>
          <w:tcPr>
            <w:tcW w:w="851" w:type="dxa"/>
          </w:tcPr>
          <w:p w:rsidR="00CD0088" w:rsidRPr="00CD0088" w:rsidRDefault="00CD0088" w:rsidP="000E5034">
            <w:r w:rsidRPr="00CD0088">
              <w:rPr>
                <w:rFonts w:cs="Arial"/>
                <w:sz w:val="16"/>
              </w:rPr>
              <w:t>R8</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9</w:t>
            </w:r>
          </w:p>
        </w:tc>
        <w:tc>
          <w:tcPr>
            <w:tcW w:w="851" w:type="dxa"/>
          </w:tcPr>
          <w:p w:rsidR="00CD0088" w:rsidRPr="00CD0088" w:rsidRDefault="00CD0088" w:rsidP="000E5034">
            <w:r w:rsidRPr="00CD0088">
              <w:rPr>
                <w:rFonts w:cs="Arial"/>
                <w:sz w:val="16"/>
              </w:rPr>
              <w:t>R9</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10</w:t>
            </w:r>
          </w:p>
        </w:tc>
        <w:tc>
          <w:tcPr>
            <w:tcW w:w="851" w:type="dxa"/>
          </w:tcPr>
          <w:p w:rsidR="00CD0088" w:rsidRPr="00CD0088" w:rsidRDefault="00CD0088" w:rsidP="000E5034">
            <w:r w:rsidRPr="00CD0088">
              <w:rPr>
                <w:rFonts w:cs="Arial"/>
                <w:sz w:val="16"/>
              </w:rPr>
              <w:t>R10</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11</w:t>
            </w:r>
          </w:p>
        </w:tc>
        <w:tc>
          <w:tcPr>
            <w:tcW w:w="851" w:type="dxa"/>
          </w:tcPr>
          <w:p w:rsidR="00CD0088" w:rsidRPr="00CD0088" w:rsidRDefault="00CD0088" w:rsidP="000E5034">
            <w:r w:rsidRPr="00CD0088">
              <w:rPr>
                <w:rFonts w:cs="Arial"/>
                <w:sz w:val="16"/>
              </w:rPr>
              <w:t>R11</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12</w:t>
            </w:r>
          </w:p>
        </w:tc>
        <w:tc>
          <w:tcPr>
            <w:tcW w:w="851" w:type="dxa"/>
          </w:tcPr>
          <w:p w:rsidR="00CD0088" w:rsidRPr="00CD0088" w:rsidRDefault="00CD0088" w:rsidP="000E5034">
            <w:r w:rsidRPr="00CD0088">
              <w:rPr>
                <w:rFonts w:cs="Arial"/>
                <w:sz w:val="16"/>
              </w:rPr>
              <w:t>R1</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13</w:t>
            </w:r>
          </w:p>
        </w:tc>
        <w:tc>
          <w:tcPr>
            <w:tcW w:w="851" w:type="dxa"/>
          </w:tcPr>
          <w:p w:rsidR="00CD0088" w:rsidRPr="00CD0088" w:rsidRDefault="00CD0088" w:rsidP="000E5034">
            <w:r w:rsidRPr="00CD0088">
              <w:rPr>
                <w:rFonts w:cs="Arial"/>
                <w:sz w:val="16"/>
              </w:rPr>
              <w:t>R13</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14</w:t>
            </w:r>
          </w:p>
        </w:tc>
        <w:tc>
          <w:tcPr>
            <w:tcW w:w="851" w:type="dxa"/>
          </w:tcPr>
          <w:p w:rsidR="00CD0088" w:rsidRPr="00CD0088" w:rsidRDefault="00CD0088" w:rsidP="000E5034">
            <w:r w:rsidRPr="00CD0088">
              <w:rPr>
                <w:rFonts w:cs="Arial"/>
                <w:sz w:val="16"/>
              </w:rPr>
              <w:t>R14</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15</w:t>
            </w:r>
          </w:p>
        </w:tc>
        <w:tc>
          <w:tcPr>
            <w:tcW w:w="851" w:type="dxa"/>
          </w:tcPr>
          <w:p w:rsidR="00CD0088" w:rsidRPr="00CD0088" w:rsidRDefault="00CD0088" w:rsidP="000E5034">
            <w:r w:rsidRPr="00CD0088">
              <w:rPr>
                <w:rFonts w:cs="Arial"/>
                <w:sz w:val="16"/>
              </w:rPr>
              <w:t>R15</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16</w:t>
            </w:r>
          </w:p>
        </w:tc>
        <w:tc>
          <w:tcPr>
            <w:tcW w:w="851" w:type="dxa"/>
          </w:tcPr>
          <w:p w:rsidR="00CD0088" w:rsidRPr="00CD0088" w:rsidRDefault="00CD0088" w:rsidP="000E5034">
            <w:r w:rsidRPr="00CD0088">
              <w:rPr>
                <w:rFonts w:cs="Arial"/>
                <w:sz w:val="16"/>
              </w:rPr>
              <w:t>R16</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17</w:t>
            </w:r>
          </w:p>
        </w:tc>
        <w:tc>
          <w:tcPr>
            <w:tcW w:w="851" w:type="dxa"/>
          </w:tcPr>
          <w:p w:rsidR="00CD0088" w:rsidRPr="00CD0088" w:rsidRDefault="00CD0088" w:rsidP="000E5034">
            <w:r w:rsidRPr="00CD0088">
              <w:rPr>
                <w:rFonts w:cs="Arial"/>
                <w:sz w:val="16"/>
              </w:rPr>
              <w:t>R17</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18</w:t>
            </w:r>
          </w:p>
        </w:tc>
        <w:tc>
          <w:tcPr>
            <w:tcW w:w="851" w:type="dxa"/>
          </w:tcPr>
          <w:p w:rsidR="00CD0088" w:rsidRPr="00CD0088" w:rsidRDefault="00CD0088" w:rsidP="000E5034">
            <w:r w:rsidRPr="00CD0088">
              <w:rPr>
                <w:rFonts w:cs="Arial"/>
                <w:sz w:val="16"/>
              </w:rPr>
              <w:t>R18</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19</w:t>
            </w:r>
          </w:p>
        </w:tc>
        <w:tc>
          <w:tcPr>
            <w:tcW w:w="851" w:type="dxa"/>
          </w:tcPr>
          <w:p w:rsidR="00CD0088" w:rsidRPr="00CD0088" w:rsidRDefault="00CD0088" w:rsidP="000E5034">
            <w:r w:rsidRPr="00CD0088">
              <w:rPr>
                <w:rFonts w:cs="Arial"/>
                <w:sz w:val="16"/>
              </w:rPr>
              <w:t>R19</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20</w:t>
            </w:r>
          </w:p>
        </w:tc>
        <w:tc>
          <w:tcPr>
            <w:tcW w:w="851" w:type="dxa"/>
          </w:tcPr>
          <w:p w:rsidR="00CD0088" w:rsidRPr="00CD0088" w:rsidRDefault="00CD0088" w:rsidP="000E5034">
            <w:r w:rsidRPr="00CD0088">
              <w:rPr>
                <w:rFonts w:cs="Arial"/>
                <w:sz w:val="16"/>
              </w:rPr>
              <w:t>R20</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21</w:t>
            </w:r>
          </w:p>
        </w:tc>
        <w:tc>
          <w:tcPr>
            <w:tcW w:w="851" w:type="dxa"/>
          </w:tcPr>
          <w:p w:rsidR="00CD0088" w:rsidRPr="00CD0088" w:rsidRDefault="00CD0088" w:rsidP="000E5034">
            <w:r w:rsidRPr="00CD0088">
              <w:rPr>
                <w:rFonts w:cs="Arial"/>
                <w:sz w:val="16"/>
              </w:rPr>
              <w:t>R21</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22</w:t>
            </w:r>
          </w:p>
        </w:tc>
        <w:tc>
          <w:tcPr>
            <w:tcW w:w="851" w:type="dxa"/>
          </w:tcPr>
          <w:p w:rsidR="00CD0088" w:rsidRPr="00CD0088" w:rsidRDefault="00CD0088" w:rsidP="000E5034">
            <w:r w:rsidRPr="00CD0088">
              <w:rPr>
                <w:rFonts w:cs="Arial"/>
                <w:sz w:val="16"/>
              </w:rPr>
              <w:t>R22</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23</w:t>
            </w:r>
          </w:p>
        </w:tc>
        <w:tc>
          <w:tcPr>
            <w:tcW w:w="851" w:type="dxa"/>
          </w:tcPr>
          <w:p w:rsidR="00CD0088" w:rsidRPr="00CD0088" w:rsidRDefault="00CD0088" w:rsidP="000E5034">
            <w:r w:rsidRPr="00CD0088">
              <w:rPr>
                <w:rFonts w:cs="Arial"/>
                <w:sz w:val="16"/>
              </w:rPr>
              <w:t>R23</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24</w:t>
            </w:r>
          </w:p>
        </w:tc>
        <w:tc>
          <w:tcPr>
            <w:tcW w:w="851" w:type="dxa"/>
          </w:tcPr>
          <w:p w:rsidR="00CD0088" w:rsidRPr="00CD0088" w:rsidRDefault="00CD0088" w:rsidP="000E5034">
            <w:r w:rsidRPr="00CD0088">
              <w:rPr>
                <w:rFonts w:cs="Arial"/>
                <w:sz w:val="16"/>
              </w:rPr>
              <w:t>R24</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25</w:t>
            </w:r>
          </w:p>
        </w:tc>
        <w:tc>
          <w:tcPr>
            <w:tcW w:w="851" w:type="dxa"/>
          </w:tcPr>
          <w:p w:rsidR="00CD0088" w:rsidRPr="00CD0088" w:rsidRDefault="00CD0088" w:rsidP="000E5034">
            <w:r w:rsidRPr="00CD0088">
              <w:rPr>
                <w:rFonts w:cs="Arial"/>
                <w:sz w:val="16"/>
              </w:rPr>
              <w:t>R25</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26</w:t>
            </w:r>
          </w:p>
        </w:tc>
        <w:tc>
          <w:tcPr>
            <w:tcW w:w="851" w:type="dxa"/>
          </w:tcPr>
          <w:p w:rsidR="00CD0088" w:rsidRPr="00CD0088" w:rsidRDefault="00CD0088" w:rsidP="000E5034">
            <w:r w:rsidRPr="00CD0088">
              <w:rPr>
                <w:rFonts w:cs="Arial"/>
                <w:sz w:val="16"/>
              </w:rPr>
              <w:t>R26</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27</w:t>
            </w:r>
          </w:p>
        </w:tc>
        <w:tc>
          <w:tcPr>
            <w:tcW w:w="851" w:type="dxa"/>
          </w:tcPr>
          <w:p w:rsidR="00CD0088" w:rsidRPr="00CD0088" w:rsidRDefault="00CD0088" w:rsidP="000E5034">
            <w:r w:rsidRPr="00CD0088">
              <w:rPr>
                <w:rFonts w:cs="Arial"/>
                <w:sz w:val="16"/>
              </w:rPr>
              <w:t>R27</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28</w:t>
            </w:r>
          </w:p>
        </w:tc>
        <w:tc>
          <w:tcPr>
            <w:tcW w:w="851" w:type="dxa"/>
          </w:tcPr>
          <w:p w:rsidR="00CD0088" w:rsidRPr="00CD0088" w:rsidRDefault="00CD0088" w:rsidP="000E5034">
            <w:r w:rsidRPr="00CD0088">
              <w:rPr>
                <w:rFonts w:cs="Arial"/>
                <w:sz w:val="16"/>
              </w:rPr>
              <w:t>R28</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29</w:t>
            </w:r>
          </w:p>
        </w:tc>
        <w:tc>
          <w:tcPr>
            <w:tcW w:w="851" w:type="dxa"/>
          </w:tcPr>
          <w:p w:rsidR="00CD0088" w:rsidRPr="00CD0088" w:rsidRDefault="00CD0088" w:rsidP="000E5034">
            <w:r w:rsidRPr="00CD0088">
              <w:rPr>
                <w:rFonts w:cs="Arial"/>
                <w:sz w:val="16"/>
              </w:rPr>
              <w:t>R29</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30</w:t>
            </w:r>
          </w:p>
        </w:tc>
        <w:tc>
          <w:tcPr>
            <w:tcW w:w="851" w:type="dxa"/>
          </w:tcPr>
          <w:p w:rsidR="00CD0088" w:rsidRPr="00CD0088" w:rsidRDefault="00CD0088" w:rsidP="000E5034">
            <w:r w:rsidRPr="00CD0088">
              <w:rPr>
                <w:rFonts w:cs="Arial"/>
                <w:sz w:val="16"/>
              </w:rPr>
              <w:t>R30</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31</w:t>
            </w:r>
          </w:p>
        </w:tc>
        <w:tc>
          <w:tcPr>
            <w:tcW w:w="851" w:type="dxa"/>
          </w:tcPr>
          <w:p w:rsidR="00CD0088" w:rsidRPr="00CD0088" w:rsidRDefault="00CD0088" w:rsidP="000E5034">
            <w:r w:rsidRPr="00CD0088">
              <w:rPr>
                <w:rFonts w:cs="Arial"/>
                <w:sz w:val="16"/>
              </w:rPr>
              <w:t>R31</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32</w:t>
            </w:r>
          </w:p>
        </w:tc>
        <w:tc>
          <w:tcPr>
            <w:tcW w:w="851" w:type="dxa"/>
          </w:tcPr>
          <w:p w:rsidR="00CD0088" w:rsidRPr="00CD0088" w:rsidRDefault="00CD0088" w:rsidP="000E5034">
            <w:r w:rsidRPr="00CD0088">
              <w:rPr>
                <w:rFonts w:cs="Arial"/>
                <w:sz w:val="16"/>
              </w:rPr>
              <w:t>R32</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33</w:t>
            </w:r>
          </w:p>
        </w:tc>
        <w:tc>
          <w:tcPr>
            <w:tcW w:w="851" w:type="dxa"/>
          </w:tcPr>
          <w:p w:rsidR="00CD0088" w:rsidRPr="00CD0088" w:rsidRDefault="00CD0088" w:rsidP="000E5034">
            <w:r w:rsidRPr="00CD0088">
              <w:rPr>
                <w:rFonts w:cs="Arial"/>
                <w:sz w:val="16"/>
              </w:rPr>
              <w:t>R33</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34</w:t>
            </w:r>
          </w:p>
        </w:tc>
        <w:tc>
          <w:tcPr>
            <w:tcW w:w="851" w:type="dxa"/>
          </w:tcPr>
          <w:p w:rsidR="00CD0088" w:rsidRPr="00CD0088" w:rsidRDefault="00CD0088" w:rsidP="000E5034">
            <w:r w:rsidRPr="00CD0088">
              <w:rPr>
                <w:rFonts w:cs="Arial"/>
                <w:sz w:val="16"/>
              </w:rPr>
              <w:t>R34</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35</w:t>
            </w:r>
          </w:p>
        </w:tc>
        <w:tc>
          <w:tcPr>
            <w:tcW w:w="851" w:type="dxa"/>
          </w:tcPr>
          <w:p w:rsidR="00CD0088" w:rsidRPr="00CD0088" w:rsidRDefault="00CD0088" w:rsidP="000E5034">
            <w:r w:rsidRPr="00CD0088">
              <w:rPr>
                <w:rFonts w:cs="Arial"/>
                <w:sz w:val="16"/>
              </w:rPr>
              <w:t>R35</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36</w:t>
            </w:r>
          </w:p>
        </w:tc>
        <w:tc>
          <w:tcPr>
            <w:tcW w:w="851" w:type="dxa"/>
          </w:tcPr>
          <w:p w:rsidR="00CD0088" w:rsidRPr="00CD0088" w:rsidRDefault="00CD0088" w:rsidP="000E5034">
            <w:r w:rsidRPr="00CD0088">
              <w:rPr>
                <w:rFonts w:cs="Arial"/>
                <w:sz w:val="16"/>
              </w:rPr>
              <w:t>R36</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37</w:t>
            </w:r>
          </w:p>
        </w:tc>
        <w:tc>
          <w:tcPr>
            <w:tcW w:w="851" w:type="dxa"/>
          </w:tcPr>
          <w:p w:rsidR="00CD0088" w:rsidRPr="00CD0088" w:rsidRDefault="00CD0088" w:rsidP="000E5034">
            <w:r w:rsidRPr="00CD0088">
              <w:rPr>
                <w:rFonts w:cs="Arial"/>
                <w:sz w:val="16"/>
              </w:rPr>
              <w:t>R37</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38</w:t>
            </w:r>
          </w:p>
        </w:tc>
        <w:tc>
          <w:tcPr>
            <w:tcW w:w="851" w:type="dxa"/>
          </w:tcPr>
          <w:p w:rsidR="00CD0088" w:rsidRPr="00CD0088" w:rsidRDefault="00CD0088" w:rsidP="000E5034">
            <w:r w:rsidRPr="00CD0088">
              <w:rPr>
                <w:rFonts w:cs="Arial"/>
                <w:sz w:val="16"/>
              </w:rPr>
              <w:t>R38</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39</w:t>
            </w:r>
          </w:p>
        </w:tc>
        <w:tc>
          <w:tcPr>
            <w:tcW w:w="851" w:type="dxa"/>
          </w:tcPr>
          <w:p w:rsidR="00CD0088" w:rsidRPr="00CD0088" w:rsidRDefault="00CD0088" w:rsidP="000E5034">
            <w:r w:rsidRPr="00CD0088">
              <w:rPr>
                <w:rFonts w:cs="Arial"/>
                <w:sz w:val="16"/>
              </w:rPr>
              <w:t>R39</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40</w:t>
            </w:r>
          </w:p>
        </w:tc>
        <w:tc>
          <w:tcPr>
            <w:tcW w:w="851" w:type="dxa"/>
          </w:tcPr>
          <w:p w:rsidR="00CD0088" w:rsidRPr="00CD0088" w:rsidRDefault="00CD0088" w:rsidP="000E5034">
            <w:r w:rsidRPr="00CD0088">
              <w:rPr>
                <w:rFonts w:cs="Arial"/>
                <w:sz w:val="16"/>
              </w:rPr>
              <w:t>R40</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pPr>
              <w:spacing w:before="40"/>
              <w:rPr>
                <w:rFonts w:cs="Arial"/>
                <w:sz w:val="10"/>
                <w:szCs w:val="10"/>
              </w:rPr>
            </w:pPr>
          </w:p>
        </w:tc>
        <w:tc>
          <w:tcPr>
            <w:tcW w:w="851" w:type="dxa"/>
          </w:tcPr>
          <w:p w:rsidR="00CD0088" w:rsidRPr="00CD0088" w:rsidRDefault="00CD0088" w:rsidP="000E5034">
            <w:pPr>
              <w:spacing w:before="40"/>
              <w:rPr>
                <w:rFonts w:cs="Arial"/>
                <w:sz w:val="10"/>
                <w:szCs w:val="10"/>
              </w:rPr>
            </w:pPr>
          </w:p>
        </w:tc>
        <w:tc>
          <w:tcPr>
            <w:tcW w:w="567"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r>
      <w:tr w:rsidR="00CD0088" w:rsidRPr="00CD0088" w:rsidTr="000E5034">
        <w:trPr>
          <w:trHeight w:val="200"/>
        </w:trPr>
        <w:tc>
          <w:tcPr>
            <w:tcW w:w="1134" w:type="dxa"/>
          </w:tcPr>
          <w:p w:rsidR="00CD0088" w:rsidRPr="00CD0088" w:rsidRDefault="00CD0088" w:rsidP="000E5034">
            <w:r w:rsidRPr="00CD0088">
              <w:rPr>
                <w:rFonts w:cs="Arial"/>
                <w:sz w:val="16"/>
              </w:rPr>
              <w:t>41</w:t>
            </w:r>
          </w:p>
        </w:tc>
        <w:tc>
          <w:tcPr>
            <w:tcW w:w="851" w:type="dxa"/>
          </w:tcPr>
          <w:p w:rsidR="00CD0088" w:rsidRPr="00CD0088" w:rsidRDefault="00CD0088" w:rsidP="000E5034">
            <w:r w:rsidRPr="00CD0088">
              <w:rPr>
                <w:rFonts w:cs="Arial"/>
                <w:sz w:val="16"/>
              </w:rPr>
              <w:t>C1</w:t>
            </w:r>
          </w:p>
        </w:tc>
        <w:tc>
          <w:tcPr>
            <w:tcW w:w="567"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42</w:t>
            </w:r>
          </w:p>
        </w:tc>
        <w:tc>
          <w:tcPr>
            <w:tcW w:w="851" w:type="dxa"/>
          </w:tcPr>
          <w:p w:rsidR="00CD0088" w:rsidRPr="00CD0088" w:rsidRDefault="00CD0088" w:rsidP="000E5034">
            <w:r w:rsidRPr="00CD0088">
              <w:rPr>
                <w:rFonts w:cs="Arial"/>
                <w:sz w:val="16"/>
              </w:rPr>
              <w:t>C2</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43</w:t>
            </w:r>
          </w:p>
        </w:tc>
        <w:tc>
          <w:tcPr>
            <w:tcW w:w="851" w:type="dxa"/>
          </w:tcPr>
          <w:p w:rsidR="00CD0088" w:rsidRPr="00CD0088" w:rsidRDefault="00CD0088" w:rsidP="000E5034">
            <w:r w:rsidRPr="00CD0088">
              <w:rPr>
                <w:rFonts w:cs="Arial"/>
                <w:sz w:val="16"/>
              </w:rPr>
              <w:t>C3</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44</w:t>
            </w:r>
          </w:p>
        </w:tc>
        <w:tc>
          <w:tcPr>
            <w:tcW w:w="851" w:type="dxa"/>
          </w:tcPr>
          <w:p w:rsidR="00CD0088" w:rsidRPr="00CD0088" w:rsidRDefault="00CD0088" w:rsidP="000E5034">
            <w:r w:rsidRPr="00CD0088">
              <w:rPr>
                <w:rFonts w:cs="Arial"/>
                <w:sz w:val="16"/>
              </w:rPr>
              <w:t>C4</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45</w:t>
            </w:r>
          </w:p>
        </w:tc>
        <w:tc>
          <w:tcPr>
            <w:tcW w:w="851" w:type="dxa"/>
          </w:tcPr>
          <w:p w:rsidR="00CD0088" w:rsidRPr="00CD0088" w:rsidRDefault="00CD0088" w:rsidP="000E5034">
            <w:r w:rsidRPr="00CD0088">
              <w:rPr>
                <w:rFonts w:cs="Arial"/>
                <w:sz w:val="16"/>
              </w:rPr>
              <w:t>C5</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46</w:t>
            </w:r>
          </w:p>
        </w:tc>
        <w:tc>
          <w:tcPr>
            <w:tcW w:w="851" w:type="dxa"/>
          </w:tcPr>
          <w:p w:rsidR="00CD0088" w:rsidRPr="00CD0088" w:rsidRDefault="00CD0088" w:rsidP="000E5034">
            <w:r w:rsidRPr="00CD0088">
              <w:rPr>
                <w:rFonts w:cs="Arial"/>
                <w:sz w:val="16"/>
              </w:rPr>
              <w:t>C6</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47</w:t>
            </w:r>
          </w:p>
        </w:tc>
        <w:tc>
          <w:tcPr>
            <w:tcW w:w="851" w:type="dxa"/>
          </w:tcPr>
          <w:p w:rsidR="00CD0088" w:rsidRPr="00CD0088" w:rsidRDefault="00CD0088" w:rsidP="000E5034">
            <w:r w:rsidRPr="00CD0088">
              <w:rPr>
                <w:rFonts w:cs="Arial"/>
                <w:sz w:val="16"/>
              </w:rPr>
              <w:t>C7</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48</w:t>
            </w:r>
          </w:p>
        </w:tc>
        <w:tc>
          <w:tcPr>
            <w:tcW w:w="851" w:type="dxa"/>
          </w:tcPr>
          <w:p w:rsidR="00CD0088" w:rsidRPr="00CD0088" w:rsidRDefault="00CD0088" w:rsidP="000E5034">
            <w:r w:rsidRPr="00CD0088">
              <w:rPr>
                <w:rFonts w:cs="Arial"/>
                <w:sz w:val="16"/>
              </w:rPr>
              <w:t>C8</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c>
          <w:tcPr>
            <w:tcW w:w="709" w:type="dxa"/>
          </w:tcPr>
          <w:p w:rsidR="00CD0088" w:rsidRPr="00CD0088" w:rsidRDefault="00CD0088" w:rsidP="000E5034">
            <w:r w:rsidRPr="00CD0088">
              <w:rPr>
                <w:rFonts w:cs="Arial"/>
                <w:sz w:val="16"/>
              </w:rPr>
              <w:t>D</w:t>
            </w:r>
          </w:p>
        </w:tc>
      </w:tr>
      <w:tr w:rsidR="00CD0088" w:rsidRPr="00CD0088" w:rsidTr="000E5034">
        <w:trPr>
          <w:trHeight w:val="200"/>
        </w:trPr>
        <w:tc>
          <w:tcPr>
            <w:tcW w:w="1134" w:type="dxa"/>
          </w:tcPr>
          <w:p w:rsidR="00CD0088" w:rsidRPr="00CD0088" w:rsidRDefault="00CD0088" w:rsidP="000E5034">
            <w:r w:rsidRPr="00CD0088">
              <w:rPr>
                <w:rFonts w:cs="Arial"/>
                <w:sz w:val="16"/>
              </w:rPr>
              <w:t>49</w:t>
            </w:r>
          </w:p>
        </w:tc>
        <w:tc>
          <w:tcPr>
            <w:tcW w:w="851" w:type="dxa"/>
          </w:tcPr>
          <w:p w:rsidR="00CD0088" w:rsidRPr="00CD0088" w:rsidRDefault="00CD0088" w:rsidP="000E5034">
            <w:r w:rsidRPr="00CD0088">
              <w:rPr>
                <w:rFonts w:cs="Arial"/>
                <w:sz w:val="16"/>
              </w:rPr>
              <w:t>C9</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noBreakHyphen/>
            </w:r>
          </w:p>
        </w:tc>
      </w:tr>
      <w:tr w:rsidR="00CD0088" w:rsidRPr="00CD0088" w:rsidTr="000E5034">
        <w:trPr>
          <w:trHeight w:val="200"/>
        </w:trPr>
        <w:tc>
          <w:tcPr>
            <w:tcW w:w="1134" w:type="dxa"/>
          </w:tcPr>
          <w:p w:rsidR="00CD0088" w:rsidRPr="00CD0088" w:rsidRDefault="00CD0088" w:rsidP="000E5034">
            <w:pPr>
              <w:spacing w:before="40"/>
              <w:rPr>
                <w:rFonts w:cs="Arial"/>
                <w:sz w:val="10"/>
                <w:szCs w:val="10"/>
              </w:rPr>
            </w:pPr>
          </w:p>
        </w:tc>
        <w:tc>
          <w:tcPr>
            <w:tcW w:w="851" w:type="dxa"/>
          </w:tcPr>
          <w:p w:rsidR="00CD0088" w:rsidRPr="00CD0088" w:rsidRDefault="00CD0088" w:rsidP="000E5034">
            <w:pPr>
              <w:spacing w:before="40"/>
              <w:rPr>
                <w:rFonts w:cs="Arial"/>
                <w:sz w:val="10"/>
                <w:szCs w:val="10"/>
              </w:rPr>
            </w:pPr>
          </w:p>
        </w:tc>
        <w:tc>
          <w:tcPr>
            <w:tcW w:w="567"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c>
          <w:tcPr>
            <w:tcW w:w="709" w:type="dxa"/>
          </w:tcPr>
          <w:p w:rsidR="00CD0088" w:rsidRPr="00CD0088" w:rsidRDefault="00CD0088" w:rsidP="000E5034">
            <w:pPr>
              <w:spacing w:before="40"/>
              <w:jc w:val="right"/>
              <w:rPr>
                <w:rFonts w:cs="Arial"/>
                <w:sz w:val="10"/>
                <w:szCs w:val="10"/>
              </w:rPr>
            </w:pPr>
          </w:p>
        </w:tc>
      </w:tr>
      <w:tr w:rsidR="00CD0088" w:rsidRPr="00CD0088" w:rsidTr="000E5034">
        <w:trPr>
          <w:cantSplit/>
          <w:trHeight w:val="200"/>
        </w:trPr>
        <w:tc>
          <w:tcPr>
            <w:tcW w:w="1985" w:type="dxa"/>
            <w:gridSpan w:val="2"/>
          </w:tcPr>
          <w:p w:rsidR="00CD0088" w:rsidRPr="00CD0088" w:rsidRDefault="00CD0088" w:rsidP="000E5034">
            <w:r w:rsidRPr="00CD0088">
              <w:rPr>
                <w:rFonts w:cs="Arial"/>
                <w:sz w:val="16"/>
              </w:rPr>
              <w:t>NO OF ND VARS</w:t>
            </w:r>
          </w:p>
        </w:tc>
        <w:tc>
          <w:tcPr>
            <w:tcW w:w="567" w:type="dxa"/>
          </w:tcPr>
          <w:p w:rsidR="00CD0088" w:rsidRPr="00CD0088" w:rsidRDefault="00CD0088" w:rsidP="000E5034">
            <w:r w:rsidRPr="00CD0088">
              <w:rPr>
                <w:rFonts w:cs="Arial"/>
                <w:sz w:val="16"/>
              </w:rPr>
              <w:t>0</w:t>
            </w:r>
          </w:p>
        </w:tc>
        <w:tc>
          <w:tcPr>
            <w:tcW w:w="709" w:type="dxa"/>
          </w:tcPr>
          <w:p w:rsidR="00CD0088" w:rsidRPr="00CD0088" w:rsidRDefault="00CD0088" w:rsidP="000E5034">
            <w:r w:rsidRPr="00CD0088">
              <w:rPr>
                <w:rFonts w:cs="Arial"/>
                <w:sz w:val="16"/>
              </w:rPr>
              <w:t>0</w:t>
            </w:r>
          </w:p>
        </w:tc>
        <w:tc>
          <w:tcPr>
            <w:tcW w:w="709" w:type="dxa"/>
          </w:tcPr>
          <w:p w:rsidR="00CD0088" w:rsidRPr="00CD0088" w:rsidRDefault="00CD0088" w:rsidP="000E5034">
            <w:r w:rsidRPr="00CD0088">
              <w:rPr>
                <w:rFonts w:cs="Arial"/>
                <w:sz w:val="16"/>
              </w:rPr>
              <w:t>1</w:t>
            </w:r>
          </w:p>
        </w:tc>
        <w:tc>
          <w:tcPr>
            <w:tcW w:w="709" w:type="dxa"/>
          </w:tcPr>
          <w:p w:rsidR="00CD0088" w:rsidRPr="00CD0088" w:rsidRDefault="00CD0088" w:rsidP="000E5034">
            <w:r w:rsidRPr="00CD0088">
              <w:rPr>
                <w:rFonts w:cs="Arial"/>
                <w:sz w:val="16"/>
              </w:rPr>
              <w:t>1</w:t>
            </w:r>
          </w:p>
        </w:tc>
        <w:tc>
          <w:tcPr>
            <w:tcW w:w="709" w:type="dxa"/>
          </w:tcPr>
          <w:p w:rsidR="00CD0088" w:rsidRPr="00CD0088" w:rsidRDefault="00CD0088" w:rsidP="000E5034">
            <w:r w:rsidRPr="00CD0088">
              <w:rPr>
                <w:rFonts w:cs="Arial"/>
                <w:sz w:val="16"/>
              </w:rPr>
              <w:t>2</w:t>
            </w:r>
          </w:p>
        </w:tc>
        <w:tc>
          <w:tcPr>
            <w:tcW w:w="709" w:type="dxa"/>
          </w:tcPr>
          <w:p w:rsidR="00CD0088" w:rsidRPr="00CD0088" w:rsidRDefault="00CD0088" w:rsidP="000E5034">
            <w:r w:rsidRPr="00CD0088">
              <w:rPr>
                <w:rFonts w:cs="Arial"/>
                <w:sz w:val="16"/>
              </w:rPr>
              <w:t>0</w:t>
            </w:r>
          </w:p>
        </w:tc>
        <w:tc>
          <w:tcPr>
            <w:tcW w:w="709" w:type="dxa"/>
          </w:tcPr>
          <w:p w:rsidR="00CD0088" w:rsidRPr="00CD0088" w:rsidRDefault="00CD0088" w:rsidP="000E5034">
            <w:r w:rsidRPr="00CD0088">
              <w:rPr>
                <w:rFonts w:cs="Arial"/>
                <w:sz w:val="16"/>
              </w:rPr>
              <w:t>1</w:t>
            </w:r>
          </w:p>
        </w:tc>
        <w:tc>
          <w:tcPr>
            <w:tcW w:w="709" w:type="dxa"/>
          </w:tcPr>
          <w:p w:rsidR="00CD0088" w:rsidRPr="00CD0088" w:rsidRDefault="00CD0088" w:rsidP="000E5034">
            <w:r w:rsidRPr="00CD0088">
              <w:rPr>
                <w:rFonts w:cs="Arial"/>
                <w:sz w:val="16"/>
              </w:rPr>
              <w:t>0</w:t>
            </w:r>
          </w:p>
        </w:tc>
        <w:tc>
          <w:tcPr>
            <w:tcW w:w="709" w:type="dxa"/>
          </w:tcPr>
          <w:p w:rsidR="00CD0088" w:rsidRPr="00CD0088" w:rsidRDefault="00CD0088" w:rsidP="000E5034">
            <w:r w:rsidRPr="00CD0088">
              <w:rPr>
                <w:rFonts w:cs="Arial"/>
                <w:sz w:val="16"/>
              </w:rPr>
              <w:t>0</w:t>
            </w:r>
          </w:p>
        </w:tc>
      </w:tr>
      <w:tr w:rsidR="00CD0088" w:rsidRPr="00CD0088" w:rsidTr="000E5034">
        <w:trPr>
          <w:cantSplit/>
          <w:trHeight w:val="200"/>
        </w:trPr>
        <w:tc>
          <w:tcPr>
            <w:tcW w:w="1985" w:type="dxa"/>
            <w:gridSpan w:val="2"/>
          </w:tcPr>
          <w:p w:rsidR="00CD0088" w:rsidRPr="00CD0088" w:rsidRDefault="00CD0088" w:rsidP="000E5034">
            <w:r w:rsidRPr="00CD0088">
              <w:rPr>
                <w:rFonts w:cs="Arial"/>
                <w:sz w:val="16"/>
              </w:rPr>
              <w:t>DISTINCTNESS</w:t>
            </w:r>
          </w:p>
        </w:tc>
        <w:tc>
          <w:tcPr>
            <w:tcW w:w="567"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ND</w:t>
            </w:r>
          </w:p>
        </w:tc>
        <w:tc>
          <w:tcPr>
            <w:tcW w:w="709" w:type="dxa"/>
          </w:tcPr>
          <w:p w:rsidR="00CD0088" w:rsidRPr="00CD0088" w:rsidRDefault="00CD0088" w:rsidP="000E5034">
            <w:r w:rsidRPr="00CD0088">
              <w:rPr>
                <w:rFonts w:cs="Arial"/>
                <w:sz w:val="16"/>
              </w:rPr>
              <w:t>D</w:t>
            </w:r>
          </w:p>
        </w:tc>
        <w:tc>
          <w:tcPr>
            <w:tcW w:w="709" w:type="dxa"/>
          </w:tcPr>
          <w:p w:rsidR="00CD0088" w:rsidRPr="00CD0088" w:rsidRDefault="00CD0088" w:rsidP="000E5034">
            <w:r w:rsidRPr="00CD0088">
              <w:rPr>
                <w:rFonts w:cs="Arial"/>
                <w:sz w:val="16"/>
              </w:rPr>
              <w:t>D</w:t>
            </w:r>
          </w:p>
        </w:tc>
      </w:tr>
      <w:tr w:rsidR="00CD0088" w:rsidRPr="00CD0088" w:rsidTr="000E5034">
        <w:trPr>
          <w:cantSplit/>
          <w:trHeight w:val="200"/>
        </w:trPr>
        <w:tc>
          <w:tcPr>
            <w:tcW w:w="1985" w:type="dxa"/>
            <w:gridSpan w:val="2"/>
          </w:tcPr>
          <w:p w:rsidR="00CD0088" w:rsidRPr="00CD0088" w:rsidRDefault="00CD0088" w:rsidP="000E5034">
            <w:r w:rsidRPr="00CD0088">
              <w:rPr>
                <w:rFonts w:cs="Arial"/>
                <w:sz w:val="16"/>
              </w:rPr>
              <w:t>CANDIDATE VAR</w:t>
            </w:r>
          </w:p>
        </w:tc>
        <w:tc>
          <w:tcPr>
            <w:tcW w:w="567" w:type="dxa"/>
          </w:tcPr>
          <w:p w:rsidR="00CD0088" w:rsidRPr="00CD0088" w:rsidRDefault="00CD0088" w:rsidP="000E5034">
            <w:r w:rsidRPr="00CD0088">
              <w:rPr>
                <w:rFonts w:cs="Arial"/>
                <w:sz w:val="16"/>
              </w:rPr>
              <w:t>C1</w:t>
            </w:r>
          </w:p>
        </w:tc>
        <w:tc>
          <w:tcPr>
            <w:tcW w:w="709" w:type="dxa"/>
          </w:tcPr>
          <w:p w:rsidR="00CD0088" w:rsidRPr="00CD0088" w:rsidRDefault="00CD0088" w:rsidP="000E5034">
            <w:r w:rsidRPr="00CD0088">
              <w:rPr>
                <w:rFonts w:cs="Arial"/>
                <w:sz w:val="16"/>
              </w:rPr>
              <w:t>C2</w:t>
            </w:r>
          </w:p>
        </w:tc>
        <w:tc>
          <w:tcPr>
            <w:tcW w:w="709" w:type="dxa"/>
          </w:tcPr>
          <w:p w:rsidR="00CD0088" w:rsidRPr="00CD0088" w:rsidRDefault="00CD0088" w:rsidP="000E5034">
            <w:r w:rsidRPr="00CD0088">
              <w:rPr>
                <w:rFonts w:cs="Arial"/>
                <w:sz w:val="16"/>
              </w:rPr>
              <w:t>C3</w:t>
            </w:r>
          </w:p>
        </w:tc>
        <w:tc>
          <w:tcPr>
            <w:tcW w:w="709" w:type="dxa"/>
          </w:tcPr>
          <w:p w:rsidR="00CD0088" w:rsidRPr="00CD0088" w:rsidRDefault="00CD0088" w:rsidP="000E5034">
            <w:r w:rsidRPr="00CD0088">
              <w:rPr>
                <w:rFonts w:cs="Arial"/>
                <w:sz w:val="16"/>
              </w:rPr>
              <w:t>C4</w:t>
            </w:r>
          </w:p>
        </w:tc>
        <w:tc>
          <w:tcPr>
            <w:tcW w:w="709" w:type="dxa"/>
          </w:tcPr>
          <w:p w:rsidR="00CD0088" w:rsidRPr="00CD0088" w:rsidRDefault="00CD0088" w:rsidP="000E5034">
            <w:r w:rsidRPr="00CD0088">
              <w:rPr>
                <w:rFonts w:cs="Arial"/>
                <w:sz w:val="16"/>
              </w:rPr>
              <w:t>C5</w:t>
            </w:r>
          </w:p>
        </w:tc>
        <w:tc>
          <w:tcPr>
            <w:tcW w:w="709" w:type="dxa"/>
          </w:tcPr>
          <w:p w:rsidR="00CD0088" w:rsidRPr="00CD0088" w:rsidRDefault="00CD0088" w:rsidP="000E5034">
            <w:r w:rsidRPr="00CD0088">
              <w:rPr>
                <w:rFonts w:cs="Arial"/>
                <w:sz w:val="16"/>
              </w:rPr>
              <w:t>C6</w:t>
            </w:r>
          </w:p>
        </w:tc>
        <w:tc>
          <w:tcPr>
            <w:tcW w:w="709" w:type="dxa"/>
          </w:tcPr>
          <w:p w:rsidR="00CD0088" w:rsidRPr="00CD0088" w:rsidRDefault="00CD0088" w:rsidP="000E5034">
            <w:r w:rsidRPr="00CD0088">
              <w:rPr>
                <w:rFonts w:cs="Arial"/>
                <w:sz w:val="16"/>
              </w:rPr>
              <w:t>C7</w:t>
            </w:r>
          </w:p>
        </w:tc>
        <w:tc>
          <w:tcPr>
            <w:tcW w:w="709" w:type="dxa"/>
          </w:tcPr>
          <w:p w:rsidR="00CD0088" w:rsidRPr="00CD0088" w:rsidRDefault="00CD0088" w:rsidP="000E5034">
            <w:r w:rsidRPr="00CD0088">
              <w:rPr>
                <w:rFonts w:cs="Arial"/>
                <w:sz w:val="16"/>
              </w:rPr>
              <w:t>C8</w:t>
            </w:r>
          </w:p>
        </w:tc>
        <w:tc>
          <w:tcPr>
            <w:tcW w:w="709" w:type="dxa"/>
          </w:tcPr>
          <w:p w:rsidR="00CD0088" w:rsidRPr="00CD0088" w:rsidRDefault="00CD0088" w:rsidP="000E5034">
            <w:r w:rsidRPr="00CD0088">
              <w:rPr>
                <w:rFonts w:cs="Arial"/>
                <w:sz w:val="16"/>
              </w:rPr>
              <w:t>C9</w:t>
            </w:r>
          </w:p>
        </w:tc>
      </w:tr>
    </w:tbl>
    <w:p w:rsidR="00CD0088" w:rsidRPr="00CD0088" w:rsidRDefault="00CD0088" w:rsidP="00CD0088">
      <w:pPr>
        <w:rPr>
          <w:rFonts w:cs="Arial"/>
        </w:rPr>
      </w:pPr>
      <w:r w:rsidRPr="00CD0088">
        <w:rPr>
          <w:rFonts w:cs="Arial"/>
        </w:rPr>
        <w:br w:type="page"/>
      </w:r>
    </w:p>
    <w:p w:rsidR="00CD0088" w:rsidRPr="00CD0088" w:rsidRDefault="00CD0088" w:rsidP="00CD0088">
      <w:pPr>
        <w:rPr>
          <w:rFonts w:cs="Arial"/>
        </w:rPr>
      </w:pPr>
    </w:p>
    <w:p w:rsidR="00CD0088" w:rsidRPr="00CD0088" w:rsidRDefault="00CD0088" w:rsidP="00CD0088">
      <w:pPr>
        <w:rPr>
          <w:rFonts w:cs="Arial"/>
          <w:b/>
        </w:rPr>
      </w:pPr>
      <w:r w:rsidRPr="00CD0088">
        <w:rPr>
          <w:rFonts w:cs="Arial"/>
          <w:b/>
          <w:noProof/>
          <w:lang w:val="en-US"/>
        </w:rPr>
        <w:drawing>
          <wp:inline distT="0" distB="0" distL="0" distR="0">
            <wp:extent cx="6066790" cy="3697605"/>
            <wp:effectExtent l="0" t="0" r="0" b="0"/>
            <wp:docPr id="1154" name="Chart 1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D0088" w:rsidRPr="00CD0088" w:rsidRDefault="00CD0088" w:rsidP="00CD0088"/>
    <w:p w:rsidR="00CD0088" w:rsidRPr="00CD0088" w:rsidRDefault="00CD0088" w:rsidP="00CD0088"/>
    <w:p w:rsidR="00CD0088" w:rsidRPr="00CD0088" w:rsidRDefault="00CD0088" w:rsidP="00CD0088">
      <w:pPr>
        <w:rPr>
          <w:b/>
          <w:bCs/>
        </w:rPr>
      </w:pPr>
      <w:r w:rsidRPr="00CD0088">
        <w:br w:type="page"/>
      </w:r>
      <w:r w:rsidRPr="00CD0088">
        <w:rPr>
          <w:b/>
          <w:bCs/>
        </w:rPr>
        <w:lastRenderedPageBreak/>
        <w:t>Figure B2.  Diagramme des étapes et modules DUST utilisés pour produire des PPDS sur le long terme et réaliser l’analyse COYD sur le long terme</w:t>
      </w:r>
    </w:p>
    <w:p w:rsidR="00CD0088" w:rsidRPr="00CD0088" w:rsidRDefault="00CD0088" w:rsidP="00CD0088">
      <w:r w:rsidRPr="00CD0088">
        <w:rPr>
          <w:noProof/>
          <w:lang w:val="en-US"/>
        </w:rPr>
        <mc:AlternateContent>
          <mc:Choice Requires="wps">
            <w:drawing>
              <wp:anchor distT="0" distB="0" distL="114300" distR="114300" simplePos="0" relativeHeight="251714560" behindDoc="0" locked="0" layoutInCell="1" allowOverlap="1" wp14:anchorId="52AC6BE9" wp14:editId="3BB4A415">
                <wp:simplePos x="0" y="0"/>
                <wp:positionH relativeFrom="page">
                  <wp:posOffset>657225</wp:posOffset>
                </wp:positionH>
                <wp:positionV relativeFrom="paragraph">
                  <wp:posOffset>-304800</wp:posOffset>
                </wp:positionV>
                <wp:extent cx="6267450" cy="8279765"/>
                <wp:effectExtent l="0" t="0" r="19050" b="2603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27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2DD3" id="Rectangle 251" o:spid="_x0000_s1026" style="position:absolute;margin-left:51.75pt;margin-top:-24pt;width:493.5pt;height:651.9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" filled="f">
                <w10:wrap anchorx="page"/>
              </v:rect>
            </w:pict>
          </mc:Fallback>
        </mc:AlternateContent>
      </w:r>
    </w:p>
    <w:bookmarkStart w:id="294" w:name="_Toc154368886"/>
    <w:bookmarkStart w:id="295" w:name="_Toc219640819"/>
    <w:p w:rsidR="00CD0088" w:rsidRPr="00CD0088" w:rsidRDefault="00CD0088" w:rsidP="00CD0088">
      <w:r w:rsidRPr="00CD0088">
        <w:rPr>
          <w:noProof/>
          <w:lang w:val="en-US"/>
        </w:rPr>
        <mc:AlternateContent>
          <mc:Choice Requires="wps">
            <w:drawing>
              <wp:anchor distT="0" distB="0" distL="114300" distR="114300" simplePos="0" relativeHeight="251629568" behindDoc="0" locked="0" layoutInCell="1" allowOverlap="1" wp14:anchorId="1C079CB0" wp14:editId="6B12C45B">
                <wp:simplePos x="0" y="0"/>
                <wp:positionH relativeFrom="column">
                  <wp:posOffset>984885</wp:posOffset>
                </wp:positionH>
                <wp:positionV relativeFrom="paragraph">
                  <wp:posOffset>6445250</wp:posOffset>
                </wp:positionV>
                <wp:extent cx="257175" cy="0"/>
                <wp:effectExtent l="0" t="76200" r="28575" b="952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749AA" id="Straight Connector 2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507.5pt" to="97.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vMNA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">
                <v:stroke endarrow="block"/>
              </v:line>
            </w:pict>
          </mc:Fallback>
        </mc:AlternateContent>
      </w:r>
      <w:r w:rsidRPr="00CD0088">
        <w:rPr>
          <w:noProof/>
          <w:lang w:val="en-US"/>
        </w:rPr>
        <mc:AlternateContent>
          <mc:Choice Requires="wpg">
            <w:drawing>
              <wp:anchor distT="0" distB="0" distL="114300" distR="114300" simplePos="0" relativeHeight="251625472" behindDoc="0" locked="0" layoutInCell="1" allowOverlap="1" wp14:anchorId="4A03CEA5" wp14:editId="0F1B65E3">
                <wp:simplePos x="0" y="0"/>
                <wp:positionH relativeFrom="column">
                  <wp:posOffset>69850</wp:posOffset>
                </wp:positionH>
                <wp:positionV relativeFrom="paragraph">
                  <wp:posOffset>6286500</wp:posOffset>
                </wp:positionV>
                <wp:extent cx="914400" cy="342900"/>
                <wp:effectExtent l="0" t="0" r="19050" b="1905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27" name="Text Box 961"/>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0E5034" w:rsidRPr="00FD7658" w:rsidRDefault="000E5034" w:rsidP="00CD0088"/>
                          </w:txbxContent>
                        </wps:txbx>
                        <wps:bodyPr rot="0" vert="horz" wrap="square" lIns="18000" tIns="46800" rIns="18000" bIns="10800" anchor="t" anchorCtr="0" upright="1">
                          <a:noAutofit/>
                        </wps:bodyPr>
                      </wps:wsp>
                      <wps:wsp>
                        <wps:cNvPr id="228" name="Text Box 962"/>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0E5034" w:rsidRPr="00FD7658" w:rsidRDefault="000E5034" w:rsidP="00CD0088">
                              <w:r w:rsidRPr="00673763">
                                <w:rPr>
                                  <w:lang w:val="el-GR"/>
                                </w:rPr>
                                <w:t xml:space="preserve">Dossier </w:t>
                              </w:r>
                              <w:r>
                                <w:t>TT</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3CEA5" id="Group 226" o:spid="_x0000_s1923" style="position:absolute;left:0;text-align:left;margin-left:5.5pt;margin-top:495pt;width:1in;height:27pt;z-index:251693056"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">
                <v:shape id="Text Box 961" o:spid="_x0000_s1924" type="#_x0000_t202" style="position:absolute;left:6818;top:573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">
                  <v:textbox inset=".5mm,1.3mm,.5mm,.3mm">
                    <w:txbxContent>
                      <w:p w:rsidR="000E5034" w:rsidRPr="00FD7658" w:rsidRDefault="000E5034" w:rsidP="00CD0088"/>
                    </w:txbxContent>
                  </v:textbox>
                </v:shape>
                <v:shape id="Text Box 962" o:spid="_x0000_s1925" type="#_x0000_t202" style="position:absolute;left:6938;top:5730;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">
                  <v:textbox inset=".5mm,1.3mm,.5mm,.3mm">
                    <w:txbxContent>
                      <w:p w:rsidR="000E5034" w:rsidRPr="00FD7658" w:rsidRDefault="000E5034" w:rsidP="00CD0088">
                        <w:r w:rsidRPr="00673763">
                          <w:rPr>
                            <w:lang w:val="el-GR"/>
                          </w:rPr>
                          <w:t xml:space="preserve">Dossier </w:t>
                        </w:r>
                        <w:r>
                          <w:t>TT</w:t>
                        </w:r>
                      </w:p>
                    </w:txbxContent>
                  </v:textbox>
                </v:shape>
              </v:group>
            </w:pict>
          </mc:Fallback>
        </mc:AlternateContent>
      </w:r>
      <w:r w:rsidRPr="00CD0088">
        <w:rPr>
          <w:noProof/>
          <w:lang w:val="en-US"/>
        </w:rPr>
        <mc:AlternateContent>
          <mc:Choice Requires="wps">
            <w:drawing>
              <wp:anchor distT="0" distB="0" distL="114300" distR="114300" simplePos="0" relativeHeight="251615232" behindDoc="0" locked="0" layoutInCell="1" allowOverlap="1" wp14:anchorId="2920760E" wp14:editId="5D5DC097">
                <wp:simplePos x="0" y="0"/>
                <wp:positionH relativeFrom="column">
                  <wp:posOffset>1927225</wp:posOffset>
                </wp:positionH>
                <wp:positionV relativeFrom="paragraph">
                  <wp:posOffset>845185</wp:posOffset>
                </wp:positionV>
                <wp:extent cx="3482975" cy="526415"/>
                <wp:effectExtent l="27940" t="10160" r="13335" b="5397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29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77E78" id="Straight Connector 25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4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">
                <v:stroke endarrow="block"/>
              </v:line>
            </w:pict>
          </mc:Fallback>
        </mc:AlternateContent>
      </w:r>
      <w:r w:rsidRPr="00CD0088">
        <w:rPr>
          <w:noProof/>
          <w:lang w:val="en-US"/>
        </w:rPr>
        <mc:AlternateContent>
          <mc:Choice Requires="wps">
            <w:drawing>
              <wp:anchor distT="0" distB="0" distL="114300" distR="114300" simplePos="0" relativeHeight="251614208" behindDoc="0" locked="0" layoutInCell="1" allowOverlap="1" wp14:anchorId="70B241F6" wp14:editId="019963CC">
                <wp:simplePos x="0" y="0"/>
                <wp:positionH relativeFrom="column">
                  <wp:posOffset>1927225</wp:posOffset>
                </wp:positionH>
                <wp:positionV relativeFrom="paragraph">
                  <wp:posOffset>845185</wp:posOffset>
                </wp:positionV>
                <wp:extent cx="2644775" cy="526415"/>
                <wp:effectExtent l="27940" t="10160" r="13335" b="5397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7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A4635" id="Straight Connector 24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5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">
                <v:stroke endarrow="block"/>
              </v:line>
            </w:pict>
          </mc:Fallback>
        </mc:AlternateContent>
      </w:r>
      <w:r w:rsidRPr="00CD0088">
        <w:rPr>
          <w:noProof/>
          <w:lang w:val="en-US"/>
        </w:rPr>
        <mc:AlternateContent>
          <mc:Choice Requires="wps">
            <w:drawing>
              <wp:anchor distT="0" distB="0" distL="114300" distR="114300" simplePos="0" relativeHeight="251613184" behindDoc="0" locked="0" layoutInCell="1" allowOverlap="1" wp14:anchorId="74962C19" wp14:editId="4026B49E">
                <wp:simplePos x="0" y="0"/>
                <wp:positionH relativeFrom="column">
                  <wp:posOffset>1927225</wp:posOffset>
                </wp:positionH>
                <wp:positionV relativeFrom="paragraph">
                  <wp:posOffset>845185</wp:posOffset>
                </wp:positionV>
                <wp:extent cx="1806575" cy="526415"/>
                <wp:effectExtent l="27940" t="10160" r="13335" b="5397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65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AB785" id="Straight Connector 2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29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">
                <v:stroke endarrow="block"/>
              </v:line>
            </w:pict>
          </mc:Fallback>
        </mc:AlternateContent>
      </w:r>
      <w:r w:rsidRPr="00CD0088">
        <w:rPr>
          <w:noProof/>
          <w:lang w:val="en-US"/>
        </w:rPr>
        <mc:AlternateContent>
          <mc:Choice Requires="wps">
            <w:drawing>
              <wp:anchor distT="0" distB="0" distL="114300" distR="114300" simplePos="0" relativeHeight="251604992" behindDoc="0" locked="0" layoutInCell="1" allowOverlap="1" wp14:anchorId="27EBE83E" wp14:editId="20395A02">
                <wp:simplePos x="0" y="0"/>
                <wp:positionH relativeFrom="column">
                  <wp:posOffset>3348990</wp:posOffset>
                </wp:positionH>
                <wp:positionV relativeFrom="paragraph">
                  <wp:posOffset>387985</wp:posOffset>
                </wp:positionV>
                <wp:extent cx="763905" cy="457200"/>
                <wp:effectExtent l="11430" t="10160" r="5715" b="889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pPr>
                            <w:r w:rsidRPr="00673763">
                              <w:rPr>
                                <w:lang w:val="el-GR"/>
                              </w:rPr>
                              <w:t>Dossier M</w:t>
                            </w:r>
                            <w:r w:rsidRPr="00673763">
                              <w:rPr>
                                <w:lang w:val="el-GR"/>
                              </w:rPr>
                              <w:br/>
                              <w:t xml:space="preserve">année </w:t>
                            </w:r>
                            <w:r>
                              <w:t>n</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E83E" id="Text Box 247" o:spid="_x0000_s1926" type="#_x0000_t202" style="position:absolute;left:0;text-align:left;margin-left:263.7pt;margin-top:30.55pt;width:60.1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">
                <v:textbox inset=".5mm,1.3mm,.5mm,.3mm">
                  <w:txbxContent>
                    <w:p w:rsidR="000E5034" w:rsidRPr="00673763" w:rsidRDefault="000E5034" w:rsidP="00CD0088">
                      <w:pPr>
                        <w:jc w:val="center"/>
                      </w:pPr>
                      <w:r w:rsidRPr="00673763">
                        <w:rPr>
                          <w:lang w:val="el-GR"/>
                        </w:rPr>
                        <w:t>Dossier M</w:t>
                      </w:r>
                      <w:r w:rsidRPr="00673763">
                        <w:rPr>
                          <w:lang w:val="el-GR"/>
                        </w:rPr>
                        <w:br/>
                        <w:t xml:space="preserve">année </w:t>
                      </w:r>
                      <w:r>
                        <w:t>n</w:t>
                      </w:r>
                    </w:p>
                  </w:txbxContent>
                </v:textbox>
              </v:shape>
            </w:pict>
          </mc:Fallback>
        </mc:AlternateContent>
      </w:r>
      <w:r w:rsidRPr="00CD0088">
        <w:rPr>
          <w:noProof/>
          <w:lang w:val="en-US"/>
        </w:rPr>
        <mc:AlternateContent>
          <mc:Choice Requires="wps">
            <w:drawing>
              <wp:anchor distT="0" distB="0" distL="114300" distR="114300" simplePos="0" relativeHeight="251603968" behindDoc="0" locked="0" layoutInCell="1" allowOverlap="1" wp14:anchorId="533EBD24" wp14:editId="28EAF3AF">
                <wp:simplePos x="0" y="0"/>
                <wp:positionH relativeFrom="column">
                  <wp:posOffset>2133600</wp:posOffset>
                </wp:positionH>
                <wp:positionV relativeFrom="paragraph">
                  <wp:posOffset>387985</wp:posOffset>
                </wp:positionV>
                <wp:extent cx="763905" cy="457200"/>
                <wp:effectExtent l="5715" t="10160" r="11430" b="889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BD24" id="Text Box 246" o:spid="_x0000_s1927" type="#_x0000_t202" style="position:absolute;left:0;text-align:left;margin-left:168pt;margin-top:30.55pt;width:60.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vjLQ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">
                <v:textbox inset=".5mm,1.3mm,.5mm,.3mm">
                  <w:txbxContent>
                    <w:p w:rsidR="000E5034" w:rsidRPr="00673763" w:rsidRDefault="000E5034" w:rsidP="00CD0088">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v:textbox>
              </v:shape>
            </w:pict>
          </mc:Fallback>
        </mc:AlternateContent>
      </w:r>
      <w:r w:rsidRPr="00CD0088">
        <w:rPr>
          <w:noProof/>
          <w:lang w:val="en-US"/>
        </w:rPr>
        <mc:AlternateContent>
          <mc:Choice Requires="wps">
            <w:drawing>
              <wp:anchor distT="0" distB="0" distL="114300" distR="114300" simplePos="0" relativeHeight="251602944" behindDoc="0" locked="0" layoutInCell="1" allowOverlap="1" wp14:anchorId="58933FBD" wp14:editId="24011439">
                <wp:simplePos x="0" y="0"/>
                <wp:positionH relativeFrom="column">
                  <wp:posOffset>838200</wp:posOffset>
                </wp:positionH>
                <wp:positionV relativeFrom="paragraph">
                  <wp:posOffset>387985</wp:posOffset>
                </wp:positionV>
                <wp:extent cx="763905" cy="457200"/>
                <wp:effectExtent l="5715" t="10160" r="11430" b="889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pPr>
                            <w:r w:rsidRPr="00673763">
                              <w:rPr>
                                <w:lang w:val="el-GR"/>
                              </w:rPr>
                              <w:t>Dossier M</w:t>
                            </w:r>
                            <w:r w:rsidRPr="00673763">
                              <w:rPr>
                                <w:lang w:val="el-GR"/>
                              </w:rPr>
                              <w:br/>
                              <w:t xml:space="preserve">année </w:t>
                            </w:r>
                            <w:r>
                              <w:t>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33FBD" id="Text Box 245" o:spid="_x0000_s1928" type="#_x0000_t202" style="position:absolute;left:0;text-align:left;margin-left:66pt;margin-top:30.55pt;width:60.1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RwLA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">
                <v:textbox inset=".5mm,1.3mm,.5mm,.3mm">
                  <w:txbxContent>
                    <w:p w:rsidR="000E5034" w:rsidRPr="00673763" w:rsidRDefault="000E5034" w:rsidP="00CD0088">
                      <w:pPr>
                        <w:jc w:val="center"/>
                      </w:pPr>
                      <w:r w:rsidRPr="00673763">
                        <w:rPr>
                          <w:lang w:val="el-GR"/>
                        </w:rPr>
                        <w:t>Dossier M</w:t>
                      </w:r>
                      <w:r w:rsidRPr="00673763">
                        <w:rPr>
                          <w:lang w:val="el-GR"/>
                        </w:rPr>
                        <w:br/>
                        <w:t xml:space="preserve">année </w:t>
                      </w:r>
                      <w:r>
                        <w:t>2</w:t>
                      </w:r>
                    </w:p>
                  </w:txbxContent>
                </v:textbox>
              </v:shape>
            </w:pict>
          </mc:Fallback>
        </mc:AlternateContent>
      </w:r>
      <w:r w:rsidRPr="00CD0088">
        <w:rPr>
          <w:noProof/>
          <w:lang w:val="en-US"/>
        </w:rPr>
        <mc:AlternateContent>
          <mc:Choice Requires="wps">
            <w:drawing>
              <wp:anchor distT="0" distB="0" distL="114300" distR="114300" simplePos="0" relativeHeight="251601920" behindDoc="0" locked="0" layoutInCell="1" allowOverlap="1" wp14:anchorId="58718B06" wp14:editId="16EF477D">
                <wp:simplePos x="0" y="0"/>
                <wp:positionH relativeFrom="column">
                  <wp:posOffset>0</wp:posOffset>
                </wp:positionH>
                <wp:positionV relativeFrom="paragraph">
                  <wp:posOffset>387985</wp:posOffset>
                </wp:positionV>
                <wp:extent cx="763905" cy="457200"/>
                <wp:effectExtent l="5715" t="10160" r="11430" b="889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rPr>
                                <w:lang w:val="el-GR"/>
                              </w:rPr>
                            </w:pPr>
                            <w:r w:rsidRPr="00673763">
                              <w:rPr>
                                <w:lang w:val="el-GR"/>
                              </w:rPr>
                              <w:t>Dossier M</w:t>
                            </w:r>
                            <w:r w:rsidRPr="00673763">
                              <w:rPr>
                                <w:lang w:val="el-GR"/>
                              </w:rPr>
                              <w:br/>
                              <w:t>année 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B06" id="Text Box 244" o:spid="_x0000_s1929" type="#_x0000_t202" style="position:absolute;left:0;text-align:left;margin-left:0;margin-top:30.55pt;width:60.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">
                <v:textbox inset=".5mm,1.3mm,.5mm,.3mm">
                  <w:txbxContent>
                    <w:p w:rsidR="000E5034" w:rsidRPr="00673763" w:rsidRDefault="000E5034" w:rsidP="00CD0088">
                      <w:pPr>
                        <w:jc w:val="center"/>
                        <w:rPr>
                          <w:lang w:val="el-GR"/>
                        </w:rPr>
                      </w:pPr>
                      <w:r w:rsidRPr="00673763">
                        <w:rPr>
                          <w:lang w:val="el-GR"/>
                        </w:rPr>
                        <w:t>Dossier M</w:t>
                      </w:r>
                      <w:r w:rsidRPr="00673763">
                        <w:rPr>
                          <w:lang w:val="el-GR"/>
                        </w:rPr>
                        <w:br/>
                        <w:t>année 1</w:t>
                      </w:r>
                    </w:p>
                  </w:txbxContent>
                </v:textbox>
              </v:shape>
            </w:pict>
          </mc:Fallback>
        </mc:AlternateContent>
      </w:r>
      <w:r w:rsidRPr="00CD0088">
        <w:rPr>
          <w:noProof/>
          <w:lang w:val="en-US"/>
        </w:rPr>
        <mc:AlternateContent>
          <mc:Choice Requires="wps">
            <w:drawing>
              <wp:anchor distT="0" distB="0" distL="114300" distR="114300" simplePos="0" relativeHeight="251608064" behindDoc="0" locked="0" layoutInCell="1" allowOverlap="1" wp14:anchorId="749645DF" wp14:editId="44037672">
                <wp:simplePos x="0" y="0"/>
                <wp:positionH relativeFrom="column">
                  <wp:posOffset>1600200</wp:posOffset>
                </wp:positionH>
                <wp:positionV relativeFrom="paragraph">
                  <wp:posOffset>502285</wp:posOffset>
                </wp:positionV>
                <wp:extent cx="533400" cy="342900"/>
                <wp:effectExtent l="0" t="635" r="381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r w:rsidRPr="002C5C59">
                              <w:rPr>
                                <w:b/>
                                <w:bCs/>
                                <w:color w:val="000000"/>
                                <w:szCs w:val="22"/>
                              </w:rPr>
                              <w:t>.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45DF" id="Rectangle 243" o:spid="_x0000_s1930" style="position:absolute;left:0;text-align:left;margin-left:126pt;margin-top:39.55pt;width:4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" filled="f" stroked="f">
                <v:textbox inset="0,0,0,0">
                  <w:txbxContent>
                    <w:p w:rsidR="000E5034" w:rsidRPr="002C5C59" w:rsidRDefault="000E5034" w:rsidP="00CD0088">
                      <w:r w:rsidRPr="002C5C59">
                        <w:rPr>
                          <w:b/>
                          <w:bCs/>
                          <w:color w:val="000000"/>
                          <w:szCs w:val="22"/>
                        </w:rPr>
                        <w:t>. . . . .</w:t>
                      </w:r>
                    </w:p>
                  </w:txbxContent>
                </v:textbox>
              </v:rect>
            </w:pict>
          </mc:Fallback>
        </mc:AlternateContent>
      </w:r>
      <w:r w:rsidRPr="00CD0088">
        <w:rPr>
          <w:noProof/>
          <w:lang w:val="en-US"/>
        </w:rPr>
        <mc:AlternateContent>
          <mc:Choice Requires="wps">
            <w:drawing>
              <wp:anchor distT="0" distB="0" distL="114300" distR="114300" simplePos="0" relativeHeight="251607040" behindDoc="0" locked="0" layoutInCell="1" allowOverlap="1" wp14:anchorId="53E3C5C2" wp14:editId="64269537">
                <wp:simplePos x="0" y="0"/>
                <wp:positionH relativeFrom="column">
                  <wp:posOffset>5027295</wp:posOffset>
                </wp:positionH>
                <wp:positionV relativeFrom="paragraph">
                  <wp:posOffset>387985</wp:posOffset>
                </wp:positionV>
                <wp:extent cx="763905" cy="457200"/>
                <wp:effectExtent l="13335" t="10160" r="13335" b="889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pPr>
                            <w:r w:rsidRPr="00673763">
                              <w:rPr>
                                <w:lang w:val="el-GR"/>
                              </w:rPr>
                              <w:t>Dossier M</w:t>
                            </w:r>
                            <w:r w:rsidRPr="00673763">
                              <w:rPr>
                                <w:lang w:val="el-GR"/>
                              </w:rPr>
                              <w:br/>
                              <w:t xml:space="preserve">année </w:t>
                            </w:r>
                            <w:r>
                              <w:t>n+2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C5C2" id="Text Box 242" o:spid="_x0000_s1931" type="#_x0000_t202" style="position:absolute;left:0;text-align:left;margin-left:395.85pt;margin-top:30.55pt;width:60.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">
                <v:textbox inset=".5mm,1.3mm,.5mm,.3mm">
                  <w:txbxContent>
                    <w:p w:rsidR="000E5034" w:rsidRPr="00673763" w:rsidRDefault="000E5034" w:rsidP="00CD0088">
                      <w:pPr>
                        <w:jc w:val="center"/>
                      </w:pPr>
                      <w:r w:rsidRPr="00673763">
                        <w:rPr>
                          <w:lang w:val="el-GR"/>
                        </w:rPr>
                        <w:t>Dossier M</w:t>
                      </w:r>
                      <w:r w:rsidRPr="00673763">
                        <w:rPr>
                          <w:lang w:val="el-GR"/>
                        </w:rPr>
                        <w:br/>
                        <w:t xml:space="preserve">année </w:t>
                      </w:r>
                      <w:r>
                        <w:t>n+2</w:t>
                      </w:r>
                    </w:p>
                  </w:txbxContent>
                </v:textbox>
              </v:shape>
            </w:pict>
          </mc:Fallback>
        </mc:AlternateContent>
      </w:r>
      <w:r w:rsidRPr="00CD0088">
        <w:rPr>
          <w:noProof/>
          <w:lang w:val="en-US"/>
        </w:rPr>
        <mc:AlternateContent>
          <mc:Choice Requires="wps">
            <w:drawing>
              <wp:anchor distT="0" distB="0" distL="114300" distR="114300" simplePos="0" relativeHeight="251606016" behindDoc="0" locked="0" layoutInCell="1" allowOverlap="1" wp14:anchorId="373754D8" wp14:editId="60BEB197">
                <wp:simplePos x="0" y="0"/>
                <wp:positionH relativeFrom="column">
                  <wp:posOffset>4189095</wp:posOffset>
                </wp:positionH>
                <wp:positionV relativeFrom="paragraph">
                  <wp:posOffset>387985</wp:posOffset>
                </wp:positionV>
                <wp:extent cx="763905" cy="457200"/>
                <wp:effectExtent l="13335" t="10160" r="13335" b="889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0E5034" w:rsidRPr="00673763" w:rsidRDefault="000E5034" w:rsidP="00CD0088">
                            <w:pPr>
                              <w:jc w:val="center"/>
                            </w:pPr>
                            <w:r w:rsidRPr="00673763">
                              <w:rPr>
                                <w:lang w:val="el-GR"/>
                              </w:rPr>
                              <w:t>Dossier M</w:t>
                            </w:r>
                            <w:r w:rsidRPr="00673763">
                              <w:rPr>
                                <w:lang w:val="el-GR"/>
                              </w:rPr>
                              <w:br/>
                              <w:t xml:space="preserve">année </w:t>
                            </w:r>
                            <w:r>
                              <w:t>n+1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54D8" id="Text Box 241" o:spid="_x0000_s1932" type="#_x0000_t202" style="position:absolute;left:0;text-align:left;margin-left:329.85pt;margin-top:30.55pt;width:60.1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">
                <v:textbox inset=".5mm,1.3mm,.5mm,.3mm">
                  <w:txbxContent>
                    <w:p w:rsidR="000E5034" w:rsidRPr="00673763" w:rsidRDefault="000E5034" w:rsidP="00CD0088">
                      <w:pPr>
                        <w:jc w:val="center"/>
                      </w:pPr>
                      <w:r w:rsidRPr="00673763">
                        <w:rPr>
                          <w:lang w:val="el-GR"/>
                        </w:rPr>
                        <w:t>Dossier M</w:t>
                      </w:r>
                      <w:r w:rsidRPr="00673763">
                        <w:rPr>
                          <w:lang w:val="el-GR"/>
                        </w:rPr>
                        <w:br/>
                        <w:t xml:space="preserve">année </w:t>
                      </w:r>
                      <w:r>
                        <w:t>n+1</w:t>
                      </w:r>
                    </w:p>
                  </w:txbxContent>
                </v:textbox>
              </v:shape>
            </w:pict>
          </mc:Fallback>
        </mc:AlternateContent>
      </w:r>
      <w:r w:rsidRPr="00CD0088">
        <w:rPr>
          <w:noProof/>
          <w:lang w:val="en-US"/>
        </w:rPr>
        <mc:AlternateContent>
          <mc:Choice Requires="wps">
            <w:drawing>
              <wp:anchor distT="0" distB="0" distL="114300" distR="114300" simplePos="0" relativeHeight="251612160" behindDoc="0" locked="0" layoutInCell="1" allowOverlap="1" wp14:anchorId="0EAFE6DE" wp14:editId="0D38938A">
                <wp:simplePos x="0" y="0"/>
                <wp:positionH relativeFrom="column">
                  <wp:posOffset>1927225</wp:posOffset>
                </wp:positionH>
                <wp:positionV relativeFrom="paragraph">
                  <wp:posOffset>845185</wp:posOffset>
                </wp:positionV>
                <wp:extent cx="587375" cy="526415"/>
                <wp:effectExtent l="46990" t="10160" r="13335" b="5397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EF73B" id="Straight Connector 24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">
                <v:stroke endarrow="block"/>
              </v:line>
            </w:pict>
          </mc:Fallback>
        </mc:AlternateContent>
      </w:r>
      <w:r w:rsidRPr="00CD0088">
        <w:rPr>
          <w:noProof/>
          <w:lang w:val="en-US"/>
        </w:rPr>
        <mc:AlternateContent>
          <mc:Choice Requires="wps">
            <w:drawing>
              <wp:anchor distT="0" distB="0" distL="114300" distR="114300" simplePos="0" relativeHeight="251611136" behindDoc="0" locked="0" layoutInCell="1" allowOverlap="1" wp14:anchorId="4E80D426" wp14:editId="3F57866E">
                <wp:simplePos x="0" y="0"/>
                <wp:positionH relativeFrom="column">
                  <wp:posOffset>1219200</wp:posOffset>
                </wp:positionH>
                <wp:positionV relativeFrom="paragraph">
                  <wp:posOffset>845185</wp:posOffset>
                </wp:positionV>
                <wp:extent cx="708025" cy="526415"/>
                <wp:effectExtent l="5715" t="10160" r="48260" b="5397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B564B" id="Straight Connector 2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B1OA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">
                <v:stroke endarrow="block"/>
              </v:line>
            </w:pict>
          </mc:Fallback>
        </mc:AlternateContent>
      </w:r>
      <w:r w:rsidRPr="00CD0088">
        <w:rPr>
          <w:noProof/>
          <w:lang w:val="en-US"/>
        </w:rPr>
        <mc:AlternateContent>
          <mc:Choice Requires="wps">
            <w:drawing>
              <wp:anchor distT="0" distB="0" distL="114300" distR="114300" simplePos="0" relativeHeight="251610112" behindDoc="0" locked="0" layoutInCell="1" allowOverlap="1" wp14:anchorId="1BCCEE86" wp14:editId="1FE745E0">
                <wp:simplePos x="0" y="0"/>
                <wp:positionH relativeFrom="column">
                  <wp:posOffset>381000</wp:posOffset>
                </wp:positionH>
                <wp:positionV relativeFrom="paragraph">
                  <wp:posOffset>845185</wp:posOffset>
                </wp:positionV>
                <wp:extent cx="1546225" cy="526415"/>
                <wp:effectExtent l="5715" t="10160" r="29210" b="5397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75BE" id="Straight Connector 2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TOAIAAGE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">
                <v:stroke endarrow="block"/>
              </v:line>
            </w:pict>
          </mc:Fallback>
        </mc:AlternateContent>
      </w:r>
      <w:r w:rsidRPr="00CD0088">
        <w:rPr>
          <w:noProof/>
          <w:lang w:val="en-US"/>
        </w:rPr>
        <mc:AlternateContent>
          <mc:Choice Requires="wps">
            <w:drawing>
              <wp:anchor distT="0" distB="0" distL="114300" distR="114300" simplePos="0" relativeHeight="251599872" behindDoc="0" locked="0" layoutInCell="1" allowOverlap="1" wp14:anchorId="067068E3" wp14:editId="21747D05">
                <wp:simplePos x="0" y="0"/>
                <wp:positionH relativeFrom="column">
                  <wp:posOffset>3962400</wp:posOffset>
                </wp:positionH>
                <wp:positionV relativeFrom="paragraph">
                  <wp:posOffset>0</wp:posOffset>
                </wp:positionV>
                <wp:extent cx="1219200" cy="228600"/>
                <wp:effectExtent l="0" t="3175" r="381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9260A7" w:rsidRDefault="000E5034" w:rsidP="00CD0088">
                            <w:r w:rsidRPr="009260A7">
                              <w:rPr>
                                <w:color w:val="000000"/>
                              </w:rPr>
                              <w:t>Années d’examen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068E3" id="Rectangle 237" o:spid="_x0000_s1933" style="position:absolute;left:0;text-align:left;margin-left:312pt;margin-top:0;width:9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cSrwIAAKw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" filled="f" stroked="f">
                <v:textbox inset="0,0,0,0">
                  <w:txbxContent>
                    <w:p w:rsidR="000E5034" w:rsidRPr="009260A7" w:rsidRDefault="000E5034" w:rsidP="00CD0088">
                      <w:r w:rsidRPr="009260A7">
                        <w:rPr>
                          <w:color w:val="000000"/>
                        </w:rPr>
                        <w:t>Années d’examen</w:t>
                      </w:r>
                    </w:p>
                  </w:txbxContent>
                </v:textbox>
              </v:rect>
            </w:pict>
          </mc:Fallback>
        </mc:AlternateContent>
      </w:r>
      <w:r w:rsidRPr="00CD0088">
        <w:rPr>
          <w:noProof/>
          <w:lang w:val="en-US"/>
        </w:rPr>
        <mc:AlternateContent>
          <mc:Choice Requires="wps">
            <w:drawing>
              <wp:anchor distT="0" distB="0" distL="114300" distR="114300" simplePos="0" relativeHeight="251630592" behindDoc="0" locked="0" layoutInCell="1" allowOverlap="1" wp14:anchorId="0CECF745" wp14:editId="79D6CC5B">
                <wp:simplePos x="0" y="0"/>
                <wp:positionH relativeFrom="column">
                  <wp:posOffset>2308225</wp:posOffset>
                </wp:positionH>
                <wp:positionV relativeFrom="paragraph">
                  <wp:posOffset>5518150</wp:posOffset>
                </wp:positionV>
                <wp:extent cx="1371600" cy="0"/>
                <wp:effectExtent l="8890" t="53975" r="19685" b="603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2C9D1" id="Straight Connector 2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5pt,434.5pt" to="289.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">
                <v:stroke endarrow="block"/>
              </v:line>
            </w:pict>
          </mc:Fallback>
        </mc:AlternateContent>
      </w:r>
      <w:r w:rsidRPr="00CD0088">
        <w:rPr>
          <w:noProof/>
          <w:lang w:val="en-US"/>
        </w:rPr>
        <mc:AlternateContent>
          <mc:Choice Requires="wps">
            <w:drawing>
              <wp:anchor distT="0" distB="0" distL="114300" distR="114300" simplePos="0" relativeHeight="251628544" behindDoc="0" locked="0" layoutInCell="1" allowOverlap="1" wp14:anchorId="406ACB66" wp14:editId="5C09EA22">
                <wp:simplePos x="0" y="0"/>
                <wp:positionH relativeFrom="column">
                  <wp:posOffset>1470025</wp:posOffset>
                </wp:positionH>
                <wp:positionV relativeFrom="paragraph">
                  <wp:posOffset>6172200</wp:posOffset>
                </wp:positionV>
                <wp:extent cx="914400" cy="571500"/>
                <wp:effectExtent l="0" t="3175" r="635"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rPr>
                                <w:color w:val="000000"/>
                                <w:szCs w:val="18"/>
                              </w:rPr>
                              <w:t>Tests de</w:t>
                            </w:r>
                          </w:p>
                          <w:p w:rsidR="000E5034" w:rsidRDefault="000E5034" w:rsidP="00CD0088">
                            <w:pPr>
                              <w:jc w:val="center"/>
                            </w:pPr>
                            <w:r>
                              <w:t>distinction</w:t>
                            </w:r>
                          </w:p>
                          <w:p w:rsidR="000E5034" w:rsidRPr="00673763" w:rsidRDefault="000E5034" w:rsidP="00CD0088">
                            <w:pPr>
                              <w:jc w:val="center"/>
                            </w:pPr>
                            <w: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ACB66" id="Rectangle 234" o:spid="_x0000_s1934" style="position:absolute;left:0;text-align:left;margin-left:115.75pt;margin-top:486pt;width:1in;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pprw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" filled="f" stroked="f">
                <v:textbox inset="0,0,0,0">
                  <w:txbxContent>
                    <w:p w:rsidR="000E5034" w:rsidRDefault="000E5034" w:rsidP="00CD0088">
                      <w:pPr>
                        <w:jc w:val="center"/>
                      </w:pPr>
                      <w:r>
                        <w:rPr>
                          <w:color w:val="000000"/>
                          <w:szCs w:val="18"/>
                        </w:rPr>
                        <w:t>Tests de</w:t>
                      </w:r>
                    </w:p>
                    <w:p w:rsidR="000E5034" w:rsidRDefault="000E5034" w:rsidP="00CD0088">
                      <w:pPr>
                        <w:jc w:val="center"/>
                      </w:pPr>
                      <w:r>
                        <w:t>distinction</w:t>
                      </w:r>
                    </w:p>
                    <w:p w:rsidR="000E5034" w:rsidRPr="00673763" w:rsidRDefault="000E5034" w:rsidP="00CD0088">
                      <w:pPr>
                        <w:jc w:val="center"/>
                      </w:pPr>
                      <w:r>
                        <w:t>(TEST)</w:t>
                      </w:r>
                    </w:p>
                  </w:txbxContent>
                </v:textbox>
              </v:rect>
            </w:pict>
          </mc:Fallback>
        </mc:AlternateContent>
      </w:r>
      <w:r w:rsidRPr="00CD0088">
        <w:rPr>
          <w:noProof/>
          <w:lang w:val="en-US"/>
        </w:rPr>
        <mc:AlternateContent>
          <mc:Choice Requires="wps">
            <w:drawing>
              <wp:anchor distT="0" distB="0" distL="114300" distR="114300" simplePos="0" relativeHeight="251627520" behindDoc="0" locked="0" layoutInCell="1" allowOverlap="1" wp14:anchorId="036811A4" wp14:editId="4A797AA6">
                <wp:simplePos x="0" y="0"/>
                <wp:positionH relativeFrom="column">
                  <wp:posOffset>1241425</wp:posOffset>
                </wp:positionH>
                <wp:positionV relativeFrom="paragraph">
                  <wp:posOffset>6057900</wp:posOffset>
                </wp:positionV>
                <wp:extent cx="1371600" cy="800100"/>
                <wp:effectExtent l="8890" t="12700" r="10160" b="6350"/>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AE5FA5" id="Oval 233" o:spid="_x0000_s1026" style="position:absolute;margin-left:97.75pt;margin-top:477pt;width:108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"/>
            </w:pict>
          </mc:Fallback>
        </mc:AlternateContent>
      </w:r>
      <w:r w:rsidRPr="00CD0088">
        <w:rPr>
          <w:noProof/>
          <w:lang w:val="en-US"/>
        </w:rPr>
        <mc:AlternateContent>
          <mc:Choice Requires="wpg">
            <w:drawing>
              <wp:anchor distT="0" distB="0" distL="114300" distR="114300" simplePos="0" relativeHeight="251626496" behindDoc="0" locked="0" layoutInCell="1" allowOverlap="1" wp14:anchorId="31630361" wp14:editId="3E85683F">
                <wp:simplePos x="0" y="0"/>
                <wp:positionH relativeFrom="column">
                  <wp:posOffset>3679825</wp:posOffset>
                </wp:positionH>
                <wp:positionV relativeFrom="paragraph">
                  <wp:posOffset>4914900</wp:posOffset>
                </wp:positionV>
                <wp:extent cx="2089150" cy="1168400"/>
                <wp:effectExtent l="8890" t="12700" r="6985" b="952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30" name="Oval 964"/>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Oval 965"/>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Rectangle 966"/>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4174FA" w:rsidRDefault="000E5034" w:rsidP="00CD0088">
                              <w:pPr>
                                <w:jc w:val="center"/>
                              </w:pPr>
                              <w:r w:rsidRPr="004174FA">
                                <w:rPr>
                                  <w:color w:val="000000"/>
                                  <w:szCs w:val="24"/>
                                </w:rPr>
                                <w:t>Récapitulatif des résultats obtenus de comparaisons entre des variétés sur tous les caractères (DUST)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0361" id="Group 229" o:spid="_x0000_s1935" style="position:absolute;left:0;text-align:left;margin-left:289.75pt;margin-top:387pt;width:164.5pt;height:92pt;z-index:251694080"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">
                <v:oval id="Oval 964" o:spid="_x0000_s1936" style="position:absolute;left:2668;top:433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" fillcolor="black"/>
                <v:oval id="Oval 965" o:spid="_x0000_s1937" style="position:absolute;left:2618;top:429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"/>
                <v:rect id="Rectangle 966" o:spid="_x0000_s1938" style="position:absolute;left:2858;top:4650;width:27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0E5034" w:rsidRPr="004174FA" w:rsidRDefault="000E5034" w:rsidP="00CD0088">
                        <w:pPr>
                          <w:jc w:val="center"/>
                        </w:pPr>
                        <w:r w:rsidRPr="004174FA">
                          <w:rPr>
                            <w:color w:val="000000"/>
                            <w:szCs w:val="24"/>
                          </w:rPr>
                          <w:t>Récapitulatif des résultats obtenus de comparaisons entre des variétés sur tous les caractères (DUST)</w:t>
                        </w:r>
                      </w:p>
                    </w:txbxContent>
                  </v:textbox>
                </v:rect>
              </v:group>
            </w:pict>
          </mc:Fallback>
        </mc:AlternateContent>
      </w:r>
      <w:r w:rsidRPr="00CD0088">
        <w:rPr>
          <w:noProof/>
          <w:lang w:val="en-US"/>
        </w:rPr>
        <mc:AlternateContent>
          <mc:Choice Requires="wps">
            <w:drawing>
              <wp:anchor distT="0" distB="0" distL="114300" distR="114300" simplePos="0" relativeHeight="251624448" behindDoc="0" locked="0" layoutInCell="1" allowOverlap="1" wp14:anchorId="1EFD01B8" wp14:editId="6B37B899">
                <wp:simplePos x="0" y="0"/>
                <wp:positionH relativeFrom="column">
                  <wp:posOffset>1927225</wp:posOffset>
                </wp:positionH>
                <wp:positionV relativeFrom="paragraph">
                  <wp:posOffset>5715000</wp:posOffset>
                </wp:positionV>
                <wp:extent cx="0" cy="342900"/>
                <wp:effectExtent l="56515" t="12700" r="57785" b="1587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38E3B" id="Straight Connector 2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450pt" to="151.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U9MgIAAFsEAAAOAAAAZHJzL2Uyb0RvYy54bWysVMGO2jAQvVfqP1i+QxI2UI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">
                <v:stroke endarrow="block"/>
              </v:line>
            </w:pict>
          </mc:Fallback>
        </mc:AlternateContent>
      </w:r>
      <w:r w:rsidRPr="00CD0088">
        <w:rPr>
          <w:noProof/>
          <w:lang w:val="en-US"/>
        </w:rPr>
        <mc:AlternateContent>
          <mc:Choice Requires="wps">
            <w:drawing>
              <wp:anchor distT="0" distB="0" distL="114300" distR="114300" simplePos="0" relativeHeight="251623424" behindDoc="0" locked="0" layoutInCell="1" allowOverlap="1" wp14:anchorId="53B1ADBB" wp14:editId="6262CB5A">
                <wp:simplePos x="0" y="0"/>
                <wp:positionH relativeFrom="column">
                  <wp:posOffset>1546225</wp:posOffset>
                </wp:positionH>
                <wp:positionV relativeFrom="paragraph">
                  <wp:posOffset>5372100</wp:posOffset>
                </wp:positionV>
                <wp:extent cx="763905" cy="342900"/>
                <wp:effectExtent l="8890" t="12700" r="8255" b="63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0E5034" w:rsidRPr="00DA254A" w:rsidRDefault="000E5034" w:rsidP="00CD0088">
                            <w:r w:rsidRPr="00673763">
                              <w:rPr>
                                <w:lang w:val="el-GR"/>
                              </w:rPr>
                              <w:t xml:space="preserve">Dossier </w:t>
                            </w:r>
                            <w:r>
                              <w:t>M</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1ADBB" id="Text Box 224" o:spid="_x0000_s1939" type="#_x0000_t202" style="position:absolute;left:0;text-align:left;margin-left:121.75pt;margin-top:423pt;width:60.1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DGMAIAAFs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">
                <v:textbox inset=".5mm,1.3mm,.5mm,.3mm">
                  <w:txbxContent>
                    <w:p w:rsidR="000E5034" w:rsidRPr="00DA254A" w:rsidRDefault="000E5034" w:rsidP="00CD0088">
                      <w:r w:rsidRPr="00673763">
                        <w:rPr>
                          <w:lang w:val="el-GR"/>
                        </w:rPr>
                        <w:t xml:space="preserve">Dossier </w:t>
                      </w:r>
                      <w:r>
                        <w:t>M</w:t>
                      </w:r>
                    </w:p>
                  </w:txbxContent>
                </v:textbox>
              </v:shape>
            </w:pict>
          </mc:Fallback>
        </mc:AlternateContent>
      </w:r>
      <w:r w:rsidRPr="00CD0088">
        <w:rPr>
          <w:noProof/>
          <w:lang w:val="en-US"/>
        </w:rPr>
        <mc:AlternateContent>
          <mc:Choice Requires="wps">
            <w:drawing>
              <wp:anchor distT="0" distB="0" distL="114300" distR="114300" simplePos="0" relativeHeight="251622400" behindDoc="0" locked="0" layoutInCell="1" allowOverlap="1" wp14:anchorId="03203588" wp14:editId="05B26339">
                <wp:simplePos x="0" y="0"/>
                <wp:positionH relativeFrom="column">
                  <wp:posOffset>1927225</wp:posOffset>
                </wp:positionH>
                <wp:positionV relativeFrom="paragraph">
                  <wp:posOffset>5029200</wp:posOffset>
                </wp:positionV>
                <wp:extent cx="0" cy="342900"/>
                <wp:effectExtent l="56515" t="12700" r="57785" b="1587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A95EC" id="Straight Connector 2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396pt" to="15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">
                <v:stroke endarrow="block"/>
              </v:line>
            </w:pict>
          </mc:Fallback>
        </mc:AlternateContent>
      </w:r>
      <w:r w:rsidRPr="00CD0088">
        <w:rPr>
          <w:noProof/>
          <w:lang w:val="en-US"/>
        </w:rPr>
        <mc:AlternateContent>
          <mc:Choice Requires="wpg">
            <w:drawing>
              <wp:anchor distT="0" distB="0" distL="114300" distR="114300" simplePos="0" relativeHeight="251621376" behindDoc="0" locked="0" layoutInCell="1" allowOverlap="1" wp14:anchorId="279539C2" wp14:editId="22D58CDA">
                <wp:simplePos x="0" y="0"/>
                <wp:positionH relativeFrom="column">
                  <wp:posOffset>479425</wp:posOffset>
                </wp:positionH>
                <wp:positionV relativeFrom="paragraph">
                  <wp:posOffset>3543300</wp:posOffset>
                </wp:positionV>
                <wp:extent cx="2927350" cy="1517650"/>
                <wp:effectExtent l="8890" t="12700" r="6985" b="1270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517650"/>
                          <a:chOff x="2018" y="8250"/>
                          <a:chExt cx="4610" cy="2390"/>
                        </a:xfrm>
                      </wpg:grpSpPr>
                      <wps:wsp>
                        <wps:cNvPr id="220" name="Oval 954"/>
                        <wps:cNvSpPr>
                          <a:spLocks noChangeArrowheads="1"/>
                        </wps:cNvSpPr>
                        <wps:spPr bwMode="auto">
                          <a:xfrm>
                            <a:off x="2068" y="8300"/>
                            <a:ext cx="4560" cy="2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Oval 955"/>
                        <wps:cNvSpPr>
                          <a:spLocks noChangeArrowheads="1"/>
                        </wps:cNvSpPr>
                        <wps:spPr bwMode="auto">
                          <a:xfrm>
                            <a:off x="2018" y="8250"/>
                            <a:ext cx="456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Rectangle 956"/>
                        <wps:cNvSpPr>
                          <a:spLocks noChangeArrowheads="1"/>
                        </wps:cNvSpPr>
                        <wps:spPr bwMode="auto">
                          <a:xfrm>
                            <a:off x="2498" y="8670"/>
                            <a:ext cx="36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FF464C" w:rsidRDefault="000E5034" w:rsidP="00CD0088">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539C2" id="Group 219" o:spid="_x0000_s1940" style="position:absolute;left:0;text-align:left;margin-left:37.75pt;margin-top:279pt;width:230.5pt;height:119.5pt;z-index:251688960" coordorigin="2018,8250" coordsize="461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">
                <v:oval id="Oval 954" o:spid="_x0000_s1941" style="position:absolute;left:2068;top:8300;width:4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" fillcolor="black"/>
                <v:oval id="Oval 955" o:spid="_x0000_s1942" style="position:absolute;left:2018;top:8250;width:45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rect id="Rectangle 956" o:spid="_x0000_s1943" style="position:absolute;left:2498;top:8670;width:36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0E5034" w:rsidRPr="00FF464C" w:rsidRDefault="000E5034" w:rsidP="00CD0088">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v:textbox>
                </v:rect>
              </v:group>
            </w:pict>
          </mc:Fallback>
        </mc:AlternateContent>
      </w:r>
      <w:r w:rsidRPr="00CD0088">
        <w:rPr>
          <w:noProof/>
          <w:lang w:val="en-US"/>
        </w:rPr>
        <mc:AlternateContent>
          <mc:Choice Requires="wps">
            <w:drawing>
              <wp:anchor distT="0" distB="0" distL="114300" distR="114300" simplePos="0" relativeHeight="251620352" behindDoc="0" locked="0" layoutInCell="1" allowOverlap="1" wp14:anchorId="7589596D" wp14:editId="3138A512">
                <wp:simplePos x="0" y="0"/>
                <wp:positionH relativeFrom="column">
                  <wp:posOffset>1927225</wp:posOffset>
                </wp:positionH>
                <wp:positionV relativeFrom="paragraph">
                  <wp:posOffset>3200400</wp:posOffset>
                </wp:positionV>
                <wp:extent cx="0" cy="342900"/>
                <wp:effectExtent l="56515" t="12700" r="57785" b="1587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553D6" id="Straight Connector 2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252pt" to="151.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9Z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oFWK&#10;dNCknbdEHFqPKq0USKgtCl7QqjeugJRKbW2olp7Vzjxp+s0hpauWqAOPnF8uBmCykJG8SQkbZ+DG&#10;ff9ZM4ghR6+jcOfGdgESJEHn2J/LvT/87BEdDimcPuSTR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">
                <v:stroke endarrow="block"/>
              </v:line>
            </w:pict>
          </mc:Fallback>
        </mc:AlternateContent>
      </w:r>
      <w:r w:rsidRPr="00CD0088">
        <w:rPr>
          <w:noProof/>
          <w:lang w:val="en-US"/>
        </w:rPr>
        <mc:AlternateContent>
          <mc:Choice Requires="wps">
            <w:drawing>
              <wp:anchor distT="0" distB="0" distL="114300" distR="114300" simplePos="0" relativeHeight="251619328" behindDoc="0" locked="0" layoutInCell="1" allowOverlap="1" wp14:anchorId="65216626" wp14:editId="4D58AC00">
                <wp:simplePos x="0" y="0"/>
                <wp:positionH relativeFrom="column">
                  <wp:posOffset>1546225</wp:posOffset>
                </wp:positionH>
                <wp:positionV relativeFrom="paragraph">
                  <wp:posOffset>2857500</wp:posOffset>
                </wp:positionV>
                <wp:extent cx="763905" cy="342900"/>
                <wp:effectExtent l="8890" t="12700" r="8255"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0E5034" w:rsidRPr="00DA254A" w:rsidRDefault="000E5034" w:rsidP="00CD0088">
                            <w:r w:rsidRPr="00673763">
                              <w:rPr>
                                <w:lang w:val="el-GR"/>
                              </w:rPr>
                              <w:t xml:space="preserve">Dossier </w:t>
                            </w:r>
                            <w:r>
                              <w:t>E</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6626" id="Text Box 217" o:spid="_x0000_s1944" type="#_x0000_t202" style="position:absolute;left:0;text-align:left;margin-left:121.75pt;margin-top:225pt;width:60.1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oBMAIAAFsEAAAOAAAAZHJzL2Uyb0RvYy54bWysVNtu2zAMfR+wfxD0vthJmr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">
                <v:textbox inset=".5mm,1.3mm,.5mm,.3mm">
                  <w:txbxContent>
                    <w:p w:rsidR="000E5034" w:rsidRPr="00DA254A" w:rsidRDefault="000E5034" w:rsidP="00CD0088">
                      <w:r w:rsidRPr="00673763">
                        <w:rPr>
                          <w:lang w:val="el-GR"/>
                        </w:rPr>
                        <w:t xml:space="preserve">Dossier </w:t>
                      </w:r>
                      <w:r>
                        <w:t>E</w:t>
                      </w:r>
                    </w:p>
                  </w:txbxContent>
                </v:textbox>
              </v:shape>
            </w:pict>
          </mc:Fallback>
        </mc:AlternateContent>
      </w:r>
      <w:r w:rsidRPr="00CD0088">
        <w:rPr>
          <w:noProof/>
          <w:lang w:val="en-US"/>
        </w:rPr>
        <mc:AlternateContent>
          <mc:Choice Requires="wps">
            <w:drawing>
              <wp:anchor distT="0" distB="0" distL="114300" distR="114300" simplePos="0" relativeHeight="251618304" behindDoc="0" locked="0" layoutInCell="1" allowOverlap="1" wp14:anchorId="5DCB60ED" wp14:editId="5E5257A3">
                <wp:simplePos x="0" y="0"/>
                <wp:positionH relativeFrom="column">
                  <wp:posOffset>1927225</wp:posOffset>
                </wp:positionH>
                <wp:positionV relativeFrom="paragraph">
                  <wp:posOffset>2514600</wp:posOffset>
                </wp:positionV>
                <wp:extent cx="0" cy="342900"/>
                <wp:effectExtent l="56515" t="12700" r="57785" b="1587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59E4" id="Straight Connector 2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198pt" to="15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S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Zh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">
                <v:stroke endarrow="block"/>
              </v:line>
            </w:pict>
          </mc:Fallback>
        </mc:AlternateContent>
      </w:r>
      <w:r w:rsidRPr="00CD0088">
        <w:rPr>
          <w:noProof/>
          <w:lang w:val="en-US"/>
        </w:rPr>
        <mc:AlternateContent>
          <mc:Choice Requires="wps">
            <w:drawing>
              <wp:anchor distT="0" distB="0" distL="114300" distR="114300" simplePos="0" relativeHeight="251617280" behindDoc="0" locked="0" layoutInCell="1" allowOverlap="1" wp14:anchorId="17F8E581" wp14:editId="42893ECF">
                <wp:simplePos x="0" y="0"/>
                <wp:positionH relativeFrom="column">
                  <wp:posOffset>2917825</wp:posOffset>
                </wp:positionH>
                <wp:positionV relativeFrom="paragraph">
                  <wp:posOffset>1943100</wp:posOffset>
                </wp:positionV>
                <wp:extent cx="762000" cy="0"/>
                <wp:effectExtent l="18415" t="60325" r="10160" b="5397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DF7D9" id="Straight Connector 21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3pt" to="28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">
                <v:stroke endarrow="block"/>
              </v:line>
            </w:pict>
          </mc:Fallback>
        </mc:AlternateContent>
      </w:r>
      <w:r w:rsidRPr="00CD0088">
        <w:rPr>
          <w:noProof/>
          <w:lang w:val="en-US"/>
        </w:rPr>
        <mc:AlternateContent>
          <mc:Choice Requires="wpg">
            <w:drawing>
              <wp:anchor distT="0" distB="0" distL="114300" distR="114300" simplePos="0" relativeHeight="251616256" behindDoc="0" locked="0" layoutInCell="1" allowOverlap="1" wp14:anchorId="263B66D7" wp14:editId="4FE4FF33">
                <wp:simplePos x="0" y="0"/>
                <wp:positionH relativeFrom="column">
                  <wp:posOffset>3679825</wp:posOffset>
                </wp:positionH>
                <wp:positionV relativeFrom="paragraph">
                  <wp:posOffset>1778000</wp:posOffset>
                </wp:positionV>
                <wp:extent cx="914400" cy="342900"/>
                <wp:effectExtent l="8890" t="9525" r="10160" b="952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13" name="Text Box 947"/>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0E5034" w:rsidRPr="00FD7658" w:rsidRDefault="000E5034" w:rsidP="00CD0088"/>
                          </w:txbxContent>
                        </wps:txbx>
                        <wps:bodyPr rot="0" vert="horz" wrap="square" lIns="18000" tIns="46800" rIns="18000" bIns="10800" anchor="t" anchorCtr="0" upright="1">
                          <a:noAutofit/>
                        </wps:bodyPr>
                      </wps:wsp>
                      <wps:wsp>
                        <wps:cNvPr id="214" name="Text Box 948"/>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0E5034" w:rsidRPr="00FD7658" w:rsidRDefault="000E5034" w:rsidP="00CD0088">
                              <w:r w:rsidRPr="00673763">
                                <w:rPr>
                                  <w:lang w:val="el-GR"/>
                                </w:rPr>
                                <w:t xml:space="preserve">Dossier </w:t>
                              </w:r>
                              <w:r>
                                <w:t>TX</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B66D7" id="Group 212" o:spid="_x0000_s1945" style="position:absolute;left:0;text-align:left;margin-left:289.75pt;margin-top:140pt;width:1in;height:27pt;z-index:251683840"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">
                <v:shape id="Text Box 947" o:spid="_x0000_s1946" type="#_x0000_t202" style="position:absolute;left:6818;top:573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">
                  <v:textbox inset=".5mm,1.3mm,.5mm,.3mm">
                    <w:txbxContent>
                      <w:p w:rsidR="000E5034" w:rsidRPr="00FD7658" w:rsidRDefault="000E5034" w:rsidP="00CD0088"/>
                    </w:txbxContent>
                  </v:textbox>
                </v:shape>
                <v:shape id="Text Box 948" o:spid="_x0000_s1947" type="#_x0000_t202" style="position:absolute;left:6938;top:5730;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">
                  <v:textbox inset=".5mm,1.3mm,.5mm,.3mm">
                    <w:txbxContent>
                      <w:p w:rsidR="000E5034" w:rsidRPr="00FD7658" w:rsidRDefault="000E5034" w:rsidP="00CD0088">
                        <w:r w:rsidRPr="00673763">
                          <w:rPr>
                            <w:lang w:val="el-GR"/>
                          </w:rPr>
                          <w:t xml:space="preserve">Dossier </w:t>
                        </w:r>
                        <w:r>
                          <w:t>TX</w:t>
                        </w:r>
                      </w:p>
                    </w:txbxContent>
                  </v:textbox>
                </v:shape>
              </v:group>
            </w:pict>
          </mc:Fallback>
        </mc:AlternateContent>
      </w:r>
      <w:r w:rsidRPr="00CD0088">
        <w:rPr>
          <w:noProof/>
          <w:lang w:val="en-US"/>
        </w:rPr>
        <mc:AlternateContent>
          <mc:Choice Requires="wpg">
            <w:drawing>
              <wp:anchor distT="0" distB="0" distL="114300" distR="114300" simplePos="0" relativeHeight="251609088" behindDoc="0" locked="0" layoutInCell="1" allowOverlap="1" wp14:anchorId="1F1F311B" wp14:editId="0AAB89AA">
                <wp:simplePos x="0" y="0"/>
                <wp:positionH relativeFrom="column">
                  <wp:posOffset>860425</wp:posOffset>
                </wp:positionH>
                <wp:positionV relativeFrom="paragraph">
                  <wp:posOffset>1371600</wp:posOffset>
                </wp:positionV>
                <wp:extent cx="2089150" cy="1168400"/>
                <wp:effectExtent l="8890" t="12700" r="6985" b="952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09" name="Oval 937"/>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938"/>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Rectangle 939"/>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673763" w:rsidRDefault="000E5034" w:rsidP="00CD0088">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F311B" id="Group 208" o:spid="_x0000_s1948" style="position:absolute;left:0;text-align:left;margin-left:67.75pt;margin-top:108pt;width:164.5pt;height:92pt;z-index:251676672"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">
                <v:oval id="Oval 937" o:spid="_x0000_s1949" style="position:absolute;left:2668;top:433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" fillcolor="black"/>
                <v:oval id="Oval 938" o:spid="_x0000_s1950" style="position:absolute;left:2618;top:429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rect id="Rectangle 939" o:spid="_x0000_s1951" style="position:absolute;left:2858;top:4650;width:27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0E5034" w:rsidRPr="00673763" w:rsidRDefault="000E5034" w:rsidP="00CD0088">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v:textbox>
                </v:rect>
              </v:group>
            </w:pict>
          </mc:Fallback>
        </mc:AlternateContent>
      </w:r>
      <w:r w:rsidRPr="00CD0088">
        <w:rPr>
          <w:noProof/>
          <w:lang w:val="en-US"/>
        </w:rPr>
        <mc:AlternateContent>
          <mc:Choice Requires="wps">
            <w:drawing>
              <wp:anchor distT="0" distB="0" distL="114300" distR="114300" simplePos="0" relativeHeight="251600896" behindDoc="0" locked="0" layoutInCell="1" allowOverlap="1" wp14:anchorId="71CD02B7" wp14:editId="60EE1D04">
                <wp:simplePos x="0" y="0"/>
                <wp:positionH relativeFrom="column">
                  <wp:posOffset>1012825</wp:posOffset>
                </wp:positionH>
                <wp:positionV relativeFrom="paragraph">
                  <wp:posOffset>0</wp:posOffset>
                </wp:positionV>
                <wp:extent cx="1228725" cy="228600"/>
                <wp:effectExtent l="0" t="3175" r="635"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9260A7" w:rsidRDefault="000E5034" w:rsidP="00CD0088">
                            <w:r w:rsidRPr="009260A7">
                              <w:rPr>
                                <w:color w:val="000000"/>
                              </w:rPr>
                              <w:t>Années antérieures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02B7" id="Rectangle 207" o:spid="_x0000_s1952" style="position:absolute;left:0;text-align:left;margin-left:79.75pt;margin-top:0;width:96.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" filled="f" stroked="f">
                <v:textbox inset="0,0,0,0">
                  <w:txbxContent>
                    <w:p w:rsidR="000E5034" w:rsidRPr="009260A7" w:rsidRDefault="000E5034" w:rsidP="00CD0088">
                      <w:r w:rsidRPr="009260A7">
                        <w:rPr>
                          <w:color w:val="000000"/>
                        </w:rPr>
                        <w:t>Années antérieures</w:t>
                      </w:r>
                    </w:p>
                  </w:txbxContent>
                </v:textbox>
              </v:rect>
            </w:pict>
          </mc:Fallback>
        </mc:AlternateContent>
      </w:r>
      <w:r w:rsidRPr="00CD0088">
        <w:rPr>
          <w:noProof/>
          <w:lang w:val="en-US"/>
        </w:rPr>
        <mc:AlternateContent>
          <mc:Choice Requires="wps">
            <w:drawing>
              <wp:inline distT="0" distB="0" distL="0" distR="0" wp14:anchorId="29DC0A15" wp14:editId="797B831E">
                <wp:extent cx="6019800" cy="68580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4CB2B" id="Rectangle 12" o:spid="_x0000_s1026" style="width:474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" filled="f" stroked="f">
                <o:lock v:ext="edit" aspectratio="t"/>
                <w10:anchorlock/>
              </v:rect>
            </w:pict>
          </mc:Fallback>
        </mc:AlternateContent>
      </w:r>
    </w:p>
    <w:p w:rsidR="00CD0088" w:rsidRPr="00CD0088" w:rsidRDefault="00CD0088" w:rsidP="00CD0088">
      <w:pPr>
        <w:pStyle w:val="Heading3"/>
        <w:rPr>
          <w:rFonts w:cs="Arial"/>
          <w:lang w:val="fr-FR"/>
        </w:rPr>
      </w:pPr>
      <w:r w:rsidRPr="00CD0088">
        <w:rPr>
          <w:rFonts w:cs="Arial"/>
          <w:lang w:val="fr-FR"/>
        </w:rPr>
        <w:br w:type="page"/>
      </w:r>
      <w:bookmarkStart w:id="296" w:name="_Toc15559433"/>
      <w:r w:rsidRPr="00CD0088">
        <w:rPr>
          <w:rFonts w:cs="Arial"/>
          <w:lang w:val="fr-FR"/>
        </w:rPr>
        <w:lastRenderedPageBreak/>
        <w:t>3.11</w:t>
      </w:r>
      <w:r w:rsidRPr="00CD0088">
        <w:rPr>
          <w:rFonts w:cs="Arial"/>
          <w:lang w:val="fr-FR"/>
        </w:rPr>
        <w:tab/>
        <w:t>Schémas utilisés pour l’application de l’analyse COYD</w:t>
      </w:r>
      <w:bookmarkEnd w:id="294"/>
      <w:bookmarkEnd w:id="295"/>
      <w:bookmarkEnd w:id="296"/>
    </w:p>
    <w:p w:rsidR="00CD0088" w:rsidRPr="00CD0088" w:rsidRDefault="00CD0088" w:rsidP="00CD0088">
      <w:r w:rsidRPr="00CD0088">
        <w:t>3.11.1</w:t>
      </w:r>
      <w:r w:rsidRPr="00CD0088">
        <w:tab/>
        <w:t>Les quatre cas suivants sont ceux qui, en général, représentent les différentes situations qui peuvent se produire lorsque l’analyse COYD est utilisée dans l’examen DHS :</w:t>
      </w:r>
    </w:p>
    <w:p w:rsidR="00CD0088" w:rsidRPr="00CD0088" w:rsidRDefault="00CD0088" w:rsidP="00CD0088"/>
    <w:p w:rsidR="00CD0088" w:rsidRPr="00CD0088" w:rsidRDefault="00CD0088" w:rsidP="00CD0088">
      <w:pPr>
        <w:rPr>
          <w:spacing w:val="-2"/>
        </w:rPr>
      </w:pPr>
      <w:r w:rsidRPr="00CD0088">
        <w:rPr>
          <w:spacing w:val="-2"/>
        </w:rPr>
        <w:t>Schéma A : l’examen a lieu sur 2 cycles de végétation indépendants et les décisions sont prises après 2 cycles (un cycle de végétation pourrait couvrir une année et il est plus loin indiqué par cycle).</w:t>
      </w:r>
    </w:p>
    <w:p w:rsidR="00CD0088" w:rsidRPr="00CD0088" w:rsidRDefault="00CD0088" w:rsidP="00CD0088"/>
    <w:p w:rsidR="00CD0088" w:rsidRPr="00CD0088" w:rsidRDefault="00CD0088" w:rsidP="00CD0088">
      <w:pPr>
        <w:rPr>
          <w:spacing w:val="-2"/>
        </w:rPr>
      </w:pPr>
      <w:r w:rsidRPr="00CD0088">
        <w:rPr>
          <w:spacing w:val="-2"/>
        </w:rPr>
        <w:t>Schéma B : l’examen a lieu sur 3 cycles de végétation indépendants et les décisions sont prises après 3 cycles.</w:t>
      </w:r>
    </w:p>
    <w:p w:rsidR="00CD0088" w:rsidRPr="00CD0088" w:rsidRDefault="00CD0088" w:rsidP="00CD0088"/>
    <w:p w:rsidR="00CD0088" w:rsidRPr="00CD0088" w:rsidRDefault="00CD0088" w:rsidP="00CD0088">
      <w:r w:rsidRPr="00CD0088">
        <w:rPr>
          <w:spacing w:val="-2"/>
        </w:rPr>
        <w:t>Schéma C : l’examen a lieu sur 3 cycles de végétation indépendants et les décisions sont prises après 3 cycles</w:t>
      </w:r>
      <w:r w:rsidRPr="00CD0088">
        <w:t xml:space="preserve"> mais une variété peut être acceptée après 2 cycles.</w:t>
      </w:r>
    </w:p>
    <w:p w:rsidR="00CD0088" w:rsidRPr="00CD0088" w:rsidRDefault="00CD0088" w:rsidP="00CD0088"/>
    <w:p w:rsidR="00CD0088" w:rsidRPr="00CD0088" w:rsidRDefault="00CD0088" w:rsidP="00CD0088">
      <w:r w:rsidRPr="00CD0088">
        <w:rPr>
          <w:spacing w:val="-2"/>
        </w:rPr>
        <w:t>Schéma D : l’examen a lieu sur 3 cycles de végétation indépendants et les décisions sont prises après 3 cycles</w:t>
      </w:r>
      <w:r w:rsidRPr="00CD0088">
        <w:t xml:space="preserve"> mais une variété peut être acceptée ou refusée après 2 cycles.</w:t>
      </w:r>
    </w:p>
    <w:p w:rsidR="00CD0088" w:rsidRPr="00CD0088" w:rsidRDefault="00CD0088" w:rsidP="00CD0088"/>
    <w:p w:rsidR="00CD0088" w:rsidRPr="00CD0088" w:rsidRDefault="00CD0088" w:rsidP="00CD0088">
      <w:r w:rsidRPr="00CD0088">
        <w:rPr>
          <w:rFonts w:cs="Arial"/>
        </w:rPr>
        <w:t>3.11.2</w:t>
      </w:r>
      <w:r w:rsidRPr="00CD0088">
        <w:rPr>
          <w:rFonts w:cs="Arial"/>
        </w:rPr>
        <w:tab/>
        <w:t>Les stades auxquels les décisions sont prises dans les cas A à D sont illustrés dans les figures 1 à 4 respectivement qui donnent également les divers niveaux de probabilité standard (</w:t>
      </w:r>
      <w:r w:rsidRPr="00CD0088">
        <w:rPr>
          <w:rFonts w:cs="Arial"/>
          <w:snapToGrid w:val="0"/>
          <w:color w:val="000000"/>
        </w:rPr>
        <w:t>p</w:t>
      </w:r>
      <w:r w:rsidRPr="00CD0088">
        <w:rPr>
          <w:rFonts w:cs="Arial"/>
          <w:snapToGrid w:val="0"/>
          <w:color w:val="000000"/>
          <w:vertAlign w:val="subscript"/>
        </w:rPr>
        <w:t>d2</w:t>
      </w:r>
      <w:r w:rsidRPr="00CD0088">
        <w:rPr>
          <w:rFonts w:cs="Arial"/>
        </w:rPr>
        <w:t xml:space="preserve">, </w:t>
      </w:r>
      <w:r w:rsidRPr="00CD0088">
        <w:rPr>
          <w:rFonts w:cs="Arial"/>
          <w:snapToGrid w:val="0"/>
          <w:color w:val="000000"/>
        </w:rPr>
        <w:t>p</w:t>
      </w:r>
      <w:r w:rsidRPr="00CD0088">
        <w:rPr>
          <w:rFonts w:cs="Arial"/>
          <w:snapToGrid w:val="0"/>
          <w:color w:val="000000"/>
          <w:vertAlign w:val="subscript"/>
        </w:rPr>
        <w:t>nd2</w:t>
      </w:r>
      <w:r w:rsidRPr="00CD0088">
        <w:rPr>
          <w:rFonts w:cs="Arial"/>
        </w:rPr>
        <w:t xml:space="preserve">, </w:t>
      </w:r>
      <w:r w:rsidRPr="00CD0088">
        <w:rPr>
          <w:rFonts w:cs="Arial"/>
          <w:snapToGrid w:val="0"/>
          <w:color w:val="000000"/>
        </w:rPr>
        <w:t>p</w:t>
      </w:r>
      <w:r w:rsidRPr="00CD0088">
        <w:rPr>
          <w:rFonts w:cs="Arial"/>
          <w:snapToGrid w:val="0"/>
          <w:color w:val="000000"/>
          <w:vertAlign w:val="subscript"/>
        </w:rPr>
        <w:t>d3</w:t>
      </w:r>
      <w:r w:rsidRPr="00CD0088">
        <w:rPr>
          <w:rFonts w:cs="Arial"/>
        </w:rPr>
        <w:t xml:space="preserve">, </w:t>
      </w:r>
      <w:r w:rsidRPr="00CD0088">
        <w:rPr>
          <w:rFonts w:cs="Arial"/>
          <w:snapToGrid w:val="0"/>
          <w:color w:val="000000"/>
        </w:rPr>
        <w:t>p</w:t>
      </w:r>
      <w:r w:rsidRPr="00CD0088">
        <w:rPr>
          <w:rFonts w:cs="Arial"/>
          <w:snapToGrid w:val="0"/>
          <w:color w:val="000000"/>
          <w:vertAlign w:val="subscript"/>
        </w:rPr>
        <w:t>u2</w:t>
      </w:r>
      <w:r w:rsidRPr="00CD0088">
        <w:rPr>
          <w:rFonts w:cs="Arial"/>
        </w:rPr>
        <w:t>,</w:t>
      </w:r>
      <w:r w:rsidRPr="00CD0088">
        <w:rPr>
          <w:rFonts w:cs="Arial"/>
          <w:snapToGrid w:val="0"/>
          <w:color w:val="000000"/>
        </w:rPr>
        <w:t xml:space="preserve"> p</w:t>
      </w:r>
      <w:r w:rsidRPr="00CD0088">
        <w:rPr>
          <w:rFonts w:cs="Arial"/>
          <w:snapToGrid w:val="0"/>
          <w:color w:val="000000"/>
          <w:vertAlign w:val="subscript"/>
        </w:rPr>
        <w:t>nu2</w:t>
      </w:r>
      <w:r w:rsidRPr="00CD0088">
        <w:rPr>
          <w:rFonts w:cs="Arial"/>
        </w:rPr>
        <w:t xml:space="preserve"> et </w:t>
      </w:r>
      <w:r w:rsidRPr="00CD0088">
        <w:rPr>
          <w:rFonts w:cs="Arial"/>
          <w:snapToGrid w:val="0"/>
          <w:color w:val="000000"/>
        </w:rPr>
        <w:t>p</w:t>
      </w:r>
      <w:r w:rsidRPr="00CD0088">
        <w:rPr>
          <w:rFonts w:cs="Arial"/>
          <w:snapToGrid w:val="0"/>
          <w:color w:val="000000"/>
          <w:vertAlign w:val="subscript"/>
        </w:rPr>
        <w:t>u3</w:t>
      </w:r>
      <w:r w:rsidRPr="00CD0088">
        <w:rPr>
          <w:rFonts w:cs="Arial"/>
        </w:rPr>
        <w:t>) nécessaires pour calculer les critères COYD en fonction du cas.  Ces niveaux sont définis comme suit :</w:t>
      </w:r>
    </w:p>
    <w:p w:rsidR="00CD0088" w:rsidRPr="00CD0088" w:rsidRDefault="00CD0088" w:rsidP="00CD0088"/>
    <w:tbl>
      <w:tblPr>
        <w:tblW w:w="0" w:type="auto"/>
        <w:jc w:val="center"/>
        <w:tblLayout w:type="fixed"/>
        <w:tblLook w:val="0000" w:firstRow="0" w:lastRow="0" w:firstColumn="0" w:lastColumn="0" w:noHBand="0" w:noVBand="0"/>
      </w:tblPr>
      <w:tblGrid>
        <w:gridCol w:w="2093"/>
        <w:gridCol w:w="4819"/>
      </w:tblGrid>
      <w:tr w:rsidR="00CD0088" w:rsidRPr="00CD0088" w:rsidTr="000E5034">
        <w:trPr>
          <w:jc w:val="center"/>
        </w:trPr>
        <w:tc>
          <w:tcPr>
            <w:tcW w:w="2093" w:type="dxa"/>
          </w:tcPr>
          <w:p w:rsidR="00CD0088" w:rsidRPr="00CD0088" w:rsidRDefault="00CD0088" w:rsidP="000E5034">
            <w:pPr>
              <w:jc w:val="left"/>
            </w:pPr>
            <w:r w:rsidRPr="00CD0088">
              <w:rPr>
                <w:rFonts w:cs="Arial"/>
                <w:b/>
              </w:rPr>
              <w:t>Niveau de probabilité</w:t>
            </w:r>
          </w:p>
        </w:tc>
        <w:tc>
          <w:tcPr>
            <w:tcW w:w="4819" w:type="dxa"/>
          </w:tcPr>
          <w:p w:rsidR="00CD0088" w:rsidRPr="00CD0088" w:rsidRDefault="00CD0088" w:rsidP="000E5034">
            <w:r w:rsidRPr="00CD0088">
              <w:rPr>
                <w:rFonts w:cs="Arial"/>
                <w:b/>
              </w:rPr>
              <w:t>Utilisé pour décider si une variété est :</w:t>
            </w:r>
            <w:r w:rsidRPr="00CD0088">
              <w:rPr>
                <w:rFonts w:cs="Arial"/>
                <w:b/>
              </w:rPr>
              <w:noBreakHyphen/>
            </w:r>
          </w:p>
        </w:tc>
      </w:tr>
      <w:tr w:rsidR="00CD0088" w:rsidRPr="00CD0088" w:rsidTr="000E5034">
        <w:trPr>
          <w:jc w:val="center"/>
        </w:trPr>
        <w:tc>
          <w:tcPr>
            <w:tcW w:w="2093" w:type="dxa"/>
          </w:tcPr>
          <w:p w:rsidR="00CD0088" w:rsidRPr="00CD0088" w:rsidRDefault="00CD0088" w:rsidP="000E5034">
            <w:r w:rsidRPr="00CD0088">
              <w:rPr>
                <w:rFonts w:cs="Arial"/>
              </w:rPr>
              <w:t>p</w:t>
            </w:r>
            <w:r w:rsidRPr="00CD0088">
              <w:rPr>
                <w:rFonts w:cs="Arial"/>
                <w:vertAlign w:val="subscript"/>
              </w:rPr>
              <w:t>d2</w:t>
            </w:r>
          </w:p>
        </w:tc>
        <w:tc>
          <w:tcPr>
            <w:tcW w:w="4819" w:type="dxa"/>
          </w:tcPr>
          <w:p w:rsidR="00CD0088" w:rsidRPr="00CD0088" w:rsidRDefault="00CD0088" w:rsidP="000E5034">
            <w:r w:rsidRPr="00CD0088">
              <w:rPr>
                <w:rFonts w:cs="Arial"/>
              </w:rPr>
              <w:t xml:space="preserve">distincte après 2 cycles </w:t>
            </w:r>
          </w:p>
        </w:tc>
      </w:tr>
      <w:tr w:rsidR="00CD0088" w:rsidRPr="00CD0088" w:rsidTr="000E5034">
        <w:trPr>
          <w:jc w:val="center"/>
        </w:trPr>
        <w:tc>
          <w:tcPr>
            <w:tcW w:w="2093" w:type="dxa"/>
          </w:tcPr>
          <w:p w:rsidR="00CD0088" w:rsidRPr="00CD0088" w:rsidRDefault="00CD0088" w:rsidP="000E5034">
            <w:r w:rsidRPr="00CD0088">
              <w:rPr>
                <w:rFonts w:cs="Arial"/>
              </w:rPr>
              <w:t>p</w:t>
            </w:r>
            <w:r w:rsidRPr="00CD0088">
              <w:rPr>
                <w:rFonts w:cs="Arial"/>
                <w:vertAlign w:val="subscript"/>
              </w:rPr>
              <w:t>nd2</w:t>
            </w:r>
          </w:p>
        </w:tc>
        <w:tc>
          <w:tcPr>
            <w:tcW w:w="4819" w:type="dxa"/>
          </w:tcPr>
          <w:p w:rsidR="00CD0088" w:rsidRPr="00CD0088" w:rsidRDefault="00CD0088" w:rsidP="000E5034">
            <w:r w:rsidRPr="00CD0088">
              <w:rPr>
                <w:rFonts w:cs="Arial"/>
              </w:rPr>
              <w:t xml:space="preserve">non distincte dans un caractère après 2 cycles </w:t>
            </w:r>
          </w:p>
        </w:tc>
      </w:tr>
      <w:tr w:rsidR="00CD0088" w:rsidRPr="00CD0088" w:rsidTr="000E5034">
        <w:trPr>
          <w:jc w:val="center"/>
        </w:trPr>
        <w:tc>
          <w:tcPr>
            <w:tcW w:w="2093" w:type="dxa"/>
          </w:tcPr>
          <w:p w:rsidR="00CD0088" w:rsidRPr="00CD0088" w:rsidRDefault="00CD0088" w:rsidP="000E5034">
            <w:r w:rsidRPr="00CD0088">
              <w:rPr>
                <w:rFonts w:cs="Arial"/>
              </w:rPr>
              <w:t>p</w:t>
            </w:r>
            <w:r w:rsidRPr="00CD0088">
              <w:rPr>
                <w:rFonts w:cs="Arial"/>
                <w:vertAlign w:val="subscript"/>
              </w:rPr>
              <w:t>d3</w:t>
            </w:r>
          </w:p>
        </w:tc>
        <w:tc>
          <w:tcPr>
            <w:tcW w:w="4819" w:type="dxa"/>
          </w:tcPr>
          <w:p w:rsidR="00CD0088" w:rsidRPr="00CD0088" w:rsidRDefault="00CD0088" w:rsidP="000E5034">
            <w:r w:rsidRPr="00CD0088">
              <w:rPr>
                <w:rFonts w:cs="Arial"/>
              </w:rPr>
              <w:t xml:space="preserve">distincte après 3 cycles </w:t>
            </w:r>
          </w:p>
        </w:tc>
      </w:tr>
    </w:tbl>
    <w:p w:rsidR="00CD0088" w:rsidRPr="00CD0088" w:rsidRDefault="00CD0088" w:rsidP="00CD0088"/>
    <w:p w:rsidR="00CD0088" w:rsidRPr="00CD0088" w:rsidRDefault="00CD0088" w:rsidP="00CD0088">
      <w:pPr>
        <w:rPr>
          <w:snapToGrid w:val="0"/>
        </w:rPr>
      </w:pPr>
      <w:r w:rsidRPr="00CD0088">
        <w:t>3.11.3</w:t>
      </w:r>
      <w:r w:rsidRPr="00CD0088">
        <w:tab/>
        <w:t>Dans les figures 1 à 4, le critère COYD calculé au moyen par exemple du niveau de probabilité p</w:t>
      </w:r>
      <w:r w:rsidRPr="00CD0088">
        <w:rPr>
          <w:vertAlign w:val="subscript"/>
        </w:rPr>
        <w:t>d2</w:t>
      </w:r>
      <w:r w:rsidRPr="00CD0088">
        <w:t xml:space="preserve"> est indiqué par LSDp</w:t>
      </w:r>
      <w:r w:rsidRPr="00CD0088">
        <w:rPr>
          <w:vertAlign w:val="subscript"/>
        </w:rPr>
        <w:t xml:space="preserve">d2, </w:t>
      </w:r>
      <w:r w:rsidRPr="00CD0088">
        <w:t>etc.  Le terme “diff” représente la différence entre les moyennes d’une variété candidate et d’une autre variété pour un caractère</w:t>
      </w:r>
      <w:r w:rsidRPr="00CD0088">
        <w:rPr>
          <w:snapToGrid w:val="0"/>
        </w:rPr>
        <w:t xml:space="preserve">.  </w:t>
      </w:r>
    </w:p>
    <w:p w:rsidR="00CD0088" w:rsidRPr="00CD0088" w:rsidRDefault="00CD0088" w:rsidP="00CD0088"/>
    <w:p w:rsidR="00CD0088" w:rsidRPr="00CD0088" w:rsidRDefault="00CD0088" w:rsidP="00CD0088">
      <w:r w:rsidRPr="00CD0088">
        <w:t>3.11.4</w:t>
      </w:r>
      <w:r w:rsidRPr="00CD0088">
        <w:tab/>
        <w:t>Le tableau 1 résumé les différents niveaux de probabilité standard nécessaires pour calculer les critères COYD dans chacun des cas A à D.  C’est ainsi par exemple que, dans le cas B, un niveau de probabilité seulement est nécessaire (</w:t>
      </w:r>
      <w:r w:rsidRPr="00CD0088">
        <w:rPr>
          <w:snapToGrid w:val="0"/>
          <w:color w:val="000000"/>
        </w:rPr>
        <w:t>p</w:t>
      </w:r>
      <w:r w:rsidRPr="00CD0088">
        <w:rPr>
          <w:snapToGrid w:val="0"/>
          <w:color w:val="000000"/>
          <w:vertAlign w:val="subscript"/>
        </w:rPr>
        <w:t>d3</w:t>
      </w:r>
      <w:r w:rsidRPr="00CD0088">
        <w:t>) alors que, dans le cas C, il en faut deux (</w:t>
      </w:r>
      <w:r w:rsidRPr="00CD0088">
        <w:rPr>
          <w:snapToGrid w:val="0"/>
          <w:color w:val="000000"/>
        </w:rPr>
        <w:t>p</w:t>
      </w:r>
      <w:r w:rsidRPr="00CD0088">
        <w:rPr>
          <w:snapToGrid w:val="0"/>
          <w:color w:val="000000"/>
          <w:vertAlign w:val="subscript"/>
        </w:rPr>
        <w:t>d2</w:t>
      </w:r>
      <w:r w:rsidRPr="00CD0088">
        <w:t xml:space="preserve">, </w:t>
      </w:r>
      <w:r w:rsidRPr="00CD0088">
        <w:rPr>
          <w:snapToGrid w:val="0"/>
          <w:color w:val="000000"/>
        </w:rPr>
        <w:t>p</w:t>
      </w:r>
      <w:r w:rsidRPr="00CD0088">
        <w:rPr>
          <w:snapToGrid w:val="0"/>
          <w:color w:val="000000"/>
          <w:vertAlign w:val="subscript"/>
        </w:rPr>
        <w:t>d3</w:t>
      </w:r>
      <w:r w:rsidRPr="00CD0088">
        <w:t xml:space="preserve">).  </w:t>
      </w:r>
    </w:p>
    <w:p w:rsidR="00CD0088" w:rsidRPr="00CD0088" w:rsidRDefault="00CD0088" w:rsidP="00CD0088"/>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0088" w:rsidRPr="00CD0088" w:rsidTr="000E5034">
        <w:trPr>
          <w:cantSplit/>
          <w:trHeight w:val="278"/>
          <w:jc w:val="center"/>
        </w:trPr>
        <w:tc>
          <w:tcPr>
            <w:tcW w:w="1021" w:type="dxa"/>
            <w:tcBorders>
              <w:bottom w:val="single" w:sz="2" w:space="0" w:color="000000"/>
              <w:right w:val="single" w:sz="2" w:space="0" w:color="000000"/>
            </w:tcBorders>
          </w:tcPr>
          <w:p w:rsidR="00CD0088" w:rsidRPr="00CD0088" w:rsidRDefault="00CD0088" w:rsidP="000E5034">
            <w:pPr>
              <w:rPr>
                <w:snapToGrid w:val="0"/>
              </w:rPr>
            </w:pPr>
            <w:r w:rsidRPr="00CD0088">
              <w:rPr>
                <w:rFonts w:cs="Arial"/>
              </w:rPr>
              <w:t>Tableau 1</w:t>
            </w:r>
          </w:p>
        </w:tc>
        <w:tc>
          <w:tcPr>
            <w:tcW w:w="2040" w:type="dxa"/>
            <w:gridSpan w:val="3"/>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COYD</w:t>
            </w:r>
          </w:p>
        </w:tc>
      </w:tr>
      <w:tr w:rsidR="00CD0088" w:rsidRPr="00CD0088" w:rsidTr="000E5034">
        <w:trPr>
          <w:trHeight w:val="278"/>
          <w:jc w:val="center"/>
        </w:trPr>
        <w:tc>
          <w:tcPr>
            <w:tcW w:w="1021" w:type="dxa"/>
            <w:tcBorders>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CAS</w:t>
            </w: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p</w:t>
            </w:r>
            <w:r w:rsidRPr="00CD0088">
              <w:rPr>
                <w:rFonts w:cs="Arial"/>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p</w:t>
            </w:r>
            <w:r w:rsidRPr="00CD0088">
              <w:rPr>
                <w:rFonts w:cs="Arial"/>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p</w:t>
            </w:r>
            <w:r w:rsidRPr="00CD0088">
              <w:rPr>
                <w:rFonts w:cs="Arial"/>
                <w:snapToGrid w:val="0"/>
                <w:color w:val="000000"/>
                <w:vertAlign w:val="subscript"/>
              </w:rPr>
              <w:t>d3</w:t>
            </w: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A</w:t>
            </w:r>
          </w:p>
        </w:tc>
        <w:tc>
          <w:tcPr>
            <w:tcW w:w="680" w:type="dxa"/>
            <w:tcBorders>
              <w:top w:val="single" w:sz="2" w:space="0" w:color="000000"/>
              <w:left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r w:rsidRPr="00CD0088">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rPr>
                <w:snapToGrid w:val="0"/>
              </w:rPr>
            </w:pPr>
          </w:p>
        </w:tc>
      </w:tr>
    </w:tbl>
    <w:p w:rsidR="00CD0088" w:rsidRPr="00CD0088" w:rsidRDefault="00CD0088" w:rsidP="00CD0088"/>
    <w:p w:rsidR="00CD0088" w:rsidRPr="00CD0088" w:rsidRDefault="00CD0088" w:rsidP="00CD0088">
      <w:pPr>
        <w:rPr>
          <w:strike/>
          <w:szCs w:val="24"/>
        </w:rPr>
      </w:pPr>
    </w:p>
    <w:p w:rsidR="00CD0088" w:rsidRPr="00CD0088" w:rsidRDefault="00CD0088" w:rsidP="00CD0088">
      <w:r w:rsidRPr="00CD0088">
        <w:br w:type="page"/>
      </w:r>
      <w:r w:rsidRPr="00CD0088">
        <w:lastRenderedPageBreak/>
        <w:t>Figure 1. Décisions COYD et niveaux de probabilité standard (p</w:t>
      </w:r>
      <w:r w:rsidRPr="00CD0088">
        <w:rPr>
          <w:vertAlign w:val="subscript"/>
        </w:rPr>
        <w:t>i</w:t>
      </w:r>
      <w:r w:rsidRPr="00CD0088">
        <w:t xml:space="preserve"> ) dans le cas A</w:t>
      </w:r>
    </w:p>
    <w:p w:rsidR="00CD0088" w:rsidRPr="00CD0088" w:rsidRDefault="00CD0088" w:rsidP="00CD0088"/>
    <w:p w:rsidR="00CD0088" w:rsidRPr="00CD0088" w:rsidRDefault="00CD0088" w:rsidP="00CD0088">
      <w:r w:rsidRPr="00CD0088">
        <w:t>COYD</w:t>
      </w:r>
      <w:r w:rsidRPr="00CD0088">
        <w:tab/>
      </w:r>
      <w:r w:rsidRPr="00CD0088">
        <w:tab/>
        <w:t xml:space="preserve">      Décision après le 2</w:t>
      </w:r>
      <w:r w:rsidRPr="00CD0088">
        <w:rPr>
          <w:vertAlign w:val="superscript"/>
        </w:rPr>
        <w:t>e</w:t>
      </w:r>
      <w:r w:rsidRPr="00CD0088">
        <w:t xml:space="preserve"> cycle</w:t>
      </w:r>
    </w:p>
    <w:p w:rsidR="00CD0088" w:rsidRPr="00CD0088" w:rsidRDefault="00CD0088" w:rsidP="00CD0088">
      <w:r w:rsidRPr="00CD0088">
        <w:rPr>
          <w:noProof/>
          <w:lang w:val="en-US"/>
        </w:rPr>
        <mc:AlternateContent>
          <mc:Choice Requires="wps">
            <w:drawing>
              <wp:anchor distT="0" distB="0" distL="114300" distR="114300" simplePos="0" relativeHeight="251711488" behindDoc="0" locked="0" layoutInCell="1" allowOverlap="1" wp14:anchorId="12621EA5" wp14:editId="593E6673">
                <wp:simplePos x="0" y="0"/>
                <wp:positionH relativeFrom="column">
                  <wp:posOffset>4343400</wp:posOffset>
                </wp:positionH>
                <wp:positionV relativeFrom="paragraph">
                  <wp:posOffset>159385</wp:posOffset>
                </wp:positionV>
                <wp:extent cx="0" cy="3086100"/>
                <wp:effectExtent l="5715" t="10160" r="13335" b="889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F88C8" id="Straight Connector 20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55pt" to="342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x6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6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"/>
            </w:pict>
          </mc:Fallback>
        </mc:AlternateContent>
      </w:r>
      <w:r w:rsidRPr="00CD0088">
        <w:rPr>
          <w:noProof/>
          <w:lang w:val="en-US"/>
        </w:rPr>
        <mc:AlternateContent>
          <mc:Choice Requires="wps">
            <w:drawing>
              <wp:anchor distT="0" distB="0" distL="114300" distR="114300" simplePos="0" relativeHeight="251710464" behindDoc="0" locked="0" layoutInCell="1" allowOverlap="1" wp14:anchorId="49ED20B2" wp14:editId="290C1B1E">
                <wp:simplePos x="0" y="0"/>
                <wp:positionH relativeFrom="column">
                  <wp:posOffset>1219200</wp:posOffset>
                </wp:positionH>
                <wp:positionV relativeFrom="paragraph">
                  <wp:posOffset>159385</wp:posOffset>
                </wp:positionV>
                <wp:extent cx="0" cy="3086100"/>
                <wp:effectExtent l="5715" t="10160" r="13335" b="889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C969" id="Straight Connector 20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55pt" to="96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FS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a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"/>
            </w:pict>
          </mc:Fallback>
        </mc:AlternateContent>
      </w:r>
    </w:p>
    <w:p w:rsidR="00CD0088" w:rsidRPr="00CD0088" w:rsidRDefault="00CD0088" w:rsidP="00CD0088">
      <w:r w:rsidRPr="00CD0088">
        <w:rPr>
          <w:noProof/>
          <w:lang w:val="en-US"/>
        </w:rPr>
        <mc:AlternateContent>
          <mc:Choice Requires="wpg">
            <w:drawing>
              <wp:anchor distT="0" distB="0" distL="114300" distR="114300" simplePos="0" relativeHeight="251596800" behindDoc="0" locked="0" layoutInCell="0" allowOverlap="1" wp14:anchorId="50790831" wp14:editId="4E3C25C7">
                <wp:simplePos x="0" y="0"/>
                <wp:positionH relativeFrom="character">
                  <wp:posOffset>0</wp:posOffset>
                </wp:positionH>
                <wp:positionV relativeFrom="line">
                  <wp:posOffset>0</wp:posOffset>
                </wp:positionV>
                <wp:extent cx="4206240" cy="3067050"/>
                <wp:effectExtent l="5715" t="6350" r="7620" b="1270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624"/>
                          <a:chExt cx="6624" cy="4830"/>
                        </a:xfrm>
                      </wpg:grpSpPr>
                      <wps:wsp>
                        <wps:cNvPr id="192" name="Text Box 850"/>
                        <wps:cNvSpPr txBox="1">
                          <a:spLocks noChangeArrowheads="1"/>
                        </wps:cNvSpPr>
                        <wps:spPr bwMode="auto">
                          <a:xfrm>
                            <a:off x="1431" y="4352"/>
                            <a:ext cx="1728" cy="1008"/>
                          </a:xfrm>
                          <a:prstGeom prst="rect">
                            <a:avLst/>
                          </a:prstGeom>
                          <a:solidFill>
                            <a:srgbClr val="FFFFFF"/>
                          </a:solidFill>
                          <a:ln w="9525">
                            <a:solidFill>
                              <a:srgbClr val="000000"/>
                            </a:solidFill>
                            <a:miter lim="800000"/>
                            <a:headEnd/>
                            <a:tailEnd/>
                          </a:ln>
                        </wps:spPr>
                        <wps:txbx>
                          <w:txbxContent>
                            <w:p w:rsidR="000E5034" w:rsidRPr="00941021" w:rsidRDefault="000E5034" w:rsidP="00CD0088">
                              <w:pPr>
                                <w:jc w:val="center"/>
                              </w:pPr>
                              <w:r>
                                <w:t>VARIÉTÉ CANDIDATE</w:t>
                              </w:r>
                            </w:p>
                          </w:txbxContent>
                        </wps:txbx>
                        <wps:bodyPr rot="0" vert="horz" wrap="square" lIns="91440" tIns="45720" rIns="91440" bIns="45720" anchor="t" anchorCtr="0" upright="1">
                          <a:noAutofit/>
                        </wps:bodyPr>
                      </wps:wsp>
                      <wps:wsp>
                        <wps:cNvPr id="193" name="Oval 851"/>
                        <wps:cNvSpPr>
                          <a:spLocks noChangeArrowheads="1"/>
                        </wps:cNvSpPr>
                        <wps:spPr bwMode="auto">
                          <a:xfrm>
                            <a:off x="3447" y="262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852"/>
                        <wps:cNvSpPr>
                          <a:spLocks noChangeArrowheads="1"/>
                        </wps:cNvSpPr>
                        <wps:spPr bwMode="auto">
                          <a:xfrm>
                            <a:off x="3447" y="5792"/>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853"/>
                        <wps:cNvSpPr>
                          <a:spLocks noChangeArrowheads="1"/>
                        </wps:cNvSpPr>
                        <wps:spPr bwMode="auto">
                          <a:xfrm>
                            <a:off x="6183" y="262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854"/>
                        <wps:cNvSpPr>
                          <a:spLocks noChangeArrowheads="1"/>
                        </wps:cNvSpPr>
                        <wps:spPr bwMode="auto">
                          <a:xfrm>
                            <a:off x="6183" y="5870"/>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855"/>
                        <wps:cNvSpPr txBox="1">
                          <a:spLocks noChangeArrowheads="1"/>
                        </wps:cNvSpPr>
                        <wps:spPr bwMode="auto">
                          <a:xfrm>
                            <a:off x="6327" y="6080"/>
                            <a:ext cx="1728"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Default="000E5034" w:rsidP="00CD0088">
                              <w:pPr>
                                <w:jc w:val="center"/>
                              </w:pPr>
                            </w:p>
                          </w:txbxContent>
                        </wps:txbx>
                        <wps:bodyPr rot="0" vert="horz" wrap="square" lIns="91440" tIns="45720" rIns="91440" bIns="45720" anchor="t" anchorCtr="0" upright="1">
                          <a:noAutofit/>
                        </wps:bodyPr>
                      </wps:wsp>
                      <wps:wsp>
                        <wps:cNvPr id="198" name="Text Box 856"/>
                        <wps:cNvSpPr txBox="1">
                          <a:spLocks noChangeArrowheads="1"/>
                        </wps:cNvSpPr>
                        <wps:spPr bwMode="auto">
                          <a:xfrm>
                            <a:off x="6327" y="291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txbxContent>
                        </wps:txbx>
                        <wps:bodyPr rot="0" vert="horz" wrap="square" lIns="91440" tIns="45720" rIns="91440" bIns="45720" anchor="t" anchorCtr="0" upright="1">
                          <a:noAutofit/>
                        </wps:bodyPr>
                      </wps:wsp>
                      <wps:wsp>
                        <wps:cNvPr id="199" name="Line 857"/>
                        <wps:cNvCnPr/>
                        <wps:spPr bwMode="auto">
                          <a:xfrm flipV="1">
                            <a:off x="3159" y="3920"/>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858"/>
                        <wps:cNvCnPr/>
                        <wps:spPr bwMode="auto">
                          <a:xfrm>
                            <a:off x="3159" y="4928"/>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859"/>
                        <wps:cNvCnPr/>
                        <wps:spPr bwMode="auto">
                          <a:xfrm>
                            <a:off x="5895" y="334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860"/>
                        <wps:cNvCnPr/>
                        <wps:spPr bwMode="auto">
                          <a:xfrm>
                            <a:off x="5895" y="65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861"/>
                        <wps:cNvSpPr txBox="1">
                          <a:spLocks noChangeArrowheads="1"/>
                        </wps:cNvSpPr>
                        <wps:spPr bwMode="auto">
                          <a:xfrm>
                            <a:off x="3735" y="3056"/>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wps:wsp>
                        <wps:cNvPr id="204" name="Text Box 862"/>
                        <wps:cNvSpPr txBox="1">
                          <a:spLocks noChangeArrowheads="1"/>
                        </wps:cNvSpPr>
                        <wps:spPr bwMode="auto">
                          <a:xfrm>
                            <a:off x="3735" y="6224"/>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0E5034" w:rsidRPr="000A282D" w:rsidRDefault="000E5034" w:rsidP="00CD0088">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90831" id="Group 191" o:spid="_x0000_s1953" style="position:absolute;margin-left:0;margin-top:0;width:331.2pt;height:241.5pt;z-index:251664384;mso-position-horizontal-relative:char;mso-position-vertical-relative:line" coordorigin="1431,2624"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" o:allowincell="f">
                <v:shape id="Text Box 850" o:spid="_x0000_s1954" type="#_x0000_t202" style="position:absolute;left:1431;top:4352;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0E5034" w:rsidRPr="00941021" w:rsidRDefault="000E5034" w:rsidP="00CD0088">
                        <w:pPr>
                          <w:jc w:val="center"/>
                        </w:pPr>
                        <w:r>
                          <w:t>VARIÉTÉ CANDIDATE</w:t>
                        </w:r>
                      </w:p>
                    </w:txbxContent>
                  </v:textbox>
                </v:shape>
                <v:oval id="Oval 851" o:spid="_x0000_s1955" style="position:absolute;left:3447;top:2624;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oval id="Oval 852" o:spid="_x0000_s1956" style="position:absolute;left:3447;top:5792;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rect id="Rectangle 853" o:spid="_x0000_s1957" style="position:absolute;left:6183;top:2624;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rect id="Rectangle 854" o:spid="_x0000_s1958" style="position:absolute;left:6183;top:5870;width:187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shape id="Text Box 855" o:spid="_x0000_s1959" type="#_x0000_t202" style="position:absolute;left:6327;top:6080;width:172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Default="000E5034" w:rsidP="00CD0088">
                        <w:pPr>
                          <w:jc w:val="center"/>
                        </w:pPr>
                      </w:p>
                    </w:txbxContent>
                  </v:textbox>
                </v:shape>
                <v:shape id="Text Box 856" o:spid="_x0000_s1960" type="#_x0000_t202" style="position:absolute;left:6327;top:2912;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txbxContent>
                  </v:textbox>
                </v:shape>
                <v:line id="Line 857" o:spid="_x0000_s1961" style="position:absolute;flip:y;visibility:visible;mso-wrap-style:square" from="3159,3920" to="3735,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">
                  <v:stroke endarrow="block"/>
                </v:line>
                <v:line id="Line 858" o:spid="_x0000_s1962" style="position:absolute;visibility:visible;mso-wrap-style:square" from="3159,4928" to="35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line id="Line 859" o:spid="_x0000_s1963" style="position:absolute;visibility:visible;mso-wrap-style:square" from="5895,3344" to="6183,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line id="Line 860" o:spid="_x0000_s1964" style="position:absolute;visibility:visible;mso-wrap-style:square" from="5895,6512" to="6183,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v:shape id="Text Box 861" o:spid="_x0000_s1965" type="#_x0000_t202" style="position:absolute;left:3735;top:3056;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r w:rsidRPr="002C5C59">
                          <w:t>(p. ex. p</w:t>
                        </w:r>
                        <w:r w:rsidRPr="002C5C59">
                          <w:rPr>
                            <w:vertAlign w:val="subscript"/>
                          </w:rPr>
                          <w:t>d2</w:t>
                        </w:r>
                        <w:r w:rsidRPr="002C5C59">
                          <w:t xml:space="preserve"> = 0,01)</w:t>
                        </w:r>
                      </w:p>
                    </w:txbxContent>
                  </v:textbox>
                </v:shape>
                <v:shape id="Text Box 862" o:spid="_x0000_s1966" type="#_x0000_t202" style="position:absolute;left:3735;top:6224;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0E5034" w:rsidRPr="002C5C59" w:rsidRDefault="000E5034" w:rsidP="00CD0088">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0E5034" w:rsidRPr="000A282D" w:rsidRDefault="000E5034" w:rsidP="00CD0088">
                        <w:pPr>
                          <w:rPr>
                            <w:lang w:val="de-DE"/>
                          </w:rPr>
                        </w:pPr>
                      </w:p>
                    </w:txbxContent>
                  </v:textbox>
                </v:shape>
                <w10:wrap anchory="line"/>
              </v:group>
            </w:pict>
          </mc:Fallback>
        </mc:AlternateContent>
      </w:r>
      <w:r w:rsidRPr="00CD0088">
        <w:rPr>
          <w:noProof/>
          <w:lang w:val="en-US"/>
        </w:rPr>
        <mc:AlternateContent>
          <mc:Choice Requires="wps">
            <w:drawing>
              <wp:inline distT="0" distB="0" distL="0" distR="0" wp14:anchorId="7482254C" wp14:editId="3FDDC4ED">
                <wp:extent cx="4210050" cy="306705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100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4B9B2" id="Rectangle 11" o:spid="_x0000_s1026" style="width:33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" filled="f" stroked="f">
                <o:lock v:ext="edit" aspectratio="t"/>
                <w10:anchorlock/>
              </v:rect>
            </w:pict>
          </mc:Fallback>
        </mc:AlternateContent>
      </w:r>
    </w:p>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r w:rsidRPr="00CD0088">
        <w:t>Figure 2. Décisions COYD et niveaux de probabilité standard (p</w:t>
      </w:r>
      <w:r w:rsidRPr="00CD0088">
        <w:rPr>
          <w:vertAlign w:val="subscript"/>
        </w:rPr>
        <w:t>i</w:t>
      </w:r>
      <w:r w:rsidRPr="00CD0088">
        <w:t xml:space="preserve"> ) dans le cas B</w:t>
      </w:r>
    </w:p>
    <w:p w:rsidR="00CD0088" w:rsidRPr="00CD0088" w:rsidRDefault="00CD0088" w:rsidP="00CD0088"/>
    <w:p w:rsidR="00CD0088" w:rsidRPr="00CD0088" w:rsidRDefault="00CD0088" w:rsidP="00CD0088">
      <w:r w:rsidRPr="00CD0088">
        <w:t>COYD</w:t>
      </w:r>
      <w:r w:rsidRPr="00CD0088">
        <w:tab/>
      </w:r>
      <w:r w:rsidRPr="00CD0088">
        <w:tab/>
      </w:r>
      <w:r w:rsidRPr="00CD0088">
        <w:tab/>
      </w:r>
      <w:r w:rsidRPr="00CD0088">
        <w:tab/>
      </w:r>
      <w:r w:rsidRPr="00CD0088">
        <w:tab/>
      </w:r>
      <w:r w:rsidRPr="00CD0088">
        <w:tab/>
      </w:r>
      <w:r w:rsidRPr="00CD0088">
        <w:tab/>
        <w:t>Décision après le 3</w:t>
      </w:r>
      <w:r w:rsidRPr="00CD0088">
        <w:rPr>
          <w:vertAlign w:val="superscript"/>
        </w:rPr>
        <w:t>e</w:t>
      </w:r>
      <w:r w:rsidRPr="00CD0088">
        <w:t xml:space="preserve"> cycle</w:t>
      </w:r>
    </w:p>
    <w:p w:rsidR="00CD0088" w:rsidRPr="00CD0088" w:rsidRDefault="00CD0088" w:rsidP="00CD0088"/>
    <w:p w:rsidR="00CD0088" w:rsidRPr="00CD0088" w:rsidRDefault="00CD0088" w:rsidP="00CD0088">
      <w:r w:rsidRPr="00CD0088">
        <w:rPr>
          <w:noProof/>
          <w:lang w:val="en-US"/>
        </w:rPr>
        <mc:AlternateContent>
          <mc:Choice Requires="wps">
            <w:drawing>
              <wp:anchor distT="0" distB="0" distL="114300" distR="114300" simplePos="0" relativeHeight="251713536" behindDoc="0" locked="0" layoutInCell="1" allowOverlap="1" wp14:anchorId="39D89CBA" wp14:editId="4601633D">
                <wp:simplePos x="0" y="0"/>
                <wp:positionH relativeFrom="column">
                  <wp:posOffset>3581400</wp:posOffset>
                </wp:positionH>
                <wp:positionV relativeFrom="paragraph">
                  <wp:posOffset>84455</wp:posOffset>
                </wp:positionV>
                <wp:extent cx="0" cy="2286000"/>
                <wp:effectExtent l="5715" t="5080" r="13335" b="1397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8C85" id="Straight Connector 19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6.65pt" to="282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1yHg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"/>
            </w:pict>
          </mc:Fallback>
        </mc:AlternateContent>
      </w:r>
      <w:r w:rsidRPr="00CD0088">
        <w:rPr>
          <w:noProof/>
          <w:lang w:val="en-US"/>
        </w:rPr>
        <mc:AlternateContent>
          <mc:Choice Requires="wps">
            <w:drawing>
              <wp:anchor distT="0" distB="0" distL="114300" distR="114300" simplePos="0" relativeHeight="251712512" behindDoc="0" locked="0" layoutInCell="1" allowOverlap="1" wp14:anchorId="3E48E291" wp14:editId="0D28B27D">
                <wp:simplePos x="0" y="0"/>
                <wp:positionH relativeFrom="column">
                  <wp:posOffset>1219200</wp:posOffset>
                </wp:positionH>
                <wp:positionV relativeFrom="paragraph">
                  <wp:posOffset>84455</wp:posOffset>
                </wp:positionV>
                <wp:extent cx="0" cy="2286000"/>
                <wp:effectExtent l="5715" t="5080" r="13335" b="1397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DD5A7" id="Straight Connector 18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pt" to="96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31Hw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"/>
            </w:pict>
          </mc:Fallback>
        </mc:AlternateContent>
      </w:r>
      <w:r w:rsidRPr="00CD0088">
        <w:rPr>
          <w:noProof/>
          <w:lang w:val="en-US"/>
        </w:rPr>
        <mc:AlternateContent>
          <mc:Choice Requires="wpg">
            <w:drawing>
              <wp:anchor distT="0" distB="0" distL="114300" distR="114300" simplePos="0" relativeHeight="251597824" behindDoc="0" locked="0" layoutInCell="1" allowOverlap="1" wp14:anchorId="6D5428C5" wp14:editId="50ACF2B8">
                <wp:simplePos x="0" y="0"/>
                <wp:positionH relativeFrom="character">
                  <wp:posOffset>0</wp:posOffset>
                </wp:positionH>
                <wp:positionV relativeFrom="line">
                  <wp:posOffset>0</wp:posOffset>
                </wp:positionV>
                <wp:extent cx="6033135" cy="2291080"/>
                <wp:effectExtent l="5715" t="6350" r="9525" b="762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2291080"/>
                          <a:chOff x="1431" y="9305"/>
                          <a:chExt cx="9501" cy="3608"/>
                        </a:xfrm>
                      </wpg:grpSpPr>
                      <wps:wsp>
                        <wps:cNvPr id="176" name="Text Box 864"/>
                        <wps:cNvSpPr txBox="1">
                          <a:spLocks noChangeArrowheads="1"/>
                        </wps:cNvSpPr>
                        <wps:spPr bwMode="auto">
                          <a:xfrm>
                            <a:off x="1431" y="10601"/>
                            <a:ext cx="1728" cy="1008"/>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CANDIDATE</w:t>
                              </w:r>
                            </w:p>
                            <w:p w:rsidR="000E5034" w:rsidRPr="00941021" w:rsidRDefault="000E5034" w:rsidP="00CD0088"/>
                          </w:txbxContent>
                        </wps:txbx>
                        <wps:bodyPr rot="0" vert="horz" wrap="square" lIns="91440" tIns="45720" rIns="91440" bIns="45720" anchor="t" anchorCtr="0" upright="1">
                          <a:noAutofit/>
                        </wps:bodyPr>
                      </wps:wsp>
                      <wps:wsp>
                        <wps:cNvPr id="177" name="Oval 865"/>
                        <wps:cNvSpPr>
                          <a:spLocks noChangeArrowheads="1"/>
                        </wps:cNvSpPr>
                        <wps:spPr bwMode="auto">
                          <a:xfrm>
                            <a:off x="7188" y="9305"/>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Oval 866"/>
                        <wps:cNvSpPr>
                          <a:spLocks noChangeArrowheads="1"/>
                        </wps:cNvSpPr>
                        <wps:spPr bwMode="auto">
                          <a:xfrm>
                            <a:off x="7188" y="1160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Rectangle 867"/>
                        <wps:cNvSpPr>
                          <a:spLocks noChangeArrowheads="1"/>
                        </wps:cNvSpPr>
                        <wps:spPr bwMode="auto">
                          <a:xfrm>
                            <a:off x="9348" y="9305"/>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868"/>
                        <wps:cNvSpPr>
                          <a:spLocks noChangeArrowheads="1"/>
                        </wps:cNvSpPr>
                        <wps:spPr bwMode="auto">
                          <a:xfrm>
                            <a:off x="9492" y="11609"/>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Text Box 869"/>
                        <wps:cNvSpPr txBox="1">
                          <a:spLocks noChangeArrowheads="1"/>
                        </wps:cNvSpPr>
                        <wps:spPr bwMode="auto">
                          <a:xfrm>
                            <a:off x="9492" y="9593"/>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wps:txbx>
                        <wps:bodyPr rot="0" vert="horz" wrap="square" lIns="91440" tIns="45720" rIns="91440" bIns="45720" anchor="t" anchorCtr="0" upright="1">
                          <a:noAutofit/>
                        </wps:bodyPr>
                      </wps:wsp>
                      <wps:wsp>
                        <wps:cNvPr id="182" name="Text Box 870"/>
                        <wps:cNvSpPr txBox="1">
                          <a:spLocks noChangeArrowheads="1"/>
                        </wps:cNvSpPr>
                        <wps:spPr bwMode="auto">
                          <a:xfrm>
                            <a:off x="9348" y="11609"/>
                            <a:ext cx="1584" cy="1296"/>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941021" w:rsidRDefault="000E5034" w:rsidP="00CD0088">
                              <w:pPr>
                                <w:jc w:val="center"/>
                              </w:pPr>
                            </w:p>
                          </w:txbxContent>
                        </wps:txbx>
                        <wps:bodyPr rot="0" vert="horz" wrap="square" lIns="0" tIns="45720" rIns="0" bIns="45720" anchor="t" anchorCtr="0" upright="1">
                          <a:noAutofit/>
                        </wps:bodyPr>
                      </wps:wsp>
                      <wps:wsp>
                        <wps:cNvPr id="183" name="Text Box 871"/>
                        <wps:cNvSpPr txBox="1">
                          <a:spLocks noChangeArrowheads="1"/>
                        </wps:cNvSpPr>
                        <wps:spPr bwMode="auto">
                          <a:xfrm>
                            <a:off x="7332" y="9737"/>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txbxContent>
                        </wps:txbx>
                        <wps:bodyPr rot="0" vert="horz" wrap="square" lIns="0" tIns="0" rIns="0" bIns="0" anchor="t" anchorCtr="0" upright="1">
                          <a:noAutofit/>
                        </wps:bodyPr>
                      </wps:wsp>
                      <wps:wsp>
                        <wps:cNvPr id="184" name="Text Box 872"/>
                        <wps:cNvSpPr txBox="1">
                          <a:spLocks noChangeArrowheads="1"/>
                        </wps:cNvSpPr>
                        <wps:spPr bwMode="auto">
                          <a:xfrm>
                            <a:off x="7332" y="11897"/>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txbxContent>
                        </wps:txbx>
                        <wps:bodyPr rot="0" vert="horz" wrap="square" lIns="0" tIns="45720" rIns="0" bIns="45720" anchor="t" anchorCtr="0" upright="1">
                          <a:noAutofit/>
                        </wps:bodyPr>
                      </wps:wsp>
                      <wps:wsp>
                        <wps:cNvPr id="185" name="Line 873"/>
                        <wps:cNvCnPr/>
                        <wps:spPr bwMode="auto">
                          <a:xfrm flipV="1">
                            <a:off x="3159" y="9935"/>
                            <a:ext cx="4041" cy="12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874"/>
                        <wps:cNvCnPr/>
                        <wps:spPr bwMode="auto">
                          <a:xfrm>
                            <a:off x="3456" y="11375"/>
                            <a:ext cx="3753" cy="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875"/>
                        <wps:cNvCnPr/>
                        <wps:spPr bwMode="auto">
                          <a:xfrm>
                            <a:off x="9204" y="10025"/>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876"/>
                        <wps:cNvCnPr/>
                        <wps:spPr bwMode="auto">
                          <a:xfrm>
                            <a:off x="9204" y="1232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428C5" id="Group 175" o:spid="_x0000_s1967" style="position:absolute;margin-left:0;margin-top:0;width:475.05pt;height:180.4pt;z-index:251665408;mso-position-horizontal-relative:char;mso-position-vertical-relative:line" coordorigin="1431,9305" coordsize="950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">
                <v:shape id="Text Box 864" o:spid="_x0000_s1968" type="#_x0000_t202" style="position:absolute;left:1431;top:10601;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rsidR="000E5034" w:rsidRDefault="000E5034" w:rsidP="00CD0088">
                        <w:pPr>
                          <w:jc w:val="center"/>
                        </w:pPr>
                        <w:r>
                          <w:t>VARIÉTÉ CANDIDATE</w:t>
                        </w:r>
                      </w:p>
                      <w:p w:rsidR="000E5034" w:rsidRPr="00941021" w:rsidRDefault="000E5034" w:rsidP="00CD0088"/>
                    </w:txbxContent>
                  </v:textbox>
                </v:shape>
                <v:oval id="Oval 865" o:spid="_x0000_s1969" style="position:absolute;left:7188;top:9305;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oval id="Oval 866" o:spid="_x0000_s1970" style="position:absolute;left:7188;top:11609;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"/>
                <v:rect id="Rectangle 867" o:spid="_x0000_s1971" style="position:absolute;left:9348;top:9305;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868" o:spid="_x0000_s1972" style="position:absolute;left:9492;top:11609;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shape id="Text Box 869" o:spid="_x0000_s1973" type="#_x0000_t202" style="position:absolute;left:9492;top:9593;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v:textbox>
                </v:shape>
                <v:shape id="Text Box 870" o:spid="_x0000_s1974" type="#_x0000_t202" style="position:absolute;left:9348;top:11609;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">
                  <v:textbox inset="0,,0">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941021" w:rsidRDefault="000E5034" w:rsidP="00CD0088">
                        <w:pPr>
                          <w:jc w:val="center"/>
                        </w:pPr>
                      </w:p>
                    </w:txbxContent>
                  </v:textbox>
                </v:shape>
                <v:shape id="Text Box 871" o:spid="_x0000_s1975" type="#_x0000_t202" style="position:absolute;left:7332;top:9737;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0E5034" w:rsidRDefault="000E5034" w:rsidP="00CD0088"/>
                    </w:txbxContent>
                  </v:textbox>
                </v:shape>
                <v:shape id="Text Box 872" o:spid="_x0000_s1976" type="#_x0000_t202" style="position:absolute;left:7332;top:11897;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" filled="f" stroked="f">
                  <v:textbox inset="0,,0">
                    <w:txbxContent>
                      <w:p w:rsidR="000E5034" w:rsidRDefault="000E5034" w:rsidP="00CD0088"/>
                    </w:txbxContent>
                  </v:textbox>
                </v:shape>
                <v:line id="Line 873" o:spid="_x0000_s1977" style="position:absolute;flip:y;visibility:visible;mso-wrap-style:square" from="3159,9935" to="7200,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line id="Line 874" o:spid="_x0000_s1978" style="position:absolute;visibility:visible;mso-wrap-style:square" from="3456,11375" to="7209,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875" o:spid="_x0000_s1979" style="position:absolute;visibility:visible;mso-wrap-style:square" from="9204,10025" to="9348,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line id="Line 876" o:spid="_x0000_s1980" style="position:absolute;visibility:visible;mso-wrap-style:square" from="9204,12329" to="9348,1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w10:wrap anchory="line"/>
              </v:group>
            </w:pict>
          </mc:Fallback>
        </mc:AlternateContent>
      </w:r>
      <w:r w:rsidRPr="00CD0088">
        <w:rPr>
          <w:noProof/>
          <w:lang w:val="en-US"/>
        </w:rPr>
        <mc:AlternateContent>
          <mc:Choice Requires="wps">
            <w:drawing>
              <wp:inline distT="0" distB="0" distL="0" distR="0" wp14:anchorId="15E85F14" wp14:editId="0E943AC4">
                <wp:extent cx="6029325" cy="2295525"/>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93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8668E" id="Rectangle 10" o:spid="_x0000_s1026" style="width:47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" filled="f" stroked="f">
                <o:lock v:ext="edit" aspectratio="t"/>
                <w10:anchorlock/>
              </v:rect>
            </w:pict>
          </mc:Fallback>
        </mc:AlternateContent>
      </w:r>
    </w:p>
    <w:p w:rsidR="00CD0088" w:rsidRPr="00CD0088" w:rsidRDefault="00CD0088" w:rsidP="00CD0088"/>
    <w:p w:rsidR="00CD0088" w:rsidRPr="00CD0088" w:rsidRDefault="00CD0088" w:rsidP="00CD0088"/>
    <w:p w:rsidR="00CD0088" w:rsidRPr="00CD0088" w:rsidRDefault="00CD0088" w:rsidP="00CD0088">
      <w:r w:rsidRPr="00CD0088">
        <w:t>NOTE :</w:t>
      </w:r>
    </w:p>
    <w:p w:rsidR="00CD0088" w:rsidRPr="00CD0088" w:rsidRDefault="00CD0088" w:rsidP="00CD0088">
      <w:r w:rsidRPr="00CD0088">
        <w:t>“diff”</w:t>
      </w:r>
      <w:r w:rsidRPr="00CD0088">
        <w:tab/>
        <w:t>est la différence entre les moyennes de la variété candidate et d’une autre variété pour le caractère.</w:t>
      </w:r>
    </w:p>
    <w:p w:rsidR="00CD0088" w:rsidRPr="00CD0088" w:rsidRDefault="00CD0088" w:rsidP="00CD0088">
      <w:r w:rsidRPr="00CD0088">
        <w:t>LSDp</w:t>
      </w:r>
      <w:r w:rsidRPr="00CD0088">
        <w:tab/>
        <w:t>est le critère COYD calculé au niveau de probabilité p.</w:t>
      </w:r>
    </w:p>
    <w:p w:rsidR="00CD0088" w:rsidRPr="00CD0088" w:rsidRDefault="00CD0088" w:rsidP="00CD0088">
      <w:r w:rsidRPr="00CD0088">
        <w:br w:type="page"/>
      </w:r>
      <w:r w:rsidRPr="00CD0088">
        <w:lastRenderedPageBreak/>
        <w:t>Figure 3. Décisions COYD et niveaux de probabilité standard (p</w:t>
      </w:r>
      <w:r w:rsidRPr="00CD0088">
        <w:rPr>
          <w:vertAlign w:val="subscript"/>
        </w:rPr>
        <w:t>i</w:t>
      </w:r>
      <w:r w:rsidRPr="00CD0088">
        <w:t xml:space="preserve"> ) dans le cas C</w:t>
      </w:r>
    </w:p>
    <w:p w:rsidR="00CD0088" w:rsidRPr="00CD0088" w:rsidRDefault="00CD0088" w:rsidP="00CD0088"/>
    <w:p w:rsidR="00CD0088" w:rsidRPr="00CD0088" w:rsidRDefault="00CD0088" w:rsidP="00CD0088">
      <w:r w:rsidRPr="00CD0088">
        <w:t>COYD</w:t>
      </w:r>
      <w:r w:rsidRPr="00CD0088">
        <w:tab/>
      </w:r>
      <w:r w:rsidRPr="00CD0088">
        <w:tab/>
        <w:t xml:space="preserve">      Décision après le 2</w:t>
      </w:r>
      <w:r w:rsidRPr="00CD0088">
        <w:rPr>
          <w:vertAlign w:val="superscript"/>
        </w:rPr>
        <w:t>e</w:t>
      </w:r>
      <w:r w:rsidRPr="00CD0088">
        <w:t xml:space="preserve"> cycle</w:t>
      </w:r>
      <w:r w:rsidRPr="00CD0088">
        <w:tab/>
      </w:r>
      <w:r w:rsidRPr="00CD0088">
        <w:tab/>
        <w:t xml:space="preserve">          Décision après le 3</w:t>
      </w:r>
      <w:r w:rsidRPr="00CD0088">
        <w:rPr>
          <w:vertAlign w:val="superscript"/>
        </w:rPr>
        <w:t>e</w:t>
      </w:r>
      <w:r w:rsidRPr="00CD0088">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CD0088" w:rsidRPr="00CD0088" w:rsidTr="000E5034">
        <w:trPr>
          <w:trHeight w:val="4995"/>
        </w:trPr>
        <w:tc>
          <w:tcPr>
            <w:tcW w:w="1986" w:type="dxa"/>
          </w:tcPr>
          <w:p w:rsidR="00CD0088" w:rsidRPr="00CD0088" w:rsidRDefault="00CD0088" w:rsidP="000E5034">
            <w:pPr>
              <w:pStyle w:val="Header"/>
            </w:pPr>
            <w:r w:rsidRPr="00CD0088">
              <w:rPr>
                <w:noProof/>
                <w:lang w:val="en-US"/>
              </w:rPr>
              <mc:AlternateContent>
                <mc:Choice Requires="wps">
                  <w:drawing>
                    <wp:anchor distT="0" distB="0" distL="114300" distR="114300" simplePos="0" relativeHeight="251644928" behindDoc="0" locked="0" layoutInCell="0" allowOverlap="1" wp14:anchorId="679F2307" wp14:editId="5F0FBBBA">
                      <wp:simplePos x="0" y="0"/>
                      <wp:positionH relativeFrom="column">
                        <wp:posOffset>5500370</wp:posOffset>
                      </wp:positionH>
                      <wp:positionV relativeFrom="paragraph">
                        <wp:posOffset>544830</wp:posOffset>
                      </wp:positionV>
                      <wp:extent cx="824230" cy="457200"/>
                      <wp:effectExtent l="635" t="0" r="3810" b="444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F2307" id="Text Box 174" o:spid="_x0000_s1981" type="#_x0000_t202" style="position:absolute;left:0;text-align:left;margin-left:433.1pt;margin-top:42.9pt;width:64.9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RysA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" o:allowincell="f" filled="f" stroked="f">
                      <v:textbox inset="0,0,0,0">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v:textbox>
                    </v:shape>
                  </w:pict>
                </mc:Fallback>
              </mc:AlternateContent>
            </w:r>
            <w:r w:rsidRPr="00CD0088">
              <w:rPr>
                <w:noProof/>
                <w:lang w:val="en-US"/>
              </w:rPr>
              <mc:AlternateContent>
                <mc:Choice Requires="wps">
                  <w:drawing>
                    <wp:anchor distT="0" distB="0" distL="114300" distR="114300" simplePos="0" relativeHeight="251657216" behindDoc="0" locked="0" layoutInCell="0" allowOverlap="1" wp14:anchorId="79A1B5E5" wp14:editId="4BCBFE8A">
                      <wp:simplePos x="0" y="0"/>
                      <wp:positionH relativeFrom="column">
                        <wp:posOffset>1111250</wp:posOffset>
                      </wp:positionH>
                      <wp:positionV relativeFrom="paragraph">
                        <wp:posOffset>361950</wp:posOffset>
                      </wp:positionV>
                      <wp:extent cx="1188720" cy="365760"/>
                      <wp:effectExtent l="2540" t="317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B5E5" id="Text Box 173" o:spid="_x0000_s1982" type="#_x0000_t202" style="position:absolute;left:0;text-align:left;margin-left:87.5pt;margin-top:28.5pt;width:93.6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" o:allowincell="f" stroked="f">
                      <v:textbox inset="0,0,0,0">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r w:rsidRPr="002C5C59">
                              <w:t>(p. ex. p</w:t>
                            </w:r>
                            <w:r w:rsidRPr="002C5C59">
                              <w:rPr>
                                <w:vertAlign w:val="subscript"/>
                              </w:rPr>
                              <w:t>d2</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56192" behindDoc="0" locked="0" layoutInCell="0" allowOverlap="1" wp14:anchorId="6BF0C0C8" wp14:editId="0E20B1E5">
                      <wp:simplePos x="0" y="0"/>
                      <wp:positionH relativeFrom="column">
                        <wp:posOffset>5317490</wp:posOffset>
                      </wp:positionH>
                      <wp:positionV relativeFrom="paragraph">
                        <wp:posOffset>2282190</wp:posOffset>
                      </wp:positionV>
                      <wp:extent cx="91440" cy="0"/>
                      <wp:effectExtent l="8255" t="56515" r="14605" b="577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59F7" id="Straight Connector 17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3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m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1FC/tzICAABaBAAADgAAAAAAAAAAAAAA&#10;AAAuAgAAZHJzL2Uyb0RvYy54bWxQSwECLQAUAAYACAAAACEA662ftuEAAAALAQAADwAAAAAAAAAA&#10;AAAAAACM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55168" behindDoc="0" locked="0" layoutInCell="0" allowOverlap="1" wp14:anchorId="17554DC6" wp14:editId="3E956585">
                      <wp:simplePos x="0" y="0"/>
                      <wp:positionH relativeFrom="column">
                        <wp:posOffset>5317490</wp:posOffset>
                      </wp:positionH>
                      <wp:positionV relativeFrom="paragraph">
                        <wp:posOffset>819150</wp:posOffset>
                      </wp:positionV>
                      <wp:extent cx="91440" cy="0"/>
                      <wp:effectExtent l="8255" t="60325" r="14605" b="5397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DCD1" id="Straight Connector 17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6MQIAAFo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AF39HoxAgAAWgQAAA4AAAAAAAAAAAAAAAAA&#10;LgIAAGRycy9lMm9Eb2MueG1sUEsBAi0AFAAGAAgAAAAhAL+vJcHgAAAACwEAAA8AAAAAAAAAAAAA&#10;AAAAiwQAAGRycy9kb3ducmV2LnhtbFBLBQYAAAAABAAEAPMAAACYBQAAAAA=&#10;" o:allowincell="f">
                      <v:stroke endarrow="block"/>
                    </v:line>
                  </w:pict>
                </mc:Fallback>
              </mc:AlternateContent>
            </w:r>
            <w:r w:rsidRPr="00CD0088">
              <w:rPr>
                <w:noProof/>
                <w:lang w:val="en-US"/>
              </w:rPr>
              <mc:AlternateContent>
                <mc:Choice Requires="wps">
                  <w:drawing>
                    <wp:anchor distT="0" distB="0" distL="114300" distR="114300" simplePos="0" relativeHeight="251654144" behindDoc="0" locked="0" layoutInCell="0" allowOverlap="1" wp14:anchorId="046468D3" wp14:editId="1B162166">
                      <wp:simplePos x="0" y="0"/>
                      <wp:positionH relativeFrom="column">
                        <wp:posOffset>3854450</wp:posOffset>
                      </wp:positionH>
                      <wp:positionV relativeFrom="paragraph">
                        <wp:posOffset>1184910</wp:posOffset>
                      </wp:positionV>
                      <wp:extent cx="457200" cy="365760"/>
                      <wp:effectExtent l="12065" t="54610" r="45085" b="825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2249" id="Straight Connector 1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Dss9QkACAABq&#10;BAAADgAAAAAAAAAAAAAAAAAuAgAAZHJzL2Uyb0RvYy54bWxQSwECLQAUAAYACAAAACEARx6nMeIA&#10;AAALAQAADwAAAAAAAAAAAAAAAACaBAAAZHJzL2Rvd25yZXYueG1sUEsFBgAAAAAEAAQA8wAAAKkF&#10;AAAAAA==&#10;" o:allowincell="f">
                      <v:stroke endarrow="block"/>
                    </v:line>
                  </w:pict>
                </mc:Fallback>
              </mc:AlternateContent>
            </w:r>
            <w:r w:rsidRPr="00CD0088">
              <w:rPr>
                <w:noProof/>
                <w:lang w:val="en-US"/>
              </w:rPr>
              <mc:AlternateContent>
                <mc:Choice Requires="wps">
                  <w:drawing>
                    <wp:anchor distT="0" distB="0" distL="114300" distR="114300" simplePos="0" relativeHeight="251653120" behindDoc="0" locked="0" layoutInCell="0" allowOverlap="1" wp14:anchorId="3B0C091E" wp14:editId="57C68D2D">
                      <wp:simplePos x="0" y="0"/>
                      <wp:positionH relativeFrom="column">
                        <wp:posOffset>3854450</wp:posOffset>
                      </wp:positionH>
                      <wp:positionV relativeFrom="paragraph">
                        <wp:posOffset>1550670</wp:posOffset>
                      </wp:positionV>
                      <wp:extent cx="365760" cy="365760"/>
                      <wp:effectExtent l="12065" t="10795" r="50800" b="5207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D585" id="Straight Connector 1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3vNgIAAGA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M0cd7zYCAABgBAAADgAAAAAA&#10;AAAAAAAAAAAuAgAAZHJzL2Uyb0RvYy54bWxQSwECLQAUAAYACAAAACEAsGMcDeMAAAALAQAADwAA&#10;AAAAAAAAAAAAAACQBAAAZHJzL2Rvd25yZXYueG1sUEsFBgAAAAAEAAQA8wAAAKAFAAAAAA==&#10;" o:allowincell="f">
                      <v:stroke endarrow="block"/>
                    </v:line>
                  </w:pict>
                </mc:Fallback>
              </mc:AlternateContent>
            </w:r>
            <w:r w:rsidRPr="00CD0088">
              <w:rPr>
                <w:noProof/>
                <w:lang w:val="en-US"/>
              </w:rPr>
              <mc:AlternateContent>
                <mc:Choice Requires="wps">
                  <w:drawing>
                    <wp:anchor distT="0" distB="0" distL="114300" distR="114300" simplePos="0" relativeHeight="251652096" behindDoc="0" locked="0" layoutInCell="0" allowOverlap="1" wp14:anchorId="7722E9E9" wp14:editId="1174856F">
                      <wp:simplePos x="0" y="0"/>
                      <wp:positionH relativeFrom="column">
                        <wp:posOffset>2482850</wp:posOffset>
                      </wp:positionH>
                      <wp:positionV relativeFrom="paragraph">
                        <wp:posOffset>544830</wp:posOffset>
                      </wp:positionV>
                      <wp:extent cx="182880" cy="0"/>
                      <wp:effectExtent l="12065" t="52705" r="14605" b="6159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E2940" id="Straight Connector 1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GIMhIDMCAABbBAAADgAAAAAAAAAAAAAA&#10;AAAuAgAAZHJzL2Uyb0RvYy54bWxQSwECLQAUAAYACAAAACEABgaiBuAAAAAJAQAADwAAAAAAAAAA&#10;AAAAAACN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51072" behindDoc="0" locked="0" layoutInCell="0" allowOverlap="1" wp14:anchorId="3E2FBB7B" wp14:editId="48383473">
                      <wp:simplePos x="0" y="0"/>
                      <wp:positionH relativeFrom="column">
                        <wp:posOffset>2482850</wp:posOffset>
                      </wp:positionH>
                      <wp:positionV relativeFrom="paragraph">
                        <wp:posOffset>1550670</wp:posOffset>
                      </wp:positionV>
                      <wp:extent cx="182880" cy="0"/>
                      <wp:effectExtent l="12065" t="58420" r="14605" b="5588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6160D" id="Straight Connector 1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a5NAIAAFs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7NHz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h1n9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BZXZrk0AgAAWwQAAA4AAAAAAAAAAAAA&#10;AAAALgIAAGRycy9lMm9Eb2MueG1sUEsBAi0AFAAGAAgAAAAhADUAmhzgAAAACwEAAA8AAAAAAAAA&#10;AAAAAAAAjgQAAGRycy9kb3ducmV2LnhtbFBLBQYAAAAABAAEAPMAAACbBQAAAAA=&#10;" o:allowincell="f">
                      <v:stroke endarrow="block"/>
                    </v:line>
                  </w:pict>
                </mc:Fallback>
              </mc:AlternateContent>
            </w:r>
            <w:r w:rsidRPr="00CD0088">
              <w:rPr>
                <w:noProof/>
                <w:lang w:val="en-US"/>
              </w:rPr>
              <mc:AlternateContent>
                <mc:Choice Requires="wps">
                  <w:drawing>
                    <wp:anchor distT="0" distB="0" distL="114300" distR="114300" simplePos="0" relativeHeight="251650048" behindDoc="0" locked="0" layoutInCell="0" allowOverlap="1" wp14:anchorId="2F4106A8" wp14:editId="6CA91D91">
                      <wp:simplePos x="0" y="0"/>
                      <wp:positionH relativeFrom="column">
                        <wp:posOffset>745490</wp:posOffset>
                      </wp:positionH>
                      <wp:positionV relativeFrom="paragraph">
                        <wp:posOffset>1550670</wp:posOffset>
                      </wp:positionV>
                      <wp:extent cx="182880" cy="0"/>
                      <wp:effectExtent l="8255" t="58420" r="18415" b="5588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6E176" id="Straight Connector 16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rrNAIAAFs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49024" behindDoc="0" locked="0" layoutInCell="0" allowOverlap="1" wp14:anchorId="2EE028E8" wp14:editId="688E0F0A">
                      <wp:simplePos x="0" y="0"/>
                      <wp:positionH relativeFrom="column">
                        <wp:posOffset>745490</wp:posOffset>
                      </wp:positionH>
                      <wp:positionV relativeFrom="paragraph">
                        <wp:posOffset>910590</wp:posOffset>
                      </wp:positionV>
                      <wp:extent cx="365760" cy="640080"/>
                      <wp:effectExtent l="8255" t="37465" r="54610" b="825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AD78" id="Straight Connector 16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CQAIAAGo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Nh1LEJAAgAAagQA&#10;AA4AAAAAAAAAAAAAAAAALgIAAGRycy9lMm9Eb2MueG1sUEsBAi0AFAAGAAgAAAAhAJExCRfgAAAA&#10;CwEAAA8AAAAAAAAAAAAAAAAAmgQAAGRycy9kb3ducmV2LnhtbFBLBQYAAAAABAAEAPMAAACnBQAA&#10;AAA=&#10;" o:allowincell="f">
                      <v:stroke endarrow="block"/>
                    </v:line>
                  </w:pict>
                </mc:Fallback>
              </mc:AlternateContent>
            </w:r>
            <w:r w:rsidRPr="00CD0088">
              <w:rPr>
                <w:noProof/>
                <w:lang w:val="en-US"/>
              </w:rPr>
              <mc:AlternateContent>
                <mc:Choice Requires="wps">
                  <w:drawing>
                    <wp:anchor distT="0" distB="0" distL="114300" distR="114300" simplePos="0" relativeHeight="251648000" behindDoc="0" locked="0" layoutInCell="0" allowOverlap="1" wp14:anchorId="2CE3ECC4" wp14:editId="3EFEF7E4">
                      <wp:simplePos x="0" y="0"/>
                      <wp:positionH relativeFrom="column">
                        <wp:posOffset>4128770</wp:posOffset>
                      </wp:positionH>
                      <wp:positionV relativeFrom="paragraph">
                        <wp:posOffset>2007870</wp:posOffset>
                      </wp:positionV>
                      <wp:extent cx="1005840" cy="457200"/>
                      <wp:effectExtent l="635" t="1270" r="317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ECC4" id="Text Box 164" o:spid="_x0000_s1983" type="#_x0000_t202" style="position:absolute;left:0;text-align:left;margin-left:325.1pt;margin-top:158.1pt;width:79.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" o:allowincell="f" filled="f" stroked="f">
                      <v:textbox inset="0,,0">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46976" behindDoc="0" locked="0" layoutInCell="0" allowOverlap="1" wp14:anchorId="5678B3C1" wp14:editId="6F94C95A">
                      <wp:simplePos x="0" y="0"/>
                      <wp:positionH relativeFrom="column">
                        <wp:posOffset>4128770</wp:posOffset>
                      </wp:positionH>
                      <wp:positionV relativeFrom="paragraph">
                        <wp:posOffset>636270</wp:posOffset>
                      </wp:positionV>
                      <wp:extent cx="1005840" cy="365760"/>
                      <wp:effectExtent l="635" t="1270" r="3175" b="444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B3C1" id="Text Box 163" o:spid="_x0000_s1984" type="#_x0000_t202" style="position:absolute;left:0;text-align:left;margin-left:325.1pt;margin-top:50.1pt;width:79.2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3ysw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" o:allowincell="f" filled="f" stroked="f">
                      <v:textbox inset="0,0,0,0">
                        <w:txbxContent>
                          <w:p w:rsidR="000E5034" w:rsidRPr="002C5C59" w:rsidRDefault="000E5034" w:rsidP="00CD0088">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45952" behindDoc="0" locked="0" layoutInCell="0" allowOverlap="1" wp14:anchorId="39FD8485" wp14:editId="4DD1C1D9">
                      <wp:simplePos x="0" y="0"/>
                      <wp:positionH relativeFrom="column">
                        <wp:posOffset>5408930</wp:posOffset>
                      </wp:positionH>
                      <wp:positionV relativeFrom="paragraph">
                        <wp:posOffset>1824990</wp:posOffset>
                      </wp:positionV>
                      <wp:extent cx="1005840" cy="822960"/>
                      <wp:effectExtent l="13970" t="8890" r="8890" b="63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941021" w:rsidRDefault="000E5034" w:rsidP="00CD0088"/>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8485" id="Text Box 162" o:spid="_x0000_s1985" type="#_x0000_t202" style="position:absolute;left:0;text-align:left;margin-left:425.9pt;margin-top:143.7pt;width:79.2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" o:allowincell="f">
                      <v:textbox inset="0,,0">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941021" w:rsidRDefault="000E5034" w:rsidP="00CD0088"/>
                        </w:txbxContent>
                      </v:textbox>
                    </v:shape>
                  </w:pict>
                </mc:Fallback>
              </mc:AlternateContent>
            </w:r>
            <w:r w:rsidRPr="00CD0088">
              <w:rPr>
                <w:noProof/>
                <w:lang w:val="en-US"/>
              </w:rPr>
              <mc:AlternateContent>
                <mc:Choice Requires="wps">
                  <w:drawing>
                    <wp:anchor distT="0" distB="0" distL="114300" distR="114300" simplePos="0" relativeHeight="251643904" behindDoc="0" locked="0" layoutInCell="0" allowOverlap="1" wp14:anchorId="03069261" wp14:editId="2E2A3FF9">
                      <wp:simplePos x="0" y="0"/>
                      <wp:positionH relativeFrom="column">
                        <wp:posOffset>5500370</wp:posOffset>
                      </wp:positionH>
                      <wp:positionV relativeFrom="paragraph">
                        <wp:posOffset>1824990</wp:posOffset>
                      </wp:positionV>
                      <wp:extent cx="914400" cy="822960"/>
                      <wp:effectExtent l="10160" t="8890" r="8890" b="63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5CD7" id="Rectangle 161" o:spid="_x0000_s1026" style="position:absolute;margin-left:433.1pt;margin-top:143.7pt;width:1in;height:6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" o:allowincell="f"/>
                  </w:pict>
                </mc:Fallback>
              </mc:AlternateContent>
            </w:r>
            <w:r w:rsidRPr="00CD0088">
              <w:rPr>
                <w:noProof/>
                <w:lang w:val="en-US"/>
              </w:rPr>
              <mc:AlternateContent>
                <mc:Choice Requires="wps">
                  <w:drawing>
                    <wp:anchor distT="0" distB="0" distL="114300" distR="114300" simplePos="0" relativeHeight="251642880" behindDoc="0" locked="0" layoutInCell="0" allowOverlap="1" wp14:anchorId="25E4F7CC" wp14:editId="5C030A66">
                      <wp:simplePos x="0" y="0"/>
                      <wp:positionH relativeFrom="column">
                        <wp:posOffset>5408930</wp:posOffset>
                      </wp:positionH>
                      <wp:positionV relativeFrom="paragraph">
                        <wp:posOffset>361950</wp:posOffset>
                      </wp:positionV>
                      <wp:extent cx="1005840" cy="824230"/>
                      <wp:effectExtent l="13970" t="12700" r="8890" b="1079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4DBA" id="Rectangle 160" o:spid="_x0000_s1026" style="position:absolute;margin-left:425.9pt;margin-top:28.5pt;width:79.2pt;height:6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IQIAAEA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" o:allowincell="f"/>
                  </w:pict>
                </mc:Fallback>
              </mc:AlternateContent>
            </w:r>
            <w:r w:rsidRPr="00CD0088">
              <w:rPr>
                <w:noProof/>
                <w:lang w:val="en-US"/>
              </w:rPr>
              <mc:AlternateContent>
                <mc:Choice Requires="wps">
                  <w:drawing>
                    <wp:anchor distT="0" distB="0" distL="114300" distR="114300" simplePos="0" relativeHeight="251641856" behindDoc="0" locked="0" layoutInCell="0" allowOverlap="1" wp14:anchorId="7BB2DB38" wp14:editId="1790F054">
                      <wp:simplePos x="0" y="0"/>
                      <wp:positionH relativeFrom="column">
                        <wp:posOffset>4037330</wp:posOffset>
                      </wp:positionH>
                      <wp:positionV relativeFrom="paragraph">
                        <wp:posOffset>1824990</wp:posOffset>
                      </wp:positionV>
                      <wp:extent cx="1259840" cy="828040"/>
                      <wp:effectExtent l="13970" t="8890" r="12065" b="10795"/>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8F7EA" id="Oval 159" o:spid="_x0000_s1026" style="position:absolute;margin-left:317.9pt;margin-top:143.7pt;width:99.2pt;height:6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" o:allowincell="f"/>
                  </w:pict>
                </mc:Fallback>
              </mc:AlternateContent>
            </w:r>
            <w:r w:rsidRPr="00CD0088">
              <w:rPr>
                <w:noProof/>
                <w:lang w:val="en-US"/>
              </w:rPr>
              <mc:AlternateContent>
                <mc:Choice Requires="wps">
                  <w:drawing>
                    <wp:anchor distT="0" distB="0" distL="114300" distR="114300" simplePos="0" relativeHeight="251640832" behindDoc="0" locked="0" layoutInCell="0" allowOverlap="1" wp14:anchorId="2E607918" wp14:editId="4612587F">
                      <wp:simplePos x="0" y="0"/>
                      <wp:positionH relativeFrom="column">
                        <wp:posOffset>4037330</wp:posOffset>
                      </wp:positionH>
                      <wp:positionV relativeFrom="paragraph">
                        <wp:posOffset>361950</wp:posOffset>
                      </wp:positionV>
                      <wp:extent cx="1259840" cy="828040"/>
                      <wp:effectExtent l="13970" t="12700" r="12065" b="698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01FD9" id="Oval 158" o:spid="_x0000_s1026" style="position:absolute;margin-left:317.9pt;margin-top:28.5pt;width:99.2pt;height:6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bE82dGAIAADEEAAAOAAAAAAAAAAAAAAAAAC4CAABkcnMvZTJvRG9jLnhtbFBLAQItABQA&#10;BgAIAAAAIQAXU0533wAAAAoBAAAPAAAAAAAAAAAAAAAAAHIEAABkcnMvZG93bnJldi54bWxQSwUG&#10;AAAAAAQABADzAAAAfgUAAAAA&#10;" o:allowincell="f"/>
                  </w:pict>
                </mc:Fallback>
              </mc:AlternateContent>
            </w:r>
            <w:r w:rsidRPr="00CD0088">
              <w:rPr>
                <w:noProof/>
                <w:lang w:val="en-US"/>
              </w:rPr>
              <mc:AlternateContent>
                <mc:Choice Requires="wps">
                  <w:drawing>
                    <wp:anchor distT="0" distB="0" distL="114300" distR="114300" simplePos="0" relativeHeight="251639808" behindDoc="0" locked="0" layoutInCell="0" allowOverlap="1" wp14:anchorId="48D9E49E" wp14:editId="6A244B20">
                      <wp:simplePos x="0" y="0"/>
                      <wp:positionH relativeFrom="column">
                        <wp:posOffset>2757170</wp:posOffset>
                      </wp:positionH>
                      <wp:positionV relativeFrom="paragraph">
                        <wp:posOffset>270510</wp:posOffset>
                      </wp:positionV>
                      <wp:extent cx="914400" cy="457200"/>
                      <wp:effectExtent l="635" t="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E49E" id="Text Box 157" o:spid="_x0000_s1986" type="#_x0000_t202" style="position:absolute;left:0;text-align:left;margin-left:217.1pt;margin-top:21.3pt;width:1in;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7zgQ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" o:allowincell="f" stroked="f">
                      <v:textbo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941021" w:rsidRDefault="000E5034" w:rsidP="00CD0088">
                            <w:pPr>
                              <w:jc w:val="center"/>
                            </w:pPr>
                          </w:p>
                        </w:txbxContent>
                      </v:textbox>
                    </v:shape>
                  </w:pict>
                </mc:Fallback>
              </mc:AlternateContent>
            </w:r>
            <w:r w:rsidRPr="00CD0088">
              <w:rPr>
                <w:noProof/>
                <w:lang w:val="en-US"/>
              </w:rPr>
              <mc:AlternateContent>
                <mc:Choice Requires="wps">
                  <w:drawing>
                    <wp:anchor distT="0" distB="0" distL="114300" distR="114300" simplePos="0" relativeHeight="251638784" behindDoc="0" locked="0" layoutInCell="0" allowOverlap="1" wp14:anchorId="0D6300A4" wp14:editId="2A1C4A47">
                      <wp:simplePos x="0" y="0"/>
                      <wp:positionH relativeFrom="column">
                        <wp:posOffset>2757170</wp:posOffset>
                      </wp:positionH>
                      <wp:positionV relativeFrom="paragraph">
                        <wp:posOffset>1276350</wp:posOffset>
                      </wp:positionV>
                      <wp:extent cx="914400" cy="457200"/>
                      <wp:effectExtent l="635" t="317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Aller au 3</w:t>
                                  </w:r>
                                  <w:r>
                                    <w:rPr>
                                      <w:vertAlign w:val="superscript"/>
                                    </w:rPr>
                                    <w:t>e</w:t>
                                  </w:r>
                                </w:p>
                                <w:p w:rsidR="000E5034" w:rsidRDefault="000E5034" w:rsidP="00CD0088">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00A4" id="Text Box 156" o:spid="_x0000_s1987" type="#_x0000_t202" style="position:absolute;left:0;text-align:left;margin-left:217.1pt;margin-top:100.5pt;width:1in;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Bb12ND&#10;ggIAABoFAAAOAAAAAAAAAAAAAAAAAC4CAABkcnMvZTJvRG9jLnhtbFBLAQItABQABgAIAAAAIQA9&#10;Zbmj3gAAAAsBAAAPAAAAAAAAAAAAAAAAANwEAABkcnMvZG93bnJldi54bWxQSwUGAAAAAAQABADz&#10;AAAA5wUAAAAA&#10;" o:allowincell="f" stroked="f">
                      <v:textbox>
                        <w:txbxContent>
                          <w:p w:rsidR="000E5034" w:rsidRDefault="000E5034" w:rsidP="00CD0088">
                            <w:pPr>
                              <w:jc w:val="center"/>
                            </w:pPr>
                            <w:r>
                              <w:t>Aller au 3</w:t>
                            </w:r>
                            <w:r>
                              <w:rPr>
                                <w:vertAlign w:val="superscript"/>
                              </w:rPr>
                              <w:t>e</w:t>
                            </w:r>
                          </w:p>
                          <w:p w:rsidR="000E5034" w:rsidRDefault="000E5034" w:rsidP="00CD0088">
                            <w:pPr>
                              <w:jc w:val="center"/>
                            </w:pPr>
                            <w:r>
                              <w:t>cycle</w:t>
                            </w:r>
                          </w:p>
                        </w:txbxContent>
                      </v:textbox>
                    </v:shape>
                  </w:pict>
                </mc:Fallback>
              </mc:AlternateContent>
            </w:r>
            <w:r w:rsidRPr="00CD0088">
              <w:rPr>
                <w:noProof/>
                <w:lang w:val="en-US"/>
              </w:rPr>
              <mc:AlternateContent>
                <mc:Choice Requires="wps">
                  <w:drawing>
                    <wp:anchor distT="0" distB="0" distL="114300" distR="114300" simplePos="0" relativeHeight="251637760" behindDoc="0" locked="0" layoutInCell="0" allowOverlap="1" wp14:anchorId="1A5A5033" wp14:editId="15C3762B">
                      <wp:simplePos x="0" y="0"/>
                      <wp:positionH relativeFrom="column">
                        <wp:posOffset>2665730</wp:posOffset>
                      </wp:positionH>
                      <wp:positionV relativeFrom="paragraph">
                        <wp:posOffset>1093470</wp:posOffset>
                      </wp:positionV>
                      <wp:extent cx="1188720" cy="899795"/>
                      <wp:effectExtent l="13970" t="10795" r="6985" b="1333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A18B" id="Rectangle 155" o:spid="_x0000_s1026" style="position:absolute;margin-left:209.9pt;margin-top:86.1pt;width:93.6pt;height:7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WCIQ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" o:allowincell="f"/>
                  </w:pict>
                </mc:Fallback>
              </mc:AlternateContent>
            </w:r>
            <w:r w:rsidRPr="00CD0088">
              <w:rPr>
                <w:noProof/>
                <w:lang w:val="en-US"/>
              </w:rPr>
              <mc:AlternateContent>
                <mc:Choice Requires="wps">
                  <w:drawing>
                    <wp:anchor distT="0" distB="0" distL="114300" distR="114300" simplePos="0" relativeHeight="251636736" behindDoc="0" locked="0" layoutInCell="0" allowOverlap="1" wp14:anchorId="06990799" wp14:editId="37C51FFF">
                      <wp:simplePos x="0" y="0"/>
                      <wp:positionH relativeFrom="column">
                        <wp:posOffset>2665730</wp:posOffset>
                      </wp:positionH>
                      <wp:positionV relativeFrom="paragraph">
                        <wp:posOffset>87630</wp:posOffset>
                      </wp:positionV>
                      <wp:extent cx="1188720" cy="899795"/>
                      <wp:effectExtent l="13970" t="5080" r="6985" b="952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58ABE" id="Rectangle 154" o:spid="_x0000_s1026" style="position:absolute;margin-left:209.9pt;margin-top:6.9pt;width:93.6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IA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" o:allowincell="f"/>
                  </w:pict>
                </mc:Fallback>
              </mc:AlternateContent>
            </w:r>
            <w:r w:rsidRPr="00CD0088">
              <w:rPr>
                <w:noProof/>
                <w:lang w:val="en-US"/>
              </w:rPr>
              <mc:AlternateContent>
                <mc:Choice Requires="wps">
                  <w:drawing>
                    <wp:anchor distT="0" distB="0" distL="114300" distR="114300" simplePos="0" relativeHeight="251635712" behindDoc="0" locked="0" layoutInCell="0" allowOverlap="1" wp14:anchorId="206941F2" wp14:editId="01139F42">
                      <wp:simplePos x="0" y="0"/>
                      <wp:positionH relativeFrom="column">
                        <wp:posOffset>1202690</wp:posOffset>
                      </wp:positionH>
                      <wp:positionV relativeFrom="paragraph">
                        <wp:posOffset>1367790</wp:posOffset>
                      </wp:positionV>
                      <wp:extent cx="1005840" cy="36576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d2</w:t>
                                  </w:r>
                                </w:p>
                                <w:p w:rsidR="000E5034" w:rsidRPr="002C5C59" w:rsidRDefault="000E5034" w:rsidP="00CD0088">
                                  <w:pPr>
                                    <w:jc w:val="center"/>
                                  </w:pPr>
                                  <w:r w:rsidRPr="002C5C59">
                                    <w:t>(p. ex.p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41F2" id="Text Box 153" o:spid="_x0000_s1988" type="#_x0000_t202" style="position:absolute;left:0;text-align:left;margin-left:94.7pt;margin-top:107.7pt;width:79.2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" o:allowincell="f" stroked="f">
                      <v:textbox inset="0,0,0,0">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d2</w:t>
                            </w:r>
                          </w:p>
                          <w:p w:rsidR="000E5034" w:rsidRPr="002C5C59" w:rsidRDefault="000E5034" w:rsidP="00CD0088">
                            <w:pPr>
                              <w:jc w:val="center"/>
                            </w:pPr>
                            <w:r w:rsidRPr="002C5C59">
                              <w:t>(p. ex.p</w:t>
                            </w:r>
                            <w:r w:rsidRPr="002C5C59">
                              <w:rPr>
                                <w:vertAlign w:val="subscript"/>
                              </w:rPr>
                              <w:t>d2</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34688" behindDoc="0" locked="0" layoutInCell="0" allowOverlap="1" wp14:anchorId="68D15F3F" wp14:editId="433FDD89">
                      <wp:simplePos x="0" y="0"/>
                      <wp:positionH relativeFrom="column">
                        <wp:posOffset>928370</wp:posOffset>
                      </wp:positionH>
                      <wp:positionV relativeFrom="paragraph">
                        <wp:posOffset>1093470</wp:posOffset>
                      </wp:positionV>
                      <wp:extent cx="1554480" cy="914400"/>
                      <wp:effectExtent l="10160" t="10795" r="6985" b="8255"/>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F3662" id="Oval 152" o:spid="_x0000_s1026" style="position:absolute;margin-left:73.1pt;margin-top:86.1pt;width:122.4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6BGQIAADE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9B++gRkCAAAxBAAADgAAAAAAAAAAAAAAAAAuAgAAZHJzL2Uyb0RvYy54bWxQSwECLQAUAAYA&#10;CAAAACEAYwfKUtwAAAALAQAADwAAAAAAAAAAAAAAAABzBAAAZHJzL2Rvd25yZXYueG1sUEsFBgAA&#10;AAAEAAQA8wAAAHwFAAAAAA==&#10;" o:allowincell="f"/>
                  </w:pict>
                </mc:Fallback>
              </mc:AlternateContent>
            </w:r>
            <w:r w:rsidRPr="00CD0088">
              <w:rPr>
                <w:noProof/>
                <w:lang w:val="en-US"/>
              </w:rPr>
              <mc:AlternateContent>
                <mc:Choice Requires="wps">
                  <w:drawing>
                    <wp:anchor distT="0" distB="0" distL="114300" distR="114300" simplePos="0" relativeHeight="251633664" behindDoc="0" locked="0" layoutInCell="0" allowOverlap="1" wp14:anchorId="0422BA6C" wp14:editId="4356790E">
                      <wp:simplePos x="0" y="0"/>
                      <wp:positionH relativeFrom="column">
                        <wp:posOffset>928370</wp:posOffset>
                      </wp:positionH>
                      <wp:positionV relativeFrom="paragraph">
                        <wp:posOffset>87630</wp:posOffset>
                      </wp:positionV>
                      <wp:extent cx="1554480" cy="914400"/>
                      <wp:effectExtent l="10160" t="5080" r="6985" b="13970"/>
                      <wp:wrapNone/>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75384" id="Oval 151" o:spid="_x0000_s1026" style="position:absolute;margin-left:73.1pt;margin-top:6.9pt;width:122.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FLxCagYAgAAMQQAAA4AAAAAAAAAAAAAAAAALgIAAGRycy9lMm9Eb2MueG1sUEsBAi0AFAAG&#10;AAgAAAAhAHNIXT/eAAAACgEAAA8AAAAAAAAAAAAAAAAAcgQAAGRycy9kb3ducmV2LnhtbFBLBQYA&#10;AAAABAAEAPMAAAB9BQAAAAA=&#10;" o:allowincell="f"/>
                  </w:pict>
                </mc:Fallback>
              </mc:AlternateContent>
            </w:r>
            <w:r w:rsidRPr="00CD0088">
              <w:rPr>
                <w:noProof/>
                <w:lang w:val="en-US"/>
              </w:rPr>
              <mc:AlternateContent>
                <mc:Choice Requires="wps">
                  <w:drawing>
                    <wp:anchor distT="0" distB="0" distL="114300" distR="114300" simplePos="0" relativeHeight="251632640" behindDoc="0" locked="0" layoutInCell="0" allowOverlap="1" wp14:anchorId="676EF449" wp14:editId="269E8B6F">
                      <wp:simplePos x="0" y="0"/>
                      <wp:positionH relativeFrom="column">
                        <wp:posOffset>-351790</wp:posOffset>
                      </wp:positionH>
                      <wp:positionV relativeFrom="paragraph">
                        <wp:posOffset>1184910</wp:posOffset>
                      </wp:positionV>
                      <wp:extent cx="1097280" cy="640080"/>
                      <wp:effectExtent l="6350" t="6985" r="10795" b="1016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CANDIDATE</w:t>
                                  </w:r>
                                </w:p>
                                <w:p w:rsidR="000E5034" w:rsidRPr="00941021" w:rsidRDefault="000E5034" w:rsidP="00CD00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F449" id="Text Box 150" o:spid="_x0000_s1989" type="#_x0000_t202" style="position:absolute;left:0;text-align:left;margin-left:-27.7pt;margin-top:93.3pt;width:86.4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mvKwIAAFw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" o:allowincell="f">
                      <v:textbox>
                        <w:txbxContent>
                          <w:p w:rsidR="000E5034" w:rsidRDefault="000E5034" w:rsidP="00CD0088">
                            <w:pPr>
                              <w:jc w:val="center"/>
                            </w:pPr>
                            <w:r>
                              <w:t>VARIÉTÉ CANDIDATE</w:t>
                            </w:r>
                          </w:p>
                          <w:p w:rsidR="000E5034" w:rsidRPr="00941021" w:rsidRDefault="000E5034" w:rsidP="00CD0088">
                            <w:pPr>
                              <w:jc w:val="center"/>
                            </w:pPr>
                          </w:p>
                        </w:txbxContent>
                      </v:textbox>
                    </v:shape>
                  </w:pict>
                </mc:Fallback>
              </mc:AlternateContent>
            </w:r>
          </w:p>
        </w:tc>
        <w:tc>
          <w:tcPr>
            <w:tcW w:w="4819" w:type="dxa"/>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Pr>
              <w:rPr>
                <w:rFonts w:cs="Arial"/>
              </w:rPr>
            </w:pPr>
          </w:p>
        </w:tc>
        <w:tc>
          <w:tcPr>
            <w:tcW w:w="3119" w:type="dxa"/>
          </w:tcPr>
          <w:p w:rsidR="00CD0088" w:rsidRPr="00CD0088" w:rsidRDefault="00CD0088" w:rsidP="000E5034"/>
        </w:tc>
      </w:tr>
    </w:tbl>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r w:rsidRPr="00CD0088">
        <w:t>Figure 4.  Décisions COYD et niveaux de probabilité standard (p</w:t>
      </w:r>
      <w:r w:rsidRPr="00CD0088">
        <w:rPr>
          <w:vertAlign w:val="subscript"/>
        </w:rPr>
        <w:t>i</w:t>
      </w:r>
      <w:r w:rsidRPr="00CD0088">
        <w:t xml:space="preserve"> ) dans le cas D</w:t>
      </w:r>
    </w:p>
    <w:p w:rsidR="00CD0088" w:rsidRPr="00CD0088" w:rsidRDefault="00CD0088" w:rsidP="00CD0088"/>
    <w:p w:rsidR="00CD0088" w:rsidRPr="00CD0088" w:rsidRDefault="00CD0088" w:rsidP="00CD0088">
      <w:r w:rsidRPr="00CD0088">
        <w:t>COYD</w:t>
      </w:r>
      <w:r w:rsidRPr="00CD0088">
        <w:tab/>
      </w:r>
      <w:r w:rsidRPr="00CD0088">
        <w:tab/>
        <w:t xml:space="preserve">      Décision après le 2</w:t>
      </w:r>
      <w:r w:rsidRPr="00CD0088">
        <w:rPr>
          <w:vertAlign w:val="superscript"/>
        </w:rPr>
        <w:t>e</w:t>
      </w:r>
      <w:r w:rsidRPr="00CD0088">
        <w:t xml:space="preserve"> cycle</w:t>
      </w:r>
      <w:r w:rsidRPr="00CD0088">
        <w:tab/>
      </w:r>
      <w:r w:rsidRPr="00CD0088">
        <w:tab/>
        <w:t xml:space="preserve">         Décision après le 3</w:t>
      </w:r>
      <w:r w:rsidRPr="00CD0088">
        <w:rPr>
          <w:vertAlign w:val="superscript"/>
        </w:rPr>
        <w:t>e</w:t>
      </w:r>
      <w:r w:rsidRPr="00CD0088">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CD0088" w:rsidRPr="00CD0088" w:rsidTr="000E5034">
        <w:trPr>
          <w:trHeight w:val="4995"/>
        </w:trPr>
        <w:tc>
          <w:tcPr>
            <w:tcW w:w="1986" w:type="dxa"/>
          </w:tcPr>
          <w:p w:rsidR="00CD0088" w:rsidRPr="00CD0088" w:rsidRDefault="00CD0088" w:rsidP="000E5034">
            <w:pPr>
              <w:pStyle w:val="Header"/>
            </w:pPr>
            <w:r w:rsidRPr="00CD0088">
              <w:rPr>
                <w:noProof/>
                <w:lang w:val="en-US"/>
              </w:rPr>
              <mc:AlternateContent>
                <mc:Choice Requires="wps">
                  <w:drawing>
                    <wp:anchor distT="0" distB="0" distL="114300" distR="114300" simplePos="0" relativeHeight="251662336" behindDoc="0" locked="0" layoutInCell="0" allowOverlap="1" wp14:anchorId="2B57DEEB" wp14:editId="650F9CAF">
                      <wp:simplePos x="0" y="0"/>
                      <wp:positionH relativeFrom="column">
                        <wp:posOffset>1022985</wp:posOffset>
                      </wp:positionH>
                      <wp:positionV relativeFrom="paragraph">
                        <wp:posOffset>1365250</wp:posOffset>
                      </wp:positionV>
                      <wp:extent cx="1371600" cy="4381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636642" w:rsidRDefault="000E5034" w:rsidP="00CD0088">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0E5034" w:rsidRPr="00636642" w:rsidRDefault="000E5034" w:rsidP="00CD0088">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DEEB" id="Text Box 124" o:spid="_x0000_s1990" type="#_x0000_t202" style="position:absolute;left:0;text-align:left;margin-left:80.55pt;margin-top:107.5pt;width:108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Nsg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" o:allowincell="f" filled="f" stroked="f">
                      <v:textbox inset="0,0,0,0">
                        <w:txbxContent>
                          <w:p w:rsidR="000E5034" w:rsidRPr="00636642" w:rsidRDefault="000E5034" w:rsidP="00CD0088">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0E5034" w:rsidRPr="00636642" w:rsidRDefault="000E5034" w:rsidP="00CD0088">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73600" behindDoc="0" locked="0" layoutInCell="0" allowOverlap="1" wp14:anchorId="22FAD213" wp14:editId="0B59D6FB">
                      <wp:simplePos x="0" y="0"/>
                      <wp:positionH relativeFrom="column">
                        <wp:posOffset>5410200</wp:posOffset>
                      </wp:positionH>
                      <wp:positionV relativeFrom="paragraph">
                        <wp:posOffset>1806575</wp:posOffset>
                      </wp:positionV>
                      <wp:extent cx="1005840" cy="822960"/>
                      <wp:effectExtent l="5715" t="12700" r="7620"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8313AF" w:rsidRDefault="000E5034" w:rsidP="00CD0088">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D213" id="Text Box 149" o:spid="_x0000_s1991" type="#_x0000_t202" style="position:absolute;left:0;text-align:left;margin-left:426pt;margin-top:142.25pt;width:79.2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" o:allowincell="f" filled="f">
                      <v:textbox inset="0,,0">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Pr="008313AF" w:rsidRDefault="000E5034" w:rsidP="00CD0088">
                            <w:pPr>
                              <w:jc w:val="center"/>
                            </w:pPr>
                          </w:p>
                        </w:txbxContent>
                      </v:textbox>
                    </v:shape>
                  </w:pict>
                </mc:Fallback>
              </mc:AlternateContent>
            </w:r>
            <w:r w:rsidRPr="00CD0088">
              <w:rPr>
                <w:noProof/>
                <w:lang w:val="en-US"/>
              </w:rPr>
              <mc:AlternateContent>
                <mc:Choice Requires="wps">
                  <w:drawing>
                    <wp:anchor distT="0" distB="0" distL="114300" distR="114300" simplePos="0" relativeHeight="251672576" behindDoc="0" locked="0" layoutInCell="0" allowOverlap="1" wp14:anchorId="109917E1" wp14:editId="5C35CB28">
                      <wp:simplePos x="0" y="0"/>
                      <wp:positionH relativeFrom="column">
                        <wp:posOffset>5500370</wp:posOffset>
                      </wp:positionH>
                      <wp:positionV relativeFrom="paragraph">
                        <wp:posOffset>544830</wp:posOffset>
                      </wp:positionV>
                      <wp:extent cx="824230" cy="457200"/>
                      <wp:effectExtent l="635" t="0" r="3810" b="127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8313AF" w:rsidRDefault="000E5034" w:rsidP="00CD008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917E1" id="Text Box 148" o:spid="_x0000_s1992" type="#_x0000_t202" style="position:absolute;left:0;text-align:left;margin-left:433.1pt;margin-top:42.9pt;width:64.9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Dtrw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" o:allowincell="f" filled="f" stroked="f">
                      <v:textbox inset="0,0,0,0">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p w:rsidR="000E5034" w:rsidRPr="008313AF" w:rsidRDefault="000E5034" w:rsidP="00CD0088">
                            <w:pPr>
                              <w:jc w:val="center"/>
                            </w:pPr>
                          </w:p>
                        </w:txbxContent>
                      </v:textbox>
                    </v:shape>
                  </w:pict>
                </mc:Fallback>
              </mc:AlternateContent>
            </w:r>
            <w:r w:rsidRPr="00CD0088">
              <w:rPr>
                <w:noProof/>
                <w:lang w:val="en-US"/>
              </w:rPr>
              <mc:AlternateContent>
                <mc:Choice Requires="wps">
                  <w:drawing>
                    <wp:anchor distT="0" distB="0" distL="114300" distR="114300" simplePos="0" relativeHeight="251687936" behindDoc="0" locked="0" layoutInCell="0" allowOverlap="1" wp14:anchorId="16BFB51F" wp14:editId="539415D7">
                      <wp:simplePos x="0" y="0"/>
                      <wp:positionH relativeFrom="column">
                        <wp:posOffset>1111250</wp:posOffset>
                      </wp:positionH>
                      <wp:positionV relativeFrom="paragraph">
                        <wp:posOffset>2373630</wp:posOffset>
                      </wp:positionV>
                      <wp:extent cx="1188720" cy="457200"/>
                      <wp:effectExtent l="2540" t="0" r="0" b="12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0E5034" w:rsidRPr="002C5C59" w:rsidRDefault="000E5034" w:rsidP="00CD0088">
                                  <w:pPr>
                                    <w:jc w:val="center"/>
                                  </w:pPr>
                                  <w:r w:rsidRPr="002C5C59">
                                    <w:t>(p. ex. p</w:t>
                                  </w:r>
                                  <w:r w:rsidRPr="002C5C59">
                                    <w:rPr>
                                      <w:vertAlign w:val="subscript"/>
                                    </w:rPr>
                                    <w:t xml:space="preserve">nd2 </w:t>
                                  </w:r>
                                  <w:r w:rsidRPr="002C5C59">
                                    <w:t>= 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FB51F" id="Text Box 147" o:spid="_x0000_s1993" type="#_x0000_t202" style="position:absolute;left:0;text-align:left;margin-left:87.5pt;margin-top:186.9pt;width:93.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8t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" o:allowincell="f" filled="f" stroked="f">
                      <v:textbox inset="0,0,0,0">
                        <w:txbxContent>
                          <w:p w:rsidR="000E5034" w:rsidRPr="002C5C59" w:rsidRDefault="000E5034" w:rsidP="00CD0088">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0E5034" w:rsidRPr="002C5C59" w:rsidRDefault="000E5034" w:rsidP="00CD0088">
                            <w:pPr>
                              <w:jc w:val="center"/>
                            </w:pPr>
                            <w:r w:rsidRPr="002C5C59">
                              <w:t>(p. ex. p</w:t>
                            </w:r>
                            <w:r w:rsidRPr="002C5C59">
                              <w:rPr>
                                <w:vertAlign w:val="subscript"/>
                              </w:rPr>
                              <w:t xml:space="preserve">nd2 </w:t>
                            </w:r>
                            <w:r w:rsidRPr="002C5C59">
                              <w:t>= 0.05)</w:t>
                            </w:r>
                          </w:p>
                        </w:txbxContent>
                      </v:textbox>
                    </v:shape>
                  </w:pict>
                </mc:Fallback>
              </mc:AlternateContent>
            </w:r>
            <w:r w:rsidRPr="00CD0088">
              <w:rPr>
                <w:noProof/>
                <w:lang w:val="en-US"/>
              </w:rPr>
              <mc:AlternateContent>
                <mc:Choice Requires="wps">
                  <w:drawing>
                    <wp:anchor distT="0" distB="0" distL="114300" distR="114300" simplePos="0" relativeHeight="251686912" behindDoc="0" locked="0" layoutInCell="0" allowOverlap="1" wp14:anchorId="7316C00E" wp14:editId="4AD2C8F4">
                      <wp:simplePos x="0" y="0"/>
                      <wp:positionH relativeFrom="column">
                        <wp:posOffset>1111250</wp:posOffset>
                      </wp:positionH>
                      <wp:positionV relativeFrom="paragraph">
                        <wp:posOffset>361950</wp:posOffset>
                      </wp:positionV>
                      <wp:extent cx="1188720" cy="365760"/>
                      <wp:effectExtent l="254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pPr>
                                    <w:jc w:val="center"/>
                                  </w:pPr>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C00E" id="Text Box 146" o:spid="_x0000_s1994" type="#_x0000_t202" style="position:absolute;left:0;text-align:left;margin-left:87.5pt;margin-top:28.5pt;width:93.6pt;height:2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2d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" o:allowincell="f" filled="f" stroked="f">
                      <v:textbox inset="0,0,0,0">
                        <w:txbxContent>
                          <w:p w:rsidR="000E5034" w:rsidRPr="002C5C59" w:rsidRDefault="000E5034" w:rsidP="00CD0088">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0E5034" w:rsidRPr="002C5C59" w:rsidRDefault="000E5034" w:rsidP="00CD0088">
                            <w:pPr>
                              <w:jc w:val="center"/>
                            </w:pPr>
                            <w:r w:rsidRPr="002C5C59">
                              <w:t>(p. ex. p</w:t>
                            </w:r>
                            <w:r w:rsidRPr="002C5C59">
                              <w:rPr>
                                <w:vertAlign w:val="subscript"/>
                              </w:rPr>
                              <w:t>d2</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85888" behindDoc="0" locked="0" layoutInCell="0" allowOverlap="1" wp14:anchorId="137419D3" wp14:editId="680F7DAE">
                      <wp:simplePos x="0" y="0"/>
                      <wp:positionH relativeFrom="column">
                        <wp:posOffset>5317490</wp:posOffset>
                      </wp:positionH>
                      <wp:positionV relativeFrom="paragraph">
                        <wp:posOffset>2282190</wp:posOffset>
                      </wp:positionV>
                      <wp:extent cx="91440" cy="0"/>
                      <wp:effectExtent l="8255" t="59690" r="14605" b="5461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A838D" id="Straight Connector 1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pE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8JbqRDICAABaBAAADgAAAAAAAAAAAAAA&#10;AAAuAgAAZHJzL2Uyb0RvYy54bWxQSwECLQAUAAYACAAAACEA662ftuEAAAALAQAADwAAAAAAAAAA&#10;AAAAAACM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84864" behindDoc="0" locked="0" layoutInCell="0" allowOverlap="1" wp14:anchorId="355567BC" wp14:editId="287963E0">
                      <wp:simplePos x="0" y="0"/>
                      <wp:positionH relativeFrom="column">
                        <wp:posOffset>5317490</wp:posOffset>
                      </wp:positionH>
                      <wp:positionV relativeFrom="paragraph">
                        <wp:posOffset>819150</wp:posOffset>
                      </wp:positionV>
                      <wp:extent cx="91440" cy="0"/>
                      <wp:effectExtent l="8255" t="53975" r="14605" b="6032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6BB5" id="Straight Connector 14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wAMQ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EN0LAAxAgAAWgQAAA4AAAAAAAAAAAAAAAAA&#10;LgIAAGRycy9lMm9Eb2MueG1sUEsBAi0AFAAGAAgAAAAhAL+vJcHgAAAACwEAAA8AAAAAAAAAAAAA&#10;AAAAiwQAAGRycy9kb3ducmV2LnhtbFBLBQYAAAAABAAEAPMAAACYBQAAAAA=&#10;" o:allowincell="f">
                      <v:stroke endarrow="block"/>
                    </v:line>
                  </w:pict>
                </mc:Fallback>
              </mc:AlternateContent>
            </w:r>
            <w:r w:rsidRPr="00CD0088">
              <w:rPr>
                <w:noProof/>
                <w:lang w:val="en-US"/>
              </w:rPr>
              <mc:AlternateContent>
                <mc:Choice Requires="wps">
                  <w:drawing>
                    <wp:anchor distT="0" distB="0" distL="114300" distR="114300" simplePos="0" relativeHeight="251683840" behindDoc="0" locked="0" layoutInCell="0" allowOverlap="1" wp14:anchorId="53F95447" wp14:editId="1F2301B6">
                      <wp:simplePos x="0" y="0"/>
                      <wp:positionH relativeFrom="column">
                        <wp:posOffset>3854450</wp:posOffset>
                      </wp:positionH>
                      <wp:positionV relativeFrom="paragraph">
                        <wp:posOffset>1184910</wp:posOffset>
                      </wp:positionV>
                      <wp:extent cx="457200" cy="365760"/>
                      <wp:effectExtent l="12065" t="48260" r="45085" b="508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0A40" id="Straight Connector 14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PeCZEACAABq&#10;BAAADgAAAAAAAAAAAAAAAAAuAgAAZHJzL2Uyb0RvYy54bWxQSwECLQAUAAYACAAAACEARx6nMeIA&#10;AAALAQAADwAAAAAAAAAAAAAAAACaBAAAZHJzL2Rvd25yZXYueG1sUEsFBgAAAAAEAAQA8wAAAKkF&#10;AAAAAA==&#10;" o:allowincell="f">
                      <v:stroke endarrow="block"/>
                    </v:line>
                  </w:pict>
                </mc:Fallback>
              </mc:AlternateContent>
            </w:r>
            <w:r w:rsidRPr="00CD0088">
              <w:rPr>
                <w:noProof/>
                <w:lang w:val="en-US"/>
              </w:rPr>
              <mc:AlternateContent>
                <mc:Choice Requires="wps">
                  <w:drawing>
                    <wp:anchor distT="0" distB="0" distL="114300" distR="114300" simplePos="0" relativeHeight="251682816" behindDoc="0" locked="0" layoutInCell="0" allowOverlap="1" wp14:anchorId="1D055566" wp14:editId="70A9D8F5">
                      <wp:simplePos x="0" y="0"/>
                      <wp:positionH relativeFrom="column">
                        <wp:posOffset>3854450</wp:posOffset>
                      </wp:positionH>
                      <wp:positionV relativeFrom="paragraph">
                        <wp:posOffset>1550670</wp:posOffset>
                      </wp:positionV>
                      <wp:extent cx="365760" cy="365760"/>
                      <wp:effectExtent l="12065" t="13970" r="50800" b="488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EDE5F" id="Straight Connector 14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yow2QTYCAABgBAAADgAAAAAA&#10;AAAAAAAAAAAuAgAAZHJzL2Uyb0RvYy54bWxQSwECLQAUAAYACAAAACEAsGMcDeMAAAALAQAADwAA&#10;AAAAAAAAAAAAAACQBAAAZHJzL2Rvd25yZXYueG1sUEsFBgAAAAAEAAQA8wAAAKAFAAAAAA==&#10;" o:allowincell="f">
                      <v:stroke endarrow="block"/>
                    </v:line>
                  </w:pict>
                </mc:Fallback>
              </mc:AlternateContent>
            </w:r>
            <w:r w:rsidRPr="00CD0088">
              <w:rPr>
                <w:noProof/>
                <w:lang w:val="en-US"/>
              </w:rPr>
              <mc:AlternateContent>
                <mc:Choice Requires="wps">
                  <w:drawing>
                    <wp:anchor distT="0" distB="0" distL="114300" distR="114300" simplePos="0" relativeHeight="251681792" behindDoc="0" locked="0" layoutInCell="0" allowOverlap="1" wp14:anchorId="3EF523F8" wp14:editId="5D71A966">
                      <wp:simplePos x="0" y="0"/>
                      <wp:positionH relativeFrom="column">
                        <wp:posOffset>2482850</wp:posOffset>
                      </wp:positionH>
                      <wp:positionV relativeFrom="paragraph">
                        <wp:posOffset>2556510</wp:posOffset>
                      </wp:positionV>
                      <wp:extent cx="182880" cy="0"/>
                      <wp:effectExtent l="12065" t="57785" r="14605" b="5651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9AFE" id="Straight Connector 14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01.3pt" to="209.9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80768" behindDoc="0" locked="0" layoutInCell="0" allowOverlap="1" wp14:anchorId="6C7C92C2" wp14:editId="0216FB1D">
                      <wp:simplePos x="0" y="0"/>
                      <wp:positionH relativeFrom="column">
                        <wp:posOffset>2482850</wp:posOffset>
                      </wp:positionH>
                      <wp:positionV relativeFrom="paragraph">
                        <wp:posOffset>544830</wp:posOffset>
                      </wp:positionV>
                      <wp:extent cx="182880" cy="0"/>
                      <wp:effectExtent l="12065" t="55880" r="14605" b="5842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782B4" id="Straight Connector 14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o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6Nx6BDMCAABbBAAADgAAAAAAAAAAAAAA&#10;AAAuAgAAZHJzL2Uyb0RvYy54bWxQSwECLQAUAAYACAAAACEABgaiBuAAAAAJAQAADwAAAAAAAAAA&#10;AAAAAACNBAAAZHJzL2Rvd25yZXYueG1sUEsFBgAAAAAEAAQA8wAAAJoFAAAAAA==&#10;" o:allowincell="f">
                      <v:stroke endarrow="block"/>
                    </v:line>
                  </w:pict>
                </mc:Fallback>
              </mc:AlternateContent>
            </w:r>
            <w:r w:rsidRPr="00CD0088">
              <w:rPr>
                <w:noProof/>
                <w:lang w:val="en-US"/>
              </w:rPr>
              <mc:AlternateContent>
                <mc:Choice Requires="wps">
                  <w:drawing>
                    <wp:anchor distT="0" distB="0" distL="114300" distR="114300" simplePos="0" relativeHeight="251679744" behindDoc="0" locked="0" layoutInCell="0" allowOverlap="1" wp14:anchorId="46AC4AE5" wp14:editId="5AC21858">
                      <wp:simplePos x="0" y="0"/>
                      <wp:positionH relativeFrom="column">
                        <wp:posOffset>2482850</wp:posOffset>
                      </wp:positionH>
                      <wp:positionV relativeFrom="paragraph">
                        <wp:posOffset>1550670</wp:posOffset>
                      </wp:positionV>
                      <wp:extent cx="182880" cy="0"/>
                      <wp:effectExtent l="12065" t="61595" r="14605" b="5270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A3E8" id="Straight Connector 13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KZNAIAAFs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49LD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D7P6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EJ8wpk0AgAAWwQAAA4AAAAAAAAAAAAA&#10;AAAALgIAAGRycy9lMm9Eb2MueG1sUEsBAi0AFAAGAAgAAAAhADUAmhzgAAAACwEAAA8AAAAAAAAA&#10;AAAAAAAAjgQAAGRycy9kb3ducmV2LnhtbFBLBQYAAAAABAAEAPMAAACbBQAAAAA=&#10;" o:allowincell="f">
                      <v:stroke endarrow="block"/>
                    </v:line>
                  </w:pict>
                </mc:Fallback>
              </mc:AlternateContent>
            </w:r>
            <w:r w:rsidRPr="00CD0088">
              <w:rPr>
                <w:noProof/>
                <w:lang w:val="en-US"/>
              </w:rPr>
              <mc:AlternateContent>
                <mc:Choice Requires="wps">
                  <w:drawing>
                    <wp:anchor distT="0" distB="0" distL="114300" distR="114300" simplePos="0" relativeHeight="251678720" behindDoc="0" locked="0" layoutInCell="0" allowOverlap="1" wp14:anchorId="632CE10D" wp14:editId="4BC29DF1">
                      <wp:simplePos x="0" y="0"/>
                      <wp:positionH relativeFrom="column">
                        <wp:posOffset>745490</wp:posOffset>
                      </wp:positionH>
                      <wp:positionV relativeFrom="paragraph">
                        <wp:posOffset>1550670</wp:posOffset>
                      </wp:positionV>
                      <wp:extent cx="182880" cy="0"/>
                      <wp:effectExtent l="8255" t="61595" r="18415" b="527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B4866" id="Straight Connector 13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" o:allowincell="f">
                      <v:stroke endarrow="block"/>
                    </v:line>
                  </w:pict>
                </mc:Fallback>
              </mc:AlternateContent>
            </w:r>
            <w:r w:rsidRPr="00CD0088">
              <w:rPr>
                <w:noProof/>
                <w:lang w:val="en-US"/>
              </w:rPr>
              <mc:AlternateContent>
                <mc:Choice Requires="wps">
                  <w:drawing>
                    <wp:anchor distT="0" distB="0" distL="114300" distR="114300" simplePos="0" relativeHeight="251677696" behindDoc="0" locked="0" layoutInCell="0" allowOverlap="1" wp14:anchorId="043207D0" wp14:editId="0E626133">
                      <wp:simplePos x="0" y="0"/>
                      <wp:positionH relativeFrom="column">
                        <wp:posOffset>745490</wp:posOffset>
                      </wp:positionH>
                      <wp:positionV relativeFrom="paragraph">
                        <wp:posOffset>1550670</wp:posOffset>
                      </wp:positionV>
                      <wp:extent cx="274320" cy="731520"/>
                      <wp:effectExtent l="8255" t="13970" r="60325" b="3556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C54C4" id="Straight Connector 13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80.3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" o:allowincell="f">
                      <v:stroke endarrow="block"/>
                    </v:line>
                  </w:pict>
                </mc:Fallback>
              </mc:AlternateContent>
            </w:r>
            <w:r w:rsidRPr="00CD0088">
              <w:rPr>
                <w:noProof/>
                <w:lang w:val="en-US"/>
              </w:rPr>
              <mc:AlternateContent>
                <mc:Choice Requires="wps">
                  <w:drawing>
                    <wp:anchor distT="0" distB="0" distL="114300" distR="114300" simplePos="0" relativeHeight="251676672" behindDoc="0" locked="0" layoutInCell="0" allowOverlap="1" wp14:anchorId="6F37A290" wp14:editId="446461A1">
                      <wp:simplePos x="0" y="0"/>
                      <wp:positionH relativeFrom="column">
                        <wp:posOffset>745490</wp:posOffset>
                      </wp:positionH>
                      <wp:positionV relativeFrom="paragraph">
                        <wp:posOffset>910590</wp:posOffset>
                      </wp:positionV>
                      <wp:extent cx="365760" cy="640080"/>
                      <wp:effectExtent l="8255" t="40640" r="54610" b="508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5D2D0" id="Straight Connector 136"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DeVe6BAAgAAagQA&#10;AA4AAAAAAAAAAAAAAAAALgIAAGRycy9lMm9Eb2MueG1sUEsBAi0AFAAGAAgAAAAhAJExCRfgAAAA&#10;CwEAAA8AAAAAAAAAAAAAAAAAmgQAAGRycy9kb3ducmV2LnhtbFBLBQYAAAAABAAEAPMAAACnBQAA&#10;AAA=&#10;" o:allowincell="f">
                      <v:stroke endarrow="block"/>
                    </v:line>
                  </w:pict>
                </mc:Fallback>
              </mc:AlternateContent>
            </w:r>
            <w:r w:rsidRPr="00CD0088">
              <w:rPr>
                <w:noProof/>
                <w:lang w:val="en-US"/>
              </w:rPr>
              <mc:AlternateContent>
                <mc:Choice Requires="wps">
                  <w:drawing>
                    <wp:anchor distT="0" distB="0" distL="114300" distR="114300" simplePos="0" relativeHeight="251675648" behindDoc="0" locked="0" layoutInCell="0" allowOverlap="1" wp14:anchorId="5A0225F1" wp14:editId="1F768132">
                      <wp:simplePos x="0" y="0"/>
                      <wp:positionH relativeFrom="column">
                        <wp:posOffset>4128770</wp:posOffset>
                      </wp:positionH>
                      <wp:positionV relativeFrom="paragraph">
                        <wp:posOffset>2007870</wp:posOffset>
                      </wp:positionV>
                      <wp:extent cx="1005840" cy="457200"/>
                      <wp:effectExtent l="635" t="4445" r="317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d3</w:t>
                                  </w:r>
                                </w:p>
                                <w:p w:rsidR="000E5034" w:rsidRPr="002C5C59" w:rsidRDefault="000E5034" w:rsidP="00CD0088">
                                  <w:pPr>
                                    <w:jc w:val="center"/>
                                  </w:pPr>
                                  <w:r w:rsidRPr="002C5C59">
                                    <w:t>(p. ex. 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25F1" id="Text Box 135" o:spid="_x0000_s1995" type="#_x0000_t202" style="position:absolute;left:0;text-align:left;margin-left:325.1pt;margin-top:158.1pt;width:79.2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" o:allowincell="f" filled="f" stroked="f">
                      <v:textbox inset="0,,0">
                        <w:txbxContent>
                          <w:p w:rsidR="000E5034" w:rsidRPr="002C5C59" w:rsidRDefault="000E5034" w:rsidP="00CD0088">
                            <w:pPr>
                              <w:jc w:val="center"/>
                              <w:rPr>
                                <w:vertAlign w:val="subscript"/>
                              </w:rPr>
                            </w:pPr>
                            <w:r w:rsidRPr="002C5C59">
                              <w:rPr>
                                <w:szCs w:val="22"/>
                              </w:rPr>
                              <w:t>diff &lt; LSDp</w:t>
                            </w:r>
                            <w:r w:rsidRPr="002C5C59">
                              <w:rPr>
                                <w:szCs w:val="22"/>
                                <w:vertAlign w:val="subscript"/>
                              </w:rPr>
                              <w:t>d3</w:t>
                            </w:r>
                          </w:p>
                          <w:p w:rsidR="000E5034" w:rsidRPr="002C5C59" w:rsidRDefault="000E5034" w:rsidP="00CD0088">
                            <w:pPr>
                              <w:jc w:val="center"/>
                            </w:pPr>
                            <w:r w:rsidRPr="002C5C59">
                              <w:t>(p. ex. p</w:t>
                            </w:r>
                            <w:r w:rsidRPr="002C5C59">
                              <w:rPr>
                                <w:vertAlign w:val="subscript"/>
                              </w:rPr>
                              <w:t>d3</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74624" behindDoc="0" locked="0" layoutInCell="0" allowOverlap="1" wp14:anchorId="20470B32" wp14:editId="60854133">
                      <wp:simplePos x="0" y="0"/>
                      <wp:positionH relativeFrom="column">
                        <wp:posOffset>4128770</wp:posOffset>
                      </wp:positionH>
                      <wp:positionV relativeFrom="paragraph">
                        <wp:posOffset>636270</wp:posOffset>
                      </wp:positionV>
                      <wp:extent cx="1005840" cy="365760"/>
                      <wp:effectExtent l="635" t="4445" r="3175"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0B32" id="Text Box 134" o:spid="_x0000_s1996" type="#_x0000_t202" style="position:absolute;left:0;text-align:left;margin-left:325.1pt;margin-top:50.1pt;width:79.2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BH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" o:allowincell="f" filled="f" stroked="f">
                      <v:textbox inset="0,0,0,0">
                        <w:txbxContent>
                          <w:p w:rsidR="000E5034" w:rsidRPr="002C5C59" w:rsidRDefault="000E5034" w:rsidP="00CD0088">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0E5034" w:rsidRPr="002C5C59" w:rsidRDefault="000E5034" w:rsidP="00CD0088">
                            <w:pPr>
                              <w:jc w:val="center"/>
                            </w:pPr>
                            <w:r w:rsidRPr="002C5C59">
                              <w:t>p. ex.(p</w:t>
                            </w:r>
                            <w:r w:rsidRPr="002C5C59">
                              <w:rPr>
                                <w:vertAlign w:val="subscript"/>
                              </w:rPr>
                              <w:t>d3</w:t>
                            </w:r>
                            <w:r w:rsidRPr="002C5C59">
                              <w:t xml:space="preserve"> = 0,01)</w:t>
                            </w:r>
                          </w:p>
                        </w:txbxContent>
                      </v:textbox>
                    </v:shape>
                  </w:pict>
                </mc:Fallback>
              </mc:AlternateContent>
            </w:r>
            <w:r w:rsidRPr="00CD0088">
              <w:rPr>
                <w:noProof/>
                <w:lang w:val="en-US"/>
              </w:rPr>
              <mc:AlternateContent>
                <mc:Choice Requires="wps">
                  <w:drawing>
                    <wp:anchor distT="0" distB="0" distL="114300" distR="114300" simplePos="0" relativeHeight="251671552" behindDoc="0" locked="0" layoutInCell="0" allowOverlap="1" wp14:anchorId="732318AB" wp14:editId="24763B7A">
                      <wp:simplePos x="0" y="0"/>
                      <wp:positionH relativeFrom="column">
                        <wp:posOffset>5408930</wp:posOffset>
                      </wp:positionH>
                      <wp:positionV relativeFrom="paragraph">
                        <wp:posOffset>361950</wp:posOffset>
                      </wp:positionV>
                      <wp:extent cx="1005840" cy="824230"/>
                      <wp:effectExtent l="13970" t="6350" r="8890" b="762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65978" id="Rectangle 133" o:spid="_x0000_s1026" style="position:absolute;margin-left:425.9pt;margin-top:28.5pt;width:79.2pt;height:6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" o:allowincell="f"/>
                  </w:pict>
                </mc:Fallback>
              </mc:AlternateContent>
            </w:r>
            <w:r w:rsidRPr="00CD0088">
              <w:rPr>
                <w:noProof/>
                <w:lang w:val="en-US"/>
              </w:rPr>
              <mc:AlternateContent>
                <mc:Choice Requires="wps">
                  <w:drawing>
                    <wp:anchor distT="0" distB="0" distL="114300" distR="114300" simplePos="0" relativeHeight="251670528" behindDoc="0" locked="0" layoutInCell="0" allowOverlap="1" wp14:anchorId="66D48BC3" wp14:editId="0302ACE2">
                      <wp:simplePos x="0" y="0"/>
                      <wp:positionH relativeFrom="column">
                        <wp:posOffset>4037330</wp:posOffset>
                      </wp:positionH>
                      <wp:positionV relativeFrom="paragraph">
                        <wp:posOffset>1824990</wp:posOffset>
                      </wp:positionV>
                      <wp:extent cx="1259840" cy="828040"/>
                      <wp:effectExtent l="13970" t="12065" r="12065" b="762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2E53DE" id="Oval 132" o:spid="_x0000_s1026" style="position:absolute;margin-left:317.9pt;margin-top:143.7pt;width:99.2pt;height:6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" o:allowincell="f"/>
                  </w:pict>
                </mc:Fallback>
              </mc:AlternateContent>
            </w:r>
            <w:r w:rsidRPr="00CD0088">
              <w:rPr>
                <w:noProof/>
                <w:lang w:val="en-US"/>
              </w:rPr>
              <mc:AlternateContent>
                <mc:Choice Requires="wps">
                  <w:drawing>
                    <wp:anchor distT="0" distB="0" distL="114300" distR="114300" simplePos="0" relativeHeight="251669504" behindDoc="0" locked="0" layoutInCell="0" allowOverlap="1" wp14:anchorId="18AF02F1" wp14:editId="0D108ACF">
                      <wp:simplePos x="0" y="0"/>
                      <wp:positionH relativeFrom="column">
                        <wp:posOffset>4037330</wp:posOffset>
                      </wp:positionH>
                      <wp:positionV relativeFrom="paragraph">
                        <wp:posOffset>361950</wp:posOffset>
                      </wp:positionV>
                      <wp:extent cx="1259840" cy="828040"/>
                      <wp:effectExtent l="13970" t="6350" r="12065" b="1333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C8372" id="Oval 131" o:spid="_x0000_s1026" style="position:absolute;margin-left:317.9pt;margin-top:28.5pt;width:99.2pt;height:6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P+PM+GAIAADEEAAAOAAAAAAAAAAAAAAAAAC4CAABkcnMvZTJvRG9jLnhtbFBLAQItABQA&#10;BgAIAAAAIQAXU0533wAAAAoBAAAPAAAAAAAAAAAAAAAAAHIEAABkcnMvZG93bnJldi54bWxQSwUG&#10;AAAAAAQABADzAAAAfgUAAAAA&#10;" o:allowincell="f"/>
                  </w:pict>
                </mc:Fallback>
              </mc:AlternateContent>
            </w:r>
            <w:r w:rsidRPr="00CD0088">
              <w:rPr>
                <w:noProof/>
                <w:lang w:val="en-US"/>
              </w:rPr>
              <mc:AlternateContent>
                <mc:Choice Requires="wps">
                  <w:drawing>
                    <wp:anchor distT="0" distB="0" distL="114300" distR="114300" simplePos="0" relativeHeight="251668480" behindDoc="0" locked="0" layoutInCell="0" allowOverlap="1" wp14:anchorId="4EA9D49B" wp14:editId="644E1AFE">
                      <wp:simplePos x="0" y="0"/>
                      <wp:positionH relativeFrom="column">
                        <wp:posOffset>2757170</wp:posOffset>
                      </wp:positionH>
                      <wp:positionV relativeFrom="paragraph">
                        <wp:posOffset>270510</wp:posOffset>
                      </wp:positionV>
                      <wp:extent cx="914400" cy="457200"/>
                      <wp:effectExtent l="635" t="63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D49B" id="Text Box 130" o:spid="_x0000_s1997" type="#_x0000_t202" style="position:absolute;left:0;text-align:left;margin-left:217.1pt;margin-top:21.3pt;width:1in;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" o:allowincell="f" stroked="f">
                      <v:textbox>
                        <w:txbxContent>
                          <w:p w:rsidR="000E5034" w:rsidRPr="002C5C59" w:rsidRDefault="000E5034" w:rsidP="00CD0088">
                            <w:pPr>
                              <w:jc w:val="center"/>
                            </w:pPr>
                            <w:r w:rsidRPr="002C5C59">
                              <w:rPr>
                                <w:szCs w:val="22"/>
                              </w:rPr>
                              <w:t>Variété</w:t>
                            </w:r>
                          </w:p>
                          <w:p w:rsidR="000E5034" w:rsidRDefault="000E5034" w:rsidP="00CD0088">
                            <w:pPr>
                              <w:jc w:val="center"/>
                            </w:pPr>
                            <w:r w:rsidRPr="002C5C59">
                              <w:t>DISTINCTE</w:t>
                            </w:r>
                          </w:p>
                        </w:txbxContent>
                      </v:textbox>
                    </v:shape>
                  </w:pict>
                </mc:Fallback>
              </mc:AlternateContent>
            </w:r>
            <w:r w:rsidRPr="00CD0088">
              <w:rPr>
                <w:noProof/>
                <w:lang w:val="en-US"/>
              </w:rPr>
              <mc:AlternateContent>
                <mc:Choice Requires="wps">
                  <w:drawing>
                    <wp:anchor distT="0" distB="0" distL="114300" distR="114300" simplePos="0" relativeHeight="251667456" behindDoc="0" locked="0" layoutInCell="0" allowOverlap="1" wp14:anchorId="236E7690" wp14:editId="5FC7488E">
                      <wp:simplePos x="0" y="0"/>
                      <wp:positionH relativeFrom="column">
                        <wp:posOffset>2757170</wp:posOffset>
                      </wp:positionH>
                      <wp:positionV relativeFrom="paragraph">
                        <wp:posOffset>1276350</wp:posOffset>
                      </wp:positionV>
                      <wp:extent cx="914400" cy="457200"/>
                      <wp:effectExtent l="635" t="0" r="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Aller au 3</w:t>
                                  </w:r>
                                  <w:r>
                                    <w:rPr>
                                      <w:vertAlign w:val="superscript"/>
                                    </w:rPr>
                                    <w:t>e</w:t>
                                  </w:r>
                                </w:p>
                                <w:p w:rsidR="000E5034" w:rsidRDefault="000E5034" w:rsidP="00CD0088">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E7690" id="Text Box 129" o:spid="_x0000_s1998" type="#_x0000_t202" style="position:absolute;left:0;text-align:left;margin-left:217.1pt;margin-top:100.5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Avr4/x&#10;ggIAABkFAAAOAAAAAAAAAAAAAAAAAC4CAABkcnMvZTJvRG9jLnhtbFBLAQItABQABgAIAAAAIQA9&#10;Zbmj3gAAAAsBAAAPAAAAAAAAAAAAAAAAANwEAABkcnMvZG93bnJldi54bWxQSwUGAAAAAAQABADz&#10;AAAA5wUAAAAA&#10;" o:allowincell="f" stroked="f">
                      <v:textbox>
                        <w:txbxContent>
                          <w:p w:rsidR="000E5034" w:rsidRDefault="000E5034" w:rsidP="00CD0088">
                            <w:pPr>
                              <w:jc w:val="center"/>
                            </w:pPr>
                            <w:r>
                              <w:t>Aller au 3</w:t>
                            </w:r>
                            <w:r>
                              <w:rPr>
                                <w:vertAlign w:val="superscript"/>
                              </w:rPr>
                              <w:t>e</w:t>
                            </w:r>
                          </w:p>
                          <w:p w:rsidR="000E5034" w:rsidRDefault="000E5034" w:rsidP="00CD0088">
                            <w:pPr>
                              <w:jc w:val="center"/>
                            </w:pPr>
                            <w:r>
                              <w:t>cycle</w:t>
                            </w:r>
                          </w:p>
                        </w:txbxContent>
                      </v:textbox>
                    </v:shape>
                  </w:pict>
                </mc:Fallback>
              </mc:AlternateContent>
            </w:r>
            <w:r w:rsidRPr="00CD0088">
              <w:rPr>
                <w:noProof/>
                <w:lang w:val="en-US"/>
              </w:rPr>
              <mc:AlternateContent>
                <mc:Choice Requires="wps">
                  <w:drawing>
                    <wp:anchor distT="0" distB="0" distL="114300" distR="114300" simplePos="0" relativeHeight="251666432" behindDoc="0" locked="0" layoutInCell="0" allowOverlap="1" wp14:anchorId="7B374C0B" wp14:editId="136D47BF">
                      <wp:simplePos x="0" y="0"/>
                      <wp:positionH relativeFrom="column">
                        <wp:posOffset>2757170</wp:posOffset>
                      </wp:positionH>
                      <wp:positionV relativeFrom="paragraph">
                        <wp:posOffset>2282190</wp:posOffset>
                      </wp:positionV>
                      <wp:extent cx="1097280" cy="765810"/>
                      <wp:effectExtent l="635" t="2540" r="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Default="000E5034" w:rsidP="00CD00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4C0B" id="Text Box 128" o:spid="_x0000_s1999" type="#_x0000_t202" style="position:absolute;left:0;text-align:left;margin-left:217.1pt;margin-top:179.7pt;width:86.4pt;height:6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Sm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" o:allowincell="f" filled="f" stroked="f">
                      <v:textbox>
                        <w:txbxContent>
                          <w:p w:rsidR="000E5034" w:rsidRDefault="000E5034" w:rsidP="00CD0088">
                            <w:pPr>
                              <w:jc w:val="center"/>
                            </w:pPr>
                            <w:r>
                              <w:t>NON DISTINCTE</w:t>
                            </w:r>
                          </w:p>
                          <w:p w:rsidR="000E5034" w:rsidRDefault="000E5034" w:rsidP="00CD0088">
                            <w:pPr>
                              <w:jc w:val="center"/>
                            </w:pPr>
                            <w:r>
                              <w:t>pour le</w:t>
                            </w:r>
                          </w:p>
                          <w:p w:rsidR="000E5034" w:rsidRDefault="000E5034" w:rsidP="00CD0088">
                            <w:pPr>
                              <w:jc w:val="center"/>
                            </w:pPr>
                            <w:r>
                              <w:t>caractère</w:t>
                            </w:r>
                          </w:p>
                          <w:p w:rsidR="000E5034" w:rsidRDefault="000E5034" w:rsidP="00CD0088">
                            <w:pPr>
                              <w:jc w:val="center"/>
                            </w:pPr>
                          </w:p>
                        </w:txbxContent>
                      </v:textbox>
                    </v:shape>
                  </w:pict>
                </mc:Fallback>
              </mc:AlternateContent>
            </w:r>
            <w:r w:rsidRPr="00CD0088">
              <w:rPr>
                <w:noProof/>
                <w:lang w:val="en-US"/>
              </w:rPr>
              <mc:AlternateContent>
                <mc:Choice Requires="wps">
                  <w:drawing>
                    <wp:anchor distT="0" distB="0" distL="114300" distR="114300" simplePos="0" relativeHeight="251665408" behindDoc="0" locked="0" layoutInCell="0" allowOverlap="1" wp14:anchorId="626626B4" wp14:editId="03E7A9B3">
                      <wp:simplePos x="0" y="0"/>
                      <wp:positionH relativeFrom="column">
                        <wp:posOffset>2665730</wp:posOffset>
                      </wp:positionH>
                      <wp:positionV relativeFrom="paragraph">
                        <wp:posOffset>2190750</wp:posOffset>
                      </wp:positionV>
                      <wp:extent cx="1188720" cy="899795"/>
                      <wp:effectExtent l="13970" t="6350" r="6985" b="82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2EE4" id="Rectangle 127" o:spid="_x0000_s1026" style="position:absolute;margin-left:209.9pt;margin-top:172.5pt;width:93.6pt;height:7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Si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" o:allowincell="f"/>
                  </w:pict>
                </mc:Fallback>
              </mc:AlternateContent>
            </w:r>
            <w:r w:rsidRPr="00CD0088">
              <w:rPr>
                <w:noProof/>
                <w:lang w:val="en-US"/>
              </w:rPr>
              <mc:AlternateContent>
                <mc:Choice Requires="wps">
                  <w:drawing>
                    <wp:anchor distT="0" distB="0" distL="114300" distR="114300" simplePos="0" relativeHeight="251664384" behindDoc="0" locked="0" layoutInCell="0" allowOverlap="1" wp14:anchorId="6965F77D" wp14:editId="07D470D9">
                      <wp:simplePos x="0" y="0"/>
                      <wp:positionH relativeFrom="column">
                        <wp:posOffset>2665730</wp:posOffset>
                      </wp:positionH>
                      <wp:positionV relativeFrom="paragraph">
                        <wp:posOffset>1093470</wp:posOffset>
                      </wp:positionV>
                      <wp:extent cx="1188720" cy="899795"/>
                      <wp:effectExtent l="13970" t="13970" r="6985" b="1016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F490" id="Rectangle 126" o:spid="_x0000_s1026" style="position:absolute;margin-left:209.9pt;margin-top:86.1pt;width:93.6pt;height:7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" o:allowincell="f"/>
                  </w:pict>
                </mc:Fallback>
              </mc:AlternateContent>
            </w:r>
            <w:r w:rsidRPr="00CD0088">
              <w:rPr>
                <w:noProof/>
                <w:lang w:val="en-US"/>
              </w:rPr>
              <mc:AlternateContent>
                <mc:Choice Requires="wps">
                  <w:drawing>
                    <wp:anchor distT="0" distB="0" distL="114300" distR="114300" simplePos="0" relativeHeight="251663360" behindDoc="0" locked="0" layoutInCell="0" allowOverlap="1" wp14:anchorId="7BF9E0A9" wp14:editId="3C2CBD90">
                      <wp:simplePos x="0" y="0"/>
                      <wp:positionH relativeFrom="column">
                        <wp:posOffset>2665730</wp:posOffset>
                      </wp:positionH>
                      <wp:positionV relativeFrom="paragraph">
                        <wp:posOffset>87630</wp:posOffset>
                      </wp:positionV>
                      <wp:extent cx="1188720" cy="899795"/>
                      <wp:effectExtent l="13970" t="8255" r="698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70258" id="Rectangle 125" o:spid="_x0000_s1026" style="position:absolute;margin-left:209.9pt;margin-top:6.9pt;width:93.6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" o:allowincell="f"/>
                  </w:pict>
                </mc:Fallback>
              </mc:AlternateContent>
            </w:r>
            <w:r w:rsidRPr="00CD0088">
              <w:rPr>
                <w:noProof/>
                <w:lang w:val="en-US"/>
              </w:rPr>
              <mc:AlternateContent>
                <mc:Choice Requires="wps">
                  <w:drawing>
                    <wp:anchor distT="0" distB="0" distL="114300" distR="114300" simplePos="0" relativeHeight="251661312" behindDoc="0" locked="0" layoutInCell="0" allowOverlap="1" wp14:anchorId="1B71150E" wp14:editId="5C418876">
                      <wp:simplePos x="0" y="0"/>
                      <wp:positionH relativeFrom="column">
                        <wp:posOffset>928370</wp:posOffset>
                      </wp:positionH>
                      <wp:positionV relativeFrom="paragraph">
                        <wp:posOffset>2099310</wp:posOffset>
                      </wp:positionV>
                      <wp:extent cx="1554480" cy="914400"/>
                      <wp:effectExtent l="10160" t="10160" r="6985" b="889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FCC49" id="Oval 123" o:spid="_x0000_s1026" style="position:absolute;margin-left:73.1pt;margin-top:165.3pt;width:122.4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K/tAIAAH8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" o:allowincell="f"/>
                  </w:pict>
                </mc:Fallback>
              </mc:AlternateContent>
            </w:r>
            <w:r w:rsidRPr="00CD0088">
              <w:rPr>
                <w:noProof/>
                <w:lang w:val="en-US"/>
              </w:rPr>
              <mc:AlternateContent>
                <mc:Choice Requires="wps">
                  <w:drawing>
                    <wp:anchor distT="0" distB="0" distL="114300" distR="114300" simplePos="0" relativeHeight="251660288" behindDoc="0" locked="0" layoutInCell="0" allowOverlap="1" wp14:anchorId="591CF08E" wp14:editId="464561AF">
                      <wp:simplePos x="0" y="0"/>
                      <wp:positionH relativeFrom="column">
                        <wp:posOffset>928370</wp:posOffset>
                      </wp:positionH>
                      <wp:positionV relativeFrom="paragraph">
                        <wp:posOffset>1093470</wp:posOffset>
                      </wp:positionV>
                      <wp:extent cx="1554480" cy="914400"/>
                      <wp:effectExtent l="10160" t="13970" r="6985" b="508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BB394" id="Oval 122" o:spid="_x0000_s1026" style="position:absolute;margin-left:73.1pt;margin-top:86.1pt;width:122.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gxLz6xkCAAAxBAAADgAAAAAAAAAAAAAAAAAuAgAAZHJzL2Uyb0RvYy54bWxQSwECLQAUAAYA&#10;CAAAACEAYwfKUtwAAAALAQAADwAAAAAAAAAAAAAAAABzBAAAZHJzL2Rvd25yZXYueG1sUEsFBgAA&#10;AAAEAAQA8wAAAHwFAAAAAA==&#10;" o:allowincell="f"/>
                  </w:pict>
                </mc:Fallback>
              </mc:AlternateContent>
            </w:r>
            <w:r w:rsidRPr="00CD0088">
              <w:rPr>
                <w:noProof/>
                <w:lang w:val="en-US"/>
              </w:rPr>
              <mc:AlternateContent>
                <mc:Choice Requires="wps">
                  <w:drawing>
                    <wp:anchor distT="0" distB="0" distL="114300" distR="114300" simplePos="0" relativeHeight="251659264" behindDoc="0" locked="0" layoutInCell="0" allowOverlap="1" wp14:anchorId="6EC15834" wp14:editId="0A61B6BC">
                      <wp:simplePos x="0" y="0"/>
                      <wp:positionH relativeFrom="column">
                        <wp:posOffset>928370</wp:posOffset>
                      </wp:positionH>
                      <wp:positionV relativeFrom="paragraph">
                        <wp:posOffset>87630</wp:posOffset>
                      </wp:positionV>
                      <wp:extent cx="1554480" cy="914400"/>
                      <wp:effectExtent l="10160" t="8255" r="698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43CE0" id="Oval 121" o:spid="_x0000_s1026" style="position:absolute;margin-left:73.1pt;margin-top:6.9pt;width:122.4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CGAIAADE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CX8RMIYAgAAMQQAAA4AAAAAAAAAAAAAAAAALgIAAGRycy9lMm9Eb2MueG1sUEsBAi0AFAAG&#10;AAgAAAAhAHNIXT/eAAAACgEAAA8AAAAAAAAAAAAAAAAAcgQAAGRycy9kb3ducmV2LnhtbFBLBQYA&#10;AAAABAAEAPMAAAB9BQAAAAA=&#10;" o:allowincell="f"/>
                  </w:pict>
                </mc:Fallback>
              </mc:AlternateContent>
            </w:r>
            <w:r w:rsidRPr="00CD0088">
              <w:rPr>
                <w:noProof/>
                <w:lang w:val="en-US"/>
              </w:rPr>
              <mc:AlternateContent>
                <mc:Choice Requires="wps">
                  <w:drawing>
                    <wp:anchor distT="0" distB="0" distL="114300" distR="114300" simplePos="0" relativeHeight="251658240" behindDoc="0" locked="0" layoutInCell="0" allowOverlap="1" wp14:anchorId="61ABF6E1" wp14:editId="1D2AF281">
                      <wp:simplePos x="0" y="0"/>
                      <wp:positionH relativeFrom="column">
                        <wp:posOffset>-351790</wp:posOffset>
                      </wp:positionH>
                      <wp:positionV relativeFrom="paragraph">
                        <wp:posOffset>1184910</wp:posOffset>
                      </wp:positionV>
                      <wp:extent cx="1097280" cy="640080"/>
                      <wp:effectExtent l="6350" t="10160" r="10795" b="698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F6E1" id="Text Box 120" o:spid="_x0000_s2000" type="#_x0000_t202" style="position:absolute;left:0;text-align:left;margin-left:-27.7pt;margin-top:93.3pt;width:86.4pt;height:5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3KgIAAFs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" o:allowincell="f">
                      <v:textbox>
                        <w:txbxContent>
                          <w:p w:rsidR="000E5034" w:rsidRDefault="000E5034" w:rsidP="00CD0088">
                            <w:pPr>
                              <w:jc w:val="center"/>
                            </w:pPr>
                            <w:r>
                              <w:t>VARIÉTÉ CANDIDATE</w:t>
                            </w:r>
                          </w:p>
                        </w:txbxContent>
                      </v:textbox>
                    </v:shape>
                  </w:pict>
                </mc:Fallback>
              </mc:AlternateContent>
            </w:r>
          </w:p>
        </w:tc>
        <w:tc>
          <w:tcPr>
            <w:tcW w:w="4819" w:type="dxa"/>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Pr>
              <w:rPr>
                <w:rFonts w:cs="Arial"/>
              </w:rPr>
            </w:pPr>
          </w:p>
        </w:tc>
        <w:tc>
          <w:tcPr>
            <w:tcW w:w="3402" w:type="dxa"/>
          </w:tcPr>
          <w:p w:rsidR="00CD0088" w:rsidRPr="00CD0088" w:rsidRDefault="00CD0088" w:rsidP="000E5034"/>
        </w:tc>
      </w:tr>
    </w:tbl>
    <w:p w:rsidR="00CD0088" w:rsidRPr="00CD0088" w:rsidRDefault="00CD0088" w:rsidP="00CD0088"/>
    <w:p w:rsidR="00CD0088" w:rsidRPr="00CD0088" w:rsidRDefault="00CD0088" w:rsidP="00CD0088">
      <w:r w:rsidRPr="00CD0088">
        <w:t>NOTE :</w:t>
      </w:r>
    </w:p>
    <w:p w:rsidR="00CD0088" w:rsidRPr="00CD0088" w:rsidRDefault="00CD0088" w:rsidP="00CD0088">
      <w:r w:rsidRPr="00CD0088">
        <w:t>“diff”</w:t>
      </w:r>
      <w:r w:rsidRPr="00CD0088">
        <w:tab/>
        <w:t>est la différence entre les moyennes de la variété candidate et d’une autre variété pour le caractère.</w:t>
      </w:r>
    </w:p>
    <w:p w:rsidR="00CD0088" w:rsidRPr="00CD0088" w:rsidRDefault="00CD0088" w:rsidP="00CD0088">
      <w:r w:rsidRPr="00CD0088">
        <w:t>LSDp</w:t>
      </w:r>
      <w:r w:rsidRPr="00CD0088">
        <w:tab/>
        <w:t>est le critère COYD calculé au niveau de probabilité p.</w:t>
      </w:r>
    </w:p>
    <w:p w:rsidR="00CD0088" w:rsidRPr="00CD0088" w:rsidRDefault="00CD0088" w:rsidP="00CD0088">
      <w:pPr>
        <w:pStyle w:val="Heading1"/>
        <w:rPr>
          <w:lang w:val="fr-FR"/>
        </w:rPr>
        <w:sectPr w:rsidR="00CD0088" w:rsidRPr="00CD0088" w:rsidSect="000E5034">
          <w:headerReference w:type="default" r:id="rId97"/>
          <w:headerReference w:type="first" r:id="rId98"/>
          <w:endnotePr>
            <w:numFmt w:val="lowerLetter"/>
          </w:endnotePr>
          <w:pgSz w:w="11906" w:h="16838" w:code="9"/>
          <w:pgMar w:top="510" w:right="1134" w:bottom="1134" w:left="1134" w:header="510" w:footer="680" w:gutter="0"/>
          <w:cols w:space="720"/>
        </w:sectPr>
      </w:pPr>
    </w:p>
    <w:p w:rsidR="00CD0088" w:rsidRPr="00CD0088" w:rsidRDefault="00CD0088" w:rsidP="00CD0088">
      <w:pPr>
        <w:pStyle w:val="Heading2"/>
        <w:rPr>
          <w:lang w:val="fr-FR"/>
        </w:rPr>
      </w:pPr>
      <w:bookmarkStart w:id="297" w:name="_Toc219640820"/>
      <w:bookmarkStart w:id="298" w:name="_Toc129786398"/>
      <w:bookmarkStart w:id="299" w:name="_Toc154368887"/>
      <w:bookmarkStart w:id="300" w:name="_Toc15559434"/>
      <w:r w:rsidRPr="00CD0088">
        <w:rPr>
          <w:lang w:val="fr-FR"/>
        </w:rPr>
        <w:lastRenderedPageBreak/>
        <w:t>4.</w:t>
      </w:r>
      <w:r w:rsidRPr="00CD0088">
        <w:rPr>
          <w:lang w:val="fr-FR"/>
        </w:rPr>
        <w:tab/>
        <w:t>MÉTHODE DU 2 X 1%</w:t>
      </w:r>
      <w:bookmarkEnd w:id="297"/>
      <w:bookmarkEnd w:id="300"/>
    </w:p>
    <w:p w:rsidR="00CD0088" w:rsidRPr="00CD0088" w:rsidRDefault="00CD0088" w:rsidP="00CD0088">
      <w:pPr>
        <w:pStyle w:val="Heading3"/>
        <w:rPr>
          <w:rFonts w:cs="Arial"/>
          <w:lang w:val="fr-FR"/>
        </w:rPr>
      </w:pPr>
      <w:bookmarkStart w:id="301" w:name="_Toc219640821"/>
      <w:bookmarkStart w:id="302" w:name="_Toc15559435"/>
      <w:r w:rsidRPr="00CD0088">
        <w:rPr>
          <w:rFonts w:cs="Arial"/>
          <w:caps/>
          <w:lang w:val="fr-FR"/>
        </w:rPr>
        <w:t>4.1</w:t>
      </w:r>
      <w:r w:rsidRPr="00CD0088">
        <w:rPr>
          <w:rFonts w:cs="Arial"/>
          <w:lang w:val="fr-FR"/>
        </w:rPr>
        <w:tab/>
        <w:t>Critères d’utilisation de l’analyse</w:t>
      </w:r>
      <w:bookmarkEnd w:id="301"/>
      <w:bookmarkEnd w:id="302"/>
    </w:p>
    <w:p w:rsidR="00CD0088" w:rsidRPr="00CD0088" w:rsidRDefault="00CD0088" w:rsidP="00CD0088">
      <w:r w:rsidRPr="00CD0088">
        <w:rPr>
          <w:caps/>
        </w:rPr>
        <w:t>4.1.1</w:t>
      </w:r>
      <w:r w:rsidRPr="00CD0088">
        <w:tab/>
        <w:t>L’analyse 2x1% est une méthode appropriée pour évaluer la distinction des variétés :</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lorsque le caractère est quantitatif;</w:t>
      </w:r>
    </w:p>
    <w:p w:rsidR="00CD0088" w:rsidRPr="00CD0088" w:rsidRDefault="00CD0088" w:rsidP="00CD0088">
      <w:pPr>
        <w:pStyle w:val="ListParagraph"/>
        <w:numPr>
          <w:ilvl w:val="0"/>
          <w:numId w:val="26"/>
        </w:numPr>
        <w:spacing w:after="240"/>
        <w:ind w:left="850" w:hanging="425"/>
        <w:contextualSpacing w:val="0"/>
      </w:pPr>
      <w:r w:rsidRPr="00CD0088">
        <w:t>lorsque les plantes (ou parcelles) d’une variété donnée présentent des différences;</w:t>
      </w:r>
    </w:p>
    <w:p w:rsidR="00CD0088" w:rsidRPr="00CD0088" w:rsidRDefault="00CD0088" w:rsidP="00CD0088">
      <w:pPr>
        <w:pStyle w:val="ListParagraph"/>
        <w:numPr>
          <w:ilvl w:val="0"/>
          <w:numId w:val="26"/>
        </w:numPr>
        <w:spacing w:after="240"/>
        <w:ind w:left="850" w:hanging="425"/>
        <w:contextualSpacing w:val="0"/>
      </w:pPr>
      <w:r w:rsidRPr="00CD0088">
        <w:t>lorsque les observations sont réalisées plante par plante (ou parcelle par parcelle) sur deux années ou plus;</w:t>
      </w:r>
    </w:p>
    <w:p w:rsidR="00CD0088" w:rsidRPr="00CD0088" w:rsidRDefault="00CD0088" w:rsidP="00CD0088">
      <w:pPr>
        <w:pStyle w:val="ListParagraph"/>
        <w:numPr>
          <w:ilvl w:val="0"/>
          <w:numId w:val="26"/>
        </w:numPr>
        <w:spacing w:after="240"/>
        <w:ind w:left="850" w:hanging="425"/>
        <w:contextualSpacing w:val="0"/>
        <w:rPr>
          <w:rStyle w:val="StyleTimesNewRoman"/>
          <w:sz w:val="18"/>
        </w:rPr>
      </w:pPr>
      <w:r w:rsidRPr="00CD0088">
        <w:t>lorsqu’</w:t>
      </w:r>
      <w:r w:rsidRPr="00CD0088">
        <w:rPr>
          <w:rStyle w:val="StyleTimesNewRoman"/>
          <w:sz w:val="18"/>
        </w:rPr>
        <w:t>il existe au moins 10, de préférence au moins 20, degrés de liberté pour le carré moyen résiduel servant à évaluer l’erreur type du test t chaque année;</w:t>
      </w:r>
    </w:p>
    <w:p w:rsidR="00CD0088" w:rsidRPr="00CD0088" w:rsidRDefault="00CD0088" w:rsidP="00CD0088">
      <w:pPr>
        <w:pStyle w:val="ListParagraph"/>
        <w:numPr>
          <w:ilvl w:val="0"/>
          <w:numId w:val="26"/>
        </w:numPr>
        <w:spacing w:after="240"/>
        <w:ind w:left="850" w:hanging="425"/>
        <w:contextualSpacing w:val="0"/>
      </w:pPr>
      <w:r w:rsidRPr="00CD0088">
        <w:t>pour obtenir des répétitions.</w:t>
      </w:r>
    </w:p>
    <w:p w:rsidR="00CD0088" w:rsidRPr="00CD0088" w:rsidRDefault="00CD0088" w:rsidP="00CD0088"/>
    <w:p w:rsidR="00CD0088" w:rsidRPr="00CD0088" w:rsidRDefault="00CD0088" w:rsidP="00CD0088">
      <w:pPr>
        <w:pStyle w:val="Heading3"/>
        <w:rPr>
          <w:lang w:val="fr-FR"/>
        </w:rPr>
      </w:pPr>
      <w:bookmarkStart w:id="303" w:name="_Toc15559436"/>
      <w:r w:rsidRPr="00CD0088">
        <w:rPr>
          <w:lang w:val="fr-FR"/>
        </w:rPr>
        <w:t>4.2</w:t>
      </w:r>
      <w:r w:rsidRPr="00CD0088">
        <w:rPr>
          <w:lang w:val="fr-FR"/>
        </w:rPr>
        <w:tab/>
        <w:t>Le critère du 2x1% (Méthode)</w:t>
      </w:r>
      <w:bookmarkEnd w:id="303"/>
    </w:p>
    <w:p w:rsidR="00CD0088" w:rsidRPr="00CD0088" w:rsidRDefault="00CD0088" w:rsidP="00CD0088">
      <w:r w:rsidRPr="00CD0088">
        <w:rPr>
          <w:caps/>
        </w:rPr>
        <w:t>4</w:t>
      </w:r>
      <w:r w:rsidRPr="00CD0088">
        <w:t>.2.1</w:t>
      </w:r>
      <w:r w:rsidRPr="00CD0088">
        <w:tab/>
        <w:t>Pour que deux variétés puissent être considérées comme distinctes selon le critère des 2x1%, il faut qu’elles présentent une différence significative de même sens au niveau de 1% au moins deux années sur trois pour au moins l’un des caractères mesurés.  Les essais réalisés chaque année font appel à un test t bilatéral des écarts entre les moyennes variétales, les erreurs types étant estimées sur la base du carré moyen résiduel issu de l’analyse des moyennes de la variété/parcelle de répétition.</w:t>
      </w:r>
    </w:p>
    <w:p w:rsidR="00CD0088" w:rsidRPr="00CD0088" w:rsidRDefault="00CD0088" w:rsidP="00CD0088"/>
    <w:p w:rsidR="00CD0088" w:rsidRPr="00CD0088" w:rsidRDefault="00CD0088" w:rsidP="00CD0088">
      <w:r w:rsidRPr="00CD0088">
        <w:t>4.2.2</w:t>
      </w:r>
      <w:r w:rsidRPr="00CD0088">
        <w:tab/>
        <w:t>En ce qui concerne le critère de 2x1%, comparé à l’analyse COYD, il convient de noter que :</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Une partie de l’information est perdue du fait que la méthode repose sur une accumulation de décisions issues des résultats des tests t réalisés lors de chacune des années d’examen.  Ainsi, un écart qui n’est pas tout à fait significatif au seuil de 1% ne contribue pas plus à la séparation de deux variétés qu’un écart nul ou un écart dans le sens opposé.  Par exemple, trois écarts dans le même sens, dont l’un est significatif au seuil de 1% et les autres au seuil de 5% ne seraient pas considérés comme distincts.</w:t>
      </w:r>
    </w:p>
    <w:p w:rsidR="00CD0088" w:rsidRPr="00CD0088" w:rsidRDefault="00CD0088" w:rsidP="00CD0088">
      <w:pPr>
        <w:pStyle w:val="ListParagraph"/>
        <w:numPr>
          <w:ilvl w:val="0"/>
          <w:numId w:val="26"/>
        </w:numPr>
        <w:spacing w:after="240"/>
        <w:ind w:left="850" w:hanging="425"/>
        <w:contextualSpacing w:val="0"/>
      </w:pPr>
      <w:r w:rsidRPr="00CD0088">
        <w:t>Quelques caractères sont au fil des ans plus cohérents que d’autres dans leur expression des écarts entre les variétés.  Toutefois, outre que la méthode des 2x1% exige des écarts allant dans le même sens, elle ne tient pas compte de l’uniformité dans l’ampleur des écarts d’une année sur l’autre.</w:t>
      </w:r>
    </w:p>
    <w:p w:rsidR="00CD0088" w:rsidRPr="00CD0088" w:rsidRDefault="00CD0088" w:rsidP="00CD0088">
      <w:pPr>
        <w:pStyle w:val="ListParagraph"/>
        <w:numPr>
          <w:ilvl w:val="0"/>
          <w:numId w:val="26"/>
        </w:numPr>
        <w:spacing w:after="240"/>
        <w:ind w:left="850" w:hanging="425"/>
        <w:contextualSpacing w:val="0"/>
      </w:pPr>
      <w:r w:rsidRPr="00CD0088">
        <w:t>Il est recommandé qu’il existe au moins 10, de préférence au moins 20, degrés de liberté pour le carré moyen résiduel servant à évaluer l’erreur type dans le test t chaque année.  Cela permet de s’assurer que le carré moyen résiduel est fondé sur des données suffisantes pour constituer une estimation fiable de la variation variété/répétition utilisée dans l’erreur type du test t.  Moins il y a de données, moins il y a de degrés de liberté pour le carré moyen résiduel, moins l’estimation de l’erreur type dans le test t est fiable</w:t>
      </w:r>
      <w:r w:rsidRPr="00CD0088">
        <w:rPr>
          <w:lang w:eastAsia="en-GB"/>
        </w:rPr>
        <w:t>.</w:t>
      </w:r>
      <w:r w:rsidRPr="00CD0088">
        <w:t xml:space="preserve">  </w:t>
      </w:r>
      <w:r w:rsidRPr="00CD0088">
        <w:rPr>
          <w:rStyle w:val="StyleTimesNewRomanPSMT"/>
        </w:rPr>
        <w:t>Cela est compensé par le fait que la valeur t critique utilisée dans le test t est plus élevée.  Cela donne lieu à un examen moins discriminant, ce qui signifie que les chances de considérer une variété comme distincte sont réduites.  Comme le montre le graphique ci</w:t>
      </w:r>
      <w:r w:rsidRPr="00CD0088">
        <w:rPr>
          <w:rStyle w:val="StyleTimesNewRomanPSMT"/>
        </w:rPr>
        <w:noBreakHyphen/>
        <w:t>dessous, l’examen se révèle discriminant, avec au moins 20 </w:t>
      </w:r>
      <w:r w:rsidRPr="00CD0088">
        <w:t>degrés de liberté pour le carré moyen résiduel</w:t>
      </w:r>
      <w:r w:rsidRPr="00CD0088">
        <w:rPr>
          <w:rStyle w:val="StyleTimesNewRomanPSMT"/>
        </w:rPr>
        <w:t xml:space="preserve">, et il reste raisonnablement discriminant si les degrés de </w:t>
      </w:r>
      <w:r w:rsidRPr="00CD0088">
        <w:t>liberté tombent à 10, quoiqu’un nombre supérieur soit préférable.</w:t>
      </w:r>
    </w:p>
    <w:p w:rsidR="00CD0088" w:rsidRPr="00CD0088" w:rsidRDefault="00CD0088" w:rsidP="00CD0088">
      <w:pPr>
        <w:jc w:val="center"/>
      </w:pPr>
      <w:r w:rsidRPr="00CD0088">
        <w:rPr>
          <w:rFonts w:ascii="TimesNewRomanPSMT" w:hAnsi="TimesNewRomanPSMT"/>
          <w:noProof/>
          <w:lang w:val="en-US"/>
        </w:rPr>
        <w:lastRenderedPageBreak/>
        <w:drawing>
          <wp:inline distT="0" distB="0" distL="0" distR="0" wp14:anchorId="13A5ED66" wp14:editId="5F910DD0">
            <wp:extent cx="3305175" cy="3533775"/>
            <wp:effectExtent l="0" t="0" r="9525" b="9525"/>
            <wp:docPr id="1161" name="Chart 1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D0088" w:rsidRPr="00CD0088" w:rsidRDefault="00CD0088" w:rsidP="00CD0088">
      <w:pPr>
        <w:rPr>
          <w:lang w:eastAsia="en-GB"/>
        </w:rPr>
      </w:pPr>
    </w:p>
    <w:p w:rsidR="00CD0088" w:rsidRPr="00CD0088" w:rsidRDefault="00CD0088" w:rsidP="00CD0088">
      <w:pPr>
        <w:rPr>
          <w:lang w:eastAsia="en-GB"/>
        </w:rPr>
      </w:pPr>
    </w:p>
    <w:p w:rsidR="00CD0088" w:rsidRPr="00CD0088" w:rsidRDefault="00CD0088" w:rsidP="00CD0088">
      <w:pPr>
        <w:rPr>
          <w:lang w:eastAsia="en-GB"/>
        </w:rPr>
      </w:pPr>
      <w:r w:rsidRPr="00CD0088">
        <w:rPr>
          <w:lang w:eastAsia="en-GB"/>
        </w:rPr>
        <w:t>Si l’on part du principe que les répétitions sont organisées en blocs, 20 degrés de liberté correspondent à 11 variétés dans trois répétitions ou à cinq variétés dans six répétitions, alors que 10 degrés de liberté correspondent à six variétés dans trois répétitions ou à trois variétés dans six répétitions.</w:t>
      </w:r>
    </w:p>
    <w:p w:rsidR="00CD0088" w:rsidRPr="00CD0088" w:rsidRDefault="00CD0088" w:rsidP="00CD0088"/>
    <w:p w:rsidR="00CD0088" w:rsidRPr="00CD0088" w:rsidRDefault="00CD0088" w:rsidP="00CD0088"/>
    <w:p w:rsidR="00CD0088" w:rsidRPr="00CD0088" w:rsidRDefault="00CD0088" w:rsidP="00CD0088">
      <w:pPr>
        <w:pStyle w:val="Heading1"/>
        <w:rPr>
          <w:lang w:val="fr-FR"/>
        </w:rPr>
        <w:sectPr w:rsidR="00CD0088" w:rsidRPr="00CD0088" w:rsidSect="000E5034">
          <w:headerReference w:type="default" r:id="rId100"/>
          <w:headerReference w:type="first" r:id="rId101"/>
          <w:endnotePr>
            <w:numFmt w:val="lowerLetter"/>
          </w:endnotePr>
          <w:pgSz w:w="11906" w:h="16838" w:code="9"/>
          <w:pgMar w:top="510" w:right="1134" w:bottom="1134" w:left="1134" w:header="510" w:footer="680" w:gutter="0"/>
          <w:cols w:space="720"/>
          <w:titlePg/>
        </w:sectPr>
      </w:pPr>
    </w:p>
    <w:p w:rsidR="00CD0088" w:rsidRPr="00CD0088" w:rsidRDefault="00CD0088" w:rsidP="00CD0088">
      <w:pPr>
        <w:pStyle w:val="Heading2"/>
        <w:rPr>
          <w:lang w:val="fr-FR"/>
        </w:rPr>
      </w:pPr>
      <w:bookmarkStart w:id="304" w:name="_Toc219640824"/>
      <w:bookmarkStart w:id="305" w:name="_Toc15559437"/>
      <w:bookmarkEnd w:id="298"/>
      <w:bookmarkEnd w:id="299"/>
      <w:r w:rsidRPr="00CD0088">
        <w:rPr>
          <w:lang w:val="fr-FR"/>
        </w:rPr>
        <w:lastRenderedPageBreak/>
        <w:t>5.</w:t>
      </w:r>
      <w:r w:rsidRPr="00CD0088">
        <w:rPr>
          <w:lang w:val="fr-FR"/>
        </w:rPr>
        <w:tab/>
        <w:t>TEST DU KHI CARR</w:t>
      </w:r>
      <w:bookmarkEnd w:id="304"/>
      <w:r w:rsidRPr="00CD0088">
        <w:rPr>
          <w:lang w:val="fr-FR"/>
        </w:rPr>
        <w:t>É DE PEARSON APPLIQUÉ AUX TABLEAUX DE CONTINGENCE</w:t>
      </w:r>
      <w:bookmarkEnd w:id="305"/>
    </w:p>
    <w:p w:rsidR="00CD0088" w:rsidRPr="00CD0088" w:rsidRDefault="00CD0088" w:rsidP="00CD0088">
      <w:r w:rsidRPr="00CD0088">
        <w:rPr>
          <w:rFonts w:cs="Arial"/>
        </w:rPr>
        <w:t>5.1</w:t>
      </w:r>
      <w:r w:rsidRPr="00CD0088">
        <w:rPr>
          <w:rFonts w:cs="Arial"/>
        </w:rPr>
        <w:tab/>
        <w:t>Un tableau de contingence est un tableau exprimant les réponses des sujets à un facteur sous forme de fonction d’un autre facteur.  Dans le cadre de l’examen DHS, ces tableaux sont généralement utilisés pour les données catégoriques lorsqu’il est possible d’attribuer aux individus d’une variété des niveaux d’expression discrets en ce qui concerne un caractère.  Selon les circonstances, différents tests statistiques peuvent être utilisés pour analyser les données figurant dans les tableaux de contingence.  Ainsi, le test du khi carré de Pearson appliqué aux tableaux de contingence est utile</w:t>
      </w:r>
    </w:p>
    <w:p w:rsidR="00CD0088" w:rsidRPr="00CD0088" w:rsidRDefault="00CD0088" w:rsidP="00CD0088"/>
    <w:p w:rsidR="00CD0088" w:rsidRPr="00CD0088" w:rsidRDefault="00CD0088" w:rsidP="00CD0088">
      <w:pPr>
        <w:pStyle w:val="ListParagraph"/>
        <w:numPr>
          <w:ilvl w:val="0"/>
          <w:numId w:val="16"/>
        </w:numPr>
        <w:spacing w:after="240"/>
        <w:contextualSpacing w:val="0"/>
      </w:pPr>
      <w:r w:rsidRPr="00CD0088">
        <w:t>lorsque les observations portant sur un caractère sont attribuées à plusieurs catégories (classes) et consignées dans un tableau de contingence;</w:t>
      </w:r>
    </w:p>
    <w:p w:rsidR="00CD0088" w:rsidRPr="00CD0088" w:rsidRDefault="00CD0088" w:rsidP="00CD0088">
      <w:pPr>
        <w:pStyle w:val="ListParagraph"/>
        <w:numPr>
          <w:ilvl w:val="0"/>
          <w:numId w:val="16"/>
        </w:numPr>
        <w:spacing w:after="240"/>
        <w:contextualSpacing w:val="0"/>
      </w:pPr>
      <w:r w:rsidRPr="00CD0088">
        <w:t>lorsque les plantes (ou parcelles) d’une variété donnée présentent des différences;</w:t>
      </w:r>
    </w:p>
    <w:p w:rsidR="00CD0088" w:rsidRPr="00CD0088" w:rsidRDefault="00CD0088" w:rsidP="00CD0088">
      <w:pPr>
        <w:pStyle w:val="ListParagraph"/>
        <w:numPr>
          <w:ilvl w:val="0"/>
          <w:numId w:val="16"/>
        </w:numPr>
        <w:spacing w:after="240"/>
        <w:contextualSpacing w:val="0"/>
      </w:pPr>
      <w:r w:rsidRPr="00CD0088">
        <w:t>lorsque la seule source de variation doit résulter de l’échantillonnage aléatoire, c’est</w:t>
      </w:r>
      <w:r w:rsidRPr="00CD0088">
        <w:noBreakHyphen/>
        <w:t>à</w:t>
      </w:r>
      <w:r w:rsidRPr="00CD0088">
        <w:noBreakHyphen/>
        <w:t xml:space="preserve">dire lorsqu’il ne doit exister aucune variation due aux conditions pédologiques, etc.; </w:t>
      </w:r>
    </w:p>
    <w:p w:rsidR="00CD0088" w:rsidRPr="00CD0088" w:rsidRDefault="00CD0088" w:rsidP="00CD0088">
      <w:pPr>
        <w:pStyle w:val="ListParagraph"/>
        <w:numPr>
          <w:ilvl w:val="0"/>
          <w:numId w:val="16"/>
        </w:numPr>
        <w:spacing w:after="240"/>
        <w:contextualSpacing w:val="0"/>
      </w:pPr>
      <w:r w:rsidRPr="00CD0088">
        <w:t>lorsque la valeur minimale escomptée dans chaque catégorie est de cinq.</w:t>
      </w:r>
    </w:p>
    <w:p w:rsidR="00CD0088" w:rsidRPr="00CD0088" w:rsidRDefault="00CD0088" w:rsidP="00CD0088">
      <w:pPr>
        <w:rPr>
          <w:szCs w:val="24"/>
        </w:rPr>
      </w:pPr>
      <w:r w:rsidRPr="00CD0088">
        <w:t>5.2</w:t>
      </w:r>
      <w:r w:rsidRPr="00CD0088">
        <w:tab/>
        <w:t xml:space="preserve">Dans certains cas, la distinction peut être établie en classant les différentes variétés en grands groupes et en démontrant statistiquement l’existence de différents schémas de groupement pour différentes variétés.  </w:t>
      </w:r>
      <w:r w:rsidRPr="00CD0088">
        <w:rPr>
          <w:szCs w:val="24"/>
        </w:rPr>
        <w:t>Ces exemples comprennent les dénombrements fondés sur les grands groupes de couleur des fleurs (p.</w:t>
      </w:r>
      <w:r w:rsidRPr="00CD0088">
        <w:t> ex. violet</w:t>
      </w:r>
      <w:r w:rsidRPr="00CD0088">
        <w:noBreakHyphen/>
        <w:t xml:space="preserve">bleu foncé par opposition au violet </w:t>
      </w:r>
      <w:r w:rsidRPr="00CD0088">
        <w:rPr>
          <w:szCs w:val="24"/>
        </w:rPr>
        <w:t xml:space="preserve">non bleu foncé) ainsi que les catégories d’infection (maladies, parasites, nématodes).  Les données reposant sur les dénombrements d’individus dans un échantillon/population appartenant aux différentes classes doivent faire l’objet d’une analyse statistique à prenant en charge les données catégoriques.  </w:t>
      </w:r>
    </w:p>
    <w:p w:rsidR="00CD0088" w:rsidRPr="00CD0088" w:rsidRDefault="00CD0088" w:rsidP="00CD0088"/>
    <w:p w:rsidR="00CD0088" w:rsidRPr="00CD0088" w:rsidRDefault="00CD0088" w:rsidP="00CD0088">
      <w:pPr>
        <w:rPr>
          <w:szCs w:val="24"/>
        </w:rPr>
      </w:pPr>
      <w:r w:rsidRPr="00CD0088">
        <w:t>5.3</w:t>
      </w:r>
      <w:r w:rsidRPr="00CD0088">
        <w:tab/>
        <w:t>Pour utiliser l’analyse khi carré aux fins de la protection d’une obtention végétale</w:t>
      </w:r>
      <w:r w:rsidRPr="00CD0088">
        <w:rPr>
          <w:szCs w:val="24"/>
        </w:rPr>
        <w:t>, nous devons nous demander comment arriver à certaines conclusions relatives à la distinction en formulant des hypothèses au moyen des données de classement.</w:t>
      </w:r>
    </w:p>
    <w:p w:rsidR="00CD0088" w:rsidRPr="00CD0088" w:rsidRDefault="00CD0088" w:rsidP="00CD0088">
      <w:pPr>
        <w:rPr>
          <w:szCs w:val="24"/>
        </w:rPr>
      </w:pPr>
    </w:p>
    <w:p w:rsidR="00CD0088" w:rsidRPr="00CD0088" w:rsidRDefault="00CD0088" w:rsidP="00CD0088">
      <w:pPr>
        <w:rPr>
          <w:szCs w:val="24"/>
        </w:rPr>
      </w:pPr>
      <w:r w:rsidRPr="00CD0088">
        <w:rPr>
          <w:szCs w:val="24"/>
        </w:rPr>
        <w:t>La formule type pour la statistique khi carré utilisée dans cette analyse est la suivante :</w:t>
      </w:r>
    </w:p>
    <w:p w:rsidR="00CD0088" w:rsidRPr="00CD0088" w:rsidRDefault="00CD0088" w:rsidP="00CD0088">
      <w:pPr>
        <w:rPr>
          <w:szCs w:val="24"/>
        </w:rPr>
      </w:pPr>
    </w:p>
    <w:p w:rsidR="00CD0088" w:rsidRPr="00CD0088" w:rsidRDefault="00CD0088" w:rsidP="00CD0088">
      <w:pPr>
        <w:pStyle w:val="BodyText2"/>
        <w:tabs>
          <w:tab w:val="left" w:pos="1701"/>
          <w:tab w:val="center" w:pos="4536"/>
        </w:tabs>
        <w:ind w:left="851"/>
      </w:pPr>
      <w:r w:rsidRPr="00CD0088">
        <w:tab/>
      </w:r>
      <w:r w:rsidRPr="00CD0088">
        <w:tab/>
        <w:t>(</w:t>
      </w:r>
      <w:r w:rsidRPr="00CD0088">
        <w:rPr>
          <w:rFonts w:cs="Arial"/>
        </w:rPr>
        <w:t>Valeur observée d’une classe – Valeur attendue d’une classe</w:t>
      </w:r>
      <w:r w:rsidRPr="00CD0088">
        <w:t>)</w:t>
      </w:r>
      <w:r w:rsidRPr="00CD0088">
        <w:rPr>
          <w:vertAlign w:val="superscript"/>
        </w:rPr>
        <w:t>2</w:t>
      </w:r>
    </w:p>
    <w:p w:rsidR="00CD0088" w:rsidRPr="00CD0088" w:rsidRDefault="00CD0088" w:rsidP="00CD0088">
      <w:pPr>
        <w:pStyle w:val="BodyText2"/>
        <w:tabs>
          <w:tab w:val="left" w:pos="1701"/>
        </w:tabs>
        <w:ind w:left="851"/>
        <w:rPr>
          <w:vertAlign w:val="superscript"/>
        </w:rPr>
      </w:pPr>
      <w:r w:rsidRPr="00CD0088">
        <w:sym w:font="Symbol" w:char="F063"/>
      </w:r>
      <w:r w:rsidRPr="00CD0088">
        <w:rPr>
          <w:vertAlign w:val="superscript"/>
        </w:rPr>
        <w:t xml:space="preserve">2 </w:t>
      </w:r>
      <w:r w:rsidRPr="00CD0088">
        <w:t xml:space="preserve"> =   </w:t>
      </w:r>
      <w:r w:rsidRPr="00CD0088">
        <w:sym w:font="Symbol" w:char="F053"/>
      </w:r>
      <w:r w:rsidRPr="00CD0088">
        <w:tab/>
      </w:r>
      <w:r w:rsidRPr="00CD0088">
        <w:rPr>
          <w:vertAlign w:val="superscript"/>
        </w:rPr>
        <w:t xml:space="preserve"> __________________________________________________________________________</w:t>
      </w:r>
    </w:p>
    <w:p w:rsidR="00CD0088" w:rsidRPr="00CD0088" w:rsidRDefault="00CD0088" w:rsidP="00CD0088">
      <w:pPr>
        <w:pStyle w:val="BodyText2"/>
        <w:tabs>
          <w:tab w:val="left" w:pos="1701"/>
          <w:tab w:val="center" w:pos="4536"/>
        </w:tabs>
        <w:ind w:left="851"/>
      </w:pPr>
      <w:r w:rsidRPr="00CD0088">
        <w:tab/>
      </w:r>
      <w:r w:rsidRPr="00CD0088">
        <w:tab/>
      </w:r>
      <w:r w:rsidRPr="00CD0088">
        <w:rPr>
          <w:rFonts w:cs="Arial"/>
        </w:rPr>
        <w:t>Valeur attendue</w:t>
      </w:r>
    </w:p>
    <w:p w:rsidR="00CD0088" w:rsidRPr="00CD0088" w:rsidRDefault="00CD0088" w:rsidP="00CD0088">
      <w:pPr>
        <w:rPr>
          <w:szCs w:val="24"/>
        </w:rPr>
      </w:pPr>
    </w:p>
    <w:p w:rsidR="00CD0088" w:rsidRPr="00CD0088" w:rsidRDefault="00CD0088" w:rsidP="00CD0088">
      <w:r w:rsidRPr="00CD0088">
        <w:t>5.4</w:t>
      </w:r>
      <w:r w:rsidRPr="00CD0088">
        <w:tab/>
        <w:t>Aussi, la distribution khi carré est une distribution continue fondée sur la distribution normale sous</w:t>
      </w:r>
      <w:r w:rsidRPr="00CD0088">
        <w:noBreakHyphen/>
        <w:t>jacente.</w:t>
      </w:r>
    </w:p>
    <w:p w:rsidR="00CD0088" w:rsidRPr="00CD0088" w:rsidRDefault="00CD0088" w:rsidP="00CD0088"/>
    <w:p w:rsidR="00CD0088" w:rsidRPr="00CD0088" w:rsidRDefault="00CD0088" w:rsidP="00CD0088">
      <w:r w:rsidRPr="00CD0088">
        <w:t>5.5</w:t>
      </w:r>
      <w:r w:rsidRPr="00CD0088">
        <w:tab/>
        <w:t>Les précautions suivantes doivent être prises en considération avant d’utiliser le test khi carré :</w:t>
      </w:r>
    </w:p>
    <w:p w:rsidR="00CD0088" w:rsidRPr="00CD0088" w:rsidRDefault="00CD0088" w:rsidP="00CD0088"/>
    <w:p w:rsidR="00CD0088" w:rsidRPr="00CD0088" w:rsidRDefault="00CD0088" w:rsidP="00CD0088">
      <w:pPr>
        <w:ind w:left="851"/>
      </w:pPr>
      <w:r w:rsidRPr="00CD0088">
        <w:t>1)</w:t>
      </w:r>
      <w:r w:rsidRPr="00CD0088">
        <w:tab/>
        <w:t>Le choix de l’hypothèse à expérimenter doit reposer sur des faits ou principes connus précédemment.</w:t>
      </w:r>
    </w:p>
    <w:p w:rsidR="00CD0088" w:rsidRPr="00CD0088" w:rsidRDefault="00CD0088" w:rsidP="00CD0088">
      <w:pPr>
        <w:ind w:left="851"/>
      </w:pPr>
    </w:p>
    <w:p w:rsidR="00CD0088" w:rsidRPr="00CD0088" w:rsidRDefault="00CD0088" w:rsidP="00CD0088">
      <w:pPr>
        <w:ind w:left="851"/>
      </w:pPr>
      <w:r w:rsidRPr="00CD0088">
        <w:t>2)</w:t>
      </w:r>
      <w:r w:rsidRPr="00CD0088">
        <w:tab/>
        <w:t>Compte tenu de l’hypothèse retenue</w:t>
      </w:r>
      <w:r w:rsidRPr="00CD0088">
        <w:rPr>
          <w:lang w:eastAsia="en-AU"/>
        </w:rPr>
        <w:t>, vous devez pouvoir attribuer correctement les valeurs attendues à chaque classe.  Évitez d’utiliser le test khi carré si la taille de la classe attendue la plus petite est inférieure à cinq.  En élargissant la taille de l’échantillon, il est possible d’accroître celle de la classe attendue la plus petite.  Alternativement, si quelques classes ont une taille inférieure à cinq, soit regroupez les classes adjacentes pour ramener la taille de la classe groupée à cinq ou plus de cinq, soit utilisez un test exact.</w:t>
      </w:r>
    </w:p>
    <w:p w:rsidR="00CD0088" w:rsidRPr="00CD0088" w:rsidRDefault="00CD0088" w:rsidP="00CD0088">
      <w:pPr>
        <w:ind w:left="851"/>
      </w:pPr>
    </w:p>
    <w:p w:rsidR="00CD0088" w:rsidRPr="00CD0088" w:rsidRDefault="00CD0088" w:rsidP="00CD0088">
      <w:pPr>
        <w:ind w:left="851"/>
      </w:pPr>
      <w:r w:rsidRPr="00CD0088">
        <w:t>3)</w:t>
      </w:r>
      <w:r w:rsidRPr="00CD0088">
        <w:tab/>
        <w:t>Par degré de liberté, on entend le nombre de classes indépendantes auxquelles il faut attribuer une valeur arbitraire.  Par exemple, si nous avons deux classes, le degré de liberté est de 2</w:t>
      </w:r>
      <w:r w:rsidRPr="00CD0088">
        <w:noBreakHyphen/>
        <w:t>1 = 1.  Par conséquent, lorsqu’on utilise cette méthode pour vérifier une hypothèse, le nombre de degrés de liberté pour l’examen khi carré est un de moins que le nombre de classes.</w:t>
      </w:r>
    </w:p>
    <w:p w:rsidR="00CD0088" w:rsidRPr="00CD0088" w:rsidRDefault="00CD0088" w:rsidP="00CD0088">
      <w:pPr>
        <w:ind w:left="851"/>
        <w:rPr>
          <w:i/>
        </w:rPr>
      </w:pPr>
    </w:p>
    <w:p w:rsidR="00CD0088" w:rsidRPr="00CD0088" w:rsidRDefault="00CD0088" w:rsidP="00CD0088">
      <w:pPr>
        <w:ind w:left="851"/>
      </w:pPr>
      <w:r w:rsidRPr="00CD0088">
        <w:t>4)</w:t>
      </w:r>
      <w:r w:rsidRPr="00CD0088">
        <w:tab/>
        <w:t xml:space="preserve">Évitez d’utiliser deux situations de classe qui se suivent un peu comme la distribution binomiale, np ou nq étant inférieur à 5.  Si vous rencontrez de telles situations, calculez les valeurs attendues au moyen de la formule fondée sur la distribution binomiale.  Dans une situation à deux classes, np est la taille d’une des classes déterminée par le nombre d’événements (n) x la probabilité </w:t>
      </w:r>
      <w:r w:rsidRPr="00CD0088">
        <w:lastRenderedPageBreak/>
        <w:t>d’entrer dans cette classe (p).  De même, la taille de l’autre classe (nq) est déterminée par n x la probabilité (q) d’entrer dans cette classe.  En d’autres termes, dans une situation où la probabilité d’entrer dans une des deux classes est égale (p=q=0,5) et la taille de l’échantillon est de 10 (n), le nombre attendu dans chaque classe est de 5.  Utilisez toujours la correction de Yates pour déterminer le test khi carré avec un seul degré de liberté.</w:t>
      </w:r>
    </w:p>
    <w:p w:rsidR="00CD0088" w:rsidRPr="00CD0088" w:rsidRDefault="00CD0088" w:rsidP="00CD0088"/>
    <w:p w:rsidR="00CD0088" w:rsidRPr="00CD0088" w:rsidRDefault="00CD0088" w:rsidP="00CD0088">
      <w:r w:rsidRPr="00CD0088">
        <w:rPr>
          <w:lang w:eastAsia="en-AU"/>
        </w:rPr>
        <w:t>5.6</w:t>
      </w:r>
      <w:r w:rsidRPr="00CD0088">
        <w:rPr>
          <w:lang w:eastAsia="en-AU"/>
        </w:rPr>
        <w:tab/>
        <w:t>Examinons les données ci</w:t>
      </w:r>
      <w:r w:rsidRPr="00CD0088">
        <w:rPr>
          <w:lang w:eastAsia="en-AU"/>
        </w:rPr>
        <w:noBreakHyphen/>
        <w:t xml:space="preserve">après sur la notation pour une maladie de deux générations d’une variété candidate Luzerne et de quatre variétés notoirement connues.  La maladie considérée était </w:t>
      </w:r>
      <w:r w:rsidRPr="00CD0088">
        <w:rPr>
          <w:i/>
          <w:lang w:eastAsia="en-AU"/>
        </w:rPr>
        <w:t>Colletotrichum trifolii</w:t>
      </w:r>
      <w:r w:rsidRPr="00CD0088">
        <w:rPr>
          <w:lang w:eastAsia="en-AU"/>
        </w:rPr>
        <w:t xml:space="preserve"> </w:t>
      </w:r>
      <w:r w:rsidRPr="00CD0088">
        <w:t>(caractère 19, TG/6/5, Luzerne)</w:t>
      </w:r>
      <w:r w:rsidRPr="00CD0088">
        <w:rPr>
          <w:lang w:eastAsia="en-AU"/>
        </w:rPr>
        <w:t xml:space="preserve">.  La notation reposait sur une échelle de 5 classes, la classe 1 (la note 90 étant résistante) et la classe 5 (note 1) sensible.  </w:t>
      </w:r>
    </w:p>
    <w:p w:rsidR="00CD0088" w:rsidRPr="00CD0088" w:rsidRDefault="00CD0088" w:rsidP="00CD0088"/>
    <w:p w:rsidR="00CD0088" w:rsidRPr="00CD0088" w:rsidRDefault="00CD0088" w:rsidP="00CD0088">
      <w:pPr>
        <w:pStyle w:val="BodyText"/>
        <w:jc w:val="center"/>
        <w:rPr>
          <w:rFonts w:cs="Arial"/>
          <w:i/>
          <w:iCs/>
        </w:rPr>
      </w:pPr>
      <w:r w:rsidRPr="00CD0088">
        <w:rPr>
          <w:rFonts w:cs="Arial"/>
          <w:i/>
          <w:iCs/>
        </w:rPr>
        <w:t>Tableau de contingence du nombre de plantes dénombrées dans différentes classes de chaque variété après 7 à 10 jours d’inoculation</w:t>
      </w:r>
    </w:p>
    <w:p w:rsidR="00CD0088" w:rsidRPr="00CD0088" w:rsidRDefault="00CD0088" w:rsidP="00CD0088">
      <w:pPr>
        <w:pStyle w:val="BodyText"/>
        <w:rPr>
          <w:rFonts w:cs="Arial"/>
          <w:i/>
          <w:iCs/>
          <w:u w:val="single"/>
        </w:rPr>
      </w:pPr>
    </w:p>
    <w:tbl>
      <w:tblPr>
        <w:tblW w:w="947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50"/>
        <w:gridCol w:w="1585"/>
        <w:gridCol w:w="1586"/>
        <w:gridCol w:w="1585"/>
        <w:gridCol w:w="1586"/>
        <w:gridCol w:w="1586"/>
      </w:tblGrid>
      <w:tr w:rsidR="00CD0088" w:rsidRPr="00CD0088" w:rsidTr="000E5034">
        <w:tc>
          <w:tcPr>
            <w:tcW w:w="1550" w:type="dxa"/>
            <w:vAlign w:val="center"/>
          </w:tcPr>
          <w:p w:rsidR="00CD0088" w:rsidRPr="00CD0088" w:rsidRDefault="00CD0088" w:rsidP="000E5034">
            <w:pPr>
              <w:jc w:val="center"/>
            </w:pPr>
            <w:r w:rsidRPr="00CD0088">
              <w:rPr>
                <w:rFonts w:cs="Arial"/>
              </w:rPr>
              <w:t>Note (Classe)</w:t>
            </w:r>
          </w:p>
        </w:tc>
        <w:tc>
          <w:tcPr>
            <w:tcW w:w="1585" w:type="dxa"/>
            <w:vAlign w:val="center"/>
          </w:tcPr>
          <w:p w:rsidR="00CD0088" w:rsidRPr="00CD0088" w:rsidRDefault="00CD0088" w:rsidP="000E5034">
            <w:pPr>
              <w:jc w:val="center"/>
            </w:pPr>
            <w:r w:rsidRPr="00CD0088">
              <w:rPr>
                <w:rFonts w:cs="Arial"/>
              </w:rPr>
              <w:t>Variété candidate</w:t>
            </w:r>
          </w:p>
        </w:tc>
        <w:tc>
          <w:tcPr>
            <w:tcW w:w="1586" w:type="dxa"/>
            <w:vAlign w:val="center"/>
          </w:tcPr>
          <w:p w:rsidR="00CD0088" w:rsidRPr="00CD0088" w:rsidRDefault="00CD0088" w:rsidP="000E5034">
            <w:pPr>
              <w:jc w:val="center"/>
            </w:pPr>
            <w:r w:rsidRPr="00CD0088">
              <w:rPr>
                <w:rFonts w:cs="Arial"/>
              </w:rPr>
              <w:t>Variété 1</w:t>
            </w:r>
          </w:p>
        </w:tc>
        <w:tc>
          <w:tcPr>
            <w:tcW w:w="1585" w:type="dxa"/>
            <w:vAlign w:val="center"/>
          </w:tcPr>
          <w:p w:rsidR="00CD0088" w:rsidRPr="00CD0088" w:rsidRDefault="00CD0088" w:rsidP="000E5034">
            <w:pPr>
              <w:jc w:val="center"/>
            </w:pPr>
            <w:r w:rsidRPr="00CD0088">
              <w:rPr>
                <w:rFonts w:cs="Arial"/>
              </w:rPr>
              <w:t>Variété 2</w:t>
            </w:r>
          </w:p>
        </w:tc>
        <w:tc>
          <w:tcPr>
            <w:tcW w:w="1586" w:type="dxa"/>
            <w:vAlign w:val="center"/>
          </w:tcPr>
          <w:p w:rsidR="00CD0088" w:rsidRPr="00CD0088" w:rsidRDefault="00CD0088" w:rsidP="000E5034">
            <w:pPr>
              <w:jc w:val="center"/>
            </w:pPr>
            <w:r w:rsidRPr="00CD0088">
              <w:rPr>
                <w:rFonts w:cs="Arial"/>
              </w:rPr>
              <w:t>Variété 3</w:t>
            </w:r>
          </w:p>
        </w:tc>
        <w:tc>
          <w:tcPr>
            <w:tcW w:w="1586" w:type="dxa"/>
            <w:vAlign w:val="center"/>
          </w:tcPr>
          <w:p w:rsidR="00CD0088" w:rsidRPr="00CD0088" w:rsidRDefault="00CD0088" w:rsidP="000E5034">
            <w:pPr>
              <w:jc w:val="center"/>
            </w:pPr>
            <w:r w:rsidRPr="00CD0088">
              <w:rPr>
                <w:rFonts w:cs="Arial"/>
              </w:rPr>
              <w:t>Variété 4</w:t>
            </w:r>
          </w:p>
        </w:tc>
      </w:tr>
      <w:tr w:rsidR="00CD0088" w:rsidRPr="00CD0088" w:rsidTr="000E5034">
        <w:tc>
          <w:tcPr>
            <w:tcW w:w="1550" w:type="dxa"/>
          </w:tcPr>
          <w:p w:rsidR="00CD0088" w:rsidRPr="00CD0088" w:rsidRDefault="00CD0088" w:rsidP="000E5034">
            <w:pPr>
              <w:jc w:val="center"/>
            </w:pPr>
            <w:r w:rsidRPr="00CD0088">
              <w:rPr>
                <w:rFonts w:cs="Arial"/>
              </w:rPr>
              <w:t>9(1)</w:t>
            </w:r>
          </w:p>
        </w:tc>
        <w:tc>
          <w:tcPr>
            <w:tcW w:w="1585" w:type="dxa"/>
          </w:tcPr>
          <w:p w:rsidR="00CD0088" w:rsidRPr="00CD0088" w:rsidRDefault="00CD0088" w:rsidP="000E5034">
            <w:pPr>
              <w:jc w:val="center"/>
            </w:pPr>
            <w:r w:rsidRPr="00CD0088">
              <w:rPr>
                <w:rFonts w:cs="Arial"/>
              </w:rPr>
              <w:t>34</w:t>
            </w:r>
          </w:p>
        </w:tc>
        <w:tc>
          <w:tcPr>
            <w:tcW w:w="1586" w:type="dxa"/>
          </w:tcPr>
          <w:p w:rsidR="00CD0088" w:rsidRPr="00CD0088" w:rsidRDefault="00CD0088" w:rsidP="000E5034">
            <w:pPr>
              <w:jc w:val="center"/>
            </w:pPr>
            <w:r w:rsidRPr="00CD0088">
              <w:rPr>
                <w:rFonts w:cs="Arial"/>
              </w:rPr>
              <w:t>12</w:t>
            </w:r>
          </w:p>
        </w:tc>
        <w:tc>
          <w:tcPr>
            <w:tcW w:w="1585" w:type="dxa"/>
          </w:tcPr>
          <w:p w:rsidR="00CD0088" w:rsidRPr="00CD0088" w:rsidRDefault="00CD0088" w:rsidP="000E5034">
            <w:pPr>
              <w:jc w:val="center"/>
            </w:pPr>
            <w:r w:rsidRPr="00CD0088">
              <w:rPr>
                <w:rFonts w:cs="Arial"/>
              </w:rPr>
              <w:t>6</w:t>
            </w:r>
          </w:p>
        </w:tc>
        <w:tc>
          <w:tcPr>
            <w:tcW w:w="1586" w:type="dxa"/>
          </w:tcPr>
          <w:p w:rsidR="00CD0088" w:rsidRPr="00CD0088" w:rsidRDefault="00CD0088" w:rsidP="000E5034">
            <w:pPr>
              <w:jc w:val="center"/>
            </w:pPr>
            <w:r w:rsidRPr="00CD0088">
              <w:rPr>
                <w:rFonts w:cs="Arial"/>
              </w:rPr>
              <w:t>1</w:t>
            </w:r>
          </w:p>
        </w:tc>
        <w:tc>
          <w:tcPr>
            <w:tcW w:w="1586" w:type="dxa"/>
          </w:tcPr>
          <w:p w:rsidR="00CD0088" w:rsidRPr="00CD0088" w:rsidRDefault="00CD0088" w:rsidP="000E5034">
            <w:pPr>
              <w:jc w:val="center"/>
            </w:pPr>
            <w:r w:rsidRPr="00CD0088">
              <w:rPr>
                <w:rFonts w:cs="Arial"/>
              </w:rPr>
              <w:t>7</w:t>
            </w:r>
          </w:p>
        </w:tc>
      </w:tr>
      <w:tr w:rsidR="00CD0088" w:rsidRPr="00CD0088" w:rsidTr="000E5034">
        <w:tc>
          <w:tcPr>
            <w:tcW w:w="1550" w:type="dxa"/>
          </w:tcPr>
          <w:p w:rsidR="00CD0088" w:rsidRPr="00CD0088" w:rsidRDefault="00CD0088" w:rsidP="000E5034">
            <w:pPr>
              <w:jc w:val="center"/>
            </w:pPr>
            <w:r w:rsidRPr="00CD0088">
              <w:rPr>
                <w:rFonts w:cs="Arial"/>
              </w:rPr>
              <w:t>7(2)</w:t>
            </w:r>
          </w:p>
        </w:tc>
        <w:tc>
          <w:tcPr>
            <w:tcW w:w="1585" w:type="dxa"/>
          </w:tcPr>
          <w:p w:rsidR="00CD0088" w:rsidRPr="00CD0088" w:rsidRDefault="00CD0088" w:rsidP="000E5034">
            <w:pPr>
              <w:jc w:val="center"/>
            </w:pPr>
            <w:r w:rsidRPr="00CD0088">
              <w:rPr>
                <w:rFonts w:cs="Arial"/>
              </w:rPr>
              <w:t>4</w:t>
            </w:r>
          </w:p>
        </w:tc>
        <w:tc>
          <w:tcPr>
            <w:tcW w:w="1586" w:type="dxa"/>
          </w:tcPr>
          <w:p w:rsidR="00CD0088" w:rsidRPr="00CD0088" w:rsidRDefault="00CD0088" w:rsidP="000E5034">
            <w:pPr>
              <w:jc w:val="center"/>
            </w:pPr>
            <w:r w:rsidRPr="00CD0088">
              <w:rPr>
                <w:rFonts w:cs="Arial"/>
              </w:rPr>
              <w:t>7</w:t>
            </w:r>
          </w:p>
        </w:tc>
        <w:tc>
          <w:tcPr>
            <w:tcW w:w="1585" w:type="dxa"/>
          </w:tcPr>
          <w:p w:rsidR="00CD0088" w:rsidRPr="00CD0088" w:rsidRDefault="00CD0088" w:rsidP="000E5034">
            <w:pPr>
              <w:jc w:val="center"/>
            </w:pPr>
            <w:r w:rsidRPr="00CD0088">
              <w:rPr>
                <w:rFonts w:cs="Arial"/>
              </w:rPr>
              <w:t>6</w:t>
            </w:r>
          </w:p>
        </w:tc>
        <w:tc>
          <w:tcPr>
            <w:tcW w:w="1586" w:type="dxa"/>
          </w:tcPr>
          <w:p w:rsidR="00CD0088" w:rsidRPr="00CD0088" w:rsidRDefault="00CD0088" w:rsidP="000E5034">
            <w:pPr>
              <w:jc w:val="center"/>
            </w:pPr>
            <w:r w:rsidRPr="00CD0088">
              <w:rPr>
                <w:rFonts w:cs="Arial"/>
              </w:rPr>
              <w:t>5</w:t>
            </w:r>
          </w:p>
        </w:tc>
        <w:tc>
          <w:tcPr>
            <w:tcW w:w="1586" w:type="dxa"/>
          </w:tcPr>
          <w:p w:rsidR="00CD0088" w:rsidRPr="00CD0088" w:rsidRDefault="00CD0088" w:rsidP="000E5034">
            <w:pPr>
              <w:jc w:val="center"/>
            </w:pPr>
            <w:r w:rsidRPr="00CD0088">
              <w:rPr>
                <w:rFonts w:cs="Arial"/>
              </w:rPr>
              <w:t>10</w:t>
            </w:r>
          </w:p>
        </w:tc>
      </w:tr>
      <w:tr w:rsidR="00CD0088" w:rsidRPr="00CD0088" w:rsidTr="000E5034">
        <w:tc>
          <w:tcPr>
            <w:tcW w:w="1550" w:type="dxa"/>
          </w:tcPr>
          <w:p w:rsidR="00CD0088" w:rsidRPr="00CD0088" w:rsidRDefault="00CD0088" w:rsidP="000E5034">
            <w:pPr>
              <w:jc w:val="center"/>
            </w:pPr>
            <w:r w:rsidRPr="00CD0088">
              <w:rPr>
                <w:rFonts w:cs="Arial"/>
              </w:rPr>
              <w:t>5(3)</w:t>
            </w:r>
          </w:p>
        </w:tc>
        <w:tc>
          <w:tcPr>
            <w:tcW w:w="1585" w:type="dxa"/>
          </w:tcPr>
          <w:p w:rsidR="00CD0088" w:rsidRPr="00CD0088" w:rsidRDefault="00CD0088" w:rsidP="000E5034">
            <w:pPr>
              <w:jc w:val="center"/>
            </w:pPr>
            <w:r w:rsidRPr="00CD0088">
              <w:rPr>
                <w:rFonts w:cs="Arial"/>
              </w:rPr>
              <w:t>1</w:t>
            </w:r>
          </w:p>
        </w:tc>
        <w:tc>
          <w:tcPr>
            <w:tcW w:w="1586" w:type="dxa"/>
          </w:tcPr>
          <w:p w:rsidR="00CD0088" w:rsidRPr="00CD0088" w:rsidRDefault="00CD0088" w:rsidP="000E5034">
            <w:pPr>
              <w:jc w:val="center"/>
            </w:pPr>
            <w:r w:rsidRPr="00CD0088">
              <w:rPr>
                <w:rFonts w:cs="Arial"/>
              </w:rPr>
              <w:t>9</w:t>
            </w:r>
          </w:p>
        </w:tc>
        <w:tc>
          <w:tcPr>
            <w:tcW w:w="1585" w:type="dxa"/>
          </w:tcPr>
          <w:p w:rsidR="00CD0088" w:rsidRPr="00CD0088" w:rsidRDefault="00CD0088" w:rsidP="000E5034">
            <w:pPr>
              <w:jc w:val="center"/>
            </w:pPr>
            <w:r w:rsidRPr="00CD0088">
              <w:rPr>
                <w:rFonts w:cs="Arial"/>
              </w:rPr>
              <w:t>5</w:t>
            </w:r>
          </w:p>
        </w:tc>
        <w:tc>
          <w:tcPr>
            <w:tcW w:w="1586" w:type="dxa"/>
          </w:tcPr>
          <w:p w:rsidR="00CD0088" w:rsidRPr="00CD0088" w:rsidRDefault="00CD0088" w:rsidP="000E5034">
            <w:pPr>
              <w:jc w:val="center"/>
            </w:pPr>
            <w:r w:rsidRPr="00CD0088">
              <w:rPr>
                <w:rFonts w:cs="Arial"/>
              </w:rPr>
              <w:t>5</w:t>
            </w:r>
          </w:p>
        </w:tc>
        <w:tc>
          <w:tcPr>
            <w:tcW w:w="1586" w:type="dxa"/>
          </w:tcPr>
          <w:p w:rsidR="00CD0088" w:rsidRPr="00CD0088" w:rsidRDefault="00CD0088" w:rsidP="000E5034">
            <w:pPr>
              <w:jc w:val="center"/>
            </w:pPr>
            <w:r w:rsidRPr="00CD0088">
              <w:rPr>
                <w:rFonts w:cs="Arial"/>
              </w:rPr>
              <w:t>5</w:t>
            </w:r>
          </w:p>
        </w:tc>
      </w:tr>
      <w:tr w:rsidR="00CD0088" w:rsidRPr="00CD0088" w:rsidTr="000E5034">
        <w:tc>
          <w:tcPr>
            <w:tcW w:w="1550" w:type="dxa"/>
          </w:tcPr>
          <w:p w:rsidR="00CD0088" w:rsidRPr="00CD0088" w:rsidRDefault="00CD0088" w:rsidP="000E5034">
            <w:pPr>
              <w:jc w:val="center"/>
            </w:pPr>
            <w:r w:rsidRPr="00CD0088">
              <w:rPr>
                <w:rFonts w:cs="Arial"/>
              </w:rPr>
              <w:t>3(4)</w:t>
            </w:r>
          </w:p>
        </w:tc>
        <w:tc>
          <w:tcPr>
            <w:tcW w:w="1585" w:type="dxa"/>
          </w:tcPr>
          <w:p w:rsidR="00CD0088" w:rsidRPr="00CD0088" w:rsidRDefault="00CD0088" w:rsidP="000E5034">
            <w:pPr>
              <w:jc w:val="center"/>
            </w:pPr>
            <w:r w:rsidRPr="00CD0088">
              <w:rPr>
                <w:rFonts w:cs="Arial"/>
              </w:rPr>
              <w:t>1</w:t>
            </w:r>
          </w:p>
        </w:tc>
        <w:tc>
          <w:tcPr>
            <w:tcW w:w="1586" w:type="dxa"/>
          </w:tcPr>
          <w:p w:rsidR="00CD0088" w:rsidRPr="00CD0088" w:rsidRDefault="00CD0088" w:rsidP="000E5034">
            <w:pPr>
              <w:jc w:val="center"/>
            </w:pPr>
            <w:r w:rsidRPr="00CD0088">
              <w:rPr>
                <w:rFonts w:cs="Arial"/>
              </w:rPr>
              <w:t>7</w:t>
            </w:r>
          </w:p>
        </w:tc>
        <w:tc>
          <w:tcPr>
            <w:tcW w:w="1585" w:type="dxa"/>
          </w:tcPr>
          <w:p w:rsidR="00CD0088" w:rsidRPr="00CD0088" w:rsidRDefault="00CD0088" w:rsidP="000E5034">
            <w:pPr>
              <w:jc w:val="center"/>
            </w:pPr>
            <w:r w:rsidRPr="00CD0088">
              <w:rPr>
                <w:rFonts w:cs="Arial"/>
              </w:rPr>
              <w:t>9</w:t>
            </w:r>
          </w:p>
        </w:tc>
        <w:tc>
          <w:tcPr>
            <w:tcW w:w="1586" w:type="dxa"/>
          </w:tcPr>
          <w:p w:rsidR="00CD0088" w:rsidRPr="00CD0088" w:rsidRDefault="00CD0088" w:rsidP="000E5034">
            <w:pPr>
              <w:jc w:val="center"/>
            </w:pPr>
            <w:r w:rsidRPr="00CD0088">
              <w:rPr>
                <w:rFonts w:cs="Arial"/>
              </w:rPr>
              <w:t>8</w:t>
            </w:r>
          </w:p>
        </w:tc>
        <w:tc>
          <w:tcPr>
            <w:tcW w:w="1586" w:type="dxa"/>
          </w:tcPr>
          <w:p w:rsidR="00CD0088" w:rsidRPr="00CD0088" w:rsidRDefault="00CD0088" w:rsidP="000E5034">
            <w:pPr>
              <w:jc w:val="center"/>
            </w:pPr>
            <w:r w:rsidRPr="00CD0088">
              <w:rPr>
                <w:rFonts w:cs="Arial"/>
              </w:rPr>
              <w:t>7</w:t>
            </w:r>
          </w:p>
        </w:tc>
      </w:tr>
      <w:tr w:rsidR="00CD0088" w:rsidRPr="00CD0088" w:rsidTr="000E5034">
        <w:tc>
          <w:tcPr>
            <w:tcW w:w="1550" w:type="dxa"/>
          </w:tcPr>
          <w:p w:rsidR="00CD0088" w:rsidRPr="00CD0088" w:rsidRDefault="00CD0088" w:rsidP="000E5034">
            <w:pPr>
              <w:jc w:val="center"/>
            </w:pPr>
            <w:r w:rsidRPr="00CD0088">
              <w:rPr>
                <w:rFonts w:cs="Arial"/>
              </w:rPr>
              <w:t>1(5)</w:t>
            </w:r>
          </w:p>
        </w:tc>
        <w:tc>
          <w:tcPr>
            <w:tcW w:w="1585" w:type="dxa"/>
          </w:tcPr>
          <w:p w:rsidR="00CD0088" w:rsidRPr="00CD0088" w:rsidRDefault="00CD0088" w:rsidP="000E5034">
            <w:pPr>
              <w:jc w:val="center"/>
            </w:pPr>
            <w:r w:rsidRPr="00CD0088">
              <w:rPr>
                <w:rFonts w:cs="Arial"/>
              </w:rPr>
              <w:t>6</w:t>
            </w:r>
          </w:p>
        </w:tc>
        <w:tc>
          <w:tcPr>
            <w:tcW w:w="1586" w:type="dxa"/>
          </w:tcPr>
          <w:p w:rsidR="00CD0088" w:rsidRPr="00CD0088" w:rsidRDefault="00CD0088" w:rsidP="000E5034">
            <w:pPr>
              <w:jc w:val="center"/>
            </w:pPr>
            <w:r w:rsidRPr="00CD0088">
              <w:rPr>
                <w:rFonts w:cs="Arial"/>
              </w:rPr>
              <w:t>9</w:t>
            </w:r>
          </w:p>
        </w:tc>
        <w:tc>
          <w:tcPr>
            <w:tcW w:w="1585" w:type="dxa"/>
          </w:tcPr>
          <w:p w:rsidR="00CD0088" w:rsidRPr="00CD0088" w:rsidRDefault="00CD0088" w:rsidP="000E5034">
            <w:pPr>
              <w:jc w:val="center"/>
            </w:pPr>
            <w:r w:rsidRPr="00CD0088">
              <w:rPr>
                <w:rFonts w:cs="Arial"/>
              </w:rPr>
              <w:t>19</w:t>
            </w:r>
          </w:p>
        </w:tc>
        <w:tc>
          <w:tcPr>
            <w:tcW w:w="1586" w:type="dxa"/>
          </w:tcPr>
          <w:p w:rsidR="00CD0088" w:rsidRPr="00CD0088" w:rsidRDefault="00CD0088" w:rsidP="000E5034">
            <w:pPr>
              <w:jc w:val="center"/>
            </w:pPr>
            <w:r w:rsidRPr="00CD0088">
              <w:rPr>
                <w:rFonts w:cs="Arial"/>
              </w:rPr>
              <w:t>9</w:t>
            </w:r>
          </w:p>
        </w:tc>
        <w:tc>
          <w:tcPr>
            <w:tcW w:w="1586" w:type="dxa"/>
          </w:tcPr>
          <w:p w:rsidR="00CD0088" w:rsidRPr="00CD0088" w:rsidRDefault="00CD0088" w:rsidP="000E5034">
            <w:pPr>
              <w:jc w:val="center"/>
            </w:pPr>
            <w:r w:rsidRPr="00CD0088">
              <w:rPr>
                <w:rFonts w:cs="Arial"/>
              </w:rPr>
              <w:t>15</w:t>
            </w:r>
          </w:p>
        </w:tc>
      </w:tr>
      <w:tr w:rsidR="00CD0088" w:rsidRPr="00CD0088" w:rsidTr="000E5034">
        <w:tc>
          <w:tcPr>
            <w:tcW w:w="1550" w:type="dxa"/>
          </w:tcPr>
          <w:p w:rsidR="00CD0088" w:rsidRPr="00CD0088" w:rsidRDefault="00CD0088" w:rsidP="000E5034">
            <w:pPr>
              <w:jc w:val="center"/>
            </w:pPr>
            <w:r w:rsidRPr="00CD0088">
              <w:rPr>
                <w:rFonts w:cs="Arial"/>
              </w:rPr>
              <w:t>Total</w:t>
            </w:r>
          </w:p>
        </w:tc>
        <w:tc>
          <w:tcPr>
            <w:tcW w:w="1585" w:type="dxa"/>
          </w:tcPr>
          <w:p w:rsidR="00CD0088" w:rsidRPr="00CD0088" w:rsidRDefault="00CD0088" w:rsidP="000E5034">
            <w:pPr>
              <w:jc w:val="center"/>
            </w:pPr>
            <w:r w:rsidRPr="00CD0088">
              <w:rPr>
                <w:rFonts w:cs="Arial"/>
              </w:rPr>
              <w:t>46</w:t>
            </w:r>
          </w:p>
        </w:tc>
        <w:tc>
          <w:tcPr>
            <w:tcW w:w="1586" w:type="dxa"/>
          </w:tcPr>
          <w:p w:rsidR="00CD0088" w:rsidRPr="00CD0088" w:rsidRDefault="00CD0088" w:rsidP="000E5034">
            <w:pPr>
              <w:jc w:val="center"/>
            </w:pPr>
            <w:r w:rsidRPr="00CD0088">
              <w:rPr>
                <w:rFonts w:cs="Arial"/>
              </w:rPr>
              <w:t>44</w:t>
            </w:r>
          </w:p>
        </w:tc>
        <w:tc>
          <w:tcPr>
            <w:tcW w:w="1585" w:type="dxa"/>
          </w:tcPr>
          <w:p w:rsidR="00CD0088" w:rsidRPr="00CD0088" w:rsidRDefault="00CD0088" w:rsidP="000E5034">
            <w:pPr>
              <w:jc w:val="center"/>
            </w:pPr>
            <w:r w:rsidRPr="00CD0088">
              <w:rPr>
                <w:rFonts w:cs="Arial"/>
              </w:rPr>
              <w:t>45</w:t>
            </w:r>
          </w:p>
        </w:tc>
        <w:tc>
          <w:tcPr>
            <w:tcW w:w="1586" w:type="dxa"/>
          </w:tcPr>
          <w:p w:rsidR="00CD0088" w:rsidRPr="00CD0088" w:rsidRDefault="00CD0088" w:rsidP="000E5034">
            <w:pPr>
              <w:jc w:val="center"/>
            </w:pPr>
            <w:r w:rsidRPr="00CD0088">
              <w:rPr>
                <w:rFonts w:cs="Arial"/>
              </w:rPr>
              <w:t>28</w:t>
            </w:r>
          </w:p>
        </w:tc>
        <w:tc>
          <w:tcPr>
            <w:tcW w:w="1586" w:type="dxa"/>
          </w:tcPr>
          <w:p w:rsidR="00CD0088" w:rsidRPr="00CD0088" w:rsidRDefault="00CD0088" w:rsidP="000E5034">
            <w:pPr>
              <w:jc w:val="center"/>
            </w:pPr>
            <w:r w:rsidRPr="00CD0088">
              <w:rPr>
                <w:rFonts w:cs="Arial"/>
              </w:rPr>
              <w:t>44</w:t>
            </w:r>
          </w:p>
        </w:tc>
      </w:tr>
    </w:tbl>
    <w:p w:rsidR="00CD0088" w:rsidRPr="00CD0088" w:rsidRDefault="00CD0088" w:rsidP="00CD0088"/>
    <w:p w:rsidR="00CD0088" w:rsidRPr="00CD0088" w:rsidRDefault="00CD0088" w:rsidP="00CD0088">
      <w:pPr>
        <w:rPr>
          <w:szCs w:val="24"/>
        </w:rPr>
      </w:pPr>
      <w:r w:rsidRPr="00CD0088">
        <w:t>5.7</w:t>
      </w:r>
      <w:r w:rsidRPr="00CD0088">
        <w:tab/>
        <w:t xml:space="preserve">On peut déduire du tableau que la variété candidate a plus de plantes dans la catégorie des variétés résistantes que les quatre variétés </w:t>
      </w:r>
      <w:r w:rsidRPr="00CD0088">
        <w:rPr>
          <w:szCs w:val="24"/>
        </w:rPr>
        <w:t>notoirement connues.  Toutefois, pour vérifier la nature significative de cette différence, nous devons formuler une hypothèse :</w:t>
      </w:r>
    </w:p>
    <w:p w:rsidR="00CD0088" w:rsidRPr="00CD0088" w:rsidRDefault="00CD0088" w:rsidP="00CD0088">
      <w:pPr>
        <w:rPr>
          <w:szCs w:val="24"/>
        </w:rPr>
      </w:pPr>
    </w:p>
    <w:p w:rsidR="00CD0088" w:rsidRPr="00CD0088" w:rsidRDefault="00CD0088" w:rsidP="00CD0088">
      <w:pPr>
        <w:ind w:left="851"/>
        <w:rPr>
          <w:szCs w:val="24"/>
        </w:rPr>
      </w:pPr>
      <w:r w:rsidRPr="00CD0088">
        <w:rPr>
          <w:szCs w:val="24"/>
        </w:rPr>
        <w:t>1)</w:t>
      </w:r>
      <w:r w:rsidRPr="00CD0088">
        <w:rPr>
          <w:szCs w:val="24"/>
        </w:rPr>
        <w:tab/>
        <w:t xml:space="preserve">Celle de savoir si les </w:t>
      </w:r>
      <w:r w:rsidRPr="00CD0088">
        <w:t xml:space="preserve">quatre variétés </w:t>
      </w:r>
      <w:r w:rsidRPr="00CD0088">
        <w:rPr>
          <w:szCs w:val="24"/>
        </w:rPr>
        <w:t>notoirement connues</w:t>
      </w:r>
      <w:r w:rsidRPr="00CD0088">
        <w:rPr>
          <w:szCs w:val="24"/>
          <w:vertAlign w:val="superscript"/>
        </w:rPr>
        <w:t xml:space="preserve"> </w:t>
      </w:r>
      <w:r w:rsidRPr="00CD0088">
        <w:rPr>
          <w:szCs w:val="24"/>
        </w:rPr>
        <w:t>sont très différentes ou non de la variété candidate dans la distribution des résultats, c’est</w:t>
      </w:r>
      <w:r w:rsidRPr="00CD0088">
        <w:rPr>
          <w:szCs w:val="24"/>
        </w:rPr>
        <w:noBreakHyphen/>
        <w:t>à</w:t>
      </w:r>
      <w:r w:rsidRPr="00CD0088">
        <w:rPr>
          <w:szCs w:val="24"/>
        </w:rPr>
        <w:noBreakHyphen/>
        <w:t>dire en vérifiant l’hypothèse nulle.  Dans ce cas</w:t>
      </w:r>
      <w:r w:rsidRPr="00CD0088">
        <w:rPr>
          <w:szCs w:val="24"/>
        </w:rPr>
        <w:noBreakHyphen/>
        <w:t xml:space="preserve">ci, cette hypothèse est que toutes les variétés font état d’une réaction similaire à la pourriture de couronne Colletotrichum.  Il faut procéder en examinant la “distinction </w:t>
      </w:r>
      <w:r w:rsidRPr="00CD0088">
        <w:sym w:font="Symbol" w:char="F063"/>
      </w:r>
      <w:r w:rsidRPr="00CD0088">
        <w:rPr>
          <w:vertAlign w:val="superscript"/>
        </w:rPr>
        <w:t>2</w:t>
      </w:r>
      <w:r w:rsidRPr="00CD0088">
        <w:rPr>
          <w:b/>
          <w:szCs w:val="24"/>
        </w:rPr>
        <w:t>”</w:t>
      </w:r>
      <w:r w:rsidRPr="00CD0088">
        <w:rPr>
          <w:szCs w:val="24"/>
        </w:rPr>
        <w:t>.</w:t>
      </w:r>
    </w:p>
    <w:p w:rsidR="00CD0088" w:rsidRPr="00CD0088" w:rsidRDefault="00CD0088" w:rsidP="00CD0088">
      <w:pPr>
        <w:rPr>
          <w:szCs w:val="24"/>
        </w:rPr>
      </w:pPr>
    </w:p>
    <w:p w:rsidR="00CD0088" w:rsidRPr="00CD0088" w:rsidRDefault="00CD0088" w:rsidP="00CD0088">
      <w:pPr>
        <w:rPr>
          <w:szCs w:val="24"/>
        </w:rPr>
      </w:pPr>
      <w:r w:rsidRPr="00CD0088">
        <w:t>5.8</w:t>
      </w:r>
      <w:r w:rsidRPr="00CD0088">
        <w:tab/>
        <w:t xml:space="preserve">Il est nécessaire de regrouper les classes </w:t>
      </w:r>
      <w:r w:rsidRPr="00CD0088">
        <w:rPr>
          <w:szCs w:val="24"/>
        </w:rPr>
        <w:t>pour former une nouvelle classe groupée intermédiaire afin d’atteindre la valeur minimale attendue pour l’utilisation du test du khi carré.</w:t>
      </w:r>
    </w:p>
    <w:p w:rsidR="00CD0088" w:rsidRPr="00CD0088" w:rsidRDefault="00CD0088" w:rsidP="00CD0088">
      <w:pPr>
        <w:rPr>
          <w:szCs w:val="24"/>
        </w:rPr>
      </w:pPr>
    </w:p>
    <w:p w:rsidR="00CD0088" w:rsidRPr="00CD0088" w:rsidRDefault="00CD0088" w:rsidP="00CD0088">
      <w:pPr>
        <w:ind w:left="851"/>
        <w:rPr>
          <w:szCs w:val="24"/>
        </w:rPr>
      </w:pPr>
      <w:r w:rsidRPr="00CD0088">
        <w:rPr>
          <w:szCs w:val="24"/>
        </w:rPr>
        <w:t>Les données observées se ramènent à ce qui suit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6"/>
        <w:gridCol w:w="1773"/>
        <w:gridCol w:w="1017"/>
        <w:gridCol w:w="1017"/>
        <w:gridCol w:w="1017"/>
        <w:gridCol w:w="1017"/>
      </w:tblGrid>
      <w:tr w:rsidR="00CD0088" w:rsidRPr="00CD0088" w:rsidTr="000E5034">
        <w:trPr>
          <w:trHeight w:val="329"/>
          <w:jc w:val="center"/>
        </w:trPr>
        <w:tc>
          <w:tcPr>
            <w:tcW w:w="0" w:type="auto"/>
          </w:tcPr>
          <w:p w:rsidR="00CD0088" w:rsidRPr="00CD0088" w:rsidRDefault="00CD0088" w:rsidP="000E5034">
            <w:pPr>
              <w:jc w:val="center"/>
            </w:pPr>
            <w:r w:rsidRPr="00CD0088">
              <w:rPr>
                <w:rFonts w:cs="Arial"/>
              </w:rPr>
              <w:t>Classe/Note</w:t>
            </w:r>
          </w:p>
        </w:tc>
        <w:tc>
          <w:tcPr>
            <w:tcW w:w="0" w:type="auto"/>
          </w:tcPr>
          <w:p w:rsidR="00CD0088" w:rsidRPr="00CD0088" w:rsidRDefault="00CD0088" w:rsidP="000E5034">
            <w:pPr>
              <w:jc w:val="center"/>
            </w:pPr>
            <w:r w:rsidRPr="00CD0088">
              <w:rPr>
                <w:rFonts w:cs="Arial"/>
              </w:rPr>
              <w:t>Variété candidate</w:t>
            </w:r>
          </w:p>
        </w:tc>
        <w:tc>
          <w:tcPr>
            <w:tcW w:w="0" w:type="auto"/>
          </w:tcPr>
          <w:p w:rsidR="00CD0088" w:rsidRPr="00CD0088" w:rsidRDefault="00CD0088" w:rsidP="000E5034">
            <w:pPr>
              <w:jc w:val="center"/>
            </w:pPr>
            <w:r w:rsidRPr="00CD0088">
              <w:rPr>
                <w:rFonts w:cs="Arial"/>
              </w:rPr>
              <w:t>Variété 1</w:t>
            </w:r>
          </w:p>
        </w:tc>
        <w:tc>
          <w:tcPr>
            <w:tcW w:w="0" w:type="auto"/>
          </w:tcPr>
          <w:p w:rsidR="00CD0088" w:rsidRPr="00CD0088" w:rsidRDefault="00CD0088" w:rsidP="000E5034">
            <w:pPr>
              <w:jc w:val="center"/>
            </w:pPr>
            <w:r w:rsidRPr="00CD0088">
              <w:rPr>
                <w:rFonts w:cs="Arial"/>
              </w:rPr>
              <w:t>Variété 2</w:t>
            </w:r>
          </w:p>
        </w:tc>
        <w:tc>
          <w:tcPr>
            <w:tcW w:w="0" w:type="auto"/>
          </w:tcPr>
          <w:p w:rsidR="00CD0088" w:rsidRPr="00CD0088" w:rsidRDefault="00CD0088" w:rsidP="000E5034">
            <w:pPr>
              <w:jc w:val="center"/>
            </w:pPr>
            <w:r w:rsidRPr="00CD0088">
              <w:rPr>
                <w:rFonts w:cs="Arial"/>
              </w:rPr>
              <w:t>Variété 3</w:t>
            </w:r>
          </w:p>
        </w:tc>
        <w:tc>
          <w:tcPr>
            <w:tcW w:w="0" w:type="auto"/>
          </w:tcPr>
          <w:p w:rsidR="00CD0088" w:rsidRPr="00CD0088" w:rsidRDefault="00CD0088" w:rsidP="000E5034">
            <w:pPr>
              <w:jc w:val="center"/>
            </w:pPr>
            <w:r w:rsidRPr="00CD0088">
              <w:rPr>
                <w:rFonts w:cs="Arial"/>
              </w:rPr>
              <w:t>Variété 4</w:t>
            </w:r>
          </w:p>
        </w:tc>
      </w:tr>
      <w:tr w:rsidR="00CD0088" w:rsidRPr="00CD0088" w:rsidTr="000E5034">
        <w:trPr>
          <w:trHeight w:val="329"/>
          <w:jc w:val="center"/>
        </w:trPr>
        <w:tc>
          <w:tcPr>
            <w:tcW w:w="0" w:type="auto"/>
          </w:tcPr>
          <w:p w:rsidR="00CD0088" w:rsidRPr="00CD0088" w:rsidRDefault="00CD0088" w:rsidP="000E5034">
            <w:pPr>
              <w:jc w:val="center"/>
            </w:pPr>
            <w:r w:rsidRPr="00CD0088">
              <w:rPr>
                <w:rFonts w:cs="Arial"/>
              </w:rPr>
              <w:t>1</w:t>
            </w:r>
          </w:p>
        </w:tc>
        <w:tc>
          <w:tcPr>
            <w:tcW w:w="0" w:type="auto"/>
          </w:tcPr>
          <w:p w:rsidR="00CD0088" w:rsidRPr="00CD0088" w:rsidRDefault="00CD0088" w:rsidP="000E5034">
            <w:pPr>
              <w:jc w:val="center"/>
            </w:pPr>
            <w:r w:rsidRPr="00CD0088">
              <w:rPr>
                <w:rFonts w:cs="Arial"/>
                <w:i/>
              </w:rPr>
              <w:t>34</w:t>
            </w:r>
          </w:p>
        </w:tc>
        <w:tc>
          <w:tcPr>
            <w:tcW w:w="0" w:type="auto"/>
          </w:tcPr>
          <w:p w:rsidR="00CD0088" w:rsidRPr="00CD0088" w:rsidRDefault="00CD0088" w:rsidP="000E5034">
            <w:pPr>
              <w:jc w:val="center"/>
            </w:pPr>
            <w:r w:rsidRPr="00CD0088">
              <w:rPr>
                <w:rFonts w:cs="Arial"/>
              </w:rPr>
              <w:t>12</w:t>
            </w:r>
          </w:p>
        </w:tc>
        <w:tc>
          <w:tcPr>
            <w:tcW w:w="0" w:type="auto"/>
          </w:tcPr>
          <w:p w:rsidR="00CD0088" w:rsidRPr="00CD0088" w:rsidRDefault="00CD0088" w:rsidP="000E5034">
            <w:pPr>
              <w:jc w:val="center"/>
            </w:pPr>
            <w:r w:rsidRPr="00CD0088">
              <w:rPr>
                <w:rFonts w:cs="Arial"/>
              </w:rPr>
              <w:t>6</w:t>
            </w:r>
          </w:p>
        </w:tc>
        <w:tc>
          <w:tcPr>
            <w:tcW w:w="0" w:type="auto"/>
          </w:tcPr>
          <w:p w:rsidR="00CD0088" w:rsidRPr="00CD0088" w:rsidRDefault="00CD0088" w:rsidP="000E5034">
            <w:pPr>
              <w:jc w:val="center"/>
            </w:pPr>
            <w:r w:rsidRPr="00CD0088">
              <w:rPr>
                <w:rFonts w:cs="Arial"/>
              </w:rPr>
              <w:t>1</w:t>
            </w:r>
          </w:p>
        </w:tc>
        <w:tc>
          <w:tcPr>
            <w:tcW w:w="0" w:type="auto"/>
          </w:tcPr>
          <w:p w:rsidR="00CD0088" w:rsidRPr="00CD0088" w:rsidRDefault="00CD0088" w:rsidP="000E5034">
            <w:pPr>
              <w:jc w:val="center"/>
            </w:pPr>
            <w:r w:rsidRPr="00CD0088">
              <w:rPr>
                <w:rFonts w:cs="Arial"/>
              </w:rPr>
              <w:t>7</w:t>
            </w:r>
          </w:p>
        </w:tc>
      </w:tr>
      <w:tr w:rsidR="00CD0088" w:rsidRPr="00CD0088" w:rsidTr="000E5034">
        <w:trPr>
          <w:trHeight w:val="329"/>
          <w:jc w:val="center"/>
        </w:trPr>
        <w:tc>
          <w:tcPr>
            <w:tcW w:w="0" w:type="auto"/>
          </w:tcPr>
          <w:p w:rsidR="00CD0088" w:rsidRPr="00CD0088" w:rsidRDefault="00CD0088" w:rsidP="000E5034">
            <w:pPr>
              <w:jc w:val="center"/>
            </w:pPr>
            <w:r w:rsidRPr="00CD0088">
              <w:rPr>
                <w:rFonts w:cs="Arial"/>
              </w:rPr>
              <w:t>2</w:t>
            </w:r>
          </w:p>
        </w:tc>
        <w:tc>
          <w:tcPr>
            <w:tcW w:w="0" w:type="auto"/>
          </w:tcPr>
          <w:p w:rsidR="00CD0088" w:rsidRPr="00CD0088" w:rsidRDefault="00CD0088" w:rsidP="000E5034">
            <w:pPr>
              <w:jc w:val="center"/>
            </w:pPr>
            <w:r w:rsidRPr="00CD0088">
              <w:rPr>
                <w:rFonts w:cs="Arial"/>
                <w:i/>
              </w:rPr>
              <w:t>6</w:t>
            </w:r>
          </w:p>
        </w:tc>
        <w:tc>
          <w:tcPr>
            <w:tcW w:w="0" w:type="auto"/>
          </w:tcPr>
          <w:p w:rsidR="00CD0088" w:rsidRPr="00CD0088" w:rsidRDefault="00CD0088" w:rsidP="000E5034">
            <w:pPr>
              <w:jc w:val="center"/>
            </w:pPr>
            <w:r w:rsidRPr="00CD0088">
              <w:rPr>
                <w:rFonts w:cs="Arial"/>
              </w:rPr>
              <w:t>23</w:t>
            </w:r>
          </w:p>
        </w:tc>
        <w:tc>
          <w:tcPr>
            <w:tcW w:w="0" w:type="auto"/>
          </w:tcPr>
          <w:p w:rsidR="00CD0088" w:rsidRPr="00CD0088" w:rsidRDefault="00CD0088" w:rsidP="000E5034">
            <w:pPr>
              <w:jc w:val="center"/>
            </w:pPr>
            <w:r w:rsidRPr="00CD0088">
              <w:rPr>
                <w:rFonts w:cs="Arial"/>
              </w:rPr>
              <w:t>20</w:t>
            </w:r>
          </w:p>
        </w:tc>
        <w:tc>
          <w:tcPr>
            <w:tcW w:w="0" w:type="auto"/>
          </w:tcPr>
          <w:p w:rsidR="00CD0088" w:rsidRPr="00CD0088" w:rsidRDefault="00CD0088" w:rsidP="000E5034">
            <w:pPr>
              <w:jc w:val="center"/>
            </w:pPr>
            <w:r w:rsidRPr="00CD0088">
              <w:rPr>
                <w:rFonts w:cs="Arial"/>
              </w:rPr>
              <w:t>18</w:t>
            </w:r>
          </w:p>
        </w:tc>
        <w:tc>
          <w:tcPr>
            <w:tcW w:w="0" w:type="auto"/>
          </w:tcPr>
          <w:p w:rsidR="00CD0088" w:rsidRPr="00CD0088" w:rsidRDefault="00CD0088" w:rsidP="000E5034">
            <w:pPr>
              <w:jc w:val="center"/>
            </w:pPr>
            <w:r w:rsidRPr="00CD0088">
              <w:rPr>
                <w:rFonts w:cs="Arial"/>
              </w:rPr>
              <w:t>22</w:t>
            </w:r>
          </w:p>
        </w:tc>
      </w:tr>
      <w:tr w:rsidR="00CD0088" w:rsidRPr="00CD0088" w:rsidTr="000E5034">
        <w:trPr>
          <w:trHeight w:val="329"/>
          <w:jc w:val="center"/>
        </w:trPr>
        <w:tc>
          <w:tcPr>
            <w:tcW w:w="0" w:type="auto"/>
          </w:tcPr>
          <w:p w:rsidR="00CD0088" w:rsidRPr="00CD0088" w:rsidRDefault="00CD0088" w:rsidP="000E5034">
            <w:pPr>
              <w:jc w:val="center"/>
            </w:pPr>
            <w:r w:rsidRPr="00CD0088">
              <w:rPr>
                <w:rFonts w:cs="Arial"/>
              </w:rPr>
              <w:t>3</w:t>
            </w:r>
          </w:p>
        </w:tc>
        <w:tc>
          <w:tcPr>
            <w:tcW w:w="0" w:type="auto"/>
          </w:tcPr>
          <w:p w:rsidR="00CD0088" w:rsidRPr="00CD0088" w:rsidRDefault="00CD0088" w:rsidP="000E5034">
            <w:pPr>
              <w:jc w:val="center"/>
            </w:pPr>
            <w:r w:rsidRPr="00CD0088">
              <w:rPr>
                <w:rFonts w:cs="Arial"/>
                <w:i/>
              </w:rPr>
              <w:t>6</w:t>
            </w:r>
          </w:p>
        </w:tc>
        <w:tc>
          <w:tcPr>
            <w:tcW w:w="0" w:type="auto"/>
          </w:tcPr>
          <w:p w:rsidR="00CD0088" w:rsidRPr="00CD0088" w:rsidRDefault="00CD0088" w:rsidP="000E5034">
            <w:pPr>
              <w:jc w:val="center"/>
            </w:pPr>
            <w:r w:rsidRPr="00CD0088">
              <w:rPr>
                <w:rFonts w:cs="Arial"/>
              </w:rPr>
              <w:t>9</w:t>
            </w:r>
          </w:p>
        </w:tc>
        <w:tc>
          <w:tcPr>
            <w:tcW w:w="0" w:type="auto"/>
          </w:tcPr>
          <w:p w:rsidR="00CD0088" w:rsidRPr="00CD0088" w:rsidRDefault="00CD0088" w:rsidP="000E5034">
            <w:pPr>
              <w:jc w:val="center"/>
            </w:pPr>
            <w:r w:rsidRPr="00CD0088">
              <w:rPr>
                <w:rFonts w:cs="Arial"/>
              </w:rPr>
              <w:t>19</w:t>
            </w:r>
          </w:p>
        </w:tc>
        <w:tc>
          <w:tcPr>
            <w:tcW w:w="0" w:type="auto"/>
          </w:tcPr>
          <w:p w:rsidR="00CD0088" w:rsidRPr="00CD0088" w:rsidRDefault="00CD0088" w:rsidP="000E5034">
            <w:pPr>
              <w:jc w:val="center"/>
            </w:pPr>
            <w:r w:rsidRPr="00CD0088">
              <w:rPr>
                <w:rFonts w:cs="Arial"/>
              </w:rPr>
              <w:t>9</w:t>
            </w:r>
          </w:p>
        </w:tc>
        <w:tc>
          <w:tcPr>
            <w:tcW w:w="0" w:type="auto"/>
          </w:tcPr>
          <w:p w:rsidR="00CD0088" w:rsidRPr="00CD0088" w:rsidRDefault="00CD0088" w:rsidP="000E5034">
            <w:pPr>
              <w:jc w:val="center"/>
            </w:pPr>
            <w:r w:rsidRPr="00CD0088">
              <w:rPr>
                <w:rFonts w:cs="Arial"/>
              </w:rPr>
              <w:t>15</w:t>
            </w:r>
          </w:p>
        </w:tc>
      </w:tr>
      <w:tr w:rsidR="00CD0088" w:rsidRPr="00CD0088" w:rsidTr="000E5034">
        <w:trPr>
          <w:trHeight w:val="329"/>
          <w:jc w:val="center"/>
        </w:trPr>
        <w:tc>
          <w:tcPr>
            <w:tcW w:w="0" w:type="auto"/>
          </w:tcPr>
          <w:p w:rsidR="00CD0088" w:rsidRPr="00CD0088" w:rsidRDefault="00CD0088" w:rsidP="000E5034">
            <w:pPr>
              <w:jc w:val="center"/>
            </w:pPr>
            <w:r w:rsidRPr="00CD0088">
              <w:rPr>
                <w:rFonts w:cs="Arial"/>
              </w:rPr>
              <w:t>Total</w:t>
            </w:r>
          </w:p>
        </w:tc>
        <w:tc>
          <w:tcPr>
            <w:tcW w:w="0" w:type="auto"/>
          </w:tcPr>
          <w:p w:rsidR="00CD0088" w:rsidRPr="00CD0088" w:rsidRDefault="00CD0088" w:rsidP="000E5034">
            <w:pPr>
              <w:jc w:val="center"/>
            </w:pPr>
            <w:r w:rsidRPr="00CD0088">
              <w:rPr>
                <w:rFonts w:cs="Arial"/>
                <w:i/>
              </w:rPr>
              <w:t>46</w:t>
            </w:r>
          </w:p>
        </w:tc>
        <w:tc>
          <w:tcPr>
            <w:tcW w:w="0" w:type="auto"/>
          </w:tcPr>
          <w:p w:rsidR="00CD0088" w:rsidRPr="00CD0088" w:rsidRDefault="00CD0088" w:rsidP="000E5034">
            <w:pPr>
              <w:jc w:val="center"/>
            </w:pPr>
            <w:r w:rsidRPr="00CD0088">
              <w:rPr>
                <w:rFonts w:cs="Arial"/>
              </w:rPr>
              <w:t>44</w:t>
            </w:r>
          </w:p>
        </w:tc>
        <w:tc>
          <w:tcPr>
            <w:tcW w:w="0" w:type="auto"/>
          </w:tcPr>
          <w:p w:rsidR="00CD0088" w:rsidRPr="00CD0088" w:rsidRDefault="00CD0088" w:rsidP="000E5034">
            <w:pPr>
              <w:jc w:val="center"/>
            </w:pPr>
            <w:r w:rsidRPr="00CD0088">
              <w:rPr>
                <w:rFonts w:cs="Arial"/>
              </w:rPr>
              <w:t>45</w:t>
            </w:r>
          </w:p>
        </w:tc>
        <w:tc>
          <w:tcPr>
            <w:tcW w:w="0" w:type="auto"/>
          </w:tcPr>
          <w:p w:rsidR="00CD0088" w:rsidRPr="00CD0088" w:rsidRDefault="00CD0088" w:rsidP="000E5034">
            <w:pPr>
              <w:jc w:val="center"/>
            </w:pPr>
            <w:r w:rsidRPr="00CD0088">
              <w:rPr>
                <w:rFonts w:cs="Arial"/>
              </w:rPr>
              <w:t>28</w:t>
            </w:r>
          </w:p>
        </w:tc>
        <w:tc>
          <w:tcPr>
            <w:tcW w:w="0" w:type="auto"/>
          </w:tcPr>
          <w:p w:rsidR="00CD0088" w:rsidRPr="00CD0088" w:rsidRDefault="00CD0088" w:rsidP="000E5034">
            <w:pPr>
              <w:jc w:val="center"/>
            </w:pPr>
            <w:r w:rsidRPr="00CD0088">
              <w:rPr>
                <w:rFonts w:cs="Arial"/>
              </w:rPr>
              <w:t>44</w:t>
            </w:r>
          </w:p>
        </w:tc>
      </w:tr>
    </w:tbl>
    <w:p w:rsidR="00CD0088" w:rsidRPr="00CD0088" w:rsidRDefault="00CD0088" w:rsidP="00CD0088"/>
    <w:p w:rsidR="00CD0088" w:rsidRPr="00CD0088" w:rsidRDefault="00CD0088" w:rsidP="00CD0088">
      <w:r w:rsidRPr="00CD0088">
        <w:t>5.9</w:t>
      </w:r>
      <w:r w:rsidRPr="00CD0088">
        <w:tab/>
        <w:t xml:space="preserve">Pour chaque comparaison de la variété candidate avec chaque </w:t>
      </w:r>
      <w:r w:rsidRPr="00CD0088">
        <w:rPr>
          <w:lang w:eastAsia="en-AU"/>
        </w:rPr>
        <w:t>variété notoirement connue</w:t>
      </w:r>
      <w:r w:rsidRPr="00CD0088">
        <w:t xml:space="preserve">, un tableau à deux entrées des valeurs observées est établi.  Les valeurs attendues sont le produit des totaux des rangs et des colonnes divisé par le total général, et la statistique du Khi carré est calculée. Les valeurs attendues pour les différentes variétés se répartissent de la manière suivante : </w:t>
      </w:r>
    </w:p>
    <w:p w:rsidR="00CD0088" w:rsidRPr="00CD0088" w:rsidRDefault="00CD0088" w:rsidP="00CD0088"/>
    <w:p w:rsidR="00CD0088" w:rsidRPr="00CD0088" w:rsidRDefault="00CD0088" w:rsidP="00CD0088">
      <w:pPr>
        <w:ind w:left="851"/>
      </w:pPr>
      <w:r w:rsidRPr="00CD0088">
        <w:t>Valeurs observées pour la variété 1</w:t>
      </w:r>
    </w:p>
    <w:tbl>
      <w:tblPr>
        <w:tblW w:w="6171" w:type="dxa"/>
        <w:tblInd w:w="1308" w:type="dxa"/>
        <w:tblLook w:val="0000" w:firstRow="0" w:lastRow="0" w:firstColumn="0" w:lastColumn="0" w:noHBand="0" w:noVBand="0"/>
      </w:tblPr>
      <w:tblGrid>
        <w:gridCol w:w="1463"/>
        <w:gridCol w:w="2015"/>
        <w:gridCol w:w="1671"/>
        <w:gridCol w:w="1022"/>
      </w:tblGrid>
      <w:tr w:rsidR="00CD0088" w:rsidRPr="00CD0088" w:rsidTr="000E5034">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Classe/Note</w:t>
            </w:r>
          </w:p>
        </w:tc>
        <w:tc>
          <w:tcPr>
            <w:tcW w:w="2015"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candidate</w:t>
            </w:r>
          </w:p>
        </w:tc>
        <w:tc>
          <w:tcPr>
            <w:tcW w:w="1671"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1</w:t>
            </w:r>
          </w:p>
        </w:tc>
        <w:tc>
          <w:tcPr>
            <w:tcW w:w="1022"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Total</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34</w:t>
            </w:r>
          </w:p>
        </w:tc>
        <w:tc>
          <w:tcPr>
            <w:tcW w:w="1671"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12</w:t>
            </w:r>
          </w:p>
        </w:tc>
        <w:tc>
          <w:tcPr>
            <w:tcW w:w="1022"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46</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6</w:t>
            </w:r>
          </w:p>
        </w:tc>
        <w:tc>
          <w:tcPr>
            <w:tcW w:w="1671"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23</w:t>
            </w:r>
          </w:p>
        </w:tc>
        <w:tc>
          <w:tcPr>
            <w:tcW w:w="1022"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29</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6</w:t>
            </w:r>
          </w:p>
        </w:tc>
        <w:tc>
          <w:tcPr>
            <w:tcW w:w="1671"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w:t>
            </w:r>
          </w:p>
        </w:tc>
        <w:tc>
          <w:tcPr>
            <w:tcW w:w="1022"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15</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Total</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46</w:t>
            </w:r>
          </w:p>
        </w:tc>
        <w:tc>
          <w:tcPr>
            <w:tcW w:w="1671"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44</w:t>
            </w:r>
          </w:p>
        </w:tc>
        <w:tc>
          <w:tcPr>
            <w:tcW w:w="1022"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90</w:t>
            </w:r>
          </w:p>
        </w:tc>
      </w:tr>
    </w:tbl>
    <w:p w:rsidR="00CD0088" w:rsidRPr="00CD0088" w:rsidRDefault="00CD0088" w:rsidP="00CD0088"/>
    <w:p w:rsidR="00CD0088" w:rsidRPr="00CD0088" w:rsidRDefault="00CD0088" w:rsidP="00CD0088">
      <w:pPr>
        <w:keepNext/>
        <w:ind w:left="851"/>
      </w:pPr>
      <w:r w:rsidRPr="00CD0088">
        <w:lastRenderedPageBreak/>
        <w:t>Valeurs attendues pour la variété 1</w:t>
      </w:r>
    </w:p>
    <w:tbl>
      <w:tblPr>
        <w:tblW w:w="6171" w:type="dxa"/>
        <w:tblInd w:w="1308" w:type="dxa"/>
        <w:tblLook w:val="0000" w:firstRow="0" w:lastRow="0" w:firstColumn="0" w:lastColumn="0" w:noHBand="0" w:noVBand="0"/>
      </w:tblPr>
      <w:tblGrid>
        <w:gridCol w:w="1403"/>
        <w:gridCol w:w="2075"/>
        <w:gridCol w:w="1679"/>
        <w:gridCol w:w="1014"/>
      </w:tblGrid>
      <w:tr w:rsidR="00CD0088" w:rsidRPr="00CD0088" w:rsidTr="000E5034">
        <w:trPr>
          <w:trHeight w:val="329"/>
        </w:trPr>
        <w:tc>
          <w:tcPr>
            <w:tcW w:w="1403" w:type="dxa"/>
            <w:tcBorders>
              <w:top w:val="single" w:sz="8" w:space="0" w:color="auto"/>
              <w:left w:val="single" w:sz="8" w:space="0" w:color="auto"/>
              <w:bottom w:val="single" w:sz="8" w:space="0" w:color="auto"/>
              <w:right w:val="single" w:sz="8" w:space="0" w:color="auto"/>
            </w:tcBorders>
            <w:shd w:val="clear" w:color="auto" w:fill="auto"/>
          </w:tcPr>
          <w:p w:rsidR="00CD0088" w:rsidRPr="00CD0088" w:rsidRDefault="00CD0088" w:rsidP="000E5034">
            <w:pPr>
              <w:keepNext/>
              <w:jc w:val="center"/>
            </w:pPr>
            <w:r w:rsidRPr="00CD0088">
              <w:rPr>
                <w:rFonts w:cs="Arial"/>
              </w:rPr>
              <w:t>Classe/Note</w:t>
            </w:r>
          </w:p>
        </w:tc>
        <w:tc>
          <w:tcPr>
            <w:tcW w:w="2075"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keepNext/>
              <w:jc w:val="center"/>
            </w:pPr>
            <w:r w:rsidRPr="00CD0088">
              <w:rPr>
                <w:rFonts w:cs="Arial"/>
              </w:rPr>
              <w:t>Variété candidate</w:t>
            </w:r>
          </w:p>
        </w:tc>
        <w:tc>
          <w:tcPr>
            <w:tcW w:w="1679"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keepNext/>
              <w:jc w:val="center"/>
            </w:pPr>
            <w:r w:rsidRPr="00CD0088">
              <w:rPr>
                <w:rFonts w:cs="Arial"/>
              </w:rPr>
              <w:t>Variété 1</w:t>
            </w:r>
          </w:p>
        </w:tc>
        <w:tc>
          <w:tcPr>
            <w:tcW w:w="1014"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b/>
                <w:bCs/>
                <w:szCs w:val="24"/>
                <w:lang w:eastAsia="en-AU"/>
              </w:rPr>
              <w:t>Total</w:t>
            </w:r>
          </w:p>
        </w:tc>
      </w:tr>
      <w:tr w:rsidR="00CD0088" w:rsidRPr="00CD0088" w:rsidTr="000E5034">
        <w:trPr>
          <w:trHeight w:val="329"/>
        </w:trPr>
        <w:tc>
          <w:tcPr>
            <w:tcW w:w="140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1</w:t>
            </w:r>
          </w:p>
        </w:tc>
        <w:tc>
          <w:tcPr>
            <w:tcW w:w="2075"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22,5=46x44/90</w:t>
            </w:r>
          </w:p>
        </w:tc>
        <w:tc>
          <w:tcPr>
            <w:tcW w:w="1014"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46</w:t>
            </w:r>
          </w:p>
        </w:tc>
      </w:tr>
      <w:tr w:rsidR="00CD0088" w:rsidRPr="00CD0088" w:rsidTr="000E5034">
        <w:trPr>
          <w:trHeight w:val="329"/>
        </w:trPr>
        <w:tc>
          <w:tcPr>
            <w:tcW w:w="140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2</w:t>
            </w:r>
          </w:p>
        </w:tc>
        <w:tc>
          <w:tcPr>
            <w:tcW w:w="2075"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14,2=29x44/90</w:t>
            </w:r>
          </w:p>
        </w:tc>
        <w:tc>
          <w:tcPr>
            <w:tcW w:w="1014"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29</w:t>
            </w:r>
          </w:p>
        </w:tc>
      </w:tr>
      <w:tr w:rsidR="00CD0088" w:rsidRPr="00CD0088" w:rsidTr="000E5034">
        <w:trPr>
          <w:trHeight w:val="329"/>
        </w:trPr>
        <w:tc>
          <w:tcPr>
            <w:tcW w:w="140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3</w:t>
            </w:r>
          </w:p>
        </w:tc>
        <w:tc>
          <w:tcPr>
            <w:tcW w:w="2075"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7,3=15x44/90</w:t>
            </w:r>
          </w:p>
        </w:tc>
        <w:tc>
          <w:tcPr>
            <w:tcW w:w="1014" w:type="dxa"/>
            <w:tcBorders>
              <w:top w:val="nil"/>
              <w:left w:val="nil"/>
              <w:bottom w:val="single" w:sz="8" w:space="0" w:color="auto"/>
              <w:right w:val="single" w:sz="8" w:space="0" w:color="auto"/>
            </w:tcBorders>
            <w:shd w:val="clear" w:color="auto" w:fill="auto"/>
          </w:tcPr>
          <w:p w:rsidR="00CD0088" w:rsidRPr="00CD0088" w:rsidRDefault="00CD0088" w:rsidP="000E5034">
            <w:pPr>
              <w:keepNext/>
              <w:jc w:val="center"/>
              <w:rPr>
                <w:lang w:eastAsia="en-AU"/>
              </w:rPr>
            </w:pPr>
            <w:r w:rsidRPr="00CD0088">
              <w:rPr>
                <w:rFonts w:cs="Arial"/>
                <w:szCs w:val="24"/>
                <w:lang w:eastAsia="en-AU"/>
              </w:rPr>
              <w:t>15</w:t>
            </w:r>
          </w:p>
        </w:tc>
      </w:tr>
      <w:tr w:rsidR="00CD0088" w:rsidRPr="00CD0088" w:rsidTr="000E5034">
        <w:trPr>
          <w:trHeight w:val="329"/>
        </w:trPr>
        <w:tc>
          <w:tcPr>
            <w:tcW w:w="140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Total</w:t>
            </w:r>
          </w:p>
        </w:tc>
        <w:tc>
          <w:tcPr>
            <w:tcW w:w="207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46</w:t>
            </w:r>
          </w:p>
        </w:tc>
        <w:tc>
          <w:tcPr>
            <w:tcW w:w="1679"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44</w:t>
            </w:r>
          </w:p>
        </w:tc>
        <w:tc>
          <w:tcPr>
            <w:tcW w:w="1014"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90</w:t>
            </w:r>
          </w:p>
        </w:tc>
      </w:tr>
    </w:tbl>
    <w:p w:rsidR="00CD0088" w:rsidRPr="00CD0088" w:rsidRDefault="00CD0088" w:rsidP="00CD0088"/>
    <w:p w:rsidR="00CD0088" w:rsidRPr="00CD0088" w:rsidRDefault="00CD0088" w:rsidP="00CD0088">
      <w:r w:rsidRPr="00CD0088">
        <w:t>De la même façon, en utilisant le tableau des observations figurant à la section 5.3.8, les valeurs attendues pour les variétés 2,3 et 4 sont les suivantes :</w:t>
      </w:r>
    </w:p>
    <w:p w:rsidR="00CD0088" w:rsidRPr="00CD0088" w:rsidRDefault="00CD0088" w:rsidP="00CD0088"/>
    <w:tbl>
      <w:tblPr>
        <w:tblW w:w="6171" w:type="dxa"/>
        <w:tblInd w:w="1308" w:type="dxa"/>
        <w:tblLook w:val="0000" w:firstRow="0" w:lastRow="0" w:firstColumn="0" w:lastColumn="0" w:noHBand="0" w:noVBand="0"/>
      </w:tblPr>
      <w:tblGrid>
        <w:gridCol w:w="1452"/>
        <w:gridCol w:w="2026"/>
        <w:gridCol w:w="1585"/>
        <w:gridCol w:w="1108"/>
      </w:tblGrid>
      <w:tr w:rsidR="00CD0088" w:rsidRPr="00CD0088" w:rsidTr="000E5034">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Classe/Note</w:t>
            </w:r>
          </w:p>
        </w:tc>
        <w:tc>
          <w:tcPr>
            <w:tcW w:w="2026"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2</w:t>
            </w:r>
          </w:p>
        </w:tc>
        <w:tc>
          <w:tcPr>
            <w:tcW w:w="1108"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Total</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20,2</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19,8</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40</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13,1</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12,9</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26</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12,6</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12,4</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25</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Total</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46</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45</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91</w:t>
            </w:r>
          </w:p>
        </w:tc>
      </w:tr>
    </w:tbl>
    <w:p w:rsidR="00CD0088" w:rsidRPr="00CD0088" w:rsidRDefault="00CD0088" w:rsidP="00CD0088"/>
    <w:tbl>
      <w:tblPr>
        <w:tblW w:w="6171" w:type="dxa"/>
        <w:tblInd w:w="1308" w:type="dxa"/>
        <w:tblLook w:val="0000" w:firstRow="0" w:lastRow="0" w:firstColumn="0" w:lastColumn="0" w:noHBand="0" w:noVBand="0"/>
      </w:tblPr>
      <w:tblGrid>
        <w:gridCol w:w="1452"/>
        <w:gridCol w:w="2026"/>
        <w:gridCol w:w="1585"/>
        <w:gridCol w:w="1108"/>
      </w:tblGrid>
      <w:tr w:rsidR="00CD0088" w:rsidRPr="00CD0088" w:rsidTr="000E5034">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Classe/Note</w:t>
            </w:r>
          </w:p>
        </w:tc>
        <w:tc>
          <w:tcPr>
            <w:tcW w:w="2026"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3</w:t>
            </w:r>
          </w:p>
        </w:tc>
        <w:tc>
          <w:tcPr>
            <w:tcW w:w="1108"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Total</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21,8</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13,2</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35</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14,9</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9,1</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24</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9,3</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5,7</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15</w:t>
            </w:r>
          </w:p>
        </w:tc>
      </w:tr>
      <w:tr w:rsidR="00CD0088" w:rsidRPr="00CD0088" w:rsidTr="000E5034">
        <w:trPr>
          <w:trHeight w:val="329"/>
        </w:trPr>
        <w:tc>
          <w:tcPr>
            <w:tcW w:w="1452"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Total</w:t>
            </w:r>
          </w:p>
        </w:tc>
        <w:tc>
          <w:tcPr>
            <w:tcW w:w="2026"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46</w:t>
            </w:r>
          </w:p>
        </w:tc>
        <w:tc>
          <w:tcPr>
            <w:tcW w:w="158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28</w:t>
            </w:r>
          </w:p>
        </w:tc>
        <w:tc>
          <w:tcPr>
            <w:tcW w:w="1108"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74</w:t>
            </w:r>
          </w:p>
        </w:tc>
      </w:tr>
    </w:tbl>
    <w:p w:rsidR="00CD0088" w:rsidRPr="00CD0088" w:rsidRDefault="00CD0088" w:rsidP="00CD0088"/>
    <w:tbl>
      <w:tblPr>
        <w:tblW w:w="6171" w:type="dxa"/>
        <w:tblInd w:w="1308" w:type="dxa"/>
        <w:tblLook w:val="0000" w:firstRow="0" w:lastRow="0" w:firstColumn="0" w:lastColumn="0" w:noHBand="0" w:noVBand="0"/>
      </w:tblPr>
      <w:tblGrid>
        <w:gridCol w:w="1463"/>
        <w:gridCol w:w="2015"/>
        <w:gridCol w:w="1574"/>
        <w:gridCol w:w="1119"/>
      </w:tblGrid>
      <w:tr w:rsidR="00CD0088" w:rsidRPr="00CD0088" w:rsidTr="000E5034">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Classe/Note</w:t>
            </w:r>
          </w:p>
        </w:tc>
        <w:tc>
          <w:tcPr>
            <w:tcW w:w="2015"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candidate</w:t>
            </w:r>
          </w:p>
        </w:tc>
        <w:tc>
          <w:tcPr>
            <w:tcW w:w="1574"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pPr>
            <w:r w:rsidRPr="00CD0088">
              <w:rPr>
                <w:rFonts w:cs="Arial"/>
              </w:rPr>
              <w:t>Variété 4</w:t>
            </w:r>
          </w:p>
        </w:tc>
        <w:tc>
          <w:tcPr>
            <w:tcW w:w="1119" w:type="dxa"/>
            <w:tcBorders>
              <w:top w:val="single" w:sz="8" w:space="0" w:color="auto"/>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b/>
                <w:bCs/>
                <w:szCs w:val="24"/>
                <w:lang w:eastAsia="en-AU"/>
              </w:rPr>
              <w:t>Total</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21,0</w:t>
            </w:r>
          </w:p>
        </w:tc>
        <w:tc>
          <w:tcPr>
            <w:tcW w:w="1574"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20,0</w:t>
            </w:r>
          </w:p>
        </w:tc>
        <w:tc>
          <w:tcPr>
            <w:tcW w:w="1119"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41</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14,3</w:t>
            </w:r>
          </w:p>
        </w:tc>
        <w:tc>
          <w:tcPr>
            <w:tcW w:w="1574"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13,7</w:t>
            </w:r>
          </w:p>
        </w:tc>
        <w:tc>
          <w:tcPr>
            <w:tcW w:w="1119"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28</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3</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10,7</w:t>
            </w:r>
          </w:p>
        </w:tc>
        <w:tc>
          <w:tcPr>
            <w:tcW w:w="1574"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10,3</w:t>
            </w:r>
          </w:p>
        </w:tc>
        <w:tc>
          <w:tcPr>
            <w:tcW w:w="1119"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21</w:t>
            </w:r>
          </w:p>
        </w:tc>
      </w:tr>
      <w:tr w:rsidR="00CD0088" w:rsidRPr="00CD0088" w:rsidTr="000E5034">
        <w:trPr>
          <w:trHeight w:val="329"/>
        </w:trPr>
        <w:tc>
          <w:tcPr>
            <w:tcW w:w="1463" w:type="dxa"/>
            <w:tcBorders>
              <w:top w:val="nil"/>
              <w:left w:val="single" w:sz="8" w:space="0" w:color="auto"/>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Total</w:t>
            </w:r>
          </w:p>
        </w:tc>
        <w:tc>
          <w:tcPr>
            <w:tcW w:w="2015"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46</w:t>
            </w:r>
          </w:p>
        </w:tc>
        <w:tc>
          <w:tcPr>
            <w:tcW w:w="1574"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44</w:t>
            </w:r>
          </w:p>
        </w:tc>
        <w:tc>
          <w:tcPr>
            <w:tcW w:w="1119" w:type="dxa"/>
            <w:tcBorders>
              <w:top w:val="nil"/>
              <w:left w:val="nil"/>
              <w:bottom w:val="single" w:sz="8" w:space="0" w:color="auto"/>
              <w:right w:val="single" w:sz="8" w:space="0" w:color="auto"/>
            </w:tcBorders>
            <w:shd w:val="clear" w:color="auto" w:fill="auto"/>
          </w:tcPr>
          <w:p w:rsidR="00CD0088" w:rsidRPr="00CD0088" w:rsidRDefault="00CD0088" w:rsidP="000E5034">
            <w:pPr>
              <w:jc w:val="center"/>
              <w:rPr>
                <w:lang w:eastAsia="en-AU"/>
              </w:rPr>
            </w:pPr>
            <w:r w:rsidRPr="00CD0088">
              <w:rPr>
                <w:rFonts w:cs="Arial"/>
                <w:szCs w:val="24"/>
                <w:lang w:eastAsia="en-AU"/>
              </w:rPr>
              <w:t>90</w:t>
            </w:r>
          </w:p>
        </w:tc>
      </w:tr>
    </w:tbl>
    <w:p w:rsidR="00CD0088" w:rsidRPr="00CD0088" w:rsidRDefault="00CD0088" w:rsidP="00CD0088"/>
    <w:p w:rsidR="00CD0088" w:rsidRPr="00CD0088" w:rsidRDefault="00CD0088" w:rsidP="00CD0088">
      <w:pPr>
        <w:pStyle w:val="BodyText3"/>
        <w:rPr>
          <w:rFonts w:cs="Arial"/>
        </w:rPr>
      </w:pPr>
    </w:p>
    <w:p w:rsidR="00CD0088" w:rsidRPr="00CD0088" w:rsidRDefault="00CD0088" w:rsidP="00CD0088">
      <w:bookmarkStart w:id="306" w:name="_Toc49141007"/>
      <w:r w:rsidRPr="00CD0088">
        <w:rPr>
          <w:rFonts w:cs="Arial"/>
        </w:rPr>
        <w:t>5.10</w:t>
      </w:r>
      <w:r w:rsidRPr="00CD0088">
        <w:rPr>
          <w:rFonts w:cs="Arial"/>
        </w:rPr>
        <w:tab/>
      </w:r>
      <w:r w:rsidRPr="00CD0088">
        <w:rPr>
          <w:rFonts w:cs="Arial"/>
          <w:szCs w:val="24"/>
        </w:rPr>
        <w:t xml:space="preserve">Pour calculer la “distinction </w:t>
      </w:r>
      <w:r w:rsidRPr="00CD0088">
        <w:sym w:font="Symbol" w:char="F063"/>
      </w:r>
      <w:r w:rsidRPr="00CD0088">
        <w:rPr>
          <w:vertAlign w:val="superscript"/>
        </w:rPr>
        <w:t>2</w:t>
      </w:r>
      <w:r w:rsidRPr="00CD0088">
        <w:rPr>
          <w:rFonts w:cs="Arial"/>
          <w:szCs w:val="24"/>
        </w:rPr>
        <w:t>” pour la variété 1</w:t>
      </w:r>
      <w:bookmarkEnd w:id="306"/>
    </w:p>
    <w:p w:rsidR="00CD0088" w:rsidRPr="00CD0088" w:rsidRDefault="00CD0088" w:rsidP="00CD0088"/>
    <w:p w:rsidR="00CD0088" w:rsidRPr="00CD0088" w:rsidRDefault="00CD0088" w:rsidP="00CD0088">
      <w:r w:rsidRPr="00CD0088">
        <w:sym w:font="Symbol" w:char="F063"/>
      </w:r>
      <w:r w:rsidRPr="00CD0088">
        <w:rPr>
          <w:vertAlign w:val="superscript"/>
        </w:rPr>
        <w:t>2</w:t>
      </w:r>
      <w:r w:rsidRPr="00CD0088">
        <w:t xml:space="preserve"> = (34-23,5)2/23,5 + (12-22,5)2/22,5 + (6-14,8)2/14,8 + (23-14,2)2/14,2 + (6-7,7)2/7,7 + (9-7,3)2/7,3 = 21,1 </w:t>
      </w:r>
    </w:p>
    <w:p w:rsidR="00CD0088" w:rsidRPr="00CD0088" w:rsidRDefault="00CD0088" w:rsidP="00CD0088">
      <w:r w:rsidRPr="00CD0088">
        <w:t>sur (Nb rangs – 1)(Nb colonnes – 1) = 2 df</w:t>
      </w:r>
    </w:p>
    <w:p w:rsidR="00CD0088" w:rsidRPr="00CD0088" w:rsidRDefault="00CD0088" w:rsidP="00CD0088"/>
    <w:p w:rsidR="00CD0088" w:rsidRPr="00CD0088" w:rsidRDefault="00CD0088" w:rsidP="00CD0088">
      <w:r w:rsidRPr="00CD0088">
        <w:t>5.11</w:t>
      </w:r>
      <w:r w:rsidRPr="00CD0088">
        <w:tab/>
        <w:t xml:space="preserve">Le nombre de degrés de liberté pour le tableau </w:t>
      </w:r>
      <w:r w:rsidRPr="00CD0088">
        <w:sym w:font="Symbol" w:char="F063"/>
      </w:r>
      <w:r w:rsidRPr="00CD0088">
        <w:rPr>
          <w:vertAlign w:val="superscript"/>
        </w:rPr>
        <w:t>2</w:t>
      </w:r>
      <w:r w:rsidRPr="00CD0088">
        <w:t xml:space="preserve"> table est le nombre de rangs moins un multiplié par le nombre de colonnes moins un, soit : (3 – 1) x (2-1 =2.</w:t>
      </w:r>
    </w:p>
    <w:p w:rsidR="00CD0088" w:rsidRPr="00CD0088" w:rsidRDefault="00CD0088" w:rsidP="00CD0088"/>
    <w:p w:rsidR="00CD0088" w:rsidRPr="00CD0088" w:rsidRDefault="00CD0088" w:rsidP="00CD0088">
      <w:r w:rsidRPr="00CD0088">
        <w:t>5.12</w:t>
      </w:r>
      <w:r w:rsidRPr="00CD0088">
        <w:tab/>
        <w:t xml:space="preserve">À P = 0,01, pour 2 df, la valeur tabulaire est de 9,21.  La distinction </w:t>
      </w:r>
      <w:r w:rsidRPr="00CD0088">
        <w:sym w:font="Symbol" w:char="F063"/>
      </w:r>
      <w:r w:rsidRPr="00CD0088">
        <w:rPr>
          <w:vertAlign w:val="superscript"/>
        </w:rPr>
        <w:t xml:space="preserve">2 </w:t>
      </w:r>
      <w:r w:rsidRPr="00CD0088">
        <w:t xml:space="preserve"> calculée est supérieure à la valeur </w:t>
      </w:r>
      <w:r w:rsidRPr="00CD0088">
        <w:sym w:font="Symbol" w:char="F063"/>
      </w:r>
      <w:r w:rsidRPr="00CD0088">
        <w:rPr>
          <w:vertAlign w:val="superscript"/>
        </w:rPr>
        <w:t>2</w:t>
      </w:r>
      <w:r w:rsidRPr="00CD0088">
        <w:t xml:space="preserve"> du tableau.  T C’est pourquoi nous rejetons l’hypothèse nulle selon laquelle la variété 1 a une réaction à la maladie similaire à celle de la variété candidate.</w:t>
      </w:r>
    </w:p>
    <w:p w:rsidR="00CD0088" w:rsidRPr="00CD0088" w:rsidRDefault="00CD0088" w:rsidP="00CD0088"/>
    <w:p w:rsidR="00CD0088" w:rsidRPr="00CD0088" w:rsidRDefault="00CD0088" w:rsidP="00CD0088">
      <w:r w:rsidRPr="00CD0088">
        <w:t>5.13</w:t>
      </w:r>
      <w:r w:rsidRPr="00CD0088">
        <w:tab/>
        <w:t xml:space="preserve">De même, la “distinction </w:t>
      </w:r>
      <w:r w:rsidRPr="00CD0088">
        <w:sym w:font="Symbol" w:char="F063"/>
      </w:r>
      <w:r w:rsidRPr="00CD0088">
        <w:rPr>
          <w:vertAlign w:val="superscript"/>
        </w:rPr>
        <w:t>2</w:t>
      </w:r>
      <w:r w:rsidRPr="00CD0088">
        <w:t xml:space="preserve">” calculée pour la variété 2, la variété 3 et la variété 4 est de 33,9, 35,4 et 30,8 respectivement, qui sont supérieures à la valeur </w:t>
      </w:r>
      <w:r w:rsidRPr="00CD0088">
        <w:sym w:font="Symbol" w:char="F063"/>
      </w:r>
      <w:r w:rsidRPr="00CD0088">
        <w:rPr>
          <w:vertAlign w:val="superscript"/>
        </w:rPr>
        <w:t>2</w:t>
      </w:r>
      <w:r w:rsidRPr="00CD0088">
        <w:t xml:space="preserve"> du tableau, soit 9,21 à 2 df.</w:t>
      </w:r>
    </w:p>
    <w:p w:rsidR="00CD0088" w:rsidRPr="00CD0088" w:rsidRDefault="00CD0088" w:rsidP="00CD0088"/>
    <w:p w:rsidR="00CD0088" w:rsidRPr="00CD0088" w:rsidRDefault="00CD0088" w:rsidP="00CD0088">
      <w:r w:rsidRPr="00CD0088">
        <w:t>5.14</w:t>
      </w:r>
      <w:r w:rsidRPr="00CD0088">
        <w:tab/>
        <w:t>Par conséquent, les quatre variétés notoirement connues sont considérablement différentes de la variété candidate en ce qui concerne la réaction à la pourriture de couronne Colletotrichum.</w:t>
      </w:r>
    </w:p>
    <w:p w:rsidR="00CD0088" w:rsidRPr="00CD0088" w:rsidRDefault="00CD0088" w:rsidP="00CD0088">
      <w:pPr>
        <w:sectPr w:rsidR="00CD0088" w:rsidRPr="00CD0088" w:rsidSect="000E5034">
          <w:headerReference w:type="default" r:id="rId102"/>
          <w:headerReference w:type="first" r:id="rId103"/>
          <w:endnotePr>
            <w:numFmt w:val="lowerLetter"/>
          </w:endnotePr>
          <w:pgSz w:w="11906" w:h="16838" w:code="9"/>
          <w:pgMar w:top="510" w:right="1134" w:bottom="1134" w:left="1134" w:header="510" w:footer="680" w:gutter="0"/>
          <w:cols w:space="720"/>
          <w:titlePg/>
        </w:sectPr>
      </w:pPr>
    </w:p>
    <w:p w:rsidR="00CD0088" w:rsidRPr="00CD0088" w:rsidRDefault="00CD0088" w:rsidP="00CD0088">
      <w:pPr>
        <w:pStyle w:val="Heading2"/>
        <w:rPr>
          <w:lang w:val="fr-FR"/>
        </w:rPr>
      </w:pPr>
      <w:bookmarkStart w:id="307" w:name="_Toc219640825"/>
      <w:bookmarkStart w:id="308" w:name="_Toc15559438"/>
      <w:r w:rsidRPr="00CD0088">
        <w:rPr>
          <w:lang w:val="fr-FR"/>
        </w:rPr>
        <w:lastRenderedPageBreak/>
        <w:t>6.</w:t>
      </w:r>
      <w:r w:rsidRPr="00CD0088">
        <w:rPr>
          <w:lang w:val="fr-FR"/>
        </w:rPr>
        <w:tab/>
        <w:t>TEST EXACT DE FISHER</w:t>
      </w:r>
      <w:bookmarkEnd w:id="307"/>
      <w:bookmarkEnd w:id="308"/>
    </w:p>
    <w:p w:rsidR="00CD0088" w:rsidRPr="00CD0088" w:rsidRDefault="00CD0088" w:rsidP="00CD0088">
      <w:r w:rsidRPr="00CD0088">
        <w:rPr>
          <w:rFonts w:cs="Arial"/>
        </w:rPr>
        <w:t>Le test exact de Fisher est un test statistique utilisé dans l’analyse de données catégoriques (qualitatives) lorsque le nombre d’échantillons (c’est</w:t>
      </w:r>
      <w:r w:rsidRPr="00CD0088">
        <w:rPr>
          <w:rFonts w:cs="Arial"/>
        </w:rPr>
        <w:noBreakHyphen/>
        <w:t>à</w:t>
      </w:r>
      <w:r w:rsidRPr="00CD0088">
        <w:rPr>
          <w:rFonts w:cs="Arial"/>
        </w:rPr>
        <w:noBreakHyphen/>
        <w:t>dire la taille de l’échantillon) est petit.  Le test exact de Fisher appliqué aux tableaux de contigence 2 x 2 est utile</w:t>
      </w:r>
    </w:p>
    <w:p w:rsidR="00CD0088" w:rsidRPr="00CD0088" w:rsidRDefault="00CD0088" w:rsidP="00CD0088"/>
    <w:p w:rsidR="00CD0088" w:rsidRPr="00CD0088" w:rsidRDefault="00CD0088" w:rsidP="00CD0088">
      <w:pPr>
        <w:pStyle w:val="ListParagraph"/>
        <w:numPr>
          <w:ilvl w:val="0"/>
          <w:numId w:val="17"/>
        </w:numPr>
        <w:spacing w:after="240"/>
        <w:contextualSpacing w:val="0"/>
      </w:pPr>
      <w:r w:rsidRPr="00CD0088">
        <w:t>lorsque les observations portant sur un caractère sont attribuées à plusieurs catégories (classes);</w:t>
      </w:r>
    </w:p>
    <w:p w:rsidR="00CD0088" w:rsidRPr="00CD0088" w:rsidRDefault="00CD0088" w:rsidP="00CD0088">
      <w:pPr>
        <w:pStyle w:val="ListParagraph"/>
        <w:numPr>
          <w:ilvl w:val="0"/>
          <w:numId w:val="17"/>
        </w:numPr>
        <w:spacing w:after="240"/>
        <w:contextualSpacing w:val="0"/>
      </w:pPr>
      <w:r w:rsidRPr="00CD0088">
        <w:t>lorsque la seule source de variation doit résulter de l’échantillonnage aléatoire, c’est</w:t>
      </w:r>
      <w:r w:rsidRPr="00CD0088">
        <w:noBreakHyphen/>
        <w:t>à</w:t>
      </w:r>
      <w:r w:rsidRPr="00CD0088">
        <w:noBreakHyphen/>
        <w:t xml:space="preserve">dire lorsqu’il ne doit exister aucune variation due aux conditions pédologiques, etc.; </w:t>
      </w:r>
    </w:p>
    <w:p w:rsidR="00CD0088" w:rsidRPr="00CD0088" w:rsidRDefault="00CD0088" w:rsidP="00CD0088">
      <w:pPr>
        <w:pStyle w:val="ListParagraph"/>
        <w:numPr>
          <w:ilvl w:val="0"/>
          <w:numId w:val="17"/>
        </w:numPr>
        <w:spacing w:after="240"/>
        <w:contextualSpacing w:val="0"/>
      </w:pPr>
      <w:r w:rsidRPr="00CD0088">
        <w:t>lorsque la valeur minimale escomptée dans chaque catégorie est inférieure à 10.</w:t>
      </w:r>
    </w:p>
    <w:p w:rsidR="00CD0088" w:rsidRPr="00CD0088" w:rsidRDefault="00CD0088" w:rsidP="00CD0088"/>
    <w:p w:rsidR="00CD0088" w:rsidRPr="00CD0088" w:rsidRDefault="00CD0088" w:rsidP="00CD0088">
      <w:pPr>
        <w:pStyle w:val="Heading3"/>
        <w:rPr>
          <w:rFonts w:cs="Arial"/>
          <w:lang w:val="fr-FR"/>
        </w:rPr>
      </w:pPr>
      <w:bookmarkStart w:id="309" w:name="_Toc219640826"/>
      <w:bookmarkStart w:id="310" w:name="_Toc15559439"/>
      <w:r w:rsidRPr="00CD0088">
        <w:rPr>
          <w:rFonts w:cs="Arial"/>
          <w:lang w:val="fr-FR"/>
        </w:rPr>
        <w:t>6.1</w:t>
      </w:r>
      <w:r w:rsidRPr="00CD0088">
        <w:rPr>
          <w:rFonts w:cs="Arial"/>
          <w:lang w:val="fr-FR"/>
        </w:rPr>
        <w:tab/>
        <w:t>Évaluation de la distinction</w:t>
      </w:r>
      <w:bookmarkEnd w:id="309"/>
      <w:bookmarkEnd w:id="310"/>
    </w:p>
    <w:p w:rsidR="00CD0088" w:rsidRPr="00CD0088" w:rsidRDefault="00CD0088" w:rsidP="00CD0088">
      <w:r w:rsidRPr="00CD0088">
        <w:t>6.1.1</w:t>
      </w:r>
      <w:r w:rsidRPr="00CD0088">
        <w:tab/>
        <w:t>Le test exact de Fisher sert à déterminer s’il y a des associations non aléatoires entre deux variables nominales dans un tableau de contingence 2 x 2</w:t>
      </w:r>
      <w:r w:rsidRPr="00CD0088">
        <w:rPr>
          <w:rStyle w:val="FootnoteReference"/>
          <w:rFonts w:cs="Arial"/>
        </w:rPr>
        <w:footnoteReference w:id="7"/>
      </w:r>
      <w:r w:rsidRPr="00CD0088">
        <w:t xml:space="preserve"> et il peut être utilisé lorsque l’échantillon numéro un pour une ou plusieurs catégories de chaque variété est inférieur à 10 (voir les cellules encadrées en gras du tableau 1) ou lorsque le tableau est très équilibré.  Lorsque le nombre d’échantillons est plus élevé (c’est</w:t>
      </w:r>
      <w:r w:rsidRPr="00CD0088">
        <w:noBreakHyphen/>
        <w:t>à</w:t>
      </w:r>
      <w:r w:rsidRPr="00CD0088">
        <w:noBreakHyphen/>
        <w:t>dire 10 ou plus), on préfère un test khi carré.</w:t>
      </w:r>
    </w:p>
    <w:p w:rsidR="00CD0088" w:rsidRPr="00CD0088" w:rsidRDefault="00CD0088" w:rsidP="00CD0088">
      <w:pPr>
        <w:rPr>
          <w:b/>
        </w:rPr>
      </w:pPr>
    </w:p>
    <w:p w:rsidR="00CD0088" w:rsidRPr="00CD0088" w:rsidRDefault="00CD0088" w:rsidP="00CD0088">
      <w:r w:rsidRPr="00CD0088">
        <w:t>6.1.2</w:t>
      </w:r>
      <w:r w:rsidRPr="00CD0088">
        <w:tab/>
        <w:t>Ce test s’applique uniquement à l’analyse des données nominales.  Les exemples hypothétiques suivants illustrent cette méthode :</w:t>
      </w:r>
    </w:p>
    <w:p w:rsidR="00CD0088" w:rsidRPr="00CD0088" w:rsidRDefault="00CD0088" w:rsidP="00CD0088">
      <w:pPr>
        <w:rPr>
          <w:b/>
        </w:rPr>
      </w:pPr>
    </w:p>
    <w:p w:rsidR="00CD0088" w:rsidRPr="00CD0088" w:rsidRDefault="00CD0088" w:rsidP="00CD0088">
      <w:pPr>
        <w:ind w:left="851"/>
        <w:rPr>
          <w:i/>
          <w:u w:val="single"/>
        </w:rPr>
      </w:pPr>
      <w:r w:rsidRPr="00CD0088">
        <w:rPr>
          <w:i/>
          <w:u w:val="single"/>
        </w:rPr>
        <w:t>Exemple 1</w:t>
      </w:r>
    </w:p>
    <w:p w:rsidR="00CD0088" w:rsidRPr="00CD0088" w:rsidRDefault="00CD0088" w:rsidP="00CD0088"/>
    <w:p w:rsidR="00CD0088" w:rsidRPr="00CD0088" w:rsidRDefault="00CD0088" w:rsidP="00CD0088">
      <w:r w:rsidRPr="00CD0088">
        <w:t>6.1.3</w:t>
      </w:r>
      <w:r w:rsidRPr="00CD0088">
        <w:tab/>
        <w:t>Dans l’exemple ci</w:t>
      </w:r>
      <w:r w:rsidRPr="00CD0088">
        <w:noBreakHyphen/>
        <w:t xml:space="preserve">après, la fréquence des fleurs bleu foncé est utilisée comme un caractère pertinent de l’essai DHS.  Dans cet exemple d’un essai DHS avec deux variétés, les plantes sont considérées comme ayant ou n’ayant pas de fleurs bleu foncé.  </w:t>
      </w:r>
    </w:p>
    <w:p w:rsidR="00CD0088" w:rsidRPr="00CD0088" w:rsidRDefault="00CD0088" w:rsidP="00CD0088"/>
    <w:p w:rsidR="00CD0088" w:rsidRPr="00CD0088" w:rsidRDefault="00CD0088" w:rsidP="00CD0088">
      <w:r w:rsidRPr="00CD0088">
        <w:t>6.1.4</w:t>
      </w:r>
      <w:r w:rsidRPr="00CD0088">
        <w:tab/>
        <w:t>Supposez que les deux variétés (Variété 1 et variété 2) ont des différences observées dans la proportion de fleurs bleu foncé.  Les examinateurs doivent pouvoir déterminer de manière fiable si ces différences peuvent être acceptées comme pouvant être nettement distinguées et si la méthode du test exact de Fisher constitue une méthode acceptée pour vérifier l’hypothèse que les différences observées sont statistiquement significatives.  On trouvera au tableau 1 des données hypothétiques en provenance d’un total de 24 plantes.</w:t>
      </w:r>
    </w:p>
    <w:p w:rsidR="00CD0088" w:rsidRPr="00CD0088" w:rsidRDefault="00CD0088" w:rsidP="00CD0088"/>
    <w:p w:rsidR="00CD0088" w:rsidRPr="00CD0088" w:rsidRDefault="00CD0088" w:rsidP="00CD0088">
      <w:pPr>
        <w:jc w:val="center"/>
        <w:rPr>
          <w:i/>
          <w:iCs/>
        </w:rPr>
      </w:pPr>
      <w:r w:rsidRPr="00CD0088">
        <w:rPr>
          <w:i/>
          <w:iCs/>
        </w:rPr>
        <w:t>Tableau 1 : Un tableau de contingence 2 x 2 – Nombre de plantes ayant des fleurs qui ne sont pas ou qui sont bleu foncé observées dans la variété 1 et la variété 2</w:t>
      </w:r>
    </w:p>
    <w:p w:rsidR="00CD0088" w:rsidRPr="00CD0088" w:rsidRDefault="00CD0088" w:rsidP="00CD0088"/>
    <w:tbl>
      <w:tblPr>
        <w:tblW w:w="0" w:type="auto"/>
        <w:tblInd w:w="250" w:type="dxa"/>
        <w:tblLook w:val="01E0" w:firstRow="1" w:lastRow="1" w:firstColumn="1" w:lastColumn="1" w:noHBand="0" w:noVBand="0"/>
      </w:tblPr>
      <w:tblGrid>
        <w:gridCol w:w="2088"/>
        <w:gridCol w:w="1800"/>
        <w:gridCol w:w="2160"/>
        <w:gridCol w:w="2160"/>
      </w:tblGrid>
      <w:tr w:rsidR="00CD0088" w:rsidRPr="00CD0088" w:rsidTr="000E5034">
        <w:tc>
          <w:tcPr>
            <w:tcW w:w="2088" w:type="dxa"/>
          </w:tcPr>
          <w:p w:rsidR="00CD0088" w:rsidRPr="00CD0088" w:rsidRDefault="00CD0088" w:rsidP="000E5034">
            <w:r w:rsidRPr="00CD0088">
              <w:rPr>
                <w:rFonts w:cs="Arial"/>
              </w:rPr>
              <w:t>+</w:t>
            </w:r>
          </w:p>
        </w:tc>
        <w:tc>
          <w:tcPr>
            <w:tcW w:w="1800" w:type="dxa"/>
            <w:tcBorders>
              <w:bottom w:val="single" w:sz="18" w:space="0" w:color="auto"/>
            </w:tcBorders>
          </w:tcPr>
          <w:p w:rsidR="00CD0088" w:rsidRPr="00CD0088" w:rsidRDefault="00CD0088" w:rsidP="000E5034">
            <w:pPr>
              <w:jc w:val="center"/>
            </w:pPr>
            <w:r w:rsidRPr="00CD0088">
              <w:rPr>
                <w:rFonts w:cs="Arial"/>
              </w:rPr>
              <w:t>Variété 1</w:t>
            </w:r>
          </w:p>
        </w:tc>
        <w:tc>
          <w:tcPr>
            <w:tcW w:w="2160" w:type="dxa"/>
            <w:tcBorders>
              <w:bottom w:val="single" w:sz="18" w:space="0" w:color="auto"/>
            </w:tcBorders>
          </w:tcPr>
          <w:p w:rsidR="00CD0088" w:rsidRPr="00CD0088" w:rsidRDefault="00CD0088" w:rsidP="000E5034">
            <w:pPr>
              <w:jc w:val="center"/>
            </w:pPr>
            <w:r w:rsidRPr="00CD0088">
              <w:rPr>
                <w:rFonts w:cs="Arial"/>
              </w:rPr>
              <w:t>Variété 2</w:t>
            </w:r>
          </w:p>
        </w:tc>
        <w:tc>
          <w:tcPr>
            <w:tcW w:w="2160" w:type="dxa"/>
          </w:tcPr>
          <w:p w:rsidR="00CD0088" w:rsidRPr="00CD0088" w:rsidRDefault="00CD0088" w:rsidP="000E5034">
            <w:pPr>
              <w:jc w:val="center"/>
            </w:pPr>
            <w:r w:rsidRPr="00CD0088">
              <w:rPr>
                <w:rFonts w:cs="Arial"/>
              </w:rPr>
              <w:t>Total</w:t>
            </w:r>
          </w:p>
        </w:tc>
      </w:tr>
      <w:tr w:rsidR="00CD0088" w:rsidRPr="00CD0088" w:rsidTr="000E5034">
        <w:tc>
          <w:tcPr>
            <w:tcW w:w="2088" w:type="dxa"/>
            <w:tcBorders>
              <w:right w:val="single" w:sz="18" w:space="0" w:color="auto"/>
            </w:tcBorders>
          </w:tcPr>
          <w:p w:rsidR="00CD0088" w:rsidRPr="00CD0088" w:rsidRDefault="00CD0088" w:rsidP="000E5034">
            <w:r w:rsidRPr="00CD0088">
              <w:rPr>
                <w:rFonts w:cs="Arial"/>
              </w:rPr>
              <w:t>Pas bleu foncé</w:t>
            </w:r>
          </w:p>
        </w:tc>
        <w:tc>
          <w:tcPr>
            <w:tcW w:w="1800" w:type="dxa"/>
            <w:tcBorders>
              <w:top w:val="single" w:sz="18" w:space="0" w:color="auto"/>
              <w:left w:val="single" w:sz="18" w:space="0" w:color="auto"/>
              <w:bottom w:val="single" w:sz="18" w:space="0" w:color="auto"/>
              <w:right w:val="single" w:sz="18" w:space="0" w:color="auto"/>
            </w:tcBorders>
          </w:tcPr>
          <w:p w:rsidR="00CD0088" w:rsidRPr="00CD0088" w:rsidRDefault="00CD0088" w:rsidP="000E5034">
            <w:pPr>
              <w:jc w:val="center"/>
            </w:pPr>
            <w:r w:rsidRPr="00CD0088">
              <w:rPr>
                <w:rFonts w:cs="Arial"/>
                <w:b/>
              </w:rPr>
              <w:t>4</w:t>
            </w:r>
          </w:p>
        </w:tc>
        <w:tc>
          <w:tcPr>
            <w:tcW w:w="2160" w:type="dxa"/>
            <w:tcBorders>
              <w:top w:val="single" w:sz="18" w:space="0" w:color="auto"/>
              <w:left w:val="single" w:sz="18" w:space="0" w:color="auto"/>
              <w:bottom w:val="single" w:sz="18" w:space="0" w:color="auto"/>
              <w:right w:val="single" w:sz="18" w:space="0" w:color="auto"/>
            </w:tcBorders>
          </w:tcPr>
          <w:p w:rsidR="00CD0088" w:rsidRPr="00CD0088" w:rsidRDefault="00CD0088" w:rsidP="000E5034">
            <w:pPr>
              <w:jc w:val="center"/>
            </w:pPr>
            <w:r w:rsidRPr="00CD0088">
              <w:rPr>
                <w:rFonts w:cs="Arial"/>
                <w:b/>
              </w:rPr>
              <w:t>9</w:t>
            </w:r>
          </w:p>
        </w:tc>
        <w:tc>
          <w:tcPr>
            <w:tcW w:w="2160" w:type="dxa"/>
            <w:tcBorders>
              <w:left w:val="single" w:sz="18" w:space="0" w:color="auto"/>
            </w:tcBorders>
          </w:tcPr>
          <w:p w:rsidR="00CD0088" w:rsidRPr="00CD0088" w:rsidRDefault="00CD0088" w:rsidP="000E5034">
            <w:pPr>
              <w:jc w:val="center"/>
            </w:pPr>
            <w:r w:rsidRPr="00CD0088">
              <w:rPr>
                <w:rFonts w:cs="Arial"/>
              </w:rPr>
              <w:t>13</w:t>
            </w:r>
          </w:p>
        </w:tc>
      </w:tr>
      <w:tr w:rsidR="00CD0088" w:rsidRPr="00CD0088" w:rsidTr="000E5034">
        <w:tc>
          <w:tcPr>
            <w:tcW w:w="2088" w:type="dxa"/>
            <w:tcBorders>
              <w:right w:val="single" w:sz="18" w:space="0" w:color="auto"/>
            </w:tcBorders>
          </w:tcPr>
          <w:p w:rsidR="00CD0088" w:rsidRPr="00CD0088" w:rsidRDefault="00CD0088" w:rsidP="000E5034">
            <w:r w:rsidRPr="00CD0088">
              <w:rPr>
                <w:rFonts w:cs="Arial"/>
              </w:rPr>
              <w:t>Bleu foncé</w:t>
            </w:r>
          </w:p>
        </w:tc>
        <w:tc>
          <w:tcPr>
            <w:tcW w:w="1800" w:type="dxa"/>
            <w:tcBorders>
              <w:top w:val="single" w:sz="18" w:space="0" w:color="auto"/>
              <w:left w:val="single" w:sz="18" w:space="0" w:color="auto"/>
              <w:bottom w:val="single" w:sz="18" w:space="0" w:color="auto"/>
              <w:right w:val="single" w:sz="18" w:space="0" w:color="auto"/>
            </w:tcBorders>
          </w:tcPr>
          <w:p w:rsidR="00CD0088" w:rsidRPr="00CD0088" w:rsidRDefault="00CD0088" w:rsidP="000E5034">
            <w:pPr>
              <w:jc w:val="center"/>
            </w:pPr>
            <w:r w:rsidRPr="00CD0088">
              <w:rPr>
                <w:rFonts w:cs="Arial"/>
                <w:b/>
              </w:rPr>
              <w:t>8</w:t>
            </w:r>
          </w:p>
        </w:tc>
        <w:tc>
          <w:tcPr>
            <w:tcW w:w="2160" w:type="dxa"/>
            <w:tcBorders>
              <w:top w:val="single" w:sz="18" w:space="0" w:color="auto"/>
              <w:left w:val="single" w:sz="18" w:space="0" w:color="auto"/>
              <w:bottom w:val="single" w:sz="18" w:space="0" w:color="auto"/>
              <w:right w:val="single" w:sz="18" w:space="0" w:color="auto"/>
            </w:tcBorders>
          </w:tcPr>
          <w:p w:rsidR="00CD0088" w:rsidRPr="00CD0088" w:rsidRDefault="00CD0088" w:rsidP="000E5034">
            <w:pPr>
              <w:jc w:val="center"/>
            </w:pPr>
            <w:r w:rsidRPr="00CD0088">
              <w:rPr>
                <w:rFonts w:cs="Arial"/>
                <w:b/>
              </w:rPr>
              <w:t>3</w:t>
            </w:r>
          </w:p>
        </w:tc>
        <w:tc>
          <w:tcPr>
            <w:tcW w:w="2160" w:type="dxa"/>
            <w:tcBorders>
              <w:left w:val="single" w:sz="18" w:space="0" w:color="auto"/>
            </w:tcBorders>
          </w:tcPr>
          <w:p w:rsidR="00CD0088" w:rsidRPr="00CD0088" w:rsidRDefault="00CD0088" w:rsidP="000E5034">
            <w:pPr>
              <w:jc w:val="center"/>
            </w:pPr>
            <w:r w:rsidRPr="00CD0088">
              <w:rPr>
                <w:rFonts w:cs="Arial"/>
              </w:rPr>
              <w:t>11</w:t>
            </w:r>
          </w:p>
        </w:tc>
      </w:tr>
      <w:tr w:rsidR="00CD0088" w:rsidRPr="00CD0088" w:rsidTr="000E5034">
        <w:tc>
          <w:tcPr>
            <w:tcW w:w="2088" w:type="dxa"/>
          </w:tcPr>
          <w:p w:rsidR="00CD0088" w:rsidRPr="00CD0088" w:rsidRDefault="00CD0088" w:rsidP="000E5034">
            <w:r w:rsidRPr="00CD0088">
              <w:rPr>
                <w:rFonts w:cs="Arial"/>
              </w:rPr>
              <w:t>Total</w:t>
            </w:r>
          </w:p>
        </w:tc>
        <w:tc>
          <w:tcPr>
            <w:tcW w:w="1800" w:type="dxa"/>
            <w:tcBorders>
              <w:top w:val="single" w:sz="18" w:space="0" w:color="auto"/>
            </w:tcBorders>
          </w:tcPr>
          <w:p w:rsidR="00CD0088" w:rsidRPr="00CD0088" w:rsidRDefault="00CD0088" w:rsidP="000E5034">
            <w:pPr>
              <w:jc w:val="center"/>
            </w:pPr>
            <w:r w:rsidRPr="00CD0088">
              <w:rPr>
                <w:rFonts w:cs="Arial"/>
              </w:rPr>
              <w:t>12</w:t>
            </w:r>
          </w:p>
        </w:tc>
        <w:tc>
          <w:tcPr>
            <w:tcW w:w="2160" w:type="dxa"/>
            <w:tcBorders>
              <w:top w:val="single" w:sz="18" w:space="0" w:color="auto"/>
            </w:tcBorders>
          </w:tcPr>
          <w:p w:rsidR="00CD0088" w:rsidRPr="00CD0088" w:rsidRDefault="00CD0088" w:rsidP="000E5034">
            <w:pPr>
              <w:jc w:val="center"/>
            </w:pPr>
            <w:r w:rsidRPr="00CD0088">
              <w:rPr>
                <w:rFonts w:cs="Arial"/>
              </w:rPr>
              <w:t>12</w:t>
            </w:r>
          </w:p>
        </w:tc>
        <w:tc>
          <w:tcPr>
            <w:tcW w:w="2160" w:type="dxa"/>
          </w:tcPr>
          <w:p w:rsidR="00CD0088" w:rsidRPr="00CD0088" w:rsidRDefault="00CD0088" w:rsidP="000E5034">
            <w:pPr>
              <w:jc w:val="center"/>
            </w:pPr>
            <w:r w:rsidRPr="00CD0088">
              <w:rPr>
                <w:rFonts w:cs="Arial"/>
              </w:rPr>
              <w:t>24</w:t>
            </w:r>
          </w:p>
        </w:tc>
      </w:tr>
    </w:tbl>
    <w:p w:rsidR="00CD0088" w:rsidRPr="00CD0088" w:rsidRDefault="00CD0088" w:rsidP="00CD0088">
      <w:pPr>
        <w:rPr>
          <w:rFonts w:cs="Arial"/>
        </w:rPr>
      </w:pPr>
    </w:p>
    <w:p w:rsidR="00CD0088" w:rsidRPr="00CD0088" w:rsidRDefault="00CD0088" w:rsidP="00CD0088">
      <w:r w:rsidRPr="00CD0088">
        <w:rPr>
          <w:rFonts w:cs="Arial"/>
        </w:rPr>
        <w:t>Dans un tableau de contingence 2 x 2, le nombre de degrés de liberté est toujours 1.</w:t>
      </w:r>
    </w:p>
    <w:p w:rsidR="00CD0088" w:rsidRPr="00CD0088" w:rsidRDefault="00CD0088" w:rsidP="00CD0088"/>
    <w:p w:rsidR="00CD0088" w:rsidRPr="00CD0088" w:rsidRDefault="00CD0088" w:rsidP="00CD0088">
      <w:r w:rsidRPr="00CD0088">
        <w:t>6.1.5</w:t>
      </w:r>
      <w:r w:rsidRPr="00CD0088">
        <w:tab/>
        <w:t>Quelle est la probabilité que la variété 1 soit distincte de la variété 2 sur la base de ce caractère, sachant que 11 de ces 24 fleurs sont bleu foncé, que 8 sont de la variété 1 et que 3 de la variété 2?  Ou, en d’autres termes, la différence observée dans la couleur des fleurs est</w:t>
      </w:r>
      <w:r w:rsidRPr="00CD0088">
        <w:noBreakHyphen/>
        <w:t>elle associée à des différences variétales, ou encore est</w:t>
      </w:r>
      <w:r w:rsidRPr="00CD0088">
        <w:noBreakHyphen/>
        <w:t>il probable qu’elle soit attribuable à un échantillonnage aléatoire?  La méthode de Fisher permet de calculer la probabilité exacte d’une association non aléatoire, d’un tableau de contingence 2 x 2, utilisant pour ce faire une distribution hypergéométrique</w:t>
      </w:r>
      <w:r w:rsidRPr="00CD0088">
        <w:rPr>
          <w:rStyle w:val="FootnoteReference"/>
          <w:rFonts w:cs="Arial"/>
        </w:rPr>
        <w:footnoteReference w:id="8"/>
      </w:r>
      <w:r w:rsidRPr="00CD0088">
        <w:t>.  Dans ce cas, la probabilité équivaut à la somme des probabilités pour chaque valeur possible équivalente ou supérieure aux valeurs observées.  En conséquence, outre les valeurs observées, le nombre de fleurs bleu foncé qui donnerait un résultat probant serait de 9, 10 ou 11 pour la variété 1 et de 2, 1 ou 0 pour la variété 2.</w:t>
      </w:r>
    </w:p>
    <w:p w:rsidR="00CD0088" w:rsidRPr="00CD0088" w:rsidRDefault="00CD0088" w:rsidP="00CD0088"/>
    <w:p w:rsidR="00CD0088" w:rsidRPr="00CD0088" w:rsidRDefault="00CD0088" w:rsidP="00CD0088">
      <w:r w:rsidRPr="00CD0088">
        <w:t>6.1.6</w:t>
      </w:r>
      <w:r w:rsidRPr="00CD0088">
        <w:tab/>
        <w:t>Représentant les cellules ci</w:t>
      </w:r>
      <w:r w:rsidRPr="00CD0088">
        <w:noBreakHyphen/>
        <w:t>dessus avec notation algébrique, on trouve la formule générale du calcul de la probabilité des nombres observés (Tableau 2).</w:t>
      </w:r>
    </w:p>
    <w:p w:rsidR="00CD0088" w:rsidRPr="00CD0088" w:rsidRDefault="00CD0088" w:rsidP="00CD0088">
      <w:pPr>
        <w:rPr>
          <w:u w:val="single"/>
        </w:rPr>
      </w:pPr>
    </w:p>
    <w:p w:rsidR="00CD0088" w:rsidRPr="00CD0088" w:rsidRDefault="00CD0088" w:rsidP="00CD0088">
      <w:pPr>
        <w:jc w:val="center"/>
        <w:rPr>
          <w:i/>
          <w:iCs/>
        </w:rPr>
      </w:pPr>
      <w:r w:rsidRPr="00CD0088">
        <w:rPr>
          <w:i/>
          <w:iCs/>
        </w:rPr>
        <w:t>Tableau 2 :  Notation algébrique pour le test exact de Fisher</w:t>
      </w:r>
    </w:p>
    <w:p w:rsidR="00CD0088" w:rsidRPr="00CD0088" w:rsidRDefault="00CD0088" w:rsidP="00CD0088">
      <w:pPr>
        <w:jc w:val="center"/>
      </w:pPr>
    </w:p>
    <w:tbl>
      <w:tblPr>
        <w:tblW w:w="0" w:type="auto"/>
        <w:tblInd w:w="250" w:type="dxa"/>
        <w:tblLook w:val="01E0" w:firstRow="1" w:lastRow="1" w:firstColumn="1" w:lastColumn="1" w:noHBand="0" w:noVBand="0"/>
      </w:tblPr>
      <w:tblGrid>
        <w:gridCol w:w="2088"/>
        <w:gridCol w:w="1800"/>
        <w:gridCol w:w="2160"/>
        <w:gridCol w:w="2160"/>
      </w:tblGrid>
      <w:tr w:rsidR="00CD0088" w:rsidRPr="00CD0088" w:rsidTr="000E5034">
        <w:tc>
          <w:tcPr>
            <w:tcW w:w="2088" w:type="dxa"/>
          </w:tcPr>
          <w:p w:rsidR="00CD0088" w:rsidRPr="00CD0088" w:rsidRDefault="00CD0088" w:rsidP="000E5034">
            <w:pPr>
              <w:rPr>
                <w:rFonts w:cs="Arial"/>
              </w:rPr>
            </w:pPr>
          </w:p>
        </w:tc>
        <w:tc>
          <w:tcPr>
            <w:tcW w:w="1800" w:type="dxa"/>
          </w:tcPr>
          <w:p w:rsidR="00CD0088" w:rsidRPr="00CD0088" w:rsidRDefault="00CD0088" w:rsidP="000E5034">
            <w:r w:rsidRPr="00CD0088">
              <w:rPr>
                <w:rFonts w:cs="Arial"/>
              </w:rPr>
              <w:t>Variété 1</w:t>
            </w:r>
          </w:p>
        </w:tc>
        <w:tc>
          <w:tcPr>
            <w:tcW w:w="2160" w:type="dxa"/>
          </w:tcPr>
          <w:p w:rsidR="00CD0088" w:rsidRPr="00CD0088" w:rsidRDefault="00CD0088" w:rsidP="000E5034">
            <w:r w:rsidRPr="00CD0088">
              <w:rPr>
                <w:rFonts w:cs="Arial"/>
              </w:rPr>
              <w:t>Variété 2</w:t>
            </w:r>
          </w:p>
        </w:tc>
        <w:tc>
          <w:tcPr>
            <w:tcW w:w="2160" w:type="dxa"/>
          </w:tcPr>
          <w:p w:rsidR="00CD0088" w:rsidRPr="00CD0088" w:rsidRDefault="00CD0088" w:rsidP="000E5034">
            <w:r w:rsidRPr="00CD0088">
              <w:rPr>
                <w:rFonts w:cs="Arial"/>
              </w:rPr>
              <w:t>Total</w:t>
            </w:r>
          </w:p>
        </w:tc>
      </w:tr>
      <w:tr w:rsidR="00CD0088" w:rsidRPr="00CD0088" w:rsidTr="000E5034">
        <w:tc>
          <w:tcPr>
            <w:tcW w:w="2088" w:type="dxa"/>
          </w:tcPr>
          <w:p w:rsidR="00CD0088" w:rsidRPr="00CD0088" w:rsidRDefault="00CD0088" w:rsidP="000E5034">
            <w:r w:rsidRPr="00CD0088">
              <w:rPr>
                <w:rFonts w:cs="Arial"/>
              </w:rPr>
              <w:t>Pas bleu foncé</w:t>
            </w:r>
          </w:p>
        </w:tc>
        <w:tc>
          <w:tcPr>
            <w:tcW w:w="1800" w:type="dxa"/>
          </w:tcPr>
          <w:p w:rsidR="00CD0088" w:rsidRPr="00CD0088" w:rsidRDefault="00CD0088" w:rsidP="000E5034">
            <w:r w:rsidRPr="00CD0088">
              <w:rPr>
                <w:rFonts w:cs="Arial"/>
              </w:rPr>
              <w:t>a</w:t>
            </w:r>
          </w:p>
        </w:tc>
        <w:tc>
          <w:tcPr>
            <w:tcW w:w="2160" w:type="dxa"/>
          </w:tcPr>
          <w:p w:rsidR="00CD0088" w:rsidRPr="00CD0088" w:rsidRDefault="00CD0088" w:rsidP="000E5034">
            <w:r w:rsidRPr="00CD0088">
              <w:rPr>
                <w:rFonts w:cs="Arial"/>
              </w:rPr>
              <w:t>b</w:t>
            </w:r>
          </w:p>
        </w:tc>
        <w:tc>
          <w:tcPr>
            <w:tcW w:w="2160" w:type="dxa"/>
          </w:tcPr>
          <w:p w:rsidR="00CD0088" w:rsidRPr="00CD0088" w:rsidRDefault="00CD0088" w:rsidP="000E5034">
            <w:r w:rsidRPr="00CD0088">
              <w:rPr>
                <w:rFonts w:cs="Arial"/>
              </w:rPr>
              <w:t>a + b</w:t>
            </w:r>
          </w:p>
        </w:tc>
      </w:tr>
      <w:tr w:rsidR="00CD0088" w:rsidRPr="00CD0088" w:rsidTr="000E5034">
        <w:tc>
          <w:tcPr>
            <w:tcW w:w="2088" w:type="dxa"/>
          </w:tcPr>
          <w:p w:rsidR="00CD0088" w:rsidRPr="00CD0088" w:rsidRDefault="00CD0088" w:rsidP="000E5034">
            <w:r w:rsidRPr="00CD0088">
              <w:rPr>
                <w:rFonts w:cs="Arial"/>
              </w:rPr>
              <w:t>Bleu foncé</w:t>
            </w:r>
          </w:p>
        </w:tc>
        <w:tc>
          <w:tcPr>
            <w:tcW w:w="1800" w:type="dxa"/>
          </w:tcPr>
          <w:p w:rsidR="00CD0088" w:rsidRPr="00CD0088" w:rsidRDefault="00CD0088" w:rsidP="000E5034">
            <w:r w:rsidRPr="00CD0088">
              <w:rPr>
                <w:rFonts w:cs="Arial"/>
              </w:rPr>
              <w:t>c</w:t>
            </w:r>
          </w:p>
        </w:tc>
        <w:tc>
          <w:tcPr>
            <w:tcW w:w="2160" w:type="dxa"/>
          </w:tcPr>
          <w:p w:rsidR="00CD0088" w:rsidRPr="00CD0088" w:rsidRDefault="00CD0088" w:rsidP="000E5034">
            <w:r w:rsidRPr="00CD0088">
              <w:rPr>
                <w:rFonts w:cs="Arial"/>
              </w:rPr>
              <w:t>d</w:t>
            </w:r>
          </w:p>
        </w:tc>
        <w:tc>
          <w:tcPr>
            <w:tcW w:w="2160" w:type="dxa"/>
          </w:tcPr>
          <w:p w:rsidR="00CD0088" w:rsidRPr="00CD0088" w:rsidRDefault="00CD0088" w:rsidP="000E5034">
            <w:r w:rsidRPr="00CD0088">
              <w:rPr>
                <w:rFonts w:cs="Arial"/>
              </w:rPr>
              <w:t>c + d</w:t>
            </w:r>
          </w:p>
        </w:tc>
      </w:tr>
      <w:tr w:rsidR="00CD0088" w:rsidRPr="00CD0088" w:rsidTr="000E5034">
        <w:tc>
          <w:tcPr>
            <w:tcW w:w="2088" w:type="dxa"/>
          </w:tcPr>
          <w:p w:rsidR="00CD0088" w:rsidRPr="00CD0088" w:rsidRDefault="00CD0088" w:rsidP="000E5034">
            <w:r w:rsidRPr="00CD0088">
              <w:rPr>
                <w:rFonts w:cs="Arial"/>
              </w:rPr>
              <w:t>Total</w:t>
            </w:r>
          </w:p>
        </w:tc>
        <w:tc>
          <w:tcPr>
            <w:tcW w:w="1800" w:type="dxa"/>
          </w:tcPr>
          <w:p w:rsidR="00CD0088" w:rsidRPr="00CD0088" w:rsidRDefault="00CD0088" w:rsidP="000E5034">
            <w:r w:rsidRPr="00CD0088">
              <w:rPr>
                <w:rFonts w:cs="Arial"/>
              </w:rPr>
              <w:t>a + c</w:t>
            </w:r>
          </w:p>
        </w:tc>
        <w:tc>
          <w:tcPr>
            <w:tcW w:w="2160" w:type="dxa"/>
          </w:tcPr>
          <w:p w:rsidR="00CD0088" w:rsidRPr="00CD0088" w:rsidRDefault="00CD0088" w:rsidP="000E5034">
            <w:r w:rsidRPr="00CD0088">
              <w:rPr>
                <w:rFonts w:cs="Arial"/>
              </w:rPr>
              <w:t>b + d</w:t>
            </w:r>
          </w:p>
        </w:tc>
        <w:tc>
          <w:tcPr>
            <w:tcW w:w="2160" w:type="dxa"/>
          </w:tcPr>
          <w:p w:rsidR="00CD0088" w:rsidRPr="00CD0088" w:rsidRDefault="00CD0088" w:rsidP="000E5034">
            <w:r w:rsidRPr="00CD0088">
              <w:rPr>
                <w:rFonts w:cs="Arial"/>
              </w:rPr>
              <w:t>n</w:t>
            </w:r>
          </w:p>
        </w:tc>
      </w:tr>
    </w:tbl>
    <w:p w:rsidR="00CD0088" w:rsidRPr="00CD0088" w:rsidRDefault="00CD0088" w:rsidP="00CD0088"/>
    <w:p w:rsidR="00CD0088" w:rsidRPr="00CD0088" w:rsidRDefault="00CD0088" w:rsidP="00CD0088">
      <w:pPr>
        <w:jc w:val="center"/>
      </w:pPr>
      <w:r w:rsidRPr="00CD0088">
        <w:rPr>
          <w:sz w:val="32"/>
          <w:szCs w:val="32"/>
          <w:vertAlign w:val="subscript"/>
        </w:rPr>
        <w:t xml:space="preserve">p </w:t>
      </w:r>
      <w:r w:rsidRPr="00CD0088">
        <w:rPr>
          <w:vertAlign w:val="subscript"/>
        </w:rPr>
        <w:t>=</w:t>
      </w:r>
      <w:r w:rsidRPr="00CD0088">
        <w:t xml:space="preserve">  </w:t>
      </w:r>
      <w:r w:rsidRPr="00CD0088">
        <w:rPr>
          <w:u w:val="single"/>
        </w:rPr>
        <w:t>(a +b)! (c+d)! (a+c)!(b+d)!</w:t>
      </w:r>
    </w:p>
    <w:p w:rsidR="00CD0088" w:rsidRPr="00CD0088" w:rsidRDefault="00CD0088" w:rsidP="00CD0088">
      <w:pPr>
        <w:jc w:val="center"/>
      </w:pPr>
      <w:r w:rsidRPr="00CD0088">
        <w:t>n!a!b!c!d!</w:t>
      </w:r>
    </w:p>
    <w:p w:rsidR="00CD0088" w:rsidRPr="00CD0088" w:rsidRDefault="00CD0088" w:rsidP="00CD0088"/>
    <w:p w:rsidR="00CD0088" w:rsidRPr="00CD0088" w:rsidRDefault="00CD0088" w:rsidP="00CD0088">
      <w:r w:rsidRPr="00CD0088">
        <w:t>6.1.7</w:t>
      </w:r>
      <w:r w:rsidRPr="00CD0088">
        <w:tab/>
        <w:t xml:space="preserve">Où p est la probabilité exacte de Fisher de trouver une distribution non aléatoire entre les variétés et les caractères.  (! est le symbole pour factorielle).  </w:t>
      </w:r>
    </w:p>
    <w:p w:rsidR="00CD0088" w:rsidRPr="00CD0088" w:rsidRDefault="00CD0088" w:rsidP="00CD0088"/>
    <w:p w:rsidR="00CD0088" w:rsidRPr="00CD0088" w:rsidRDefault="00CD0088" w:rsidP="00CD0088">
      <w:r w:rsidRPr="00CD0088">
        <w:t>6.1.8</w:t>
      </w:r>
      <w:r w:rsidRPr="00CD0088">
        <w:tab/>
        <w:t>Lorsque les notations algébriques dans le tableau 2 sont remplacées par les nombres observés du tableau 1 :</w:t>
      </w:r>
    </w:p>
    <w:p w:rsidR="00CD0088" w:rsidRPr="00CD0088" w:rsidRDefault="00CD0088" w:rsidP="00CD0088"/>
    <w:p w:rsidR="00CD0088" w:rsidRPr="00CD0088" w:rsidRDefault="00CD0088" w:rsidP="00CD0088">
      <w:pPr>
        <w:jc w:val="center"/>
        <w:rPr>
          <w:u w:val="single"/>
        </w:rPr>
      </w:pPr>
      <w:r w:rsidRPr="00CD0088">
        <w:rPr>
          <w:sz w:val="32"/>
          <w:szCs w:val="32"/>
          <w:vertAlign w:val="subscript"/>
        </w:rPr>
        <w:t xml:space="preserve">p </w:t>
      </w:r>
      <w:r w:rsidRPr="00CD0088">
        <w:rPr>
          <w:vertAlign w:val="subscript"/>
        </w:rPr>
        <w:t>=</w:t>
      </w:r>
      <w:r w:rsidRPr="00CD0088">
        <w:t xml:space="preserve">  </w:t>
      </w:r>
      <w:r w:rsidRPr="00CD0088">
        <w:rPr>
          <w:u w:val="single"/>
        </w:rPr>
        <w:t>(13)! (11)! (12)!(12)!</w:t>
      </w:r>
    </w:p>
    <w:p w:rsidR="00CD0088" w:rsidRPr="00CD0088" w:rsidRDefault="00CD0088" w:rsidP="00CD0088">
      <w:pPr>
        <w:jc w:val="center"/>
      </w:pPr>
      <w:r w:rsidRPr="00CD0088">
        <w:t>24!4!9!8!3!</w:t>
      </w:r>
    </w:p>
    <w:p w:rsidR="00CD0088" w:rsidRPr="00CD0088" w:rsidRDefault="00CD0088" w:rsidP="00CD0088"/>
    <w:p w:rsidR="00CD0088" w:rsidRPr="00CD0088" w:rsidRDefault="00CD0088" w:rsidP="00CD0088">
      <w:r w:rsidRPr="00CD0088">
        <w:t>Après avoir résolu les factorielles,</w:t>
      </w:r>
    </w:p>
    <w:p w:rsidR="00CD0088" w:rsidRPr="00CD0088" w:rsidRDefault="00CD0088" w:rsidP="00CD0088"/>
    <w:p w:rsidR="00CD0088" w:rsidRPr="00CD0088" w:rsidRDefault="00CD0088" w:rsidP="00CD0088">
      <w:pPr>
        <w:jc w:val="center"/>
      </w:pPr>
      <w:r w:rsidRPr="00CD0088">
        <w:t>p = 0,0</w:t>
      </w:r>
      <w:r w:rsidRPr="00CD0088">
        <w:rPr>
          <w:szCs w:val="24"/>
        </w:rPr>
        <w:t>5</w:t>
      </w:r>
    </w:p>
    <w:p w:rsidR="00CD0088" w:rsidRPr="00CD0088" w:rsidRDefault="00CD0088" w:rsidP="00CD0088"/>
    <w:p w:rsidR="00CD0088" w:rsidRPr="00CD0088" w:rsidRDefault="00CD0088" w:rsidP="00CD0088">
      <w:r w:rsidRPr="00CD0088">
        <w:t>6.1.9</w:t>
      </w:r>
      <w:r w:rsidRPr="00CD0088">
        <w:tab/>
        <w:t>L’interprétation de la valeur p calculée par le test exact de Fisher est directe.  Dans l’exemple ci</w:t>
      </w:r>
      <w:r w:rsidRPr="00CD0088">
        <w:noBreakHyphen/>
        <w:t>dessus, p = 0,0</w:t>
      </w:r>
      <w:r w:rsidRPr="00CD0088">
        <w:rPr>
          <w:szCs w:val="24"/>
        </w:rPr>
        <w:t>5</w:t>
      </w:r>
      <w:r w:rsidRPr="00CD0088">
        <w:t xml:space="preserve">, ce qui signifie qu’il y a </w:t>
      </w:r>
      <w:r w:rsidRPr="00CD0088">
        <w:rPr>
          <w:szCs w:val="24"/>
        </w:rPr>
        <w:t>5</w:t>
      </w:r>
      <w:r w:rsidRPr="00CD0088">
        <w:t>% de possibilité que, vu la taille de l’échantillon et la distribution dans le tableau 1, les différences observées sont attribuables à l’échantillonnage seulement.  Compte tenu de la petite taille de l’échantillon et de la nécessité de pouvoir distinguer nettement les variétés l’une de l’autre, c’est aux services d’examen qu’il appartient de choisir p = 0,01 comme le niveau d’acceptabilité significatif supérieur de notre hypothèse nulle.  Ceci étant, un service d’examen conclurait de cet exemple que la différence observée dans le caractère bleu foncé ou pas bleu foncé n’est pas sensiblement différente et que les deux variétés (variété 1 et variété 2) ne sont pas à cet égard distinctes.</w:t>
      </w:r>
    </w:p>
    <w:p w:rsidR="00CD0088" w:rsidRPr="00CD0088" w:rsidRDefault="00CD0088" w:rsidP="00CD0088"/>
    <w:p w:rsidR="00CD0088" w:rsidRPr="00CD0088" w:rsidRDefault="00CD0088" w:rsidP="00CD0088">
      <w:pPr>
        <w:ind w:left="851"/>
        <w:rPr>
          <w:i/>
          <w:u w:val="single"/>
        </w:rPr>
      </w:pPr>
      <w:r w:rsidRPr="00CD0088">
        <w:rPr>
          <w:i/>
          <w:u w:val="single"/>
        </w:rPr>
        <w:t>Exemple 2</w:t>
      </w:r>
    </w:p>
    <w:p w:rsidR="00CD0088" w:rsidRPr="00CD0088" w:rsidRDefault="00CD0088" w:rsidP="00CD0088"/>
    <w:p w:rsidR="00CD0088" w:rsidRPr="00CD0088" w:rsidRDefault="00CD0088" w:rsidP="00CD0088">
      <w:r w:rsidRPr="00CD0088">
        <w:t>6.1.10</w:t>
      </w:r>
      <w:r w:rsidRPr="00CD0088">
        <w:tab/>
        <w:t>On trouvera au tableau 3 les observations pour la variété 3 et la variété 4 relatives au même caractère :</w:t>
      </w:r>
    </w:p>
    <w:p w:rsidR="00CD0088" w:rsidRPr="00CD0088" w:rsidRDefault="00CD0088" w:rsidP="00CD0088"/>
    <w:p w:rsidR="00CD0088" w:rsidRPr="00CD0088" w:rsidRDefault="00CD0088" w:rsidP="00CD0088">
      <w:pPr>
        <w:jc w:val="center"/>
        <w:rPr>
          <w:i/>
          <w:iCs/>
        </w:rPr>
      </w:pPr>
      <w:r w:rsidRPr="00CD0088">
        <w:rPr>
          <w:i/>
          <w:iCs/>
        </w:rPr>
        <w:t>Tableau 3 : Nombre de plantes avec des fleurs qui ne sont pas bleu foncé et des fleurs bleu foncé qui sont observées dans la variété 3 et la variété 4</w:t>
      </w:r>
    </w:p>
    <w:p w:rsidR="00CD0088" w:rsidRPr="00CD0088" w:rsidRDefault="00CD0088" w:rsidP="00CD0088">
      <w:pPr>
        <w:jc w:val="center"/>
      </w:pPr>
    </w:p>
    <w:tbl>
      <w:tblPr>
        <w:tblW w:w="0" w:type="auto"/>
        <w:jc w:val="center"/>
        <w:tblLook w:val="01E0" w:firstRow="1" w:lastRow="1" w:firstColumn="1" w:lastColumn="1" w:noHBand="0" w:noVBand="0"/>
      </w:tblPr>
      <w:tblGrid>
        <w:gridCol w:w="2088"/>
        <w:gridCol w:w="1800"/>
        <w:gridCol w:w="2160"/>
        <w:gridCol w:w="2160"/>
      </w:tblGrid>
      <w:tr w:rsidR="00CD0088" w:rsidRPr="00CD0088" w:rsidTr="000E5034">
        <w:trPr>
          <w:jc w:val="center"/>
        </w:trPr>
        <w:tc>
          <w:tcPr>
            <w:tcW w:w="2088" w:type="dxa"/>
          </w:tcPr>
          <w:p w:rsidR="00CD0088" w:rsidRPr="00CD0088" w:rsidRDefault="00CD0088" w:rsidP="000E5034">
            <w:pPr>
              <w:keepNext/>
              <w:keepLines/>
              <w:rPr>
                <w:rFonts w:cs="Arial"/>
              </w:rPr>
            </w:pPr>
          </w:p>
        </w:tc>
        <w:tc>
          <w:tcPr>
            <w:tcW w:w="1800" w:type="dxa"/>
          </w:tcPr>
          <w:p w:rsidR="00CD0088" w:rsidRPr="00CD0088" w:rsidRDefault="00CD0088" w:rsidP="000E5034">
            <w:pPr>
              <w:jc w:val="center"/>
            </w:pPr>
            <w:r w:rsidRPr="00CD0088">
              <w:rPr>
                <w:rFonts w:cs="Arial"/>
              </w:rPr>
              <w:t>Variété 3</w:t>
            </w:r>
          </w:p>
        </w:tc>
        <w:tc>
          <w:tcPr>
            <w:tcW w:w="2160" w:type="dxa"/>
          </w:tcPr>
          <w:p w:rsidR="00CD0088" w:rsidRPr="00CD0088" w:rsidRDefault="00CD0088" w:rsidP="000E5034">
            <w:pPr>
              <w:jc w:val="center"/>
            </w:pPr>
            <w:r w:rsidRPr="00CD0088">
              <w:rPr>
                <w:rFonts w:cs="Arial"/>
              </w:rPr>
              <w:t>Variété 4</w:t>
            </w:r>
          </w:p>
        </w:tc>
        <w:tc>
          <w:tcPr>
            <w:tcW w:w="2160" w:type="dxa"/>
          </w:tcPr>
          <w:p w:rsidR="00CD0088" w:rsidRPr="00CD0088" w:rsidRDefault="00CD0088" w:rsidP="000E5034">
            <w:pPr>
              <w:jc w:val="center"/>
            </w:pPr>
            <w:r w:rsidRPr="00CD0088">
              <w:rPr>
                <w:rFonts w:cs="Arial"/>
              </w:rPr>
              <w:t>Total</w:t>
            </w:r>
          </w:p>
        </w:tc>
      </w:tr>
      <w:tr w:rsidR="00CD0088" w:rsidRPr="00CD0088" w:rsidTr="000E5034">
        <w:trPr>
          <w:jc w:val="center"/>
        </w:trPr>
        <w:tc>
          <w:tcPr>
            <w:tcW w:w="2088" w:type="dxa"/>
          </w:tcPr>
          <w:p w:rsidR="00CD0088" w:rsidRPr="00CD0088" w:rsidRDefault="00CD0088" w:rsidP="000E5034">
            <w:r w:rsidRPr="00CD0088">
              <w:rPr>
                <w:rFonts w:cs="Arial"/>
              </w:rPr>
              <w:t>Pas bleu foncé</w:t>
            </w:r>
          </w:p>
        </w:tc>
        <w:tc>
          <w:tcPr>
            <w:tcW w:w="1800" w:type="dxa"/>
          </w:tcPr>
          <w:p w:rsidR="00CD0088" w:rsidRPr="00CD0088" w:rsidRDefault="00CD0088" w:rsidP="000E5034">
            <w:pPr>
              <w:jc w:val="center"/>
            </w:pPr>
            <w:r w:rsidRPr="00CD0088">
              <w:rPr>
                <w:rFonts w:cs="Arial"/>
              </w:rPr>
              <w:t>1</w:t>
            </w:r>
          </w:p>
        </w:tc>
        <w:tc>
          <w:tcPr>
            <w:tcW w:w="2160" w:type="dxa"/>
          </w:tcPr>
          <w:p w:rsidR="00CD0088" w:rsidRPr="00CD0088" w:rsidRDefault="00CD0088" w:rsidP="000E5034">
            <w:pPr>
              <w:jc w:val="center"/>
            </w:pPr>
            <w:r w:rsidRPr="00CD0088">
              <w:rPr>
                <w:rFonts w:cs="Arial"/>
              </w:rPr>
              <w:t>9</w:t>
            </w:r>
          </w:p>
        </w:tc>
        <w:tc>
          <w:tcPr>
            <w:tcW w:w="2160" w:type="dxa"/>
          </w:tcPr>
          <w:p w:rsidR="00CD0088" w:rsidRPr="00CD0088" w:rsidRDefault="00CD0088" w:rsidP="000E5034">
            <w:pPr>
              <w:jc w:val="center"/>
            </w:pPr>
            <w:r w:rsidRPr="00CD0088">
              <w:rPr>
                <w:rFonts w:cs="Arial"/>
              </w:rPr>
              <w:t>10</w:t>
            </w:r>
          </w:p>
        </w:tc>
      </w:tr>
      <w:tr w:rsidR="00CD0088" w:rsidRPr="00CD0088" w:rsidTr="000E5034">
        <w:trPr>
          <w:jc w:val="center"/>
        </w:trPr>
        <w:tc>
          <w:tcPr>
            <w:tcW w:w="2088" w:type="dxa"/>
          </w:tcPr>
          <w:p w:rsidR="00CD0088" w:rsidRPr="00CD0088" w:rsidRDefault="00CD0088" w:rsidP="000E5034">
            <w:r w:rsidRPr="00CD0088">
              <w:rPr>
                <w:rFonts w:cs="Arial"/>
              </w:rPr>
              <w:t>Bleu foncé</w:t>
            </w:r>
          </w:p>
        </w:tc>
        <w:tc>
          <w:tcPr>
            <w:tcW w:w="1800" w:type="dxa"/>
          </w:tcPr>
          <w:p w:rsidR="00CD0088" w:rsidRPr="00CD0088" w:rsidRDefault="00CD0088" w:rsidP="000E5034">
            <w:pPr>
              <w:jc w:val="center"/>
            </w:pPr>
            <w:r w:rsidRPr="00CD0088">
              <w:rPr>
                <w:rFonts w:cs="Arial"/>
              </w:rPr>
              <w:t>11</w:t>
            </w:r>
          </w:p>
        </w:tc>
        <w:tc>
          <w:tcPr>
            <w:tcW w:w="2160" w:type="dxa"/>
          </w:tcPr>
          <w:p w:rsidR="00CD0088" w:rsidRPr="00CD0088" w:rsidRDefault="00CD0088" w:rsidP="000E5034">
            <w:pPr>
              <w:jc w:val="center"/>
            </w:pPr>
            <w:r w:rsidRPr="00CD0088">
              <w:rPr>
                <w:rFonts w:cs="Arial"/>
              </w:rPr>
              <w:t>3</w:t>
            </w:r>
          </w:p>
        </w:tc>
        <w:tc>
          <w:tcPr>
            <w:tcW w:w="2160" w:type="dxa"/>
          </w:tcPr>
          <w:p w:rsidR="00CD0088" w:rsidRPr="00CD0088" w:rsidRDefault="00CD0088" w:rsidP="000E5034">
            <w:pPr>
              <w:jc w:val="center"/>
            </w:pPr>
            <w:r w:rsidRPr="00CD0088">
              <w:rPr>
                <w:rFonts w:cs="Arial"/>
              </w:rPr>
              <w:t>14</w:t>
            </w:r>
          </w:p>
        </w:tc>
      </w:tr>
      <w:tr w:rsidR="00CD0088" w:rsidRPr="00CD0088" w:rsidTr="000E5034">
        <w:trPr>
          <w:jc w:val="center"/>
        </w:trPr>
        <w:tc>
          <w:tcPr>
            <w:tcW w:w="2088" w:type="dxa"/>
          </w:tcPr>
          <w:p w:rsidR="00CD0088" w:rsidRPr="00CD0088" w:rsidRDefault="00CD0088" w:rsidP="000E5034">
            <w:r w:rsidRPr="00CD0088">
              <w:rPr>
                <w:rFonts w:cs="Arial"/>
              </w:rPr>
              <w:t>Total</w:t>
            </w:r>
          </w:p>
        </w:tc>
        <w:tc>
          <w:tcPr>
            <w:tcW w:w="1800" w:type="dxa"/>
          </w:tcPr>
          <w:p w:rsidR="00CD0088" w:rsidRPr="00CD0088" w:rsidRDefault="00CD0088" w:rsidP="000E5034">
            <w:pPr>
              <w:jc w:val="center"/>
            </w:pPr>
            <w:r w:rsidRPr="00CD0088">
              <w:rPr>
                <w:rFonts w:cs="Arial"/>
              </w:rPr>
              <w:t>12</w:t>
            </w:r>
          </w:p>
        </w:tc>
        <w:tc>
          <w:tcPr>
            <w:tcW w:w="2160" w:type="dxa"/>
          </w:tcPr>
          <w:p w:rsidR="00CD0088" w:rsidRPr="00CD0088" w:rsidRDefault="00CD0088" w:rsidP="000E5034">
            <w:pPr>
              <w:jc w:val="center"/>
            </w:pPr>
            <w:r w:rsidRPr="00CD0088">
              <w:rPr>
                <w:rFonts w:cs="Arial"/>
              </w:rPr>
              <w:t>12</w:t>
            </w:r>
          </w:p>
        </w:tc>
        <w:tc>
          <w:tcPr>
            <w:tcW w:w="2160" w:type="dxa"/>
          </w:tcPr>
          <w:p w:rsidR="00CD0088" w:rsidRPr="00CD0088" w:rsidRDefault="00CD0088" w:rsidP="000E5034">
            <w:pPr>
              <w:jc w:val="center"/>
            </w:pPr>
            <w:r w:rsidRPr="00CD0088">
              <w:rPr>
                <w:rFonts w:cs="Arial"/>
              </w:rPr>
              <w:t>24</w:t>
            </w:r>
          </w:p>
        </w:tc>
      </w:tr>
    </w:tbl>
    <w:p w:rsidR="00CD0088" w:rsidRPr="00CD0088" w:rsidRDefault="00CD0088" w:rsidP="00CD0088"/>
    <w:p w:rsidR="00CD0088" w:rsidRPr="00CD0088" w:rsidRDefault="00CD0088" w:rsidP="00CD0088">
      <w:r w:rsidRPr="00CD0088">
        <w:t>Plaçant les valeurs données ci</w:t>
      </w:r>
      <w:r w:rsidRPr="00CD0088">
        <w:noBreakHyphen/>
        <w:t>dessus dans la distribution hypergéométrique de Fisher :</w:t>
      </w:r>
    </w:p>
    <w:p w:rsidR="00CD0088" w:rsidRPr="00CD0088" w:rsidRDefault="00CD0088" w:rsidP="00CD0088"/>
    <w:p w:rsidR="00CD0088" w:rsidRPr="00CD0088" w:rsidRDefault="00CD0088" w:rsidP="00CD0088">
      <w:pPr>
        <w:jc w:val="center"/>
        <w:rPr>
          <w:u w:val="single"/>
        </w:rPr>
      </w:pPr>
      <w:r w:rsidRPr="00CD0088">
        <w:rPr>
          <w:sz w:val="32"/>
          <w:szCs w:val="32"/>
          <w:vertAlign w:val="subscript"/>
        </w:rPr>
        <w:t xml:space="preserve">p </w:t>
      </w:r>
      <w:r w:rsidRPr="00CD0088">
        <w:rPr>
          <w:vertAlign w:val="subscript"/>
        </w:rPr>
        <w:t>=</w:t>
      </w:r>
      <w:r w:rsidRPr="00CD0088">
        <w:t xml:space="preserve"> </w:t>
      </w:r>
      <w:r w:rsidRPr="00CD0088">
        <w:rPr>
          <w:u w:val="single"/>
        </w:rPr>
        <w:t>(10!) (14!)(12)!(12)!</w:t>
      </w:r>
    </w:p>
    <w:p w:rsidR="00CD0088" w:rsidRPr="00CD0088" w:rsidRDefault="00CD0088" w:rsidP="00CD0088">
      <w:pPr>
        <w:jc w:val="center"/>
      </w:pPr>
      <w:r w:rsidRPr="00CD0088">
        <w:t>24!1!9!11!3!</w:t>
      </w:r>
    </w:p>
    <w:p w:rsidR="00CD0088" w:rsidRPr="00CD0088" w:rsidRDefault="00CD0088" w:rsidP="00CD0088"/>
    <w:p w:rsidR="00CD0088" w:rsidRPr="00CD0088" w:rsidRDefault="00CD0088" w:rsidP="00CD0088">
      <w:r w:rsidRPr="00CD0088">
        <w:t>Après avoir résolu les factorielles, la valeur de probabilité de Fisher est calculée comme étant :</w:t>
      </w:r>
    </w:p>
    <w:p w:rsidR="00CD0088" w:rsidRPr="00CD0088" w:rsidRDefault="00CD0088" w:rsidP="00CD0088">
      <w:pPr>
        <w:rPr>
          <w:u w:val="single"/>
        </w:rPr>
      </w:pPr>
    </w:p>
    <w:p w:rsidR="00CD0088" w:rsidRPr="00CD0088" w:rsidRDefault="00CD0088" w:rsidP="00CD0088">
      <w:pPr>
        <w:jc w:val="center"/>
      </w:pPr>
      <w:r w:rsidRPr="00CD0088">
        <w:t>p = 0,001</w:t>
      </w:r>
    </w:p>
    <w:p w:rsidR="00CD0088" w:rsidRPr="00CD0088" w:rsidRDefault="00CD0088" w:rsidP="00CD0088"/>
    <w:p w:rsidR="00CD0088" w:rsidRPr="00CD0088" w:rsidRDefault="00CD0088" w:rsidP="00CD0088">
      <w:r w:rsidRPr="00CD0088">
        <w:t>6.1.11</w:t>
      </w:r>
      <w:r w:rsidRPr="00CD0088">
        <w:tab/>
        <w:t xml:space="preserve">Dans ce cas particulier, l’hypothèse nulle (selon laquelle les variétés sont semblables sur la base du caractère bleu foncé par rapport au caractère pas bleu foncé) est rejetée parce que la probabilité calculée de </w:t>
      </w:r>
      <w:r w:rsidRPr="00CD0088">
        <w:lastRenderedPageBreak/>
        <w:t>Fisher est très nettement inférieure au niveau de différence significative acceptable (p = 0,01).  Par conséquent, les deux variétés (variété 3 et variété 4) doivent être déclarées distinctes.</w:t>
      </w:r>
    </w:p>
    <w:p w:rsidR="00CD0088" w:rsidRPr="00CD0088" w:rsidRDefault="00CD0088" w:rsidP="00CD0088"/>
    <w:p w:rsidR="00CD0088" w:rsidRPr="00CD0088" w:rsidRDefault="00CD0088" w:rsidP="00CD0088">
      <w:pPr>
        <w:sectPr w:rsidR="00CD0088" w:rsidRPr="00CD0088" w:rsidSect="000E5034">
          <w:headerReference w:type="default" r:id="rId104"/>
          <w:headerReference w:type="first" r:id="rId105"/>
          <w:endnotePr>
            <w:numFmt w:val="lowerLetter"/>
          </w:endnotePr>
          <w:pgSz w:w="11906" w:h="16838" w:code="9"/>
          <w:pgMar w:top="510" w:right="1134" w:bottom="1134" w:left="1134" w:header="510" w:footer="680" w:gutter="0"/>
          <w:cols w:space="720"/>
          <w:titlePg/>
        </w:sectPr>
      </w:pPr>
    </w:p>
    <w:p w:rsidR="00CD0088" w:rsidRPr="00CD0088" w:rsidRDefault="00CD0088" w:rsidP="00CD0088">
      <w:pPr>
        <w:pStyle w:val="Heading2"/>
        <w:rPr>
          <w:rFonts w:eastAsia="PMingLiU"/>
          <w:lang w:val="fr-FR"/>
        </w:rPr>
      </w:pPr>
      <w:bookmarkStart w:id="311" w:name="_Toc251938822"/>
      <w:bookmarkStart w:id="312" w:name="_Toc219640829"/>
      <w:bookmarkStart w:id="313" w:name="_Toc15559440"/>
      <w:r w:rsidRPr="00CD0088">
        <w:rPr>
          <w:rFonts w:eastAsia="PMingLiU"/>
          <w:lang w:val="fr-FR"/>
        </w:rPr>
        <w:lastRenderedPageBreak/>
        <w:t>7.</w:t>
      </w:r>
      <w:r w:rsidRPr="00CD0088">
        <w:rPr>
          <w:rFonts w:eastAsia="PMingLiU"/>
          <w:lang w:val="fr-FR"/>
        </w:rPr>
        <w:tab/>
        <w:t>LE MODÈLE MATCH</w:t>
      </w:r>
      <w:bookmarkEnd w:id="313"/>
      <w:r w:rsidRPr="00CD0088">
        <w:rPr>
          <w:rFonts w:eastAsia="PMingLiU"/>
          <w:lang w:val="fr-FR"/>
        </w:rPr>
        <w:t xml:space="preserve"> </w:t>
      </w:r>
      <w:bookmarkEnd w:id="311"/>
    </w:p>
    <w:p w:rsidR="00CD0088" w:rsidRPr="00CD0088" w:rsidRDefault="00CD0088" w:rsidP="00CD0088">
      <w:pPr>
        <w:pStyle w:val="Heading3"/>
        <w:rPr>
          <w:rFonts w:cs="Arial"/>
          <w:bCs/>
          <w:lang w:val="fr-FR"/>
        </w:rPr>
      </w:pPr>
      <w:bookmarkStart w:id="314" w:name="_Toc251938823"/>
      <w:bookmarkStart w:id="315" w:name="_Toc15559441"/>
      <w:r w:rsidRPr="00CD0088">
        <w:rPr>
          <w:rFonts w:cs="Arial"/>
          <w:bCs/>
          <w:lang w:val="fr-FR"/>
        </w:rPr>
        <w:t>7.1</w:t>
      </w:r>
      <w:r w:rsidRPr="00CD0088">
        <w:rPr>
          <w:rFonts w:cs="Arial"/>
          <w:bCs/>
          <w:lang w:val="fr-FR"/>
        </w:rPr>
        <w:tab/>
        <w:t>Modalités d’application de la méthod</w:t>
      </w:r>
      <w:bookmarkEnd w:id="314"/>
      <w:r w:rsidRPr="00CD0088">
        <w:rPr>
          <w:rFonts w:cs="Arial"/>
          <w:bCs/>
          <w:lang w:val="fr-FR"/>
        </w:rPr>
        <w:t>e</w:t>
      </w:r>
      <w:bookmarkEnd w:id="315"/>
    </w:p>
    <w:p w:rsidR="00CD0088" w:rsidRPr="00CD0088" w:rsidRDefault="00CD0088" w:rsidP="00CD0088">
      <w:r w:rsidRPr="00CD0088">
        <w:t xml:space="preserve">7.1.1 </w:t>
      </w:r>
      <w:r w:rsidRPr="00CD0088">
        <w:tab/>
        <w:t xml:space="preserve">La méthode match est adaptée pour évaluer la distinction des variétés </w:t>
      </w:r>
    </w:p>
    <w:p w:rsidR="00CD0088" w:rsidRPr="00CD0088" w:rsidRDefault="00CD0088" w:rsidP="00CD0088"/>
    <w:p w:rsidR="00CD0088" w:rsidRPr="00CD0088" w:rsidRDefault="00CD0088" w:rsidP="00CD0088">
      <w:pPr>
        <w:pStyle w:val="ListParagraph"/>
        <w:numPr>
          <w:ilvl w:val="0"/>
          <w:numId w:val="18"/>
        </w:numPr>
        <w:spacing w:after="240"/>
        <w:contextualSpacing w:val="0"/>
      </w:pPr>
      <w:r w:rsidRPr="00CD0088">
        <w:t>lors de l’analyse de données sur plusieurs années;</w:t>
      </w:r>
    </w:p>
    <w:p w:rsidR="00CD0088" w:rsidRPr="00CD0088" w:rsidRDefault="00CD0088" w:rsidP="00CD0088">
      <w:pPr>
        <w:pStyle w:val="ListParagraph"/>
        <w:numPr>
          <w:ilvl w:val="0"/>
          <w:numId w:val="18"/>
        </w:numPr>
        <w:spacing w:after="240"/>
        <w:contextualSpacing w:val="0"/>
      </w:pPr>
      <w:r w:rsidRPr="00CD0088">
        <w:t>lorsque les observations effectuées sur une plante (ou une parcelle) la deuxième année sont comparées aux observations effectuées par l’obtenteur au cours de la première année;</w:t>
      </w:r>
    </w:p>
    <w:p w:rsidR="00CD0088" w:rsidRPr="00CD0088" w:rsidRDefault="00CD0088" w:rsidP="00CD0088">
      <w:pPr>
        <w:pStyle w:val="ListParagraph"/>
        <w:numPr>
          <w:ilvl w:val="0"/>
          <w:numId w:val="18"/>
        </w:numPr>
        <w:spacing w:after="240"/>
        <w:contextualSpacing w:val="0"/>
      </w:pPr>
      <w:r w:rsidRPr="00CD0088">
        <w:t>lorsqu’il est fait état de différences entre les plantes (ou les parcelles) d’une variété sur la base des renseignements issus de l’essai effectué la première année;</w:t>
      </w:r>
    </w:p>
    <w:p w:rsidR="00CD0088" w:rsidRPr="00CD0088" w:rsidRDefault="00CD0088" w:rsidP="00CD0088">
      <w:pPr>
        <w:pStyle w:val="ListParagraph"/>
        <w:numPr>
          <w:ilvl w:val="0"/>
          <w:numId w:val="18"/>
        </w:numPr>
        <w:spacing w:after="240"/>
        <w:contextualSpacing w:val="0"/>
      </w:pPr>
      <w:r w:rsidRPr="00CD0088">
        <w:t>les modalités d’application de la méthode dépendent du test statistique utilisé (p. ex. PPDS, test de comparaisons multiples (MRT), Khi carré ou test exact de Fisher).</w:t>
      </w:r>
    </w:p>
    <w:p w:rsidR="00CD0088" w:rsidRPr="00CD0088" w:rsidRDefault="00CD0088" w:rsidP="00CD0088"/>
    <w:p w:rsidR="00CD0088" w:rsidRPr="00CD0088" w:rsidRDefault="00CD0088" w:rsidP="00CD0088">
      <w:pPr>
        <w:pStyle w:val="Heading3"/>
        <w:rPr>
          <w:rFonts w:cs="Arial"/>
          <w:bCs/>
          <w:lang w:val="fr-FR"/>
        </w:rPr>
      </w:pPr>
      <w:bookmarkStart w:id="316" w:name="_Toc251938824"/>
      <w:bookmarkStart w:id="317" w:name="_Toc15559442"/>
      <w:r w:rsidRPr="00CD0088">
        <w:rPr>
          <w:rFonts w:cs="Arial"/>
          <w:bCs/>
          <w:lang w:val="fr-FR"/>
        </w:rPr>
        <w:t>7.2</w:t>
      </w:r>
      <w:r w:rsidRPr="00CD0088">
        <w:rPr>
          <w:rFonts w:cs="Arial"/>
          <w:bCs/>
          <w:lang w:val="fr-FR"/>
        </w:rPr>
        <w:tab/>
        <w:t>La méthode Match</w:t>
      </w:r>
      <w:bookmarkEnd w:id="317"/>
      <w:r w:rsidRPr="00CD0088">
        <w:rPr>
          <w:rFonts w:cs="Arial"/>
          <w:bCs/>
          <w:lang w:val="fr-FR"/>
        </w:rPr>
        <w:t xml:space="preserve"> </w:t>
      </w:r>
      <w:bookmarkEnd w:id="316"/>
    </w:p>
    <w:p w:rsidR="00CD0088" w:rsidRPr="00CD0088" w:rsidRDefault="00CD0088" w:rsidP="00CD0088">
      <w:r w:rsidRPr="00CD0088">
        <w:t>7.2.1</w:t>
      </w:r>
      <w:r w:rsidRPr="00CD0088">
        <w:tab/>
        <w:t xml:space="preserve">La méthode Match d’évaluation de la distinction a été mise au point pour être utilisée lorsque les essais sont effectués par l’obtenteur durant la première année et examinés par le service d’examen la deuxième année (voir la section 2.1 du document TGP/6/1).  La question de savoir si les différences sont suffisamment reproductibles est examinée au moyen d’un test statistique (p. ex. PPDS, test de comparaisons multiples (MRT), Khi carré ou test exact de Fisher) pour déterminer si les différences des moyennes variétales sur une année durant la deuxième année sont significatives et conformes à la “direction des différences” déclarée par les obtenteurs la première année.  Le choix du test statistique dépend du type d’expression du caractère concerné.  Pour établir la distinction de deux variétés à l’aide de la méthode Match, les variétés doivent être nettement différentes dans la direction indiquée par l’obtenteur la première année. </w:t>
      </w:r>
    </w:p>
    <w:p w:rsidR="00CD0088" w:rsidRPr="00CD0088" w:rsidRDefault="00CD0088" w:rsidP="00CD0088"/>
    <w:p w:rsidR="00CD0088" w:rsidRPr="00CD0088" w:rsidRDefault="00CD0088" w:rsidP="00CD0088">
      <w:r w:rsidRPr="00CD0088">
        <w:t>7.2.2</w:t>
      </w:r>
      <w:r w:rsidRPr="00CD0088">
        <w:tab/>
        <w:t>Les modalités d’application de la méthode dépendent du test statistique utilisé (p. ex. PPDS, test de comparaisons multiples (MRT), Khi carré ou test exact de Fisher).  Pour les caractères quantitatifs, le test statistique peut par exemple reposer sur une PPDS unilatérale, s’il y a une variété candidate, ou sur un test de comparaisons multiples, s’il y a plus d’une variété candidate dans l’essai en culture.  Un test du Khi carré ou un test exact de Fisher peut être utilisé pour les caractères pseudo-qualitatifs qualitatifs lorsqu’il est satisfait aux critères d’application de ces tests.  Bien qu’ils soient surtout utiles dans les essais de variétés allogames, ces tests peuvent également être appliqués aux variétés autogames et multipliées par voie végétative à condition qu’il soit satisfait aux critères pertinents.</w:t>
      </w:r>
    </w:p>
    <w:p w:rsidR="00CD0088" w:rsidRPr="00CD0088" w:rsidRDefault="00CD0088" w:rsidP="00CD0088"/>
    <w:p w:rsidR="00CD0088" w:rsidRPr="00CD0088" w:rsidRDefault="00CD0088" w:rsidP="00CD0088">
      <w:r w:rsidRPr="00CD0088">
        <w:t>7.2.3</w:t>
      </w:r>
      <w:r w:rsidRPr="00CD0088">
        <w:tab/>
        <w:t xml:space="preserve">La méthode Match s’applique normalement à des essais à échelle relativement réduite où le nombre de variétés est limité aux variétés candidates et aux variétés notoirement connues les plus proches. </w:t>
      </w:r>
    </w:p>
    <w:p w:rsidR="00CD0088" w:rsidRPr="00CD0088" w:rsidRDefault="00CD0088" w:rsidP="00CD0088">
      <w:pPr>
        <w:pStyle w:val="Heading2"/>
        <w:rPr>
          <w:lang w:val="fr-FR"/>
        </w:rPr>
        <w:sectPr w:rsidR="00CD0088" w:rsidRPr="00CD0088" w:rsidSect="000E5034">
          <w:headerReference w:type="default" r:id="rId106"/>
          <w:endnotePr>
            <w:numFmt w:val="lowerLetter"/>
          </w:endnotePr>
          <w:pgSz w:w="11906" w:h="16838" w:code="9"/>
          <w:pgMar w:top="510" w:right="1134" w:bottom="1134" w:left="1134" w:header="510" w:footer="680" w:gutter="0"/>
          <w:cols w:space="720"/>
        </w:sectPr>
      </w:pPr>
    </w:p>
    <w:p w:rsidR="00CD0088" w:rsidRPr="00CD0088" w:rsidRDefault="00CD0088" w:rsidP="00CD0088">
      <w:pPr>
        <w:pStyle w:val="Heading2"/>
        <w:rPr>
          <w:lang w:val="fr-FR"/>
        </w:rPr>
      </w:pPr>
      <w:bookmarkStart w:id="318" w:name="_Toc15559443"/>
      <w:r w:rsidRPr="00CD0088">
        <w:rPr>
          <w:lang w:val="fr-FR"/>
        </w:rPr>
        <w:lastRenderedPageBreak/>
        <w:t>8.</w:t>
      </w:r>
      <w:r w:rsidRPr="00CD0088">
        <w:rPr>
          <w:lang w:val="fr-FR"/>
        </w:rPr>
        <w:tab/>
        <w:t>LA MÉTHODE D’ÉVALUATION DE L’HOMOGÉNÉITÉ FONDÉE SUR LES HORS</w:t>
      </w:r>
      <w:r w:rsidRPr="00CD0088">
        <w:rPr>
          <w:lang w:val="fr-FR"/>
        </w:rPr>
        <w:noBreakHyphen/>
        <w:t>TYPES</w:t>
      </w:r>
      <w:bookmarkEnd w:id="155"/>
      <w:bookmarkEnd w:id="312"/>
      <w:bookmarkEnd w:id="318"/>
    </w:p>
    <w:p w:rsidR="00CD0088" w:rsidRPr="00CD0088" w:rsidRDefault="00CD0088" w:rsidP="00CD0088">
      <w:pPr>
        <w:pStyle w:val="Heading3"/>
        <w:rPr>
          <w:rFonts w:cs="Arial"/>
          <w:bCs/>
          <w:lang w:val="fr-FR"/>
        </w:rPr>
      </w:pPr>
      <w:bookmarkStart w:id="319" w:name="_Toc154368843"/>
      <w:bookmarkStart w:id="320" w:name="_Toc219640830"/>
      <w:bookmarkStart w:id="321" w:name="_Toc15559444"/>
      <w:r w:rsidRPr="00CD0088">
        <w:rPr>
          <w:rFonts w:cs="Arial"/>
          <w:bCs/>
          <w:lang w:val="fr-FR"/>
        </w:rPr>
        <w:t>8.1</w:t>
      </w:r>
      <w:r w:rsidRPr="00CD0088">
        <w:rPr>
          <w:rFonts w:cs="Arial"/>
          <w:bCs/>
          <w:lang w:val="fr-FR"/>
        </w:rPr>
        <w:tab/>
        <w:t>Norme de population déterminée</w:t>
      </w:r>
      <w:bookmarkEnd w:id="319"/>
      <w:bookmarkEnd w:id="320"/>
      <w:bookmarkEnd w:id="321"/>
    </w:p>
    <w:p w:rsidR="00CD0088" w:rsidRPr="00CD0088" w:rsidRDefault="00CD0088" w:rsidP="00CD0088">
      <w:pPr>
        <w:pStyle w:val="Heading4"/>
        <w:rPr>
          <w:lang w:val="fr-FR"/>
        </w:rPr>
      </w:pPr>
      <w:bookmarkStart w:id="322" w:name="_Toc154368844"/>
      <w:bookmarkStart w:id="323" w:name="_Toc219640831"/>
      <w:bookmarkStart w:id="324" w:name="_Toc15559445"/>
      <w:r w:rsidRPr="00CD0088">
        <w:rPr>
          <w:szCs w:val="24"/>
          <w:lang w:val="fr-FR"/>
        </w:rPr>
        <w:t>8.</w:t>
      </w:r>
      <w:r w:rsidRPr="00CD0088">
        <w:rPr>
          <w:lang w:val="fr-FR"/>
        </w:rPr>
        <w:t>1.1</w:t>
      </w:r>
      <w:r w:rsidRPr="00CD0088">
        <w:rPr>
          <w:lang w:val="fr-FR"/>
        </w:rPr>
        <w:tab/>
        <w:t>Introduction</w:t>
      </w:r>
      <w:bookmarkEnd w:id="322"/>
      <w:bookmarkEnd w:id="323"/>
      <w:bookmarkEnd w:id="324"/>
    </w:p>
    <w:p w:rsidR="00CD0088" w:rsidRPr="00CD0088" w:rsidRDefault="00CD0088" w:rsidP="00CD0088">
      <w:r w:rsidRPr="00CD0088">
        <w:rPr>
          <w:rFonts w:cs="Arial"/>
        </w:rPr>
        <w:t>La section 4 du document TGP/10 donne des conseils sur le moment considéré comme approprié pour utiliser la méthode d’évaluation de l’homogénéité fondée sur les plantes hors</w:t>
      </w:r>
      <w:r w:rsidRPr="00CD0088">
        <w:rPr>
          <w:rFonts w:cs="Arial"/>
        </w:rPr>
        <w:noBreakHyphen/>
        <w:t>type, utilisant pour ce faire une norme de population déterminée.  Elle donne également des conseils sur la détermination des détails relatifs aux cultures comme la taille de l’échantillon et le nombre acceptable de plantes hors</w:t>
      </w:r>
      <w:r w:rsidRPr="00CD0088">
        <w:rPr>
          <w:rFonts w:cs="Arial"/>
        </w:rPr>
        <w:noBreakHyphen/>
        <w:t>type.  Elle décrit par ailleurs la méthode fondée sur les plantes hors</w:t>
      </w:r>
      <w:r w:rsidRPr="00CD0088">
        <w:rPr>
          <w:rFonts w:cs="Arial"/>
        </w:rPr>
        <w:noBreakHyphen/>
        <w:t>type dans les perspectives suivantes :</w:t>
      </w:r>
    </w:p>
    <w:p w:rsidR="00CD0088" w:rsidRPr="00CD0088" w:rsidRDefault="00CD0088" w:rsidP="00CD0088"/>
    <w:p w:rsidR="00CD0088" w:rsidRPr="00CD0088" w:rsidRDefault="00CD0088" w:rsidP="00CD0088">
      <w:pPr>
        <w:pStyle w:val="ListParagraph"/>
        <w:numPr>
          <w:ilvl w:val="0"/>
          <w:numId w:val="19"/>
        </w:numPr>
        <w:spacing w:after="240"/>
        <w:contextualSpacing w:val="0"/>
      </w:pPr>
      <w:r w:rsidRPr="00CD0088">
        <w:t>Utilisation de la méthode de l’évaluation de l’homogénéité pratiquée sur une plante cultivée.</w:t>
      </w:r>
    </w:p>
    <w:p w:rsidR="00CD0088" w:rsidRPr="00CD0088" w:rsidRDefault="00CD0088" w:rsidP="00CD0088">
      <w:pPr>
        <w:pStyle w:val="ListParagraph"/>
        <w:numPr>
          <w:ilvl w:val="0"/>
          <w:numId w:val="19"/>
        </w:numPr>
        <w:spacing w:after="240"/>
        <w:contextualSpacing w:val="0"/>
      </w:pPr>
      <w:r w:rsidRPr="00CD0088">
        <w:t>Questions à examiner lorsqu’on décide des détails relatifs aux cultures pour évaluer l’homogénéité d’une culture au moyen de la méthode des plantes hors</w:t>
      </w:r>
      <w:r w:rsidRPr="00CD0088">
        <w:noBreakHyphen/>
        <w:t>type.  Ces détails comprennent la taille de l’échantillon, le nombre acceptable de plantes hors</w:t>
      </w:r>
      <w:r w:rsidRPr="00CD0088">
        <w:noBreakHyphen/>
        <w:t xml:space="preserve">type, la question de savoir s’il faut procéder à un examen dans plus d’un an et celle de savoir s’il faut utiliser l’examen séquentiel.  </w:t>
      </w:r>
    </w:p>
    <w:p w:rsidR="00CD0088" w:rsidRPr="00CD0088" w:rsidRDefault="00CD0088" w:rsidP="00CD0088">
      <w:pPr>
        <w:pStyle w:val="Heading4"/>
        <w:rPr>
          <w:lang w:val="fr-FR"/>
        </w:rPr>
      </w:pPr>
      <w:bookmarkStart w:id="325" w:name="_Toc154368845"/>
      <w:bookmarkStart w:id="326" w:name="_Toc219640832"/>
      <w:bookmarkStart w:id="327" w:name="_Toc15559446"/>
      <w:r w:rsidRPr="00CD0088">
        <w:rPr>
          <w:szCs w:val="24"/>
          <w:lang w:val="fr-FR"/>
        </w:rPr>
        <w:t>8.</w:t>
      </w:r>
      <w:r w:rsidRPr="00CD0088">
        <w:rPr>
          <w:lang w:val="fr-FR"/>
        </w:rPr>
        <w:t>1.2</w:t>
      </w:r>
      <w:r w:rsidRPr="00CD0088">
        <w:rPr>
          <w:lang w:val="fr-FR"/>
        </w:rPr>
        <w:tab/>
      </w:r>
      <w:bookmarkEnd w:id="325"/>
      <w:bookmarkEnd w:id="326"/>
      <w:r w:rsidRPr="00CD0088">
        <w:rPr>
          <w:lang w:val="fr-FR"/>
        </w:rPr>
        <w:t>La méthode de l’évaluation de l’homogénéité pratiquée sur une plante cultivée</w:t>
      </w:r>
      <w:bookmarkEnd w:id="327"/>
    </w:p>
    <w:p w:rsidR="00CD0088" w:rsidRPr="00CD0088" w:rsidRDefault="00CD0088" w:rsidP="00CD0088">
      <w:r w:rsidRPr="00CD0088">
        <w:rPr>
          <w:rFonts w:cs="Arial"/>
          <w:szCs w:val="24"/>
        </w:rPr>
        <w:t>8.</w:t>
      </w:r>
      <w:r w:rsidRPr="00CD0088">
        <w:rPr>
          <w:rFonts w:cs="Arial"/>
        </w:rPr>
        <w:t>1.2.1</w:t>
      </w:r>
      <w:r w:rsidRPr="00CD0088">
        <w:rPr>
          <w:rFonts w:cs="Arial"/>
        </w:rPr>
        <w:tab/>
        <w:t>Pour utiliser la méthode d’évaluation de l’homogénéité d’une culture</w:t>
      </w:r>
      <w:r w:rsidRPr="00CD0088">
        <w:rPr>
          <w:rFonts w:cs="Arial"/>
          <w:szCs w:val="24"/>
        </w:rPr>
        <w:t>, les détails ci</w:t>
      </w:r>
      <w:r w:rsidRPr="00CD0088">
        <w:rPr>
          <w:rFonts w:cs="Arial"/>
          <w:szCs w:val="24"/>
        </w:rPr>
        <w:noBreakHyphen/>
        <w:t xml:space="preserve">après relatifs à la culture sont soit tirés des principes directeurs d’examen de l’UPOV soit arrêtés </w:t>
      </w:r>
      <w:r w:rsidRPr="00CD0088">
        <w:rPr>
          <w:rFonts w:cs="Arial"/>
        </w:rPr>
        <w:t>sur la base des données d’expérience, en particulier par rapport à d’autres principes directeurs d’examen de l’UPOV pour des types de variété comparables :</w:t>
      </w:r>
    </w:p>
    <w:p w:rsidR="00CD0088" w:rsidRPr="00CD0088" w:rsidRDefault="00CD0088" w:rsidP="00CD0088">
      <w:pPr>
        <w:rPr>
          <w:szCs w:val="24"/>
        </w:rPr>
      </w:pPr>
    </w:p>
    <w:p w:rsidR="00CD0088" w:rsidRPr="00CD0088" w:rsidRDefault="00CD0088" w:rsidP="00CD0088">
      <w:pPr>
        <w:pStyle w:val="ListParagraph"/>
        <w:numPr>
          <w:ilvl w:val="0"/>
          <w:numId w:val="20"/>
        </w:numPr>
        <w:spacing w:after="240"/>
        <w:contextualSpacing w:val="0"/>
      </w:pPr>
      <w:r w:rsidRPr="00CD0088">
        <w:t>une taille d’échantillon, p. ex. 100 plantes</w:t>
      </w:r>
    </w:p>
    <w:p w:rsidR="00CD0088" w:rsidRPr="00CD0088" w:rsidRDefault="00CD0088" w:rsidP="00CD0088">
      <w:pPr>
        <w:pStyle w:val="ListParagraph"/>
        <w:numPr>
          <w:ilvl w:val="0"/>
          <w:numId w:val="20"/>
        </w:numPr>
        <w:spacing w:after="240"/>
        <w:contextualSpacing w:val="0"/>
      </w:pPr>
      <w:r w:rsidRPr="00CD0088">
        <w:t>un nombre maximal de plantes aberrantes tolérées dans l’échantillon, p. ex. 3</w:t>
      </w:r>
    </w:p>
    <w:p w:rsidR="00CD0088" w:rsidRPr="00CD0088" w:rsidRDefault="00CD0088" w:rsidP="00CD0088">
      <w:pPr>
        <w:pStyle w:val="ListParagraph"/>
        <w:numPr>
          <w:ilvl w:val="0"/>
          <w:numId w:val="20"/>
        </w:numPr>
        <w:spacing w:after="240"/>
        <w:contextualSpacing w:val="0"/>
      </w:pPr>
      <w:r w:rsidRPr="00CD0088">
        <w:t>une norme de population déterminée, p. ex. 1%</w:t>
      </w:r>
    </w:p>
    <w:p w:rsidR="00CD0088" w:rsidRPr="00CD0088" w:rsidRDefault="00CD0088" w:rsidP="00CD0088">
      <w:pPr>
        <w:pStyle w:val="ListParagraph"/>
        <w:numPr>
          <w:ilvl w:val="0"/>
          <w:numId w:val="20"/>
        </w:numPr>
        <w:spacing w:after="240"/>
        <w:contextualSpacing w:val="0"/>
      </w:pPr>
      <w:r w:rsidRPr="00CD0088">
        <w:t>et une probabilité d’acceptation, p. ex. au moins 95%</w:t>
      </w:r>
    </w:p>
    <w:p w:rsidR="00CD0088" w:rsidRPr="00CD0088" w:rsidRDefault="00CD0088" w:rsidP="00CD0088">
      <w:r w:rsidRPr="00CD0088">
        <w:rPr>
          <w:szCs w:val="24"/>
        </w:rPr>
        <w:t>8.</w:t>
      </w:r>
      <w:r w:rsidRPr="00CD0088">
        <w:t>1.2.2</w:t>
      </w:r>
      <w:r w:rsidRPr="00CD0088">
        <w:tab/>
        <w:t>Ensuite, on prélève un échantillon de la taille correcte de plantes de la variété candidate et on compte le nombre de plantes hors</w:t>
      </w:r>
      <w:r w:rsidRPr="00CD0088">
        <w:noBreakHyphen/>
        <w:t>type.  Si ce nombre est inférieur ou égal au nombre maximum toléré, la variété est acceptée comme homogène.  Dans le cas contraire, elle est rejetée comme hétérogène.  Lorsqu’on prend ces décisions, on peut faire deux erreurs statistiques.  Les risques de commettre ces erreurs sont contrôlés par le choix de la taille de l’échantillon et le nombre maximum toléré de plantes hors</w:t>
      </w:r>
      <w:r w:rsidRPr="00CD0088">
        <w:noBreakHyphen/>
        <w:t xml:space="preserve">type.  </w:t>
      </w:r>
    </w:p>
    <w:p w:rsidR="00CD0088" w:rsidRPr="00CD0088" w:rsidRDefault="00CD0088" w:rsidP="00CD0088">
      <w:pPr>
        <w:rPr>
          <w:szCs w:val="24"/>
        </w:rPr>
      </w:pPr>
    </w:p>
    <w:p w:rsidR="00CD0088" w:rsidRPr="00CD0088" w:rsidRDefault="00CD0088" w:rsidP="00CD0088">
      <w:r w:rsidRPr="00CD0088">
        <w:rPr>
          <w:szCs w:val="24"/>
        </w:rPr>
        <w:t>8.</w:t>
      </w:r>
      <w:r w:rsidRPr="00CD0088">
        <w:t>1.2.3</w:t>
      </w:r>
      <w:r w:rsidRPr="00CD0088">
        <w:tab/>
        <w:t>La norme de population déterminée ou “norme de population” est le pourcentage maximal de plantes hors</w:t>
      </w:r>
      <w:r w:rsidRPr="00CD0088">
        <w:noBreakHyphen/>
        <w:t>type qui serait autorisé si tous les individus de la variété pouvaient être examinés.  Dans l’exemple ci</w:t>
      </w:r>
      <w:r w:rsidRPr="00CD0088">
        <w:noBreakHyphen/>
        <w:t>dessus, elle est de 1%.  Les variétés dont la norme de population des plantes hors</w:t>
      </w:r>
      <w:r w:rsidRPr="00CD0088">
        <w:noBreakHyphen/>
        <w:t xml:space="preserve">type est plus faible sont homogènes et celles dont la norme de population est plus élevée sont hétérogènes.  Ceci étant, les individus de la variété ne peuvent pas tous être examinés et il faut donc se contenter d’en examiner un échantillon.  </w:t>
      </w:r>
    </w:p>
    <w:p w:rsidR="00CD0088" w:rsidRPr="00CD0088" w:rsidRDefault="00CD0088" w:rsidP="00CD0088">
      <w:pPr>
        <w:rPr>
          <w:szCs w:val="24"/>
        </w:rPr>
      </w:pPr>
    </w:p>
    <w:p w:rsidR="00CD0088" w:rsidRPr="00CD0088" w:rsidRDefault="00CD0088" w:rsidP="00CD0088">
      <w:r w:rsidRPr="00CD0088">
        <w:rPr>
          <w:szCs w:val="24"/>
        </w:rPr>
        <w:t>8.</w:t>
      </w:r>
      <w:r w:rsidRPr="00CD0088">
        <w:t>1.2.4</w:t>
      </w:r>
      <w:r w:rsidRPr="00CD0088">
        <w:tab/>
        <w:t>Prenons une variété qui, si tous les individus de la variété ont été examinés, n’aurait pas davantage que la norme de population des plantes hors</w:t>
      </w:r>
      <w:r w:rsidRPr="00CD0088">
        <w:noBreakHyphen/>
        <w:t>type.  Lorsqu’on prélève un échantillon, on peut obtenir deux résultats.  Soit l’échantillon ne contient pas plus que le nombre maximum toléré de plantes hors</w:t>
      </w:r>
      <w:r w:rsidRPr="00CD0088">
        <w:noBreakHyphen/>
        <w:t>type, cas dans lequel la variété est acceptée comme homogène, soit il en contient plus et la variété est alors rejetée.  Dans ce dernier cas, une erreur statistique appelée “erreur de type I” aurait été commise.  La probabilité d’accepter cette variété et celle de commettre une erreur de type I sont liées comme suit :</w:t>
      </w:r>
    </w:p>
    <w:p w:rsidR="00CD0088" w:rsidRPr="00CD0088" w:rsidRDefault="00CD0088" w:rsidP="00CD0088"/>
    <w:p w:rsidR="00CD0088" w:rsidRPr="00CD0088" w:rsidRDefault="00CD0088" w:rsidP="00CD0088">
      <w:pPr>
        <w:jc w:val="center"/>
      </w:pPr>
      <w:r w:rsidRPr="00CD0088">
        <w:t>“probabilité d’acceptation” + “probabilité de commettre une erreur de type I” = 100%</w:t>
      </w:r>
    </w:p>
    <w:p w:rsidR="00CD0088" w:rsidRPr="00CD0088" w:rsidRDefault="00CD0088" w:rsidP="00CD0088">
      <w:pPr>
        <w:rPr>
          <w:szCs w:val="24"/>
        </w:rPr>
      </w:pPr>
    </w:p>
    <w:p w:rsidR="00CD0088" w:rsidRPr="00CD0088" w:rsidRDefault="00CD0088" w:rsidP="00CD0088">
      <w:r w:rsidRPr="00CD0088">
        <w:rPr>
          <w:szCs w:val="24"/>
        </w:rPr>
        <w:t>8.</w:t>
      </w:r>
      <w:r w:rsidRPr="00CD0088">
        <w:t>1.2.5</w:t>
      </w:r>
      <w:r w:rsidRPr="00CD0088">
        <w:tab/>
        <w:t>Les possibilités d’accepter ou de rejeter une variété sur la base d’un échantillon dépendent de la taille de l’échantillon, du nombre maximum toléré des plantes hors</w:t>
      </w:r>
      <w:r w:rsidRPr="00CD0088">
        <w:noBreakHyphen/>
        <w:t>type et du pourcentage de ces plantes qui serait trouvé si tous les individus de la variété étaient examinés.  La taille de l’ échantillon et le nombre maximum toléré de plantes hors</w:t>
      </w:r>
      <w:r w:rsidRPr="00CD0088">
        <w:noBreakHyphen/>
        <w:t>type sont choisis de manière à satisfaire la “probabilité d’acceptation”, qui est la probabilité minimale d’acceptation d’une variété se trouvant dans la norme de population en ce qui concerne des plantes hors</w:t>
      </w:r>
      <w:r w:rsidRPr="00CD0088">
        <w:noBreakHyphen/>
        <w:t>type.  Par conséquent, dans le cas de l’exemple ci</w:t>
      </w:r>
      <w:r w:rsidRPr="00CD0088">
        <w:noBreakHyphen/>
        <w:t xml:space="preserve">dessus, on a choisi la taille de l’échantillon </w:t>
      </w:r>
      <w:r w:rsidRPr="00CD0088">
        <w:lastRenderedPageBreak/>
        <w:t>et le nombre maximum de plantes hors</w:t>
      </w:r>
      <w:r w:rsidRPr="00CD0088">
        <w:noBreakHyphen/>
        <w:t>type pour avoir au moins une probabilité d’acceptation à 95% d’une variété qui, si tous les individus de la variété étaient examinés, aurait 1% de plantes hors</w:t>
      </w:r>
      <w:r w:rsidRPr="00CD0088">
        <w:noBreakHyphen/>
        <w:t>type.</w:t>
      </w:r>
    </w:p>
    <w:p w:rsidR="00CD0088" w:rsidRPr="00CD0088" w:rsidRDefault="00CD0088" w:rsidP="00CD0088">
      <w:pPr>
        <w:rPr>
          <w:szCs w:val="24"/>
        </w:rPr>
      </w:pPr>
    </w:p>
    <w:p w:rsidR="00CD0088" w:rsidRPr="00CD0088" w:rsidRDefault="00CD0088" w:rsidP="00CD0088">
      <w:r w:rsidRPr="00CD0088">
        <w:rPr>
          <w:szCs w:val="24"/>
        </w:rPr>
        <w:t>8.</w:t>
      </w:r>
      <w:r w:rsidRPr="00CD0088">
        <w:t>1.2.6</w:t>
      </w:r>
      <w:r w:rsidRPr="00CD0088">
        <w:tab/>
        <w:t>Pour vérifier la taille de l’échantillon et le nombre maximum de plantes hors</w:t>
      </w:r>
      <w:r w:rsidRPr="00CD0088">
        <w:noBreakHyphen/>
        <w:t>type dans l’exemple ci</w:t>
      </w:r>
      <w:r w:rsidRPr="00CD0088">
        <w:noBreakHyphen/>
        <w:t xml:space="preserve">dessus, le lecteur est invité à consulter le tableau A, qui considère la table 5 et la figure 5 comme appropriées pour une norme de population de 1% et une probabilité d’acceptation de </w:t>
      </w:r>
      <w:r w:rsidRPr="00CD0088">
        <w:sym w:font="Symbol" w:char="F0B3"/>
      </w:r>
      <w:r w:rsidRPr="00CD0088">
        <w:t>95%.  S’agissant de la table 5, le lecteur verra qu’un échantillon de 100 (entre 83 et 137) et un nombre maximum de 3 plantes hors</w:t>
      </w:r>
      <w:r w:rsidRPr="00CD0088">
        <w:noBreakHyphen/>
        <w:t>type donneront une probabilité d’acceptation de &gt;95% pour une norme de population de 1%.  La figure 5 donne quant à elle de plus amples détails : la plus faible des quatre traces donne la probabilité d’une erreur de type I pour les différentes tailles de l’échantillon et le nombre maximum de plantes hors</w:t>
      </w:r>
      <w:r w:rsidRPr="00CD0088">
        <w:noBreakHyphen/>
        <w:t>type dont la liste figure dans la table 5.  Par conséquent, pour une norme de population de 1%, un échantillon de 100 et un nombre maximum de 3 plantes hors</w:t>
      </w:r>
      <w:r w:rsidRPr="00CD0088">
        <w:noBreakHyphen/>
        <w:t>type, la probabilité de commettre une erreur de type I est de 2% de telle sorte que la probabilité d’acceptation sur la base d’un tel échantillon d’une variété ayant la norme de population, c’est</w:t>
      </w:r>
      <w:r w:rsidRPr="00CD0088">
        <w:noBreakHyphen/>
        <w:t>à</w:t>
      </w:r>
      <w:r w:rsidRPr="00CD0088">
        <w:noBreakHyphen/>
        <w:t>dire 1%, de plantes hors</w:t>
      </w:r>
      <w:r w:rsidRPr="00CD0088">
        <w:noBreakHyphen/>
        <w:t xml:space="preserve">type est de 100% </w:t>
      </w:r>
      <w:r w:rsidRPr="00CD0088">
        <w:noBreakHyphen/>
        <w:t xml:space="preserve"> 2% = 98%, pourcentage supérieur à la “probabilité d’acceptation” (95%) requise.</w:t>
      </w:r>
    </w:p>
    <w:p w:rsidR="00CD0088" w:rsidRPr="00CD0088" w:rsidRDefault="00CD0088" w:rsidP="00CD0088">
      <w:pPr>
        <w:rPr>
          <w:szCs w:val="24"/>
        </w:rPr>
      </w:pPr>
    </w:p>
    <w:p w:rsidR="00CD0088" w:rsidRPr="00CD0088" w:rsidRDefault="00CD0088" w:rsidP="00CD0088">
      <w:r w:rsidRPr="00CD0088">
        <w:rPr>
          <w:szCs w:val="24"/>
        </w:rPr>
        <w:t>8.</w:t>
      </w:r>
      <w:r w:rsidRPr="00CD0088">
        <w:t>1.2.7</w:t>
      </w:r>
      <w:r w:rsidRPr="00CD0088">
        <w:tab/>
        <w:t>Il ressort de la figure 5 que, à mesure que la taille de l’échantillon augmente, la probabilité de commettre une erreur de type I augmente et la probabilité d’acceptation d’une variété se trouvant dans la norme de population, c’est</w:t>
      </w:r>
      <w:r w:rsidRPr="00CD0088">
        <w:noBreakHyphen/>
        <w:t>à</w:t>
      </w:r>
      <w:r w:rsidRPr="00CD0088">
        <w:noBreakHyphen/>
        <w:t>dire 1%, des plantes hors</w:t>
      </w:r>
      <w:r w:rsidRPr="00CD0088">
        <w:noBreakHyphen/>
        <w:t>type diminue, jusqu’à ce que cette probabilité devienne trop faible pour satisfaire la “probabilité d’acceptation”, et il devient alors nécessaire d’accroître le nombre maximum de plantes hors</w:t>
      </w:r>
      <w:r w:rsidRPr="00CD0088">
        <w:noBreakHyphen/>
        <w:t>type conformément à la table 5.</w:t>
      </w:r>
    </w:p>
    <w:p w:rsidR="00CD0088" w:rsidRPr="00CD0088" w:rsidRDefault="00CD0088" w:rsidP="00CD0088">
      <w:pPr>
        <w:rPr>
          <w:szCs w:val="24"/>
        </w:rPr>
      </w:pPr>
    </w:p>
    <w:p w:rsidR="00CD0088" w:rsidRPr="00CD0088" w:rsidRDefault="00CD0088" w:rsidP="00CD0088">
      <w:r w:rsidRPr="00CD0088">
        <w:rPr>
          <w:szCs w:val="24"/>
        </w:rPr>
        <w:t>8.</w:t>
      </w:r>
      <w:r w:rsidRPr="00CD0088">
        <w:t>1.2.8</w:t>
      </w:r>
      <w:r w:rsidRPr="00CD0088">
        <w:tab/>
        <w:t>Tout comme une variété se trouvant dans la norme de population ou ayant moins de plantes hors</w:t>
      </w:r>
      <w:r w:rsidRPr="00CD0088">
        <w:noBreakHyphen/>
        <w:t>type peut être soit acceptée soit rejetée (erreur de type I) sur la base d’un échantillon, ainsi peut l’être une variété qui a plus que la norme de population de plantes hors</w:t>
      </w:r>
      <w:r w:rsidRPr="00CD0088">
        <w:noBreakHyphen/>
        <w:t>type.  Accepter sur la base d’un échantillon une variété qui a plus que la norme de population de plantes hors</w:t>
      </w:r>
      <w:r w:rsidRPr="00CD0088">
        <w:noBreakHyphen/>
        <w:t>type revient à commettre une erreur appelée “erreur de type II”.  La probabilité de commettre une telle erreur dépend du degré d’hétérogénéité de la variété.  Les trois traces supérieures dans la figure 5 donnent les probabilités de commettre des erreurs de type II pour trois degrés d’hétérogénéité des différentes tailles d’échantillon et des nombres maximum de plantes hors</w:t>
      </w:r>
      <w:r w:rsidRPr="00CD0088">
        <w:noBreakHyphen/>
        <w:t>type dont la liste est donnée dans la table 5.  Les trois degrés d’hétérogénéité sont 2, 5 et 10 fois la norme de population.  Ils sont représentés par l’extrémité supérieure, intermédiaire et inférieure des trois traces supérieures respectivement.  C’est ainsi que, pour un échantillon de 100 et en tolérant un maximum de 3 plantes hors</w:t>
      </w:r>
      <w:r w:rsidRPr="00CD0088">
        <w:noBreakHyphen/>
        <w:t>type, la probabilité d’acceptation d’une variété avec 2% de plantes hors</w:t>
      </w:r>
      <w:r w:rsidRPr="00CD0088">
        <w:noBreakHyphen/>
        <w:t>type est de 86%, celle d’acceptation d’une variété avec 5% de plantes hors</w:t>
      </w:r>
      <w:r w:rsidRPr="00CD0088">
        <w:noBreakHyphen/>
        <w:t>type de 26% et celle d’acceptation d’une variété avec 10% de plantes hors</w:t>
      </w:r>
      <w:r w:rsidRPr="00CD0088">
        <w:noBreakHyphen/>
        <w:t>type de 1%.  En général :</w:t>
      </w:r>
    </w:p>
    <w:p w:rsidR="00CD0088" w:rsidRPr="00CD0088" w:rsidRDefault="00CD0088" w:rsidP="00CD0088"/>
    <w:p w:rsidR="00CD0088" w:rsidRPr="00CD0088" w:rsidRDefault="00CD0088" w:rsidP="00CD0088">
      <w:pPr>
        <w:pStyle w:val="ListParagraph"/>
        <w:numPr>
          <w:ilvl w:val="0"/>
          <w:numId w:val="21"/>
        </w:numPr>
        <w:spacing w:after="240"/>
        <w:contextualSpacing w:val="0"/>
      </w:pPr>
      <w:r w:rsidRPr="00CD0088">
        <w:t>plus grande est l’hétérogénéité, plus petite est la probabilité de commettre une erreur de type II;</w:t>
      </w:r>
    </w:p>
    <w:p w:rsidR="00CD0088" w:rsidRPr="00CD0088" w:rsidRDefault="00CD0088" w:rsidP="00CD0088">
      <w:pPr>
        <w:pStyle w:val="ListParagraph"/>
        <w:numPr>
          <w:ilvl w:val="0"/>
          <w:numId w:val="21"/>
        </w:numPr>
        <w:spacing w:after="240"/>
        <w:contextualSpacing w:val="0"/>
      </w:pPr>
      <w:r w:rsidRPr="00CD0088">
        <w:t>pour un nombre maximum donné de plantes hors</w:t>
      </w:r>
      <w:r w:rsidRPr="00CD0088">
        <w:noBreakHyphen/>
        <w:t>type, au fur et à mesure que la taille de l’échantillon augmente, la probabilité de commettre une erreur de type II diminue;  et</w:t>
      </w:r>
    </w:p>
    <w:p w:rsidR="00CD0088" w:rsidRPr="00CD0088" w:rsidRDefault="00CD0088" w:rsidP="00CD0088">
      <w:pPr>
        <w:pStyle w:val="ListParagraph"/>
        <w:numPr>
          <w:ilvl w:val="0"/>
          <w:numId w:val="21"/>
        </w:numPr>
        <w:spacing w:after="240"/>
        <w:contextualSpacing w:val="0"/>
      </w:pPr>
      <w:r w:rsidRPr="00CD0088">
        <w:t>la probabilité de commettre une erreur de type II augmente au fur et à mesure que le nombre maximum de plantes hors</w:t>
      </w:r>
      <w:r w:rsidRPr="00CD0088">
        <w:noBreakHyphen/>
        <w:t>type augmente.</w:t>
      </w:r>
    </w:p>
    <w:p w:rsidR="00CD0088" w:rsidRPr="00CD0088" w:rsidRDefault="00CD0088" w:rsidP="00CD0088">
      <w:pPr>
        <w:pStyle w:val="Heading4"/>
        <w:rPr>
          <w:lang w:val="fr-FR"/>
        </w:rPr>
      </w:pPr>
      <w:bookmarkStart w:id="328" w:name="_Toc219640833"/>
      <w:bookmarkStart w:id="329" w:name="_Toc15559447"/>
      <w:r w:rsidRPr="00CD0088">
        <w:rPr>
          <w:szCs w:val="24"/>
          <w:lang w:val="fr-FR"/>
        </w:rPr>
        <w:t>8.</w:t>
      </w:r>
      <w:r w:rsidRPr="00CD0088">
        <w:rPr>
          <w:lang w:val="fr-FR"/>
        </w:rPr>
        <w:t>1.3</w:t>
      </w:r>
      <w:r w:rsidRPr="00CD0088">
        <w:rPr>
          <w:lang w:val="fr-FR"/>
        </w:rPr>
        <w:tab/>
      </w:r>
      <w:bookmarkEnd w:id="328"/>
      <w:r w:rsidRPr="00CD0088">
        <w:rPr>
          <w:lang w:val="fr-FR"/>
        </w:rPr>
        <w:t>Questions à examiner lorsqu’on décide d’utiliser cette méthode</w:t>
      </w:r>
      <w:bookmarkEnd w:id="329"/>
    </w:p>
    <w:p w:rsidR="00CD0088" w:rsidRPr="00CD0088" w:rsidRDefault="00CD0088" w:rsidP="00CD0088">
      <w:r w:rsidRPr="00CD0088">
        <w:rPr>
          <w:rFonts w:cs="Arial"/>
          <w:szCs w:val="24"/>
        </w:rPr>
        <w:t>8.</w:t>
      </w:r>
      <w:r w:rsidRPr="00CD0088">
        <w:rPr>
          <w:rFonts w:cs="Arial"/>
        </w:rPr>
        <w:t>1.3.1</w:t>
      </w:r>
      <w:r w:rsidRPr="00CD0088">
        <w:rPr>
          <w:rFonts w:cs="Arial"/>
        </w:rPr>
        <w:tab/>
        <w:t>On a vu dans la section précédente que la probabilité d’accepter une variété se trouvant dans la norme de population ou ayant moins de plantes hors</w:t>
      </w:r>
      <w:r w:rsidRPr="00CD0088">
        <w:rPr>
          <w:rFonts w:cs="Arial"/>
        </w:rPr>
        <w:noBreakHyphen/>
        <w:t>type ou de la rejeter (erreur de type I), et la probabilité d’accepter une variété ayant plus que la norme de population des plantes hors</w:t>
      </w:r>
      <w:r w:rsidRPr="00CD0088">
        <w:rPr>
          <w:rFonts w:cs="Arial"/>
        </w:rPr>
        <w:noBreakHyphen/>
        <w:t>type (erreur de type II) ou de la rejeter dépendent du choix de la taille de l’échantillon et du nombre maximum toléré de plantes hors</w:t>
      </w:r>
      <w:r w:rsidRPr="00CD0088">
        <w:rPr>
          <w:rFonts w:cs="Arial"/>
        </w:rPr>
        <w:noBreakHyphen/>
        <w:t>type.  Dans le reste de la présente section, on se demande comment ces choix peuvent servir à équilibrer les risques de commettre des erreurs de type I et de type II.  Une série d’exemples viendra l’expliquer.  Le débat a été élargi pour inclure la situation dans laquelle l’examen se déroule sur plus d’un an, y compris la possibilité d’utiliser l’examen séquentiel afin de minimiser l’effort d’échantillonnage.  On donne au lecteur des tables et figures à partir desquelles il peut obtenir les probabilités de commettre des erreurs de type I et de type II pour différentes combinaisons de norme de population et de probabilité d’acceptation.  On lui donne également des détails sur la manière de calculer directement les probabilités aussi bien pour les examens effectués sur un an que pour les examens effectués sur deux ou plusieurs années, notamment les examens en deux étapes.</w:t>
      </w:r>
    </w:p>
    <w:p w:rsidR="00CD0088" w:rsidRPr="00CD0088" w:rsidRDefault="00CD0088" w:rsidP="00CD0088"/>
    <w:p w:rsidR="00CD0088" w:rsidRPr="00CD0088" w:rsidRDefault="00CD0088" w:rsidP="00CD0088">
      <w:pPr>
        <w:keepNext/>
      </w:pPr>
      <w:r w:rsidRPr="00CD0088">
        <w:rPr>
          <w:szCs w:val="24"/>
        </w:rPr>
        <w:lastRenderedPageBreak/>
        <w:t>8.</w:t>
      </w:r>
      <w:r w:rsidRPr="00CD0088">
        <w:t>1.3.2</w:t>
      </w:r>
      <w:r w:rsidRPr="00CD0088">
        <w:tab/>
        <w:t>Les deux types d’erreur décrits ci</w:t>
      </w:r>
      <w:r w:rsidRPr="00CD0088">
        <w:noBreakHyphen/>
        <w:t>dessus peuvent être résumés dans le tableau suivant :</w:t>
      </w:r>
    </w:p>
    <w:p w:rsidR="00CD0088" w:rsidRPr="00CD0088" w:rsidRDefault="00CD0088" w:rsidP="00CD0088">
      <w:pPr>
        <w:pStyle w:val="EndnoteText"/>
        <w:keepNext/>
        <w:keepLines/>
        <w:tabs>
          <w:tab w:val="left" w:pos="-850"/>
          <w:tab w:val="left" w:pos="993"/>
        </w:tabs>
        <w:rPr>
          <w:rFonts w:cs="Arial"/>
        </w:rPr>
      </w:pPr>
    </w:p>
    <w:tbl>
      <w:tblPr>
        <w:tblW w:w="0" w:type="auto"/>
        <w:jc w:val="center"/>
        <w:tblLayout w:type="fixed"/>
        <w:tblLook w:val="0000" w:firstRow="0" w:lastRow="0" w:firstColumn="0" w:lastColumn="0" w:noHBand="0" w:noVBand="0"/>
      </w:tblPr>
      <w:tblGrid>
        <w:gridCol w:w="3301"/>
        <w:gridCol w:w="2585"/>
        <w:gridCol w:w="2586"/>
      </w:tblGrid>
      <w:tr w:rsidR="00CD0088" w:rsidRPr="00CD0088" w:rsidTr="000E5034">
        <w:trPr>
          <w:cantSplit/>
          <w:jc w:val="center"/>
        </w:trPr>
        <w:tc>
          <w:tcPr>
            <w:tcW w:w="3301" w:type="dxa"/>
            <w:vAlign w:val="center"/>
          </w:tcPr>
          <w:p w:rsidR="00CD0088" w:rsidRPr="00CD0088" w:rsidRDefault="00CD0088" w:rsidP="000E5034">
            <w:pPr>
              <w:keepNext/>
              <w:jc w:val="center"/>
              <w:rPr>
                <w:rFonts w:cs="Arial"/>
                <w:sz w:val="22"/>
                <w:szCs w:val="22"/>
              </w:rPr>
            </w:pPr>
          </w:p>
        </w:tc>
        <w:tc>
          <w:tcPr>
            <w:tcW w:w="5171" w:type="dxa"/>
            <w:gridSpan w:val="2"/>
            <w:vAlign w:val="center"/>
          </w:tcPr>
          <w:p w:rsidR="00CD0088" w:rsidRPr="00CD0088" w:rsidRDefault="00CD0088" w:rsidP="000E5034">
            <w:pPr>
              <w:jc w:val="center"/>
            </w:pPr>
            <w:bookmarkStart w:id="330" w:name="_Toc154368846"/>
            <w:r w:rsidRPr="00CD0088">
              <w:t>Décision fondée sur le nombre de plantes hors</w:t>
            </w:r>
            <w:r w:rsidRPr="00CD0088">
              <w:noBreakHyphen/>
              <w:t>type dans un échantillon</w:t>
            </w:r>
            <w:bookmarkEnd w:id="330"/>
          </w:p>
        </w:tc>
      </w:tr>
      <w:tr w:rsidR="00CD0088" w:rsidRPr="00CD0088" w:rsidTr="000E5034">
        <w:trPr>
          <w:trHeight w:val="783"/>
          <w:jc w:val="center"/>
        </w:trPr>
        <w:tc>
          <w:tcPr>
            <w:tcW w:w="3301" w:type="dxa"/>
            <w:tcBorders>
              <w:bottom w:val="single" w:sz="4" w:space="0" w:color="auto"/>
              <w:right w:val="single" w:sz="4" w:space="0" w:color="auto"/>
            </w:tcBorders>
            <w:vAlign w:val="center"/>
          </w:tcPr>
          <w:p w:rsidR="00CD0088" w:rsidRPr="00CD0088" w:rsidRDefault="00CD0088" w:rsidP="000E5034">
            <w:pPr>
              <w:jc w:val="center"/>
            </w:pPr>
            <w:r w:rsidRPr="00CD0088">
              <w:t>Décision qui serait prise si toutes les plantes d’une variété pouvaient être examinées</w:t>
            </w:r>
          </w:p>
        </w:tc>
        <w:tc>
          <w:tcPr>
            <w:tcW w:w="2585" w:type="dxa"/>
            <w:tcBorders>
              <w:left w:val="single" w:sz="4" w:space="0" w:color="auto"/>
              <w:bottom w:val="single" w:sz="4" w:space="0" w:color="auto"/>
              <w:right w:val="dotted" w:sz="4" w:space="0" w:color="auto"/>
            </w:tcBorders>
            <w:vAlign w:val="center"/>
          </w:tcPr>
          <w:p w:rsidR="00CD0088" w:rsidRPr="00CD0088" w:rsidRDefault="00CD0088" w:rsidP="000E5034">
            <w:pPr>
              <w:keepNext/>
              <w:jc w:val="center"/>
            </w:pPr>
            <w:r w:rsidRPr="00CD0088">
              <w:rPr>
                <w:rFonts w:cs="Arial"/>
                <w:szCs w:val="22"/>
              </w:rPr>
              <w:t>La variété est acceptée comme homogène</w:t>
            </w:r>
          </w:p>
        </w:tc>
        <w:tc>
          <w:tcPr>
            <w:tcW w:w="2586" w:type="dxa"/>
            <w:tcBorders>
              <w:left w:val="dotted" w:sz="4" w:space="0" w:color="auto"/>
              <w:bottom w:val="single" w:sz="4" w:space="0" w:color="auto"/>
            </w:tcBorders>
            <w:vAlign w:val="center"/>
          </w:tcPr>
          <w:p w:rsidR="00CD0088" w:rsidRPr="00CD0088" w:rsidRDefault="00CD0088" w:rsidP="000E5034">
            <w:pPr>
              <w:keepNext/>
              <w:jc w:val="center"/>
            </w:pPr>
            <w:r w:rsidRPr="00CD0088">
              <w:rPr>
                <w:rFonts w:cs="Arial"/>
                <w:szCs w:val="22"/>
              </w:rPr>
              <w:t>La variété est rejetée comme étant hétérogène</w:t>
            </w:r>
          </w:p>
        </w:tc>
      </w:tr>
      <w:tr w:rsidR="00CD0088" w:rsidRPr="00CD0088" w:rsidTr="000E5034">
        <w:trPr>
          <w:trHeight w:val="782"/>
          <w:jc w:val="center"/>
        </w:trPr>
        <w:tc>
          <w:tcPr>
            <w:tcW w:w="3301" w:type="dxa"/>
            <w:tcBorders>
              <w:top w:val="single" w:sz="4" w:space="0" w:color="auto"/>
              <w:bottom w:val="dotted" w:sz="4" w:space="0" w:color="auto"/>
              <w:right w:val="single" w:sz="4" w:space="0" w:color="auto"/>
            </w:tcBorders>
            <w:vAlign w:val="center"/>
          </w:tcPr>
          <w:p w:rsidR="00CD0088" w:rsidRPr="00CD0088" w:rsidRDefault="00CD0088" w:rsidP="000E5034">
            <w:pPr>
              <w:keepNext/>
              <w:jc w:val="center"/>
            </w:pPr>
            <w:r w:rsidRPr="00CD0088">
              <w:rPr>
                <w:rFonts w:cs="Arial"/>
                <w:szCs w:val="22"/>
              </w:rPr>
              <w:t>La variété est homogène</w:t>
            </w:r>
          </w:p>
        </w:tc>
        <w:tc>
          <w:tcPr>
            <w:tcW w:w="2585" w:type="dxa"/>
            <w:tcBorders>
              <w:top w:val="single" w:sz="4" w:space="0" w:color="auto"/>
              <w:left w:val="single" w:sz="4" w:space="0" w:color="auto"/>
              <w:bottom w:val="dotted" w:sz="4" w:space="0" w:color="auto"/>
              <w:right w:val="dotted" w:sz="4" w:space="0" w:color="auto"/>
            </w:tcBorders>
            <w:vAlign w:val="center"/>
          </w:tcPr>
          <w:p w:rsidR="00CD0088" w:rsidRPr="00CD0088" w:rsidRDefault="00CD0088" w:rsidP="000E5034">
            <w:pPr>
              <w:keepNext/>
              <w:jc w:val="center"/>
            </w:pPr>
            <w:r w:rsidRPr="00CD0088">
              <w:rPr>
                <w:rFonts w:cs="Arial"/>
                <w:szCs w:val="22"/>
              </w:rPr>
              <w:t>Même décision</w:t>
            </w:r>
          </w:p>
        </w:tc>
        <w:tc>
          <w:tcPr>
            <w:tcW w:w="2586" w:type="dxa"/>
            <w:tcBorders>
              <w:top w:val="single" w:sz="4" w:space="0" w:color="auto"/>
              <w:left w:val="dotted" w:sz="4" w:space="0" w:color="auto"/>
              <w:bottom w:val="dotted" w:sz="4" w:space="0" w:color="auto"/>
            </w:tcBorders>
            <w:vAlign w:val="center"/>
          </w:tcPr>
          <w:p w:rsidR="00CD0088" w:rsidRPr="00CD0088" w:rsidRDefault="00CD0088" w:rsidP="000E5034">
            <w:pPr>
              <w:keepNext/>
              <w:jc w:val="center"/>
            </w:pPr>
            <w:r w:rsidRPr="00CD0088">
              <w:rPr>
                <w:rFonts w:cs="Arial"/>
                <w:szCs w:val="22"/>
              </w:rPr>
              <w:t xml:space="preserve">Décision différente, </w:t>
            </w:r>
            <w:r w:rsidRPr="00CD0088">
              <w:rPr>
                <w:rFonts w:cs="Arial"/>
                <w:szCs w:val="22"/>
              </w:rPr>
              <w:br/>
              <w:t>erreur de type I</w:t>
            </w:r>
          </w:p>
        </w:tc>
      </w:tr>
      <w:tr w:rsidR="00CD0088" w:rsidRPr="00CD0088" w:rsidTr="000E5034">
        <w:trPr>
          <w:trHeight w:val="782"/>
          <w:jc w:val="center"/>
        </w:trPr>
        <w:tc>
          <w:tcPr>
            <w:tcW w:w="3301" w:type="dxa"/>
            <w:tcBorders>
              <w:top w:val="dotted" w:sz="4" w:space="0" w:color="auto"/>
              <w:right w:val="single" w:sz="4" w:space="0" w:color="auto"/>
            </w:tcBorders>
            <w:vAlign w:val="center"/>
          </w:tcPr>
          <w:p w:rsidR="00CD0088" w:rsidRPr="00CD0088" w:rsidRDefault="00CD0088" w:rsidP="000E5034">
            <w:pPr>
              <w:jc w:val="center"/>
            </w:pPr>
            <w:r w:rsidRPr="00CD0088">
              <w:rPr>
                <w:rFonts w:cs="Arial"/>
                <w:szCs w:val="22"/>
              </w:rPr>
              <w:t>La variété n’est pas homogène</w:t>
            </w:r>
          </w:p>
        </w:tc>
        <w:tc>
          <w:tcPr>
            <w:tcW w:w="2585" w:type="dxa"/>
            <w:tcBorders>
              <w:top w:val="dotted" w:sz="4" w:space="0" w:color="auto"/>
              <w:left w:val="single" w:sz="4" w:space="0" w:color="auto"/>
              <w:right w:val="dotted" w:sz="4" w:space="0" w:color="auto"/>
            </w:tcBorders>
            <w:vAlign w:val="center"/>
          </w:tcPr>
          <w:p w:rsidR="00CD0088" w:rsidRPr="00CD0088" w:rsidRDefault="00CD0088" w:rsidP="000E5034">
            <w:pPr>
              <w:jc w:val="center"/>
            </w:pPr>
            <w:r w:rsidRPr="00CD0088">
              <w:rPr>
                <w:rFonts w:cs="Arial"/>
                <w:szCs w:val="22"/>
              </w:rPr>
              <w:t xml:space="preserve">Décision différente, </w:t>
            </w:r>
            <w:r w:rsidRPr="00CD0088">
              <w:rPr>
                <w:rFonts w:cs="Arial"/>
                <w:szCs w:val="22"/>
              </w:rPr>
              <w:br/>
              <w:t>erreur de type II</w:t>
            </w:r>
          </w:p>
        </w:tc>
        <w:tc>
          <w:tcPr>
            <w:tcW w:w="2586" w:type="dxa"/>
            <w:tcBorders>
              <w:top w:val="dotted" w:sz="4" w:space="0" w:color="auto"/>
              <w:left w:val="dotted" w:sz="4" w:space="0" w:color="auto"/>
            </w:tcBorders>
            <w:vAlign w:val="center"/>
          </w:tcPr>
          <w:p w:rsidR="00CD0088" w:rsidRPr="00CD0088" w:rsidRDefault="00CD0088" w:rsidP="000E5034">
            <w:pPr>
              <w:jc w:val="center"/>
            </w:pPr>
            <w:r w:rsidRPr="00CD0088">
              <w:rPr>
                <w:rFonts w:cs="Arial"/>
                <w:szCs w:val="22"/>
              </w:rPr>
              <w:t>Même décision</w:t>
            </w:r>
          </w:p>
        </w:tc>
      </w:tr>
    </w:tbl>
    <w:p w:rsidR="00CD0088" w:rsidRPr="00CD0088" w:rsidRDefault="00CD0088" w:rsidP="00CD0088">
      <w:pPr>
        <w:rPr>
          <w:rFonts w:cs="Arial"/>
          <w:szCs w:val="24"/>
        </w:rPr>
      </w:pPr>
    </w:p>
    <w:p w:rsidR="00CD0088" w:rsidRPr="00CD0088" w:rsidRDefault="00CD0088" w:rsidP="00CD0088">
      <w:r w:rsidRPr="00CD0088">
        <w:rPr>
          <w:rFonts w:cs="Arial"/>
          <w:szCs w:val="24"/>
        </w:rPr>
        <w:t>8.</w:t>
      </w:r>
      <w:r w:rsidRPr="00CD0088">
        <w:rPr>
          <w:rFonts w:cs="Arial"/>
        </w:rPr>
        <w:t>1.3.3</w:t>
      </w:r>
      <w:r w:rsidRPr="00CD0088">
        <w:rPr>
          <w:rFonts w:cs="Arial"/>
        </w:rPr>
        <w:tab/>
        <w:t xml:space="preserve">La probabilité de commettre une erreur de type II dépend de la mesure dans laquelle la variété candidate est “hétérogène”.  Si elle est beaucoup plus hétérogène que la norme de population, la probabilité de commettre une erreur de type II est faible et la probabilité d’acceptation d’une telle variété hétérogène est également faible.  Si, au contraire, la variété candidate n’est que légèrement plus hétérogène que la norme, la probabilité de commettre une erreur de type II est élevée.  La probabilité d’acceptation se rapprochera d’autant plus de la probabilité d’acceptation que la variété a un niveau d’uniformité de la norme de population.  </w:t>
      </w:r>
    </w:p>
    <w:p w:rsidR="00CD0088" w:rsidRPr="00CD0088" w:rsidRDefault="00CD0088" w:rsidP="00CD0088"/>
    <w:p w:rsidR="00CD0088" w:rsidRPr="00CD0088" w:rsidRDefault="00CD0088" w:rsidP="00CD0088">
      <w:r w:rsidRPr="00CD0088">
        <w:rPr>
          <w:szCs w:val="24"/>
        </w:rPr>
        <w:t>8.</w:t>
      </w:r>
      <w:r w:rsidRPr="00CD0088">
        <w:t>1.3.4</w:t>
      </w:r>
      <w:r w:rsidRPr="00CD0088">
        <w:tab/>
        <w:t>Étant donné que la probabilité de commettre une erreur de type II n’est pas fixe mais dépend de la mesure dans laquelle la variété candidate est “hétérogène”, elle peut être calculée pour différents degrés d’hétérogénéité.  Comme indiqué ci</w:t>
      </w:r>
      <w:r w:rsidRPr="00CD0088">
        <w:noBreakHyphen/>
        <w:t xml:space="preserve">dessus, le présent document donne des probabilités de commettre une erreur de type II pour trois degrés d’hétérogénéité : 2, 5 et 10 fois la norme de population.  </w:t>
      </w:r>
    </w:p>
    <w:p w:rsidR="00CD0088" w:rsidRPr="00CD0088" w:rsidRDefault="00CD0088" w:rsidP="00CD0088"/>
    <w:p w:rsidR="00CD0088" w:rsidRPr="00CD0088" w:rsidRDefault="00CD0088" w:rsidP="00CD0088">
      <w:r w:rsidRPr="00CD0088">
        <w:rPr>
          <w:szCs w:val="24"/>
        </w:rPr>
        <w:t>8.</w:t>
      </w:r>
      <w:r w:rsidRPr="00CD0088">
        <w:t>1.3.5</w:t>
      </w:r>
      <w:r w:rsidRPr="00CD0088">
        <w:tab/>
        <w:t>En règle générale, la probabilité de commettre une erreur décroît lorsqu’on augmente la taille de l’échantillon et, inversement, elle s’accroît lorsqu’on diminue la taille de l’échantillon.</w:t>
      </w:r>
    </w:p>
    <w:p w:rsidR="00CD0088" w:rsidRPr="00CD0088" w:rsidRDefault="00CD0088" w:rsidP="00CD0088"/>
    <w:p w:rsidR="00CD0088" w:rsidRPr="00CD0088" w:rsidRDefault="00CD0088" w:rsidP="00CD0088">
      <w:r w:rsidRPr="00CD0088">
        <w:rPr>
          <w:szCs w:val="24"/>
        </w:rPr>
        <w:t>8.</w:t>
      </w:r>
      <w:r w:rsidRPr="00CD0088">
        <w:t>1.3.6</w:t>
      </w:r>
      <w:r w:rsidRPr="00CD0088">
        <w:tab/>
        <w:t>Pour une taille d’échantillon donnée, il est possible de modifier l’équilibre entre les probabilités de commettre des erreurs de type I et de type II en changeant le nombre de plantes hors</w:t>
      </w:r>
      <w:r w:rsidRPr="00CD0088">
        <w:noBreakHyphen/>
        <w:t>type toléré.</w:t>
      </w:r>
    </w:p>
    <w:p w:rsidR="00CD0088" w:rsidRPr="00CD0088" w:rsidRDefault="00CD0088" w:rsidP="00CD0088"/>
    <w:p w:rsidR="00CD0088" w:rsidRPr="00CD0088" w:rsidRDefault="00CD0088" w:rsidP="00CD0088">
      <w:r w:rsidRPr="00CD0088">
        <w:rPr>
          <w:szCs w:val="24"/>
        </w:rPr>
        <w:t>8.</w:t>
      </w:r>
      <w:r w:rsidRPr="00CD0088">
        <w:t>1.3.7</w:t>
      </w:r>
      <w:r w:rsidRPr="00CD0088">
        <w:tab/>
        <w:t>Lorsqu’on augmente le nombre de plantes hors</w:t>
      </w:r>
      <w:r w:rsidRPr="00CD0088">
        <w:noBreakHyphen/>
        <w:t>type toléré, la probabilité de commettre une erreur de type I diminue alors que celle de commettre une erreur de type II augmente.  De la même façon, lorsque l’on diminue le nombre de plantes hors</w:t>
      </w:r>
      <w:r w:rsidRPr="00CD0088">
        <w:noBreakHyphen/>
        <w:t>type toléré, la probabilité de commettre une erreur de type I augmente alors que la probabilité de commettre une erreur de type II diminue.</w:t>
      </w:r>
    </w:p>
    <w:p w:rsidR="00CD0088" w:rsidRPr="00CD0088" w:rsidRDefault="00CD0088" w:rsidP="00CD0088"/>
    <w:p w:rsidR="00CD0088" w:rsidRPr="00CD0088" w:rsidRDefault="00CD0088" w:rsidP="00CD0088">
      <w:r w:rsidRPr="00CD0088">
        <w:rPr>
          <w:szCs w:val="24"/>
        </w:rPr>
        <w:t>8.</w:t>
      </w:r>
      <w:r w:rsidRPr="00CD0088">
        <w:t>1.3.8</w:t>
      </w:r>
      <w:r w:rsidRPr="00CD0088">
        <w:tab/>
        <w:t>Si l’on tolère un nombre très élevé de plantes hors</w:t>
      </w:r>
      <w:r w:rsidRPr="00CD0088">
        <w:noBreakHyphen/>
        <w:t>type, on peut ramener à un niveau très faible (presque nul) la probabilité de commettre une erreur de type I, mais la probabilité de commettre une erreur de type II sera par conséquent portée à un niveau élevé (inacceptable).  Si l’on tolère uniquement un très faible nombre de plantes hors</w:t>
      </w:r>
      <w:r w:rsidRPr="00CD0088">
        <w:noBreakHyphen/>
        <w:t>type, la probabilité de commettre une erreur de type II sera faible et celle de commettre une erreur de type I élevée (d’un niveau inacceptable).  On trouvera ci</w:t>
      </w:r>
      <w:r w:rsidRPr="00CD0088">
        <w:noBreakHyphen/>
        <w:t>dessous des exemples de la procédure consistant à équilibrer les erreurs de type I et de type II en choisissant la taille de l’échantillon et le nombre de plantes hors</w:t>
      </w:r>
      <w:r w:rsidRPr="00CD0088">
        <w:noBreakHyphen/>
        <w:t>type toléré.</w:t>
      </w:r>
    </w:p>
    <w:p w:rsidR="00CD0088" w:rsidRPr="00CD0088" w:rsidRDefault="00CD0088" w:rsidP="00CD0088"/>
    <w:p w:rsidR="00CD0088" w:rsidRPr="00CD0088" w:rsidRDefault="00CD0088" w:rsidP="00CD0088">
      <w:pPr>
        <w:pStyle w:val="Heading4"/>
        <w:rPr>
          <w:lang w:val="fr-FR"/>
        </w:rPr>
      </w:pPr>
      <w:bookmarkStart w:id="331" w:name="_Toc154368847"/>
      <w:bookmarkStart w:id="332" w:name="_Toc219640834"/>
      <w:bookmarkStart w:id="333" w:name="_Toc15559448"/>
      <w:r w:rsidRPr="00CD0088">
        <w:rPr>
          <w:szCs w:val="24"/>
          <w:lang w:val="fr-FR"/>
        </w:rPr>
        <w:t>8.</w:t>
      </w:r>
      <w:r w:rsidRPr="00CD0088">
        <w:rPr>
          <w:lang w:val="fr-FR"/>
        </w:rPr>
        <w:t>1.4</w:t>
      </w:r>
      <w:r w:rsidRPr="00CD0088">
        <w:rPr>
          <w:lang w:val="fr-FR"/>
        </w:rPr>
        <w:tab/>
        <w:t>Exemples</w:t>
      </w:r>
      <w:bookmarkEnd w:id="331"/>
      <w:bookmarkEnd w:id="332"/>
      <w:bookmarkEnd w:id="333"/>
    </w:p>
    <w:p w:rsidR="00CD0088" w:rsidRPr="00CD0088" w:rsidRDefault="00CD0088" w:rsidP="00CD0088">
      <w:pPr>
        <w:keepNext/>
      </w:pPr>
      <w:r w:rsidRPr="00CD0088">
        <w:rPr>
          <w:rFonts w:cs="Arial"/>
          <w:u w:val="single"/>
        </w:rPr>
        <w:t>Exemple 1</w:t>
      </w:r>
    </w:p>
    <w:p w:rsidR="00CD0088" w:rsidRPr="00CD0088" w:rsidRDefault="00CD0088" w:rsidP="00CD0088">
      <w:pPr>
        <w:keepNext/>
      </w:pPr>
    </w:p>
    <w:p w:rsidR="00CD0088" w:rsidRPr="00CD0088" w:rsidRDefault="00CD0088" w:rsidP="00CD0088">
      <w:pPr>
        <w:keepNext/>
      </w:pPr>
      <w:r w:rsidRPr="00CD0088">
        <w:rPr>
          <w:szCs w:val="24"/>
        </w:rPr>
        <w:t>8.</w:t>
      </w:r>
      <w:r w:rsidRPr="00CD0088">
        <w:t>1.4.1</w:t>
      </w:r>
      <w:r w:rsidRPr="00CD0088">
        <w:tab/>
        <w:t xml:space="preserve">L’expérience a montré que 1% est une norme raisonnable pour la culture en question.  La norme de population est donc de 1%.  On suppose aussi qu’il est procédé à un examen unique avec un maximum de </w:t>
      </w:r>
      <w:r w:rsidRPr="00CD0088">
        <w:lastRenderedPageBreak/>
        <w:t>60 plantes.  Sur la base des tables pertinentes (choisies pour donner un éventail de probabilités d’acceptation envisagées), les schémas d’échantillonnage ci</w:t>
      </w:r>
      <w:r w:rsidRPr="00CD0088">
        <w:noBreakHyphen/>
        <w:t>après peuvent être appliqués :</w:t>
      </w:r>
    </w:p>
    <w:p w:rsidR="00CD0088" w:rsidRPr="00CD0088" w:rsidRDefault="00CD0088" w:rsidP="00CD0088">
      <w:pPr>
        <w:keepNext/>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CD0088" w:rsidRPr="00CD0088" w:rsidTr="000E5034">
        <w:tc>
          <w:tcPr>
            <w:tcW w:w="2409"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Schéma</w:t>
            </w:r>
          </w:p>
        </w:tc>
        <w:tc>
          <w:tcPr>
            <w:tcW w:w="2410"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Taille de l’échantillon</w:t>
            </w:r>
          </w:p>
        </w:tc>
        <w:tc>
          <w:tcPr>
            <w:tcW w:w="2410"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Probabilité d’acceptation visée</w:t>
            </w:r>
            <w:r w:rsidRPr="00CD0088">
              <w:rPr>
                <w:rStyle w:val="FootnoteReference"/>
                <w:rFonts w:cs="Arial"/>
              </w:rPr>
              <w:footnoteReference w:customMarkFollows="1" w:id="9"/>
              <w:t>*</w:t>
            </w:r>
          </w:p>
        </w:tc>
        <w:tc>
          <w:tcPr>
            <w:tcW w:w="2410"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Nombre maximum de plantes hors</w:t>
            </w:r>
            <w:r w:rsidRPr="00CD0088">
              <w:noBreakHyphen/>
              <w:t>type</w:t>
            </w:r>
          </w:p>
        </w:tc>
      </w:tr>
      <w:tr w:rsidR="00CD0088" w:rsidRPr="00CD0088" w:rsidTr="000E5034">
        <w:tc>
          <w:tcPr>
            <w:tcW w:w="2409"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a</w:t>
            </w:r>
          </w:p>
        </w:tc>
        <w:tc>
          <w:tcPr>
            <w:tcW w:w="241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60</w:t>
            </w:r>
          </w:p>
        </w:tc>
        <w:tc>
          <w:tcPr>
            <w:tcW w:w="241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241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2</w:t>
            </w:r>
          </w:p>
        </w:tc>
      </w:tr>
      <w:tr w:rsidR="00CD0088" w:rsidRPr="00CD0088" w:rsidTr="000E5034">
        <w:tc>
          <w:tcPr>
            <w:tcW w:w="2409"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b</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53</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w:t>
            </w:r>
          </w:p>
        </w:tc>
      </w:tr>
      <w:tr w:rsidR="00CD0088" w:rsidRPr="00CD0088" w:rsidTr="000E5034">
        <w:tc>
          <w:tcPr>
            <w:tcW w:w="2409"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c</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60</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95%</w:t>
            </w:r>
          </w:p>
        </w:tc>
        <w:tc>
          <w:tcPr>
            <w:tcW w:w="241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2</w:t>
            </w:r>
          </w:p>
        </w:tc>
      </w:tr>
      <w:tr w:rsidR="00CD0088" w:rsidRPr="00CD0088" w:rsidTr="000E5034">
        <w:tc>
          <w:tcPr>
            <w:tcW w:w="2409"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d</w:t>
            </w:r>
          </w:p>
        </w:tc>
        <w:tc>
          <w:tcPr>
            <w:tcW w:w="2410"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60</w:t>
            </w:r>
          </w:p>
        </w:tc>
        <w:tc>
          <w:tcPr>
            <w:tcW w:w="2410"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99%</w:t>
            </w:r>
          </w:p>
        </w:tc>
        <w:tc>
          <w:tcPr>
            <w:tcW w:w="2410"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3</w:t>
            </w:r>
          </w:p>
        </w:tc>
      </w:tr>
    </w:tbl>
    <w:p w:rsidR="00CD0088" w:rsidRPr="00CD0088" w:rsidRDefault="00CD0088" w:rsidP="00CD0088"/>
    <w:p w:rsidR="00CD0088" w:rsidRPr="00CD0088" w:rsidRDefault="00CD0088" w:rsidP="00CD0088">
      <w:r w:rsidRPr="00CD0088">
        <w:rPr>
          <w:szCs w:val="24"/>
        </w:rPr>
        <w:t>8.</w:t>
      </w:r>
      <w:r w:rsidRPr="00CD0088">
        <w:t>1.4.2</w:t>
      </w:r>
      <w:r w:rsidRPr="00CD0088">
        <w:tab/>
        <w:t>Les probabilités ci</w:t>
      </w:r>
      <w:r w:rsidRPr="00CD0088">
        <w:noBreakHyphen/>
        <w:t>après ont été obtenues pour l’erreur de type I et l’erreur de type II, avec des pourcentages différents de plantes hors</w:t>
      </w:r>
      <w:r w:rsidRPr="00CD0088">
        <w:noBreakHyphen/>
        <w:t>type (ces pourcentages sont appelés P</w:t>
      </w:r>
      <w:r w:rsidRPr="00CD0088">
        <w:rPr>
          <w:vertAlign w:val="subscript"/>
        </w:rPr>
        <w:t>2</w:t>
      </w:r>
      <w:r w:rsidRPr="00CD0088">
        <w:t>, P</w:t>
      </w:r>
      <w:r w:rsidRPr="00CD0088">
        <w:rPr>
          <w:vertAlign w:val="subscript"/>
        </w:rPr>
        <w:t>5</w:t>
      </w:r>
      <w:r w:rsidRPr="00CD0088">
        <w:t xml:space="preserve"> et P</w:t>
      </w:r>
      <w:r w:rsidRPr="00CD0088">
        <w:rPr>
          <w:vertAlign w:val="subscript"/>
        </w:rPr>
        <w:t>10</w:t>
      </w:r>
      <w:r w:rsidRPr="00CD0088">
        <w:t xml:space="preserve"> et correspondent respectivement à 2, 5 et 10 fois la norme de population).</w:t>
      </w:r>
    </w:p>
    <w:p w:rsidR="00CD0088" w:rsidRPr="00CD0088" w:rsidRDefault="00CD0088" w:rsidP="00CD0088"/>
    <w:tbl>
      <w:tblPr>
        <w:tblW w:w="0" w:type="auto"/>
        <w:tblInd w:w="120" w:type="dxa"/>
        <w:tblLayout w:type="fixed"/>
        <w:tblCellMar>
          <w:left w:w="120" w:type="dxa"/>
          <w:right w:w="120" w:type="dxa"/>
        </w:tblCellMar>
        <w:tblLook w:val="0000" w:firstRow="0" w:lastRow="0" w:firstColumn="0" w:lastColumn="0" w:noHBand="0" w:noVBand="0"/>
      </w:tblPr>
      <w:tblGrid>
        <w:gridCol w:w="1418"/>
        <w:gridCol w:w="1417"/>
        <w:gridCol w:w="1418"/>
        <w:gridCol w:w="1276"/>
        <w:gridCol w:w="1417"/>
        <w:gridCol w:w="1418"/>
        <w:gridCol w:w="1275"/>
      </w:tblGrid>
      <w:tr w:rsidR="00CD0088" w:rsidRPr="00CD0088" w:rsidTr="000E5034">
        <w:tc>
          <w:tcPr>
            <w:tcW w:w="1418"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Schéma</w:t>
            </w:r>
          </w:p>
        </w:tc>
        <w:tc>
          <w:tcPr>
            <w:tcW w:w="1417"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Taille de l’échantillon</w:t>
            </w:r>
          </w:p>
        </w:tc>
        <w:tc>
          <w:tcPr>
            <w:tcW w:w="1418"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Nombre maximum de plantes hors</w:t>
            </w:r>
            <w:r w:rsidRPr="00CD0088">
              <w:noBreakHyphen/>
              <w:t>type</w:t>
            </w:r>
          </w:p>
        </w:tc>
        <w:tc>
          <w:tcPr>
            <w:tcW w:w="5386" w:type="dxa"/>
            <w:gridSpan w:val="4"/>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Probabilités d’erreur (%)</w:t>
            </w:r>
          </w:p>
        </w:tc>
      </w:tr>
      <w:tr w:rsidR="00CD0088" w:rsidRPr="00CD0088" w:rsidTr="000E5034">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Type I</w:t>
            </w:r>
          </w:p>
        </w:tc>
        <w:tc>
          <w:tcPr>
            <w:tcW w:w="4110" w:type="dxa"/>
            <w:gridSpan w:val="3"/>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Type II</w:t>
            </w:r>
          </w:p>
        </w:tc>
      </w:tr>
      <w:tr w:rsidR="00CD0088" w:rsidRPr="00CD0088" w:rsidTr="000E5034">
        <w:tc>
          <w:tcPr>
            <w:tcW w:w="141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2</w:t>
            </w:r>
            <w:r w:rsidRPr="00CD0088">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5</w:t>
            </w:r>
            <w:r w:rsidRPr="00CD0088">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10</w:t>
            </w:r>
            <w:r w:rsidRPr="00CD0088">
              <w:t xml:space="preserve"> = 10%</w:t>
            </w:r>
          </w:p>
        </w:tc>
      </w:tr>
      <w:tr w:rsidR="00CD0088" w:rsidRPr="00CD0088" w:rsidTr="000E5034">
        <w:tc>
          <w:tcPr>
            <w:tcW w:w="1418"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a</w:t>
            </w:r>
          </w:p>
        </w:tc>
        <w:tc>
          <w:tcPr>
            <w:tcW w:w="1417"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60</w:t>
            </w:r>
          </w:p>
        </w:tc>
        <w:tc>
          <w:tcPr>
            <w:tcW w:w="1418"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c>
          <w:tcPr>
            <w:tcW w:w="1276"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c>
          <w:tcPr>
            <w:tcW w:w="1417"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88</w:t>
            </w:r>
          </w:p>
        </w:tc>
        <w:tc>
          <w:tcPr>
            <w:tcW w:w="1418"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42</w:t>
            </w:r>
          </w:p>
        </w:tc>
        <w:tc>
          <w:tcPr>
            <w:tcW w:w="1275"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w:t>
            </w:r>
          </w:p>
        </w:tc>
      </w:tr>
      <w:tr w:rsidR="00CD0088" w:rsidRPr="00CD0088" w:rsidTr="000E5034">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b</w:t>
            </w:r>
          </w:p>
        </w:tc>
        <w:tc>
          <w:tcPr>
            <w:tcW w:w="1417"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53</w:t>
            </w:r>
          </w:p>
        </w:tc>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w:t>
            </w:r>
          </w:p>
        </w:tc>
        <w:tc>
          <w:tcPr>
            <w:tcW w:w="1276"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10</w:t>
            </w:r>
          </w:p>
        </w:tc>
        <w:tc>
          <w:tcPr>
            <w:tcW w:w="1417"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71</w:t>
            </w:r>
          </w:p>
        </w:tc>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25</w:t>
            </w:r>
          </w:p>
        </w:tc>
        <w:tc>
          <w:tcPr>
            <w:tcW w:w="1275"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3</w:t>
            </w:r>
          </w:p>
        </w:tc>
      </w:tr>
      <w:tr w:rsidR="00CD0088" w:rsidRPr="00CD0088" w:rsidTr="000E5034">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c</w:t>
            </w:r>
          </w:p>
        </w:tc>
        <w:tc>
          <w:tcPr>
            <w:tcW w:w="1417"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60</w:t>
            </w:r>
          </w:p>
        </w:tc>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c>
          <w:tcPr>
            <w:tcW w:w="1276"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c>
          <w:tcPr>
            <w:tcW w:w="1417"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88</w:t>
            </w:r>
          </w:p>
        </w:tc>
        <w:tc>
          <w:tcPr>
            <w:tcW w:w="141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42</w:t>
            </w:r>
          </w:p>
        </w:tc>
        <w:tc>
          <w:tcPr>
            <w:tcW w:w="1275"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w:t>
            </w:r>
          </w:p>
        </w:tc>
      </w:tr>
      <w:tr w:rsidR="00CD0088" w:rsidRPr="00CD0088" w:rsidTr="000E5034">
        <w:tc>
          <w:tcPr>
            <w:tcW w:w="141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d</w:t>
            </w:r>
          </w:p>
        </w:tc>
        <w:tc>
          <w:tcPr>
            <w:tcW w:w="1417"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60</w:t>
            </w:r>
          </w:p>
        </w:tc>
        <w:tc>
          <w:tcPr>
            <w:tcW w:w="141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3</w:t>
            </w:r>
          </w:p>
        </w:tc>
        <w:tc>
          <w:tcPr>
            <w:tcW w:w="1276"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0,3</w:t>
            </w:r>
          </w:p>
        </w:tc>
        <w:tc>
          <w:tcPr>
            <w:tcW w:w="1417"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97</w:t>
            </w:r>
          </w:p>
        </w:tc>
        <w:tc>
          <w:tcPr>
            <w:tcW w:w="141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65</w:t>
            </w:r>
          </w:p>
        </w:tc>
        <w:tc>
          <w:tcPr>
            <w:tcW w:w="1275"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14</w:t>
            </w:r>
          </w:p>
        </w:tc>
      </w:tr>
    </w:tbl>
    <w:p w:rsidR="00CD0088" w:rsidRPr="00CD0088" w:rsidRDefault="00CD0088" w:rsidP="00CD0088"/>
    <w:p w:rsidR="00CD0088" w:rsidRPr="00CD0088" w:rsidRDefault="00CD0088" w:rsidP="00CD0088">
      <w:r w:rsidRPr="00CD0088">
        <w:t>8.1.4.3</w:t>
      </w:r>
      <w:r w:rsidRPr="00CD0088">
        <w:tab/>
        <w:t>Il ressort du tableau qu’il existe quatre schémas différents qu’il convient d’examiner pour déterminer si l’un d’entre eux peut être utilisé (les schémas a et c sont identiques car il n’existe aucun schéma pour une taille d’échantillon de 60 plantes avec une probabilité d’erreur de type I comprise entre 5% et 10%).  S’il est décidé de faire en sorte que la probabilité d’erreur de type I soit très faible (schéma d), la probabilité de commettre une erreur de type II sera très élevée (97, 65 et 14%) pour une variété comportant 2, 5 ou 10% de plantes hors</w:t>
      </w:r>
      <w:r w:rsidRPr="00CD0088">
        <w:noBreakHyphen/>
        <w:t>type, respectivement.  On obtient le meilleur équilibre entre les probabilités de commettre les deux types d’erreur en tolérant une plante hors</w:t>
      </w:r>
      <w:r w:rsidRPr="00CD0088">
        <w:noBreakHyphen/>
        <w:t>type dans un échantillon de 53 plantes (schéma b).</w:t>
      </w:r>
    </w:p>
    <w:p w:rsidR="00CD0088" w:rsidRPr="00CD0088" w:rsidRDefault="00CD0088" w:rsidP="00CD0088"/>
    <w:p w:rsidR="00CD0088" w:rsidRPr="00CD0088" w:rsidRDefault="00CD0088" w:rsidP="00CD0088">
      <w:pPr>
        <w:keepNext/>
        <w:rPr>
          <w:u w:val="single"/>
        </w:rPr>
      </w:pPr>
      <w:r w:rsidRPr="00CD0088">
        <w:rPr>
          <w:u w:val="single"/>
        </w:rPr>
        <w:t>Exemple 2</w:t>
      </w:r>
    </w:p>
    <w:p w:rsidR="00CD0088" w:rsidRPr="00CD0088" w:rsidRDefault="00CD0088" w:rsidP="00CD0088">
      <w:pPr>
        <w:keepNext/>
      </w:pPr>
    </w:p>
    <w:p w:rsidR="00CD0088" w:rsidRPr="00CD0088" w:rsidRDefault="00CD0088" w:rsidP="00CD0088">
      <w:pPr>
        <w:keepNext/>
      </w:pPr>
      <w:r w:rsidRPr="00CD0088">
        <w:t>8.1.4.4</w:t>
      </w:r>
      <w:r w:rsidRPr="00CD0088">
        <w:tab/>
        <w:t>Cet exemple porte sur une culture, étant entendu que la norme de population a été fixée à 2% et que le nombre de plantes disponibles pour l’examen n’est que de 6.</w:t>
      </w:r>
    </w:p>
    <w:p w:rsidR="00CD0088" w:rsidRPr="00CD0088" w:rsidRDefault="00CD0088" w:rsidP="00CD0088">
      <w:pPr>
        <w:keepNext/>
      </w:pPr>
    </w:p>
    <w:p w:rsidR="00CD0088" w:rsidRPr="00CD0088" w:rsidRDefault="00CD0088" w:rsidP="00CD0088">
      <w:r w:rsidRPr="00CD0088">
        <w:t>8.1.4.5</w:t>
      </w:r>
      <w:r w:rsidRPr="00CD0088">
        <w:tab/>
        <w:t>Sur la base des tables pertinentes, les schémas d’échantillonnage ci</w:t>
      </w:r>
      <w:r w:rsidRPr="00CD0088">
        <w:noBreakHyphen/>
        <w:t>après peuvent être appliqués :</w:t>
      </w:r>
    </w:p>
    <w:p w:rsidR="00CD0088" w:rsidRPr="00CD0088" w:rsidRDefault="00CD0088" w:rsidP="00CD0088"/>
    <w:tbl>
      <w:tblPr>
        <w:tblW w:w="0" w:type="auto"/>
        <w:tblInd w:w="56" w:type="dxa"/>
        <w:tblLayout w:type="fixed"/>
        <w:tblCellMar>
          <w:left w:w="56" w:type="dxa"/>
          <w:right w:w="56" w:type="dxa"/>
        </w:tblCellMar>
        <w:tblLook w:val="0000" w:firstRow="0" w:lastRow="0" w:firstColumn="0" w:lastColumn="0" w:noHBand="0" w:noVBand="0"/>
      </w:tblPr>
      <w:tblGrid>
        <w:gridCol w:w="1124"/>
        <w:gridCol w:w="1320"/>
        <w:gridCol w:w="1440"/>
        <w:gridCol w:w="1339"/>
        <w:gridCol w:w="1014"/>
        <w:gridCol w:w="1134"/>
        <w:gridCol w:w="1134"/>
        <w:gridCol w:w="1134"/>
      </w:tblGrid>
      <w:tr w:rsidR="00CD0088" w:rsidRPr="00CD0088" w:rsidTr="000E5034">
        <w:tc>
          <w:tcPr>
            <w:tcW w:w="112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Schéma</w:t>
            </w:r>
          </w:p>
        </w:tc>
        <w:tc>
          <w:tcPr>
            <w:tcW w:w="132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Taille de l’échantillon</w:t>
            </w:r>
          </w:p>
        </w:tc>
        <w:tc>
          <w:tcPr>
            <w:tcW w:w="144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Probabilité d’acceptation</w:t>
            </w:r>
          </w:p>
        </w:tc>
        <w:tc>
          <w:tcPr>
            <w:tcW w:w="1339"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Nombre maximum de plantes hors</w:t>
            </w:r>
            <w:r w:rsidRPr="00CD0088">
              <w:noBreakHyphen/>
              <w:t>type</w:t>
            </w:r>
          </w:p>
        </w:tc>
        <w:tc>
          <w:tcPr>
            <w:tcW w:w="4416" w:type="dxa"/>
            <w:gridSpan w:val="4"/>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Probabilité d’erreur (%)</w:t>
            </w:r>
          </w:p>
        </w:tc>
      </w:tr>
      <w:tr w:rsidR="00CD0088" w:rsidRPr="00CD0088" w:rsidTr="000E5034">
        <w:tc>
          <w:tcPr>
            <w:tcW w:w="112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32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4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339"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01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Type II</w:t>
            </w:r>
          </w:p>
        </w:tc>
      </w:tr>
      <w:tr w:rsidR="00CD0088" w:rsidRPr="00CD0088" w:rsidTr="000E5034">
        <w:tc>
          <w:tcPr>
            <w:tcW w:w="112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320"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40"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339"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01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2</w:t>
            </w:r>
            <w:r w:rsidRPr="00CD0088">
              <w:t xml:space="preserve"> = 4%</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 xml:space="preserve">5 </w:t>
            </w:r>
            <w:r w:rsidRPr="00CD0088">
              <w:t>= 10%</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10</w:t>
            </w:r>
            <w:r w:rsidRPr="00CD0088">
              <w:t xml:space="preserve"> = 20%</w:t>
            </w:r>
          </w:p>
        </w:tc>
      </w:tr>
      <w:tr w:rsidR="00CD0088" w:rsidRPr="00CD0088" w:rsidTr="000E5034">
        <w:tc>
          <w:tcPr>
            <w:tcW w:w="112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a</w:t>
            </w:r>
          </w:p>
        </w:tc>
        <w:tc>
          <w:tcPr>
            <w:tcW w:w="132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w:t>
            </w:r>
          </w:p>
        </w:tc>
        <w:tc>
          <w:tcPr>
            <w:tcW w:w="1440"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1339"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w:t>
            </w:r>
          </w:p>
        </w:tc>
        <w:tc>
          <w:tcPr>
            <w:tcW w:w="101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0.6</w:t>
            </w:r>
          </w:p>
        </w:tc>
        <w:tc>
          <w:tcPr>
            <w:tcW w:w="113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98</w:t>
            </w:r>
          </w:p>
        </w:tc>
        <w:tc>
          <w:tcPr>
            <w:tcW w:w="113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89</w:t>
            </w:r>
          </w:p>
        </w:tc>
        <w:tc>
          <w:tcPr>
            <w:tcW w:w="113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66</w:t>
            </w:r>
          </w:p>
        </w:tc>
      </w:tr>
      <w:tr w:rsidR="00CD0088" w:rsidRPr="00CD0088" w:rsidTr="000E5034">
        <w:tc>
          <w:tcPr>
            <w:tcW w:w="112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b</w:t>
            </w:r>
          </w:p>
        </w:tc>
        <w:tc>
          <w:tcPr>
            <w:tcW w:w="132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5</w:t>
            </w:r>
          </w:p>
        </w:tc>
        <w:tc>
          <w:tcPr>
            <w:tcW w:w="144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1339"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0</w:t>
            </w:r>
          </w:p>
        </w:tc>
        <w:tc>
          <w:tcPr>
            <w:tcW w:w="101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10</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82</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59</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33</w:t>
            </w:r>
          </w:p>
        </w:tc>
      </w:tr>
      <w:tr w:rsidR="00CD0088" w:rsidRPr="00CD0088" w:rsidTr="000E5034">
        <w:tc>
          <w:tcPr>
            <w:tcW w:w="112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c</w:t>
            </w:r>
          </w:p>
        </w:tc>
        <w:tc>
          <w:tcPr>
            <w:tcW w:w="132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w:t>
            </w:r>
          </w:p>
        </w:tc>
        <w:tc>
          <w:tcPr>
            <w:tcW w:w="1440"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95</w:t>
            </w:r>
          </w:p>
        </w:tc>
        <w:tc>
          <w:tcPr>
            <w:tcW w:w="1339"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w:t>
            </w:r>
          </w:p>
        </w:tc>
        <w:tc>
          <w:tcPr>
            <w:tcW w:w="101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0.6</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98</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89</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66</w:t>
            </w:r>
          </w:p>
        </w:tc>
      </w:tr>
      <w:tr w:rsidR="00CD0088" w:rsidRPr="00CD0088" w:rsidTr="000E5034">
        <w:tc>
          <w:tcPr>
            <w:tcW w:w="112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d</w:t>
            </w:r>
          </w:p>
        </w:tc>
        <w:tc>
          <w:tcPr>
            <w:tcW w:w="1320"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w:t>
            </w:r>
          </w:p>
        </w:tc>
        <w:tc>
          <w:tcPr>
            <w:tcW w:w="1440"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99</w:t>
            </w:r>
          </w:p>
        </w:tc>
        <w:tc>
          <w:tcPr>
            <w:tcW w:w="1339"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w:t>
            </w:r>
          </w:p>
        </w:tc>
        <w:tc>
          <w:tcPr>
            <w:tcW w:w="101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0.6</w:t>
            </w:r>
          </w:p>
        </w:tc>
        <w:tc>
          <w:tcPr>
            <w:tcW w:w="113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98</w:t>
            </w:r>
          </w:p>
        </w:tc>
        <w:tc>
          <w:tcPr>
            <w:tcW w:w="113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89</w:t>
            </w:r>
          </w:p>
        </w:tc>
        <w:tc>
          <w:tcPr>
            <w:tcW w:w="1134"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66</w:t>
            </w:r>
          </w:p>
        </w:tc>
      </w:tr>
      <w:tr w:rsidR="00CD0088" w:rsidRPr="00CD0088" w:rsidTr="000E5034">
        <w:tc>
          <w:tcPr>
            <w:tcW w:w="112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e</w:t>
            </w:r>
          </w:p>
        </w:tc>
        <w:tc>
          <w:tcPr>
            <w:tcW w:w="1320"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w:t>
            </w:r>
          </w:p>
        </w:tc>
        <w:tc>
          <w:tcPr>
            <w:tcW w:w="1440"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339"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0</w:t>
            </w:r>
          </w:p>
        </w:tc>
        <w:tc>
          <w:tcPr>
            <w:tcW w:w="101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11</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78</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53</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26</w:t>
            </w:r>
          </w:p>
        </w:tc>
      </w:tr>
    </w:tbl>
    <w:p w:rsidR="00CD0088" w:rsidRPr="00CD0088" w:rsidRDefault="00CD0088" w:rsidP="00CD0088"/>
    <w:p w:rsidR="00CD0088" w:rsidRPr="00CD0088" w:rsidRDefault="00CD0088" w:rsidP="00CD0088">
      <w:r w:rsidRPr="00CD0088">
        <w:rPr>
          <w:szCs w:val="24"/>
        </w:rPr>
        <w:t>8.</w:t>
      </w:r>
      <w:r w:rsidRPr="00CD0088">
        <w:t>1.4.6</w:t>
      </w:r>
      <w:r w:rsidRPr="00CD0088">
        <w:tab/>
        <w:t>On obtient le schéma e du tableau en appliquant les formules 1) et 2) décrites plus loin dans le document.</w:t>
      </w:r>
    </w:p>
    <w:p w:rsidR="00CD0088" w:rsidRPr="00CD0088" w:rsidRDefault="00CD0088" w:rsidP="00CD0088"/>
    <w:p w:rsidR="00CD0088" w:rsidRPr="00CD0088" w:rsidRDefault="00CD0088" w:rsidP="00CD0088">
      <w:r w:rsidRPr="00CD0088">
        <w:rPr>
          <w:szCs w:val="24"/>
        </w:rPr>
        <w:t>8.</w:t>
      </w:r>
      <w:r w:rsidRPr="00CD0088">
        <w:t>1.4.7</w:t>
      </w:r>
      <w:r w:rsidRPr="00CD0088">
        <w:tab/>
        <w:t>Cet exemple illustre les difficultés auxquelles on se heurte lorsque la taille de l’échantillon est très petite.  Dans tous les cas de figure, la probabilité d’accepter à tort une variété hétérogène est élevée.  Même lorsque les cinq plantes doivent être homogènes pour que la variété puisse être acceptée (schéma b), la probabilité d’accepter une variété comportant 20% de plantes hors</w:t>
      </w:r>
      <w:r w:rsidRPr="00CD0088">
        <w:noBreakHyphen/>
        <w:t>type est encore de 33%.</w:t>
      </w:r>
    </w:p>
    <w:p w:rsidR="00CD0088" w:rsidRPr="00CD0088" w:rsidRDefault="00CD0088" w:rsidP="00CD0088"/>
    <w:p w:rsidR="00CD0088" w:rsidRPr="00CD0088" w:rsidRDefault="00CD0088" w:rsidP="00CD0088">
      <w:r w:rsidRPr="00CD0088">
        <w:rPr>
          <w:szCs w:val="24"/>
        </w:rPr>
        <w:t>8.</w:t>
      </w:r>
      <w:r w:rsidRPr="00CD0088">
        <w:t>1.4.8</w:t>
      </w:r>
      <w:r w:rsidRPr="00CD0088">
        <w:tab/>
        <w:t>Il est à noter que dans un schéma où les six plantes doivent être homogènes (schéma e), la probabilité d’erreur de type II baisse légèrement mais celle d’erreur de type I passe à 11%.</w:t>
      </w:r>
    </w:p>
    <w:p w:rsidR="00CD0088" w:rsidRPr="00CD0088" w:rsidRDefault="00CD0088" w:rsidP="00CD0088"/>
    <w:p w:rsidR="00CD0088" w:rsidRPr="00CD0088" w:rsidRDefault="00CD0088" w:rsidP="00CD0088">
      <w:r w:rsidRPr="00CD0088">
        <w:rPr>
          <w:szCs w:val="24"/>
        </w:rPr>
        <w:t>8.</w:t>
      </w:r>
      <w:r w:rsidRPr="00CD0088">
        <w:t>1.4.9</w:t>
      </w:r>
      <w:r w:rsidRPr="00CD0088">
        <w:tab/>
        <w:t xml:space="preserve">Toutefois, on peut considérer que le schéma e constitue la meilleure solution lorsque six plantes uniquement sont utilisées pour un examen unique portant sur une culture dont la norme de population a été fixée à 2%.  </w:t>
      </w:r>
    </w:p>
    <w:p w:rsidR="00CD0088" w:rsidRPr="00CD0088" w:rsidRDefault="00CD0088" w:rsidP="00CD0088"/>
    <w:p w:rsidR="00CD0088" w:rsidRPr="00CD0088" w:rsidRDefault="00CD0088" w:rsidP="00CD0088">
      <w:pPr>
        <w:rPr>
          <w:u w:val="single"/>
        </w:rPr>
      </w:pPr>
      <w:r w:rsidRPr="00CD0088">
        <w:rPr>
          <w:u w:val="single"/>
        </w:rPr>
        <w:t>Exemple 3</w:t>
      </w:r>
    </w:p>
    <w:p w:rsidR="00CD0088" w:rsidRPr="00CD0088" w:rsidRDefault="00CD0088" w:rsidP="00CD0088">
      <w:pPr>
        <w:rPr>
          <w:u w:val="single"/>
        </w:rPr>
      </w:pPr>
    </w:p>
    <w:p w:rsidR="00CD0088" w:rsidRPr="00CD0088" w:rsidRDefault="00CD0088" w:rsidP="00CD0088">
      <w:r w:rsidRPr="00CD0088">
        <w:rPr>
          <w:szCs w:val="24"/>
        </w:rPr>
        <w:t>8.</w:t>
      </w:r>
      <w:r w:rsidRPr="00CD0088">
        <w:t>1.4.10</w:t>
      </w:r>
      <w:r w:rsidRPr="00CD0088">
        <w:tab/>
        <w:t>Dans cet exemple, nous reprenons la situation décrite à l’exemple n° 1, mais en partant du principe que les données portent sur deux années.  La norme de population est de 1% et l’échantillon comprend 120 plantes (60 plantes par année).</w:t>
      </w:r>
    </w:p>
    <w:p w:rsidR="00CD0088" w:rsidRPr="00CD0088" w:rsidRDefault="00CD0088" w:rsidP="00CD0088"/>
    <w:p w:rsidR="00CD0088" w:rsidRPr="00CD0088" w:rsidRDefault="00CD0088" w:rsidP="00CD0088">
      <w:pPr>
        <w:jc w:val="left"/>
        <w:rPr>
          <w:szCs w:val="24"/>
        </w:rPr>
      </w:pPr>
      <w:r w:rsidRPr="00CD0088">
        <w:rPr>
          <w:szCs w:val="24"/>
        </w:rPr>
        <w:br w:type="page"/>
      </w:r>
    </w:p>
    <w:p w:rsidR="00CD0088" w:rsidRPr="00CD0088" w:rsidRDefault="00CD0088" w:rsidP="00CD0088">
      <w:r w:rsidRPr="00CD0088">
        <w:rPr>
          <w:szCs w:val="24"/>
        </w:rPr>
        <w:lastRenderedPageBreak/>
        <w:t>8.</w:t>
      </w:r>
      <w:r w:rsidRPr="00CD0088">
        <w:t>1.4.11</w:t>
      </w:r>
      <w:r w:rsidRPr="00CD0088">
        <w:tab/>
        <w:t>Sur la base des tables pertinentes, les schémas et les probabilités ci</w:t>
      </w:r>
      <w:r w:rsidRPr="00CD0088">
        <w:noBreakHyphen/>
        <w:t>après ont été obtenus :</w:t>
      </w:r>
    </w:p>
    <w:p w:rsidR="00CD0088" w:rsidRPr="00CD0088" w:rsidRDefault="00CD0088" w:rsidP="00CD0088"/>
    <w:tbl>
      <w:tblPr>
        <w:tblW w:w="0" w:type="auto"/>
        <w:tblInd w:w="56" w:type="dxa"/>
        <w:tblLayout w:type="fixed"/>
        <w:tblCellMar>
          <w:left w:w="56" w:type="dxa"/>
          <w:right w:w="56" w:type="dxa"/>
        </w:tblCellMar>
        <w:tblLook w:val="0000" w:firstRow="0" w:lastRow="0" w:firstColumn="0" w:lastColumn="0" w:noHBand="0" w:noVBand="0"/>
      </w:tblPr>
      <w:tblGrid>
        <w:gridCol w:w="996"/>
        <w:gridCol w:w="1265"/>
        <w:gridCol w:w="1425"/>
        <w:gridCol w:w="1276"/>
        <w:gridCol w:w="1275"/>
        <w:gridCol w:w="1276"/>
        <w:gridCol w:w="992"/>
        <w:gridCol w:w="1134"/>
      </w:tblGrid>
      <w:tr w:rsidR="00CD0088" w:rsidRPr="00CD0088" w:rsidTr="000E5034">
        <w:tc>
          <w:tcPr>
            <w:tcW w:w="996"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Schéma</w:t>
            </w:r>
          </w:p>
        </w:tc>
        <w:tc>
          <w:tcPr>
            <w:tcW w:w="126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Taille de l’échantillon</w:t>
            </w:r>
          </w:p>
        </w:tc>
        <w:tc>
          <w:tcPr>
            <w:tcW w:w="142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Probabilité d’acceptation</w:t>
            </w:r>
          </w:p>
        </w:tc>
        <w:tc>
          <w:tcPr>
            <w:tcW w:w="1276"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Nombre maximum de plantes hors</w:t>
            </w:r>
            <w:r w:rsidRPr="00CD0088">
              <w:noBreakHyphen/>
              <w:t>type</w:t>
            </w:r>
          </w:p>
        </w:tc>
        <w:tc>
          <w:tcPr>
            <w:tcW w:w="4677" w:type="dxa"/>
            <w:gridSpan w:val="4"/>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Probabilité d’erreur (%)</w:t>
            </w:r>
          </w:p>
        </w:tc>
      </w:tr>
      <w:tr w:rsidR="00CD0088" w:rsidRPr="00CD0088" w:rsidTr="000E5034">
        <w:tc>
          <w:tcPr>
            <w:tcW w:w="99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6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2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Type II</w:t>
            </w:r>
          </w:p>
        </w:tc>
      </w:tr>
      <w:tr w:rsidR="00CD0088" w:rsidRPr="00CD0088" w:rsidTr="000E5034">
        <w:tc>
          <w:tcPr>
            <w:tcW w:w="996"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65"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25"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5" w:type="dxa"/>
            <w:tcBorders>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2</w:t>
            </w:r>
            <w:r w:rsidRPr="00CD0088">
              <w:t xml:space="preserve"> = 2%</w:t>
            </w:r>
          </w:p>
        </w:tc>
        <w:tc>
          <w:tcPr>
            <w:tcW w:w="992"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5</w:t>
            </w:r>
            <w:r w:rsidRPr="00CD0088">
              <w:t xml:space="preserve"> = 5%</w:t>
            </w:r>
          </w:p>
        </w:tc>
        <w:tc>
          <w:tcPr>
            <w:tcW w:w="113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P</w:t>
            </w:r>
            <w:r w:rsidRPr="00CD0088">
              <w:rPr>
                <w:vertAlign w:val="subscript"/>
              </w:rPr>
              <w:t>10</w:t>
            </w:r>
            <w:r w:rsidRPr="00CD0088">
              <w:t xml:space="preserve"> = 10%</w:t>
            </w:r>
          </w:p>
        </w:tc>
      </w:tr>
      <w:tr w:rsidR="00CD0088" w:rsidRPr="00CD0088" w:rsidTr="000E5034">
        <w:tc>
          <w:tcPr>
            <w:tcW w:w="996"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a</w:t>
            </w:r>
          </w:p>
        </w:tc>
        <w:tc>
          <w:tcPr>
            <w:tcW w:w="126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120</w:t>
            </w:r>
          </w:p>
        </w:tc>
        <w:tc>
          <w:tcPr>
            <w:tcW w:w="142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1276"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3</w:t>
            </w:r>
          </w:p>
        </w:tc>
        <w:tc>
          <w:tcPr>
            <w:tcW w:w="1275"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3</w:t>
            </w:r>
          </w:p>
        </w:tc>
        <w:tc>
          <w:tcPr>
            <w:tcW w:w="1276"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78</w:t>
            </w:r>
          </w:p>
        </w:tc>
        <w:tc>
          <w:tcPr>
            <w:tcW w:w="992"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15</w:t>
            </w:r>
          </w:p>
        </w:tc>
        <w:tc>
          <w:tcPr>
            <w:tcW w:w="1134" w:type="dxa"/>
            <w:tcBorders>
              <w:top w:val="single" w:sz="6" w:space="0" w:color="000000"/>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&lt;0,1</w:t>
            </w:r>
          </w:p>
        </w:tc>
      </w:tr>
      <w:tr w:rsidR="00CD0088" w:rsidRPr="00CD0088" w:rsidTr="000E5034">
        <w:tc>
          <w:tcPr>
            <w:tcW w:w="99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b</w:t>
            </w:r>
          </w:p>
        </w:tc>
        <w:tc>
          <w:tcPr>
            <w:tcW w:w="126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110</w:t>
            </w:r>
          </w:p>
        </w:tc>
        <w:tc>
          <w:tcPr>
            <w:tcW w:w="142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90</w:t>
            </w:r>
          </w:p>
        </w:tc>
        <w:tc>
          <w:tcPr>
            <w:tcW w:w="127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2</w:t>
            </w:r>
          </w:p>
        </w:tc>
        <w:tc>
          <w:tcPr>
            <w:tcW w:w="127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10</w:t>
            </w:r>
          </w:p>
        </w:tc>
        <w:tc>
          <w:tcPr>
            <w:tcW w:w="127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62</w:t>
            </w:r>
          </w:p>
        </w:tc>
        <w:tc>
          <w:tcPr>
            <w:tcW w:w="992"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8</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&lt;0,1</w:t>
            </w:r>
          </w:p>
        </w:tc>
      </w:tr>
      <w:tr w:rsidR="00CD0088" w:rsidRPr="00CD0088" w:rsidTr="000E5034">
        <w:tc>
          <w:tcPr>
            <w:tcW w:w="99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c</w:t>
            </w:r>
          </w:p>
        </w:tc>
        <w:tc>
          <w:tcPr>
            <w:tcW w:w="126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120</w:t>
            </w:r>
          </w:p>
        </w:tc>
        <w:tc>
          <w:tcPr>
            <w:tcW w:w="142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95</w:t>
            </w:r>
          </w:p>
        </w:tc>
        <w:tc>
          <w:tcPr>
            <w:tcW w:w="127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3</w:t>
            </w:r>
          </w:p>
        </w:tc>
        <w:tc>
          <w:tcPr>
            <w:tcW w:w="1275"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3</w:t>
            </w:r>
          </w:p>
        </w:tc>
        <w:tc>
          <w:tcPr>
            <w:tcW w:w="1276"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78</w:t>
            </w:r>
          </w:p>
        </w:tc>
        <w:tc>
          <w:tcPr>
            <w:tcW w:w="992"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15</w:t>
            </w:r>
          </w:p>
        </w:tc>
        <w:tc>
          <w:tcPr>
            <w:tcW w:w="1134" w:type="dxa"/>
            <w:tcBorders>
              <w:left w:val="single" w:sz="6" w:space="0" w:color="000000"/>
              <w:right w:val="single" w:sz="6" w:space="0" w:color="000000"/>
            </w:tcBorders>
          </w:tcPr>
          <w:p w:rsidR="00CD0088" w:rsidRPr="00CD0088" w:rsidRDefault="00CD0088" w:rsidP="000E5034">
            <w:pPr>
              <w:keepNext/>
              <w:jc w:val="center"/>
            </w:pPr>
          </w:p>
          <w:p w:rsidR="00CD0088" w:rsidRPr="00CD0088" w:rsidRDefault="00CD0088" w:rsidP="000E5034">
            <w:pPr>
              <w:keepNext/>
              <w:jc w:val="center"/>
              <w:rPr>
                <w:sz w:val="22"/>
              </w:rPr>
            </w:pPr>
            <w:r w:rsidRPr="00CD0088">
              <w:t>&lt;0,1</w:t>
            </w:r>
          </w:p>
        </w:tc>
      </w:tr>
      <w:tr w:rsidR="00CD0088" w:rsidRPr="00CD0088" w:rsidTr="000E5034">
        <w:tc>
          <w:tcPr>
            <w:tcW w:w="996"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d</w:t>
            </w:r>
          </w:p>
        </w:tc>
        <w:tc>
          <w:tcPr>
            <w:tcW w:w="1265"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120</w:t>
            </w:r>
          </w:p>
        </w:tc>
        <w:tc>
          <w:tcPr>
            <w:tcW w:w="1425"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99</w:t>
            </w:r>
          </w:p>
        </w:tc>
        <w:tc>
          <w:tcPr>
            <w:tcW w:w="1276"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4</w:t>
            </w:r>
          </w:p>
        </w:tc>
        <w:tc>
          <w:tcPr>
            <w:tcW w:w="1275"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0,7</w:t>
            </w:r>
          </w:p>
        </w:tc>
        <w:tc>
          <w:tcPr>
            <w:tcW w:w="1276"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91</w:t>
            </w:r>
          </w:p>
        </w:tc>
        <w:tc>
          <w:tcPr>
            <w:tcW w:w="992"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28</w:t>
            </w:r>
          </w:p>
        </w:tc>
        <w:tc>
          <w:tcPr>
            <w:tcW w:w="1134"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1</w:t>
            </w:r>
          </w:p>
        </w:tc>
      </w:tr>
    </w:tbl>
    <w:p w:rsidR="00CD0088" w:rsidRPr="00CD0088" w:rsidRDefault="00CD0088" w:rsidP="00CD0088"/>
    <w:p w:rsidR="00CD0088" w:rsidRPr="00CD0088" w:rsidRDefault="00CD0088" w:rsidP="00CD0088">
      <w:r w:rsidRPr="00CD0088">
        <w:rPr>
          <w:szCs w:val="24"/>
        </w:rPr>
        <w:t>8.</w:t>
      </w:r>
      <w:r w:rsidRPr="00CD0088">
        <w:t>1.4.12</w:t>
      </w:r>
      <w:r w:rsidRPr="00CD0088">
        <w:tab/>
        <w:t>Le schéma c, qui prévoit l’acceptation de trois plantes hors</w:t>
      </w:r>
      <w:r w:rsidRPr="00CD0088">
        <w:noBreakHyphen/>
        <w:t>type au total parmi les 120 plantes examinées à l’issue des deux années, permet d’obtenir le meilleur équilibre entre les probabilités de commettre les deux types d’erreur.</w:t>
      </w:r>
    </w:p>
    <w:p w:rsidR="00CD0088" w:rsidRPr="00CD0088" w:rsidRDefault="00CD0088" w:rsidP="00CD0088"/>
    <w:p w:rsidR="00CD0088" w:rsidRPr="00CD0088" w:rsidRDefault="00CD0088" w:rsidP="00CD0088">
      <w:r w:rsidRPr="00CD0088">
        <w:rPr>
          <w:szCs w:val="24"/>
        </w:rPr>
        <w:t>8.</w:t>
      </w:r>
      <w:r w:rsidRPr="00CD0088">
        <w:t>1.4.13</w:t>
      </w:r>
      <w:r w:rsidRPr="00CD0088">
        <w:tab/>
        <w:t>Autre solution possible : procéder à un examen en deux étapes.  Ce type d’examen peut être conduit en utilisant, dans ce cas, les formules 3) et 4) décrites plus loin dans ce document.</w:t>
      </w:r>
    </w:p>
    <w:p w:rsidR="00CD0088" w:rsidRPr="00CD0088" w:rsidRDefault="00CD0088" w:rsidP="00CD0088"/>
    <w:p w:rsidR="00CD0088" w:rsidRPr="00CD0088" w:rsidRDefault="00CD0088" w:rsidP="00CD0088">
      <w:r w:rsidRPr="00CD0088">
        <w:rPr>
          <w:szCs w:val="24"/>
        </w:rPr>
        <w:t>8.</w:t>
      </w:r>
      <w:r w:rsidRPr="00CD0088">
        <w:t>1.4.14</w:t>
      </w:r>
      <w:r w:rsidRPr="00CD0088">
        <w:tab/>
        <w:t>On obtient les schémas suivants :</w:t>
      </w:r>
    </w:p>
    <w:p w:rsidR="00CD0088" w:rsidRPr="00CD0088" w:rsidRDefault="00CD0088" w:rsidP="00CD0088"/>
    <w:tbl>
      <w:tblPr>
        <w:tblW w:w="0" w:type="auto"/>
        <w:tblInd w:w="56" w:type="dxa"/>
        <w:tblLayout w:type="fixed"/>
        <w:tblCellMar>
          <w:left w:w="56" w:type="dxa"/>
          <w:right w:w="56" w:type="dxa"/>
        </w:tblCellMar>
        <w:tblLook w:val="0000" w:firstRow="0" w:lastRow="0" w:firstColumn="0" w:lastColumn="0" w:noHBand="0" w:noVBand="0"/>
      </w:tblPr>
      <w:tblGrid>
        <w:gridCol w:w="993"/>
        <w:gridCol w:w="1275"/>
        <w:gridCol w:w="1418"/>
        <w:gridCol w:w="1984"/>
        <w:gridCol w:w="1984"/>
        <w:gridCol w:w="1985"/>
      </w:tblGrid>
      <w:tr w:rsidR="00CD0088" w:rsidRPr="00CD0088" w:rsidTr="000E5034">
        <w:tc>
          <w:tcPr>
            <w:tcW w:w="993"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Schéma</w:t>
            </w:r>
          </w:p>
        </w:tc>
        <w:tc>
          <w:tcPr>
            <w:tcW w:w="1275"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Taille de l’échantillon</w:t>
            </w:r>
          </w:p>
        </w:tc>
        <w:tc>
          <w:tcPr>
            <w:tcW w:w="1418"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Probabilité d’acceptation</w:t>
            </w:r>
          </w:p>
        </w:tc>
        <w:tc>
          <w:tcPr>
            <w:tcW w:w="198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Nombre le plus élevé pour l’acceptation après une année</w:t>
            </w:r>
          </w:p>
        </w:tc>
        <w:tc>
          <w:tcPr>
            <w:tcW w:w="1984"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Nombre le plus élevé avant le rejet en première année</w:t>
            </w:r>
          </w:p>
        </w:tc>
        <w:tc>
          <w:tcPr>
            <w:tcW w:w="1985"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Nombre le plus élevé pour l’acceptation après deux années</w:t>
            </w:r>
          </w:p>
        </w:tc>
      </w:tr>
      <w:tr w:rsidR="00CD0088" w:rsidRPr="00CD0088" w:rsidTr="000E5034">
        <w:tc>
          <w:tcPr>
            <w:tcW w:w="993"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e</w:t>
            </w:r>
          </w:p>
        </w:tc>
        <w:tc>
          <w:tcPr>
            <w:tcW w:w="1275"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60</w:t>
            </w:r>
          </w:p>
        </w:tc>
        <w:tc>
          <w:tcPr>
            <w:tcW w:w="1418"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90</w:t>
            </w:r>
          </w:p>
        </w:tc>
        <w:tc>
          <w:tcPr>
            <w:tcW w:w="1984"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jamais accepté</w:t>
            </w:r>
          </w:p>
        </w:tc>
        <w:tc>
          <w:tcPr>
            <w:tcW w:w="1984"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2</w:t>
            </w:r>
          </w:p>
        </w:tc>
        <w:tc>
          <w:tcPr>
            <w:tcW w:w="1985"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3</w:t>
            </w:r>
          </w:p>
        </w:tc>
      </w:tr>
      <w:tr w:rsidR="00CD0088" w:rsidRPr="00CD0088" w:rsidTr="000E5034">
        <w:tc>
          <w:tcPr>
            <w:tcW w:w="993"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f</w:t>
            </w:r>
          </w:p>
        </w:tc>
        <w:tc>
          <w:tcPr>
            <w:tcW w:w="1275"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60</w:t>
            </w:r>
          </w:p>
        </w:tc>
        <w:tc>
          <w:tcPr>
            <w:tcW w:w="1418"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95</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jamais accepté</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2</w:t>
            </w:r>
          </w:p>
        </w:tc>
        <w:tc>
          <w:tcPr>
            <w:tcW w:w="1985"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3</w:t>
            </w:r>
          </w:p>
        </w:tc>
      </w:tr>
      <w:tr w:rsidR="00CD0088" w:rsidRPr="00CD0088" w:rsidTr="000E5034">
        <w:tc>
          <w:tcPr>
            <w:tcW w:w="993"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g</w:t>
            </w:r>
          </w:p>
        </w:tc>
        <w:tc>
          <w:tcPr>
            <w:tcW w:w="1275"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60</w:t>
            </w:r>
          </w:p>
        </w:tc>
        <w:tc>
          <w:tcPr>
            <w:tcW w:w="1418"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99</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jamais accepté</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3</w:t>
            </w:r>
          </w:p>
        </w:tc>
        <w:tc>
          <w:tcPr>
            <w:tcW w:w="1985"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4</w:t>
            </w:r>
          </w:p>
        </w:tc>
      </w:tr>
      <w:tr w:rsidR="00CD0088" w:rsidRPr="00CD0088" w:rsidTr="000E5034">
        <w:tc>
          <w:tcPr>
            <w:tcW w:w="993"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h</w:t>
            </w:r>
          </w:p>
        </w:tc>
        <w:tc>
          <w:tcPr>
            <w:tcW w:w="1275"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58</w:t>
            </w:r>
          </w:p>
        </w:tc>
        <w:tc>
          <w:tcPr>
            <w:tcW w:w="1418"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90</w:t>
            </w:r>
          </w:p>
        </w:tc>
        <w:tc>
          <w:tcPr>
            <w:tcW w:w="1984"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1</w:t>
            </w:r>
          </w:p>
        </w:tc>
        <w:tc>
          <w:tcPr>
            <w:tcW w:w="1984"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2</w:t>
            </w:r>
          </w:p>
        </w:tc>
        <w:tc>
          <w:tcPr>
            <w:tcW w:w="1985"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2</w:t>
            </w:r>
          </w:p>
        </w:tc>
      </w:tr>
    </w:tbl>
    <w:p w:rsidR="00CD0088" w:rsidRPr="00CD0088" w:rsidRDefault="00CD0088" w:rsidP="00CD0088"/>
    <w:p w:rsidR="00CD0088" w:rsidRPr="00CD0088" w:rsidRDefault="00CD0088" w:rsidP="00CD0088">
      <w:r w:rsidRPr="00CD0088">
        <w:rPr>
          <w:szCs w:val="24"/>
        </w:rPr>
        <w:t>8.</w:t>
      </w:r>
      <w:r w:rsidRPr="00CD0088">
        <w:t>1.4.15</w:t>
      </w:r>
      <w:r w:rsidRPr="00CD0088">
        <w:tab/>
        <w:t>À l’aide des formules 3), 4) et 5), on obtient les probabilités d’erreur suivantes :</w:t>
      </w:r>
    </w:p>
    <w:p w:rsidR="00CD0088" w:rsidRPr="00CD0088" w:rsidRDefault="00CD0088" w:rsidP="00CD0088"/>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CD0088" w:rsidRPr="00CD0088" w:rsidTr="000E5034">
        <w:trPr>
          <w:cantSplit/>
        </w:trPr>
        <w:tc>
          <w:tcPr>
            <w:tcW w:w="1512" w:type="dxa"/>
            <w:vMerge w:val="restart"/>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Schéma</w:t>
            </w:r>
          </w:p>
          <w:p w:rsidR="00CD0088" w:rsidRPr="00CD0088" w:rsidRDefault="00CD0088" w:rsidP="000E5034">
            <w:pPr>
              <w:jc w:val="center"/>
            </w:pPr>
          </w:p>
          <w:p w:rsidR="00CD0088" w:rsidRPr="00CD0088" w:rsidRDefault="00CD0088" w:rsidP="000E5034">
            <w:pPr>
              <w:jc w:val="center"/>
            </w:pPr>
          </w:p>
          <w:p w:rsidR="00CD0088" w:rsidRPr="00CD0088" w:rsidRDefault="00CD0088" w:rsidP="000E5034">
            <w:pPr>
              <w:keepNext/>
              <w:keepLines/>
              <w:jc w:val="center"/>
              <w:rPr>
                <w:rFonts w:cs="Arial"/>
                <w:sz w:val="22"/>
              </w:rPr>
            </w:pPr>
          </w:p>
        </w:tc>
        <w:tc>
          <w:tcPr>
            <w:tcW w:w="6143" w:type="dxa"/>
            <w:gridSpan w:val="4"/>
            <w:tcBorders>
              <w:top w:val="single" w:sz="6" w:space="0" w:color="000000"/>
              <w:left w:val="single" w:sz="6" w:space="0" w:color="000000"/>
              <w:bottom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Probabilité d’erreur (%)</w:t>
            </w:r>
          </w:p>
        </w:tc>
        <w:tc>
          <w:tcPr>
            <w:tcW w:w="1984" w:type="dxa"/>
            <w:vMerge w:val="restart"/>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Cs w:val="22"/>
              </w:rPr>
            </w:pPr>
            <w:r w:rsidRPr="00CD0088">
              <w:rPr>
                <w:szCs w:val="22"/>
              </w:rPr>
              <w:t>Probabilité d’examen en deuxième année</w:t>
            </w:r>
          </w:p>
          <w:p w:rsidR="00CD0088" w:rsidRPr="00CD0088" w:rsidRDefault="00CD0088" w:rsidP="000E5034">
            <w:pPr>
              <w:jc w:val="center"/>
              <w:rPr>
                <w:sz w:val="22"/>
              </w:rPr>
            </w:pPr>
          </w:p>
        </w:tc>
      </w:tr>
      <w:tr w:rsidR="00CD0088" w:rsidRPr="00CD0088" w:rsidTr="000E5034">
        <w:trPr>
          <w:cantSplit/>
        </w:trPr>
        <w:tc>
          <w:tcPr>
            <w:tcW w:w="1512" w:type="dxa"/>
            <w:vMerge/>
            <w:tcBorders>
              <w:left w:val="single" w:sz="6" w:space="0" w:color="000000"/>
              <w:right w:val="single" w:sz="6" w:space="0" w:color="000000"/>
            </w:tcBorders>
          </w:tcPr>
          <w:p w:rsidR="00CD0088" w:rsidRPr="00CD0088" w:rsidRDefault="00CD0088" w:rsidP="000E5034">
            <w:pPr>
              <w:keepNext/>
              <w:keepLines/>
              <w:jc w:val="center"/>
              <w:rPr>
                <w:rFonts w:cs="Arial"/>
                <w:sz w:val="22"/>
              </w:rPr>
            </w:pPr>
          </w:p>
        </w:tc>
        <w:tc>
          <w:tcPr>
            <w:tcW w:w="1512" w:type="dxa"/>
            <w:tcBorders>
              <w:top w:val="single" w:sz="6" w:space="0" w:color="000000"/>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Type I</w:t>
            </w:r>
          </w:p>
        </w:tc>
        <w:tc>
          <w:tcPr>
            <w:tcW w:w="4631" w:type="dxa"/>
            <w:gridSpan w:val="3"/>
            <w:tcBorders>
              <w:top w:val="single" w:sz="6" w:space="0" w:color="000000"/>
              <w:left w:val="single" w:sz="6" w:space="0" w:color="000000"/>
              <w:bottom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Type II</w:t>
            </w:r>
          </w:p>
        </w:tc>
        <w:tc>
          <w:tcPr>
            <w:tcW w:w="1984" w:type="dxa"/>
            <w:vMerge/>
            <w:tcBorders>
              <w:left w:val="single" w:sz="6" w:space="0" w:color="000000"/>
              <w:right w:val="single" w:sz="6" w:space="0" w:color="000000"/>
            </w:tcBorders>
          </w:tcPr>
          <w:p w:rsidR="00CD0088" w:rsidRPr="00CD0088" w:rsidRDefault="00CD0088" w:rsidP="000E5034">
            <w:pPr>
              <w:keepNext/>
              <w:keepLines/>
              <w:jc w:val="center"/>
              <w:rPr>
                <w:rFonts w:cs="Arial"/>
                <w:sz w:val="22"/>
              </w:rPr>
            </w:pPr>
          </w:p>
        </w:tc>
      </w:tr>
      <w:tr w:rsidR="00CD0088" w:rsidRPr="00CD0088" w:rsidTr="000E5034">
        <w:trPr>
          <w:cantSplit/>
        </w:trPr>
        <w:tc>
          <w:tcPr>
            <w:tcW w:w="1512" w:type="dxa"/>
            <w:vMerge/>
            <w:tcBorders>
              <w:left w:val="single" w:sz="6" w:space="0" w:color="000000"/>
              <w:bottom w:val="single" w:sz="6" w:space="0" w:color="000000"/>
              <w:right w:val="single" w:sz="6" w:space="0" w:color="000000"/>
            </w:tcBorders>
          </w:tcPr>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2</w:t>
            </w:r>
            <w:r w:rsidRPr="00CD0088">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5</w:t>
            </w:r>
            <w:r w:rsidRPr="00CD0088">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10</w:t>
            </w:r>
            <w:r w:rsidRPr="00CD0088">
              <w:t xml:space="preserve"> = 10%</w:t>
            </w:r>
          </w:p>
        </w:tc>
        <w:tc>
          <w:tcPr>
            <w:tcW w:w="1984" w:type="dxa"/>
            <w:vMerge/>
            <w:tcBorders>
              <w:left w:val="single" w:sz="6" w:space="0" w:color="000000"/>
              <w:bottom w:val="single" w:sz="6" w:space="0" w:color="000000"/>
              <w:right w:val="single" w:sz="6" w:space="0" w:color="000000"/>
            </w:tcBorders>
          </w:tcPr>
          <w:p w:rsidR="00CD0088" w:rsidRPr="00CD0088" w:rsidRDefault="00CD0088" w:rsidP="000E5034">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r>
      <w:tr w:rsidR="00CD0088" w:rsidRPr="00CD0088" w:rsidTr="000E5034">
        <w:tc>
          <w:tcPr>
            <w:tcW w:w="1512"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e</w:t>
            </w:r>
          </w:p>
        </w:tc>
        <w:tc>
          <w:tcPr>
            <w:tcW w:w="1512"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4</w:t>
            </w:r>
          </w:p>
        </w:tc>
        <w:tc>
          <w:tcPr>
            <w:tcW w:w="1512"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75</w:t>
            </w:r>
          </w:p>
        </w:tc>
        <w:tc>
          <w:tcPr>
            <w:tcW w:w="1512"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13</w:t>
            </w:r>
          </w:p>
        </w:tc>
        <w:tc>
          <w:tcPr>
            <w:tcW w:w="1607"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0,1</w:t>
            </w:r>
          </w:p>
        </w:tc>
        <w:tc>
          <w:tcPr>
            <w:tcW w:w="1984" w:type="dxa"/>
            <w:tcBorders>
              <w:top w:val="single" w:sz="6" w:space="0" w:color="000000"/>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100</w:t>
            </w:r>
          </w:p>
        </w:tc>
      </w:tr>
      <w:tr w:rsidR="00CD0088" w:rsidRPr="00CD0088" w:rsidTr="000E5034">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f</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4</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75</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13</w:t>
            </w:r>
          </w:p>
        </w:tc>
        <w:tc>
          <w:tcPr>
            <w:tcW w:w="1607"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0,1</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100</w:t>
            </w:r>
          </w:p>
        </w:tc>
      </w:tr>
      <w:tr w:rsidR="00CD0088" w:rsidRPr="00CD0088" w:rsidTr="000E5034">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g</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90</w:t>
            </w:r>
          </w:p>
        </w:tc>
        <w:tc>
          <w:tcPr>
            <w:tcW w:w="1512"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27</w:t>
            </w:r>
          </w:p>
        </w:tc>
        <w:tc>
          <w:tcPr>
            <w:tcW w:w="1607"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0,5</w:t>
            </w:r>
          </w:p>
        </w:tc>
        <w:tc>
          <w:tcPr>
            <w:tcW w:w="1984" w:type="dxa"/>
            <w:tcBorders>
              <w:left w:val="single" w:sz="6" w:space="0" w:color="000000"/>
              <w:right w:val="single" w:sz="6" w:space="0" w:color="000000"/>
            </w:tcBorders>
          </w:tcPr>
          <w:p w:rsidR="00CD0088" w:rsidRPr="00CD0088" w:rsidRDefault="00CD0088" w:rsidP="000E5034">
            <w:pPr>
              <w:spacing w:before="40" w:after="40"/>
              <w:jc w:val="center"/>
            </w:pPr>
            <w:r w:rsidRPr="00CD0088">
              <w:rPr>
                <w:rFonts w:cs="Arial"/>
              </w:rPr>
              <w:t>100</w:t>
            </w:r>
          </w:p>
        </w:tc>
      </w:tr>
      <w:tr w:rsidR="00CD0088" w:rsidRPr="00CD0088" w:rsidTr="000E5034">
        <w:tc>
          <w:tcPr>
            <w:tcW w:w="1512"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h</w:t>
            </w:r>
          </w:p>
        </w:tc>
        <w:tc>
          <w:tcPr>
            <w:tcW w:w="1512"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10</w:t>
            </w:r>
          </w:p>
        </w:tc>
        <w:tc>
          <w:tcPr>
            <w:tcW w:w="1512"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62</w:t>
            </w:r>
          </w:p>
        </w:tc>
        <w:tc>
          <w:tcPr>
            <w:tcW w:w="1512"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9</w:t>
            </w:r>
          </w:p>
        </w:tc>
        <w:tc>
          <w:tcPr>
            <w:tcW w:w="1607"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0,3</w:t>
            </w:r>
          </w:p>
        </w:tc>
        <w:tc>
          <w:tcPr>
            <w:tcW w:w="1984" w:type="dxa"/>
            <w:tcBorders>
              <w:left w:val="single" w:sz="6" w:space="0" w:color="000000"/>
              <w:bottom w:val="single" w:sz="6" w:space="0" w:color="000000"/>
              <w:right w:val="single" w:sz="6" w:space="0" w:color="000000"/>
            </w:tcBorders>
          </w:tcPr>
          <w:p w:rsidR="00CD0088" w:rsidRPr="00CD0088" w:rsidRDefault="00CD0088" w:rsidP="000E5034">
            <w:pPr>
              <w:spacing w:before="40" w:after="40"/>
              <w:jc w:val="center"/>
            </w:pPr>
            <w:r w:rsidRPr="00CD0088">
              <w:rPr>
                <w:rFonts w:cs="Arial"/>
              </w:rPr>
              <w:t>36</w:t>
            </w:r>
          </w:p>
        </w:tc>
      </w:tr>
    </w:tbl>
    <w:p w:rsidR="00CD0088" w:rsidRPr="00CD0088" w:rsidRDefault="00CD0088" w:rsidP="00CD0088"/>
    <w:p w:rsidR="00CD0088" w:rsidRPr="00CD0088" w:rsidRDefault="00CD0088" w:rsidP="00CD0088">
      <w:r w:rsidRPr="00CD0088">
        <w:rPr>
          <w:szCs w:val="24"/>
        </w:rPr>
        <w:t>8.</w:t>
      </w:r>
      <w:r w:rsidRPr="00CD0088">
        <w:t>1.4.16</w:t>
      </w:r>
      <w:r w:rsidRPr="00CD0088">
        <w:tab/>
        <w:t>Les schémas e et f donnent une probabilité de rejet de 4% d’une variété homogène (erreur de type I) et une probabilité d’acceptation de 13% d’une variété comportant 5% de plantes hors</w:t>
      </w:r>
      <w:r w:rsidRPr="00CD0088">
        <w:noBreakHyphen/>
        <w:t>type (erreur de type II).  Les décisions à prendre sont les suivantes :</w:t>
      </w:r>
    </w:p>
    <w:p w:rsidR="00CD0088" w:rsidRPr="00CD0088" w:rsidRDefault="00CD0088" w:rsidP="00CD0088"/>
    <w:p w:rsidR="00CD0088" w:rsidRPr="00CD0088" w:rsidRDefault="00CD0088" w:rsidP="00CD0088">
      <w:pPr>
        <w:pStyle w:val="ListParagraph"/>
        <w:keepNext/>
        <w:numPr>
          <w:ilvl w:val="0"/>
          <w:numId w:val="22"/>
        </w:numPr>
        <w:spacing w:after="240"/>
        <w:contextualSpacing w:val="0"/>
      </w:pPr>
      <w:r w:rsidRPr="00CD0088">
        <w:lastRenderedPageBreak/>
        <w:t>Ne jamais accepter la variété après une année</w:t>
      </w:r>
    </w:p>
    <w:p w:rsidR="00CD0088" w:rsidRPr="00CD0088" w:rsidRDefault="00CD0088" w:rsidP="00CD0088">
      <w:pPr>
        <w:pStyle w:val="ListParagraph"/>
        <w:numPr>
          <w:ilvl w:val="0"/>
          <w:numId w:val="22"/>
        </w:numPr>
        <w:spacing w:after="240"/>
        <w:contextualSpacing w:val="0"/>
      </w:pPr>
      <w:r w:rsidRPr="00CD0088">
        <w:t>Plus de deux plantes hors</w:t>
      </w:r>
      <w:r w:rsidRPr="00CD0088">
        <w:noBreakHyphen/>
        <w:t>type en première année : rejeter la variété et arrêter l’examen</w:t>
      </w:r>
    </w:p>
    <w:p w:rsidR="00CD0088" w:rsidRPr="00CD0088" w:rsidRDefault="00CD0088" w:rsidP="00CD0088">
      <w:pPr>
        <w:pStyle w:val="ListParagraph"/>
        <w:numPr>
          <w:ilvl w:val="0"/>
          <w:numId w:val="22"/>
        </w:numPr>
        <w:spacing w:after="240"/>
        <w:contextualSpacing w:val="0"/>
      </w:pPr>
      <w:r w:rsidRPr="00CD0088">
        <w:t>De 0 à 2 (compris) plantes hors</w:t>
      </w:r>
      <w:r w:rsidRPr="00CD0088">
        <w:noBreakHyphen/>
        <w:t>type en première année : procéder à un examen en deuxième année</w:t>
      </w:r>
    </w:p>
    <w:p w:rsidR="00CD0088" w:rsidRPr="00CD0088" w:rsidRDefault="00CD0088" w:rsidP="00CD0088">
      <w:pPr>
        <w:pStyle w:val="ListParagraph"/>
        <w:numPr>
          <w:ilvl w:val="0"/>
          <w:numId w:val="22"/>
        </w:numPr>
        <w:spacing w:after="240"/>
        <w:contextualSpacing w:val="0"/>
      </w:pPr>
      <w:r w:rsidRPr="00CD0088">
        <w:t>Trois plantes hors</w:t>
      </w:r>
      <w:r w:rsidRPr="00CD0088">
        <w:noBreakHyphen/>
        <w:t>type au plus après deux années : accepter la variété</w:t>
      </w:r>
    </w:p>
    <w:p w:rsidR="00CD0088" w:rsidRPr="00CD0088" w:rsidRDefault="00CD0088" w:rsidP="00CD0088">
      <w:pPr>
        <w:pStyle w:val="ListParagraph"/>
        <w:numPr>
          <w:ilvl w:val="0"/>
          <w:numId w:val="22"/>
        </w:numPr>
        <w:spacing w:after="240"/>
        <w:contextualSpacing w:val="0"/>
      </w:pPr>
      <w:r w:rsidRPr="00CD0088">
        <w:t>Plus de trois plantes hors</w:t>
      </w:r>
      <w:r w:rsidRPr="00CD0088">
        <w:noBreakHyphen/>
        <w:t>type après deux années : rejeter la variété.</w:t>
      </w:r>
    </w:p>
    <w:p w:rsidR="00CD0088" w:rsidRPr="00CD0088" w:rsidRDefault="00CD0088" w:rsidP="00CD0088">
      <w:r w:rsidRPr="00CD0088">
        <w:rPr>
          <w:szCs w:val="24"/>
        </w:rPr>
        <w:t>8.</w:t>
      </w:r>
      <w:r w:rsidRPr="00CD0088">
        <w:t>1.4.17</w:t>
      </w:r>
      <w:r w:rsidRPr="00CD0088">
        <w:tab/>
        <w:t>On pourrait aussi opter pour un des schémas a et h.  Le schéma g, quant à lui, semble présenter une trop grande probabilité d’erreurs de type II par rapport à celle d’erreur de type I.  Par exemple, la probabilité de rejeter une variété homogène (erreur de type I) est de 1% et celle d’accepter une variété avec 5% de plantes hors</w:t>
      </w:r>
      <w:r w:rsidRPr="00CD0088">
        <w:noBreakHyphen/>
        <w:t>type (erreur de type II) de 27%.</w:t>
      </w:r>
    </w:p>
    <w:p w:rsidR="00CD0088" w:rsidRPr="00CD0088" w:rsidRDefault="00CD0088" w:rsidP="00CD0088"/>
    <w:p w:rsidR="00CD0088" w:rsidRPr="00CD0088" w:rsidRDefault="00CD0088" w:rsidP="00CD0088">
      <w:r w:rsidRPr="00CD0088">
        <w:rPr>
          <w:szCs w:val="24"/>
        </w:rPr>
        <w:t>8.</w:t>
      </w:r>
      <w:r w:rsidRPr="00CD0088">
        <w:t>1.4.18</w:t>
      </w:r>
      <w:r w:rsidRPr="00CD0088">
        <w:tab/>
        <w:t>Le schéma h a l’avantage de permettre, dans de nombreux cas, qu’une décision définitive soit prise à l’issue du premier examen (première année), mais il présente une plus grande probabilité de commettre une erreur de type I.  Dans ce cas, la probabilité de rejeter une variété homogène (erreur de type I) est de 1% et celle d’accepter une variété avec 5% de plantes hors</w:t>
      </w:r>
      <w:r w:rsidRPr="00CD0088">
        <w:noBreakHyphen/>
        <w:t>type (erreur de type II) de 9%).</w:t>
      </w:r>
    </w:p>
    <w:p w:rsidR="00CD0088" w:rsidRPr="00CD0088" w:rsidRDefault="00CD0088" w:rsidP="00CD0088">
      <w:pPr>
        <w:rPr>
          <w:i/>
        </w:rPr>
      </w:pPr>
    </w:p>
    <w:p w:rsidR="00CD0088" w:rsidRPr="00CD0088" w:rsidRDefault="00CD0088" w:rsidP="00CD0088">
      <w:pPr>
        <w:rPr>
          <w:u w:val="single"/>
        </w:rPr>
      </w:pPr>
      <w:r w:rsidRPr="00CD0088">
        <w:rPr>
          <w:u w:val="single"/>
        </w:rPr>
        <w:t>Exemple 4</w:t>
      </w:r>
    </w:p>
    <w:p w:rsidR="00CD0088" w:rsidRPr="00CD0088" w:rsidRDefault="00CD0088" w:rsidP="00CD0088"/>
    <w:p w:rsidR="00CD0088" w:rsidRPr="00CD0088" w:rsidRDefault="00CD0088" w:rsidP="00CD0088">
      <w:r w:rsidRPr="00CD0088">
        <w:rPr>
          <w:szCs w:val="24"/>
        </w:rPr>
        <w:t>8</w:t>
      </w:r>
      <w:r w:rsidRPr="00CD0088">
        <w:t>.1.4.19</w:t>
      </w:r>
      <w:r w:rsidRPr="00CD0088">
        <w:tab/>
        <w:t>Dans cet exemple, nous partons du principe que la norme de population est de 3% et que et que nous disposons de huit plantes pour chacune des deux années.</w:t>
      </w:r>
    </w:p>
    <w:p w:rsidR="00CD0088" w:rsidRPr="00CD0088" w:rsidRDefault="00CD0088" w:rsidP="00CD0088"/>
    <w:p w:rsidR="00CD0088" w:rsidRPr="00CD0088" w:rsidRDefault="00CD0088" w:rsidP="00CD0088">
      <w:r w:rsidRPr="00CD0088">
        <w:rPr>
          <w:szCs w:val="24"/>
        </w:rPr>
        <w:t>8.</w:t>
      </w:r>
      <w:r w:rsidRPr="00CD0088">
        <w:t>1.4.20</w:t>
      </w:r>
      <w:r w:rsidRPr="00CD0088">
        <w:tab/>
        <w:t>Sur la base des tables pertinentes, nous obtenons les schémas suivants :</w:t>
      </w:r>
    </w:p>
    <w:p w:rsidR="00CD0088" w:rsidRPr="00CD0088" w:rsidRDefault="00CD0088" w:rsidP="00CD0088"/>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1"/>
        <w:gridCol w:w="1311"/>
        <w:gridCol w:w="1311"/>
        <w:gridCol w:w="1312"/>
        <w:gridCol w:w="1134"/>
        <w:gridCol w:w="1134"/>
        <w:gridCol w:w="1134"/>
        <w:gridCol w:w="992"/>
      </w:tblGrid>
      <w:tr w:rsidR="00CD0088" w:rsidRPr="00CD0088" w:rsidTr="000E5034">
        <w:trPr>
          <w:cantSplit/>
        </w:trPr>
        <w:tc>
          <w:tcPr>
            <w:tcW w:w="1311" w:type="dxa"/>
            <w:vMerge w:val="restart"/>
          </w:tcPr>
          <w:p w:rsidR="00CD0088" w:rsidRPr="00CD0088" w:rsidRDefault="00CD0088" w:rsidP="000E5034">
            <w:pPr>
              <w:jc w:val="center"/>
            </w:pPr>
          </w:p>
          <w:p w:rsidR="00CD0088" w:rsidRPr="00CD0088" w:rsidRDefault="00CD0088" w:rsidP="000E5034">
            <w:pPr>
              <w:jc w:val="center"/>
            </w:pPr>
            <w:r w:rsidRPr="00CD0088">
              <w:t>Schéma</w:t>
            </w:r>
          </w:p>
          <w:p w:rsidR="00CD0088" w:rsidRPr="00CD0088" w:rsidRDefault="00CD0088" w:rsidP="000E5034">
            <w:pPr>
              <w:jc w:val="center"/>
            </w:pPr>
          </w:p>
          <w:p w:rsidR="00CD0088" w:rsidRPr="00CD0088" w:rsidRDefault="00CD0088" w:rsidP="000E5034">
            <w:pPr>
              <w:jc w:val="center"/>
            </w:pPr>
          </w:p>
          <w:p w:rsidR="00CD0088" w:rsidRPr="00CD0088" w:rsidRDefault="00CD0088" w:rsidP="000E5034">
            <w:pPr>
              <w:keepNext/>
              <w:keepLines/>
              <w:jc w:val="center"/>
              <w:rPr>
                <w:rFonts w:cs="Arial"/>
                <w:sz w:val="22"/>
              </w:rPr>
            </w:pPr>
          </w:p>
        </w:tc>
        <w:tc>
          <w:tcPr>
            <w:tcW w:w="1311" w:type="dxa"/>
            <w:vMerge w:val="restart"/>
          </w:tcPr>
          <w:p w:rsidR="00CD0088" w:rsidRPr="00CD0088" w:rsidRDefault="00CD0088" w:rsidP="000E5034">
            <w:pPr>
              <w:jc w:val="center"/>
            </w:pPr>
          </w:p>
          <w:p w:rsidR="00CD0088" w:rsidRPr="00CD0088" w:rsidRDefault="00CD0088" w:rsidP="000E5034">
            <w:pPr>
              <w:jc w:val="center"/>
            </w:pPr>
            <w:r w:rsidRPr="00CD0088">
              <w:t>Taille de l’échantillon</w:t>
            </w:r>
          </w:p>
          <w:p w:rsidR="00CD0088" w:rsidRPr="00CD0088" w:rsidRDefault="00CD0088" w:rsidP="000E5034">
            <w:pPr>
              <w:jc w:val="center"/>
            </w:pPr>
          </w:p>
          <w:p w:rsidR="00CD0088" w:rsidRPr="00CD0088" w:rsidRDefault="00CD0088" w:rsidP="000E5034">
            <w:pPr>
              <w:jc w:val="center"/>
            </w:pPr>
          </w:p>
          <w:p w:rsidR="00CD0088" w:rsidRPr="00CD0088" w:rsidRDefault="00CD0088" w:rsidP="000E5034">
            <w:pPr>
              <w:keepNext/>
              <w:keepLines/>
              <w:jc w:val="center"/>
              <w:rPr>
                <w:rFonts w:cs="Arial"/>
                <w:sz w:val="22"/>
              </w:rPr>
            </w:pPr>
          </w:p>
        </w:tc>
        <w:tc>
          <w:tcPr>
            <w:tcW w:w="1311" w:type="dxa"/>
            <w:vMerge w:val="restart"/>
          </w:tcPr>
          <w:p w:rsidR="00CD0088" w:rsidRPr="00CD0088" w:rsidRDefault="00CD0088" w:rsidP="000E5034">
            <w:pPr>
              <w:jc w:val="center"/>
            </w:pPr>
          </w:p>
          <w:p w:rsidR="00CD0088" w:rsidRPr="00CD0088" w:rsidRDefault="00CD0088" w:rsidP="000E5034">
            <w:pPr>
              <w:jc w:val="center"/>
            </w:pPr>
            <w:r w:rsidRPr="00CD0088">
              <w:t>Probabilité d’acceptation</w:t>
            </w:r>
          </w:p>
          <w:p w:rsidR="00CD0088" w:rsidRPr="00CD0088" w:rsidRDefault="00CD0088" w:rsidP="000E5034">
            <w:pPr>
              <w:jc w:val="center"/>
            </w:pPr>
          </w:p>
          <w:p w:rsidR="00CD0088" w:rsidRPr="00CD0088" w:rsidRDefault="00CD0088" w:rsidP="000E5034">
            <w:pPr>
              <w:keepNext/>
              <w:keepLines/>
              <w:jc w:val="center"/>
              <w:rPr>
                <w:rFonts w:cs="Arial"/>
                <w:sz w:val="22"/>
              </w:rPr>
            </w:pPr>
          </w:p>
        </w:tc>
        <w:tc>
          <w:tcPr>
            <w:tcW w:w="1312" w:type="dxa"/>
            <w:vMerge w:val="restart"/>
          </w:tcPr>
          <w:p w:rsidR="00CD0088" w:rsidRPr="00CD0088" w:rsidRDefault="00CD0088" w:rsidP="000E5034">
            <w:pPr>
              <w:jc w:val="center"/>
            </w:pPr>
          </w:p>
          <w:p w:rsidR="00CD0088" w:rsidRPr="00CD0088" w:rsidRDefault="00CD0088" w:rsidP="000E5034">
            <w:pPr>
              <w:jc w:val="center"/>
            </w:pPr>
            <w:r w:rsidRPr="00CD0088">
              <w:t>Nombre maximum</w:t>
            </w:r>
          </w:p>
          <w:p w:rsidR="00CD0088" w:rsidRPr="00CD0088" w:rsidRDefault="00CD0088" w:rsidP="000E5034">
            <w:pPr>
              <w:jc w:val="center"/>
            </w:pPr>
            <w:r w:rsidRPr="00CD0088">
              <w:t>de plantes hors</w:t>
            </w:r>
            <w:r w:rsidRPr="00CD0088">
              <w:noBreakHyphen/>
              <w:t>type</w:t>
            </w:r>
          </w:p>
          <w:p w:rsidR="00CD0088" w:rsidRPr="00CD0088" w:rsidRDefault="00CD0088" w:rsidP="000E5034">
            <w:pPr>
              <w:keepNext/>
              <w:keepLines/>
              <w:jc w:val="center"/>
              <w:rPr>
                <w:rFonts w:cs="Arial"/>
                <w:sz w:val="22"/>
              </w:rPr>
            </w:pPr>
          </w:p>
        </w:tc>
        <w:tc>
          <w:tcPr>
            <w:tcW w:w="4394" w:type="dxa"/>
            <w:gridSpan w:val="4"/>
          </w:tcPr>
          <w:p w:rsidR="00CD0088" w:rsidRPr="00CD0088" w:rsidRDefault="00CD0088" w:rsidP="000E5034">
            <w:pPr>
              <w:jc w:val="center"/>
            </w:pPr>
          </w:p>
          <w:p w:rsidR="00CD0088" w:rsidRPr="00CD0088" w:rsidRDefault="00CD0088" w:rsidP="000E5034">
            <w:pPr>
              <w:jc w:val="center"/>
              <w:rPr>
                <w:sz w:val="22"/>
              </w:rPr>
            </w:pPr>
            <w:r w:rsidRPr="00CD0088">
              <w:t>Probabilité d’erreur (%)</w:t>
            </w:r>
          </w:p>
        </w:tc>
      </w:tr>
      <w:tr w:rsidR="00CD0088" w:rsidRPr="00CD0088" w:rsidTr="000E5034">
        <w:trPr>
          <w:cantSplit/>
        </w:trPr>
        <w:tc>
          <w:tcPr>
            <w:tcW w:w="1311" w:type="dxa"/>
            <w:vMerge/>
          </w:tcPr>
          <w:p w:rsidR="00CD0088" w:rsidRPr="00CD0088" w:rsidRDefault="00CD0088" w:rsidP="000E5034">
            <w:pPr>
              <w:keepNext/>
              <w:keepLines/>
              <w:jc w:val="center"/>
              <w:rPr>
                <w:rFonts w:cs="Arial"/>
                <w:sz w:val="22"/>
              </w:rPr>
            </w:pPr>
          </w:p>
        </w:tc>
        <w:tc>
          <w:tcPr>
            <w:tcW w:w="1311" w:type="dxa"/>
            <w:vMerge/>
          </w:tcPr>
          <w:p w:rsidR="00CD0088" w:rsidRPr="00CD0088" w:rsidRDefault="00CD0088" w:rsidP="000E5034">
            <w:pPr>
              <w:keepNext/>
              <w:keepLines/>
              <w:jc w:val="center"/>
              <w:rPr>
                <w:rFonts w:cs="Arial"/>
                <w:sz w:val="22"/>
              </w:rPr>
            </w:pPr>
          </w:p>
        </w:tc>
        <w:tc>
          <w:tcPr>
            <w:tcW w:w="1311" w:type="dxa"/>
            <w:vMerge/>
          </w:tcPr>
          <w:p w:rsidR="00CD0088" w:rsidRPr="00CD0088" w:rsidRDefault="00CD0088" w:rsidP="000E5034">
            <w:pPr>
              <w:keepNext/>
              <w:keepLines/>
              <w:jc w:val="center"/>
              <w:rPr>
                <w:rFonts w:cs="Arial"/>
                <w:sz w:val="22"/>
              </w:rPr>
            </w:pPr>
          </w:p>
        </w:tc>
        <w:tc>
          <w:tcPr>
            <w:tcW w:w="1312" w:type="dxa"/>
            <w:vMerge/>
          </w:tcPr>
          <w:p w:rsidR="00CD0088" w:rsidRPr="00CD0088" w:rsidRDefault="00CD0088" w:rsidP="000E5034">
            <w:pPr>
              <w:keepNext/>
              <w:keepLines/>
              <w:jc w:val="center"/>
              <w:rPr>
                <w:rFonts w:cs="Arial"/>
                <w:sz w:val="22"/>
              </w:rPr>
            </w:pPr>
          </w:p>
        </w:tc>
        <w:tc>
          <w:tcPr>
            <w:tcW w:w="1134" w:type="dxa"/>
            <w:tcBorders>
              <w:bottom w:val="nil"/>
            </w:tcBorders>
          </w:tcPr>
          <w:p w:rsidR="00CD0088" w:rsidRPr="00CD0088" w:rsidRDefault="00CD0088" w:rsidP="000E5034">
            <w:pPr>
              <w:jc w:val="center"/>
            </w:pPr>
          </w:p>
          <w:p w:rsidR="00CD0088" w:rsidRPr="00CD0088" w:rsidRDefault="00CD0088" w:rsidP="000E5034">
            <w:pPr>
              <w:jc w:val="center"/>
              <w:rPr>
                <w:sz w:val="22"/>
              </w:rPr>
            </w:pPr>
            <w:r w:rsidRPr="00CD0088">
              <w:t>Type I</w:t>
            </w:r>
          </w:p>
        </w:tc>
        <w:tc>
          <w:tcPr>
            <w:tcW w:w="3260" w:type="dxa"/>
            <w:gridSpan w:val="3"/>
          </w:tcPr>
          <w:p w:rsidR="00CD0088" w:rsidRPr="00CD0088" w:rsidRDefault="00CD0088" w:rsidP="000E5034">
            <w:pPr>
              <w:jc w:val="center"/>
            </w:pPr>
          </w:p>
          <w:p w:rsidR="00CD0088" w:rsidRPr="00CD0088" w:rsidRDefault="00CD0088" w:rsidP="000E5034">
            <w:pPr>
              <w:jc w:val="center"/>
              <w:rPr>
                <w:sz w:val="22"/>
              </w:rPr>
            </w:pPr>
            <w:r w:rsidRPr="00CD0088">
              <w:t>Type II</w:t>
            </w:r>
          </w:p>
        </w:tc>
      </w:tr>
      <w:tr w:rsidR="00CD0088" w:rsidRPr="00CD0088" w:rsidTr="000E5034">
        <w:trPr>
          <w:cantSplit/>
        </w:trPr>
        <w:tc>
          <w:tcPr>
            <w:tcW w:w="1311" w:type="dxa"/>
            <w:vMerge/>
          </w:tcPr>
          <w:p w:rsidR="00CD0088" w:rsidRPr="00CD0088" w:rsidRDefault="00CD0088" w:rsidP="000E5034">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11" w:type="dxa"/>
            <w:vMerge/>
          </w:tcPr>
          <w:p w:rsidR="00CD0088" w:rsidRPr="00CD0088" w:rsidRDefault="00CD0088" w:rsidP="000E5034">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11" w:type="dxa"/>
            <w:vMerge/>
          </w:tcPr>
          <w:p w:rsidR="00CD0088" w:rsidRPr="00CD0088" w:rsidRDefault="00CD0088" w:rsidP="000E5034">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12" w:type="dxa"/>
            <w:vMerge/>
          </w:tcPr>
          <w:p w:rsidR="00CD0088" w:rsidRPr="00CD0088" w:rsidRDefault="00CD0088" w:rsidP="000E5034">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34" w:type="dxa"/>
            <w:tcBorders>
              <w:top w:val="nil"/>
            </w:tcBorders>
          </w:tcPr>
          <w:p w:rsidR="00CD0088" w:rsidRPr="00CD0088" w:rsidRDefault="00CD0088" w:rsidP="000E5034">
            <w:pPr>
              <w:jc w:val="center"/>
            </w:pPr>
          </w:p>
          <w:p w:rsidR="00CD0088" w:rsidRPr="00CD0088" w:rsidRDefault="00CD0088" w:rsidP="000E5034">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2</w:t>
            </w:r>
            <w:r w:rsidRPr="00CD0088">
              <w:t xml:space="preserve"> = 6%</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 xml:space="preserve">5 </w:t>
            </w:r>
            <w:r w:rsidRPr="00CD0088">
              <w:t>= 15%</w:t>
            </w:r>
          </w:p>
        </w:tc>
        <w:tc>
          <w:tcPr>
            <w:tcW w:w="992" w:type="dxa"/>
          </w:tcPr>
          <w:p w:rsidR="00CD0088" w:rsidRPr="00CD0088" w:rsidRDefault="00CD0088" w:rsidP="000E5034">
            <w:pPr>
              <w:jc w:val="center"/>
            </w:pPr>
          </w:p>
          <w:p w:rsidR="00CD0088" w:rsidRPr="00CD0088" w:rsidRDefault="00CD0088" w:rsidP="000E5034">
            <w:pPr>
              <w:jc w:val="center"/>
              <w:rPr>
                <w:sz w:val="22"/>
              </w:rPr>
            </w:pPr>
            <w:r w:rsidRPr="00CD0088">
              <w:t>P</w:t>
            </w:r>
            <w:r w:rsidRPr="00CD0088">
              <w:rPr>
                <w:vertAlign w:val="subscript"/>
              </w:rPr>
              <w:t xml:space="preserve">10 </w:t>
            </w:r>
            <w:r w:rsidRPr="00CD0088">
              <w:t>= 30%</w:t>
            </w:r>
          </w:p>
        </w:tc>
      </w:tr>
      <w:tr w:rsidR="00CD0088" w:rsidRPr="00CD0088" w:rsidTr="000E5034">
        <w:tc>
          <w:tcPr>
            <w:tcW w:w="1311" w:type="dxa"/>
          </w:tcPr>
          <w:p w:rsidR="00CD0088" w:rsidRPr="00CD0088" w:rsidRDefault="00CD0088" w:rsidP="000E5034">
            <w:pPr>
              <w:jc w:val="center"/>
            </w:pPr>
          </w:p>
          <w:p w:rsidR="00CD0088" w:rsidRPr="00CD0088" w:rsidRDefault="00CD0088" w:rsidP="000E5034">
            <w:pPr>
              <w:jc w:val="center"/>
              <w:rPr>
                <w:sz w:val="22"/>
              </w:rPr>
            </w:pPr>
            <w:r w:rsidRPr="00CD0088">
              <w:t>a</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16</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90</w:t>
            </w:r>
          </w:p>
        </w:tc>
        <w:tc>
          <w:tcPr>
            <w:tcW w:w="1312" w:type="dxa"/>
          </w:tcPr>
          <w:p w:rsidR="00CD0088" w:rsidRPr="00CD0088" w:rsidRDefault="00CD0088" w:rsidP="000E5034">
            <w:pPr>
              <w:jc w:val="center"/>
            </w:pPr>
          </w:p>
          <w:p w:rsidR="00CD0088" w:rsidRPr="00CD0088" w:rsidRDefault="00CD0088" w:rsidP="000E5034">
            <w:pPr>
              <w:jc w:val="center"/>
              <w:rPr>
                <w:sz w:val="22"/>
              </w:rPr>
            </w:pPr>
            <w:r w:rsidRPr="00CD0088">
              <w:t>1</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8</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78</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28</w:t>
            </w:r>
          </w:p>
        </w:tc>
        <w:tc>
          <w:tcPr>
            <w:tcW w:w="992" w:type="dxa"/>
          </w:tcPr>
          <w:p w:rsidR="00CD0088" w:rsidRPr="00CD0088" w:rsidRDefault="00CD0088" w:rsidP="000E5034">
            <w:pPr>
              <w:jc w:val="center"/>
            </w:pPr>
          </w:p>
          <w:p w:rsidR="00CD0088" w:rsidRPr="00CD0088" w:rsidRDefault="00CD0088" w:rsidP="000E5034">
            <w:pPr>
              <w:jc w:val="center"/>
              <w:rPr>
                <w:sz w:val="22"/>
              </w:rPr>
            </w:pPr>
            <w:r w:rsidRPr="00CD0088">
              <w:t>3</w:t>
            </w:r>
          </w:p>
        </w:tc>
      </w:tr>
      <w:tr w:rsidR="00CD0088" w:rsidRPr="00CD0088" w:rsidTr="000E5034">
        <w:tc>
          <w:tcPr>
            <w:tcW w:w="1311" w:type="dxa"/>
          </w:tcPr>
          <w:p w:rsidR="00CD0088" w:rsidRPr="00CD0088" w:rsidRDefault="00CD0088" w:rsidP="000E5034">
            <w:pPr>
              <w:jc w:val="center"/>
            </w:pPr>
          </w:p>
          <w:p w:rsidR="00CD0088" w:rsidRPr="00CD0088" w:rsidRDefault="00CD0088" w:rsidP="000E5034">
            <w:pPr>
              <w:jc w:val="center"/>
              <w:rPr>
                <w:sz w:val="22"/>
              </w:rPr>
            </w:pPr>
            <w:r w:rsidRPr="00CD0088">
              <w:t>b</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16</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95</w:t>
            </w:r>
          </w:p>
        </w:tc>
        <w:tc>
          <w:tcPr>
            <w:tcW w:w="1312" w:type="dxa"/>
          </w:tcPr>
          <w:p w:rsidR="00CD0088" w:rsidRPr="00CD0088" w:rsidRDefault="00CD0088" w:rsidP="000E5034">
            <w:pPr>
              <w:jc w:val="center"/>
            </w:pPr>
          </w:p>
          <w:p w:rsidR="00CD0088" w:rsidRPr="00CD0088" w:rsidRDefault="00CD0088" w:rsidP="000E5034">
            <w:pPr>
              <w:jc w:val="center"/>
              <w:rPr>
                <w:sz w:val="22"/>
              </w:rPr>
            </w:pPr>
            <w:r w:rsidRPr="00CD0088">
              <w:t>2</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1</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93</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56</w:t>
            </w:r>
          </w:p>
        </w:tc>
        <w:tc>
          <w:tcPr>
            <w:tcW w:w="992" w:type="dxa"/>
          </w:tcPr>
          <w:p w:rsidR="00CD0088" w:rsidRPr="00CD0088" w:rsidRDefault="00CD0088" w:rsidP="000E5034">
            <w:pPr>
              <w:jc w:val="center"/>
            </w:pPr>
          </w:p>
          <w:p w:rsidR="00CD0088" w:rsidRPr="00CD0088" w:rsidRDefault="00CD0088" w:rsidP="000E5034">
            <w:pPr>
              <w:jc w:val="center"/>
              <w:rPr>
                <w:sz w:val="22"/>
              </w:rPr>
            </w:pPr>
            <w:r w:rsidRPr="00CD0088">
              <w:t>10</w:t>
            </w:r>
          </w:p>
        </w:tc>
      </w:tr>
      <w:tr w:rsidR="00CD0088" w:rsidRPr="00CD0088" w:rsidTr="000E5034">
        <w:tc>
          <w:tcPr>
            <w:tcW w:w="1311" w:type="dxa"/>
          </w:tcPr>
          <w:p w:rsidR="00CD0088" w:rsidRPr="00CD0088" w:rsidRDefault="00CD0088" w:rsidP="000E5034">
            <w:pPr>
              <w:jc w:val="center"/>
            </w:pPr>
          </w:p>
          <w:p w:rsidR="00CD0088" w:rsidRPr="00CD0088" w:rsidRDefault="00CD0088" w:rsidP="000E5034">
            <w:pPr>
              <w:jc w:val="center"/>
              <w:rPr>
                <w:sz w:val="22"/>
              </w:rPr>
            </w:pPr>
            <w:r w:rsidRPr="00CD0088">
              <w:t>c</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16</w:t>
            </w:r>
          </w:p>
        </w:tc>
        <w:tc>
          <w:tcPr>
            <w:tcW w:w="1311" w:type="dxa"/>
          </w:tcPr>
          <w:p w:rsidR="00CD0088" w:rsidRPr="00CD0088" w:rsidRDefault="00CD0088" w:rsidP="000E5034">
            <w:pPr>
              <w:jc w:val="center"/>
            </w:pPr>
          </w:p>
          <w:p w:rsidR="00CD0088" w:rsidRPr="00CD0088" w:rsidRDefault="00CD0088" w:rsidP="000E5034">
            <w:pPr>
              <w:jc w:val="center"/>
              <w:rPr>
                <w:sz w:val="22"/>
              </w:rPr>
            </w:pPr>
            <w:r w:rsidRPr="00CD0088">
              <w:t>99</w:t>
            </w:r>
          </w:p>
        </w:tc>
        <w:tc>
          <w:tcPr>
            <w:tcW w:w="1312" w:type="dxa"/>
          </w:tcPr>
          <w:p w:rsidR="00CD0088" w:rsidRPr="00CD0088" w:rsidRDefault="00CD0088" w:rsidP="000E5034">
            <w:pPr>
              <w:jc w:val="center"/>
            </w:pPr>
          </w:p>
          <w:p w:rsidR="00CD0088" w:rsidRPr="00CD0088" w:rsidRDefault="00CD0088" w:rsidP="000E5034">
            <w:pPr>
              <w:jc w:val="center"/>
              <w:rPr>
                <w:sz w:val="22"/>
              </w:rPr>
            </w:pPr>
            <w:r w:rsidRPr="00CD0088">
              <w:t>3</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0,1</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99</w:t>
            </w:r>
          </w:p>
        </w:tc>
        <w:tc>
          <w:tcPr>
            <w:tcW w:w="1134" w:type="dxa"/>
          </w:tcPr>
          <w:p w:rsidR="00CD0088" w:rsidRPr="00CD0088" w:rsidRDefault="00CD0088" w:rsidP="000E5034">
            <w:pPr>
              <w:jc w:val="center"/>
            </w:pPr>
          </w:p>
          <w:p w:rsidR="00CD0088" w:rsidRPr="00CD0088" w:rsidRDefault="00CD0088" w:rsidP="000E5034">
            <w:pPr>
              <w:jc w:val="center"/>
              <w:rPr>
                <w:sz w:val="22"/>
              </w:rPr>
            </w:pPr>
            <w:r w:rsidRPr="00CD0088">
              <w:t>79</w:t>
            </w:r>
          </w:p>
        </w:tc>
        <w:tc>
          <w:tcPr>
            <w:tcW w:w="992" w:type="dxa"/>
          </w:tcPr>
          <w:p w:rsidR="00CD0088" w:rsidRPr="00CD0088" w:rsidRDefault="00CD0088" w:rsidP="000E5034">
            <w:pPr>
              <w:jc w:val="center"/>
            </w:pPr>
          </w:p>
          <w:p w:rsidR="00CD0088" w:rsidRPr="00CD0088" w:rsidRDefault="00CD0088" w:rsidP="000E5034">
            <w:pPr>
              <w:jc w:val="center"/>
            </w:pPr>
            <w:r w:rsidRPr="00CD0088">
              <w:t>25</w:t>
            </w:r>
          </w:p>
        </w:tc>
      </w:tr>
    </w:tbl>
    <w:p w:rsidR="00CD0088" w:rsidRPr="00CD0088" w:rsidRDefault="00CD0088" w:rsidP="00CD0088"/>
    <w:p w:rsidR="00CD0088" w:rsidRPr="00CD0088" w:rsidRDefault="00CD0088" w:rsidP="00CD0088">
      <w:r w:rsidRPr="00CD0088">
        <w:rPr>
          <w:szCs w:val="24"/>
        </w:rPr>
        <w:t>8.</w:t>
      </w:r>
      <w:r w:rsidRPr="00CD0088">
        <w:t>1.4.21</w:t>
      </w:r>
      <w:r w:rsidRPr="00CD0088">
        <w:tab/>
        <w:t>Le schéma a permet d’obtenir le meilleur équilibre entre les probabilités de commettre les deux types d’erreur.</w:t>
      </w:r>
    </w:p>
    <w:p w:rsidR="00CD0088" w:rsidRPr="00CD0088" w:rsidRDefault="00CD0088" w:rsidP="00CD0088"/>
    <w:p w:rsidR="00CD0088" w:rsidRPr="00CD0088" w:rsidRDefault="00CD0088" w:rsidP="00CD0088">
      <w:r w:rsidRPr="00CD0088">
        <w:rPr>
          <w:szCs w:val="24"/>
        </w:rPr>
        <w:t>8.</w:t>
      </w:r>
      <w:r w:rsidRPr="00CD0088">
        <w:t>1.4.22</w:t>
      </w:r>
      <w:r w:rsidRPr="00CD0088">
        <w:tab/>
        <w:t xml:space="preserve">On peut utiliser le logiciel “seedcalc” de l’Association internationale d’essais de semences (ISTA) “seedcalc” pour calculer les erreurs de type I et de type II.  Il est possible de se procurer ce logiciel à l’adresse suivante : </w:t>
      </w:r>
      <w:r w:rsidRPr="00CD0088">
        <w:rPr>
          <w:rStyle w:val="Hyperlink"/>
        </w:rPr>
        <w:t>http://www.seedtest.org/en/stats_tool_box_content</w:t>
      </w:r>
      <w:r w:rsidRPr="00CD0088">
        <w:rPr>
          <w:rStyle w:val="Hyperlink"/>
        </w:rPr>
        <w:noBreakHyphen/>
      </w:r>
      <w:r w:rsidRPr="00CD0088">
        <w:rPr>
          <w:rStyle w:val="Hyperlink"/>
        </w:rPr>
        <w:noBreakHyphen/>
      </w:r>
      <w:r w:rsidRPr="00CD0088">
        <w:rPr>
          <w:rStyle w:val="Hyperlink"/>
        </w:rPr>
        <w:noBreakHyphen/>
        <w:t>1</w:t>
      </w:r>
      <w:r w:rsidRPr="00CD0088">
        <w:rPr>
          <w:rStyle w:val="Hyperlink"/>
        </w:rPr>
        <w:noBreakHyphen/>
      </w:r>
      <w:r w:rsidRPr="00CD0088">
        <w:rPr>
          <w:rStyle w:val="Hyperlink"/>
        </w:rPr>
        <w:noBreakHyphen/>
        <w:t>1143.html</w:t>
      </w:r>
    </w:p>
    <w:p w:rsidR="00CD0088" w:rsidRPr="00CD0088" w:rsidRDefault="00CD0088" w:rsidP="00CD0088"/>
    <w:p w:rsidR="00CD0088" w:rsidRPr="00CD0088" w:rsidRDefault="00CD0088" w:rsidP="00CD0088">
      <w:pPr>
        <w:pStyle w:val="Heading4"/>
        <w:rPr>
          <w:lang w:val="fr-FR"/>
        </w:rPr>
      </w:pPr>
      <w:bookmarkStart w:id="334" w:name="_Toc154368848"/>
      <w:bookmarkStart w:id="335" w:name="_Toc219640835"/>
      <w:bookmarkStart w:id="336" w:name="_Toc15559449"/>
      <w:r w:rsidRPr="00CD0088">
        <w:rPr>
          <w:szCs w:val="24"/>
          <w:lang w:val="fr-FR"/>
        </w:rPr>
        <w:t>8.</w:t>
      </w:r>
      <w:r w:rsidRPr="00CD0088">
        <w:rPr>
          <w:lang w:val="fr-FR"/>
        </w:rPr>
        <w:t>1.5</w:t>
      </w:r>
      <w:r w:rsidRPr="00CD0088">
        <w:rPr>
          <w:lang w:val="fr-FR"/>
        </w:rPr>
        <w:tab/>
        <w:t>Introduction aux tables et figures</w:t>
      </w:r>
      <w:bookmarkEnd w:id="334"/>
      <w:bookmarkEnd w:id="335"/>
      <w:bookmarkEnd w:id="336"/>
    </w:p>
    <w:p w:rsidR="00CD0088" w:rsidRPr="00CD0088" w:rsidRDefault="00CD0088" w:rsidP="00CD0088">
      <w:r w:rsidRPr="00CD0088">
        <w:rPr>
          <w:rFonts w:cs="Arial"/>
          <w:szCs w:val="24"/>
        </w:rPr>
        <w:t>8.</w:t>
      </w:r>
      <w:r w:rsidRPr="00CD0088">
        <w:rPr>
          <w:rFonts w:cs="Arial"/>
        </w:rPr>
        <w:t>1.5.1</w:t>
      </w:r>
      <w:r w:rsidRPr="00CD0088">
        <w:rPr>
          <w:rFonts w:cs="Arial"/>
        </w:rPr>
        <w:tab/>
        <w:t xml:space="preserve">Dans la section des TABLES ET FIGURES (section </w:t>
      </w:r>
      <w:r w:rsidRPr="00CD0088">
        <w:rPr>
          <w:rFonts w:cs="Arial"/>
          <w:szCs w:val="24"/>
        </w:rPr>
        <w:t>8</w:t>
      </w:r>
      <w:r w:rsidRPr="00CD0088">
        <w:rPr>
          <w:rFonts w:cs="Arial"/>
        </w:rPr>
        <w:t>.1.10 de la deuxième partie), il y a sept paires de tables et figures qui correspondent à différentes combinaisons de norme de population et de probabilité d’acceptation.  Elles doivent être appliquées à un examen hors</w:t>
      </w:r>
      <w:r w:rsidRPr="00CD0088">
        <w:rPr>
          <w:rFonts w:cs="Arial"/>
        </w:rPr>
        <w:noBreakHyphen/>
        <w:t>type unique.  On trouvera ci</w:t>
      </w:r>
      <w:r w:rsidRPr="00CD0088">
        <w:rPr>
          <w:rFonts w:cs="Arial"/>
        </w:rPr>
        <w:noBreakHyphen/>
        <w:t xml:space="preserve">dessous un tableau récapitulatif (tableau A) de ces tables et figures.  </w:t>
      </w:r>
    </w:p>
    <w:p w:rsidR="00CD0088" w:rsidRPr="00CD0088" w:rsidRDefault="00CD0088" w:rsidP="00CD0088"/>
    <w:p w:rsidR="00CD0088" w:rsidRPr="00CD0088" w:rsidRDefault="00CD0088" w:rsidP="00CD0088">
      <w:r w:rsidRPr="00CD0088">
        <w:rPr>
          <w:szCs w:val="24"/>
        </w:rPr>
        <w:t>8.</w:t>
      </w:r>
      <w:r w:rsidRPr="00CD0088">
        <w:t>1.5.2</w:t>
      </w:r>
      <w:r w:rsidRPr="00CD0088">
        <w:tab/>
        <w:t>Chaque table donne le nombre maximum de plantes hors</w:t>
      </w:r>
      <w:r w:rsidRPr="00CD0088">
        <w:noBreakHyphen/>
        <w:t xml:space="preserve">type (k) avec les fourchettes correspondantes des tailles d’échantillon (n) pour la norme de population et la probabilité d’acceptation données.  C’est ainsi par exemple que, dans la table 1 (norme de population de 10%, probabilité d’acceptation </w:t>
      </w:r>
      <w:r w:rsidRPr="00CD0088">
        <w:sym w:font="Symbol" w:char="F0B3"/>
      </w:r>
      <w:r w:rsidRPr="00CD0088">
        <w:t xml:space="preserve"> 95), pour un maximum de 2 plantes hors</w:t>
      </w:r>
      <w:r w:rsidRPr="00CD0088">
        <w:noBreakHyphen/>
        <w:t>type, la taille de l’échantillon correspondant (n) se trouve dans la fourchette de 11 à 22.  De même, si le nombre maximum de plantes hors</w:t>
      </w:r>
      <w:r w:rsidRPr="00CD0088">
        <w:noBreakHyphen/>
        <w:t xml:space="preserve">type (k) est de 10, la taille de l’échantillon correspondant (n) à utiliser doit s’inscrire dans la fourchette de 126 à 141.  </w:t>
      </w:r>
    </w:p>
    <w:p w:rsidR="00CD0088" w:rsidRPr="00CD0088" w:rsidRDefault="00CD0088" w:rsidP="00CD0088"/>
    <w:p w:rsidR="00CD0088" w:rsidRPr="00CD0088" w:rsidRDefault="00CD0088" w:rsidP="00CD0088">
      <w:r w:rsidRPr="00CD0088">
        <w:rPr>
          <w:szCs w:val="24"/>
        </w:rPr>
        <w:lastRenderedPageBreak/>
        <w:t>8.</w:t>
      </w:r>
      <w:r w:rsidRPr="00CD0088">
        <w:t>1.5.3</w:t>
      </w:r>
      <w:r w:rsidRPr="00CD0088">
        <w:tab/>
        <w:t>Pour les échantillons de petite taille, la même information est donnée sous la forme d’un graphique dans les figures correspondantes 1 à 7;  le risque effectif de rejeter une variété homogène et la probabilité d’acceptation d’une variété comportant une proportion réelle de plantes hors</w:t>
      </w:r>
      <w:r w:rsidRPr="00CD0088">
        <w:noBreakHyphen/>
        <w:t>type deux fois (2P), cinq fois (5P) ou 10 fois (10P) supérieure à la norme de population sont aussi indiqués.  (Pour faciliter la lecture des figures, les risques correspondant aux diverses tailles d’échantillon sont reliés par des lignes, bien que la probabilité ne puisse être calculée que pour chaque nombre entier correspondant à la taille d’échantillon).</w:t>
      </w:r>
    </w:p>
    <w:p w:rsidR="00CD0088" w:rsidRPr="00CD0088" w:rsidRDefault="00CD0088" w:rsidP="00CD0088"/>
    <w:p w:rsidR="00CD0088" w:rsidRPr="00CD0088" w:rsidRDefault="00CD0088" w:rsidP="00CD0088">
      <w:r w:rsidRPr="00CD0088">
        <w:t>Tableau A.  Tableau récapitulatif des tables et figures 1 à 7.</w:t>
      </w:r>
    </w:p>
    <w:p w:rsidR="00CD0088" w:rsidRPr="00CD0088" w:rsidRDefault="00CD0088" w:rsidP="00CD0088"/>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CD0088" w:rsidRPr="00CD0088" w:rsidTr="000E5034">
        <w:tc>
          <w:tcPr>
            <w:tcW w:w="3008"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Norme de population</w:t>
            </w:r>
          </w:p>
          <w:p w:rsidR="00CD0088" w:rsidRPr="00CD0088" w:rsidRDefault="00CD0088" w:rsidP="000E5034">
            <w:pPr>
              <w:jc w:val="center"/>
              <w:rPr>
                <w:sz w:val="22"/>
              </w:rPr>
            </w:pPr>
            <w:r w:rsidRPr="00CD0088">
              <w:t>%</w:t>
            </w:r>
          </w:p>
        </w:tc>
        <w:tc>
          <w:tcPr>
            <w:tcW w:w="3008"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Probabilité d’acceptation</w:t>
            </w:r>
          </w:p>
          <w:p w:rsidR="00CD0088" w:rsidRPr="00CD0088" w:rsidRDefault="00CD0088" w:rsidP="000E5034">
            <w:pPr>
              <w:jc w:val="center"/>
              <w:rPr>
                <w:sz w:val="22"/>
              </w:rPr>
            </w:pPr>
            <w:r w:rsidRPr="00CD0088">
              <w:t>%</w:t>
            </w:r>
          </w:p>
        </w:tc>
        <w:tc>
          <w:tcPr>
            <w:tcW w:w="3008" w:type="dxa"/>
            <w:tcBorders>
              <w:top w:val="single" w:sz="6" w:space="0" w:color="000000"/>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Voir la table et la figure n</w:t>
            </w:r>
            <w:r w:rsidRPr="00CD0088">
              <w:rPr>
                <w:szCs w:val="22"/>
                <w:vertAlign w:val="superscript"/>
              </w:rPr>
              <w:t>o</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10</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3</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3</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2</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4</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1</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5</w:t>
            </w:r>
          </w:p>
        </w:tc>
      </w:tr>
      <w:tr w:rsidR="00CD0088" w:rsidRPr="00CD0088" w:rsidTr="000E5034">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0,5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6</w:t>
            </w:r>
          </w:p>
        </w:tc>
      </w:tr>
      <w:tr w:rsidR="00CD0088" w:rsidRPr="00CD0088" w:rsidTr="000E5034">
        <w:tc>
          <w:tcPr>
            <w:tcW w:w="300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0,1</w:t>
            </w:r>
          </w:p>
        </w:tc>
        <w:tc>
          <w:tcPr>
            <w:tcW w:w="300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rPr>
                <w:sz w:val="22"/>
              </w:rPr>
            </w:pPr>
            <w:r w:rsidRPr="00CD0088">
              <w:t>&gt;95</w:t>
            </w:r>
          </w:p>
        </w:tc>
        <w:tc>
          <w:tcPr>
            <w:tcW w:w="3008" w:type="dxa"/>
            <w:tcBorders>
              <w:left w:val="single" w:sz="6" w:space="0" w:color="000000"/>
              <w:bottom w:val="single" w:sz="6" w:space="0" w:color="000000"/>
              <w:right w:val="single" w:sz="6" w:space="0" w:color="000000"/>
            </w:tcBorders>
          </w:tcPr>
          <w:p w:rsidR="00CD0088" w:rsidRPr="00CD0088" w:rsidRDefault="00CD0088" w:rsidP="000E5034">
            <w:pPr>
              <w:jc w:val="center"/>
            </w:pPr>
          </w:p>
          <w:p w:rsidR="00CD0088" w:rsidRPr="00CD0088" w:rsidRDefault="00CD0088" w:rsidP="000E5034">
            <w:pPr>
              <w:jc w:val="center"/>
            </w:pPr>
            <w:r w:rsidRPr="00CD0088">
              <w:t>7</w:t>
            </w:r>
          </w:p>
        </w:tc>
      </w:tr>
    </w:tbl>
    <w:p w:rsidR="00CD0088" w:rsidRPr="00CD0088" w:rsidRDefault="00CD0088" w:rsidP="00CD0088"/>
    <w:p w:rsidR="00CD0088" w:rsidRPr="00CD0088" w:rsidRDefault="00CD0088" w:rsidP="00CD0088">
      <w:bookmarkStart w:id="337" w:name="_Toc137534749"/>
      <w:r w:rsidRPr="00CD0088">
        <w:rPr>
          <w:szCs w:val="24"/>
        </w:rPr>
        <w:t>8.</w:t>
      </w:r>
      <w:r w:rsidRPr="00CD0088">
        <w:t>1.5.4</w:t>
      </w:r>
      <w:r w:rsidRPr="00CD0088">
        <w:tab/>
        <w:t>Pour utiliser les tables, la méthode suivante est proposée :</w:t>
      </w:r>
      <w:bookmarkEnd w:id="337"/>
    </w:p>
    <w:p w:rsidR="00CD0088" w:rsidRPr="00CD0088" w:rsidRDefault="00CD0088" w:rsidP="00CD0088">
      <w:pPr>
        <w:pStyle w:val="CommentText"/>
        <w:keepNext/>
        <w:rPr>
          <w:rFonts w:ascii="Arial" w:hAnsi="Arial" w:cs="Arial"/>
          <w:sz w:val="20"/>
        </w:rPr>
      </w:pPr>
    </w:p>
    <w:p w:rsidR="00CD0088" w:rsidRPr="00CD0088" w:rsidRDefault="00CD0088" w:rsidP="00CD0088">
      <w:r w:rsidRPr="00CD0088">
        <w:rPr>
          <w:rFonts w:cs="Arial"/>
        </w:rPr>
        <w:tab/>
        <w:t>a)</w:t>
      </w:r>
      <w:r w:rsidRPr="00CD0088">
        <w:rPr>
          <w:rFonts w:cs="Arial"/>
        </w:rPr>
        <w:tab/>
        <w:t>Choisir la norme de population pertinente;</w:t>
      </w:r>
    </w:p>
    <w:p w:rsidR="00CD0088" w:rsidRPr="00CD0088" w:rsidRDefault="00CD0088" w:rsidP="00CD0088"/>
    <w:p w:rsidR="00CD0088" w:rsidRPr="00CD0088" w:rsidRDefault="00CD0088" w:rsidP="00CD0088">
      <w:r w:rsidRPr="00CD0088">
        <w:tab/>
        <w:t>b)</w:t>
      </w:r>
      <w:r w:rsidRPr="00CD0088">
        <w:tab/>
        <w:t>Choisir le schéma de décision qui permet d’obtenir le meilleur équilibre entre les probabilités d’erreur.</w:t>
      </w:r>
    </w:p>
    <w:p w:rsidR="00CD0088" w:rsidRPr="00CD0088" w:rsidRDefault="00CD0088" w:rsidP="00CD0088"/>
    <w:p w:rsidR="00CD0088" w:rsidRPr="00CD0088" w:rsidRDefault="00CD0088" w:rsidP="00CD0088">
      <w:r w:rsidRPr="00CD0088">
        <w:rPr>
          <w:szCs w:val="24"/>
        </w:rPr>
        <w:t>8.</w:t>
      </w:r>
      <w:r w:rsidRPr="00CD0088">
        <w:t>1.5.5</w:t>
      </w:r>
      <w:r w:rsidRPr="00CD0088">
        <w:tab/>
        <w:t>L’utilisation des tables et des figures est décrite dans la partie réservée aux exemples.</w:t>
      </w:r>
    </w:p>
    <w:p w:rsidR="00CD0088" w:rsidRPr="00CD0088" w:rsidRDefault="00CD0088" w:rsidP="00CD0088"/>
    <w:p w:rsidR="00CD0088" w:rsidRPr="00CD0088" w:rsidRDefault="00CD0088" w:rsidP="00CD0088">
      <w:pPr>
        <w:pStyle w:val="Heading4"/>
        <w:rPr>
          <w:lang w:val="fr-FR"/>
        </w:rPr>
      </w:pPr>
      <w:bookmarkStart w:id="338" w:name="_Toc154368849"/>
      <w:bookmarkStart w:id="339" w:name="_Toc219640836"/>
      <w:bookmarkStart w:id="340" w:name="_Toc15559450"/>
      <w:r w:rsidRPr="00CD0088">
        <w:rPr>
          <w:szCs w:val="24"/>
          <w:lang w:val="fr-FR"/>
        </w:rPr>
        <w:t>8.</w:t>
      </w:r>
      <w:r w:rsidRPr="00CD0088">
        <w:rPr>
          <w:lang w:val="fr-FR"/>
        </w:rPr>
        <w:t>1.6</w:t>
      </w:r>
      <w:r w:rsidRPr="00CD0088">
        <w:rPr>
          <w:lang w:val="fr-FR"/>
        </w:rPr>
        <w:tab/>
      </w:r>
      <w:bookmarkEnd w:id="338"/>
      <w:bookmarkEnd w:id="339"/>
      <w:r w:rsidRPr="00CD0088">
        <w:rPr>
          <w:lang w:val="fr-FR"/>
        </w:rPr>
        <w:t>Méthodes pour un essai unique</w:t>
      </w:r>
      <w:bookmarkEnd w:id="340"/>
    </w:p>
    <w:p w:rsidR="00CD0088" w:rsidRPr="00CD0088" w:rsidRDefault="00CD0088" w:rsidP="00CD0088">
      <w:r w:rsidRPr="00CD0088">
        <w:rPr>
          <w:rFonts w:cs="Arial"/>
        </w:rPr>
        <w:t>En liaison avec les calculs mathématiques, qui sont fondés sur la distribution binomiale, les termes suivants sont couramment utilisés :</w:t>
      </w:r>
    </w:p>
    <w:p w:rsidR="00CD0088" w:rsidRPr="00CD0088" w:rsidRDefault="00CD0088" w:rsidP="00CD0088"/>
    <w:p w:rsidR="00CD0088" w:rsidRPr="00CD0088" w:rsidRDefault="00CD0088" w:rsidP="00CD0088">
      <w:pPr>
        <w:pStyle w:val="ListParagraph"/>
        <w:numPr>
          <w:ilvl w:val="0"/>
          <w:numId w:val="23"/>
        </w:numPr>
        <w:spacing w:after="240"/>
        <w:contextualSpacing w:val="0"/>
      </w:pPr>
      <w:r w:rsidRPr="00CD0088">
        <w:t>La “norme de population” est le pourcentage de plantes hors</w:t>
      </w:r>
      <w:r w:rsidRPr="00CD0088">
        <w:noBreakHyphen/>
        <w:t>type qui doivent être acceptées dans un cas particulier;  elle est symbolisée par la lettre P;</w:t>
      </w:r>
    </w:p>
    <w:p w:rsidR="00CD0088" w:rsidRPr="00CD0088" w:rsidRDefault="00CD0088" w:rsidP="00CD0088">
      <w:pPr>
        <w:pStyle w:val="ListParagraph"/>
        <w:numPr>
          <w:ilvl w:val="0"/>
          <w:numId w:val="23"/>
        </w:numPr>
        <w:spacing w:after="240"/>
        <w:contextualSpacing w:val="0"/>
      </w:pPr>
      <w:r w:rsidRPr="00CD0088">
        <w:t>La “probabilité d’acceptation” est la probabilité d’accepter une variété comportant P% de plantes hors</w:t>
      </w:r>
      <w:r w:rsidRPr="00CD0088">
        <w:noBreakHyphen/>
        <w:t>type.  Étant donné toutefois que le nombre de plantes hors</w:t>
      </w:r>
      <w:r w:rsidRPr="00CD0088">
        <w:noBreakHyphen/>
        <w:t xml:space="preserve">type est un nombre entier, la probabilité effective d’accepter une variété homogène varie avec la taille de l’échantillon mais sera toujours supérieure ou égale à la “probabilité d’acceptation”.  Cette probabilité d’acceptation est habituellement exprimée </w:t>
      </w:r>
      <w:r w:rsidRPr="00CD0088">
        <w:br/>
        <w:t xml:space="preserve">par 100 </w:t>
      </w:r>
      <w:r w:rsidRPr="00CD0088">
        <w:noBreakHyphen/>
        <w:t xml:space="preserve"> α où α représente la probabilité en pourcentage de rejeter une variété comportant P% de plantes hors</w:t>
      </w:r>
      <w:r w:rsidRPr="00CD0088">
        <w:noBreakHyphen/>
        <w:t>type (c’est</w:t>
      </w:r>
      <w:r w:rsidRPr="00CD0088">
        <w:noBreakHyphen/>
        <w:t>à</w:t>
      </w:r>
      <w:r w:rsidRPr="00CD0088">
        <w:noBreakHyphen/>
        <w:t>dire la probabilité d’erreur de type I).  Dans la pratique, de nombreuses variétés comportent moins de P% de plantes hors</w:t>
      </w:r>
      <w:r w:rsidRPr="00CD0088">
        <w:noBreakHyphen/>
        <w:t>type, de sorte que le risque d’erreur de type I sera inférieur à α pour ces variétés;</w:t>
      </w:r>
    </w:p>
    <w:p w:rsidR="00CD0088" w:rsidRPr="00CD0088" w:rsidRDefault="00CD0088" w:rsidP="00CD0088">
      <w:pPr>
        <w:pStyle w:val="ListParagraph"/>
        <w:numPr>
          <w:ilvl w:val="0"/>
          <w:numId w:val="23"/>
        </w:numPr>
        <w:spacing w:after="240"/>
        <w:contextualSpacing w:val="0"/>
      </w:pPr>
      <w:r w:rsidRPr="00CD0088">
        <w:t>Le nombre de plantes examinées dans un échantillon aléatoire est la taille de l’échantillon représentatif examiné;  elle est symbolisée par la lettre n.</w:t>
      </w:r>
    </w:p>
    <w:p w:rsidR="00CD0088" w:rsidRPr="00CD0088" w:rsidRDefault="00CD0088" w:rsidP="00CD0088">
      <w:pPr>
        <w:pStyle w:val="ListParagraph"/>
        <w:numPr>
          <w:ilvl w:val="0"/>
          <w:numId w:val="23"/>
        </w:numPr>
        <w:spacing w:after="240"/>
        <w:contextualSpacing w:val="0"/>
      </w:pPr>
      <w:r w:rsidRPr="00CD0088">
        <w:t>Le nombre maximum de plantes hors</w:t>
      </w:r>
      <w:r w:rsidRPr="00CD0088">
        <w:noBreakHyphen/>
        <w:t>type tolérées dans un échantillon représentatif de taille n est symbolisé par la lettre k;</w:t>
      </w:r>
    </w:p>
    <w:p w:rsidR="00CD0088" w:rsidRPr="00CD0088" w:rsidRDefault="00CD0088" w:rsidP="00CD0088">
      <w:pPr>
        <w:pStyle w:val="ListParagraph"/>
        <w:numPr>
          <w:ilvl w:val="0"/>
          <w:numId w:val="23"/>
        </w:numPr>
        <w:spacing w:after="240"/>
        <w:contextualSpacing w:val="0"/>
      </w:pPr>
      <w:r w:rsidRPr="00CD0088">
        <w:lastRenderedPageBreak/>
        <w:t>La probabilité d’acceptation d’une variété avec plus de P% hors</w:t>
      </w:r>
      <w:r w:rsidRPr="00CD0088">
        <w:noBreakHyphen/>
        <w:t>type, disons P</w:t>
      </w:r>
      <w:r w:rsidRPr="00CD0088">
        <w:rPr>
          <w:vertAlign w:val="subscript"/>
        </w:rPr>
        <w:t>q</w:t>
      </w:r>
      <w:r w:rsidRPr="00CD0088">
        <w:t>% de plantes hors</w:t>
      </w:r>
      <w:r w:rsidRPr="00CD0088">
        <w:noBreakHyphen/>
        <w:t>type, est symbolisée par la lettre β ou par β</w:t>
      </w:r>
      <w:r w:rsidRPr="00CD0088">
        <w:rPr>
          <w:vertAlign w:val="subscript"/>
        </w:rPr>
        <w:t>q</w:t>
      </w:r>
      <w:r w:rsidRPr="00CD0088">
        <w:t>.;</w:t>
      </w:r>
    </w:p>
    <w:p w:rsidR="00CD0088" w:rsidRPr="00CD0088" w:rsidRDefault="00CD0088" w:rsidP="00CD0088">
      <w:pPr>
        <w:pStyle w:val="ListParagraph"/>
        <w:numPr>
          <w:ilvl w:val="0"/>
          <w:numId w:val="23"/>
        </w:numPr>
        <w:spacing w:after="240"/>
        <w:contextualSpacing w:val="0"/>
      </w:pPr>
      <w:r w:rsidRPr="00CD0088">
        <w:t>Les formules mathématiques permettant de calculer les probabilités sont les suivantes :</w:t>
      </w:r>
    </w:p>
    <w:p w:rsidR="00CD0088" w:rsidRPr="00CD0088" w:rsidRDefault="00CD0088" w:rsidP="00CD0088">
      <w:pPr>
        <w:ind w:left="851"/>
      </w:pPr>
      <w:r w:rsidRPr="00CD0088">
        <w:rPr>
          <w:position w:val="-30"/>
        </w:rPr>
        <w:object w:dxaOrig="4700" w:dyaOrig="720">
          <v:shape id="_x0000_i1052" type="#_x0000_t75" style="width:211pt;height:36.3pt" o:ole="" fillcolor="window">
            <v:imagedata r:id="rId107" o:title=""/>
          </v:shape>
          <o:OLEObject Type="Embed" ProgID="Equation.3" ShapeID="_x0000_i1052" DrawAspect="Content" ObjectID="_1626172426" r:id="rId108"/>
        </w:object>
      </w:r>
    </w:p>
    <w:p w:rsidR="00CD0088" w:rsidRPr="00CD0088" w:rsidRDefault="00CD0088" w:rsidP="00CD0088">
      <w:pPr>
        <w:pStyle w:val="Footer"/>
        <w:ind w:left="851"/>
        <w:rPr>
          <w:rFonts w:cs="Arial"/>
          <w:lang w:val="fr-FR"/>
        </w:rPr>
      </w:pPr>
      <w:r w:rsidRPr="00CD0088">
        <w:rPr>
          <w:rFonts w:cs="Arial"/>
          <w:position w:val="-30"/>
          <w:sz w:val="20"/>
          <w:lang w:val="fr-FR"/>
        </w:rPr>
        <w:object w:dxaOrig="4180" w:dyaOrig="720">
          <v:shape id="_x0000_i1053" type="#_x0000_t75" style="width:215.35pt;height:36.3pt" o:ole="" fillcolor="window">
            <v:imagedata r:id="rId109" o:title=""/>
          </v:shape>
          <o:OLEObject Type="Embed" ProgID="Equation.3" ShapeID="_x0000_i1053" DrawAspect="Content" ObjectID="_1626172427" r:id="rId110"/>
        </w:object>
      </w:r>
    </w:p>
    <w:p w:rsidR="00CD0088" w:rsidRPr="00CD0088" w:rsidRDefault="00CD0088" w:rsidP="00CD0088">
      <w:bookmarkStart w:id="341" w:name="_Toc219640837"/>
    </w:p>
    <w:p w:rsidR="00CD0088" w:rsidRPr="00CD0088" w:rsidRDefault="00CD0088" w:rsidP="00CD0088">
      <w:pPr>
        <w:ind w:left="720"/>
      </w:pPr>
      <w:r w:rsidRPr="00CD0088">
        <w:t>P et P</w:t>
      </w:r>
      <w:r w:rsidRPr="00CD0088">
        <w:rPr>
          <w:vertAlign w:val="subscript"/>
        </w:rPr>
        <w:t>q</w:t>
      </w:r>
      <w:r w:rsidRPr="00CD0088">
        <w:t xml:space="preserve"> sont exprimés ici sous forme non fractionnaire, c’est</w:t>
      </w:r>
      <w:r w:rsidRPr="00CD0088">
        <w:noBreakHyphen/>
        <w:t>à</w:t>
      </w:r>
      <w:r w:rsidRPr="00CD0088">
        <w:noBreakHyphen/>
        <w:t>dire en pourcentages divisés par 100.</w:t>
      </w:r>
    </w:p>
    <w:p w:rsidR="00CD0088" w:rsidRPr="00CD0088" w:rsidRDefault="00CD0088" w:rsidP="00CD0088"/>
    <w:p w:rsidR="00CD0088" w:rsidRPr="00CD0088" w:rsidRDefault="00CD0088" w:rsidP="00CD0088"/>
    <w:p w:rsidR="00CD0088" w:rsidRPr="00C41C85" w:rsidRDefault="00CD0088" w:rsidP="00CD0088">
      <w:pPr>
        <w:pStyle w:val="Heading4"/>
        <w:rPr>
          <w:lang w:val="fr-FR"/>
        </w:rPr>
      </w:pPr>
      <w:bookmarkStart w:id="342" w:name="_Toc15559451"/>
      <w:r w:rsidRPr="00C41C85">
        <w:rPr>
          <w:szCs w:val="24"/>
          <w:lang w:val="fr-FR"/>
        </w:rPr>
        <w:t>8.</w:t>
      </w:r>
      <w:r w:rsidRPr="00C41C85">
        <w:rPr>
          <w:lang w:val="fr-FR"/>
        </w:rPr>
        <w:t>1.7</w:t>
      </w:r>
      <w:r w:rsidRPr="00C41C85">
        <w:rPr>
          <w:lang w:val="fr-FR"/>
        </w:rPr>
        <w:tab/>
      </w:r>
      <w:bookmarkEnd w:id="341"/>
      <w:r w:rsidRPr="00C41C85">
        <w:rPr>
          <w:lang w:val="fr-FR"/>
        </w:rPr>
        <w:t>Méthode au</w:t>
      </w:r>
      <w:r w:rsidRPr="00C41C85">
        <w:rPr>
          <w:lang w:val="fr-FR"/>
        </w:rPr>
        <w:noBreakHyphen/>
        <w:t>delà d’un essai unique (année)</w:t>
      </w:r>
      <w:bookmarkEnd w:id="342"/>
    </w:p>
    <w:p w:rsidR="00E24781" w:rsidRPr="00BD3B79" w:rsidRDefault="00E24781" w:rsidP="00E24781">
      <w:pPr>
        <w:rPr>
          <w:lang w:val="en-US"/>
        </w:rPr>
      </w:pPr>
      <w:r w:rsidRPr="00C41C85">
        <w:rPr>
          <w:lang w:val="en-US"/>
        </w:rPr>
        <w:t>8.1.7.1</w:t>
      </w:r>
      <w:r w:rsidRPr="00C41C85">
        <w:rPr>
          <w:lang w:val="en-US"/>
        </w:rPr>
        <w:tab/>
      </w:r>
      <w:r w:rsidR="00727A6E" w:rsidRPr="00C41C85">
        <w:rPr>
          <w:lang w:val="fr-CH"/>
        </w:rPr>
        <w:t>Des orientations sur l’évaluation de l’homogénéité d’après les plantes hors-type sur la base de plusieurs cycles de végétation ou sur la base de sous-échantillons dans le cadre d’un seul examen/essai figurent dans le document TGP/10 “Examen de l’homogénéité”.</w:t>
      </w:r>
    </w:p>
    <w:p w:rsidR="00CD0088" w:rsidRPr="00CD0088" w:rsidRDefault="00CD0088" w:rsidP="00CD0088"/>
    <w:p w:rsidR="00CD0088" w:rsidRPr="00CD0088" w:rsidRDefault="00CD0088" w:rsidP="00E24781">
      <w:pPr>
        <w:pStyle w:val="ListParagraph"/>
        <w:numPr>
          <w:ilvl w:val="0"/>
          <w:numId w:val="24"/>
        </w:numPr>
        <w:spacing w:after="240"/>
        <w:contextualSpacing w:val="0"/>
      </w:pPr>
      <w:r w:rsidRPr="00CD0088">
        <w:t xml:space="preserve">prendre une décision après deux (ou trois) années sur la base du nombre total de plantes examinées </w:t>
      </w:r>
    </w:p>
    <w:p w:rsidR="00CD0088" w:rsidRPr="00CD0088" w:rsidRDefault="00CD0088" w:rsidP="00CD0088">
      <w:pPr>
        <w:pStyle w:val="Heading4"/>
        <w:rPr>
          <w:lang w:val="fr-FR"/>
        </w:rPr>
      </w:pPr>
      <w:bookmarkStart w:id="343" w:name="_Toc154368855"/>
      <w:bookmarkStart w:id="344" w:name="_Toc219640842"/>
      <w:bookmarkStart w:id="345" w:name="_Toc15559452"/>
      <w:r w:rsidRPr="00CD0088">
        <w:rPr>
          <w:szCs w:val="24"/>
          <w:lang w:val="fr-FR"/>
        </w:rPr>
        <w:t>8.</w:t>
      </w:r>
      <w:r w:rsidRPr="00CD0088">
        <w:rPr>
          <w:lang w:val="fr-FR"/>
        </w:rPr>
        <w:t>1.8</w:t>
      </w:r>
      <w:r w:rsidRPr="00CD0088">
        <w:rPr>
          <w:lang w:val="fr-FR"/>
        </w:rPr>
        <w:tab/>
        <w:t>Note sur l’équilibrage des erreurs de type I et de type II</w:t>
      </w:r>
      <w:bookmarkEnd w:id="343"/>
      <w:bookmarkEnd w:id="344"/>
      <w:bookmarkEnd w:id="345"/>
    </w:p>
    <w:p w:rsidR="00CD0088" w:rsidRPr="00CD0088" w:rsidRDefault="00CD0088" w:rsidP="00CD0088">
      <w:r w:rsidRPr="00CD0088">
        <w:rPr>
          <w:rFonts w:cs="Arial"/>
          <w:szCs w:val="24"/>
        </w:rPr>
        <w:t>8</w:t>
      </w:r>
      <w:r w:rsidRPr="00CD0088">
        <w:rPr>
          <w:rFonts w:cs="Arial"/>
        </w:rPr>
        <w:t>.1.8.1</w:t>
      </w:r>
      <w:r w:rsidRPr="00CD0088">
        <w:rPr>
          <w:rFonts w:cs="Arial"/>
        </w:rPr>
        <w:tab/>
        <w:t>Le nombre de plantes hors</w:t>
      </w:r>
      <w:r w:rsidRPr="00CD0088">
        <w:rPr>
          <w:rFonts w:cs="Arial"/>
        </w:rPr>
        <w:noBreakHyphen/>
        <w:t xml:space="preserve">type étant un nombre entier, les erreurs de type I ne peuvent généralement pas correspondre à un chiffre rond prédéterminé.  Le schéma a de l’exemple 2 avec six plantes a montré que la valeur de α ne peut pas être égale à 10%, sa valeur effective étant de 0,6%.  Si l’on augmente la taille de l’échantillon, les valeurs respectives de α et de β varient elles aussi.  La figure 3, par exemple, montre que α se rapproche de ses valeurs nominales à certaines tailles d’échantillon et que, à ces mêmes tailles, les valeurs de β sont relativement faibles.  </w:t>
      </w:r>
    </w:p>
    <w:p w:rsidR="00CD0088" w:rsidRPr="00CD0088" w:rsidRDefault="00CD0088" w:rsidP="00CD0088"/>
    <w:p w:rsidR="00CD0088" w:rsidRPr="00CD0088" w:rsidRDefault="00CD0088" w:rsidP="00CD0088">
      <w:r w:rsidRPr="00CD0088">
        <w:rPr>
          <w:szCs w:val="24"/>
        </w:rPr>
        <w:t>8.</w:t>
      </w:r>
      <w:r w:rsidRPr="00CD0088">
        <w:t>1.8.2</w:t>
      </w:r>
      <w:r w:rsidRPr="00CD0088">
        <w:tab/>
        <w:t>Des tailles d’échantillon plus grandes sont en général avantageuses.  Avec la même probabilité d’acceptation, la probabilité de commettre des erreurs de type II sera sans doute proportionnellement moindre.  Les petits échantillons créent des probabilités élevées d’acceptation de variétés hétérogènes.  La taille de l’échantillon doit donc être choisie pour donner un faible niveau acceptable d’erreurs de type II.  Toutefois, il n’est pas toujours avantageux d’augmenter légèrement la taille de l’échantillon.  Ainsi, avec un échantillon de cinq plantes, α = 10% et β</w:t>
      </w:r>
      <w:r w:rsidRPr="00CD0088">
        <w:rPr>
          <w:vertAlign w:val="subscript"/>
        </w:rPr>
        <w:t>2</w:t>
      </w:r>
      <w:r w:rsidRPr="00CD0088">
        <w:t xml:space="preserve"> = 82% alors que, avec un échantillon de six plantes, α = 0,6% et β</w:t>
      </w:r>
      <w:r w:rsidRPr="00CD0088">
        <w:rPr>
          <w:vertAlign w:val="subscript"/>
        </w:rPr>
        <w:t>2</w:t>
      </w:r>
      <w:r w:rsidRPr="00CD0088">
        <w:t> = 98%.  Les tailles d’échantillon pour lesquelles les valeurs α correspondent le mieux à la probabilité d’acceptation sont celles qui se rapprochent le plus de la borne supérieure dans l’intervalle des tailles d’échantillon pour un maximum spécifié de plantes hors</w:t>
      </w:r>
      <w:r w:rsidRPr="00CD0088">
        <w:noBreakHyphen/>
        <w:t>type.  Par conséquent, il convient d’utiliser les tailles d’échantillon les plus proches de la borne supérieure dans l’intervalle des tailles d’échantillon.</w:t>
      </w:r>
    </w:p>
    <w:p w:rsidR="00CD0088" w:rsidRPr="00CD0088" w:rsidRDefault="00CD0088" w:rsidP="00CD0088"/>
    <w:p w:rsidR="00CD0088" w:rsidRPr="00CD0088" w:rsidRDefault="00CD0088" w:rsidP="00CD0088">
      <w:pPr>
        <w:pStyle w:val="Heading4"/>
        <w:rPr>
          <w:lang w:val="fr-FR"/>
        </w:rPr>
      </w:pPr>
      <w:bookmarkStart w:id="346" w:name="_Toc154368856"/>
      <w:bookmarkStart w:id="347" w:name="_Toc219640843"/>
      <w:bookmarkStart w:id="348" w:name="_Toc15559453"/>
      <w:r w:rsidRPr="00CD0088">
        <w:rPr>
          <w:szCs w:val="24"/>
          <w:lang w:val="fr-FR"/>
        </w:rPr>
        <w:t>8.</w:t>
      </w:r>
      <w:r w:rsidRPr="00CD0088">
        <w:rPr>
          <w:lang w:val="fr-FR"/>
        </w:rPr>
        <w:t>1.9</w:t>
      </w:r>
      <w:r w:rsidRPr="00CD0088">
        <w:rPr>
          <w:lang w:val="fr-FR"/>
        </w:rPr>
        <w:tab/>
        <w:t>Définition des termes et symboles</w:t>
      </w:r>
      <w:bookmarkEnd w:id="346"/>
      <w:bookmarkEnd w:id="347"/>
      <w:r w:rsidRPr="00CD0088">
        <w:rPr>
          <w:lang w:val="fr-FR"/>
        </w:rPr>
        <w:t xml:space="preserve"> statistiques</w:t>
      </w:r>
      <w:bookmarkEnd w:id="348"/>
    </w:p>
    <w:p w:rsidR="00CD0088" w:rsidRPr="00CD0088" w:rsidRDefault="00CD0088" w:rsidP="00CD0088">
      <w:r w:rsidRPr="00CD0088">
        <w:t>Les termes et symboles statistiques utilisés ont les définitions suivantes :</w:t>
      </w:r>
    </w:p>
    <w:p w:rsidR="00CD0088" w:rsidRPr="00CD0088" w:rsidRDefault="00CD0088" w:rsidP="00CD0088">
      <w:pPr>
        <w:rPr>
          <w:i/>
        </w:rPr>
      </w:pPr>
    </w:p>
    <w:p w:rsidR="00CD0088" w:rsidRPr="00CD0088" w:rsidRDefault="00CD0088" w:rsidP="00CD0088">
      <w:r w:rsidRPr="00CD0088">
        <w:rPr>
          <w:i/>
          <w:iCs/>
        </w:rPr>
        <w:t>Norme de population</w:t>
      </w:r>
      <w:r w:rsidRPr="00CD0088">
        <w:t> : pourcentage de plantes hors</w:t>
      </w:r>
      <w:r w:rsidRPr="00CD0088">
        <w:noBreakHyphen/>
        <w:t>type jugé comme acceptable si tous les individus d’une variété pouvaient être examinés.  La norme de population est fixée pour la culture en question sur la base de l’expérience acquise.</w:t>
      </w:r>
    </w:p>
    <w:p w:rsidR="00CD0088" w:rsidRPr="00CD0088" w:rsidRDefault="00CD0088" w:rsidP="00CD0088"/>
    <w:p w:rsidR="00CD0088" w:rsidRPr="00CD0088" w:rsidRDefault="00CD0088" w:rsidP="00CD0088">
      <w:r w:rsidRPr="00CD0088">
        <w:rPr>
          <w:i/>
          <w:iCs/>
        </w:rPr>
        <w:t>Probabilité d’acceptation</w:t>
      </w:r>
      <w:r w:rsidRPr="00CD0088">
        <w:t> : probabilité d’acceptation d’une variété homogène comportant P% de plantes hors</w:t>
      </w:r>
      <w:r w:rsidRPr="00CD0088">
        <w:noBreakHyphen/>
        <w:t>type, P étant la norme de population.  À noter toutefois que la probabilité réelle d’acceptation d’une variété homogène sera toujours supérieure ou égale à la probabilité d’acceptation indiquée dans le titre des tables et figures.  La probabilité réelle d’acceptation d’une variété homogène et la probabilité d’une erreur de type I sont de 100%.  Par exemple, si l’erreur de type I est de 4%, alors la probabilité d’acceptation d’une variété homogène est 100 – 4 = 96%, voir par exemple la figure 1 pour n=50).  L’erreur de type I est indiquée sur le graphique dans les figures par les pics en dent</w:t>
      </w:r>
      <w:r w:rsidRPr="00CD0088">
        <w:noBreakHyphen/>
        <w:t>de</w:t>
      </w:r>
      <w:r w:rsidRPr="00CD0088">
        <w:noBreakHyphen/>
        <w:t>scie entre 0 et la limite supérieure d’erreur de type I (par exemple 10 sur la figure 1).  Les schémas de décision sont définis de telle sorte que la probabilité réelle d’acceptation d’une variété homogène est toujours supérieure ou égale à la probabilité d’acceptation indiquée dans le titre de la table.</w:t>
      </w:r>
    </w:p>
    <w:p w:rsidR="00CD0088" w:rsidRPr="00CD0088" w:rsidRDefault="00CD0088" w:rsidP="00CD0088"/>
    <w:p w:rsidR="00CD0088" w:rsidRPr="00CD0088" w:rsidRDefault="00CD0088" w:rsidP="00CD0088">
      <w:r w:rsidRPr="00CD0088">
        <w:rPr>
          <w:i/>
          <w:iCs/>
        </w:rPr>
        <w:t>Erreur de type I</w:t>
      </w:r>
      <w:r w:rsidRPr="00CD0088">
        <w:t> : rejet à tort d’une variété homogène.</w:t>
      </w:r>
    </w:p>
    <w:p w:rsidR="00CD0088" w:rsidRPr="00CD0088" w:rsidRDefault="00CD0088" w:rsidP="00CD0088"/>
    <w:p w:rsidR="00CD0088" w:rsidRPr="00CD0088" w:rsidRDefault="00CD0088" w:rsidP="00CD0088">
      <w:r w:rsidRPr="00CD0088">
        <w:rPr>
          <w:i/>
          <w:iCs/>
        </w:rPr>
        <w:t>Erreur de type II</w:t>
      </w:r>
      <w:r w:rsidRPr="00CD0088">
        <w:t> : acceptation à tort d’une variété trop hétérogène.</w:t>
      </w:r>
    </w:p>
    <w:p w:rsidR="00CD0088" w:rsidRPr="00CD0088" w:rsidRDefault="00CD0088" w:rsidP="00CD0088"/>
    <w:p w:rsidR="00CD0088" w:rsidRPr="00CD0088" w:rsidRDefault="00CD0088" w:rsidP="00CD0088">
      <w:r w:rsidRPr="00CD0088">
        <w:rPr>
          <w:iCs/>
        </w:rPr>
        <w:t>P</w:t>
      </w:r>
      <w:r w:rsidRPr="00CD0088">
        <w:t> : norme de population.</w:t>
      </w:r>
    </w:p>
    <w:p w:rsidR="00CD0088" w:rsidRPr="00CD0088" w:rsidRDefault="00CD0088" w:rsidP="00CD0088"/>
    <w:p w:rsidR="00CD0088" w:rsidRPr="00CD0088" w:rsidRDefault="00CD0088" w:rsidP="00CD0088">
      <w:r w:rsidRPr="00CD0088">
        <w:t>P</w:t>
      </w:r>
      <w:r w:rsidRPr="00CD0088">
        <w:rPr>
          <w:vertAlign w:val="subscript"/>
        </w:rPr>
        <w:t>q</w:t>
      </w:r>
      <w:r w:rsidRPr="00CD0088">
        <w:t> : pourcentage de plantes hors</w:t>
      </w:r>
      <w:r w:rsidRPr="00CD0088">
        <w:noBreakHyphen/>
        <w:t>type dans une variété hétérogène considéré comme ex. P</w:t>
      </w:r>
      <w:r w:rsidRPr="00CD0088">
        <w:rPr>
          <w:vertAlign w:val="subscript"/>
        </w:rPr>
        <w:t>q</w:t>
      </w:r>
      <w:r w:rsidRPr="00CD0088">
        <w:t xml:space="preserve"> = q P.</w:t>
      </w:r>
    </w:p>
    <w:p w:rsidR="00CD0088" w:rsidRPr="00CD0088" w:rsidRDefault="00CD0088" w:rsidP="00CD0088">
      <w:r w:rsidRPr="00CD0088">
        <w:t>Dans le présent document, q est égal à 2, 5 ou 10.  Ceux</w:t>
      </w:r>
      <w:r w:rsidRPr="00CD0088">
        <w:noBreakHyphen/>
        <w:t>ci sont seulement 3 exemples pour aider à la visualisation d’erreurs de type II.  Le pourcentage réel de plantes hors</w:t>
      </w:r>
      <w:r w:rsidRPr="00CD0088">
        <w:noBreakHyphen/>
        <w:t>type dans une variété peut correspondre à toute valeur.  On peut par exemple examiner différentes variétés qui auront respectivement 1,6%, 3,8%, 0,2%,… de plantes hors</w:t>
      </w:r>
      <w:r w:rsidRPr="00CD0088">
        <w:noBreakHyphen/>
        <w:t>type.</w:t>
      </w:r>
    </w:p>
    <w:p w:rsidR="00CD0088" w:rsidRPr="00CD0088" w:rsidRDefault="00CD0088" w:rsidP="00CD0088"/>
    <w:tbl>
      <w:tblPr>
        <w:tblW w:w="0" w:type="auto"/>
        <w:tblLayout w:type="fixed"/>
        <w:tblLook w:val="0000" w:firstRow="0" w:lastRow="0" w:firstColumn="0" w:lastColumn="0" w:noHBand="0" w:noVBand="0"/>
      </w:tblPr>
      <w:tblGrid>
        <w:gridCol w:w="5447"/>
      </w:tblGrid>
      <w:tr w:rsidR="00CD0088" w:rsidRPr="00CD0088" w:rsidTr="000E5034">
        <w:tc>
          <w:tcPr>
            <w:tcW w:w="5447" w:type="dxa"/>
          </w:tcPr>
          <w:p w:rsidR="00CD0088" w:rsidRPr="00CD0088" w:rsidRDefault="00CD0088" w:rsidP="000E5034">
            <w:r w:rsidRPr="00CD0088">
              <w:rPr>
                <w:rFonts w:cs="Arial"/>
              </w:rPr>
              <w:t>n</w:t>
            </w:r>
            <w:r w:rsidRPr="00CD0088">
              <w:rPr>
                <w:rFonts w:cs="Arial"/>
              </w:rPr>
              <w:tab/>
              <w:t>Taille de l’échantillon</w:t>
            </w:r>
          </w:p>
        </w:tc>
      </w:tr>
      <w:tr w:rsidR="00CD0088" w:rsidRPr="00CD0088" w:rsidTr="000E5034">
        <w:tc>
          <w:tcPr>
            <w:tcW w:w="5447" w:type="dxa"/>
          </w:tcPr>
          <w:p w:rsidR="00CD0088" w:rsidRPr="00CD0088" w:rsidRDefault="00CD0088" w:rsidP="000E5034">
            <w:r w:rsidRPr="00CD0088">
              <w:rPr>
                <w:rFonts w:cs="Arial"/>
              </w:rPr>
              <w:t>k</w:t>
            </w:r>
            <w:r w:rsidRPr="00CD0088">
              <w:rPr>
                <w:rFonts w:cs="Arial"/>
              </w:rPr>
              <w:tab/>
              <w:t>Nombre maximum de plantes hors</w:t>
            </w:r>
            <w:r w:rsidRPr="00CD0088">
              <w:rPr>
                <w:rFonts w:cs="Arial"/>
              </w:rPr>
              <w:noBreakHyphen/>
              <w:t>type tolérées</w:t>
            </w:r>
          </w:p>
        </w:tc>
      </w:tr>
      <w:tr w:rsidR="00CD0088" w:rsidRPr="00CD0088" w:rsidTr="000E5034">
        <w:tc>
          <w:tcPr>
            <w:tcW w:w="5447" w:type="dxa"/>
          </w:tcPr>
          <w:p w:rsidR="00CD0088" w:rsidRPr="00CD0088" w:rsidRDefault="00CD0088" w:rsidP="000E5034">
            <w:r w:rsidRPr="00CD0088">
              <w:rPr>
                <w:rFonts w:cs="Arial"/>
              </w:rPr>
              <w:t>α</w:t>
            </w:r>
            <w:r w:rsidRPr="00CD0088">
              <w:rPr>
                <w:rFonts w:cs="Arial"/>
              </w:rPr>
              <w:tab/>
              <w:t>Probabilité d’erreur de type I</w:t>
            </w:r>
          </w:p>
        </w:tc>
      </w:tr>
      <w:tr w:rsidR="00CD0088" w:rsidRPr="00CD0088" w:rsidTr="000E5034">
        <w:tc>
          <w:tcPr>
            <w:tcW w:w="5447" w:type="dxa"/>
          </w:tcPr>
          <w:p w:rsidR="00CD0088" w:rsidRPr="00CD0088" w:rsidRDefault="00CD0088" w:rsidP="000E5034">
            <w:r w:rsidRPr="00CD0088">
              <w:rPr>
                <w:rFonts w:cs="Arial"/>
              </w:rPr>
              <w:t>β</w:t>
            </w:r>
            <w:r w:rsidRPr="00CD0088">
              <w:rPr>
                <w:rFonts w:cs="Arial"/>
              </w:rPr>
              <w:tab/>
              <w:t>Probabilité d’erreur de type II</w:t>
            </w:r>
          </w:p>
        </w:tc>
      </w:tr>
    </w:tbl>
    <w:p w:rsidR="00CD0088" w:rsidRPr="00CD0088" w:rsidRDefault="00CD0088" w:rsidP="00CD0088"/>
    <w:p w:rsidR="00CD0088" w:rsidRPr="00CD0088" w:rsidRDefault="00CD0088" w:rsidP="00CD0088">
      <w:pPr>
        <w:pStyle w:val="Heading4"/>
        <w:rPr>
          <w:lang w:val="fr-FR"/>
        </w:rPr>
      </w:pPr>
    </w:p>
    <w:p w:rsidR="00CD0088" w:rsidRPr="00CD0088" w:rsidRDefault="00CD0088" w:rsidP="00CD0088">
      <w:pPr>
        <w:pStyle w:val="Heading4"/>
        <w:rPr>
          <w:lang w:val="fr-FR"/>
        </w:rPr>
      </w:pPr>
      <w:r w:rsidRPr="00CD0088">
        <w:rPr>
          <w:lang w:val="fr-FR"/>
        </w:rPr>
        <w:br w:type="page"/>
      </w:r>
      <w:bookmarkStart w:id="349" w:name="_Toc137534758"/>
      <w:bookmarkStart w:id="350" w:name="_Toc219640844"/>
      <w:bookmarkStart w:id="351" w:name="_Toc15559454"/>
      <w:r w:rsidRPr="00CD0088">
        <w:rPr>
          <w:szCs w:val="24"/>
          <w:lang w:val="fr-FR"/>
        </w:rPr>
        <w:lastRenderedPageBreak/>
        <w:t>8.</w:t>
      </w:r>
      <w:r w:rsidRPr="00CD0088">
        <w:rPr>
          <w:lang w:val="fr-FR"/>
        </w:rPr>
        <w:t>1.10</w:t>
      </w:r>
      <w:r w:rsidRPr="00CD0088">
        <w:rPr>
          <w:lang w:val="fr-FR"/>
        </w:rPr>
        <w:tab/>
        <w:t>Tables et figures</w:t>
      </w:r>
      <w:bookmarkEnd w:id="349"/>
      <w:bookmarkEnd w:id="350"/>
      <w:bookmarkEnd w:id="351"/>
    </w:p>
    <w:p w:rsidR="00CD0088" w:rsidRPr="00CD0088" w:rsidRDefault="00CD0088" w:rsidP="00CD0088">
      <w:pPr>
        <w:rPr>
          <w:b/>
          <w:sz w:val="18"/>
          <w:szCs w:val="18"/>
        </w:rPr>
      </w:pPr>
      <w:r w:rsidRPr="00CD0088">
        <w:rPr>
          <w:rFonts w:cs="Arial"/>
          <w:b/>
          <w:sz w:val="18"/>
          <w:szCs w:val="18"/>
        </w:rPr>
        <w:t>Table et figure 1 :</w:t>
      </w:r>
      <w:r w:rsidRPr="00CD0088">
        <w:rPr>
          <w:rFonts w:cs="Arial"/>
          <w:b/>
          <w:sz w:val="18"/>
          <w:szCs w:val="18"/>
        </w:rPr>
        <w:tab/>
        <w:t>Norme de population = 10%</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szCs w:val="18"/>
        </w:rPr>
        <w:t></w:t>
      </w:r>
      <w:r w:rsidRPr="00CD0088">
        <w:rPr>
          <w:b/>
          <w:sz w:val="18"/>
          <w:szCs w:val="18"/>
        </w:rPr>
        <w:t xml:space="preserve"> 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57"/>
        <w:gridCol w:w="413"/>
        <w:gridCol w:w="620"/>
        <w:gridCol w:w="457"/>
        <w:gridCol w:w="7239"/>
      </w:tblGrid>
      <w:tr w:rsidR="00CD0088" w:rsidRPr="00CD0088" w:rsidTr="000E5034">
        <w:trPr>
          <w:cantSplit/>
        </w:trPr>
        <w:tc>
          <w:tcPr>
            <w:tcW w:w="1590" w:type="dxa"/>
            <w:gridSpan w:val="3"/>
            <w:vAlign w:val="bottom"/>
          </w:tcPr>
          <w:p w:rsidR="00CD0088" w:rsidRPr="00CD0088" w:rsidRDefault="00CD0088" w:rsidP="000E5034">
            <w:pPr>
              <w:jc w:val="center"/>
            </w:pPr>
            <w:r w:rsidRPr="00CD0088">
              <w:rPr>
                <w:rFonts w:cs="Arial"/>
                <w:sz w:val="16"/>
              </w:rPr>
              <w:t>n</w:t>
            </w:r>
          </w:p>
        </w:tc>
        <w:tc>
          <w:tcPr>
            <w:tcW w:w="457" w:type="dxa"/>
            <w:vAlign w:val="bottom"/>
          </w:tcPr>
          <w:p w:rsidR="00CD0088" w:rsidRPr="00CD0088" w:rsidRDefault="00CD0088" w:rsidP="000E5034">
            <w:r w:rsidRPr="00CD0088">
              <w:rPr>
                <w:rFonts w:cs="Arial"/>
                <w:sz w:val="16"/>
              </w:rPr>
              <w:t>k</w:t>
            </w:r>
          </w:p>
        </w:tc>
        <w:tc>
          <w:tcPr>
            <w:tcW w:w="7239"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3</w:t>
            </w:r>
          </w:p>
        </w:tc>
        <w:tc>
          <w:tcPr>
            <w:tcW w:w="457" w:type="dxa"/>
            <w:vAlign w:val="bottom"/>
          </w:tcPr>
          <w:p w:rsidR="00CD0088" w:rsidRPr="00CD0088" w:rsidRDefault="00CD0088" w:rsidP="000E5034">
            <w:r w:rsidRPr="00CD0088">
              <w:rPr>
                <w:rFonts w:cs="Arial"/>
                <w:sz w:val="16"/>
              </w:rPr>
              <w:t>1</w:t>
            </w:r>
          </w:p>
        </w:tc>
        <w:tc>
          <w:tcPr>
            <w:tcW w:w="7239" w:type="dxa"/>
            <w:vMerge w:val="restart"/>
          </w:tcPr>
          <w:p w:rsidR="00CD0088" w:rsidRPr="00CD0088" w:rsidRDefault="00CD0088" w:rsidP="000E5034">
            <w:r w:rsidRPr="00CD0088">
              <w:rPr>
                <w:rFonts w:cs="Arial"/>
                <w:b/>
                <w:noProof/>
                <w:lang w:val="en-US"/>
              </w:rPr>
              <w:drawing>
                <wp:inline distT="0" distB="0" distL="0" distR="0" wp14:anchorId="5ACBC166" wp14:editId="55C741EA">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CD0088" w:rsidRPr="00CD0088" w:rsidTr="000E5034">
        <w:trPr>
          <w:cantSplit/>
        </w:trPr>
        <w:tc>
          <w:tcPr>
            <w:tcW w:w="557" w:type="dxa"/>
            <w:vAlign w:val="bottom"/>
          </w:tcPr>
          <w:p w:rsidR="00CD0088" w:rsidRPr="00CD0088" w:rsidRDefault="00CD0088" w:rsidP="000E5034">
            <w:r w:rsidRPr="00CD0088">
              <w:rPr>
                <w:rFonts w:cs="Arial"/>
                <w:sz w:val="16"/>
              </w:rPr>
              <w:t>4</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8</w:t>
            </w:r>
          </w:p>
        </w:tc>
        <w:tc>
          <w:tcPr>
            <w:tcW w:w="457" w:type="dxa"/>
            <w:vAlign w:val="bottom"/>
          </w:tcPr>
          <w:p w:rsidR="00CD0088" w:rsidRPr="00CD0088" w:rsidRDefault="00CD0088" w:rsidP="000E5034">
            <w:r w:rsidRPr="00CD0088">
              <w:rPr>
                <w:rFonts w:cs="Arial"/>
                <w:sz w:val="16"/>
              </w:rPr>
              <w:t>2</w:t>
            </w:r>
          </w:p>
        </w:tc>
        <w:tc>
          <w:tcPr>
            <w:tcW w:w="7239"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9</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14</w:t>
            </w:r>
          </w:p>
        </w:tc>
        <w:tc>
          <w:tcPr>
            <w:tcW w:w="457" w:type="dxa"/>
            <w:vAlign w:val="bottom"/>
          </w:tcPr>
          <w:p w:rsidR="00CD0088" w:rsidRPr="00CD0088" w:rsidRDefault="00CD0088" w:rsidP="000E5034">
            <w:r w:rsidRPr="00CD0088">
              <w:rPr>
                <w:rFonts w:cs="Arial"/>
                <w:sz w:val="16"/>
              </w:rPr>
              <w:t>3</w:t>
            </w:r>
          </w:p>
        </w:tc>
        <w:tc>
          <w:tcPr>
            <w:tcW w:w="7239"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15</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20</w:t>
            </w:r>
          </w:p>
        </w:tc>
        <w:tc>
          <w:tcPr>
            <w:tcW w:w="457" w:type="dxa"/>
            <w:vAlign w:val="bottom"/>
          </w:tcPr>
          <w:p w:rsidR="00CD0088" w:rsidRPr="00CD0088" w:rsidRDefault="00CD0088" w:rsidP="000E5034">
            <w:r w:rsidRPr="00CD0088">
              <w:rPr>
                <w:rFonts w:cs="Arial"/>
                <w:sz w:val="16"/>
              </w:rPr>
              <w:t>4</w:t>
            </w:r>
          </w:p>
        </w:tc>
        <w:tc>
          <w:tcPr>
            <w:tcW w:w="7239"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21</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27</w:t>
            </w:r>
          </w:p>
        </w:tc>
        <w:tc>
          <w:tcPr>
            <w:tcW w:w="457" w:type="dxa"/>
            <w:vAlign w:val="bottom"/>
          </w:tcPr>
          <w:p w:rsidR="00CD0088" w:rsidRPr="00CD0088" w:rsidRDefault="00CD0088" w:rsidP="000E5034">
            <w:r w:rsidRPr="00CD0088">
              <w:rPr>
                <w:rFonts w:cs="Arial"/>
                <w:sz w:val="16"/>
              </w:rPr>
              <w:t>5</w:t>
            </w:r>
          </w:p>
        </w:tc>
        <w:tc>
          <w:tcPr>
            <w:tcW w:w="7239"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28</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34</w:t>
            </w:r>
          </w:p>
        </w:tc>
        <w:tc>
          <w:tcPr>
            <w:tcW w:w="457" w:type="dxa"/>
            <w:vAlign w:val="bottom"/>
          </w:tcPr>
          <w:p w:rsidR="00CD0088" w:rsidRPr="00CD0088" w:rsidRDefault="00CD0088" w:rsidP="000E5034">
            <w:r w:rsidRPr="00CD0088">
              <w:rPr>
                <w:rFonts w:cs="Arial"/>
                <w:sz w:val="16"/>
              </w:rPr>
              <w:t>6</w:t>
            </w:r>
          </w:p>
        </w:tc>
        <w:tc>
          <w:tcPr>
            <w:tcW w:w="7239"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35</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41</w:t>
            </w:r>
          </w:p>
        </w:tc>
        <w:tc>
          <w:tcPr>
            <w:tcW w:w="457" w:type="dxa"/>
            <w:vAlign w:val="bottom"/>
          </w:tcPr>
          <w:p w:rsidR="00CD0088" w:rsidRPr="00CD0088" w:rsidRDefault="00CD0088" w:rsidP="000E5034">
            <w:r w:rsidRPr="00CD0088">
              <w:rPr>
                <w:rFonts w:cs="Arial"/>
                <w:sz w:val="16"/>
              </w:rPr>
              <w:t>7</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42</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48</w:t>
            </w:r>
          </w:p>
        </w:tc>
        <w:tc>
          <w:tcPr>
            <w:tcW w:w="457" w:type="dxa"/>
            <w:vAlign w:val="bottom"/>
          </w:tcPr>
          <w:p w:rsidR="00CD0088" w:rsidRPr="00CD0088" w:rsidRDefault="00CD0088" w:rsidP="000E5034">
            <w:r w:rsidRPr="00CD0088">
              <w:rPr>
                <w:rFonts w:cs="Arial"/>
                <w:sz w:val="16"/>
              </w:rPr>
              <w:t>8</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49</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56</w:t>
            </w:r>
          </w:p>
        </w:tc>
        <w:tc>
          <w:tcPr>
            <w:tcW w:w="457" w:type="dxa"/>
            <w:vAlign w:val="bottom"/>
          </w:tcPr>
          <w:p w:rsidR="00CD0088" w:rsidRPr="00CD0088" w:rsidRDefault="00CD0088" w:rsidP="000E5034">
            <w:r w:rsidRPr="00CD0088">
              <w:rPr>
                <w:rFonts w:cs="Arial"/>
                <w:sz w:val="16"/>
              </w:rPr>
              <w:t>9</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57</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63</w:t>
            </w:r>
          </w:p>
        </w:tc>
        <w:tc>
          <w:tcPr>
            <w:tcW w:w="457" w:type="dxa"/>
            <w:vAlign w:val="bottom"/>
          </w:tcPr>
          <w:p w:rsidR="00CD0088" w:rsidRPr="00CD0088" w:rsidRDefault="00CD0088" w:rsidP="000E5034">
            <w:r w:rsidRPr="00CD0088">
              <w:rPr>
                <w:rFonts w:cs="Arial"/>
                <w:sz w:val="16"/>
              </w:rPr>
              <w:t>10</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64</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71</w:t>
            </w:r>
          </w:p>
        </w:tc>
        <w:tc>
          <w:tcPr>
            <w:tcW w:w="457" w:type="dxa"/>
            <w:vAlign w:val="bottom"/>
          </w:tcPr>
          <w:p w:rsidR="00CD0088" w:rsidRPr="00CD0088" w:rsidRDefault="00CD0088" w:rsidP="000E5034">
            <w:r w:rsidRPr="00CD0088">
              <w:rPr>
                <w:rFonts w:cs="Arial"/>
                <w:sz w:val="16"/>
              </w:rPr>
              <w:t>11</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72</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79</w:t>
            </w:r>
          </w:p>
        </w:tc>
        <w:tc>
          <w:tcPr>
            <w:tcW w:w="457" w:type="dxa"/>
            <w:vAlign w:val="bottom"/>
          </w:tcPr>
          <w:p w:rsidR="00CD0088" w:rsidRPr="00CD0088" w:rsidRDefault="00CD0088" w:rsidP="000E5034">
            <w:r w:rsidRPr="00CD0088">
              <w:rPr>
                <w:rFonts w:cs="Arial"/>
                <w:sz w:val="16"/>
              </w:rPr>
              <w:t>12</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80</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86</w:t>
            </w:r>
          </w:p>
        </w:tc>
        <w:tc>
          <w:tcPr>
            <w:tcW w:w="457" w:type="dxa"/>
            <w:vAlign w:val="bottom"/>
          </w:tcPr>
          <w:p w:rsidR="00CD0088" w:rsidRPr="00CD0088" w:rsidRDefault="00CD0088" w:rsidP="000E5034">
            <w:r w:rsidRPr="00CD0088">
              <w:rPr>
                <w:rFonts w:cs="Arial"/>
                <w:sz w:val="16"/>
              </w:rPr>
              <w:t>13</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87</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94</w:t>
            </w:r>
          </w:p>
        </w:tc>
        <w:tc>
          <w:tcPr>
            <w:tcW w:w="457" w:type="dxa"/>
            <w:vAlign w:val="bottom"/>
          </w:tcPr>
          <w:p w:rsidR="00CD0088" w:rsidRPr="00CD0088" w:rsidRDefault="00CD0088" w:rsidP="000E5034">
            <w:r w:rsidRPr="00CD0088">
              <w:rPr>
                <w:rFonts w:cs="Arial"/>
                <w:sz w:val="16"/>
              </w:rPr>
              <w:t>14</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95</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102</w:t>
            </w:r>
          </w:p>
        </w:tc>
        <w:tc>
          <w:tcPr>
            <w:tcW w:w="457" w:type="dxa"/>
            <w:vAlign w:val="bottom"/>
          </w:tcPr>
          <w:p w:rsidR="00CD0088" w:rsidRPr="00CD0088" w:rsidRDefault="00CD0088" w:rsidP="000E5034">
            <w:r w:rsidRPr="00CD0088">
              <w:rPr>
                <w:rFonts w:cs="Arial"/>
                <w:sz w:val="16"/>
              </w:rPr>
              <w:t>15</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103</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110</w:t>
            </w:r>
          </w:p>
        </w:tc>
        <w:tc>
          <w:tcPr>
            <w:tcW w:w="457" w:type="dxa"/>
            <w:vAlign w:val="bottom"/>
          </w:tcPr>
          <w:p w:rsidR="00CD0088" w:rsidRPr="00CD0088" w:rsidRDefault="00CD0088" w:rsidP="000E5034">
            <w:r w:rsidRPr="00CD0088">
              <w:rPr>
                <w:rFonts w:cs="Arial"/>
                <w:sz w:val="16"/>
              </w:rPr>
              <w:t>16</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111</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119</w:t>
            </w:r>
          </w:p>
        </w:tc>
        <w:tc>
          <w:tcPr>
            <w:tcW w:w="457" w:type="dxa"/>
            <w:vAlign w:val="bottom"/>
          </w:tcPr>
          <w:p w:rsidR="00CD0088" w:rsidRPr="00CD0088" w:rsidRDefault="00CD0088" w:rsidP="000E5034">
            <w:r w:rsidRPr="00CD0088">
              <w:rPr>
                <w:rFonts w:cs="Arial"/>
                <w:sz w:val="16"/>
              </w:rPr>
              <w:t>17</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120</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127</w:t>
            </w:r>
          </w:p>
        </w:tc>
        <w:tc>
          <w:tcPr>
            <w:tcW w:w="457" w:type="dxa"/>
            <w:vAlign w:val="bottom"/>
          </w:tcPr>
          <w:p w:rsidR="00CD0088" w:rsidRPr="00CD0088" w:rsidRDefault="00CD0088" w:rsidP="000E5034">
            <w:r w:rsidRPr="00CD0088">
              <w:rPr>
                <w:rFonts w:cs="Arial"/>
                <w:sz w:val="16"/>
              </w:rPr>
              <w:t>18</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128</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135</w:t>
            </w:r>
          </w:p>
        </w:tc>
        <w:tc>
          <w:tcPr>
            <w:tcW w:w="457" w:type="dxa"/>
            <w:vAlign w:val="bottom"/>
          </w:tcPr>
          <w:p w:rsidR="00CD0088" w:rsidRPr="00CD0088" w:rsidRDefault="00CD0088" w:rsidP="000E5034">
            <w:r w:rsidRPr="00CD0088">
              <w:rPr>
                <w:rFonts w:cs="Arial"/>
                <w:sz w:val="16"/>
              </w:rPr>
              <w:t>19</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136</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143</w:t>
            </w:r>
          </w:p>
        </w:tc>
        <w:tc>
          <w:tcPr>
            <w:tcW w:w="457" w:type="dxa"/>
            <w:vAlign w:val="bottom"/>
          </w:tcPr>
          <w:p w:rsidR="00CD0088" w:rsidRPr="00CD0088" w:rsidRDefault="00CD0088" w:rsidP="000E5034">
            <w:r w:rsidRPr="00CD0088">
              <w:rPr>
                <w:rFonts w:cs="Arial"/>
                <w:sz w:val="16"/>
              </w:rPr>
              <w:t>20</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144</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152</w:t>
            </w:r>
          </w:p>
        </w:tc>
        <w:tc>
          <w:tcPr>
            <w:tcW w:w="457" w:type="dxa"/>
            <w:vAlign w:val="bottom"/>
          </w:tcPr>
          <w:p w:rsidR="00CD0088" w:rsidRPr="00CD0088" w:rsidRDefault="00CD0088" w:rsidP="000E5034">
            <w:r w:rsidRPr="00CD0088">
              <w:rPr>
                <w:rFonts w:cs="Arial"/>
                <w:sz w:val="16"/>
              </w:rPr>
              <w:t>21</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153</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160</w:t>
            </w:r>
          </w:p>
        </w:tc>
        <w:tc>
          <w:tcPr>
            <w:tcW w:w="457" w:type="dxa"/>
            <w:vAlign w:val="bottom"/>
          </w:tcPr>
          <w:p w:rsidR="00CD0088" w:rsidRPr="00CD0088" w:rsidRDefault="00CD0088" w:rsidP="000E5034">
            <w:r w:rsidRPr="00CD0088">
              <w:rPr>
                <w:rFonts w:cs="Arial"/>
                <w:sz w:val="16"/>
              </w:rPr>
              <w:t>22</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161</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168</w:t>
            </w:r>
          </w:p>
        </w:tc>
        <w:tc>
          <w:tcPr>
            <w:tcW w:w="457" w:type="dxa"/>
            <w:vAlign w:val="bottom"/>
          </w:tcPr>
          <w:p w:rsidR="00CD0088" w:rsidRPr="00CD0088" w:rsidRDefault="00CD0088" w:rsidP="000E5034">
            <w:r w:rsidRPr="00CD0088">
              <w:rPr>
                <w:rFonts w:cs="Arial"/>
                <w:sz w:val="16"/>
              </w:rPr>
              <w:t>23</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169</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177</w:t>
            </w:r>
          </w:p>
        </w:tc>
        <w:tc>
          <w:tcPr>
            <w:tcW w:w="457" w:type="dxa"/>
            <w:vAlign w:val="bottom"/>
          </w:tcPr>
          <w:p w:rsidR="00CD0088" w:rsidRPr="00CD0088" w:rsidRDefault="00CD0088" w:rsidP="000E5034">
            <w:r w:rsidRPr="00CD0088">
              <w:rPr>
                <w:rFonts w:cs="Arial"/>
                <w:sz w:val="16"/>
              </w:rPr>
              <w:t>24</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Height w:val="80"/>
        </w:trPr>
        <w:tc>
          <w:tcPr>
            <w:tcW w:w="557" w:type="dxa"/>
            <w:vAlign w:val="bottom"/>
          </w:tcPr>
          <w:p w:rsidR="00CD0088" w:rsidRPr="00CD0088" w:rsidRDefault="00CD0088" w:rsidP="000E5034">
            <w:r w:rsidRPr="00CD0088">
              <w:rPr>
                <w:rFonts w:cs="Arial"/>
                <w:sz w:val="16"/>
              </w:rPr>
              <w:t>178</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185</w:t>
            </w:r>
          </w:p>
        </w:tc>
        <w:tc>
          <w:tcPr>
            <w:tcW w:w="457" w:type="dxa"/>
            <w:vAlign w:val="bottom"/>
          </w:tcPr>
          <w:p w:rsidR="00CD0088" w:rsidRPr="00CD0088" w:rsidRDefault="00CD0088" w:rsidP="000E5034">
            <w:r w:rsidRPr="00CD0088">
              <w:rPr>
                <w:rFonts w:cs="Arial"/>
                <w:sz w:val="16"/>
              </w:rPr>
              <w:t>25</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186</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194</w:t>
            </w:r>
          </w:p>
        </w:tc>
        <w:tc>
          <w:tcPr>
            <w:tcW w:w="457" w:type="dxa"/>
            <w:vAlign w:val="bottom"/>
          </w:tcPr>
          <w:p w:rsidR="00CD0088" w:rsidRPr="00CD0088" w:rsidRDefault="00CD0088" w:rsidP="000E5034">
            <w:r w:rsidRPr="00CD0088">
              <w:rPr>
                <w:rFonts w:cs="Arial"/>
                <w:sz w:val="16"/>
              </w:rPr>
              <w:t>26</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r w:rsidRPr="00CD0088">
              <w:rPr>
                <w:rFonts w:cs="Arial"/>
                <w:sz w:val="16"/>
              </w:rPr>
              <w:t>195</w:t>
            </w:r>
          </w:p>
        </w:tc>
        <w:tc>
          <w:tcPr>
            <w:tcW w:w="413" w:type="dxa"/>
            <w:vAlign w:val="bottom"/>
          </w:tcPr>
          <w:p w:rsidR="00CD0088" w:rsidRPr="00CD0088" w:rsidRDefault="00CD0088" w:rsidP="000E5034">
            <w:r w:rsidRPr="00CD0088">
              <w:rPr>
                <w:rFonts w:cs="Arial"/>
                <w:sz w:val="16"/>
              </w:rPr>
              <w:t>à</w:t>
            </w:r>
          </w:p>
        </w:tc>
        <w:tc>
          <w:tcPr>
            <w:tcW w:w="620" w:type="dxa"/>
            <w:vAlign w:val="bottom"/>
          </w:tcPr>
          <w:p w:rsidR="00CD0088" w:rsidRPr="00CD0088" w:rsidRDefault="00CD0088" w:rsidP="000E5034">
            <w:r w:rsidRPr="00CD0088">
              <w:rPr>
                <w:rFonts w:cs="Arial"/>
                <w:sz w:val="16"/>
              </w:rPr>
              <w:t>200</w:t>
            </w:r>
          </w:p>
        </w:tc>
        <w:tc>
          <w:tcPr>
            <w:tcW w:w="457" w:type="dxa"/>
            <w:vAlign w:val="bottom"/>
          </w:tcPr>
          <w:p w:rsidR="00CD0088" w:rsidRPr="00CD0088" w:rsidRDefault="00CD0088" w:rsidP="000E5034">
            <w:r w:rsidRPr="00CD0088">
              <w:rPr>
                <w:rFonts w:cs="Arial"/>
                <w:sz w:val="16"/>
              </w:rPr>
              <w:t>27</w:t>
            </w: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rPr>
            </w:pPr>
          </w:p>
        </w:tc>
        <w:tc>
          <w:tcPr>
            <w:tcW w:w="413" w:type="dxa"/>
            <w:vAlign w:val="bottom"/>
          </w:tcPr>
          <w:p w:rsidR="00CD0088" w:rsidRPr="00CD0088" w:rsidRDefault="00CD0088" w:rsidP="000E5034">
            <w:pPr>
              <w:jc w:val="center"/>
              <w:rPr>
                <w:rFonts w:cs="Arial"/>
              </w:rPr>
            </w:pPr>
          </w:p>
        </w:tc>
        <w:tc>
          <w:tcPr>
            <w:tcW w:w="620" w:type="dxa"/>
            <w:vAlign w:val="bottom"/>
          </w:tcPr>
          <w:p w:rsidR="00CD0088" w:rsidRPr="00CD0088" w:rsidRDefault="00CD0088" w:rsidP="000E5034">
            <w:pPr>
              <w:jc w:val="right"/>
              <w:rPr>
                <w:rFonts w:cs="Arial"/>
              </w:rPr>
            </w:pPr>
          </w:p>
        </w:tc>
        <w:tc>
          <w:tcPr>
            <w:tcW w:w="457" w:type="dxa"/>
            <w:vAlign w:val="bottom"/>
          </w:tcPr>
          <w:p w:rsidR="00CD0088" w:rsidRPr="00CD0088" w:rsidRDefault="00CD0088" w:rsidP="000E5034">
            <w:pPr>
              <w:jc w:val="right"/>
              <w:rPr>
                <w:rFonts w:cs="Arial"/>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right"/>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57" w:type="dxa"/>
            <w:vAlign w:val="bottom"/>
          </w:tcPr>
          <w:p w:rsidR="00CD0088" w:rsidRPr="00CD0088" w:rsidRDefault="00CD0088" w:rsidP="000E5034">
            <w:pPr>
              <w:jc w:val="right"/>
              <w:rPr>
                <w:rFonts w:cs="Arial"/>
                <w:sz w:val="16"/>
              </w:rPr>
            </w:pPr>
          </w:p>
        </w:tc>
        <w:tc>
          <w:tcPr>
            <w:tcW w:w="413" w:type="dxa"/>
            <w:vAlign w:val="bottom"/>
          </w:tcPr>
          <w:p w:rsidR="00CD0088" w:rsidRPr="00CD0088" w:rsidRDefault="00CD0088" w:rsidP="000E5034">
            <w:pPr>
              <w:jc w:val="center"/>
              <w:rPr>
                <w:rFonts w:cs="Arial"/>
                <w:sz w:val="16"/>
              </w:rPr>
            </w:pPr>
          </w:p>
        </w:tc>
        <w:tc>
          <w:tcPr>
            <w:tcW w:w="620" w:type="dxa"/>
            <w:vAlign w:val="bottom"/>
          </w:tcPr>
          <w:p w:rsidR="00CD0088" w:rsidRPr="00CD0088" w:rsidRDefault="00CD0088" w:rsidP="000E5034">
            <w:pPr>
              <w:jc w:val="right"/>
              <w:rPr>
                <w:rFonts w:cs="Arial"/>
                <w:sz w:val="16"/>
              </w:rPr>
            </w:pPr>
          </w:p>
        </w:tc>
        <w:tc>
          <w:tcPr>
            <w:tcW w:w="457" w:type="dxa"/>
            <w:vAlign w:val="bottom"/>
          </w:tcPr>
          <w:p w:rsidR="00CD0088" w:rsidRPr="00CD0088" w:rsidRDefault="00CD0088" w:rsidP="000E5034">
            <w:pPr>
              <w:jc w:val="right"/>
              <w:rPr>
                <w:rFonts w:cs="Arial"/>
                <w:sz w:val="16"/>
              </w:rPr>
            </w:pPr>
          </w:p>
        </w:tc>
        <w:tc>
          <w:tcPr>
            <w:tcW w:w="7239" w:type="dxa"/>
            <w:vMerge/>
          </w:tcPr>
          <w:p w:rsidR="00CD0088" w:rsidRPr="00CD0088" w:rsidRDefault="00CD0088" w:rsidP="000E5034"/>
        </w:tc>
      </w:tr>
    </w:tbl>
    <w:p w:rsidR="00CD0088" w:rsidRPr="00CD0088" w:rsidRDefault="00CD0088" w:rsidP="00CD0088"/>
    <w:p w:rsidR="00CD0088" w:rsidRPr="00CD0088" w:rsidRDefault="00CD0088" w:rsidP="00CD0088">
      <w:pPr>
        <w:rPr>
          <w:b/>
          <w:sz w:val="18"/>
        </w:rPr>
      </w:pPr>
      <w:r w:rsidRPr="00CD0088">
        <w:br w:type="page"/>
      </w:r>
      <w:r w:rsidRPr="00CD0088">
        <w:rPr>
          <w:b/>
          <w:sz w:val="18"/>
        </w:rPr>
        <w:lastRenderedPageBreak/>
        <w:t>Table et figure 2 :</w:t>
      </w:r>
      <w:r w:rsidRPr="00CD0088">
        <w:rPr>
          <w:b/>
          <w:sz w:val="18"/>
        </w:rPr>
        <w:tab/>
        <w:t>Norme de population = 5%</w:t>
      </w:r>
    </w:p>
    <w:p w:rsidR="00CD0088" w:rsidRPr="00CD0088" w:rsidRDefault="00CD0088" w:rsidP="00CD0088">
      <w:pPr>
        <w:rPr>
          <w:b/>
          <w:sz w:val="18"/>
        </w:rPr>
      </w:pPr>
      <w:r w:rsidRPr="00CD0088">
        <w:rPr>
          <w:b/>
          <w:sz w:val="18"/>
        </w:rPr>
        <w:tab/>
      </w:r>
      <w:r w:rsidRPr="00CD0088">
        <w:rPr>
          <w:b/>
          <w:sz w:val="18"/>
        </w:rPr>
        <w:tab/>
        <w:t xml:space="preserve">Probabilité d’acceptation </w:t>
      </w:r>
      <w:r w:rsidRPr="00CD0088">
        <w:rPr>
          <w:rFonts w:ascii="Symbol" w:hAnsi="Symbol"/>
          <w:b/>
          <w:sz w:val="16"/>
        </w:rPr>
        <w:t></w:t>
      </w:r>
      <w:r w:rsidRPr="00CD0088">
        <w:rPr>
          <w:b/>
          <w:sz w:val="18"/>
        </w:rPr>
        <w:t>95%</w:t>
      </w:r>
    </w:p>
    <w:p w:rsidR="00CD0088" w:rsidRPr="00CD0088" w:rsidRDefault="00CD0088" w:rsidP="00CD0088">
      <w:pPr>
        <w:rPr>
          <w:b/>
          <w:sz w:val="18"/>
        </w:rPr>
      </w:pPr>
      <w:r w:rsidRPr="00CD0088">
        <w:rPr>
          <w:b/>
          <w:sz w:val="18"/>
        </w:rPr>
        <w:tab/>
      </w:r>
      <w:r w:rsidRPr="00CD0088">
        <w:rPr>
          <w:b/>
          <w:sz w:val="18"/>
        </w:rPr>
        <w:tab/>
        <w:t>n=taille de l’échantillon, k=nombre maximum de plantes hors</w:t>
      </w:r>
      <w:r w:rsidRPr="00CD0088">
        <w:rPr>
          <w:b/>
          <w:sz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63"/>
        <w:gridCol w:w="432"/>
        <w:gridCol w:w="646"/>
        <w:gridCol w:w="475"/>
        <w:gridCol w:w="7170"/>
      </w:tblGrid>
      <w:tr w:rsidR="00CD0088" w:rsidRPr="00CD0088" w:rsidTr="000E5034">
        <w:trPr>
          <w:cantSplit/>
        </w:trPr>
        <w:tc>
          <w:tcPr>
            <w:tcW w:w="1641" w:type="dxa"/>
            <w:gridSpan w:val="3"/>
            <w:vAlign w:val="bottom"/>
          </w:tcPr>
          <w:p w:rsidR="00CD0088" w:rsidRPr="00CD0088" w:rsidRDefault="00CD0088" w:rsidP="000E5034">
            <w:pPr>
              <w:jc w:val="center"/>
            </w:pPr>
            <w:r w:rsidRPr="00CD0088">
              <w:rPr>
                <w:rFonts w:cs="Arial"/>
                <w:sz w:val="16"/>
              </w:rPr>
              <w:t>n</w:t>
            </w:r>
          </w:p>
        </w:tc>
        <w:tc>
          <w:tcPr>
            <w:tcW w:w="475" w:type="dxa"/>
            <w:vAlign w:val="bottom"/>
          </w:tcPr>
          <w:p w:rsidR="00CD0088" w:rsidRPr="00CD0088" w:rsidRDefault="00CD0088" w:rsidP="000E5034">
            <w:r w:rsidRPr="00CD0088">
              <w:rPr>
                <w:rFonts w:cs="Arial"/>
                <w:sz w:val="16"/>
              </w:rPr>
              <w:t>k</w:t>
            </w:r>
          </w:p>
        </w:tc>
        <w:tc>
          <w:tcPr>
            <w:tcW w:w="7170" w:type="dxa"/>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w:t>
            </w:r>
          </w:p>
        </w:tc>
        <w:tc>
          <w:tcPr>
            <w:tcW w:w="475" w:type="dxa"/>
          </w:tcPr>
          <w:p w:rsidR="00CD0088" w:rsidRPr="00CD0088" w:rsidRDefault="00CD0088" w:rsidP="000E5034">
            <w:r w:rsidRPr="00CD0088">
              <w:rPr>
                <w:rFonts w:cs="Arial"/>
                <w:sz w:val="16"/>
              </w:rPr>
              <w:t>0</w:t>
            </w:r>
          </w:p>
        </w:tc>
        <w:tc>
          <w:tcPr>
            <w:tcW w:w="7170" w:type="dxa"/>
            <w:vMerge w:val="restart"/>
          </w:tcPr>
          <w:p w:rsidR="00CD0088" w:rsidRPr="00CD0088" w:rsidRDefault="00CD0088" w:rsidP="000E5034">
            <w:r w:rsidRPr="00CD0088">
              <w:rPr>
                <w:rFonts w:cs="Arial"/>
                <w:b/>
                <w:noProof/>
                <w:lang w:val="en-US"/>
              </w:rPr>
              <w:drawing>
                <wp:inline distT="0" distB="0" distL="0" distR="0" wp14:anchorId="5838A25F" wp14:editId="0FB9F3BA">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CD0088" w:rsidRPr="00CD0088" w:rsidTr="000E5034">
        <w:trPr>
          <w:cantSplit/>
        </w:trPr>
        <w:tc>
          <w:tcPr>
            <w:tcW w:w="563" w:type="dxa"/>
          </w:tcPr>
          <w:p w:rsidR="00CD0088" w:rsidRPr="00CD0088" w:rsidRDefault="00CD0088" w:rsidP="000E5034">
            <w:r w:rsidRPr="00CD0088">
              <w:rPr>
                <w:rFonts w:cs="Arial"/>
                <w:sz w:val="16"/>
              </w:rPr>
              <w:t>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w:t>
            </w:r>
          </w:p>
        </w:tc>
        <w:tc>
          <w:tcPr>
            <w:tcW w:w="475" w:type="dxa"/>
          </w:tcPr>
          <w:p w:rsidR="00CD0088" w:rsidRPr="00CD0088" w:rsidRDefault="00CD0088" w:rsidP="000E5034">
            <w:r w:rsidRPr="00CD0088">
              <w:rPr>
                <w:rFonts w:cs="Arial"/>
                <w:sz w:val="16"/>
              </w:rPr>
              <w:t>1</w:t>
            </w:r>
          </w:p>
        </w:tc>
        <w:tc>
          <w:tcPr>
            <w:tcW w:w="7170" w:type="dxa"/>
            <w:vMerge/>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16</w:t>
            </w:r>
          </w:p>
        </w:tc>
        <w:tc>
          <w:tcPr>
            <w:tcW w:w="475" w:type="dxa"/>
          </w:tcPr>
          <w:p w:rsidR="00CD0088" w:rsidRPr="00CD0088" w:rsidRDefault="00CD0088" w:rsidP="000E5034">
            <w:r w:rsidRPr="00CD0088">
              <w:rPr>
                <w:rFonts w:cs="Arial"/>
                <w:sz w:val="16"/>
              </w:rPr>
              <w:t>2</w:t>
            </w:r>
          </w:p>
        </w:tc>
        <w:tc>
          <w:tcPr>
            <w:tcW w:w="7170" w:type="dxa"/>
            <w:vMerge/>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17</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28</w:t>
            </w:r>
          </w:p>
        </w:tc>
        <w:tc>
          <w:tcPr>
            <w:tcW w:w="475" w:type="dxa"/>
          </w:tcPr>
          <w:p w:rsidR="00CD0088" w:rsidRPr="00CD0088" w:rsidRDefault="00CD0088" w:rsidP="000E5034">
            <w:r w:rsidRPr="00CD0088">
              <w:rPr>
                <w:rFonts w:cs="Arial"/>
                <w:sz w:val="16"/>
              </w:rPr>
              <w:t>3</w:t>
            </w:r>
          </w:p>
        </w:tc>
        <w:tc>
          <w:tcPr>
            <w:tcW w:w="7170" w:type="dxa"/>
            <w:vMerge/>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40</w:t>
            </w:r>
          </w:p>
        </w:tc>
        <w:tc>
          <w:tcPr>
            <w:tcW w:w="475" w:type="dxa"/>
          </w:tcPr>
          <w:p w:rsidR="00CD0088" w:rsidRPr="00CD0088" w:rsidRDefault="00CD0088" w:rsidP="000E5034">
            <w:r w:rsidRPr="00CD0088">
              <w:rPr>
                <w:rFonts w:cs="Arial"/>
                <w:sz w:val="16"/>
              </w:rPr>
              <w:t>4</w:t>
            </w:r>
          </w:p>
        </w:tc>
        <w:tc>
          <w:tcPr>
            <w:tcW w:w="7170" w:type="dxa"/>
            <w:vMerge/>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53</w:t>
            </w:r>
          </w:p>
        </w:tc>
        <w:tc>
          <w:tcPr>
            <w:tcW w:w="475" w:type="dxa"/>
          </w:tcPr>
          <w:p w:rsidR="00CD0088" w:rsidRPr="00CD0088" w:rsidRDefault="00CD0088" w:rsidP="000E5034">
            <w:r w:rsidRPr="00CD0088">
              <w:rPr>
                <w:rFonts w:cs="Arial"/>
                <w:sz w:val="16"/>
              </w:rPr>
              <w:t>5</w:t>
            </w:r>
          </w:p>
        </w:tc>
        <w:tc>
          <w:tcPr>
            <w:tcW w:w="7170" w:type="dxa"/>
            <w:vMerge/>
          </w:tcPr>
          <w:p w:rsidR="00CD0088" w:rsidRPr="00CD0088" w:rsidRDefault="00CD0088" w:rsidP="000E5034">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67</w:t>
            </w:r>
          </w:p>
        </w:tc>
        <w:tc>
          <w:tcPr>
            <w:tcW w:w="475" w:type="dxa"/>
          </w:tcPr>
          <w:p w:rsidR="00CD0088" w:rsidRPr="00CD0088" w:rsidRDefault="00CD0088" w:rsidP="000E5034">
            <w:r w:rsidRPr="00CD0088">
              <w:rPr>
                <w:rFonts w:cs="Arial"/>
                <w:sz w:val="16"/>
              </w:rPr>
              <w:t>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81</w:t>
            </w:r>
          </w:p>
        </w:tc>
        <w:tc>
          <w:tcPr>
            <w:tcW w:w="475" w:type="dxa"/>
          </w:tcPr>
          <w:p w:rsidR="00CD0088" w:rsidRPr="00CD0088" w:rsidRDefault="00CD0088" w:rsidP="000E5034">
            <w:r w:rsidRPr="00CD0088">
              <w:rPr>
                <w:rFonts w:cs="Arial"/>
                <w:sz w:val="16"/>
              </w:rPr>
              <w:t>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95</w:t>
            </w:r>
          </w:p>
        </w:tc>
        <w:tc>
          <w:tcPr>
            <w:tcW w:w="475" w:type="dxa"/>
          </w:tcPr>
          <w:p w:rsidR="00CD0088" w:rsidRPr="00CD0088" w:rsidRDefault="00CD0088" w:rsidP="000E5034">
            <w:r w:rsidRPr="00CD0088">
              <w:rPr>
                <w:rFonts w:cs="Arial"/>
                <w:sz w:val="16"/>
              </w:rPr>
              <w:t>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110</w:t>
            </w:r>
          </w:p>
        </w:tc>
        <w:tc>
          <w:tcPr>
            <w:tcW w:w="475" w:type="dxa"/>
          </w:tcPr>
          <w:p w:rsidR="00CD0088" w:rsidRPr="00CD0088" w:rsidRDefault="00CD0088" w:rsidP="000E5034">
            <w:r w:rsidRPr="00CD0088">
              <w:rPr>
                <w:rFonts w:cs="Arial"/>
                <w:sz w:val="16"/>
              </w:rPr>
              <w:t>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111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125</w:t>
            </w:r>
          </w:p>
        </w:tc>
        <w:tc>
          <w:tcPr>
            <w:tcW w:w="475" w:type="dxa"/>
          </w:tcPr>
          <w:p w:rsidR="00CD0088" w:rsidRPr="00CD0088" w:rsidRDefault="00CD0088" w:rsidP="000E5034">
            <w:r w:rsidRPr="00CD0088">
              <w:rPr>
                <w:rFonts w:cs="Arial"/>
                <w:sz w:val="16"/>
              </w:rPr>
              <w:t>10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126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140</w:t>
            </w:r>
          </w:p>
        </w:tc>
        <w:tc>
          <w:tcPr>
            <w:tcW w:w="475" w:type="dxa"/>
          </w:tcPr>
          <w:p w:rsidR="00CD0088" w:rsidRPr="00CD0088" w:rsidRDefault="00CD0088" w:rsidP="000E5034">
            <w:r w:rsidRPr="00CD0088">
              <w:rPr>
                <w:rFonts w:cs="Arial"/>
                <w:sz w:val="16"/>
              </w:rPr>
              <w:t>11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141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155</w:t>
            </w:r>
          </w:p>
        </w:tc>
        <w:tc>
          <w:tcPr>
            <w:tcW w:w="475" w:type="dxa"/>
          </w:tcPr>
          <w:p w:rsidR="00CD0088" w:rsidRPr="00CD0088" w:rsidRDefault="00CD0088" w:rsidP="000E5034">
            <w:r w:rsidRPr="00CD0088">
              <w:rPr>
                <w:rFonts w:cs="Arial"/>
                <w:sz w:val="16"/>
              </w:rPr>
              <w:t>12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156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171</w:t>
            </w:r>
          </w:p>
        </w:tc>
        <w:tc>
          <w:tcPr>
            <w:tcW w:w="475" w:type="dxa"/>
          </w:tcPr>
          <w:p w:rsidR="00CD0088" w:rsidRPr="00CD0088" w:rsidRDefault="00CD0088" w:rsidP="000E5034">
            <w:r w:rsidRPr="00CD0088">
              <w:rPr>
                <w:rFonts w:cs="Arial"/>
                <w:sz w:val="16"/>
              </w:rPr>
              <w:t>13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172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187</w:t>
            </w:r>
          </w:p>
        </w:tc>
        <w:tc>
          <w:tcPr>
            <w:tcW w:w="475" w:type="dxa"/>
          </w:tcPr>
          <w:p w:rsidR="00CD0088" w:rsidRPr="00CD0088" w:rsidRDefault="00CD0088" w:rsidP="000E5034">
            <w:r w:rsidRPr="00CD0088">
              <w:rPr>
                <w:rFonts w:cs="Arial"/>
                <w:sz w:val="16"/>
              </w:rPr>
              <w:t>14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188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203</w:t>
            </w:r>
          </w:p>
        </w:tc>
        <w:tc>
          <w:tcPr>
            <w:tcW w:w="475" w:type="dxa"/>
          </w:tcPr>
          <w:p w:rsidR="00CD0088" w:rsidRPr="00CD0088" w:rsidRDefault="00CD0088" w:rsidP="000E5034">
            <w:r w:rsidRPr="00CD0088">
              <w:rPr>
                <w:rFonts w:cs="Arial"/>
                <w:sz w:val="16"/>
              </w:rPr>
              <w:t>15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204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219</w:t>
            </w:r>
          </w:p>
        </w:tc>
        <w:tc>
          <w:tcPr>
            <w:tcW w:w="475" w:type="dxa"/>
          </w:tcPr>
          <w:p w:rsidR="00CD0088" w:rsidRPr="00CD0088" w:rsidRDefault="00CD0088" w:rsidP="000E5034">
            <w:r w:rsidRPr="00CD0088">
              <w:rPr>
                <w:rFonts w:cs="Arial"/>
                <w:sz w:val="16"/>
              </w:rPr>
              <w:t>16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220</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235</w:t>
            </w:r>
          </w:p>
        </w:tc>
        <w:tc>
          <w:tcPr>
            <w:tcW w:w="475" w:type="dxa"/>
          </w:tcPr>
          <w:p w:rsidR="00CD0088" w:rsidRPr="00CD0088" w:rsidRDefault="00CD0088" w:rsidP="000E5034">
            <w:r w:rsidRPr="00CD0088">
              <w:rPr>
                <w:rFonts w:cs="Arial"/>
                <w:sz w:val="16"/>
              </w:rPr>
              <w:t>17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236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251</w:t>
            </w:r>
          </w:p>
        </w:tc>
        <w:tc>
          <w:tcPr>
            <w:tcW w:w="475" w:type="dxa"/>
          </w:tcPr>
          <w:p w:rsidR="00CD0088" w:rsidRPr="00CD0088" w:rsidRDefault="00CD0088" w:rsidP="000E5034">
            <w:r w:rsidRPr="00CD0088">
              <w:rPr>
                <w:rFonts w:cs="Arial"/>
                <w:sz w:val="16"/>
              </w:rPr>
              <w:t>18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252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268</w:t>
            </w:r>
          </w:p>
        </w:tc>
        <w:tc>
          <w:tcPr>
            <w:tcW w:w="475" w:type="dxa"/>
          </w:tcPr>
          <w:p w:rsidR="00CD0088" w:rsidRPr="00CD0088" w:rsidRDefault="00CD0088" w:rsidP="000E5034">
            <w:r w:rsidRPr="00CD0088">
              <w:rPr>
                <w:rFonts w:cs="Arial"/>
                <w:sz w:val="16"/>
              </w:rPr>
              <w:t>19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269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284</w:t>
            </w:r>
          </w:p>
        </w:tc>
        <w:tc>
          <w:tcPr>
            <w:tcW w:w="475" w:type="dxa"/>
          </w:tcPr>
          <w:p w:rsidR="00CD0088" w:rsidRPr="00CD0088" w:rsidRDefault="00CD0088" w:rsidP="000E5034">
            <w:r w:rsidRPr="00CD0088">
              <w:rPr>
                <w:rFonts w:cs="Arial"/>
                <w:sz w:val="16"/>
              </w:rPr>
              <w:t>20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285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300</w:t>
            </w:r>
          </w:p>
        </w:tc>
        <w:tc>
          <w:tcPr>
            <w:tcW w:w="475" w:type="dxa"/>
          </w:tcPr>
          <w:p w:rsidR="00CD0088" w:rsidRPr="00CD0088" w:rsidRDefault="00CD0088" w:rsidP="000E5034">
            <w:r w:rsidRPr="00CD0088">
              <w:rPr>
                <w:rFonts w:cs="Arial"/>
                <w:sz w:val="16"/>
              </w:rPr>
              <w:t>21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301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317</w:t>
            </w:r>
          </w:p>
        </w:tc>
        <w:tc>
          <w:tcPr>
            <w:tcW w:w="475" w:type="dxa"/>
          </w:tcPr>
          <w:p w:rsidR="00CD0088" w:rsidRPr="00CD0088" w:rsidRDefault="00CD0088" w:rsidP="000E5034">
            <w:r w:rsidRPr="00CD0088">
              <w:rPr>
                <w:rFonts w:cs="Arial"/>
                <w:sz w:val="16"/>
              </w:rPr>
              <w:t>22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318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334</w:t>
            </w:r>
          </w:p>
        </w:tc>
        <w:tc>
          <w:tcPr>
            <w:tcW w:w="475" w:type="dxa"/>
          </w:tcPr>
          <w:p w:rsidR="00CD0088" w:rsidRPr="00CD0088" w:rsidRDefault="00CD0088" w:rsidP="000E5034">
            <w:r w:rsidRPr="00CD0088">
              <w:rPr>
                <w:rFonts w:cs="Arial"/>
                <w:sz w:val="16"/>
              </w:rPr>
              <w:t>23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335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351</w:t>
            </w:r>
          </w:p>
        </w:tc>
        <w:tc>
          <w:tcPr>
            <w:tcW w:w="475" w:type="dxa"/>
          </w:tcPr>
          <w:p w:rsidR="00CD0088" w:rsidRPr="00CD0088" w:rsidRDefault="00CD0088" w:rsidP="000E5034">
            <w:r w:rsidRPr="00CD0088">
              <w:rPr>
                <w:rFonts w:cs="Arial"/>
                <w:sz w:val="16"/>
              </w:rPr>
              <w:t>24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352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367</w:t>
            </w:r>
          </w:p>
        </w:tc>
        <w:tc>
          <w:tcPr>
            <w:tcW w:w="475" w:type="dxa"/>
          </w:tcPr>
          <w:p w:rsidR="00CD0088" w:rsidRPr="00CD0088" w:rsidRDefault="00CD0088" w:rsidP="000E5034">
            <w:r w:rsidRPr="00CD0088">
              <w:rPr>
                <w:rFonts w:cs="Arial"/>
                <w:sz w:val="16"/>
              </w:rPr>
              <w:t>25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368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384</w:t>
            </w:r>
          </w:p>
        </w:tc>
        <w:tc>
          <w:tcPr>
            <w:tcW w:w="475" w:type="dxa"/>
          </w:tcPr>
          <w:p w:rsidR="00CD0088" w:rsidRPr="00CD0088" w:rsidRDefault="00CD0088" w:rsidP="000E5034">
            <w:r w:rsidRPr="00CD0088">
              <w:rPr>
                <w:rFonts w:cs="Arial"/>
                <w:sz w:val="16"/>
              </w:rPr>
              <w:t>26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385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401</w:t>
            </w:r>
          </w:p>
        </w:tc>
        <w:tc>
          <w:tcPr>
            <w:tcW w:w="475" w:type="dxa"/>
          </w:tcPr>
          <w:p w:rsidR="00CD0088" w:rsidRPr="00CD0088" w:rsidRDefault="00CD0088" w:rsidP="000E5034">
            <w:r w:rsidRPr="00CD0088">
              <w:rPr>
                <w:rFonts w:cs="Arial"/>
                <w:sz w:val="16"/>
              </w:rPr>
              <w:t>27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402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418</w:t>
            </w:r>
          </w:p>
        </w:tc>
        <w:tc>
          <w:tcPr>
            <w:tcW w:w="475" w:type="dxa"/>
          </w:tcPr>
          <w:p w:rsidR="00CD0088" w:rsidRPr="00CD0088" w:rsidRDefault="00CD0088" w:rsidP="000E5034">
            <w:r w:rsidRPr="00CD0088">
              <w:rPr>
                <w:rFonts w:cs="Arial"/>
                <w:sz w:val="16"/>
              </w:rPr>
              <w:t>28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419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435</w:t>
            </w:r>
          </w:p>
        </w:tc>
        <w:tc>
          <w:tcPr>
            <w:tcW w:w="475" w:type="dxa"/>
          </w:tcPr>
          <w:p w:rsidR="00CD0088" w:rsidRPr="00CD0088" w:rsidRDefault="00CD0088" w:rsidP="000E5034">
            <w:r w:rsidRPr="00CD0088">
              <w:rPr>
                <w:rFonts w:cs="Arial"/>
                <w:sz w:val="16"/>
              </w:rPr>
              <w:t>29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436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452</w:t>
            </w:r>
          </w:p>
        </w:tc>
        <w:tc>
          <w:tcPr>
            <w:tcW w:w="475" w:type="dxa"/>
          </w:tcPr>
          <w:p w:rsidR="00CD0088" w:rsidRPr="00CD0088" w:rsidRDefault="00CD0088" w:rsidP="000E5034">
            <w:r w:rsidRPr="00CD0088">
              <w:rPr>
                <w:rFonts w:cs="Arial"/>
                <w:sz w:val="16"/>
              </w:rPr>
              <w:t>30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453</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469</w:t>
            </w:r>
          </w:p>
        </w:tc>
        <w:tc>
          <w:tcPr>
            <w:tcW w:w="475" w:type="dxa"/>
          </w:tcPr>
          <w:p w:rsidR="00CD0088" w:rsidRPr="00CD0088" w:rsidRDefault="00CD0088" w:rsidP="000E5034">
            <w:r w:rsidRPr="00CD0088">
              <w:rPr>
                <w:rFonts w:cs="Arial"/>
                <w:sz w:val="16"/>
              </w:rPr>
              <w:t>31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470</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487</w:t>
            </w:r>
          </w:p>
        </w:tc>
        <w:tc>
          <w:tcPr>
            <w:tcW w:w="475" w:type="dxa"/>
          </w:tcPr>
          <w:p w:rsidR="00CD0088" w:rsidRPr="00CD0088" w:rsidRDefault="00CD0088" w:rsidP="000E5034">
            <w:r w:rsidRPr="00CD0088">
              <w:rPr>
                <w:rFonts w:cs="Arial"/>
                <w:sz w:val="16"/>
              </w:rPr>
              <w:t>32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488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504</w:t>
            </w:r>
          </w:p>
        </w:tc>
        <w:tc>
          <w:tcPr>
            <w:tcW w:w="475" w:type="dxa"/>
          </w:tcPr>
          <w:p w:rsidR="00CD0088" w:rsidRPr="00CD0088" w:rsidRDefault="00CD0088" w:rsidP="000E5034">
            <w:r w:rsidRPr="00CD0088">
              <w:rPr>
                <w:rFonts w:cs="Arial"/>
                <w:sz w:val="16"/>
              </w:rPr>
              <w:t>33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505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521</w:t>
            </w:r>
          </w:p>
        </w:tc>
        <w:tc>
          <w:tcPr>
            <w:tcW w:w="475" w:type="dxa"/>
          </w:tcPr>
          <w:p w:rsidR="00CD0088" w:rsidRPr="00CD0088" w:rsidRDefault="00CD0088" w:rsidP="000E5034">
            <w:r w:rsidRPr="00CD0088">
              <w:rPr>
                <w:rFonts w:cs="Arial"/>
                <w:sz w:val="16"/>
              </w:rPr>
              <w:t>34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522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538</w:t>
            </w:r>
          </w:p>
        </w:tc>
        <w:tc>
          <w:tcPr>
            <w:tcW w:w="475" w:type="dxa"/>
          </w:tcPr>
          <w:p w:rsidR="00CD0088" w:rsidRPr="00CD0088" w:rsidRDefault="00CD0088" w:rsidP="000E5034">
            <w:r w:rsidRPr="00CD0088">
              <w:rPr>
                <w:rFonts w:cs="Arial"/>
                <w:sz w:val="16"/>
              </w:rPr>
              <w:t>35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539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556</w:t>
            </w:r>
          </w:p>
        </w:tc>
        <w:tc>
          <w:tcPr>
            <w:tcW w:w="475" w:type="dxa"/>
          </w:tcPr>
          <w:p w:rsidR="00CD0088" w:rsidRPr="00CD0088" w:rsidRDefault="00CD0088" w:rsidP="000E5034">
            <w:r w:rsidRPr="00CD0088">
              <w:rPr>
                <w:rFonts w:cs="Arial"/>
                <w:sz w:val="16"/>
              </w:rPr>
              <w:t>36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557</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573</w:t>
            </w:r>
          </w:p>
        </w:tc>
        <w:tc>
          <w:tcPr>
            <w:tcW w:w="475" w:type="dxa"/>
          </w:tcPr>
          <w:p w:rsidR="00CD0088" w:rsidRPr="00CD0088" w:rsidRDefault="00CD0088" w:rsidP="000E5034">
            <w:r w:rsidRPr="00CD0088">
              <w:rPr>
                <w:rFonts w:cs="Arial"/>
                <w:sz w:val="16"/>
              </w:rPr>
              <w:t>37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574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590</w:t>
            </w:r>
          </w:p>
        </w:tc>
        <w:tc>
          <w:tcPr>
            <w:tcW w:w="475" w:type="dxa"/>
          </w:tcPr>
          <w:p w:rsidR="00CD0088" w:rsidRPr="00CD0088" w:rsidRDefault="00CD0088" w:rsidP="000E5034">
            <w:r w:rsidRPr="00CD0088">
              <w:rPr>
                <w:rFonts w:cs="Arial"/>
                <w:sz w:val="16"/>
              </w:rPr>
              <w:t>38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591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608</w:t>
            </w:r>
          </w:p>
        </w:tc>
        <w:tc>
          <w:tcPr>
            <w:tcW w:w="475" w:type="dxa"/>
          </w:tcPr>
          <w:p w:rsidR="00CD0088" w:rsidRPr="00CD0088" w:rsidRDefault="00CD0088" w:rsidP="000E5034">
            <w:r w:rsidRPr="00CD0088">
              <w:rPr>
                <w:rFonts w:cs="Arial"/>
                <w:sz w:val="16"/>
              </w:rPr>
              <w:t>39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609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625</w:t>
            </w:r>
          </w:p>
        </w:tc>
        <w:tc>
          <w:tcPr>
            <w:tcW w:w="475" w:type="dxa"/>
          </w:tcPr>
          <w:p w:rsidR="00CD0088" w:rsidRPr="00CD0088" w:rsidRDefault="00CD0088" w:rsidP="000E5034">
            <w:r w:rsidRPr="00CD0088">
              <w:rPr>
                <w:rFonts w:cs="Arial"/>
                <w:sz w:val="16"/>
              </w:rPr>
              <w:t>40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626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643</w:t>
            </w:r>
          </w:p>
        </w:tc>
        <w:tc>
          <w:tcPr>
            <w:tcW w:w="475" w:type="dxa"/>
          </w:tcPr>
          <w:p w:rsidR="00CD0088" w:rsidRPr="00CD0088" w:rsidRDefault="00CD0088" w:rsidP="000E5034">
            <w:r w:rsidRPr="00CD0088">
              <w:rPr>
                <w:rFonts w:cs="Arial"/>
                <w:sz w:val="16"/>
              </w:rPr>
              <w:t>41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644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660</w:t>
            </w:r>
          </w:p>
        </w:tc>
        <w:tc>
          <w:tcPr>
            <w:tcW w:w="475" w:type="dxa"/>
          </w:tcPr>
          <w:p w:rsidR="00CD0088" w:rsidRPr="00CD0088" w:rsidRDefault="00CD0088" w:rsidP="000E5034">
            <w:r w:rsidRPr="00CD0088">
              <w:rPr>
                <w:rFonts w:cs="Arial"/>
                <w:sz w:val="16"/>
              </w:rPr>
              <w:t>42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661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678</w:t>
            </w:r>
          </w:p>
        </w:tc>
        <w:tc>
          <w:tcPr>
            <w:tcW w:w="475" w:type="dxa"/>
          </w:tcPr>
          <w:p w:rsidR="00CD0088" w:rsidRPr="00CD0088" w:rsidRDefault="00CD0088" w:rsidP="000E5034">
            <w:r w:rsidRPr="00CD0088">
              <w:rPr>
                <w:rFonts w:cs="Arial"/>
                <w:sz w:val="16"/>
              </w:rPr>
              <w:t>43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679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696</w:t>
            </w:r>
          </w:p>
        </w:tc>
        <w:tc>
          <w:tcPr>
            <w:tcW w:w="475" w:type="dxa"/>
          </w:tcPr>
          <w:p w:rsidR="00CD0088" w:rsidRPr="00CD0088" w:rsidRDefault="00CD0088" w:rsidP="000E5034">
            <w:r w:rsidRPr="00CD0088">
              <w:rPr>
                <w:rFonts w:cs="Arial"/>
                <w:sz w:val="16"/>
              </w:rPr>
              <w:t>44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697</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713</w:t>
            </w:r>
          </w:p>
        </w:tc>
        <w:tc>
          <w:tcPr>
            <w:tcW w:w="475" w:type="dxa"/>
          </w:tcPr>
          <w:p w:rsidR="00CD0088" w:rsidRPr="00CD0088" w:rsidRDefault="00CD0088" w:rsidP="000E5034">
            <w:r w:rsidRPr="00CD0088">
              <w:rPr>
                <w:rFonts w:cs="Arial"/>
                <w:sz w:val="16"/>
              </w:rPr>
              <w:t>45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714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731</w:t>
            </w:r>
          </w:p>
        </w:tc>
        <w:tc>
          <w:tcPr>
            <w:tcW w:w="475" w:type="dxa"/>
          </w:tcPr>
          <w:p w:rsidR="00CD0088" w:rsidRPr="00CD0088" w:rsidRDefault="00CD0088" w:rsidP="000E5034">
            <w:r w:rsidRPr="00CD0088">
              <w:rPr>
                <w:rFonts w:cs="Arial"/>
                <w:sz w:val="16"/>
              </w:rPr>
              <w:t>46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732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748</w:t>
            </w:r>
          </w:p>
        </w:tc>
        <w:tc>
          <w:tcPr>
            <w:tcW w:w="475" w:type="dxa"/>
          </w:tcPr>
          <w:p w:rsidR="00CD0088" w:rsidRPr="00CD0088" w:rsidRDefault="00CD0088" w:rsidP="000E5034">
            <w:r w:rsidRPr="00CD0088">
              <w:rPr>
                <w:rFonts w:cs="Arial"/>
                <w:sz w:val="16"/>
              </w:rPr>
              <w:t>47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749</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766</w:t>
            </w:r>
          </w:p>
        </w:tc>
        <w:tc>
          <w:tcPr>
            <w:tcW w:w="475" w:type="dxa"/>
          </w:tcPr>
          <w:p w:rsidR="00CD0088" w:rsidRPr="00CD0088" w:rsidRDefault="00CD0088" w:rsidP="000E5034">
            <w:r w:rsidRPr="00CD0088">
              <w:rPr>
                <w:rFonts w:cs="Arial"/>
                <w:sz w:val="16"/>
              </w:rPr>
              <w:t>48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767</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784</w:t>
            </w:r>
          </w:p>
        </w:tc>
        <w:tc>
          <w:tcPr>
            <w:tcW w:w="475" w:type="dxa"/>
          </w:tcPr>
          <w:p w:rsidR="00CD0088" w:rsidRPr="00CD0088" w:rsidRDefault="00CD0088" w:rsidP="000E5034">
            <w:r w:rsidRPr="00CD0088">
              <w:rPr>
                <w:rFonts w:cs="Arial"/>
                <w:sz w:val="16"/>
              </w:rPr>
              <w:t>49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785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802</w:t>
            </w:r>
          </w:p>
        </w:tc>
        <w:tc>
          <w:tcPr>
            <w:tcW w:w="475" w:type="dxa"/>
          </w:tcPr>
          <w:p w:rsidR="00CD0088" w:rsidRPr="00CD0088" w:rsidRDefault="00CD0088" w:rsidP="000E5034">
            <w:r w:rsidRPr="00CD0088">
              <w:rPr>
                <w:rFonts w:cs="Arial"/>
                <w:sz w:val="16"/>
              </w:rPr>
              <w:t>50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803</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819</w:t>
            </w:r>
          </w:p>
        </w:tc>
        <w:tc>
          <w:tcPr>
            <w:tcW w:w="475" w:type="dxa"/>
          </w:tcPr>
          <w:p w:rsidR="00CD0088" w:rsidRPr="00CD0088" w:rsidRDefault="00CD0088" w:rsidP="000E5034">
            <w:r w:rsidRPr="00CD0088">
              <w:rPr>
                <w:rFonts w:cs="Arial"/>
                <w:sz w:val="16"/>
              </w:rPr>
              <w:t>51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820</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837</w:t>
            </w:r>
          </w:p>
        </w:tc>
        <w:tc>
          <w:tcPr>
            <w:tcW w:w="475" w:type="dxa"/>
          </w:tcPr>
          <w:p w:rsidR="00CD0088" w:rsidRPr="00CD0088" w:rsidRDefault="00CD0088" w:rsidP="000E5034">
            <w:r w:rsidRPr="00CD0088">
              <w:rPr>
                <w:rFonts w:cs="Arial"/>
                <w:sz w:val="16"/>
              </w:rPr>
              <w:t>52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838</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855</w:t>
            </w:r>
          </w:p>
        </w:tc>
        <w:tc>
          <w:tcPr>
            <w:tcW w:w="475" w:type="dxa"/>
          </w:tcPr>
          <w:p w:rsidR="00CD0088" w:rsidRPr="00CD0088" w:rsidRDefault="00CD0088" w:rsidP="000E5034">
            <w:r w:rsidRPr="00CD0088">
              <w:rPr>
                <w:rFonts w:cs="Arial"/>
                <w:sz w:val="16"/>
              </w:rPr>
              <w:t>53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856</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873</w:t>
            </w:r>
          </w:p>
        </w:tc>
        <w:tc>
          <w:tcPr>
            <w:tcW w:w="475" w:type="dxa"/>
          </w:tcPr>
          <w:p w:rsidR="00CD0088" w:rsidRPr="00CD0088" w:rsidRDefault="00CD0088" w:rsidP="000E5034">
            <w:r w:rsidRPr="00CD0088">
              <w:rPr>
                <w:rFonts w:cs="Arial"/>
                <w:sz w:val="16"/>
              </w:rPr>
              <w:t>54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874</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891</w:t>
            </w:r>
          </w:p>
        </w:tc>
        <w:tc>
          <w:tcPr>
            <w:tcW w:w="475" w:type="dxa"/>
          </w:tcPr>
          <w:p w:rsidR="00CD0088" w:rsidRPr="00CD0088" w:rsidRDefault="00CD0088" w:rsidP="000E5034">
            <w:r w:rsidRPr="00CD0088">
              <w:rPr>
                <w:rFonts w:cs="Arial"/>
                <w:sz w:val="16"/>
              </w:rPr>
              <w:t>55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892</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909</w:t>
            </w:r>
          </w:p>
        </w:tc>
        <w:tc>
          <w:tcPr>
            <w:tcW w:w="475" w:type="dxa"/>
          </w:tcPr>
          <w:p w:rsidR="00CD0088" w:rsidRPr="00CD0088" w:rsidRDefault="00CD0088" w:rsidP="000E5034">
            <w:r w:rsidRPr="00CD0088">
              <w:rPr>
                <w:rFonts w:cs="Arial"/>
                <w:sz w:val="16"/>
              </w:rPr>
              <w:t>56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910</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926</w:t>
            </w:r>
          </w:p>
        </w:tc>
        <w:tc>
          <w:tcPr>
            <w:tcW w:w="475" w:type="dxa"/>
          </w:tcPr>
          <w:p w:rsidR="00CD0088" w:rsidRPr="00CD0088" w:rsidRDefault="00CD0088" w:rsidP="000E5034">
            <w:r w:rsidRPr="00CD0088">
              <w:rPr>
                <w:rFonts w:cs="Arial"/>
                <w:sz w:val="16"/>
              </w:rPr>
              <w:t>57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927</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944</w:t>
            </w:r>
          </w:p>
        </w:tc>
        <w:tc>
          <w:tcPr>
            <w:tcW w:w="475" w:type="dxa"/>
          </w:tcPr>
          <w:p w:rsidR="00CD0088" w:rsidRPr="00CD0088" w:rsidRDefault="00CD0088" w:rsidP="000E5034">
            <w:r w:rsidRPr="00CD0088">
              <w:rPr>
                <w:rFonts w:cs="Arial"/>
                <w:sz w:val="16"/>
              </w:rPr>
              <w:t>58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945</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962</w:t>
            </w:r>
          </w:p>
        </w:tc>
        <w:tc>
          <w:tcPr>
            <w:tcW w:w="475" w:type="dxa"/>
          </w:tcPr>
          <w:p w:rsidR="00CD0088" w:rsidRPr="00CD0088" w:rsidRDefault="00CD0088" w:rsidP="000E5034">
            <w:r w:rsidRPr="00CD0088">
              <w:rPr>
                <w:rFonts w:cs="Arial"/>
                <w:sz w:val="16"/>
              </w:rPr>
              <w:t>59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963</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980</w:t>
            </w:r>
          </w:p>
        </w:tc>
        <w:tc>
          <w:tcPr>
            <w:tcW w:w="475" w:type="dxa"/>
          </w:tcPr>
          <w:p w:rsidR="00CD0088" w:rsidRPr="00CD0088" w:rsidRDefault="00CD0088" w:rsidP="000E5034">
            <w:r w:rsidRPr="00CD0088">
              <w:rPr>
                <w:rFonts w:cs="Arial"/>
                <w:sz w:val="16"/>
              </w:rPr>
              <w:t>60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tcPr>
          <w:p w:rsidR="00CD0088" w:rsidRPr="00CD0088" w:rsidRDefault="00CD0088" w:rsidP="000E5034">
            <w:r w:rsidRPr="00CD0088">
              <w:rPr>
                <w:rFonts w:cs="Arial"/>
                <w:sz w:val="16"/>
              </w:rPr>
              <w:t>981</w:t>
            </w:r>
          </w:p>
        </w:tc>
        <w:tc>
          <w:tcPr>
            <w:tcW w:w="432" w:type="dxa"/>
          </w:tcPr>
          <w:p w:rsidR="00CD0088" w:rsidRPr="00CD0088" w:rsidRDefault="00CD0088" w:rsidP="000E5034">
            <w:r w:rsidRPr="00CD0088">
              <w:rPr>
                <w:rFonts w:cs="Arial"/>
                <w:sz w:val="16"/>
              </w:rPr>
              <w:t>à</w:t>
            </w:r>
          </w:p>
        </w:tc>
        <w:tc>
          <w:tcPr>
            <w:tcW w:w="646" w:type="dxa"/>
          </w:tcPr>
          <w:p w:rsidR="00CD0088" w:rsidRPr="00CD0088" w:rsidRDefault="00CD0088" w:rsidP="000E5034">
            <w:r w:rsidRPr="00CD0088">
              <w:rPr>
                <w:rFonts w:cs="Arial"/>
                <w:sz w:val="16"/>
              </w:rPr>
              <w:t>998</w:t>
            </w:r>
          </w:p>
        </w:tc>
        <w:tc>
          <w:tcPr>
            <w:tcW w:w="475" w:type="dxa"/>
          </w:tcPr>
          <w:p w:rsidR="00CD0088" w:rsidRPr="00CD0088" w:rsidRDefault="00CD0088" w:rsidP="000E5034">
            <w:r w:rsidRPr="00CD0088">
              <w:rPr>
                <w:rFonts w:cs="Arial"/>
                <w:sz w:val="16"/>
              </w:rPr>
              <w:t>61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vAlign w:val="bottom"/>
          </w:tcPr>
          <w:p w:rsidR="00CD0088" w:rsidRPr="00CD0088" w:rsidRDefault="00CD0088" w:rsidP="000E5034">
            <w:pPr>
              <w:jc w:val="right"/>
              <w:rPr>
                <w:rFonts w:cs="Arial"/>
                <w:sz w:val="16"/>
              </w:rPr>
            </w:pPr>
          </w:p>
        </w:tc>
        <w:tc>
          <w:tcPr>
            <w:tcW w:w="432" w:type="dxa"/>
            <w:vAlign w:val="bottom"/>
          </w:tcPr>
          <w:p w:rsidR="00CD0088" w:rsidRPr="00CD0088" w:rsidRDefault="00CD0088" w:rsidP="000E5034">
            <w:pPr>
              <w:jc w:val="right"/>
              <w:rPr>
                <w:rFonts w:cs="Arial"/>
                <w:sz w:val="16"/>
              </w:rPr>
            </w:pPr>
          </w:p>
        </w:tc>
        <w:tc>
          <w:tcPr>
            <w:tcW w:w="646" w:type="dxa"/>
            <w:vAlign w:val="bottom"/>
          </w:tcPr>
          <w:p w:rsidR="00CD0088" w:rsidRPr="00CD0088" w:rsidRDefault="00CD0088" w:rsidP="000E5034">
            <w:pPr>
              <w:jc w:val="right"/>
              <w:rPr>
                <w:rFonts w:cs="Arial"/>
                <w:sz w:val="16"/>
              </w:rPr>
            </w:pPr>
          </w:p>
        </w:tc>
        <w:tc>
          <w:tcPr>
            <w:tcW w:w="475"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63" w:type="dxa"/>
            <w:vAlign w:val="bottom"/>
          </w:tcPr>
          <w:p w:rsidR="00CD0088" w:rsidRPr="00CD0088" w:rsidRDefault="00CD0088" w:rsidP="000E5034">
            <w:pPr>
              <w:jc w:val="right"/>
              <w:rPr>
                <w:rFonts w:cs="Arial"/>
                <w:sz w:val="16"/>
              </w:rPr>
            </w:pPr>
          </w:p>
        </w:tc>
        <w:tc>
          <w:tcPr>
            <w:tcW w:w="432" w:type="dxa"/>
            <w:vAlign w:val="bottom"/>
          </w:tcPr>
          <w:p w:rsidR="00CD0088" w:rsidRPr="00CD0088" w:rsidRDefault="00CD0088" w:rsidP="000E5034">
            <w:pPr>
              <w:jc w:val="right"/>
              <w:rPr>
                <w:rFonts w:cs="Arial"/>
                <w:sz w:val="16"/>
              </w:rPr>
            </w:pPr>
          </w:p>
        </w:tc>
        <w:tc>
          <w:tcPr>
            <w:tcW w:w="646" w:type="dxa"/>
            <w:vAlign w:val="bottom"/>
          </w:tcPr>
          <w:p w:rsidR="00CD0088" w:rsidRPr="00CD0088" w:rsidRDefault="00CD0088" w:rsidP="000E5034">
            <w:pPr>
              <w:jc w:val="right"/>
              <w:rPr>
                <w:rFonts w:cs="Arial"/>
                <w:sz w:val="16"/>
              </w:rPr>
            </w:pPr>
          </w:p>
        </w:tc>
        <w:tc>
          <w:tcPr>
            <w:tcW w:w="475"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tc>
      </w:tr>
    </w:tbl>
    <w:p w:rsidR="00CD0088" w:rsidRPr="00CD0088" w:rsidRDefault="00CD0088" w:rsidP="00CD0088">
      <w:pPr>
        <w:rPr>
          <w:sz w:val="18"/>
          <w:szCs w:val="18"/>
        </w:rPr>
      </w:pPr>
      <w:r w:rsidRPr="00CD0088">
        <w:rPr>
          <w:rFonts w:cs="Arial"/>
          <w:b/>
          <w:sz w:val="18"/>
        </w:rPr>
        <w:br w:type="page"/>
      </w:r>
      <w:r w:rsidRPr="00CD0088">
        <w:rPr>
          <w:rFonts w:cs="Arial"/>
          <w:b/>
          <w:sz w:val="18"/>
          <w:szCs w:val="18"/>
        </w:rPr>
        <w:lastRenderedPageBreak/>
        <w:t>Table et figure 3 :</w:t>
      </w:r>
      <w:r w:rsidRPr="00CD0088">
        <w:rPr>
          <w:rFonts w:cs="Arial"/>
          <w:b/>
          <w:sz w:val="18"/>
          <w:szCs w:val="18"/>
        </w:rPr>
        <w:tab/>
        <w:t>Norme de population = 3%</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szCs w:val="18"/>
        </w:rPr>
        <w:t></w:t>
      </w:r>
      <w:r w:rsidRPr="00CD0088">
        <w:rPr>
          <w:b/>
          <w:sz w:val="18"/>
          <w:szCs w:val="18"/>
        </w:rPr>
        <w:t>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tbl>
      <w:tblPr>
        <w:tblW w:w="0" w:type="auto"/>
        <w:tblLayout w:type="fixed"/>
        <w:tblLook w:val="0000" w:firstRow="0" w:lastRow="0" w:firstColumn="0" w:lastColumn="0" w:noHBand="0" w:noVBand="0"/>
      </w:tblPr>
      <w:tblGrid>
        <w:gridCol w:w="572"/>
        <w:gridCol w:w="426"/>
        <w:gridCol w:w="648"/>
        <w:gridCol w:w="470"/>
        <w:gridCol w:w="7170"/>
      </w:tblGrid>
      <w:tr w:rsidR="00CD0088" w:rsidRPr="00CD0088" w:rsidTr="000E5034">
        <w:trPr>
          <w:cantSplit/>
        </w:trPr>
        <w:tc>
          <w:tcPr>
            <w:tcW w:w="1646" w:type="dxa"/>
            <w:gridSpan w:val="3"/>
            <w:vAlign w:val="bottom"/>
          </w:tcPr>
          <w:p w:rsidR="00CD0088" w:rsidRPr="00CD0088" w:rsidRDefault="00CD0088" w:rsidP="000E5034">
            <w:pPr>
              <w:jc w:val="center"/>
            </w:pPr>
            <w:r w:rsidRPr="00CD0088">
              <w:rPr>
                <w:rFonts w:cs="Arial"/>
                <w:sz w:val="16"/>
              </w:rPr>
              <w:t>n</w:t>
            </w:r>
          </w:p>
        </w:tc>
        <w:tc>
          <w:tcPr>
            <w:tcW w:w="470" w:type="dxa"/>
            <w:vAlign w:val="bottom"/>
          </w:tcPr>
          <w:p w:rsidR="00CD0088" w:rsidRPr="00CD0088" w:rsidRDefault="00CD0088" w:rsidP="000E5034">
            <w:r w:rsidRPr="00CD0088">
              <w:rPr>
                <w:rFonts w:cs="Arial"/>
                <w:sz w:val="16"/>
              </w:rPr>
              <w:t>k</w:t>
            </w:r>
          </w:p>
        </w:tc>
        <w:tc>
          <w:tcPr>
            <w:tcW w:w="7170"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w:t>
            </w:r>
          </w:p>
        </w:tc>
        <w:tc>
          <w:tcPr>
            <w:tcW w:w="470" w:type="dxa"/>
            <w:vAlign w:val="bottom"/>
          </w:tcPr>
          <w:p w:rsidR="00CD0088" w:rsidRPr="00CD0088" w:rsidRDefault="00CD0088" w:rsidP="000E5034">
            <w:r w:rsidRPr="00CD0088">
              <w:rPr>
                <w:rFonts w:cs="Arial"/>
                <w:sz w:val="15"/>
                <w:szCs w:val="15"/>
              </w:rPr>
              <w:t>0</w:t>
            </w:r>
          </w:p>
        </w:tc>
        <w:tc>
          <w:tcPr>
            <w:tcW w:w="7170" w:type="dxa"/>
            <w:vMerge w:val="restart"/>
          </w:tcPr>
          <w:p w:rsidR="00CD0088" w:rsidRPr="00CD0088" w:rsidRDefault="00CD0088" w:rsidP="000E5034">
            <w:r w:rsidRPr="00CD0088">
              <w:rPr>
                <w:rFonts w:cs="Arial"/>
                <w:b/>
                <w:noProof/>
                <w:sz w:val="15"/>
                <w:szCs w:val="15"/>
                <w:lang w:val="en-US"/>
              </w:rPr>
              <w:drawing>
                <wp:inline distT="0" distB="0" distL="0" distR="0" wp14:anchorId="6BC7D88C" wp14:editId="6CCB529E">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12</w:t>
            </w:r>
          </w:p>
        </w:tc>
        <w:tc>
          <w:tcPr>
            <w:tcW w:w="470" w:type="dxa"/>
            <w:vAlign w:val="bottom"/>
          </w:tcPr>
          <w:p w:rsidR="00CD0088" w:rsidRPr="00CD0088" w:rsidRDefault="00CD0088" w:rsidP="000E5034">
            <w:r w:rsidRPr="00CD0088">
              <w:rPr>
                <w:rFonts w:cs="Arial"/>
                <w:sz w:val="15"/>
                <w:szCs w:val="15"/>
              </w:rPr>
              <w:t>1</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27</w:t>
            </w:r>
          </w:p>
        </w:tc>
        <w:tc>
          <w:tcPr>
            <w:tcW w:w="470" w:type="dxa"/>
            <w:vAlign w:val="bottom"/>
          </w:tcPr>
          <w:p w:rsidR="00CD0088" w:rsidRPr="00CD0088" w:rsidRDefault="00CD0088" w:rsidP="000E5034">
            <w:r w:rsidRPr="00CD0088">
              <w:rPr>
                <w:rFonts w:cs="Arial"/>
                <w:sz w:val="15"/>
                <w:szCs w:val="15"/>
              </w:rPr>
              <w:t>2</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46</w:t>
            </w:r>
          </w:p>
        </w:tc>
        <w:tc>
          <w:tcPr>
            <w:tcW w:w="470" w:type="dxa"/>
            <w:vAlign w:val="bottom"/>
          </w:tcPr>
          <w:p w:rsidR="00CD0088" w:rsidRPr="00CD0088" w:rsidRDefault="00CD0088" w:rsidP="000E5034">
            <w:r w:rsidRPr="00CD0088">
              <w:rPr>
                <w:rFonts w:cs="Arial"/>
                <w:sz w:val="15"/>
                <w:szCs w:val="15"/>
              </w:rPr>
              <w:t>3</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47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66</w:t>
            </w:r>
          </w:p>
        </w:tc>
        <w:tc>
          <w:tcPr>
            <w:tcW w:w="470" w:type="dxa"/>
            <w:vAlign w:val="bottom"/>
          </w:tcPr>
          <w:p w:rsidR="00CD0088" w:rsidRPr="00CD0088" w:rsidRDefault="00CD0088" w:rsidP="000E5034">
            <w:r w:rsidRPr="00CD0088">
              <w:rPr>
                <w:rFonts w:cs="Arial"/>
                <w:sz w:val="15"/>
                <w:szCs w:val="15"/>
              </w:rPr>
              <w:t>4</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67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88</w:t>
            </w:r>
          </w:p>
        </w:tc>
        <w:tc>
          <w:tcPr>
            <w:tcW w:w="470" w:type="dxa"/>
            <w:vAlign w:val="bottom"/>
          </w:tcPr>
          <w:p w:rsidR="00CD0088" w:rsidRPr="00CD0088" w:rsidRDefault="00CD0088" w:rsidP="000E5034">
            <w:r w:rsidRPr="00CD0088">
              <w:rPr>
                <w:rFonts w:cs="Arial"/>
                <w:sz w:val="15"/>
                <w:szCs w:val="15"/>
              </w:rPr>
              <w:t>5</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89</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110</w:t>
            </w:r>
          </w:p>
        </w:tc>
        <w:tc>
          <w:tcPr>
            <w:tcW w:w="470" w:type="dxa"/>
            <w:vAlign w:val="bottom"/>
          </w:tcPr>
          <w:p w:rsidR="00CD0088" w:rsidRPr="00CD0088" w:rsidRDefault="00CD0088" w:rsidP="000E5034">
            <w:r w:rsidRPr="00CD0088">
              <w:rPr>
                <w:rFonts w:cs="Arial"/>
                <w:sz w:val="15"/>
                <w:szCs w:val="15"/>
              </w:rPr>
              <w:t>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111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134</w:t>
            </w:r>
          </w:p>
        </w:tc>
        <w:tc>
          <w:tcPr>
            <w:tcW w:w="470" w:type="dxa"/>
            <w:vAlign w:val="bottom"/>
          </w:tcPr>
          <w:p w:rsidR="00CD0088" w:rsidRPr="00CD0088" w:rsidRDefault="00CD0088" w:rsidP="000E5034">
            <w:r w:rsidRPr="00CD0088">
              <w:rPr>
                <w:rFonts w:cs="Arial"/>
                <w:sz w:val="15"/>
                <w:szCs w:val="15"/>
              </w:rPr>
              <w:t>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158</w:t>
            </w:r>
          </w:p>
        </w:tc>
        <w:tc>
          <w:tcPr>
            <w:tcW w:w="470" w:type="dxa"/>
            <w:vAlign w:val="bottom"/>
          </w:tcPr>
          <w:p w:rsidR="00CD0088" w:rsidRPr="00CD0088" w:rsidRDefault="00CD0088" w:rsidP="000E5034">
            <w:r w:rsidRPr="00CD0088">
              <w:rPr>
                <w:rFonts w:cs="Arial"/>
                <w:sz w:val="15"/>
                <w:szCs w:val="15"/>
              </w:rPr>
              <w:t>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159</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182</w:t>
            </w:r>
          </w:p>
        </w:tc>
        <w:tc>
          <w:tcPr>
            <w:tcW w:w="470" w:type="dxa"/>
            <w:vAlign w:val="bottom"/>
          </w:tcPr>
          <w:p w:rsidR="00CD0088" w:rsidRPr="00CD0088" w:rsidRDefault="00CD0088" w:rsidP="000E5034">
            <w:r w:rsidRPr="00CD0088">
              <w:rPr>
                <w:rFonts w:cs="Arial"/>
                <w:sz w:val="15"/>
                <w:szCs w:val="15"/>
              </w:rPr>
              <w:t>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183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207</w:t>
            </w:r>
          </w:p>
        </w:tc>
        <w:tc>
          <w:tcPr>
            <w:tcW w:w="470" w:type="dxa"/>
            <w:vAlign w:val="bottom"/>
          </w:tcPr>
          <w:p w:rsidR="00CD0088" w:rsidRPr="00CD0088" w:rsidRDefault="00CD0088" w:rsidP="000E5034">
            <w:r w:rsidRPr="00CD0088">
              <w:rPr>
                <w:rFonts w:cs="Arial"/>
                <w:sz w:val="15"/>
                <w:szCs w:val="15"/>
              </w:rPr>
              <w:t>10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208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232</w:t>
            </w:r>
          </w:p>
        </w:tc>
        <w:tc>
          <w:tcPr>
            <w:tcW w:w="470" w:type="dxa"/>
            <w:vAlign w:val="bottom"/>
          </w:tcPr>
          <w:p w:rsidR="00CD0088" w:rsidRPr="00CD0088" w:rsidRDefault="00CD0088" w:rsidP="000E5034">
            <w:r w:rsidRPr="00CD0088">
              <w:rPr>
                <w:rFonts w:cs="Arial"/>
                <w:sz w:val="15"/>
                <w:szCs w:val="15"/>
              </w:rPr>
              <w:t>11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233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258</w:t>
            </w:r>
          </w:p>
        </w:tc>
        <w:tc>
          <w:tcPr>
            <w:tcW w:w="470" w:type="dxa"/>
            <w:vAlign w:val="bottom"/>
          </w:tcPr>
          <w:p w:rsidR="00CD0088" w:rsidRPr="00CD0088" w:rsidRDefault="00CD0088" w:rsidP="000E5034">
            <w:r w:rsidRPr="00CD0088">
              <w:rPr>
                <w:rFonts w:cs="Arial"/>
                <w:sz w:val="15"/>
                <w:szCs w:val="15"/>
              </w:rPr>
              <w:t>12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259</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284</w:t>
            </w:r>
          </w:p>
        </w:tc>
        <w:tc>
          <w:tcPr>
            <w:tcW w:w="470" w:type="dxa"/>
            <w:vAlign w:val="bottom"/>
          </w:tcPr>
          <w:p w:rsidR="00CD0088" w:rsidRPr="00CD0088" w:rsidRDefault="00CD0088" w:rsidP="000E5034">
            <w:r w:rsidRPr="00CD0088">
              <w:rPr>
                <w:rFonts w:cs="Arial"/>
                <w:sz w:val="15"/>
                <w:szCs w:val="15"/>
              </w:rPr>
              <w:t>13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285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310</w:t>
            </w:r>
          </w:p>
        </w:tc>
        <w:tc>
          <w:tcPr>
            <w:tcW w:w="470" w:type="dxa"/>
            <w:vAlign w:val="bottom"/>
          </w:tcPr>
          <w:p w:rsidR="00CD0088" w:rsidRPr="00CD0088" w:rsidRDefault="00CD0088" w:rsidP="000E5034">
            <w:r w:rsidRPr="00CD0088">
              <w:rPr>
                <w:rFonts w:cs="Arial"/>
                <w:sz w:val="15"/>
                <w:szCs w:val="15"/>
              </w:rPr>
              <w:t>14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311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337</w:t>
            </w:r>
          </w:p>
        </w:tc>
        <w:tc>
          <w:tcPr>
            <w:tcW w:w="470" w:type="dxa"/>
            <w:vAlign w:val="bottom"/>
          </w:tcPr>
          <w:p w:rsidR="00CD0088" w:rsidRPr="00CD0088" w:rsidRDefault="00CD0088" w:rsidP="000E5034">
            <w:r w:rsidRPr="00CD0088">
              <w:rPr>
                <w:rFonts w:cs="Arial"/>
                <w:sz w:val="15"/>
                <w:szCs w:val="15"/>
              </w:rPr>
              <w:t>15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338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363</w:t>
            </w:r>
          </w:p>
        </w:tc>
        <w:tc>
          <w:tcPr>
            <w:tcW w:w="470" w:type="dxa"/>
            <w:vAlign w:val="bottom"/>
          </w:tcPr>
          <w:p w:rsidR="00CD0088" w:rsidRPr="00CD0088" w:rsidRDefault="00CD0088" w:rsidP="000E5034">
            <w:r w:rsidRPr="00CD0088">
              <w:rPr>
                <w:rFonts w:cs="Arial"/>
                <w:sz w:val="15"/>
                <w:szCs w:val="15"/>
              </w:rPr>
              <w:t>16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364</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390</w:t>
            </w:r>
          </w:p>
        </w:tc>
        <w:tc>
          <w:tcPr>
            <w:tcW w:w="470" w:type="dxa"/>
            <w:vAlign w:val="bottom"/>
          </w:tcPr>
          <w:p w:rsidR="00CD0088" w:rsidRPr="00CD0088" w:rsidRDefault="00CD0088" w:rsidP="000E5034">
            <w:r w:rsidRPr="00CD0088">
              <w:rPr>
                <w:rFonts w:cs="Arial"/>
                <w:sz w:val="15"/>
                <w:szCs w:val="15"/>
              </w:rPr>
              <w:t>17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391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417</w:t>
            </w:r>
          </w:p>
        </w:tc>
        <w:tc>
          <w:tcPr>
            <w:tcW w:w="470" w:type="dxa"/>
            <w:vAlign w:val="bottom"/>
          </w:tcPr>
          <w:p w:rsidR="00CD0088" w:rsidRPr="00CD0088" w:rsidRDefault="00CD0088" w:rsidP="000E5034">
            <w:r w:rsidRPr="00CD0088">
              <w:rPr>
                <w:rFonts w:cs="Arial"/>
                <w:sz w:val="15"/>
                <w:szCs w:val="15"/>
              </w:rPr>
              <w:t>18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418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444</w:t>
            </w:r>
          </w:p>
        </w:tc>
        <w:tc>
          <w:tcPr>
            <w:tcW w:w="470" w:type="dxa"/>
            <w:vAlign w:val="bottom"/>
          </w:tcPr>
          <w:p w:rsidR="00CD0088" w:rsidRPr="00CD0088" w:rsidRDefault="00CD0088" w:rsidP="000E5034">
            <w:r w:rsidRPr="00CD0088">
              <w:rPr>
                <w:rFonts w:cs="Arial"/>
                <w:sz w:val="15"/>
                <w:szCs w:val="15"/>
              </w:rPr>
              <w:t>19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445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472</w:t>
            </w:r>
          </w:p>
        </w:tc>
        <w:tc>
          <w:tcPr>
            <w:tcW w:w="470" w:type="dxa"/>
            <w:vAlign w:val="bottom"/>
          </w:tcPr>
          <w:p w:rsidR="00CD0088" w:rsidRPr="00CD0088" w:rsidRDefault="00CD0088" w:rsidP="000E5034">
            <w:r w:rsidRPr="00CD0088">
              <w:rPr>
                <w:rFonts w:cs="Arial"/>
                <w:sz w:val="15"/>
                <w:szCs w:val="15"/>
              </w:rPr>
              <w:t>20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473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499</w:t>
            </w:r>
          </w:p>
        </w:tc>
        <w:tc>
          <w:tcPr>
            <w:tcW w:w="470" w:type="dxa"/>
            <w:vAlign w:val="bottom"/>
          </w:tcPr>
          <w:p w:rsidR="00CD0088" w:rsidRPr="00CD0088" w:rsidRDefault="00CD0088" w:rsidP="000E5034">
            <w:r w:rsidRPr="00CD0088">
              <w:rPr>
                <w:rFonts w:cs="Arial"/>
                <w:sz w:val="15"/>
                <w:szCs w:val="15"/>
              </w:rPr>
              <w:t>21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500</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527</w:t>
            </w:r>
          </w:p>
        </w:tc>
        <w:tc>
          <w:tcPr>
            <w:tcW w:w="470" w:type="dxa"/>
            <w:vAlign w:val="bottom"/>
          </w:tcPr>
          <w:p w:rsidR="00CD0088" w:rsidRPr="00CD0088" w:rsidRDefault="00CD0088" w:rsidP="000E5034">
            <w:r w:rsidRPr="00CD0088">
              <w:rPr>
                <w:rFonts w:cs="Arial"/>
                <w:sz w:val="15"/>
                <w:szCs w:val="15"/>
              </w:rPr>
              <w:t>22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528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554</w:t>
            </w:r>
          </w:p>
        </w:tc>
        <w:tc>
          <w:tcPr>
            <w:tcW w:w="470" w:type="dxa"/>
            <w:vAlign w:val="bottom"/>
          </w:tcPr>
          <w:p w:rsidR="00CD0088" w:rsidRPr="00CD0088" w:rsidRDefault="00CD0088" w:rsidP="000E5034">
            <w:r w:rsidRPr="00CD0088">
              <w:rPr>
                <w:rFonts w:cs="Arial"/>
                <w:sz w:val="15"/>
                <w:szCs w:val="15"/>
              </w:rPr>
              <w:t>23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555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582</w:t>
            </w:r>
          </w:p>
        </w:tc>
        <w:tc>
          <w:tcPr>
            <w:tcW w:w="470" w:type="dxa"/>
            <w:vAlign w:val="bottom"/>
          </w:tcPr>
          <w:p w:rsidR="00CD0088" w:rsidRPr="00CD0088" w:rsidRDefault="00CD0088" w:rsidP="000E5034">
            <w:r w:rsidRPr="00CD0088">
              <w:rPr>
                <w:rFonts w:cs="Arial"/>
                <w:sz w:val="15"/>
                <w:szCs w:val="15"/>
              </w:rPr>
              <w:t>24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583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610</w:t>
            </w:r>
          </w:p>
        </w:tc>
        <w:tc>
          <w:tcPr>
            <w:tcW w:w="470" w:type="dxa"/>
            <w:vAlign w:val="bottom"/>
          </w:tcPr>
          <w:p w:rsidR="00CD0088" w:rsidRPr="00CD0088" w:rsidRDefault="00CD0088" w:rsidP="000E5034">
            <w:r w:rsidRPr="00CD0088">
              <w:rPr>
                <w:rFonts w:cs="Arial"/>
                <w:sz w:val="15"/>
                <w:szCs w:val="15"/>
              </w:rPr>
              <w:t>25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611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638</w:t>
            </w:r>
          </w:p>
        </w:tc>
        <w:tc>
          <w:tcPr>
            <w:tcW w:w="470" w:type="dxa"/>
            <w:vAlign w:val="bottom"/>
          </w:tcPr>
          <w:p w:rsidR="00CD0088" w:rsidRPr="00CD0088" w:rsidRDefault="00CD0088" w:rsidP="000E5034">
            <w:r w:rsidRPr="00CD0088">
              <w:rPr>
                <w:rFonts w:cs="Arial"/>
                <w:sz w:val="15"/>
                <w:szCs w:val="15"/>
              </w:rPr>
              <w:t>26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639</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666</w:t>
            </w:r>
          </w:p>
        </w:tc>
        <w:tc>
          <w:tcPr>
            <w:tcW w:w="470" w:type="dxa"/>
            <w:vAlign w:val="bottom"/>
          </w:tcPr>
          <w:p w:rsidR="00CD0088" w:rsidRPr="00CD0088" w:rsidRDefault="00CD0088" w:rsidP="000E5034">
            <w:r w:rsidRPr="00CD0088">
              <w:rPr>
                <w:rFonts w:cs="Arial"/>
                <w:sz w:val="15"/>
                <w:szCs w:val="15"/>
              </w:rPr>
              <w:t>27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667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695</w:t>
            </w:r>
          </w:p>
        </w:tc>
        <w:tc>
          <w:tcPr>
            <w:tcW w:w="470" w:type="dxa"/>
            <w:vAlign w:val="bottom"/>
          </w:tcPr>
          <w:p w:rsidR="00CD0088" w:rsidRPr="00CD0088" w:rsidRDefault="00CD0088" w:rsidP="000E5034">
            <w:r w:rsidRPr="00CD0088">
              <w:rPr>
                <w:rFonts w:cs="Arial"/>
                <w:sz w:val="15"/>
                <w:szCs w:val="15"/>
              </w:rPr>
              <w:t>28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696</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723</w:t>
            </w:r>
          </w:p>
        </w:tc>
        <w:tc>
          <w:tcPr>
            <w:tcW w:w="470" w:type="dxa"/>
            <w:vAlign w:val="bottom"/>
          </w:tcPr>
          <w:p w:rsidR="00CD0088" w:rsidRPr="00CD0088" w:rsidRDefault="00CD0088" w:rsidP="000E5034">
            <w:r w:rsidRPr="00CD0088">
              <w:rPr>
                <w:rFonts w:cs="Arial"/>
                <w:sz w:val="15"/>
                <w:szCs w:val="15"/>
              </w:rPr>
              <w:t>29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724</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751</w:t>
            </w:r>
          </w:p>
        </w:tc>
        <w:tc>
          <w:tcPr>
            <w:tcW w:w="470" w:type="dxa"/>
            <w:vAlign w:val="bottom"/>
          </w:tcPr>
          <w:p w:rsidR="00CD0088" w:rsidRPr="00CD0088" w:rsidRDefault="00CD0088" w:rsidP="000E5034">
            <w:r w:rsidRPr="00CD0088">
              <w:rPr>
                <w:rFonts w:cs="Arial"/>
                <w:sz w:val="15"/>
                <w:szCs w:val="15"/>
              </w:rPr>
              <w:t>30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752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780</w:t>
            </w:r>
          </w:p>
        </w:tc>
        <w:tc>
          <w:tcPr>
            <w:tcW w:w="470" w:type="dxa"/>
            <w:vAlign w:val="bottom"/>
          </w:tcPr>
          <w:p w:rsidR="00CD0088" w:rsidRPr="00CD0088" w:rsidRDefault="00CD0088" w:rsidP="000E5034">
            <w:r w:rsidRPr="00CD0088">
              <w:rPr>
                <w:rFonts w:cs="Arial"/>
                <w:sz w:val="15"/>
                <w:szCs w:val="15"/>
              </w:rPr>
              <w:t>31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781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809</w:t>
            </w:r>
          </w:p>
        </w:tc>
        <w:tc>
          <w:tcPr>
            <w:tcW w:w="470" w:type="dxa"/>
            <w:vAlign w:val="bottom"/>
          </w:tcPr>
          <w:p w:rsidR="00CD0088" w:rsidRPr="00CD0088" w:rsidRDefault="00CD0088" w:rsidP="000E5034">
            <w:r w:rsidRPr="00CD0088">
              <w:rPr>
                <w:rFonts w:cs="Arial"/>
                <w:sz w:val="15"/>
                <w:szCs w:val="15"/>
              </w:rPr>
              <w:t>32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810</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837</w:t>
            </w:r>
          </w:p>
        </w:tc>
        <w:tc>
          <w:tcPr>
            <w:tcW w:w="470" w:type="dxa"/>
            <w:vAlign w:val="bottom"/>
          </w:tcPr>
          <w:p w:rsidR="00CD0088" w:rsidRPr="00CD0088" w:rsidRDefault="00CD0088" w:rsidP="000E5034">
            <w:r w:rsidRPr="00CD0088">
              <w:rPr>
                <w:rFonts w:cs="Arial"/>
                <w:sz w:val="15"/>
                <w:szCs w:val="15"/>
              </w:rPr>
              <w:t>33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838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866</w:t>
            </w:r>
          </w:p>
        </w:tc>
        <w:tc>
          <w:tcPr>
            <w:tcW w:w="470" w:type="dxa"/>
            <w:vAlign w:val="bottom"/>
          </w:tcPr>
          <w:p w:rsidR="00CD0088" w:rsidRPr="00CD0088" w:rsidRDefault="00CD0088" w:rsidP="000E5034">
            <w:r w:rsidRPr="00CD0088">
              <w:rPr>
                <w:rFonts w:cs="Arial"/>
                <w:sz w:val="15"/>
                <w:szCs w:val="15"/>
              </w:rPr>
              <w:t>34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867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895</w:t>
            </w:r>
          </w:p>
        </w:tc>
        <w:tc>
          <w:tcPr>
            <w:tcW w:w="470" w:type="dxa"/>
            <w:vAlign w:val="bottom"/>
          </w:tcPr>
          <w:p w:rsidR="00CD0088" w:rsidRPr="00CD0088" w:rsidRDefault="00CD0088" w:rsidP="000E5034">
            <w:r w:rsidRPr="00CD0088">
              <w:rPr>
                <w:rFonts w:cs="Arial"/>
                <w:sz w:val="15"/>
                <w:szCs w:val="15"/>
              </w:rPr>
              <w:t>35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896</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924</w:t>
            </w:r>
          </w:p>
        </w:tc>
        <w:tc>
          <w:tcPr>
            <w:tcW w:w="470" w:type="dxa"/>
            <w:vAlign w:val="bottom"/>
          </w:tcPr>
          <w:p w:rsidR="00CD0088" w:rsidRPr="00CD0088" w:rsidRDefault="00CD0088" w:rsidP="000E5034">
            <w:r w:rsidRPr="00CD0088">
              <w:rPr>
                <w:rFonts w:cs="Arial"/>
                <w:sz w:val="15"/>
                <w:szCs w:val="15"/>
              </w:rPr>
              <w:t>36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925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952</w:t>
            </w:r>
          </w:p>
        </w:tc>
        <w:tc>
          <w:tcPr>
            <w:tcW w:w="470" w:type="dxa"/>
            <w:vAlign w:val="bottom"/>
          </w:tcPr>
          <w:p w:rsidR="00CD0088" w:rsidRPr="00CD0088" w:rsidRDefault="00CD0088" w:rsidP="000E5034">
            <w:r w:rsidRPr="00CD0088">
              <w:rPr>
                <w:rFonts w:cs="Arial"/>
                <w:sz w:val="15"/>
                <w:szCs w:val="15"/>
              </w:rPr>
              <w:t>37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953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981</w:t>
            </w:r>
          </w:p>
        </w:tc>
        <w:tc>
          <w:tcPr>
            <w:tcW w:w="470" w:type="dxa"/>
            <w:vAlign w:val="bottom"/>
          </w:tcPr>
          <w:p w:rsidR="00CD0088" w:rsidRPr="00CD0088" w:rsidRDefault="00CD0088" w:rsidP="000E5034">
            <w:r w:rsidRPr="00CD0088">
              <w:rPr>
                <w:rFonts w:cs="Arial"/>
                <w:sz w:val="15"/>
                <w:szCs w:val="15"/>
              </w:rPr>
              <w:t>38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982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1010</w:t>
            </w:r>
          </w:p>
        </w:tc>
        <w:tc>
          <w:tcPr>
            <w:tcW w:w="470" w:type="dxa"/>
            <w:vAlign w:val="bottom"/>
          </w:tcPr>
          <w:p w:rsidR="00CD0088" w:rsidRPr="00CD0088" w:rsidRDefault="00CD0088" w:rsidP="000E5034">
            <w:r w:rsidRPr="00CD0088">
              <w:rPr>
                <w:rFonts w:cs="Arial"/>
                <w:sz w:val="15"/>
                <w:szCs w:val="15"/>
              </w:rPr>
              <w:t>39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1011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1040</w:t>
            </w:r>
          </w:p>
        </w:tc>
        <w:tc>
          <w:tcPr>
            <w:tcW w:w="470" w:type="dxa"/>
            <w:vAlign w:val="bottom"/>
          </w:tcPr>
          <w:p w:rsidR="00CD0088" w:rsidRPr="00CD0088" w:rsidRDefault="00CD0088" w:rsidP="000E5034">
            <w:r w:rsidRPr="00CD0088">
              <w:rPr>
                <w:rFonts w:cs="Arial"/>
                <w:sz w:val="15"/>
                <w:szCs w:val="15"/>
              </w:rPr>
              <w:t>40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1041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1069</w:t>
            </w:r>
          </w:p>
        </w:tc>
        <w:tc>
          <w:tcPr>
            <w:tcW w:w="470" w:type="dxa"/>
            <w:vAlign w:val="bottom"/>
          </w:tcPr>
          <w:p w:rsidR="00CD0088" w:rsidRPr="00CD0088" w:rsidRDefault="00CD0088" w:rsidP="000E5034">
            <w:r w:rsidRPr="00CD0088">
              <w:rPr>
                <w:rFonts w:cs="Arial"/>
                <w:sz w:val="15"/>
                <w:szCs w:val="15"/>
              </w:rPr>
              <w:t>41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1070</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1098</w:t>
            </w:r>
          </w:p>
        </w:tc>
        <w:tc>
          <w:tcPr>
            <w:tcW w:w="470" w:type="dxa"/>
            <w:vAlign w:val="bottom"/>
          </w:tcPr>
          <w:p w:rsidR="00CD0088" w:rsidRPr="00CD0088" w:rsidRDefault="00CD0088" w:rsidP="000E5034">
            <w:r w:rsidRPr="00CD0088">
              <w:rPr>
                <w:rFonts w:cs="Arial"/>
                <w:sz w:val="15"/>
                <w:szCs w:val="15"/>
              </w:rPr>
              <w:t>42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1099</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1127</w:t>
            </w:r>
          </w:p>
        </w:tc>
        <w:tc>
          <w:tcPr>
            <w:tcW w:w="470" w:type="dxa"/>
            <w:vAlign w:val="bottom"/>
          </w:tcPr>
          <w:p w:rsidR="00CD0088" w:rsidRPr="00CD0088" w:rsidRDefault="00CD0088" w:rsidP="000E5034">
            <w:r w:rsidRPr="00CD0088">
              <w:rPr>
                <w:rFonts w:cs="Arial"/>
                <w:sz w:val="15"/>
                <w:szCs w:val="15"/>
              </w:rPr>
              <w:t>43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1128</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1156</w:t>
            </w:r>
          </w:p>
        </w:tc>
        <w:tc>
          <w:tcPr>
            <w:tcW w:w="470" w:type="dxa"/>
            <w:vAlign w:val="bottom"/>
          </w:tcPr>
          <w:p w:rsidR="00CD0088" w:rsidRPr="00CD0088" w:rsidRDefault="00CD0088" w:rsidP="000E5034">
            <w:r w:rsidRPr="00CD0088">
              <w:rPr>
                <w:rFonts w:cs="Arial"/>
                <w:sz w:val="15"/>
                <w:szCs w:val="15"/>
              </w:rPr>
              <w:t>44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1157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1186</w:t>
            </w:r>
          </w:p>
        </w:tc>
        <w:tc>
          <w:tcPr>
            <w:tcW w:w="470" w:type="dxa"/>
            <w:vAlign w:val="bottom"/>
          </w:tcPr>
          <w:p w:rsidR="00CD0088" w:rsidRPr="00CD0088" w:rsidRDefault="00CD0088" w:rsidP="000E5034">
            <w:r w:rsidRPr="00CD0088">
              <w:rPr>
                <w:rFonts w:cs="Arial"/>
                <w:sz w:val="15"/>
                <w:szCs w:val="15"/>
              </w:rPr>
              <w:t>45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1187</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1215</w:t>
            </w:r>
          </w:p>
        </w:tc>
        <w:tc>
          <w:tcPr>
            <w:tcW w:w="470" w:type="dxa"/>
            <w:vAlign w:val="bottom"/>
          </w:tcPr>
          <w:p w:rsidR="00CD0088" w:rsidRPr="00CD0088" w:rsidRDefault="00CD0088" w:rsidP="000E5034">
            <w:r w:rsidRPr="00CD0088">
              <w:rPr>
                <w:rFonts w:cs="Arial"/>
                <w:sz w:val="15"/>
                <w:szCs w:val="15"/>
              </w:rPr>
              <w:t>46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1216</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1244</w:t>
            </w:r>
          </w:p>
        </w:tc>
        <w:tc>
          <w:tcPr>
            <w:tcW w:w="470" w:type="dxa"/>
            <w:vAlign w:val="bottom"/>
          </w:tcPr>
          <w:p w:rsidR="00CD0088" w:rsidRPr="00CD0088" w:rsidRDefault="00CD0088" w:rsidP="000E5034">
            <w:r w:rsidRPr="00CD0088">
              <w:rPr>
                <w:rFonts w:cs="Arial"/>
                <w:sz w:val="15"/>
                <w:szCs w:val="15"/>
              </w:rPr>
              <w:t>47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1245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1274</w:t>
            </w:r>
          </w:p>
        </w:tc>
        <w:tc>
          <w:tcPr>
            <w:tcW w:w="470" w:type="dxa"/>
            <w:vAlign w:val="bottom"/>
          </w:tcPr>
          <w:p w:rsidR="00CD0088" w:rsidRPr="00CD0088" w:rsidRDefault="00CD0088" w:rsidP="000E5034">
            <w:r w:rsidRPr="00CD0088">
              <w:rPr>
                <w:rFonts w:cs="Arial"/>
                <w:sz w:val="15"/>
                <w:szCs w:val="15"/>
              </w:rPr>
              <w:t>48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1275</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1303</w:t>
            </w:r>
          </w:p>
        </w:tc>
        <w:tc>
          <w:tcPr>
            <w:tcW w:w="470" w:type="dxa"/>
            <w:vAlign w:val="bottom"/>
          </w:tcPr>
          <w:p w:rsidR="00CD0088" w:rsidRPr="00CD0088" w:rsidRDefault="00CD0088" w:rsidP="000E5034">
            <w:r w:rsidRPr="00CD0088">
              <w:rPr>
                <w:rFonts w:cs="Arial"/>
                <w:sz w:val="15"/>
                <w:szCs w:val="15"/>
              </w:rPr>
              <w:t>49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1304</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1333</w:t>
            </w:r>
          </w:p>
        </w:tc>
        <w:tc>
          <w:tcPr>
            <w:tcW w:w="470" w:type="dxa"/>
            <w:vAlign w:val="bottom"/>
          </w:tcPr>
          <w:p w:rsidR="00CD0088" w:rsidRPr="00CD0088" w:rsidRDefault="00CD0088" w:rsidP="000E5034">
            <w:r w:rsidRPr="00CD0088">
              <w:rPr>
                <w:rFonts w:cs="Arial"/>
                <w:sz w:val="15"/>
                <w:szCs w:val="15"/>
              </w:rPr>
              <w:t>50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1334</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1362</w:t>
            </w:r>
          </w:p>
        </w:tc>
        <w:tc>
          <w:tcPr>
            <w:tcW w:w="470" w:type="dxa"/>
            <w:vAlign w:val="bottom"/>
          </w:tcPr>
          <w:p w:rsidR="00CD0088" w:rsidRPr="00CD0088" w:rsidRDefault="00CD0088" w:rsidP="000E5034">
            <w:r w:rsidRPr="00CD0088">
              <w:rPr>
                <w:rFonts w:cs="Arial"/>
                <w:sz w:val="15"/>
                <w:szCs w:val="15"/>
              </w:rPr>
              <w:t>51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1363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1392</w:t>
            </w:r>
          </w:p>
        </w:tc>
        <w:tc>
          <w:tcPr>
            <w:tcW w:w="470" w:type="dxa"/>
            <w:vAlign w:val="bottom"/>
          </w:tcPr>
          <w:p w:rsidR="00CD0088" w:rsidRPr="00CD0088" w:rsidRDefault="00CD0088" w:rsidP="000E5034">
            <w:r w:rsidRPr="00CD0088">
              <w:rPr>
                <w:rFonts w:cs="Arial"/>
                <w:sz w:val="15"/>
                <w:szCs w:val="15"/>
              </w:rPr>
              <w:t>52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1393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1422</w:t>
            </w:r>
          </w:p>
        </w:tc>
        <w:tc>
          <w:tcPr>
            <w:tcW w:w="470" w:type="dxa"/>
            <w:vAlign w:val="bottom"/>
          </w:tcPr>
          <w:p w:rsidR="00CD0088" w:rsidRPr="00CD0088" w:rsidRDefault="00CD0088" w:rsidP="000E5034">
            <w:r w:rsidRPr="00CD0088">
              <w:rPr>
                <w:rFonts w:cs="Arial"/>
                <w:sz w:val="15"/>
                <w:szCs w:val="15"/>
              </w:rPr>
              <w:t>53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1423</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1451</w:t>
            </w:r>
          </w:p>
        </w:tc>
        <w:tc>
          <w:tcPr>
            <w:tcW w:w="470" w:type="dxa"/>
            <w:vAlign w:val="bottom"/>
          </w:tcPr>
          <w:p w:rsidR="00CD0088" w:rsidRPr="00CD0088" w:rsidRDefault="00CD0088" w:rsidP="000E5034">
            <w:r w:rsidRPr="00CD0088">
              <w:rPr>
                <w:rFonts w:cs="Arial"/>
                <w:sz w:val="15"/>
                <w:szCs w:val="15"/>
              </w:rPr>
              <w:t>54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1452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1481</w:t>
            </w:r>
          </w:p>
        </w:tc>
        <w:tc>
          <w:tcPr>
            <w:tcW w:w="470" w:type="dxa"/>
            <w:vAlign w:val="bottom"/>
          </w:tcPr>
          <w:p w:rsidR="00CD0088" w:rsidRPr="00CD0088" w:rsidRDefault="00CD0088" w:rsidP="000E5034">
            <w:r w:rsidRPr="00CD0088">
              <w:rPr>
                <w:rFonts w:cs="Arial"/>
                <w:sz w:val="15"/>
                <w:szCs w:val="15"/>
              </w:rPr>
              <w:t>55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1482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1511</w:t>
            </w:r>
          </w:p>
        </w:tc>
        <w:tc>
          <w:tcPr>
            <w:tcW w:w="470" w:type="dxa"/>
            <w:vAlign w:val="bottom"/>
          </w:tcPr>
          <w:p w:rsidR="00CD0088" w:rsidRPr="00CD0088" w:rsidRDefault="00CD0088" w:rsidP="000E5034">
            <w:r w:rsidRPr="00CD0088">
              <w:rPr>
                <w:rFonts w:cs="Arial"/>
                <w:sz w:val="15"/>
                <w:szCs w:val="15"/>
              </w:rPr>
              <w:t>56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1512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1541</w:t>
            </w:r>
          </w:p>
        </w:tc>
        <w:tc>
          <w:tcPr>
            <w:tcW w:w="470" w:type="dxa"/>
            <w:vAlign w:val="bottom"/>
          </w:tcPr>
          <w:p w:rsidR="00CD0088" w:rsidRPr="00CD0088" w:rsidRDefault="00CD0088" w:rsidP="000E5034">
            <w:r w:rsidRPr="00CD0088">
              <w:rPr>
                <w:rFonts w:cs="Arial"/>
                <w:sz w:val="15"/>
                <w:szCs w:val="15"/>
              </w:rPr>
              <w:t>57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1542</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1570</w:t>
            </w:r>
          </w:p>
        </w:tc>
        <w:tc>
          <w:tcPr>
            <w:tcW w:w="470" w:type="dxa"/>
            <w:vAlign w:val="bottom"/>
          </w:tcPr>
          <w:p w:rsidR="00CD0088" w:rsidRPr="00CD0088" w:rsidRDefault="00CD0088" w:rsidP="000E5034">
            <w:r w:rsidRPr="00CD0088">
              <w:rPr>
                <w:rFonts w:cs="Arial"/>
                <w:sz w:val="15"/>
                <w:szCs w:val="15"/>
              </w:rPr>
              <w:t>58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1571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1600</w:t>
            </w:r>
          </w:p>
        </w:tc>
        <w:tc>
          <w:tcPr>
            <w:tcW w:w="470" w:type="dxa"/>
            <w:vAlign w:val="bottom"/>
          </w:tcPr>
          <w:p w:rsidR="00CD0088" w:rsidRPr="00CD0088" w:rsidRDefault="00CD0088" w:rsidP="000E5034">
            <w:r w:rsidRPr="00CD0088">
              <w:rPr>
                <w:rFonts w:cs="Arial"/>
                <w:sz w:val="15"/>
                <w:szCs w:val="15"/>
              </w:rPr>
              <w:t>59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1601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1630</w:t>
            </w:r>
          </w:p>
        </w:tc>
        <w:tc>
          <w:tcPr>
            <w:tcW w:w="470" w:type="dxa"/>
            <w:vAlign w:val="bottom"/>
          </w:tcPr>
          <w:p w:rsidR="00CD0088" w:rsidRPr="00CD0088" w:rsidRDefault="00CD0088" w:rsidP="000E5034">
            <w:r w:rsidRPr="00CD0088">
              <w:rPr>
                <w:rFonts w:cs="Arial"/>
                <w:sz w:val="15"/>
                <w:szCs w:val="15"/>
              </w:rPr>
              <w:t>60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1631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1660</w:t>
            </w:r>
          </w:p>
        </w:tc>
        <w:tc>
          <w:tcPr>
            <w:tcW w:w="470" w:type="dxa"/>
            <w:vAlign w:val="bottom"/>
          </w:tcPr>
          <w:p w:rsidR="00CD0088" w:rsidRPr="00CD0088" w:rsidRDefault="00CD0088" w:rsidP="000E5034">
            <w:r w:rsidRPr="00CD0088">
              <w:rPr>
                <w:rFonts w:cs="Arial"/>
                <w:sz w:val="15"/>
                <w:szCs w:val="15"/>
              </w:rPr>
              <w:t>61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1661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1690</w:t>
            </w:r>
          </w:p>
        </w:tc>
        <w:tc>
          <w:tcPr>
            <w:tcW w:w="470" w:type="dxa"/>
            <w:vAlign w:val="bottom"/>
          </w:tcPr>
          <w:p w:rsidR="00CD0088" w:rsidRPr="00CD0088" w:rsidRDefault="00CD0088" w:rsidP="000E5034">
            <w:r w:rsidRPr="00CD0088">
              <w:rPr>
                <w:rFonts w:cs="Arial"/>
                <w:sz w:val="15"/>
                <w:szCs w:val="15"/>
              </w:rPr>
              <w:t>62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1691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1720</w:t>
            </w:r>
          </w:p>
        </w:tc>
        <w:tc>
          <w:tcPr>
            <w:tcW w:w="470" w:type="dxa"/>
            <w:vAlign w:val="bottom"/>
          </w:tcPr>
          <w:p w:rsidR="00CD0088" w:rsidRPr="00CD0088" w:rsidRDefault="00CD0088" w:rsidP="000E5034">
            <w:r w:rsidRPr="00CD0088">
              <w:rPr>
                <w:rFonts w:cs="Arial"/>
                <w:sz w:val="15"/>
                <w:szCs w:val="15"/>
              </w:rPr>
              <w:t>63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1721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1750</w:t>
            </w:r>
          </w:p>
        </w:tc>
        <w:tc>
          <w:tcPr>
            <w:tcW w:w="470" w:type="dxa"/>
            <w:vAlign w:val="bottom"/>
          </w:tcPr>
          <w:p w:rsidR="00CD0088" w:rsidRPr="00CD0088" w:rsidRDefault="00CD0088" w:rsidP="000E5034">
            <w:r w:rsidRPr="00CD0088">
              <w:rPr>
                <w:rFonts w:cs="Arial"/>
                <w:sz w:val="15"/>
                <w:szCs w:val="15"/>
              </w:rPr>
              <w:t>64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1751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1780</w:t>
            </w:r>
          </w:p>
        </w:tc>
        <w:tc>
          <w:tcPr>
            <w:tcW w:w="470" w:type="dxa"/>
            <w:vAlign w:val="bottom"/>
          </w:tcPr>
          <w:p w:rsidR="00CD0088" w:rsidRPr="00CD0088" w:rsidRDefault="00CD0088" w:rsidP="000E5034">
            <w:r w:rsidRPr="00CD0088">
              <w:rPr>
                <w:rFonts w:cs="Arial"/>
                <w:sz w:val="15"/>
                <w:szCs w:val="15"/>
              </w:rPr>
              <w:t>65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1781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1810</w:t>
            </w:r>
          </w:p>
        </w:tc>
        <w:tc>
          <w:tcPr>
            <w:tcW w:w="470" w:type="dxa"/>
            <w:vAlign w:val="bottom"/>
          </w:tcPr>
          <w:p w:rsidR="00CD0088" w:rsidRPr="00CD0088" w:rsidRDefault="00CD0088" w:rsidP="000E5034">
            <w:r w:rsidRPr="00CD0088">
              <w:rPr>
                <w:rFonts w:cs="Arial"/>
                <w:sz w:val="15"/>
                <w:szCs w:val="15"/>
              </w:rPr>
              <w:t>66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1811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1840</w:t>
            </w:r>
          </w:p>
        </w:tc>
        <w:tc>
          <w:tcPr>
            <w:tcW w:w="470" w:type="dxa"/>
            <w:vAlign w:val="bottom"/>
          </w:tcPr>
          <w:p w:rsidR="00CD0088" w:rsidRPr="00CD0088" w:rsidRDefault="00CD0088" w:rsidP="000E5034">
            <w:r w:rsidRPr="00CD0088">
              <w:rPr>
                <w:rFonts w:cs="Arial"/>
                <w:sz w:val="15"/>
                <w:szCs w:val="15"/>
              </w:rPr>
              <w:t>67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1841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1870</w:t>
            </w:r>
          </w:p>
        </w:tc>
        <w:tc>
          <w:tcPr>
            <w:tcW w:w="470" w:type="dxa"/>
            <w:vAlign w:val="bottom"/>
          </w:tcPr>
          <w:p w:rsidR="00CD0088" w:rsidRPr="00CD0088" w:rsidRDefault="00CD0088" w:rsidP="000E5034">
            <w:r w:rsidRPr="00CD0088">
              <w:rPr>
                <w:rFonts w:cs="Arial"/>
                <w:sz w:val="15"/>
                <w:szCs w:val="15"/>
              </w:rPr>
              <w:t>68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5"/>
                <w:szCs w:val="15"/>
              </w:rPr>
            </w:pPr>
          </w:p>
        </w:tc>
      </w:tr>
      <w:tr w:rsidR="00CD0088" w:rsidRPr="00CD0088" w:rsidTr="000E5034">
        <w:trPr>
          <w:cantSplit/>
        </w:trPr>
        <w:tc>
          <w:tcPr>
            <w:tcW w:w="572" w:type="dxa"/>
            <w:vAlign w:val="bottom"/>
          </w:tcPr>
          <w:p w:rsidR="00CD0088" w:rsidRPr="00CD0088" w:rsidRDefault="00CD0088" w:rsidP="000E5034">
            <w:r w:rsidRPr="00CD0088">
              <w:rPr>
                <w:rFonts w:cs="Arial"/>
                <w:sz w:val="15"/>
                <w:szCs w:val="15"/>
              </w:rPr>
              <w:t>1871</w:t>
            </w:r>
          </w:p>
        </w:tc>
        <w:tc>
          <w:tcPr>
            <w:tcW w:w="426" w:type="dxa"/>
            <w:vAlign w:val="bottom"/>
          </w:tcPr>
          <w:p w:rsidR="00CD0088" w:rsidRPr="00CD0088" w:rsidRDefault="00CD0088" w:rsidP="000E5034">
            <w:r w:rsidRPr="00CD0088">
              <w:rPr>
                <w:rFonts w:cs="Arial"/>
                <w:sz w:val="15"/>
                <w:szCs w:val="15"/>
              </w:rPr>
              <w:t>à</w:t>
            </w:r>
          </w:p>
        </w:tc>
        <w:tc>
          <w:tcPr>
            <w:tcW w:w="648" w:type="dxa"/>
            <w:vAlign w:val="bottom"/>
          </w:tcPr>
          <w:p w:rsidR="00CD0088" w:rsidRPr="00CD0088" w:rsidRDefault="00CD0088" w:rsidP="000E5034">
            <w:r w:rsidRPr="00CD0088">
              <w:rPr>
                <w:rFonts w:cs="Arial"/>
                <w:sz w:val="15"/>
                <w:szCs w:val="15"/>
              </w:rPr>
              <w:t>1900</w:t>
            </w:r>
          </w:p>
        </w:tc>
        <w:tc>
          <w:tcPr>
            <w:tcW w:w="470" w:type="dxa"/>
            <w:vAlign w:val="bottom"/>
          </w:tcPr>
          <w:p w:rsidR="00CD0088" w:rsidRPr="00CD0088" w:rsidRDefault="00CD0088" w:rsidP="000E5034">
            <w:r w:rsidRPr="00CD0088">
              <w:rPr>
                <w:rFonts w:cs="Arial"/>
                <w:sz w:val="15"/>
                <w:szCs w:val="15"/>
              </w:rPr>
              <w:t>69</w:t>
            </w:r>
          </w:p>
        </w:tc>
        <w:tc>
          <w:tcPr>
            <w:tcW w:w="7170" w:type="dxa"/>
            <w:vMerge/>
          </w:tcPr>
          <w:p w:rsidR="00CD0088" w:rsidRPr="00CD0088" w:rsidRDefault="00CD0088" w:rsidP="000E5034"/>
        </w:tc>
      </w:tr>
    </w:tbl>
    <w:p w:rsidR="00CD0088" w:rsidRPr="00CD0088" w:rsidRDefault="00CD0088" w:rsidP="00CD0088">
      <w:r w:rsidRPr="00CD0088">
        <w:rPr>
          <w:rFonts w:cs="Arial"/>
          <w:b/>
          <w:sz w:val="18"/>
        </w:rPr>
        <w:br w:type="page"/>
      </w:r>
    </w:p>
    <w:p w:rsidR="00CD0088" w:rsidRPr="00CD0088" w:rsidRDefault="00CD0088" w:rsidP="00CD0088">
      <w:pPr>
        <w:rPr>
          <w:b/>
          <w:sz w:val="18"/>
          <w:szCs w:val="18"/>
        </w:rPr>
      </w:pPr>
      <w:r w:rsidRPr="00CD0088">
        <w:rPr>
          <w:b/>
          <w:sz w:val="18"/>
          <w:szCs w:val="18"/>
        </w:rPr>
        <w:lastRenderedPageBreak/>
        <w:t>Table et figure 4 :</w:t>
      </w:r>
      <w:r w:rsidRPr="00CD0088">
        <w:rPr>
          <w:b/>
          <w:sz w:val="18"/>
          <w:szCs w:val="18"/>
        </w:rPr>
        <w:tab/>
        <w:t>Norme de population = 2%</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rPr>
        <w:t></w:t>
      </w:r>
      <w:r w:rsidRPr="00CD0088">
        <w:rPr>
          <w:b/>
          <w:sz w:val="18"/>
          <w:szCs w:val="18"/>
        </w:rPr>
        <w:t>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72"/>
        <w:gridCol w:w="426"/>
        <w:gridCol w:w="648"/>
        <w:gridCol w:w="470"/>
        <w:gridCol w:w="7170"/>
      </w:tblGrid>
      <w:tr w:rsidR="00CD0088" w:rsidRPr="00CD0088" w:rsidTr="000E5034">
        <w:trPr>
          <w:cantSplit/>
        </w:trPr>
        <w:tc>
          <w:tcPr>
            <w:tcW w:w="1646" w:type="dxa"/>
            <w:gridSpan w:val="3"/>
            <w:vAlign w:val="bottom"/>
          </w:tcPr>
          <w:p w:rsidR="00CD0088" w:rsidRPr="00CD0088" w:rsidRDefault="00CD0088" w:rsidP="000E5034">
            <w:pPr>
              <w:jc w:val="center"/>
            </w:pPr>
            <w:r w:rsidRPr="00CD0088">
              <w:rPr>
                <w:rFonts w:cs="Arial"/>
                <w:sz w:val="16"/>
              </w:rPr>
              <w:t>n</w:t>
            </w:r>
          </w:p>
        </w:tc>
        <w:tc>
          <w:tcPr>
            <w:tcW w:w="470" w:type="dxa"/>
            <w:vAlign w:val="bottom"/>
          </w:tcPr>
          <w:p w:rsidR="00CD0088" w:rsidRPr="00CD0088" w:rsidRDefault="00CD0088" w:rsidP="000E5034">
            <w:r w:rsidRPr="00CD0088">
              <w:rPr>
                <w:rFonts w:cs="Arial"/>
                <w:sz w:val="16"/>
              </w:rPr>
              <w:t>k</w:t>
            </w:r>
          </w:p>
        </w:tc>
        <w:tc>
          <w:tcPr>
            <w:tcW w:w="7170"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w:t>
            </w:r>
          </w:p>
        </w:tc>
        <w:tc>
          <w:tcPr>
            <w:tcW w:w="470" w:type="dxa"/>
            <w:vAlign w:val="bottom"/>
          </w:tcPr>
          <w:p w:rsidR="00CD0088" w:rsidRPr="00CD0088" w:rsidRDefault="00CD0088" w:rsidP="000E5034">
            <w:r w:rsidRPr="00CD0088">
              <w:rPr>
                <w:rFonts w:cs="Arial"/>
                <w:sz w:val="16"/>
              </w:rPr>
              <w:t>0</w:t>
            </w:r>
          </w:p>
        </w:tc>
        <w:tc>
          <w:tcPr>
            <w:tcW w:w="7170" w:type="dxa"/>
            <w:vMerge w:val="restart"/>
          </w:tcPr>
          <w:p w:rsidR="00CD0088" w:rsidRPr="00CD0088" w:rsidRDefault="00CD0088" w:rsidP="000E5034">
            <w:r w:rsidRPr="00CD0088">
              <w:rPr>
                <w:rFonts w:cs="Arial"/>
                <w:b/>
                <w:noProof/>
                <w:lang w:val="en-US"/>
              </w:rPr>
              <w:drawing>
                <wp:inline distT="0" distB="0" distL="0" distR="0" wp14:anchorId="4F2D56A2" wp14:editId="19615999">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CD0088" w:rsidRPr="00CD0088" w:rsidTr="000E5034">
        <w:trPr>
          <w:cantSplit/>
        </w:trPr>
        <w:tc>
          <w:tcPr>
            <w:tcW w:w="572" w:type="dxa"/>
            <w:vAlign w:val="bottom"/>
          </w:tcPr>
          <w:p w:rsidR="00CD0088" w:rsidRPr="00CD0088" w:rsidRDefault="00CD0088" w:rsidP="000E5034">
            <w:r w:rsidRPr="00CD0088">
              <w:rPr>
                <w:rFonts w:cs="Arial"/>
                <w:sz w:val="16"/>
              </w:rPr>
              <w:t>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18</w:t>
            </w:r>
          </w:p>
        </w:tc>
        <w:tc>
          <w:tcPr>
            <w:tcW w:w="470" w:type="dxa"/>
            <w:vAlign w:val="bottom"/>
          </w:tcPr>
          <w:p w:rsidR="00CD0088" w:rsidRPr="00CD0088" w:rsidRDefault="00CD0088" w:rsidP="000E5034">
            <w:r w:rsidRPr="00CD0088">
              <w:rPr>
                <w:rFonts w:cs="Arial"/>
                <w:sz w:val="16"/>
              </w:rPr>
              <w:t>1</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41</w:t>
            </w:r>
          </w:p>
        </w:tc>
        <w:tc>
          <w:tcPr>
            <w:tcW w:w="470" w:type="dxa"/>
            <w:vAlign w:val="bottom"/>
          </w:tcPr>
          <w:p w:rsidR="00CD0088" w:rsidRPr="00CD0088" w:rsidRDefault="00CD0088" w:rsidP="000E5034">
            <w:r w:rsidRPr="00CD0088">
              <w:rPr>
                <w:rFonts w:cs="Arial"/>
                <w:sz w:val="16"/>
              </w:rPr>
              <w:t>2</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42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69</w:t>
            </w:r>
          </w:p>
        </w:tc>
        <w:tc>
          <w:tcPr>
            <w:tcW w:w="470" w:type="dxa"/>
            <w:vAlign w:val="bottom"/>
          </w:tcPr>
          <w:p w:rsidR="00CD0088" w:rsidRPr="00CD0088" w:rsidRDefault="00CD0088" w:rsidP="000E5034">
            <w:r w:rsidRPr="00CD0088">
              <w:rPr>
                <w:rFonts w:cs="Arial"/>
                <w:sz w:val="16"/>
              </w:rPr>
              <w:t>3</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99</w:t>
            </w:r>
          </w:p>
        </w:tc>
        <w:tc>
          <w:tcPr>
            <w:tcW w:w="470" w:type="dxa"/>
            <w:vAlign w:val="bottom"/>
          </w:tcPr>
          <w:p w:rsidR="00CD0088" w:rsidRPr="00CD0088" w:rsidRDefault="00CD0088" w:rsidP="000E5034">
            <w:r w:rsidRPr="00CD0088">
              <w:rPr>
                <w:rFonts w:cs="Arial"/>
                <w:sz w:val="16"/>
              </w:rPr>
              <w:t>4</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131</w:t>
            </w:r>
          </w:p>
        </w:tc>
        <w:tc>
          <w:tcPr>
            <w:tcW w:w="470" w:type="dxa"/>
            <w:vAlign w:val="bottom"/>
          </w:tcPr>
          <w:p w:rsidR="00CD0088" w:rsidRPr="00CD0088" w:rsidRDefault="00CD0088" w:rsidP="000E5034">
            <w:r w:rsidRPr="00CD0088">
              <w:rPr>
                <w:rFonts w:cs="Arial"/>
                <w:sz w:val="16"/>
              </w:rPr>
              <w:t>5</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165</w:t>
            </w:r>
          </w:p>
        </w:tc>
        <w:tc>
          <w:tcPr>
            <w:tcW w:w="470" w:type="dxa"/>
            <w:vAlign w:val="bottom"/>
          </w:tcPr>
          <w:p w:rsidR="00CD0088" w:rsidRPr="00CD0088" w:rsidRDefault="00CD0088" w:rsidP="000E5034">
            <w:r w:rsidRPr="00CD0088">
              <w:rPr>
                <w:rFonts w:cs="Arial"/>
                <w:sz w:val="16"/>
              </w:rPr>
              <w:t>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200</w:t>
            </w:r>
          </w:p>
        </w:tc>
        <w:tc>
          <w:tcPr>
            <w:tcW w:w="470" w:type="dxa"/>
            <w:vAlign w:val="bottom"/>
          </w:tcPr>
          <w:p w:rsidR="00CD0088" w:rsidRPr="00CD0088" w:rsidRDefault="00CD0088" w:rsidP="000E5034">
            <w:r w:rsidRPr="00CD0088">
              <w:rPr>
                <w:rFonts w:cs="Arial"/>
                <w:sz w:val="16"/>
              </w:rPr>
              <w:t>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201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236</w:t>
            </w:r>
          </w:p>
        </w:tc>
        <w:tc>
          <w:tcPr>
            <w:tcW w:w="470" w:type="dxa"/>
            <w:vAlign w:val="bottom"/>
          </w:tcPr>
          <w:p w:rsidR="00CD0088" w:rsidRPr="00CD0088" w:rsidRDefault="00CD0088" w:rsidP="000E5034">
            <w:r w:rsidRPr="00CD0088">
              <w:rPr>
                <w:rFonts w:cs="Arial"/>
                <w:sz w:val="16"/>
              </w:rPr>
              <w:t>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237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273</w:t>
            </w:r>
          </w:p>
        </w:tc>
        <w:tc>
          <w:tcPr>
            <w:tcW w:w="470" w:type="dxa"/>
            <w:vAlign w:val="bottom"/>
          </w:tcPr>
          <w:p w:rsidR="00CD0088" w:rsidRPr="00CD0088" w:rsidRDefault="00CD0088" w:rsidP="000E5034">
            <w:r w:rsidRPr="00CD0088">
              <w:rPr>
                <w:rFonts w:cs="Arial"/>
                <w:sz w:val="16"/>
              </w:rPr>
              <w:t>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274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310</w:t>
            </w:r>
          </w:p>
        </w:tc>
        <w:tc>
          <w:tcPr>
            <w:tcW w:w="470" w:type="dxa"/>
            <w:vAlign w:val="bottom"/>
          </w:tcPr>
          <w:p w:rsidR="00CD0088" w:rsidRPr="00CD0088" w:rsidRDefault="00CD0088" w:rsidP="000E5034">
            <w:r w:rsidRPr="00CD0088">
              <w:rPr>
                <w:rFonts w:cs="Arial"/>
                <w:sz w:val="16"/>
              </w:rPr>
              <w:t>10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311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348</w:t>
            </w:r>
          </w:p>
        </w:tc>
        <w:tc>
          <w:tcPr>
            <w:tcW w:w="470" w:type="dxa"/>
            <w:vAlign w:val="bottom"/>
          </w:tcPr>
          <w:p w:rsidR="00CD0088" w:rsidRPr="00CD0088" w:rsidRDefault="00CD0088" w:rsidP="000E5034">
            <w:r w:rsidRPr="00CD0088">
              <w:rPr>
                <w:rFonts w:cs="Arial"/>
                <w:sz w:val="16"/>
              </w:rPr>
              <w:t>11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349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386</w:t>
            </w:r>
          </w:p>
        </w:tc>
        <w:tc>
          <w:tcPr>
            <w:tcW w:w="470" w:type="dxa"/>
            <w:vAlign w:val="bottom"/>
          </w:tcPr>
          <w:p w:rsidR="00CD0088" w:rsidRPr="00CD0088" w:rsidRDefault="00CD0088" w:rsidP="000E5034">
            <w:r w:rsidRPr="00CD0088">
              <w:rPr>
                <w:rFonts w:cs="Arial"/>
                <w:sz w:val="16"/>
              </w:rPr>
              <w:t>12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387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425</w:t>
            </w:r>
          </w:p>
        </w:tc>
        <w:tc>
          <w:tcPr>
            <w:tcW w:w="470" w:type="dxa"/>
            <w:vAlign w:val="bottom"/>
          </w:tcPr>
          <w:p w:rsidR="00CD0088" w:rsidRPr="00CD0088" w:rsidRDefault="00CD0088" w:rsidP="000E5034">
            <w:r w:rsidRPr="00CD0088">
              <w:rPr>
                <w:rFonts w:cs="Arial"/>
                <w:sz w:val="16"/>
              </w:rPr>
              <w:t>13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426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464</w:t>
            </w:r>
          </w:p>
        </w:tc>
        <w:tc>
          <w:tcPr>
            <w:tcW w:w="470" w:type="dxa"/>
            <w:vAlign w:val="bottom"/>
          </w:tcPr>
          <w:p w:rsidR="00CD0088" w:rsidRPr="00CD0088" w:rsidRDefault="00CD0088" w:rsidP="000E5034">
            <w:r w:rsidRPr="00CD0088">
              <w:rPr>
                <w:rFonts w:cs="Arial"/>
                <w:sz w:val="16"/>
              </w:rPr>
              <w:t>14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465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504</w:t>
            </w:r>
          </w:p>
        </w:tc>
        <w:tc>
          <w:tcPr>
            <w:tcW w:w="470" w:type="dxa"/>
            <w:vAlign w:val="bottom"/>
          </w:tcPr>
          <w:p w:rsidR="00CD0088" w:rsidRPr="00CD0088" w:rsidRDefault="00CD0088" w:rsidP="000E5034">
            <w:r w:rsidRPr="00CD0088">
              <w:rPr>
                <w:rFonts w:cs="Arial"/>
                <w:sz w:val="16"/>
              </w:rPr>
              <w:t>15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505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544</w:t>
            </w:r>
          </w:p>
        </w:tc>
        <w:tc>
          <w:tcPr>
            <w:tcW w:w="470" w:type="dxa"/>
            <w:vAlign w:val="bottom"/>
          </w:tcPr>
          <w:p w:rsidR="00CD0088" w:rsidRPr="00CD0088" w:rsidRDefault="00CD0088" w:rsidP="000E5034">
            <w:r w:rsidRPr="00CD0088">
              <w:rPr>
                <w:rFonts w:cs="Arial"/>
                <w:sz w:val="16"/>
              </w:rPr>
              <w:t>16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545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584</w:t>
            </w:r>
          </w:p>
        </w:tc>
        <w:tc>
          <w:tcPr>
            <w:tcW w:w="470" w:type="dxa"/>
            <w:vAlign w:val="bottom"/>
          </w:tcPr>
          <w:p w:rsidR="00CD0088" w:rsidRPr="00CD0088" w:rsidRDefault="00CD0088" w:rsidP="000E5034">
            <w:r w:rsidRPr="00CD0088">
              <w:rPr>
                <w:rFonts w:cs="Arial"/>
                <w:sz w:val="16"/>
              </w:rPr>
              <w:t>17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585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624</w:t>
            </w:r>
          </w:p>
        </w:tc>
        <w:tc>
          <w:tcPr>
            <w:tcW w:w="470" w:type="dxa"/>
            <w:vAlign w:val="bottom"/>
          </w:tcPr>
          <w:p w:rsidR="00CD0088" w:rsidRPr="00CD0088" w:rsidRDefault="00CD0088" w:rsidP="000E5034">
            <w:r w:rsidRPr="00CD0088">
              <w:rPr>
                <w:rFonts w:cs="Arial"/>
                <w:sz w:val="16"/>
              </w:rPr>
              <w:t>18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625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665</w:t>
            </w:r>
          </w:p>
        </w:tc>
        <w:tc>
          <w:tcPr>
            <w:tcW w:w="470" w:type="dxa"/>
            <w:vAlign w:val="bottom"/>
          </w:tcPr>
          <w:p w:rsidR="00CD0088" w:rsidRPr="00CD0088" w:rsidRDefault="00CD0088" w:rsidP="000E5034">
            <w:r w:rsidRPr="00CD0088">
              <w:rPr>
                <w:rFonts w:cs="Arial"/>
                <w:sz w:val="16"/>
              </w:rPr>
              <w:t>19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666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706</w:t>
            </w:r>
          </w:p>
        </w:tc>
        <w:tc>
          <w:tcPr>
            <w:tcW w:w="470" w:type="dxa"/>
            <w:vAlign w:val="bottom"/>
          </w:tcPr>
          <w:p w:rsidR="00CD0088" w:rsidRPr="00CD0088" w:rsidRDefault="00CD0088" w:rsidP="000E5034">
            <w:r w:rsidRPr="00CD0088">
              <w:rPr>
                <w:rFonts w:cs="Arial"/>
                <w:sz w:val="16"/>
              </w:rPr>
              <w:t>20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707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747</w:t>
            </w:r>
          </w:p>
        </w:tc>
        <w:tc>
          <w:tcPr>
            <w:tcW w:w="470" w:type="dxa"/>
            <w:vAlign w:val="bottom"/>
          </w:tcPr>
          <w:p w:rsidR="00CD0088" w:rsidRPr="00CD0088" w:rsidRDefault="00CD0088" w:rsidP="000E5034">
            <w:r w:rsidRPr="00CD0088">
              <w:rPr>
                <w:rFonts w:cs="Arial"/>
                <w:sz w:val="16"/>
              </w:rPr>
              <w:t>21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748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789</w:t>
            </w:r>
          </w:p>
        </w:tc>
        <w:tc>
          <w:tcPr>
            <w:tcW w:w="470" w:type="dxa"/>
            <w:vAlign w:val="bottom"/>
          </w:tcPr>
          <w:p w:rsidR="00CD0088" w:rsidRPr="00CD0088" w:rsidRDefault="00CD0088" w:rsidP="000E5034">
            <w:r w:rsidRPr="00CD0088">
              <w:rPr>
                <w:rFonts w:cs="Arial"/>
                <w:sz w:val="16"/>
              </w:rPr>
              <w:t>22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790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830</w:t>
            </w:r>
          </w:p>
        </w:tc>
        <w:tc>
          <w:tcPr>
            <w:tcW w:w="470" w:type="dxa"/>
            <w:vAlign w:val="bottom"/>
          </w:tcPr>
          <w:p w:rsidR="00CD0088" w:rsidRPr="00CD0088" w:rsidRDefault="00CD0088" w:rsidP="000E5034">
            <w:r w:rsidRPr="00CD0088">
              <w:rPr>
                <w:rFonts w:cs="Arial"/>
                <w:sz w:val="16"/>
              </w:rPr>
              <w:t>23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831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872</w:t>
            </w:r>
          </w:p>
        </w:tc>
        <w:tc>
          <w:tcPr>
            <w:tcW w:w="470" w:type="dxa"/>
            <w:vAlign w:val="bottom"/>
          </w:tcPr>
          <w:p w:rsidR="00CD0088" w:rsidRPr="00CD0088" w:rsidRDefault="00CD0088" w:rsidP="000E5034">
            <w:r w:rsidRPr="00CD0088">
              <w:rPr>
                <w:rFonts w:cs="Arial"/>
                <w:sz w:val="16"/>
              </w:rPr>
              <w:t>24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873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914</w:t>
            </w:r>
          </w:p>
        </w:tc>
        <w:tc>
          <w:tcPr>
            <w:tcW w:w="470" w:type="dxa"/>
            <w:vAlign w:val="bottom"/>
          </w:tcPr>
          <w:p w:rsidR="00CD0088" w:rsidRPr="00CD0088" w:rsidRDefault="00CD0088" w:rsidP="000E5034">
            <w:r w:rsidRPr="00CD0088">
              <w:rPr>
                <w:rFonts w:cs="Arial"/>
                <w:sz w:val="16"/>
              </w:rPr>
              <w:t>25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915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956</w:t>
            </w:r>
          </w:p>
        </w:tc>
        <w:tc>
          <w:tcPr>
            <w:tcW w:w="470" w:type="dxa"/>
            <w:vAlign w:val="bottom"/>
          </w:tcPr>
          <w:p w:rsidR="00CD0088" w:rsidRPr="00CD0088" w:rsidRDefault="00CD0088" w:rsidP="000E5034">
            <w:r w:rsidRPr="00CD0088">
              <w:rPr>
                <w:rFonts w:cs="Arial"/>
                <w:sz w:val="16"/>
              </w:rPr>
              <w:t>26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957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998</w:t>
            </w:r>
          </w:p>
        </w:tc>
        <w:tc>
          <w:tcPr>
            <w:tcW w:w="470" w:type="dxa"/>
            <w:vAlign w:val="bottom"/>
          </w:tcPr>
          <w:p w:rsidR="00CD0088" w:rsidRPr="00CD0088" w:rsidRDefault="00CD0088" w:rsidP="000E5034">
            <w:r w:rsidRPr="00CD0088">
              <w:rPr>
                <w:rFonts w:cs="Arial"/>
                <w:sz w:val="16"/>
              </w:rPr>
              <w:t>27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999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1040</w:t>
            </w:r>
          </w:p>
        </w:tc>
        <w:tc>
          <w:tcPr>
            <w:tcW w:w="470" w:type="dxa"/>
            <w:vAlign w:val="bottom"/>
          </w:tcPr>
          <w:p w:rsidR="00CD0088" w:rsidRPr="00CD0088" w:rsidRDefault="00CD0088" w:rsidP="000E5034">
            <w:r w:rsidRPr="00CD0088">
              <w:rPr>
                <w:rFonts w:cs="Arial"/>
                <w:sz w:val="16"/>
              </w:rPr>
              <w:t>28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1041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1083</w:t>
            </w:r>
          </w:p>
        </w:tc>
        <w:tc>
          <w:tcPr>
            <w:tcW w:w="470" w:type="dxa"/>
            <w:vAlign w:val="bottom"/>
          </w:tcPr>
          <w:p w:rsidR="00CD0088" w:rsidRPr="00CD0088" w:rsidRDefault="00CD0088" w:rsidP="000E5034">
            <w:r w:rsidRPr="00CD0088">
              <w:rPr>
                <w:rFonts w:cs="Arial"/>
                <w:sz w:val="16"/>
              </w:rPr>
              <w:t>29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1084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1126</w:t>
            </w:r>
          </w:p>
        </w:tc>
        <w:tc>
          <w:tcPr>
            <w:tcW w:w="470" w:type="dxa"/>
            <w:vAlign w:val="bottom"/>
          </w:tcPr>
          <w:p w:rsidR="00CD0088" w:rsidRPr="00CD0088" w:rsidRDefault="00CD0088" w:rsidP="000E5034">
            <w:r w:rsidRPr="00CD0088">
              <w:rPr>
                <w:rFonts w:cs="Arial"/>
                <w:sz w:val="16"/>
              </w:rPr>
              <w:t>30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1127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1168</w:t>
            </w:r>
          </w:p>
        </w:tc>
        <w:tc>
          <w:tcPr>
            <w:tcW w:w="470" w:type="dxa"/>
            <w:vAlign w:val="bottom"/>
          </w:tcPr>
          <w:p w:rsidR="00CD0088" w:rsidRPr="00CD0088" w:rsidRDefault="00CD0088" w:rsidP="000E5034">
            <w:r w:rsidRPr="00CD0088">
              <w:rPr>
                <w:rFonts w:cs="Arial"/>
                <w:sz w:val="16"/>
              </w:rPr>
              <w:t>31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1169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1211</w:t>
            </w:r>
          </w:p>
        </w:tc>
        <w:tc>
          <w:tcPr>
            <w:tcW w:w="470" w:type="dxa"/>
            <w:vAlign w:val="bottom"/>
          </w:tcPr>
          <w:p w:rsidR="00CD0088" w:rsidRPr="00CD0088" w:rsidRDefault="00CD0088" w:rsidP="000E5034">
            <w:r w:rsidRPr="00CD0088">
              <w:rPr>
                <w:rFonts w:cs="Arial"/>
                <w:sz w:val="16"/>
              </w:rPr>
              <w:t>32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1212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1254</w:t>
            </w:r>
          </w:p>
        </w:tc>
        <w:tc>
          <w:tcPr>
            <w:tcW w:w="470" w:type="dxa"/>
            <w:vAlign w:val="bottom"/>
          </w:tcPr>
          <w:p w:rsidR="00CD0088" w:rsidRPr="00CD0088" w:rsidRDefault="00CD0088" w:rsidP="000E5034">
            <w:r w:rsidRPr="00CD0088">
              <w:rPr>
                <w:rFonts w:cs="Arial"/>
                <w:sz w:val="16"/>
              </w:rPr>
              <w:t>33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1255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1297</w:t>
            </w:r>
          </w:p>
        </w:tc>
        <w:tc>
          <w:tcPr>
            <w:tcW w:w="470" w:type="dxa"/>
            <w:vAlign w:val="bottom"/>
          </w:tcPr>
          <w:p w:rsidR="00CD0088" w:rsidRPr="00CD0088" w:rsidRDefault="00CD0088" w:rsidP="000E5034">
            <w:r w:rsidRPr="00CD0088">
              <w:rPr>
                <w:rFonts w:cs="Arial"/>
                <w:sz w:val="16"/>
              </w:rPr>
              <w:t>34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1298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1340</w:t>
            </w:r>
          </w:p>
        </w:tc>
        <w:tc>
          <w:tcPr>
            <w:tcW w:w="470" w:type="dxa"/>
            <w:vAlign w:val="bottom"/>
          </w:tcPr>
          <w:p w:rsidR="00CD0088" w:rsidRPr="00CD0088" w:rsidRDefault="00CD0088" w:rsidP="000E5034">
            <w:r w:rsidRPr="00CD0088">
              <w:rPr>
                <w:rFonts w:cs="Arial"/>
                <w:sz w:val="16"/>
              </w:rPr>
              <w:t>35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1341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1383</w:t>
            </w:r>
          </w:p>
        </w:tc>
        <w:tc>
          <w:tcPr>
            <w:tcW w:w="470" w:type="dxa"/>
            <w:vAlign w:val="bottom"/>
          </w:tcPr>
          <w:p w:rsidR="00CD0088" w:rsidRPr="00CD0088" w:rsidRDefault="00CD0088" w:rsidP="000E5034">
            <w:r w:rsidRPr="00CD0088">
              <w:rPr>
                <w:rFonts w:cs="Arial"/>
                <w:sz w:val="16"/>
              </w:rPr>
              <w:t>36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1384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1427</w:t>
            </w:r>
          </w:p>
        </w:tc>
        <w:tc>
          <w:tcPr>
            <w:tcW w:w="470" w:type="dxa"/>
            <w:vAlign w:val="bottom"/>
          </w:tcPr>
          <w:p w:rsidR="00CD0088" w:rsidRPr="00CD0088" w:rsidRDefault="00CD0088" w:rsidP="000E5034">
            <w:r w:rsidRPr="00CD0088">
              <w:rPr>
                <w:rFonts w:cs="Arial"/>
                <w:sz w:val="16"/>
              </w:rPr>
              <w:t>37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1428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1470</w:t>
            </w:r>
          </w:p>
        </w:tc>
        <w:tc>
          <w:tcPr>
            <w:tcW w:w="470" w:type="dxa"/>
            <w:vAlign w:val="bottom"/>
          </w:tcPr>
          <w:p w:rsidR="00CD0088" w:rsidRPr="00CD0088" w:rsidRDefault="00CD0088" w:rsidP="000E5034">
            <w:r w:rsidRPr="00CD0088">
              <w:rPr>
                <w:rFonts w:cs="Arial"/>
                <w:sz w:val="16"/>
              </w:rPr>
              <w:t>38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1471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1514</w:t>
            </w:r>
          </w:p>
        </w:tc>
        <w:tc>
          <w:tcPr>
            <w:tcW w:w="470" w:type="dxa"/>
            <w:vAlign w:val="bottom"/>
          </w:tcPr>
          <w:p w:rsidR="00CD0088" w:rsidRPr="00CD0088" w:rsidRDefault="00CD0088" w:rsidP="000E5034">
            <w:r w:rsidRPr="00CD0088">
              <w:rPr>
                <w:rFonts w:cs="Arial"/>
                <w:sz w:val="16"/>
              </w:rPr>
              <w:t>39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1515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1557</w:t>
            </w:r>
          </w:p>
        </w:tc>
        <w:tc>
          <w:tcPr>
            <w:tcW w:w="470" w:type="dxa"/>
            <w:vAlign w:val="bottom"/>
          </w:tcPr>
          <w:p w:rsidR="00CD0088" w:rsidRPr="00CD0088" w:rsidRDefault="00CD0088" w:rsidP="000E5034">
            <w:r w:rsidRPr="00CD0088">
              <w:rPr>
                <w:rFonts w:cs="Arial"/>
                <w:sz w:val="16"/>
              </w:rPr>
              <w:t>40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1558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1601</w:t>
            </w:r>
          </w:p>
        </w:tc>
        <w:tc>
          <w:tcPr>
            <w:tcW w:w="470" w:type="dxa"/>
            <w:vAlign w:val="bottom"/>
          </w:tcPr>
          <w:p w:rsidR="00CD0088" w:rsidRPr="00CD0088" w:rsidRDefault="00CD0088" w:rsidP="000E5034">
            <w:r w:rsidRPr="00CD0088">
              <w:rPr>
                <w:rFonts w:cs="Arial"/>
                <w:sz w:val="16"/>
              </w:rPr>
              <w:t>41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1602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1645</w:t>
            </w:r>
          </w:p>
        </w:tc>
        <w:tc>
          <w:tcPr>
            <w:tcW w:w="470" w:type="dxa"/>
            <w:vAlign w:val="bottom"/>
          </w:tcPr>
          <w:p w:rsidR="00CD0088" w:rsidRPr="00CD0088" w:rsidRDefault="00CD0088" w:rsidP="000E5034">
            <w:r w:rsidRPr="00CD0088">
              <w:rPr>
                <w:rFonts w:cs="Arial"/>
                <w:sz w:val="16"/>
              </w:rPr>
              <w:t>42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1646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1689</w:t>
            </w:r>
          </w:p>
        </w:tc>
        <w:tc>
          <w:tcPr>
            <w:tcW w:w="470" w:type="dxa"/>
            <w:vAlign w:val="bottom"/>
          </w:tcPr>
          <w:p w:rsidR="00CD0088" w:rsidRPr="00CD0088" w:rsidRDefault="00CD0088" w:rsidP="000E5034">
            <w:r w:rsidRPr="00CD0088">
              <w:rPr>
                <w:rFonts w:cs="Arial"/>
                <w:sz w:val="16"/>
              </w:rPr>
              <w:t>43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1690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1732</w:t>
            </w:r>
          </w:p>
        </w:tc>
        <w:tc>
          <w:tcPr>
            <w:tcW w:w="470" w:type="dxa"/>
            <w:vAlign w:val="bottom"/>
          </w:tcPr>
          <w:p w:rsidR="00CD0088" w:rsidRPr="00CD0088" w:rsidRDefault="00CD0088" w:rsidP="000E5034">
            <w:r w:rsidRPr="00CD0088">
              <w:rPr>
                <w:rFonts w:cs="Arial"/>
                <w:sz w:val="16"/>
              </w:rPr>
              <w:t>44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1733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1776</w:t>
            </w:r>
          </w:p>
        </w:tc>
        <w:tc>
          <w:tcPr>
            <w:tcW w:w="470" w:type="dxa"/>
            <w:vAlign w:val="bottom"/>
          </w:tcPr>
          <w:p w:rsidR="00CD0088" w:rsidRPr="00CD0088" w:rsidRDefault="00CD0088" w:rsidP="000E5034">
            <w:r w:rsidRPr="00CD0088">
              <w:rPr>
                <w:rFonts w:cs="Arial"/>
                <w:sz w:val="16"/>
              </w:rPr>
              <w:t>45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1777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1820</w:t>
            </w:r>
          </w:p>
        </w:tc>
        <w:tc>
          <w:tcPr>
            <w:tcW w:w="470" w:type="dxa"/>
            <w:vAlign w:val="bottom"/>
          </w:tcPr>
          <w:p w:rsidR="00CD0088" w:rsidRPr="00CD0088" w:rsidRDefault="00CD0088" w:rsidP="000E5034">
            <w:r w:rsidRPr="00CD0088">
              <w:rPr>
                <w:rFonts w:cs="Arial"/>
                <w:sz w:val="16"/>
              </w:rPr>
              <w:t>46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1821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1864</w:t>
            </w:r>
          </w:p>
        </w:tc>
        <w:tc>
          <w:tcPr>
            <w:tcW w:w="470" w:type="dxa"/>
            <w:vAlign w:val="bottom"/>
          </w:tcPr>
          <w:p w:rsidR="00CD0088" w:rsidRPr="00CD0088" w:rsidRDefault="00CD0088" w:rsidP="000E5034">
            <w:r w:rsidRPr="00CD0088">
              <w:rPr>
                <w:rFonts w:cs="Arial"/>
                <w:sz w:val="16"/>
              </w:rPr>
              <w:t>47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1865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1909</w:t>
            </w:r>
          </w:p>
        </w:tc>
        <w:tc>
          <w:tcPr>
            <w:tcW w:w="470" w:type="dxa"/>
            <w:vAlign w:val="bottom"/>
          </w:tcPr>
          <w:p w:rsidR="00CD0088" w:rsidRPr="00CD0088" w:rsidRDefault="00CD0088" w:rsidP="000E5034">
            <w:r w:rsidRPr="00CD0088">
              <w:rPr>
                <w:rFonts w:cs="Arial"/>
                <w:sz w:val="16"/>
              </w:rPr>
              <w:t>48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1910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1953</w:t>
            </w:r>
          </w:p>
        </w:tc>
        <w:tc>
          <w:tcPr>
            <w:tcW w:w="470" w:type="dxa"/>
            <w:vAlign w:val="bottom"/>
          </w:tcPr>
          <w:p w:rsidR="00CD0088" w:rsidRPr="00CD0088" w:rsidRDefault="00CD0088" w:rsidP="000E5034">
            <w:r w:rsidRPr="00CD0088">
              <w:rPr>
                <w:rFonts w:cs="Arial"/>
                <w:sz w:val="16"/>
              </w:rPr>
              <w:t>49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1954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1997</w:t>
            </w:r>
          </w:p>
        </w:tc>
        <w:tc>
          <w:tcPr>
            <w:tcW w:w="470" w:type="dxa"/>
            <w:vAlign w:val="bottom"/>
          </w:tcPr>
          <w:p w:rsidR="00CD0088" w:rsidRPr="00CD0088" w:rsidRDefault="00CD0088" w:rsidP="000E5034">
            <w:r w:rsidRPr="00CD0088">
              <w:rPr>
                <w:rFonts w:cs="Arial"/>
                <w:sz w:val="16"/>
              </w:rPr>
              <w:t>50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1998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2000</w:t>
            </w:r>
          </w:p>
        </w:tc>
        <w:tc>
          <w:tcPr>
            <w:tcW w:w="470" w:type="dxa"/>
            <w:vAlign w:val="bottom"/>
          </w:tcPr>
          <w:p w:rsidR="00CD0088" w:rsidRPr="00CD0088" w:rsidRDefault="00CD0088" w:rsidP="000E5034">
            <w:r w:rsidRPr="00CD0088">
              <w:rPr>
                <w:rFonts w:cs="Arial"/>
                <w:sz w:val="16"/>
              </w:rPr>
              <w:t>51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tc>
      </w:tr>
    </w:tbl>
    <w:p w:rsidR="00CD0088" w:rsidRPr="00CD0088" w:rsidRDefault="00CD0088" w:rsidP="00CD0088"/>
    <w:p w:rsidR="00CD0088" w:rsidRPr="00CD0088" w:rsidRDefault="00CD0088" w:rsidP="00CD0088">
      <w:r w:rsidRPr="00CD0088">
        <w:rPr>
          <w:b/>
        </w:rPr>
        <w:br w:type="page"/>
      </w:r>
    </w:p>
    <w:p w:rsidR="00CD0088" w:rsidRPr="00CD0088" w:rsidRDefault="00CD0088" w:rsidP="00CD0088">
      <w:pPr>
        <w:rPr>
          <w:b/>
          <w:sz w:val="18"/>
          <w:szCs w:val="18"/>
        </w:rPr>
      </w:pPr>
      <w:r w:rsidRPr="00CD0088">
        <w:rPr>
          <w:b/>
          <w:sz w:val="18"/>
          <w:szCs w:val="18"/>
        </w:rPr>
        <w:lastRenderedPageBreak/>
        <w:t>Table et figure 5 :</w:t>
      </w:r>
      <w:r w:rsidRPr="00CD0088">
        <w:rPr>
          <w:b/>
          <w:sz w:val="18"/>
          <w:szCs w:val="18"/>
        </w:rPr>
        <w:tab/>
        <w:t>Norme de population = 1%</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rPr>
        <w:t></w:t>
      </w:r>
      <w:r w:rsidRPr="00CD0088">
        <w:rPr>
          <w:b/>
          <w:sz w:val="18"/>
          <w:szCs w:val="18"/>
        </w:rPr>
        <w:t>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72"/>
        <w:gridCol w:w="426"/>
        <w:gridCol w:w="648"/>
        <w:gridCol w:w="470"/>
        <w:gridCol w:w="7170"/>
      </w:tblGrid>
      <w:tr w:rsidR="00CD0088" w:rsidRPr="00CD0088" w:rsidTr="000E5034">
        <w:trPr>
          <w:cantSplit/>
        </w:trPr>
        <w:tc>
          <w:tcPr>
            <w:tcW w:w="1646" w:type="dxa"/>
            <w:gridSpan w:val="3"/>
            <w:vAlign w:val="bottom"/>
          </w:tcPr>
          <w:p w:rsidR="00CD0088" w:rsidRPr="00CD0088" w:rsidRDefault="00CD0088" w:rsidP="000E5034">
            <w:pPr>
              <w:jc w:val="center"/>
            </w:pPr>
            <w:r w:rsidRPr="00CD0088">
              <w:rPr>
                <w:rFonts w:cs="Arial"/>
                <w:sz w:val="16"/>
              </w:rPr>
              <w:t>n</w:t>
            </w:r>
          </w:p>
        </w:tc>
        <w:tc>
          <w:tcPr>
            <w:tcW w:w="470" w:type="dxa"/>
            <w:vAlign w:val="bottom"/>
          </w:tcPr>
          <w:p w:rsidR="00CD0088" w:rsidRPr="00CD0088" w:rsidRDefault="00CD0088" w:rsidP="000E5034">
            <w:r w:rsidRPr="00CD0088">
              <w:rPr>
                <w:rFonts w:cs="Arial"/>
                <w:sz w:val="16"/>
              </w:rPr>
              <w:t>k</w:t>
            </w:r>
          </w:p>
        </w:tc>
        <w:tc>
          <w:tcPr>
            <w:tcW w:w="7170"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5</w:t>
            </w:r>
          </w:p>
        </w:tc>
        <w:tc>
          <w:tcPr>
            <w:tcW w:w="470" w:type="dxa"/>
            <w:vAlign w:val="bottom"/>
          </w:tcPr>
          <w:p w:rsidR="00CD0088" w:rsidRPr="00CD0088" w:rsidRDefault="00CD0088" w:rsidP="000E5034">
            <w:r w:rsidRPr="00CD0088">
              <w:rPr>
                <w:rFonts w:cs="Arial"/>
                <w:sz w:val="16"/>
              </w:rPr>
              <w:t>0</w:t>
            </w:r>
          </w:p>
        </w:tc>
        <w:tc>
          <w:tcPr>
            <w:tcW w:w="7170" w:type="dxa"/>
            <w:vMerge w:val="restart"/>
          </w:tcPr>
          <w:p w:rsidR="00CD0088" w:rsidRPr="00CD0088" w:rsidRDefault="00CD0088" w:rsidP="000E5034">
            <w:r w:rsidRPr="00CD0088">
              <w:rPr>
                <w:rFonts w:cs="Arial"/>
                <w:b/>
                <w:noProof/>
                <w:lang w:val="en-US"/>
              </w:rPr>
              <w:drawing>
                <wp:inline distT="0" distB="0" distL="0" distR="0" wp14:anchorId="46B706C4" wp14:editId="768B7247">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CD0088" w:rsidRPr="00CD0088" w:rsidTr="000E5034">
        <w:trPr>
          <w:cantSplit/>
        </w:trPr>
        <w:tc>
          <w:tcPr>
            <w:tcW w:w="572" w:type="dxa"/>
            <w:vAlign w:val="bottom"/>
          </w:tcPr>
          <w:p w:rsidR="00CD0088" w:rsidRPr="00CD0088" w:rsidRDefault="00CD0088" w:rsidP="000E5034">
            <w:r w:rsidRPr="00CD0088">
              <w:rPr>
                <w:rFonts w:cs="Arial"/>
                <w:sz w:val="16"/>
              </w:rPr>
              <w:t>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35</w:t>
            </w:r>
          </w:p>
        </w:tc>
        <w:tc>
          <w:tcPr>
            <w:tcW w:w="470" w:type="dxa"/>
            <w:vAlign w:val="bottom"/>
          </w:tcPr>
          <w:p w:rsidR="00CD0088" w:rsidRPr="00CD0088" w:rsidRDefault="00CD0088" w:rsidP="000E5034">
            <w:r w:rsidRPr="00CD0088">
              <w:rPr>
                <w:rFonts w:cs="Arial"/>
                <w:sz w:val="16"/>
              </w:rPr>
              <w:t>1</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82</w:t>
            </w:r>
          </w:p>
        </w:tc>
        <w:tc>
          <w:tcPr>
            <w:tcW w:w="470" w:type="dxa"/>
            <w:vAlign w:val="bottom"/>
          </w:tcPr>
          <w:p w:rsidR="00CD0088" w:rsidRPr="00CD0088" w:rsidRDefault="00CD0088" w:rsidP="000E5034">
            <w:r w:rsidRPr="00CD0088">
              <w:rPr>
                <w:rFonts w:cs="Arial"/>
                <w:sz w:val="16"/>
              </w:rPr>
              <w:t>2</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83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137</w:t>
            </w:r>
          </w:p>
        </w:tc>
        <w:tc>
          <w:tcPr>
            <w:tcW w:w="470" w:type="dxa"/>
            <w:vAlign w:val="bottom"/>
          </w:tcPr>
          <w:p w:rsidR="00CD0088" w:rsidRPr="00CD0088" w:rsidRDefault="00CD0088" w:rsidP="000E5034">
            <w:r w:rsidRPr="00CD0088">
              <w:rPr>
                <w:rFonts w:cs="Arial"/>
                <w:sz w:val="16"/>
              </w:rPr>
              <w:t>3</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198</w:t>
            </w:r>
          </w:p>
        </w:tc>
        <w:tc>
          <w:tcPr>
            <w:tcW w:w="470" w:type="dxa"/>
            <w:vAlign w:val="bottom"/>
          </w:tcPr>
          <w:p w:rsidR="00CD0088" w:rsidRPr="00CD0088" w:rsidRDefault="00CD0088" w:rsidP="000E5034">
            <w:r w:rsidRPr="00CD0088">
              <w:rPr>
                <w:rFonts w:cs="Arial"/>
                <w:sz w:val="16"/>
              </w:rPr>
              <w:t>4</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262</w:t>
            </w:r>
          </w:p>
        </w:tc>
        <w:tc>
          <w:tcPr>
            <w:tcW w:w="470" w:type="dxa"/>
            <w:vAlign w:val="bottom"/>
          </w:tcPr>
          <w:p w:rsidR="00CD0088" w:rsidRPr="00CD0088" w:rsidRDefault="00CD0088" w:rsidP="000E5034">
            <w:r w:rsidRPr="00CD0088">
              <w:rPr>
                <w:rFonts w:cs="Arial"/>
                <w:sz w:val="16"/>
              </w:rPr>
              <w:t>5</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263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329</w:t>
            </w:r>
          </w:p>
        </w:tc>
        <w:tc>
          <w:tcPr>
            <w:tcW w:w="470" w:type="dxa"/>
            <w:vAlign w:val="bottom"/>
          </w:tcPr>
          <w:p w:rsidR="00CD0088" w:rsidRPr="00CD0088" w:rsidRDefault="00CD0088" w:rsidP="000E5034">
            <w:r w:rsidRPr="00CD0088">
              <w:rPr>
                <w:rFonts w:cs="Arial"/>
                <w:sz w:val="16"/>
              </w:rPr>
              <w:t>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330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399</w:t>
            </w:r>
          </w:p>
        </w:tc>
        <w:tc>
          <w:tcPr>
            <w:tcW w:w="470" w:type="dxa"/>
            <w:vAlign w:val="bottom"/>
          </w:tcPr>
          <w:p w:rsidR="00CD0088" w:rsidRPr="00CD0088" w:rsidRDefault="00CD0088" w:rsidP="000E5034">
            <w:r w:rsidRPr="00CD0088">
              <w:rPr>
                <w:rFonts w:cs="Arial"/>
                <w:sz w:val="16"/>
              </w:rPr>
              <w:t>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400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471</w:t>
            </w:r>
          </w:p>
        </w:tc>
        <w:tc>
          <w:tcPr>
            <w:tcW w:w="470" w:type="dxa"/>
            <w:vAlign w:val="bottom"/>
          </w:tcPr>
          <w:p w:rsidR="00CD0088" w:rsidRPr="00CD0088" w:rsidRDefault="00CD0088" w:rsidP="000E5034">
            <w:r w:rsidRPr="00CD0088">
              <w:rPr>
                <w:rFonts w:cs="Arial"/>
                <w:sz w:val="16"/>
              </w:rPr>
              <w:t>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472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544</w:t>
            </w:r>
          </w:p>
        </w:tc>
        <w:tc>
          <w:tcPr>
            <w:tcW w:w="470" w:type="dxa"/>
            <w:vAlign w:val="bottom"/>
          </w:tcPr>
          <w:p w:rsidR="00CD0088" w:rsidRPr="00CD0088" w:rsidRDefault="00CD0088" w:rsidP="000E5034">
            <w:r w:rsidRPr="00CD0088">
              <w:rPr>
                <w:rFonts w:cs="Arial"/>
                <w:sz w:val="16"/>
              </w:rPr>
              <w:t>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545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618</w:t>
            </w:r>
          </w:p>
        </w:tc>
        <w:tc>
          <w:tcPr>
            <w:tcW w:w="470" w:type="dxa"/>
            <w:vAlign w:val="bottom"/>
          </w:tcPr>
          <w:p w:rsidR="00CD0088" w:rsidRPr="00CD0088" w:rsidRDefault="00CD0088" w:rsidP="000E5034">
            <w:r w:rsidRPr="00CD0088">
              <w:rPr>
                <w:rFonts w:cs="Arial"/>
                <w:sz w:val="16"/>
              </w:rPr>
              <w:t>10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619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694</w:t>
            </w:r>
          </w:p>
        </w:tc>
        <w:tc>
          <w:tcPr>
            <w:tcW w:w="470" w:type="dxa"/>
            <w:vAlign w:val="bottom"/>
          </w:tcPr>
          <w:p w:rsidR="00CD0088" w:rsidRPr="00CD0088" w:rsidRDefault="00CD0088" w:rsidP="000E5034">
            <w:r w:rsidRPr="00CD0088">
              <w:rPr>
                <w:rFonts w:cs="Arial"/>
                <w:sz w:val="16"/>
              </w:rPr>
              <w:t>11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695</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771</w:t>
            </w:r>
          </w:p>
        </w:tc>
        <w:tc>
          <w:tcPr>
            <w:tcW w:w="470" w:type="dxa"/>
            <w:vAlign w:val="bottom"/>
          </w:tcPr>
          <w:p w:rsidR="00CD0088" w:rsidRPr="00CD0088" w:rsidRDefault="00CD0088" w:rsidP="000E5034">
            <w:r w:rsidRPr="00CD0088">
              <w:rPr>
                <w:rFonts w:cs="Arial"/>
                <w:sz w:val="16"/>
              </w:rPr>
              <w:t>12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772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848</w:t>
            </w:r>
          </w:p>
        </w:tc>
        <w:tc>
          <w:tcPr>
            <w:tcW w:w="470" w:type="dxa"/>
            <w:vAlign w:val="bottom"/>
          </w:tcPr>
          <w:p w:rsidR="00CD0088" w:rsidRPr="00CD0088" w:rsidRDefault="00CD0088" w:rsidP="000E5034">
            <w:r w:rsidRPr="00CD0088">
              <w:rPr>
                <w:rFonts w:cs="Arial"/>
                <w:sz w:val="16"/>
              </w:rPr>
              <w:t>13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849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927</w:t>
            </w:r>
          </w:p>
        </w:tc>
        <w:tc>
          <w:tcPr>
            <w:tcW w:w="470" w:type="dxa"/>
            <w:vAlign w:val="bottom"/>
          </w:tcPr>
          <w:p w:rsidR="00CD0088" w:rsidRPr="00CD0088" w:rsidRDefault="00CD0088" w:rsidP="000E5034">
            <w:r w:rsidRPr="00CD0088">
              <w:rPr>
                <w:rFonts w:cs="Arial"/>
                <w:sz w:val="16"/>
              </w:rPr>
              <w:t>14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928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1006</w:t>
            </w:r>
          </w:p>
        </w:tc>
        <w:tc>
          <w:tcPr>
            <w:tcW w:w="470" w:type="dxa"/>
            <w:vAlign w:val="bottom"/>
          </w:tcPr>
          <w:p w:rsidR="00CD0088" w:rsidRPr="00CD0088" w:rsidRDefault="00CD0088" w:rsidP="000E5034">
            <w:r w:rsidRPr="00CD0088">
              <w:rPr>
                <w:rFonts w:cs="Arial"/>
                <w:sz w:val="16"/>
              </w:rPr>
              <w:t>15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1007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1085</w:t>
            </w:r>
          </w:p>
        </w:tc>
        <w:tc>
          <w:tcPr>
            <w:tcW w:w="470" w:type="dxa"/>
            <w:vAlign w:val="bottom"/>
          </w:tcPr>
          <w:p w:rsidR="00CD0088" w:rsidRPr="00CD0088" w:rsidRDefault="00CD0088" w:rsidP="000E5034">
            <w:r w:rsidRPr="00CD0088">
              <w:rPr>
                <w:rFonts w:cs="Arial"/>
                <w:sz w:val="16"/>
              </w:rPr>
              <w:t>16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1086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1166</w:t>
            </w:r>
          </w:p>
        </w:tc>
        <w:tc>
          <w:tcPr>
            <w:tcW w:w="470" w:type="dxa"/>
            <w:vAlign w:val="bottom"/>
          </w:tcPr>
          <w:p w:rsidR="00CD0088" w:rsidRPr="00CD0088" w:rsidRDefault="00CD0088" w:rsidP="000E5034">
            <w:r w:rsidRPr="00CD0088">
              <w:rPr>
                <w:rFonts w:cs="Arial"/>
                <w:sz w:val="16"/>
              </w:rPr>
              <w:t>17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1167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1246</w:t>
            </w:r>
          </w:p>
        </w:tc>
        <w:tc>
          <w:tcPr>
            <w:tcW w:w="470" w:type="dxa"/>
            <w:vAlign w:val="bottom"/>
          </w:tcPr>
          <w:p w:rsidR="00CD0088" w:rsidRPr="00CD0088" w:rsidRDefault="00CD0088" w:rsidP="000E5034">
            <w:r w:rsidRPr="00CD0088">
              <w:rPr>
                <w:rFonts w:cs="Arial"/>
                <w:sz w:val="16"/>
              </w:rPr>
              <w:t>18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1247</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1328</w:t>
            </w:r>
          </w:p>
        </w:tc>
        <w:tc>
          <w:tcPr>
            <w:tcW w:w="470" w:type="dxa"/>
            <w:vAlign w:val="bottom"/>
          </w:tcPr>
          <w:p w:rsidR="00CD0088" w:rsidRPr="00CD0088" w:rsidRDefault="00CD0088" w:rsidP="000E5034">
            <w:r w:rsidRPr="00CD0088">
              <w:rPr>
                <w:rFonts w:cs="Arial"/>
                <w:sz w:val="16"/>
              </w:rPr>
              <w:t>19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1329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1410</w:t>
            </w:r>
          </w:p>
        </w:tc>
        <w:tc>
          <w:tcPr>
            <w:tcW w:w="470" w:type="dxa"/>
            <w:vAlign w:val="bottom"/>
          </w:tcPr>
          <w:p w:rsidR="00CD0088" w:rsidRPr="00CD0088" w:rsidRDefault="00CD0088" w:rsidP="000E5034">
            <w:r w:rsidRPr="00CD0088">
              <w:rPr>
                <w:rFonts w:cs="Arial"/>
                <w:sz w:val="16"/>
              </w:rPr>
              <w:t>20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1411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1492</w:t>
            </w:r>
          </w:p>
        </w:tc>
        <w:tc>
          <w:tcPr>
            <w:tcW w:w="470" w:type="dxa"/>
            <w:vAlign w:val="bottom"/>
          </w:tcPr>
          <w:p w:rsidR="00CD0088" w:rsidRPr="00CD0088" w:rsidRDefault="00CD0088" w:rsidP="000E5034">
            <w:r w:rsidRPr="00CD0088">
              <w:rPr>
                <w:rFonts w:cs="Arial"/>
                <w:sz w:val="16"/>
              </w:rPr>
              <w:t>21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1493</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1575</w:t>
            </w:r>
          </w:p>
        </w:tc>
        <w:tc>
          <w:tcPr>
            <w:tcW w:w="470" w:type="dxa"/>
            <w:vAlign w:val="bottom"/>
          </w:tcPr>
          <w:p w:rsidR="00CD0088" w:rsidRPr="00CD0088" w:rsidRDefault="00CD0088" w:rsidP="000E5034">
            <w:r w:rsidRPr="00CD0088">
              <w:rPr>
                <w:rFonts w:cs="Arial"/>
                <w:sz w:val="16"/>
              </w:rPr>
              <w:t>22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1576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1658</w:t>
            </w:r>
          </w:p>
        </w:tc>
        <w:tc>
          <w:tcPr>
            <w:tcW w:w="470" w:type="dxa"/>
            <w:vAlign w:val="bottom"/>
          </w:tcPr>
          <w:p w:rsidR="00CD0088" w:rsidRPr="00CD0088" w:rsidRDefault="00CD0088" w:rsidP="000E5034">
            <w:r w:rsidRPr="00CD0088">
              <w:rPr>
                <w:rFonts w:cs="Arial"/>
                <w:sz w:val="16"/>
              </w:rPr>
              <w:t>23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1659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1741</w:t>
            </w:r>
          </w:p>
        </w:tc>
        <w:tc>
          <w:tcPr>
            <w:tcW w:w="470" w:type="dxa"/>
            <w:vAlign w:val="bottom"/>
          </w:tcPr>
          <w:p w:rsidR="00CD0088" w:rsidRPr="00CD0088" w:rsidRDefault="00CD0088" w:rsidP="000E5034">
            <w:r w:rsidRPr="00CD0088">
              <w:rPr>
                <w:rFonts w:cs="Arial"/>
                <w:sz w:val="16"/>
              </w:rPr>
              <w:t>24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1742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1825</w:t>
            </w:r>
          </w:p>
        </w:tc>
        <w:tc>
          <w:tcPr>
            <w:tcW w:w="470" w:type="dxa"/>
            <w:vAlign w:val="bottom"/>
          </w:tcPr>
          <w:p w:rsidR="00CD0088" w:rsidRPr="00CD0088" w:rsidRDefault="00CD0088" w:rsidP="000E5034">
            <w:r w:rsidRPr="00CD0088">
              <w:rPr>
                <w:rFonts w:cs="Arial"/>
                <w:sz w:val="16"/>
              </w:rPr>
              <w:t>25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1826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1909</w:t>
            </w:r>
          </w:p>
        </w:tc>
        <w:tc>
          <w:tcPr>
            <w:tcW w:w="470" w:type="dxa"/>
            <w:vAlign w:val="bottom"/>
          </w:tcPr>
          <w:p w:rsidR="00CD0088" w:rsidRPr="00CD0088" w:rsidRDefault="00CD0088" w:rsidP="000E5034">
            <w:r w:rsidRPr="00CD0088">
              <w:rPr>
                <w:rFonts w:cs="Arial"/>
                <w:sz w:val="16"/>
              </w:rPr>
              <w:t>26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1910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1993</w:t>
            </w:r>
          </w:p>
        </w:tc>
        <w:tc>
          <w:tcPr>
            <w:tcW w:w="470" w:type="dxa"/>
            <w:vAlign w:val="bottom"/>
          </w:tcPr>
          <w:p w:rsidR="00CD0088" w:rsidRPr="00CD0088" w:rsidRDefault="00CD0088" w:rsidP="000E5034">
            <w:r w:rsidRPr="00CD0088">
              <w:rPr>
                <w:rFonts w:cs="Arial"/>
                <w:sz w:val="16"/>
              </w:rPr>
              <w:t>27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1994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2078</w:t>
            </w:r>
          </w:p>
        </w:tc>
        <w:tc>
          <w:tcPr>
            <w:tcW w:w="470" w:type="dxa"/>
            <w:vAlign w:val="bottom"/>
          </w:tcPr>
          <w:p w:rsidR="00CD0088" w:rsidRPr="00CD0088" w:rsidRDefault="00CD0088" w:rsidP="000E5034">
            <w:r w:rsidRPr="00CD0088">
              <w:rPr>
                <w:rFonts w:cs="Arial"/>
                <w:sz w:val="16"/>
              </w:rPr>
              <w:t>28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2079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2163</w:t>
            </w:r>
          </w:p>
        </w:tc>
        <w:tc>
          <w:tcPr>
            <w:tcW w:w="470" w:type="dxa"/>
            <w:vAlign w:val="bottom"/>
          </w:tcPr>
          <w:p w:rsidR="00CD0088" w:rsidRPr="00CD0088" w:rsidRDefault="00CD0088" w:rsidP="000E5034">
            <w:r w:rsidRPr="00CD0088">
              <w:rPr>
                <w:rFonts w:cs="Arial"/>
                <w:sz w:val="16"/>
              </w:rPr>
              <w:t>29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2164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2248</w:t>
            </w:r>
          </w:p>
        </w:tc>
        <w:tc>
          <w:tcPr>
            <w:tcW w:w="470" w:type="dxa"/>
            <w:vAlign w:val="bottom"/>
          </w:tcPr>
          <w:p w:rsidR="00CD0088" w:rsidRPr="00CD0088" w:rsidRDefault="00CD0088" w:rsidP="000E5034">
            <w:r w:rsidRPr="00CD0088">
              <w:rPr>
                <w:rFonts w:cs="Arial"/>
                <w:sz w:val="16"/>
              </w:rPr>
              <w:t>30</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2249</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2333</w:t>
            </w:r>
          </w:p>
        </w:tc>
        <w:tc>
          <w:tcPr>
            <w:tcW w:w="470" w:type="dxa"/>
            <w:vAlign w:val="bottom"/>
          </w:tcPr>
          <w:p w:rsidR="00CD0088" w:rsidRPr="00CD0088" w:rsidRDefault="00CD0088" w:rsidP="000E5034">
            <w:r w:rsidRPr="00CD0088">
              <w:rPr>
                <w:rFonts w:cs="Arial"/>
                <w:sz w:val="16"/>
              </w:rPr>
              <w:t>31</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2334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2419</w:t>
            </w:r>
          </w:p>
        </w:tc>
        <w:tc>
          <w:tcPr>
            <w:tcW w:w="470" w:type="dxa"/>
            <w:vAlign w:val="bottom"/>
          </w:tcPr>
          <w:p w:rsidR="00CD0088" w:rsidRPr="00CD0088" w:rsidRDefault="00CD0088" w:rsidP="000E5034">
            <w:r w:rsidRPr="00CD0088">
              <w:rPr>
                <w:rFonts w:cs="Arial"/>
                <w:sz w:val="16"/>
              </w:rPr>
              <w:t>32</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2420</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2505</w:t>
            </w:r>
          </w:p>
        </w:tc>
        <w:tc>
          <w:tcPr>
            <w:tcW w:w="470" w:type="dxa"/>
            <w:vAlign w:val="bottom"/>
          </w:tcPr>
          <w:p w:rsidR="00CD0088" w:rsidRPr="00CD0088" w:rsidRDefault="00CD0088" w:rsidP="000E5034">
            <w:r w:rsidRPr="00CD0088">
              <w:rPr>
                <w:rFonts w:cs="Arial"/>
                <w:sz w:val="16"/>
              </w:rPr>
              <w:t>33</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2506</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2591</w:t>
            </w:r>
          </w:p>
        </w:tc>
        <w:tc>
          <w:tcPr>
            <w:tcW w:w="470" w:type="dxa"/>
            <w:vAlign w:val="bottom"/>
          </w:tcPr>
          <w:p w:rsidR="00CD0088" w:rsidRPr="00CD0088" w:rsidRDefault="00CD0088" w:rsidP="000E5034">
            <w:r w:rsidRPr="00CD0088">
              <w:rPr>
                <w:rFonts w:cs="Arial"/>
                <w:sz w:val="16"/>
              </w:rPr>
              <w:t>34</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2592</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2677</w:t>
            </w:r>
          </w:p>
        </w:tc>
        <w:tc>
          <w:tcPr>
            <w:tcW w:w="470" w:type="dxa"/>
            <w:vAlign w:val="bottom"/>
          </w:tcPr>
          <w:p w:rsidR="00CD0088" w:rsidRPr="00CD0088" w:rsidRDefault="00CD0088" w:rsidP="000E5034">
            <w:r w:rsidRPr="00CD0088">
              <w:rPr>
                <w:rFonts w:cs="Arial"/>
                <w:sz w:val="16"/>
              </w:rPr>
              <w:t>35</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2678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2763</w:t>
            </w:r>
          </w:p>
        </w:tc>
        <w:tc>
          <w:tcPr>
            <w:tcW w:w="470" w:type="dxa"/>
            <w:vAlign w:val="bottom"/>
          </w:tcPr>
          <w:p w:rsidR="00CD0088" w:rsidRPr="00CD0088" w:rsidRDefault="00CD0088" w:rsidP="000E5034">
            <w:r w:rsidRPr="00CD0088">
              <w:rPr>
                <w:rFonts w:cs="Arial"/>
                <w:sz w:val="16"/>
              </w:rPr>
              <w:t>36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2764</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2850</w:t>
            </w:r>
          </w:p>
        </w:tc>
        <w:tc>
          <w:tcPr>
            <w:tcW w:w="470" w:type="dxa"/>
            <w:vAlign w:val="bottom"/>
          </w:tcPr>
          <w:p w:rsidR="00CD0088" w:rsidRPr="00CD0088" w:rsidRDefault="00CD0088" w:rsidP="000E5034">
            <w:r w:rsidRPr="00CD0088">
              <w:rPr>
                <w:rFonts w:cs="Arial"/>
                <w:sz w:val="16"/>
              </w:rPr>
              <w:t>37</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2851</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2937</w:t>
            </w:r>
          </w:p>
        </w:tc>
        <w:tc>
          <w:tcPr>
            <w:tcW w:w="470" w:type="dxa"/>
            <w:vAlign w:val="bottom"/>
          </w:tcPr>
          <w:p w:rsidR="00CD0088" w:rsidRPr="00CD0088" w:rsidRDefault="00CD0088" w:rsidP="000E5034">
            <w:r w:rsidRPr="00CD0088">
              <w:rPr>
                <w:rFonts w:cs="Arial"/>
                <w:sz w:val="16"/>
              </w:rPr>
              <w:t>38</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2938</w:t>
            </w:r>
          </w:p>
        </w:tc>
        <w:tc>
          <w:tcPr>
            <w:tcW w:w="426" w:type="dxa"/>
            <w:vAlign w:val="bottom"/>
          </w:tcPr>
          <w:p w:rsidR="00CD0088" w:rsidRPr="00CD0088" w:rsidRDefault="00CD0088" w:rsidP="000E5034">
            <w:r w:rsidRPr="00CD0088">
              <w:rPr>
                <w:rFonts w:cs="Arial"/>
                <w:sz w:val="16"/>
              </w:rPr>
              <w:t>à</w:t>
            </w:r>
          </w:p>
        </w:tc>
        <w:tc>
          <w:tcPr>
            <w:tcW w:w="648" w:type="dxa"/>
            <w:vAlign w:val="bottom"/>
          </w:tcPr>
          <w:p w:rsidR="00CD0088" w:rsidRPr="00CD0088" w:rsidRDefault="00CD0088" w:rsidP="000E5034">
            <w:r w:rsidRPr="00CD0088">
              <w:rPr>
                <w:rFonts w:cs="Arial"/>
                <w:sz w:val="16"/>
              </w:rPr>
              <w:t>3000</w:t>
            </w:r>
          </w:p>
        </w:tc>
        <w:tc>
          <w:tcPr>
            <w:tcW w:w="470" w:type="dxa"/>
            <w:vAlign w:val="bottom"/>
          </w:tcPr>
          <w:p w:rsidR="00CD0088" w:rsidRPr="00CD0088" w:rsidRDefault="00CD0088" w:rsidP="000E5034">
            <w:r w:rsidRPr="00CD0088">
              <w:rPr>
                <w:rFonts w:cs="Arial"/>
                <w:sz w:val="16"/>
              </w:rPr>
              <w:t>39</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26" w:type="dxa"/>
            <w:vAlign w:val="bottom"/>
          </w:tcPr>
          <w:p w:rsidR="00CD0088" w:rsidRPr="00CD0088" w:rsidRDefault="00CD0088" w:rsidP="000E5034">
            <w:pPr>
              <w:jc w:val="right"/>
              <w:rPr>
                <w:rFonts w:cs="Arial"/>
                <w:sz w:val="16"/>
              </w:rPr>
            </w:pPr>
          </w:p>
        </w:tc>
        <w:tc>
          <w:tcPr>
            <w:tcW w:w="648" w:type="dxa"/>
            <w:vAlign w:val="bottom"/>
          </w:tcPr>
          <w:p w:rsidR="00CD0088" w:rsidRPr="00CD0088" w:rsidRDefault="00CD0088" w:rsidP="000E5034">
            <w:pPr>
              <w:jc w:val="right"/>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26" w:type="dxa"/>
          </w:tcPr>
          <w:p w:rsidR="00CD0088" w:rsidRPr="00CD0088" w:rsidRDefault="00CD0088" w:rsidP="000E5034">
            <w:pPr>
              <w:jc w:val="right"/>
              <w:rPr>
                <w:rFonts w:cs="Arial"/>
                <w:sz w:val="16"/>
              </w:rPr>
            </w:pPr>
          </w:p>
        </w:tc>
        <w:tc>
          <w:tcPr>
            <w:tcW w:w="648" w:type="dxa"/>
          </w:tcPr>
          <w:p w:rsidR="00CD0088" w:rsidRPr="00CD0088" w:rsidRDefault="00CD0088" w:rsidP="000E5034">
            <w:pPr>
              <w:jc w:val="right"/>
              <w:rPr>
                <w:rFonts w:cs="Arial"/>
                <w:sz w:val="16"/>
              </w:rPr>
            </w:pPr>
          </w:p>
        </w:tc>
        <w:tc>
          <w:tcPr>
            <w:tcW w:w="470"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center"/>
              <w:rPr>
                <w:rFonts w:cs="Arial"/>
                <w:sz w:val="16"/>
              </w:rPr>
            </w:pPr>
          </w:p>
        </w:tc>
        <w:tc>
          <w:tcPr>
            <w:tcW w:w="426" w:type="dxa"/>
            <w:vAlign w:val="bottom"/>
          </w:tcPr>
          <w:p w:rsidR="00CD0088" w:rsidRPr="00CD0088" w:rsidRDefault="00CD0088" w:rsidP="000E5034">
            <w:pPr>
              <w:jc w:val="center"/>
              <w:rPr>
                <w:rFonts w:cs="Arial"/>
                <w:sz w:val="16"/>
              </w:rPr>
            </w:pPr>
          </w:p>
        </w:tc>
        <w:tc>
          <w:tcPr>
            <w:tcW w:w="648" w:type="dxa"/>
            <w:vAlign w:val="bottom"/>
          </w:tcPr>
          <w:p w:rsidR="00CD0088" w:rsidRPr="00CD0088" w:rsidRDefault="00CD0088" w:rsidP="000E5034">
            <w:pPr>
              <w:jc w:val="center"/>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center"/>
              <w:rPr>
                <w:rFonts w:cs="Arial"/>
                <w:sz w:val="16"/>
              </w:rPr>
            </w:pPr>
          </w:p>
        </w:tc>
        <w:tc>
          <w:tcPr>
            <w:tcW w:w="426" w:type="dxa"/>
            <w:vAlign w:val="bottom"/>
          </w:tcPr>
          <w:p w:rsidR="00CD0088" w:rsidRPr="00CD0088" w:rsidRDefault="00CD0088" w:rsidP="000E5034">
            <w:pPr>
              <w:jc w:val="center"/>
              <w:rPr>
                <w:rFonts w:cs="Arial"/>
                <w:sz w:val="16"/>
              </w:rPr>
            </w:pPr>
          </w:p>
        </w:tc>
        <w:tc>
          <w:tcPr>
            <w:tcW w:w="648" w:type="dxa"/>
            <w:vAlign w:val="bottom"/>
          </w:tcPr>
          <w:p w:rsidR="00CD0088" w:rsidRPr="00CD0088" w:rsidRDefault="00CD0088" w:rsidP="000E5034">
            <w:pPr>
              <w:jc w:val="center"/>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center"/>
              <w:rPr>
                <w:rFonts w:cs="Arial"/>
                <w:sz w:val="16"/>
              </w:rPr>
            </w:pPr>
          </w:p>
        </w:tc>
        <w:tc>
          <w:tcPr>
            <w:tcW w:w="426" w:type="dxa"/>
            <w:vAlign w:val="bottom"/>
          </w:tcPr>
          <w:p w:rsidR="00CD0088" w:rsidRPr="00CD0088" w:rsidRDefault="00CD0088" w:rsidP="000E5034">
            <w:pPr>
              <w:jc w:val="center"/>
              <w:rPr>
                <w:rFonts w:cs="Arial"/>
                <w:sz w:val="16"/>
              </w:rPr>
            </w:pPr>
          </w:p>
        </w:tc>
        <w:tc>
          <w:tcPr>
            <w:tcW w:w="648" w:type="dxa"/>
            <w:vAlign w:val="bottom"/>
          </w:tcPr>
          <w:p w:rsidR="00CD0088" w:rsidRPr="00CD0088" w:rsidRDefault="00CD0088" w:rsidP="000E5034">
            <w:pPr>
              <w:jc w:val="center"/>
              <w:rPr>
                <w:rFonts w:cs="Arial"/>
                <w:sz w:val="16"/>
              </w:rPr>
            </w:pPr>
          </w:p>
        </w:tc>
        <w:tc>
          <w:tcPr>
            <w:tcW w:w="470"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tc>
      </w:tr>
    </w:tbl>
    <w:p w:rsidR="00CD0088" w:rsidRPr="00CD0088" w:rsidRDefault="00CD0088" w:rsidP="00CD0088"/>
    <w:p w:rsidR="00CD0088" w:rsidRPr="00CD0088" w:rsidRDefault="00CD0088" w:rsidP="00CD0088">
      <w:r w:rsidRPr="00CD0088">
        <w:rPr>
          <w:b/>
        </w:rPr>
        <w:br w:type="page"/>
      </w:r>
    </w:p>
    <w:p w:rsidR="00CD0088" w:rsidRPr="00CD0088" w:rsidRDefault="00CD0088" w:rsidP="00CD0088">
      <w:pPr>
        <w:rPr>
          <w:b/>
          <w:sz w:val="18"/>
          <w:szCs w:val="18"/>
        </w:rPr>
      </w:pPr>
      <w:r w:rsidRPr="00CD0088">
        <w:rPr>
          <w:b/>
          <w:sz w:val="18"/>
          <w:szCs w:val="18"/>
        </w:rPr>
        <w:lastRenderedPageBreak/>
        <w:t>Table et figure 6 :</w:t>
      </w:r>
      <w:r w:rsidRPr="00CD0088">
        <w:rPr>
          <w:b/>
          <w:sz w:val="18"/>
          <w:szCs w:val="18"/>
        </w:rPr>
        <w:tab/>
        <w:t>Norme de population = 0,5%</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rPr>
        <w:t></w:t>
      </w:r>
      <w:r w:rsidRPr="00CD0088">
        <w:rPr>
          <w:b/>
          <w:sz w:val="18"/>
          <w:szCs w:val="18"/>
        </w:rPr>
        <w:t>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72"/>
        <w:gridCol w:w="439"/>
        <w:gridCol w:w="661"/>
        <w:gridCol w:w="483"/>
        <w:gridCol w:w="7057"/>
      </w:tblGrid>
      <w:tr w:rsidR="00CD0088" w:rsidRPr="00CD0088" w:rsidTr="000E5034">
        <w:trPr>
          <w:cantSplit/>
        </w:trPr>
        <w:tc>
          <w:tcPr>
            <w:tcW w:w="1672" w:type="dxa"/>
            <w:gridSpan w:val="3"/>
            <w:vAlign w:val="bottom"/>
          </w:tcPr>
          <w:p w:rsidR="00CD0088" w:rsidRPr="00CD0088" w:rsidRDefault="00CD0088" w:rsidP="000E5034">
            <w:pPr>
              <w:jc w:val="center"/>
            </w:pPr>
            <w:r w:rsidRPr="00CD0088">
              <w:rPr>
                <w:rFonts w:cs="Arial"/>
                <w:sz w:val="16"/>
              </w:rPr>
              <w:t>n</w:t>
            </w:r>
          </w:p>
        </w:tc>
        <w:tc>
          <w:tcPr>
            <w:tcW w:w="483" w:type="dxa"/>
            <w:vAlign w:val="bottom"/>
          </w:tcPr>
          <w:p w:rsidR="00CD0088" w:rsidRPr="00CD0088" w:rsidRDefault="00CD0088" w:rsidP="000E5034">
            <w:r w:rsidRPr="00CD0088">
              <w:rPr>
                <w:rFonts w:cs="Arial"/>
                <w:sz w:val="16"/>
              </w:rPr>
              <w:t>k</w:t>
            </w:r>
          </w:p>
        </w:tc>
        <w:tc>
          <w:tcPr>
            <w:tcW w:w="7057"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10</w:t>
            </w:r>
          </w:p>
        </w:tc>
        <w:tc>
          <w:tcPr>
            <w:tcW w:w="483" w:type="dxa"/>
            <w:vAlign w:val="bottom"/>
          </w:tcPr>
          <w:p w:rsidR="00CD0088" w:rsidRPr="00CD0088" w:rsidRDefault="00CD0088" w:rsidP="000E5034">
            <w:r w:rsidRPr="00CD0088">
              <w:rPr>
                <w:rFonts w:cs="Arial"/>
                <w:sz w:val="16"/>
              </w:rPr>
              <w:t>0</w:t>
            </w:r>
          </w:p>
        </w:tc>
        <w:tc>
          <w:tcPr>
            <w:tcW w:w="7057" w:type="dxa"/>
            <w:vMerge w:val="restart"/>
          </w:tcPr>
          <w:p w:rsidR="00CD0088" w:rsidRPr="00CD0088" w:rsidRDefault="00CD0088" w:rsidP="000E5034">
            <w:r w:rsidRPr="00CD0088">
              <w:rPr>
                <w:rFonts w:cs="Arial"/>
                <w:b/>
                <w:noProof/>
                <w:lang w:val="en-US"/>
              </w:rPr>
              <w:drawing>
                <wp:inline distT="0" distB="0" distL="0" distR="0" wp14:anchorId="5EAC0F44" wp14:editId="09D29F1D">
                  <wp:extent cx="4333875" cy="6143625"/>
                  <wp:effectExtent l="0" t="0" r="9525" b="9525"/>
                  <wp:docPr id="3" name="Picture 3"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CD0088" w:rsidRPr="00CD0088" w:rsidTr="000E5034">
        <w:trPr>
          <w:cantSplit/>
        </w:trPr>
        <w:tc>
          <w:tcPr>
            <w:tcW w:w="572" w:type="dxa"/>
            <w:vAlign w:val="bottom"/>
          </w:tcPr>
          <w:p w:rsidR="00CD0088" w:rsidRPr="00CD0088" w:rsidRDefault="00CD0088" w:rsidP="000E5034">
            <w:r w:rsidRPr="00CD0088">
              <w:rPr>
                <w:rFonts w:cs="Arial"/>
                <w:sz w:val="16"/>
              </w:rPr>
              <w:t>11</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71</w:t>
            </w:r>
          </w:p>
        </w:tc>
        <w:tc>
          <w:tcPr>
            <w:tcW w:w="483" w:type="dxa"/>
            <w:vAlign w:val="bottom"/>
          </w:tcPr>
          <w:p w:rsidR="00CD0088" w:rsidRPr="00CD0088" w:rsidRDefault="00CD0088" w:rsidP="000E5034">
            <w:r w:rsidRPr="00CD0088">
              <w:rPr>
                <w:rFonts w:cs="Arial"/>
                <w:sz w:val="16"/>
              </w:rPr>
              <w:t>1</w:t>
            </w:r>
          </w:p>
        </w:tc>
        <w:tc>
          <w:tcPr>
            <w:tcW w:w="7057"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72</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164</w:t>
            </w:r>
          </w:p>
        </w:tc>
        <w:tc>
          <w:tcPr>
            <w:tcW w:w="483" w:type="dxa"/>
            <w:vAlign w:val="bottom"/>
          </w:tcPr>
          <w:p w:rsidR="00CD0088" w:rsidRPr="00CD0088" w:rsidRDefault="00CD0088" w:rsidP="000E5034">
            <w:r w:rsidRPr="00CD0088">
              <w:rPr>
                <w:rFonts w:cs="Arial"/>
                <w:sz w:val="16"/>
              </w:rPr>
              <w:t>2</w:t>
            </w:r>
          </w:p>
        </w:tc>
        <w:tc>
          <w:tcPr>
            <w:tcW w:w="7057"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165</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274</w:t>
            </w:r>
          </w:p>
        </w:tc>
        <w:tc>
          <w:tcPr>
            <w:tcW w:w="483" w:type="dxa"/>
            <w:vAlign w:val="bottom"/>
          </w:tcPr>
          <w:p w:rsidR="00CD0088" w:rsidRPr="00CD0088" w:rsidRDefault="00CD0088" w:rsidP="000E5034">
            <w:r w:rsidRPr="00CD0088">
              <w:rPr>
                <w:rFonts w:cs="Arial"/>
                <w:sz w:val="16"/>
              </w:rPr>
              <w:t>3</w:t>
            </w:r>
          </w:p>
        </w:tc>
        <w:tc>
          <w:tcPr>
            <w:tcW w:w="7057"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275</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395</w:t>
            </w:r>
          </w:p>
        </w:tc>
        <w:tc>
          <w:tcPr>
            <w:tcW w:w="483" w:type="dxa"/>
            <w:vAlign w:val="bottom"/>
          </w:tcPr>
          <w:p w:rsidR="00CD0088" w:rsidRPr="00CD0088" w:rsidRDefault="00CD0088" w:rsidP="000E5034">
            <w:r w:rsidRPr="00CD0088">
              <w:rPr>
                <w:rFonts w:cs="Arial"/>
                <w:sz w:val="16"/>
              </w:rPr>
              <w:t>4</w:t>
            </w:r>
          </w:p>
        </w:tc>
        <w:tc>
          <w:tcPr>
            <w:tcW w:w="7057"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396</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523</w:t>
            </w:r>
          </w:p>
        </w:tc>
        <w:tc>
          <w:tcPr>
            <w:tcW w:w="483" w:type="dxa"/>
            <w:vAlign w:val="bottom"/>
          </w:tcPr>
          <w:p w:rsidR="00CD0088" w:rsidRPr="00CD0088" w:rsidRDefault="00CD0088" w:rsidP="000E5034">
            <w:r w:rsidRPr="00CD0088">
              <w:rPr>
                <w:rFonts w:cs="Arial"/>
                <w:sz w:val="16"/>
              </w:rPr>
              <w:t>5</w:t>
            </w:r>
          </w:p>
        </w:tc>
        <w:tc>
          <w:tcPr>
            <w:tcW w:w="7057"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524</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658</w:t>
            </w:r>
          </w:p>
        </w:tc>
        <w:tc>
          <w:tcPr>
            <w:tcW w:w="483" w:type="dxa"/>
            <w:vAlign w:val="bottom"/>
          </w:tcPr>
          <w:p w:rsidR="00CD0088" w:rsidRPr="00CD0088" w:rsidRDefault="00CD0088" w:rsidP="000E5034">
            <w:r w:rsidRPr="00CD0088">
              <w:rPr>
                <w:rFonts w:cs="Arial"/>
                <w:sz w:val="16"/>
              </w:rPr>
              <w:t>6</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659</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797</w:t>
            </w:r>
          </w:p>
        </w:tc>
        <w:tc>
          <w:tcPr>
            <w:tcW w:w="483" w:type="dxa"/>
            <w:vAlign w:val="bottom"/>
          </w:tcPr>
          <w:p w:rsidR="00CD0088" w:rsidRPr="00CD0088" w:rsidRDefault="00CD0088" w:rsidP="000E5034">
            <w:r w:rsidRPr="00CD0088">
              <w:rPr>
                <w:rFonts w:cs="Arial"/>
                <w:sz w:val="16"/>
              </w:rPr>
              <w:t>7</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798</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940</w:t>
            </w:r>
          </w:p>
        </w:tc>
        <w:tc>
          <w:tcPr>
            <w:tcW w:w="483" w:type="dxa"/>
            <w:vAlign w:val="bottom"/>
          </w:tcPr>
          <w:p w:rsidR="00CD0088" w:rsidRPr="00CD0088" w:rsidRDefault="00CD0088" w:rsidP="000E5034">
            <w:r w:rsidRPr="00CD0088">
              <w:rPr>
                <w:rFonts w:cs="Arial"/>
                <w:sz w:val="16"/>
              </w:rPr>
              <w:t>8</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941</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1086</w:t>
            </w:r>
          </w:p>
        </w:tc>
        <w:tc>
          <w:tcPr>
            <w:tcW w:w="483" w:type="dxa"/>
            <w:vAlign w:val="bottom"/>
          </w:tcPr>
          <w:p w:rsidR="00CD0088" w:rsidRPr="00CD0088" w:rsidRDefault="00CD0088" w:rsidP="000E5034">
            <w:r w:rsidRPr="00CD0088">
              <w:rPr>
                <w:rFonts w:cs="Arial"/>
                <w:sz w:val="16"/>
              </w:rPr>
              <w:t>9</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1087</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1235</w:t>
            </w:r>
          </w:p>
        </w:tc>
        <w:tc>
          <w:tcPr>
            <w:tcW w:w="483" w:type="dxa"/>
            <w:vAlign w:val="bottom"/>
          </w:tcPr>
          <w:p w:rsidR="00CD0088" w:rsidRPr="00CD0088" w:rsidRDefault="00CD0088" w:rsidP="000E5034">
            <w:r w:rsidRPr="00CD0088">
              <w:rPr>
                <w:rFonts w:cs="Arial"/>
                <w:sz w:val="16"/>
              </w:rPr>
              <w:t>10</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1236</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1386</w:t>
            </w:r>
          </w:p>
        </w:tc>
        <w:tc>
          <w:tcPr>
            <w:tcW w:w="483" w:type="dxa"/>
            <w:vAlign w:val="bottom"/>
          </w:tcPr>
          <w:p w:rsidR="00CD0088" w:rsidRPr="00CD0088" w:rsidRDefault="00CD0088" w:rsidP="000E5034">
            <w:r w:rsidRPr="00CD0088">
              <w:rPr>
                <w:rFonts w:cs="Arial"/>
                <w:sz w:val="16"/>
              </w:rPr>
              <w:t>11</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1387</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1540</w:t>
            </w:r>
          </w:p>
        </w:tc>
        <w:tc>
          <w:tcPr>
            <w:tcW w:w="483" w:type="dxa"/>
            <w:vAlign w:val="bottom"/>
          </w:tcPr>
          <w:p w:rsidR="00CD0088" w:rsidRPr="00CD0088" w:rsidRDefault="00CD0088" w:rsidP="000E5034">
            <w:r w:rsidRPr="00CD0088">
              <w:rPr>
                <w:rFonts w:cs="Arial"/>
                <w:sz w:val="16"/>
              </w:rPr>
              <w:t>12</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1541</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1695</w:t>
            </w:r>
          </w:p>
        </w:tc>
        <w:tc>
          <w:tcPr>
            <w:tcW w:w="483" w:type="dxa"/>
            <w:vAlign w:val="bottom"/>
          </w:tcPr>
          <w:p w:rsidR="00CD0088" w:rsidRPr="00CD0088" w:rsidRDefault="00CD0088" w:rsidP="000E5034">
            <w:r w:rsidRPr="00CD0088">
              <w:rPr>
                <w:rFonts w:cs="Arial"/>
                <w:sz w:val="16"/>
              </w:rPr>
              <w:t>13</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1696</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1851</w:t>
            </w:r>
          </w:p>
        </w:tc>
        <w:tc>
          <w:tcPr>
            <w:tcW w:w="483" w:type="dxa"/>
            <w:vAlign w:val="bottom"/>
          </w:tcPr>
          <w:p w:rsidR="00CD0088" w:rsidRPr="00CD0088" w:rsidRDefault="00CD0088" w:rsidP="000E5034">
            <w:r w:rsidRPr="00CD0088">
              <w:rPr>
                <w:rFonts w:cs="Arial"/>
                <w:sz w:val="16"/>
              </w:rPr>
              <w:t>14</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1852</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2009</w:t>
            </w:r>
          </w:p>
        </w:tc>
        <w:tc>
          <w:tcPr>
            <w:tcW w:w="483" w:type="dxa"/>
            <w:vAlign w:val="bottom"/>
          </w:tcPr>
          <w:p w:rsidR="00CD0088" w:rsidRPr="00CD0088" w:rsidRDefault="00CD0088" w:rsidP="000E5034">
            <w:r w:rsidRPr="00CD0088">
              <w:rPr>
                <w:rFonts w:cs="Arial"/>
                <w:sz w:val="16"/>
              </w:rPr>
              <w:t>15</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2010</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2169</w:t>
            </w:r>
          </w:p>
        </w:tc>
        <w:tc>
          <w:tcPr>
            <w:tcW w:w="483" w:type="dxa"/>
            <w:vAlign w:val="bottom"/>
          </w:tcPr>
          <w:p w:rsidR="00CD0088" w:rsidRPr="00CD0088" w:rsidRDefault="00CD0088" w:rsidP="000E5034">
            <w:r w:rsidRPr="00CD0088">
              <w:rPr>
                <w:rFonts w:cs="Arial"/>
                <w:sz w:val="16"/>
              </w:rPr>
              <w:t>16</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2170</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2329</w:t>
            </w:r>
          </w:p>
        </w:tc>
        <w:tc>
          <w:tcPr>
            <w:tcW w:w="483" w:type="dxa"/>
            <w:vAlign w:val="bottom"/>
          </w:tcPr>
          <w:p w:rsidR="00CD0088" w:rsidRPr="00CD0088" w:rsidRDefault="00CD0088" w:rsidP="000E5034">
            <w:r w:rsidRPr="00CD0088">
              <w:rPr>
                <w:rFonts w:cs="Arial"/>
                <w:sz w:val="16"/>
              </w:rPr>
              <w:t>17</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2330</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2491</w:t>
            </w:r>
          </w:p>
        </w:tc>
        <w:tc>
          <w:tcPr>
            <w:tcW w:w="483" w:type="dxa"/>
            <w:vAlign w:val="bottom"/>
          </w:tcPr>
          <w:p w:rsidR="00CD0088" w:rsidRPr="00CD0088" w:rsidRDefault="00CD0088" w:rsidP="000E5034">
            <w:r w:rsidRPr="00CD0088">
              <w:rPr>
                <w:rFonts w:cs="Arial"/>
                <w:sz w:val="16"/>
              </w:rPr>
              <w:t>18</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2492</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2653</w:t>
            </w:r>
          </w:p>
        </w:tc>
        <w:tc>
          <w:tcPr>
            <w:tcW w:w="483" w:type="dxa"/>
            <w:vAlign w:val="bottom"/>
          </w:tcPr>
          <w:p w:rsidR="00CD0088" w:rsidRPr="00CD0088" w:rsidRDefault="00CD0088" w:rsidP="000E5034">
            <w:r w:rsidRPr="00CD0088">
              <w:rPr>
                <w:rFonts w:cs="Arial"/>
                <w:sz w:val="16"/>
              </w:rPr>
              <w:t>19</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2654</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2817</w:t>
            </w:r>
          </w:p>
        </w:tc>
        <w:tc>
          <w:tcPr>
            <w:tcW w:w="483" w:type="dxa"/>
            <w:vAlign w:val="bottom"/>
          </w:tcPr>
          <w:p w:rsidR="00CD0088" w:rsidRPr="00CD0088" w:rsidRDefault="00CD0088" w:rsidP="000E5034">
            <w:r w:rsidRPr="00CD0088">
              <w:rPr>
                <w:rFonts w:cs="Arial"/>
                <w:sz w:val="16"/>
              </w:rPr>
              <w:t>20</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2818</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2981</w:t>
            </w:r>
          </w:p>
        </w:tc>
        <w:tc>
          <w:tcPr>
            <w:tcW w:w="483" w:type="dxa"/>
            <w:vAlign w:val="bottom"/>
          </w:tcPr>
          <w:p w:rsidR="00CD0088" w:rsidRPr="00CD0088" w:rsidRDefault="00CD0088" w:rsidP="000E5034">
            <w:r w:rsidRPr="00CD0088">
              <w:rPr>
                <w:rFonts w:cs="Arial"/>
                <w:sz w:val="16"/>
              </w:rPr>
              <w:t>21</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r w:rsidRPr="00CD0088">
              <w:rPr>
                <w:rFonts w:cs="Arial"/>
                <w:sz w:val="16"/>
              </w:rPr>
              <w:t>2982</w:t>
            </w:r>
          </w:p>
        </w:tc>
        <w:tc>
          <w:tcPr>
            <w:tcW w:w="439" w:type="dxa"/>
            <w:vAlign w:val="bottom"/>
          </w:tcPr>
          <w:p w:rsidR="00CD0088" w:rsidRPr="00CD0088" w:rsidRDefault="00CD0088" w:rsidP="000E5034">
            <w:r w:rsidRPr="00CD0088">
              <w:rPr>
                <w:rFonts w:cs="Arial"/>
                <w:sz w:val="16"/>
              </w:rPr>
              <w:t>à</w:t>
            </w:r>
          </w:p>
        </w:tc>
        <w:tc>
          <w:tcPr>
            <w:tcW w:w="661" w:type="dxa"/>
            <w:vAlign w:val="bottom"/>
          </w:tcPr>
          <w:p w:rsidR="00CD0088" w:rsidRPr="00CD0088" w:rsidRDefault="00CD0088" w:rsidP="000E5034">
            <w:r w:rsidRPr="00CD0088">
              <w:rPr>
                <w:rFonts w:cs="Arial"/>
                <w:sz w:val="16"/>
              </w:rPr>
              <w:t>3000</w:t>
            </w:r>
          </w:p>
        </w:tc>
        <w:tc>
          <w:tcPr>
            <w:tcW w:w="483" w:type="dxa"/>
            <w:vAlign w:val="bottom"/>
          </w:tcPr>
          <w:p w:rsidR="00CD0088" w:rsidRPr="00CD0088" w:rsidRDefault="00CD0088" w:rsidP="000E5034">
            <w:r w:rsidRPr="00CD0088">
              <w:rPr>
                <w:rFonts w:cs="Arial"/>
                <w:sz w:val="16"/>
              </w:rPr>
              <w:t>22</w:t>
            </w: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right"/>
              <w:rPr>
                <w:rFonts w:cs="Arial"/>
                <w:sz w:val="16"/>
              </w:rPr>
            </w:pPr>
          </w:p>
        </w:tc>
        <w:tc>
          <w:tcPr>
            <w:tcW w:w="439" w:type="dxa"/>
            <w:vAlign w:val="bottom"/>
          </w:tcPr>
          <w:p w:rsidR="00CD0088" w:rsidRPr="00CD0088" w:rsidRDefault="00CD0088" w:rsidP="000E5034">
            <w:pPr>
              <w:jc w:val="right"/>
              <w:rPr>
                <w:rFonts w:cs="Arial"/>
                <w:sz w:val="16"/>
              </w:rPr>
            </w:pPr>
          </w:p>
        </w:tc>
        <w:tc>
          <w:tcPr>
            <w:tcW w:w="661" w:type="dxa"/>
            <w:vAlign w:val="bottom"/>
          </w:tcPr>
          <w:p w:rsidR="00CD0088" w:rsidRPr="00CD0088" w:rsidRDefault="00CD0088" w:rsidP="000E5034">
            <w:pPr>
              <w:jc w:val="right"/>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tcPr>
          <w:p w:rsidR="00CD0088" w:rsidRPr="00CD0088" w:rsidRDefault="00CD0088" w:rsidP="000E5034">
            <w:pPr>
              <w:jc w:val="right"/>
              <w:rPr>
                <w:rFonts w:cs="Arial"/>
                <w:sz w:val="16"/>
              </w:rPr>
            </w:pPr>
          </w:p>
        </w:tc>
        <w:tc>
          <w:tcPr>
            <w:tcW w:w="439" w:type="dxa"/>
          </w:tcPr>
          <w:p w:rsidR="00CD0088" w:rsidRPr="00CD0088" w:rsidRDefault="00CD0088" w:rsidP="000E5034">
            <w:pPr>
              <w:jc w:val="right"/>
              <w:rPr>
                <w:rFonts w:cs="Arial"/>
                <w:sz w:val="16"/>
              </w:rPr>
            </w:pPr>
          </w:p>
        </w:tc>
        <w:tc>
          <w:tcPr>
            <w:tcW w:w="661" w:type="dxa"/>
          </w:tcPr>
          <w:p w:rsidR="00CD0088" w:rsidRPr="00CD0088" w:rsidRDefault="00CD0088" w:rsidP="000E5034">
            <w:pPr>
              <w:jc w:val="right"/>
              <w:rPr>
                <w:rFonts w:cs="Arial"/>
                <w:sz w:val="16"/>
              </w:rPr>
            </w:pPr>
          </w:p>
        </w:tc>
        <w:tc>
          <w:tcPr>
            <w:tcW w:w="483" w:type="dxa"/>
          </w:tcPr>
          <w:p w:rsidR="00CD0088" w:rsidRPr="00CD0088" w:rsidRDefault="00CD0088" w:rsidP="000E5034">
            <w:pPr>
              <w:jc w:val="right"/>
              <w:rPr>
                <w:rFonts w:cs="Arial"/>
                <w:sz w:val="16"/>
              </w:rPr>
            </w:pPr>
          </w:p>
        </w:tc>
        <w:tc>
          <w:tcPr>
            <w:tcW w:w="7057"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2" w:type="dxa"/>
            <w:vAlign w:val="bottom"/>
          </w:tcPr>
          <w:p w:rsidR="00CD0088" w:rsidRPr="00CD0088" w:rsidRDefault="00CD0088" w:rsidP="000E5034">
            <w:pPr>
              <w:jc w:val="center"/>
              <w:rPr>
                <w:rFonts w:cs="Arial"/>
                <w:sz w:val="16"/>
              </w:rPr>
            </w:pPr>
          </w:p>
        </w:tc>
        <w:tc>
          <w:tcPr>
            <w:tcW w:w="439" w:type="dxa"/>
            <w:vAlign w:val="bottom"/>
          </w:tcPr>
          <w:p w:rsidR="00CD0088" w:rsidRPr="00CD0088" w:rsidRDefault="00CD0088" w:rsidP="000E5034">
            <w:pPr>
              <w:jc w:val="center"/>
              <w:rPr>
                <w:rFonts w:cs="Arial"/>
                <w:sz w:val="16"/>
              </w:rPr>
            </w:pPr>
          </w:p>
        </w:tc>
        <w:tc>
          <w:tcPr>
            <w:tcW w:w="661" w:type="dxa"/>
            <w:vAlign w:val="bottom"/>
          </w:tcPr>
          <w:p w:rsidR="00CD0088" w:rsidRPr="00CD0088" w:rsidRDefault="00CD0088" w:rsidP="000E5034">
            <w:pPr>
              <w:jc w:val="center"/>
              <w:rPr>
                <w:rFonts w:cs="Arial"/>
                <w:sz w:val="16"/>
              </w:rPr>
            </w:pPr>
          </w:p>
        </w:tc>
        <w:tc>
          <w:tcPr>
            <w:tcW w:w="483" w:type="dxa"/>
            <w:vAlign w:val="bottom"/>
          </w:tcPr>
          <w:p w:rsidR="00CD0088" w:rsidRPr="00CD0088" w:rsidRDefault="00CD0088" w:rsidP="000E5034">
            <w:pPr>
              <w:jc w:val="right"/>
              <w:rPr>
                <w:rFonts w:cs="Arial"/>
                <w:sz w:val="16"/>
              </w:rPr>
            </w:pPr>
          </w:p>
        </w:tc>
        <w:tc>
          <w:tcPr>
            <w:tcW w:w="7057" w:type="dxa"/>
            <w:vMerge/>
          </w:tcPr>
          <w:p w:rsidR="00CD0088" w:rsidRPr="00CD0088" w:rsidRDefault="00CD0088" w:rsidP="000E5034"/>
        </w:tc>
      </w:tr>
    </w:tbl>
    <w:p w:rsidR="00CD0088" w:rsidRPr="00CD0088" w:rsidRDefault="00CD0088" w:rsidP="00CD0088"/>
    <w:p w:rsidR="00CD0088" w:rsidRPr="00CD0088" w:rsidRDefault="00CD0088" w:rsidP="00CD0088">
      <w:r w:rsidRPr="00CD0088">
        <w:rPr>
          <w:b/>
        </w:rPr>
        <w:br w:type="page"/>
      </w:r>
    </w:p>
    <w:p w:rsidR="00CD0088" w:rsidRPr="00CD0088" w:rsidRDefault="00CD0088" w:rsidP="00CD0088">
      <w:pPr>
        <w:rPr>
          <w:b/>
          <w:sz w:val="18"/>
          <w:szCs w:val="18"/>
        </w:rPr>
      </w:pPr>
      <w:r w:rsidRPr="00CD0088">
        <w:rPr>
          <w:b/>
          <w:sz w:val="18"/>
          <w:szCs w:val="18"/>
        </w:rPr>
        <w:lastRenderedPageBreak/>
        <w:t>Table et figure 7 :</w:t>
      </w:r>
      <w:r w:rsidRPr="00CD0088">
        <w:rPr>
          <w:b/>
          <w:sz w:val="18"/>
          <w:szCs w:val="18"/>
        </w:rPr>
        <w:tab/>
        <w:t>Norme de population = 0,1%</w:t>
      </w:r>
    </w:p>
    <w:p w:rsidR="00CD0088" w:rsidRPr="00CD0088" w:rsidRDefault="00CD0088" w:rsidP="00CD0088">
      <w:pPr>
        <w:rPr>
          <w:b/>
          <w:sz w:val="18"/>
          <w:szCs w:val="18"/>
        </w:rPr>
      </w:pPr>
      <w:r w:rsidRPr="00CD0088">
        <w:rPr>
          <w:b/>
          <w:sz w:val="18"/>
          <w:szCs w:val="18"/>
        </w:rPr>
        <w:tab/>
      </w:r>
      <w:r w:rsidRPr="00CD0088">
        <w:rPr>
          <w:b/>
          <w:sz w:val="18"/>
          <w:szCs w:val="18"/>
        </w:rPr>
        <w:tab/>
        <w:t xml:space="preserve">Probabilité d’acceptation </w:t>
      </w:r>
      <w:r w:rsidRPr="00CD0088">
        <w:rPr>
          <w:rFonts w:ascii="Symbol" w:hAnsi="Symbol"/>
          <w:b/>
          <w:sz w:val="18"/>
        </w:rPr>
        <w:t></w:t>
      </w:r>
      <w:r w:rsidRPr="00CD0088">
        <w:rPr>
          <w:b/>
          <w:sz w:val="18"/>
          <w:szCs w:val="18"/>
        </w:rPr>
        <w:t>95%</w:t>
      </w:r>
    </w:p>
    <w:p w:rsidR="00CD0088" w:rsidRPr="00CD0088" w:rsidRDefault="00CD0088" w:rsidP="00CD0088">
      <w:pPr>
        <w:rPr>
          <w:b/>
          <w:sz w:val="18"/>
          <w:szCs w:val="18"/>
        </w:rPr>
      </w:pPr>
      <w:r w:rsidRPr="00CD0088">
        <w:rPr>
          <w:b/>
          <w:sz w:val="18"/>
          <w:szCs w:val="18"/>
        </w:rPr>
        <w:tab/>
      </w:r>
      <w:r w:rsidRPr="00CD0088">
        <w:rPr>
          <w:b/>
          <w:sz w:val="18"/>
          <w:szCs w:val="18"/>
        </w:rPr>
        <w:tab/>
        <w:t>n=taille de l’échantillon, k=nombre maximum de plantes hors</w:t>
      </w:r>
      <w:r w:rsidRPr="00CD0088">
        <w:rPr>
          <w:b/>
          <w:sz w:val="18"/>
          <w:szCs w:val="18"/>
        </w:rPr>
        <w:noBreakHyphen/>
        <w:t>type</w:t>
      </w:r>
    </w:p>
    <w:p w:rsidR="00CD0088" w:rsidRPr="00CD0088" w:rsidRDefault="00CD0088" w:rsidP="00CD0088"/>
    <w:tbl>
      <w:tblPr>
        <w:tblW w:w="0" w:type="auto"/>
        <w:tblLayout w:type="fixed"/>
        <w:tblLook w:val="0000" w:firstRow="0" w:lastRow="0" w:firstColumn="0" w:lastColumn="0" w:noHBand="0" w:noVBand="0"/>
      </w:tblPr>
      <w:tblGrid>
        <w:gridCol w:w="573"/>
        <w:gridCol w:w="429"/>
        <w:gridCol w:w="651"/>
        <w:gridCol w:w="463"/>
        <w:gridCol w:w="7170"/>
      </w:tblGrid>
      <w:tr w:rsidR="00CD0088" w:rsidRPr="00CD0088" w:rsidTr="000E5034">
        <w:trPr>
          <w:cantSplit/>
        </w:trPr>
        <w:tc>
          <w:tcPr>
            <w:tcW w:w="1653" w:type="dxa"/>
            <w:gridSpan w:val="3"/>
            <w:vAlign w:val="bottom"/>
          </w:tcPr>
          <w:p w:rsidR="00CD0088" w:rsidRPr="00CD0088" w:rsidRDefault="00CD0088" w:rsidP="000E5034">
            <w:pPr>
              <w:jc w:val="center"/>
            </w:pPr>
            <w:r w:rsidRPr="00CD0088">
              <w:rPr>
                <w:rFonts w:cs="Arial"/>
                <w:sz w:val="16"/>
              </w:rPr>
              <w:t>n</w:t>
            </w:r>
          </w:p>
        </w:tc>
        <w:tc>
          <w:tcPr>
            <w:tcW w:w="463" w:type="dxa"/>
            <w:vAlign w:val="bottom"/>
          </w:tcPr>
          <w:p w:rsidR="00CD0088" w:rsidRPr="00CD0088" w:rsidRDefault="00CD0088" w:rsidP="000E5034">
            <w:r w:rsidRPr="00CD0088">
              <w:rPr>
                <w:rFonts w:cs="Arial"/>
                <w:sz w:val="16"/>
              </w:rPr>
              <w:t>k</w:t>
            </w:r>
          </w:p>
        </w:tc>
        <w:tc>
          <w:tcPr>
            <w:tcW w:w="7170" w:type="dxa"/>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1</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51</w:t>
            </w:r>
          </w:p>
        </w:tc>
        <w:tc>
          <w:tcPr>
            <w:tcW w:w="463" w:type="dxa"/>
            <w:vAlign w:val="bottom"/>
          </w:tcPr>
          <w:p w:rsidR="00CD0088" w:rsidRPr="00CD0088" w:rsidRDefault="00CD0088" w:rsidP="000E5034">
            <w:r w:rsidRPr="00CD0088">
              <w:rPr>
                <w:rFonts w:cs="Arial"/>
                <w:sz w:val="16"/>
              </w:rPr>
              <w:t>0</w:t>
            </w:r>
          </w:p>
        </w:tc>
        <w:tc>
          <w:tcPr>
            <w:tcW w:w="7170" w:type="dxa"/>
            <w:vMerge w:val="restart"/>
          </w:tcPr>
          <w:p w:rsidR="00CD0088" w:rsidRPr="00CD0088" w:rsidRDefault="00CD0088" w:rsidP="000E5034">
            <w:r w:rsidRPr="00CD0088">
              <w:rPr>
                <w:rFonts w:cs="Arial"/>
                <w:b/>
                <w:noProof/>
                <w:lang w:val="en-US"/>
              </w:rPr>
              <w:drawing>
                <wp:inline distT="0" distB="0" distL="0" distR="0" wp14:anchorId="702ED53A" wp14:editId="4FB70D07">
                  <wp:extent cx="4457700" cy="6305550"/>
                  <wp:effectExtent l="0" t="0" r="0" b="0"/>
                  <wp:docPr id="2" name="Picture 2"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0088" w:rsidRPr="00CD0088" w:rsidTr="000E5034">
        <w:trPr>
          <w:cantSplit/>
        </w:trPr>
        <w:tc>
          <w:tcPr>
            <w:tcW w:w="573" w:type="dxa"/>
            <w:vAlign w:val="bottom"/>
          </w:tcPr>
          <w:p w:rsidR="00CD0088" w:rsidRPr="00CD0088" w:rsidRDefault="00CD0088" w:rsidP="000E5034">
            <w:r w:rsidRPr="00CD0088">
              <w:rPr>
                <w:rFonts w:cs="Arial"/>
                <w:sz w:val="16"/>
              </w:rPr>
              <w:t>52</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355</w:t>
            </w:r>
          </w:p>
        </w:tc>
        <w:tc>
          <w:tcPr>
            <w:tcW w:w="463" w:type="dxa"/>
            <w:vAlign w:val="bottom"/>
          </w:tcPr>
          <w:p w:rsidR="00CD0088" w:rsidRPr="00CD0088" w:rsidRDefault="00CD0088" w:rsidP="000E5034">
            <w:r w:rsidRPr="00CD0088">
              <w:rPr>
                <w:rFonts w:cs="Arial"/>
                <w:sz w:val="16"/>
              </w:rPr>
              <w:t>1</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356</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818</w:t>
            </w:r>
          </w:p>
        </w:tc>
        <w:tc>
          <w:tcPr>
            <w:tcW w:w="463" w:type="dxa"/>
            <w:vAlign w:val="bottom"/>
          </w:tcPr>
          <w:p w:rsidR="00CD0088" w:rsidRPr="00CD0088" w:rsidRDefault="00CD0088" w:rsidP="000E5034">
            <w:r w:rsidRPr="00CD0088">
              <w:rPr>
                <w:rFonts w:cs="Arial"/>
                <w:sz w:val="16"/>
              </w:rPr>
              <w:t>2</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819</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1367</w:t>
            </w:r>
          </w:p>
        </w:tc>
        <w:tc>
          <w:tcPr>
            <w:tcW w:w="463" w:type="dxa"/>
            <w:vAlign w:val="bottom"/>
          </w:tcPr>
          <w:p w:rsidR="00CD0088" w:rsidRPr="00CD0088" w:rsidRDefault="00CD0088" w:rsidP="000E5034">
            <w:r w:rsidRPr="00CD0088">
              <w:rPr>
                <w:rFonts w:cs="Arial"/>
                <w:sz w:val="16"/>
              </w:rPr>
              <w:t>3</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1368</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1971</w:t>
            </w:r>
          </w:p>
        </w:tc>
        <w:tc>
          <w:tcPr>
            <w:tcW w:w="463" w:type="dxa"/>
            <w:vAlign w:val="bottom"/>
          </w:tcPr>
          <w:p w:rsidR="00CD0088" w:rsidRPr="00CD0088" w:rsidRDefault="00CD0088" w:rsidP="000E5034">
            <w:r w:rsidRPr="00CD0088">
              <w:rPr>
                <w:rFonts w:cs="Arial"/>
                <w:sz w:val="16"/>
              </w:rPr>
              <w:t>4</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1972</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2614</w:t>
            </w:r>
          </w:p>
        </w:tc>
        <w:tc>
          <w:tcPr>
            <w:tcW w:w="463" w:type="dxa"/>
            <w:vAlign w:val="bottom"/>
          </w:tcPr>
          <w:p w:rsidR="00CD0088" w:rsidRPr="00CD0088" w:rsidRDefault="00CD0088" w:rsidP="000E5034">
            <w:r w:rsidRPr="00CD0088">
              <w:rPr>
                <w:rFonts w:cs="Arial"/>
                <w:sz w:val="16"/>
              </w:rPr>
              <w:t>5</w:t>
            </w:r>
          </w:p>
        </w:tc>
        <w:tc>
          <w:tcPr>
            <w:tcW w:w="7170" w:type="dxa"/>
            <w:vMerge/>
          </w:tcPr>
          <w:p w:rsidR="00CD0088" w:rsidRPr="00CD0088" w:rsidRDefault="00CD0088" w:rsidP="000E5034">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r w:rsidRPr="00CD0088">
              <w:rPr>
                <w:rFonts w:cs="Arial"/>
                <w:sz w:val="16"/>
              </w:rPr>
              <w:t>2615</w:t>
            </w:r>
          </w:p>
        </w:tc>
        <w:tc>
          <w:tcPr>
            <w:tcW w:w="429" w:type="dxa"/>
            <w:vAlign w:val="bottom"/>
          </w:tcPr>
          <w:p w:rsidR="00CD0088" w:rsidRPr="00CD0088" w:rsidRDefault="00CD0088" w:rsidP="000E5034">
            <w:r w:rsidRPr="00CD0088">
              <w:rPr>
                <w:rFonts w:cs="Arial"/>
                <w:sz w:val="16"/>
              </w:rPr>
              <w:t>à</w:t>
            </w:r>
          </w:p>
        </w:tc>
        <w:tc>
          <w:tcPr>
            <w:tcW w:w="651" w:type="dxa"/>
            <w:vAlign w:val="bottom"/>
          </w:tcPr>
          <w:p w:rsidR="00CD0088" w:rsidRPr="00CD0088" w:rsidRDefault="00CD0088" w:rsidP="000E5034">
            <w:r w:rsidRPr="00CD0088">
              <w:rPr>
                <w:rFonts w:cs="Arial"/>
                <w:sz w:val="16"/>
              </w:rPr>
              <w:t>3000</w:t>
            </w:r>
          </w:p>
        </w:tc>
        <w:tc>
          <w:tcPr>
            <w:tcW w:w="463" w:type="dxa"/>
            <w:vAlign w:val="bottom"/>
          </w:tcPr>
          <w:p w:rsidR="00CD0088" w:rsidRPr="00CD0088" w:rsidRDefault="00CD0088" w:rsidP="000E5034">
            <w:r w:rsidRPr="00CD0088">
              <w:rPr>
                <w:rFonts w:cs="Arial"/>
                <w:sz w:val="16"/>
              </w:rPr>
              <w:t>6</w:t>
            </w: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tcPr>
          <w:p w:rsidR="00CD0088" w:rsidRPr="00CD0088" w:rsidRDefault="00CD0088" w:rsidP="000E5034">
            <w:pPr>
              <w:jc w:val="right"/>
              <w:rPr>
                <w:rFonts w:cs="Arial"/>
                <w:sz w:val="16"/>
              </w:rPr>
            </w:pPr>
          </w:p>
        </w:tc>
        <w:tc>
          <w:tcPr>
            <w:tcW w:w="429" w:type="dxa"/>
          </w:tcPr>
          <w:p w:rsidR="00CD0088" w:rsidRPr="00CD0088" w:rsidRDefault="00CD0088" w:rsidP="000E5034">
            <w:pPr>
              <w:jc w:val="right"/>
              <w:rPr>
                <w:rFonts w:cs="Arial"/>
                <w:sz w:val="16"/>
              </w:rPr>
            </w:pPr>
          </w:p>
        </w:tc>
        <w:tc>
          <w:tcPr>
            <w:tcW w:w="651" w:type="dxa"/>
          </w:tcPr>
          <w:p w:rsidR="00CD0088" w:rsidRPr="00CD0088" w:rsidRDefault="00CD0088" w:rsidP="000E5034">
            <w:pPr>
              <w:jc w:val="right"/>
              <w:rPr>
                <w:rFonts w:cs="Arial"/>
                <w:sz w:val="16"/>
              </w:rPr>
            </w:pPr>
          </w:p>
        </w:tc>
        <w:tc>
          <w:tcPr>
            <w:tcW w:w="463" w:type="dxa"/>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CD0088" w:rsidRPr="00CD0088" w:rsidTr="000E5034">
        <w:trPr>
          <w:cantSplit/>
        </w:trPr>
        <w:tc>
          <w:tcPr>
            <w:tcW w:w="573" w:type="dxa"/>
            <w:vAlign w:val="bottom"/>
          </w:tcPr>
          <w:p w:rsidR="00CD0088" w:rsidRPr="00CD0088" w:rsidRDefault="00CD0088" w:rsidP="000E5034">
            <w:pPr>
              <w:jc w:val="right"/>
              <w:rPr>
                <w:rFonts w:cs="Arial"/>
                <w:sz w:val="16"/>
              </w:rPr>
            </w:pPr>
          </w:p>
        </w:tc>
        <w:tc>
          <w:tcPr>
            <w:tcW w:w="429" w:type="dxa"/>
            <w:vAlign w:val="bottom"/>
          </w:tcPr>
          <w:p w:rsidR="00CD0088" w:rsidRPr="00CD0088" w:rsidRDefault="00CD0088" w:rsidP="000E5034">
            <w:pPr>
              <w:jc w:val="right"/>
              <w:rPr>
                <w:rFonts w:cs="Arial"/>
                <w:sz w:val="16"/>
              </w:rPr>
            </w:pPr>
          </w:p>
        </w:tc>
        <w:tc>
          <w:tcPr>
            <w:tcW w:w="651" w:type="dxa"/>
            <w:vAlign w:val="bottom"/>
          </w:tcPr>
          <w:p w:rsidR="00CD0088" w:rsidRPr="00CD0088" w:rsidRDefault="00CD0088" w:rsidP="000E5034">
            <w:pPr>
              <w:jc w:val="right"/>
              <w:rPr>
                <w:rFonts w:cs="Arial"/>
                <w:sz w:val="16"/>
              </w:rPr>
            </w:pPr>
          </w:p>
        </w:tc>
        <w:tc>
          <w:tcPr>
            <w:tcW w:w="463" w:type="dxa"/>
            <w:vAlign w:val="bottom"/>
          </w:tcPr>
          <w:p w:rsidR="00CD0088" w:rsidRPr="00CD0088" w:rsidRDefault="00CD0088" w:rsidP="000E5034">
            <w:pPr>
              <w:jc w:val="right"/>
              <w:rPr>
                <w:rFonts w:cs="Arial"/>
                <w:sz w:val="16"/>
              </w:rPr>
            </w:pPr>
          </w:p>
        </w:tc>
        <w:tc>
          <w:tcPr>
            <w:tcW w:w="7170" w:type="dxa"/>
            <w:vMerge/>
          </w:tcPr>
          <w:p w:rsidR="00CD0088" w:rsidRPr="00CD0088" w:rsidRDefault="00CD0088" w:rsidP="000E5034"/>
        </w:tc>
      </w:tr>
    </w:tbl>
    <w:p w:rsidR="00CD0088" w:rsidRPr="00CD0088" w:rsidRDefault="00CD0088" w:rsidP="00CD0088"/>
    <w:p w:rsidR="00CD0088" w:rsidRPr="00CD0088" w:rsidRDefault="00CD0088" w:rsidP="00CD0088"/>
    <w:p w:rsidR="00CD0088" w:rsidRPr="00CD0088" w:rsidRDefault="00CD0088" w:rsidP="00CD0088">
      <w:pPr>
        <w:sectPr w:rsidR="00CD0088" w:rsidRPr="00CD0088" w:rsidSect="000E5034">
          <w:headerReference w:type="default" r:id="rId118"/>
          <w:endnotePr>
            <w:numFmt w:val="lowerLetter"/>
          </w:endnotePr>
          <w:pgSz w:w="11906" w:h="16838" w:code="9"/>
          <w:pgMar w:top="510" w:right="1134" w:bottom="1134" w:left="1134" w:header="510" w:footer="680" w:gutter="0"/>
          <w:cols w:space="720"/>
        </w:sectPr>
      </w:pPr>
    </w:p>
    <w:p w:rsidR="00CD0088" w:rsidRPr="00CD0088" w:rsidRDefault="00CD0088" w:rsidP="00CD0088">
      <w:pPr>
        <w:pStyle w:val="Heading2"/>
        <w:rPr>
          <w:szCs w:val="22"/>
          <w:lang w:val="fr-FR"/>
        </w:rPr>
      </w:pPr>
      <w:bookmarkStart w:id="352" w:name="_Toc37651688"/>
      <w:bookmarkStart w:id="353" w:name="_Toc37653486"/>
      <w:bookmarkStart w:id="354" w:name="_Toc37654552"/>
      <w:bookmarkStart w:id="355" w:name="_Toc37654922"/>
      <w:bookmarkStart w:id="356" w:name="_Toc37759195"/>
      <w:bookmarkStart w:id="357" w:name="_Toc38082159"/>
      <w:bookmarkStart w:id="358" w:name="_Toc38104727"/>
      <w:bookmarkStart w:id="359" w:name="_Toc39546114"/>
      <w:bookmarkStart w:id="360" w:name="_Toc39564848"/>
      <w:bookmarkStart w:id="361" w:name="_Toc73331140"/>
      <w:bookmarkStart w:id="362" w:name="_Toc154368875"/>
      <w:bookmarkStart w:id="363" w:name="_Toc219640845"/>
      <w:bookmarkStart w:id="364" w:name="_Toc15559455"/>
      <w:r w:rsidRPr="00CD0088">
        <w:rPr>
          <w:bCs/>
          <w:lang w:val="fr-FR"/>
        </w:rPr>
        <w:lastRenderedPageBreak/>
        <w:t>9.</w:t>
      </w:r>
      <w:r w:rsidRPr="00CD0088">
        <w:rPr>
          <w:bCs/>
          <w:lang w:val="fr-FR"/>
        </w:rPr>
        <w:tab/>
        <w:t>A</w:t>
      </w:r>
      <w:r w:rsidRPr="00CD0088">
        <w:rPr>
          <w:lang w:val="fr-FR"/>
        </w:rPr>
        <w:t>NALYSE GLOBALE DE L’HOMOGÉNÉITÉ SUR PLUSIEURS ANNÉES (MÉTHODE D’ANALYSE COYU)</w:t>
      </w:r>
      <w:bookmarkEnd w:id="352"/>
      <w:bookmarkEnd w:id="353"/>
      <w:bookmarkEnd w:id="354"/>
      <w:bookmarkEnd w:id="355"/>
      <w:bookmarkEnd w:id="356"/>
      <w:bookmarkEnd w:id="357"/>
      <w:bookmarkEnd w:id="358"/>
      <w:bookmarkEnd w:id="359"/>
      <w:bookmarkEnd w:id="360"/>
      <w:bookmarkEnd w:id="361"/>
      <w:bookmarkEnd w:id="362"/>
      <w:bookmarkEnd w:id="363"/>
      <w:bookmarkEnd w:id="364"/>
    </w:p>
    <w:p w:rsidR="00CD0088" w:rsidRPr="00CD0088" w:rsidRDefault="00CD0088" w:rsidP="00CD0088">
      <w:pPr>
        <w:pStyle w:val="Heading3"/>
        <w:rPr>
          <w:rFonts w:cs="Arial"/>
          <w:bCs/>
          <w:lang w:val="fr-FR"/>
        </w:rPr>
      </w:pPr>
      <w:bookmarkStart w:id="365" w:name="_Toc154368879"/>
      <w:bookmarkStart w:id="366" w:name="_Toc219640846"/>
      <w:bookmarkStart w:id="367" w:name="_Toc154368876"/>
      <w:bookmarkStart w:id="368" w:name="_Toc8035510"/>
      <w:bookmarkStart w:id="369" w:name="_Toc8035629"/>
      <w:bookmarkStart w:id="370" w:name="_Toc8035937"/>
      <w:bookmarkStart w:id="371" w:name="_Toc8036143"/>
      <w:bookmarkStart w:id="372" w:name="_Toc8036419"/>
      <w:bookmarkStart w:id="373" w:name="_Toc8036513"/>
      <w:bookmarkStart w:id="374" w:name="_Toc8096515"/>
      <w:bookmarkStart w:id="375" w:name="_Toc8104640"/>
      <w:bookmarkStart w:id="376" w:name="_Toc9409067"/>
      <w:bookmarkStart w:id="377" w:name="_Toc10345967"/>
      <w:bookmarkStart w:id="378" w:name="_Toc37651702"/>
      <w:bookmarkStart w:id="379" w:name="_Toc37653500"/>
      <w:bookmarkStart w:id="380" w:name="_Toc37654565"/>
      <w:bookmarkStart w:id="381" w:name="_Toc37654935"/>
      <w:bookmarkStart w:id="382" w:name="_Toc37759208"/>
      <w:bookmarkStart w:id="383" w:name="_Toc38082172"/>
      <w:bookmarkStart w:id="384" w:name="_Toc15559456"/>
      <w:r w:rsidRPr="00CD0088">
        <w:rPr>
          <w:rFonts w:cs="Arial"/>
          <w:bCs/>
          <w:lang w:val="fr-FR"/>
        </w:rPr>
        <w:t>9.1</w:t>
      </w:r>
      <w:r w:rsidRPr="00CD0088">
        <w:rPr>
          <w:rFonts w:cs="Arial"/>
          <w:bCs/>
          <w:lang w:val="fr-FR"/>
        </w:rPr>
        <w:tab/>
        <w:t>Récapitulatif des critères d’utilisation de l’analyse</w:t>
      </w:r>
      <w:bookmarkEnd w:id="365"/>
      <w:bookmarkEnd w:id="366"/>
      <w:bookmarkEnd w:id="384"/>
    </w:p>
    <w:p w:rsidR="00CD0088" w:rsidRPr="00CD0088" w:rsidRDefault="00CD0088" w:rsidP="00CD0088">
      <w:pPr>
        <w:pStyle w:val="ListParagraph"/>
        <w:numPr>
          <w:ilvl w:val="0"/>
          <w:numId w:val="26"/>
        </w:numPr>
        <w:spacing w:after="240"/>
        <w:ind w:left="850" w:hanging="425"/>
        <w:contextualSpacing w:val="0"/>
      </w:pPr>
      <w:r w:rsidRPr="00CD0088">
        <w:t>pour les caractères quantitatifs;</w:t>
      </w:r>
    </w:p>
    <w:p w:rsidR="00CD0088" w:rsidRPr="00CD0088" w:rsidRDefault="00CD0088" w:rsidP="00CD0088">
      <w:pPr>
        <w:pStyle w:val="ListParagraph"/>
        <w:numPr>
          <w:ilvl w:val="0"/>
          <w:numId w:val="26"/>
        </w:numPr>
        <w:spacing w:after="240"/>
        <w:ind w:left="850" w:hanging="425"/>
        <w:contextualSpacing w:val="0"/>
      </w:pPr>
      <w:r w:rsidRPr="00CD0088">
        <w:t>quand les observations sont réalisées plante par plante sur deux ou plusieurs années;</w:t>
      </w:r>
    </w:p>
    <w:p w:rsidR="00CD0088" w:rsidRPr="00CD0088" w:rsidRDefault="00CD0088" w:rsidP="00CD0088">
      <w:pPr>
        <w:pStyle w:val="ListParagraph"/>
        <w:numPr>
          <w:ilvl w:val="0"/>
          <w:numId w:val="26"/>
        </w:numPr>
        <w:spacing w:after="240"/>
        <w:ind w:left="850" w:hanging="425"/>
        <w:contextualSpacing w:val="0"/>
      </w:pPr>
      <w:r w:rsidRPr="00CD0088">
        <w:t>quand les plantes d’une variété donnée présentent des différences, constituant une variation quantitative plutôt que la présence de plantes hors</w:t>
      </w:r>
      <w:r w:rsidRPr="00CD0088">
        <w:noBreakHyphen/>
        <w:t>type.</w:t>
      </w:r>
    </w:p>
    <w:p w:rsidR="00CD0088" w:rsidRPr="00CD0088" w:rsidRDefault="00CD0088" w:rsidP="00CD0088">
      <w:pPr>
        <w:pStyle w:val="ListParagraph"/>
        <w:numPr>
          <w:ilvl w:val="0"/>
          <w:numId w:val="26"/>
        </w:numPr>
        <w:spacing w:after="240"/>
        <w:ind w:left="850" w:hanging="425"/>
        <w:contextualSpacing w:val="0"/>
      </w:pPr>
      <w:r w:rsidRPr="00CD0088">
        <w:t xml:space="preserve">Il est recommandé d’avoir au moins 20 degrés de liberté pour l’estimation de la variance des variétés comparables formée dans l’analyse COYU.  </w:t>
      </w:r>
    </w:p>
    <w:p w:rsidR="00CD0088" w:rsidRPr="00CD0088" w:rsidRDefault="00CD0088" w:rsidP="00CD0088">
      <w:r w:rsidRPr="00CD0088">
        <w:t xml:space="preserve">Par “variétés comparables” on entend des variétés du même type au sein de la même espèce ou d’espèces voisines qui ont déjà été examinées et jugées suffisamment uniformes (voir la section 5.2 “Déterminer le niveau acceptable de variation” du document TGP/10). </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385" w:name="_Toc219640847"/>
      <w:bookmarkStart w:id="386" w:name="_Toc15559457"/>
      <w:r w:rsidRPr="00CD0088">
        <w:rPr>
          <w:rFonts w:cs="Arial"/>
          <w:bCs/>
          <w:lang w:val="fr-FR"/>
        </w:rPr>
        <w:t>9.2</w:t>
      </w:r>
      <w:r w:rsidRPr="00CD0088">
        <w:rPr>
          <w:rFonts w:cs="Arial"/>
          <w:bCs/>
          <w:lang w:val="fr-FR"/>
        </w:rPr>
        <w:tab/>
        <w:t>Résumé</w:t>
      </w:r>
      <w:bookmarkEnd w:id="367"/>
      <w:bookmarkEnd w:id="385"/>
      <w:bookmarkEnd w:id="386"/>
    </w:p>
    <w:p w:rsidR="00CD0088" w:rsidRPr="00CD0088" w:rsidRDefault="00CD0088" w:rsidP="00CD0088">
      <w:r w:rsidRPr="00CD0088">
        <w:t>9.2.1</w:t>
      </w:r>
      <w:r w:rsidRPr="00CD0088">
        <w:tab/>
        <w:t>Le document TGP/10 explique que, lorsque la méthode fondée sur les plantes hors</w:t>
      </w:r>
      <w:r w:rsidRPr="00CD0088">
        <w:noBreakHyphen/>
        <w:t>type ne se prête pas à l’évaluation de l’homogénéité, on peut utiliser la méthode fondée sur les écarts types.  S’agissant de la détermination du degré de variation admissible, il explique par ailleurs ce qui suit :</w:t>
      </w:r>
    </w:p>
    <w:p w:rsidR="00CD0088" w:rsidRPr="00CD0088" w:rsidRDefault="00CD0088" w:rsidP="00CD0088"/>
    <w:tbl>
      <w:tblPr>
        <w:tblStyle w:val="TableGrid"/>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D0088" w:rsidRPr="00CD0088" w:rsidTr="000E5034">
        <w:tc>
          <w:tcPr>
            <w:tcW w:w="9072" w:type="dxa"/>
          </w:tcPr>
          <w:p w:rsidR="00CD0088" w:rsidRPr="00CD0088" w:rsidRDefault="00CD0088" w:rsidP="000E5034">
            <w:pPr>
              <w:rPr>
                <w:szCs w:val="22"/>
              </w:rPr>
            </w:pPr>
          </w:p>
          <w:p w:rsidR="00CD0088" w:rsidRPr="00CD0088" w:rsidRDefault="00CD0088" w:rsidP="000E5034">
            <w:pPr>
              <w:rPr>
                <w:szCs w:val="22"/>
              </w:rPr>
            </w:pPr>
            <w:r w:rsidRPr="00CD0088">
              <w:rPr>
                <w:szCs w:val="22"/>
              </w:rPr>
              <w:t>“5.2</w:t>
            </w:r>
            <w:r w:rsidRPr="00CD0088">
              <w:rPr>
                <w:szCs w:val="22"/>
              </w:rPr>
              <w:tab/>
              <w:t>Détermination du degré de variation admissible</w:t>
            </w:r>
          </w:p>
          <w:p w:rsidR="00CD0088" w:rsidRPr="00CD0088" w:rsidRDefault="00CD0088" w:rsidP="000E5034">
            <w:pPr>
              <w:rPr>
                <w:szCs w:val="22"/>
              </w:rPr>
            </w:pPr>
          </w:p>
          <w:p w:rsidR="00CD0088" w:rsidRPr="00CD0088" w:rsidRDefault="00CD0088" w:rsidP="000E5034">
            <w:pPr>
              <w:rPr>
                <w:szCs w:val="22"/>
              </w:rPr>
            </w:pPr>
            <w:r w:rsidRPr="00CD0088">
              <w:rPr>
                <w:szCs w:val="22"/>
              </w:rPr>
              <w:t>“5.2.1</w:t>
            </w:r>
            <w:r w:rsidRPr="00CD0088">
              <w:rPr>
                <w:szCs w:val="22"/>
              </w:rPr>
              <w:tab/>
              <w:t>La comparaison entre une variété candidate et des variétés comparables est réalisée sur la base d’écarts types, calculés à partir d’observations portant sur différentes plantes.  L’UPOV a proposé plusieurs méthodes statistiques pour analyser l’homogénéité dans les caractères quantitatifs mesurés.  L’une de ces méthodes, qui tient compte des variations entre les années, est la méthode dite de l’analyse globale de l’homogénéité sur plusieurs années (méthode d’analyse COYU).  La comparaison entre une variété candidate et des variétés comparables est réalisée sur la base d’écarts types, calculés à partir d’observations effectuées sur différentes plantes.  Avec la méthode d’analyse COYU, un seuil de tolérance est calculé sur la base des var</w:t>
            </w:r>
            <w:r w:rsidRPr="00CD0088">
              <w:t>iétés</w:t>
            </w:r>
            <w:r w:rsidRPr="00CD0088">
              <w:rPr>
                <w:szCs w:val="22"/>
              </w:rPr>
              <w:t xml:space="preserve"> comparables déjà connues c’est</w:t>
            </w:r>
            <w:r w:rsidRPr="00CD0088">
              <w:rPr>
                <w:szCs w:val="22"/>
              </w:rPr>
              <w:noBreakHyphen/>
              <w:t>à</w:t>
            </w:r>
            <w:r w:rsidRPr="00CD0088">
              <w:rPr>
                <w:szCs w:val="22"/>
              </w:rPr>
              <w:noBreakHyphen/>
              <w:t>dire que l’homogénéité est évaluée à partir d’un seuil de tolérance relatif fondé sur des variétés comprises dans le même essai présentant une expression des caractères comparable”.</w:t>
            </w:r>
          </w:p>
          <w:p w:rsidR="00CD0088" w:rsidRPr="00CD0088" w:rsidRDefault="00CD0088" w:rsidP="000E5034">
            <w:pPr>
              <w:rPr>
                <w:szCs w:val="22"/>
              </w:rPr>
            </w:pPr>
          </w:p>
        </w:tc>
      </w:tr>
    </w:tbl>
    <w:p w:rsidR="00CD0088" w:rsidRPr="00CD0088" w:rsidRDefault="00CD0088" w:rsidP="00CD0088">
      <w:pPr>
        <w:pStyle w:val="EndnoteText"/>
        <w:tabs>
          <w:tab w:val="left" w:pos="992"/>
        </w:tabs>
        <w:rPr>
          <w:rFonts w:cs="Arial"/>
        </w:rPr>
      </w:pPr>
    </w:p>
    <w:p w:rsidR="00CD0088" w:rsidRPr="00CD0088" w:rsidRDefault="00CD0088" w:rsidP="00CD0088">
      <w:r w:rsidRPr="00CD0088">
        <w:rPr>
          <w:rFonts w:cs="Arial"/>
        </w:rPr>
        <w:t>9.2.2</w:t>
      </w:r>
      <w:r w:rsidRPr="00CD0088">
        <w:rPr>
          <w:rFonts w:cs="Arial"/>
        </w:rPr>
        <w:tab/>
        <w:t>L’homogénéité est souvent liée au niveau d’expression du caractère.  Dans certaines espèces, par exemple, les variétés à grandes plantes tendent à être moins homogènes que celles à petites plantes.  Si on applique une norme d’homogénéité fixe à toutes les variétés, il est possible que certaines d’entre elles doivent satisfaire à des critères très stricts alors que tel ne sera pas le cas pour d’autres.  L’analyse pluriannuelle de l’homogénéité (COYU) traite ce problème au moyen d’un ajustement destiné à tenir compte de la relation qui existe entre, d’une part, l’homogénéité mesurée au moyen de l’écart type de plante à plante et, d’autre part, l’expression du caractère mesurée à l’aide de la moyenne variétale, avant d’établir une norme.</w:t>
      </w:r>
    </w:p>
    <w:p w:rsidR="00CD0088" w:rsidRPr="00CD0088" w:rsidRDefault="00CD0088" w:rsidP="00CD0088"/>
    <w:p w:rsidR="00CD0088" w:rsidRPr="00CD0088" w:rsidRDefault="00CD0088" w:rsidP="00CD0088">
      <w:r w:rsidRPr="00CD0088">
        <w:t>9.2.3</w:t>
      </w:r>
      <w:r w:rsidRPr="00CD0088">
        <w:tab/>
        <w:t>Cette méthode suppose un classement des variétés comparables et des variétés candidates, selon la valeur moyenne du caractère.  On prend alors l’écart type de chaque variété et l’on soustrait l’écart type moyen des variétés les plus proches, c’est</w:t>
      </w:r>
      <w:r w:rsidRPr="00CD0088">
        <w:noBreakHyphen/>
        <w:t>à</w:t>
      </w:r>
      <w:r w:rsidRPr="00CD0088">
        <w:noBreakHyphen/>
        <w:t>dire de celles qui lui sont le plus proches.  Cela donne, pour chaque variété, la mesure de son homogénéité par rapport à celle de variétés comparables.  Cela donne, pour chaque variété, la mesure de son homogénéité par rapport à celle de variétés comparables.  L’expression “variétés comparables“ se réfère ici aux variétés établies qui figurent dans l’essai en culture et qui ont une expression comparable des caractères à l’examen.</w:t>
      </w:r>
    </w:p>
    <w:p w:rsidR="00CD0088" w:rsidRPr="00CD0088" w:rsidRDefault="00CD0088" w:rsidP="00CD0088"/>
    <w:p w:rsidR="00CD0088" w:rsidRPr="00CD0088" w:rsidRDefault="00CD0088" w:rsidP="00CD0088">
      <w:r w:rsidRPr="00CD0088">
        <w:t>9.2.4</w:t>
      </w:r>
      <w:r w:rsidRPr="00CD0088">
        <w:tab/>
        <w:t>Les résultats pour chaque année sont combinés dans une table variété/année d’écarts types ajustés et l’analyse de variance est utilisée.  L’écart type moyen ajusté pour la variété candidate est comparé à la moyenne des variétés comparables selon un test t classique.</w:t>
      </w:r>
    </w:p>
    <w:p w:rsidR="00CD0088" w:rsidRPr="00CD0088" w:rsidRDefault="00CD0088" w:rsidP="00CD0088"/>
    <w:p w:rsidR="00CD0088" w:rsidRPr="00CD0088" w:rsidRDefault="00CD0088" w:rsidP="00CD0088">
      <w:r w:rsidRPr="00CD0088">
        <w:lastRenderedPageBreak/>
        <w:t>9.2.5</w:t>
      </w:r>
      <w:r w:rsidRPr="00CD0088">
        <w:tab/>
        <w:t>L’analyse COYU consiste en fait à comparer l’homogénéité d’une variété candidate à celle des variétés comparables les plus proches pour le caractère faisant l’objet de l’évaluation.  Cette méthode présente deux principaux avantages : toutes les variétés peuvent être comparées sur la même base et les informations sur plusieurs années d’examen peuvent être combinées en un seul et unique critère.</w:t>
      </w:r>
    </w:p>
    <w:p w:rsidR="00CD0088" w:rsidRPr="00CD0088" w:rsidRDefault="00CD0088" w:rsidP="00CD0088"/>
    <w:p w:rsidR="00CD0088" w:rsidRPr="00CD0088" w:rsidRDefault="00CD0088" w:rsidP="00CD0088">
      <w:pPr>
        <w:rPr>
          <w:rFonts w:cs="Arial"/>
          <w:bCs/>
        </w:rPr>
      </w:pPr>
      <w:bookmarkStart w:id="387" w:name="_Toc154368877"/>
      <w:bookmarkStart w:id="388" w:name="_Toc219640848"/>
    </w:p>
    <w:p w:rsidR="00CD0088" w:rsidRPr="00CD0088" w:rsidRDefault="00CD0088" w:rsidP="00CD0088">
      <w:pPr>
        <w:pStyle w:val="Heading3"/>
        <w:rPr>
          <w:rFonts w:cs="Arial"/>
          <w:bCs/>
          <w:lang w:val="fr-FR"/>
        </w:rPr>
      </w:pPr>
      <w:bookmarkStart w:id="389" w:name="_Toc15559458"/>
      <w:r w:rsidRPr="00CD0088">
        <w:rPr>
          <w:rFonts w:cs="Arial"/>
          <w:bCs/>
          <w:lang w:val="fr-FR"/>
        </w:rPr>
        <w:t>9.3</w:t>
      </w:r>
      <w:r w:rsidRPr="00CD0088">
        <w:rPr>
          <w:rFonts w:cs="Arial"/>
          <w:bCs/>
          <w:lang w:val="fr-FR"/>
        </w:rPr>
        <w:tab/>
        <w:t>Introduction</w:t>
      </w:r>
      <w:bookmarkEnd w:id="387"/>
      <w:bookmarkEnd w:id="388"/>
      <w:bookmarkEnd w:id="389"/>
    </w:p>
    <w:p w:rsidR="00CD0088" w:rsidRPr="00CD0088" w:rsidRDefault="00CD0088" w:rsidP="00CD0088">
      <w:r w:rsidRPr="00CD0088">
        <w:t>9.3.1</w:t>
      </w:r>
      <w:r w:rsidRPr="00CD0088">
        <w:tab/>
        <w:t>On évalue parfois l’homogénéité en mesurant différents caractères puis en calculant l’écart type des mesures effectuées sur des plantes individuelles au sein d’une parcelle.  On fait ensuite la moyenne des écarts types de toutes les répétitions afin d’obtenir une mesure unique de l’homogénéité pour chaque variété à l’examen.</w:t>
      </w:r>
    </w:p>
    <w:p w:rsidR="00CD0088" w:rsidRPr="00CD0088" w:rsidRDefault="00CD0088" w:rsidP="00CD0088"/>
    <w:p w:rsidR="00CD0088" w:rsidRPr="00CD0088" w:rsidRDefault="00CD0088" w:rsidP="00CD0088">
      <w:r w:rsidRPr="00CD0088">
        <w:t>9.3.2</w:t>
      </w:r>
      <w:r w:rsidRPr="00CD0088">
        <w:tab/>
        <w:t xml:space="preserve">La présente section décrit une procédure appelée analyse pluriannuelle de l’homogénéité (COYU) qui évalue l’homogénéité d’une variété par rapport à celle de variétés comparables fondée sur les écarts types d’essais effectués sur plusieurs années.  L’une des particularités de cette méthode est qu’elle tient compte des rapports qui peuvent exister entre le niveau d’expression d’un caractère et son homogénéité.  </w:t>
      </w:r>
    </w:p>
    <w:p w:rsidR="00CD0088" w:rsidRPr="00CD0088" w:rsidRDefault="00CD0088" w:rsidP="00CD0088"/>
    <w:p w:rsidR="00CD0088" w:rsidRPr="00CD0088" w:rsidRDefault="00CD0088" w:rsidP="00CD0088">
      <w:r w:rsidRPr="00CD0088">
        <w:t>9.3.3</w:t>
      </w:r>
      <w:r w:rsidRPr="00CD0088">
        <w:tab/>
        <w:t>La présente section décrit :</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 xml:space="preserve">les principes sur lesquels repose l’analyse COYU;  </w:t>
      </w:r>
    </w:p>
    <w:p w:rsidR="00CD0088" w:rsidRPr="00CD0088" w:rsidRDefault="00CD0088" w:rsidP="00CD0088">
      <w:pPr>
        <w:pStyle w:val="ListParagraph"/>
        <w:numPr>
          <w:ilvl w:val="0"/>
          <w:numId w:val="26"/>
        </w:numPr>
        <w:spacing w:after="240"/>
        <w:ind w:left="850" w:hanging="425"/>
        <w:contextualSpacing w:val="0"/>
      </w:pPr>
      <w:r w:rsidRPr="00CD0088">
        <w:t xml:space="preserve">les recommandations de l’UPOV sur l’application de cette analyse aux espèces prises individuellement;  </w:t>
      </w:r>
    </w:p>
    <w:p w:rsidR="00CD0088" w:rsidRPr="00CD0088" w:rsidRDefault="00CD0088" w:rsidP="00CD0088">
      <w:pPr>
        <w:pStyle w:val="ListParagraph"/>
        <w:numPr>
          <w:ilvl w:val="0"/>
          <w:numId w:val="26"/>
        </w:numPr>
        <w:spacing w:after="240"/>
        <w:ind w:left="850" w:hanging="425"/>
        <w:contextualSpacing w:val="0"/>
      </w:pPr>
      <w:r w:rsidRPr="00CD0088">
        <w:t xml:space="preserve">les détails mathématiques de l’analyse avec un exemple de son application;  </w:t>
      </w:r>
    </w:p>
    <w:p w:rsidR="00CD0088" w:rsidRPr="00CD0088" w:rsidRDefault="00CD0088" w:rsidP="00CD0088">
      <w:pPr>
        <w:pStyle w:val="ListParagraph"/>
        <w:numPr>
          <w:ilvl w:val="0"/>
          <w:numId w:val="26"/>
        </w:numPr>
        <w:spacing w:after="240"/>
        <w:ind w:left="850" w:hanging="425"/>
        <w:contextualSpacing w:val="0"/>
      </w:pPr>
      <w:r w:rsidRPr="00CD0088">
        <w:t>Le logiciel disponible pour appliquer la méthode.</w:t>
      </w:r>
    </w:p>
    <w:p w:rsidR="00CD0088" w:rsidRPr="00CD0088" w:rsidRDefault="00CD0088" w:rsidP="00CD0088"/>
    <w:p w:rsidR="00CD0088" w:rsidRPr="00CD0088" w:rsidRDefault="00CD0088" w:rsidP="00CD0088">
      <w:pPr>
        <w:pStyle w:val="Heading3"/>
        <w:keepLines/>
        <w:rPr>
          <w:rFonts w:cs="Arial"/>
          <w:bCs/>
          <w:lang w:val="fr-FR"/>
        </w:rPr>
      </w:pPr>
      <w:bookmarkStart w:id="390" w:name="_Toc154368878"/>
      <w:bookmarkStart w:id="391" w:name="_Toc219640849"/>
      <w:bookmarkStart w:id="392" w:name="_Toc15559459"/>
      <w:r w:rsidRPr="00CD0088">
        <w:rPr>
          <w:rFonts w:cs="Arial"/>
          <w:bCs/>
          <w:lang w:val="fr-FR"/>
        </w:rPr>
        <w:t>9.4</w:t>
      </w:r>
      <w:r w:rsidRPr="00CD0088">
        <w:rPr>
          <w:rFonts w:cs="Arial"/>
          <w:bCs/>
          <w:lang w:val="fr-FR"/>
        </w:rPr>
        <w:tab/>
        <w:t>Analyse COYU</w:t>
      </w:r>
      <w:bookmarkEnd w:id="390"/>
      <w:bookmarkEnd w:id="391"/>
      <w:bookmarkEnd w:id="392"/>
    </w:p>
    <w:p w:rsidR="00CD0088" w:rsidRPr="00CD0088" w:rsidRDefault="00CD0088" w:rsidP="00CD0088">
      <w:r w:rsidRPr="00CD0088">
        <w:t>9.4.1</w:t>
      </w:r>
      <w:r w:rsidRPr="00CD0088">
        <w:tab/>
        <w:t>L’utilisation de l’analyse COYU fait intervenir plusieurs étapes (voir ci</w:t>
      </w:r>
      <w:r w:rsidRPr="00CD0088">
        <w:noBreakHyphen/>
        <w:t>dessous) qui sont appliquées à tour de rôle à chacun des caractères.  On en trouvera des détails dans la section 8.6 de la deuxième partie.</w:t>
      </w:r>
    </w:p>
    <w:p w:rsidR="00CD0088" w:rsidRPr="00CD0088" w:rsidRDefault="00CD0088" w:rsidP="00CD0088"/>
    <w:p w:rsidR="00CD0088" w:rsidRPr="00CD0088" w:rsidRDefault="00CD0088" w:rsidP="00CD0088">
      <w:pPr>
        <w:pStyle w:val="ListParagraph"/>
        <w:numPr>
          <w:ilvl w:val="0"/>
          <w:numId w:val="26"/>
        </w:numPr>
        <w:spacing w:after="240"/>
        <w:ind w:left="850" w:hanging="425"/>
        <w:contextualSpacing w:val="0"/>
      </w:pPr>
      <w:r w:rsidRPr="00CD0088">
        <w:t>Calcul des écarts types intraparcelle pour chaque variété tous les ans.</w:t>
      </w:r>
    </w:p>
    <w:p w:rsidR="00CD0088" w:rsidRPr="00CD0088" w:rsidRDefault="00CD0088" w:rsidP="00CD0088">
      <w:pPr>
        <w:pStyle w:val="ListParagraph"/>
        <w:numPr>
          <w:ilvl w:val="0"/>
          <w:numId w:val="26"/>
        </w:numPr>
        <w:spacing w:after="240"/>
        <w:ind w:left="850" w:hanging="425"/>
        <w:contextualSpacing w:val="0"/>
      </w:pPr>
      <w:r w:rsidRPr="00CD0088">
        <w:t>Transformation des écarts types en ajoutant 1 et en convertissant en logarithmes naturels.</w:t>
      </w:r>
    </w:p>
    <w:p w:rsidR="00CD0088" w:rsidRPr="00CD0088" w:rsidRDefault="00CD0088" w:rsidP="00CD0088">
      <w:pPr>
        <w:pStyle w:val="ListParagraph"/>
        <w:numPr>
          <w:ilvl w:val="0"/>
          <w:numId w:val="26"/>
        </w:numPr>
        <w:spacing w:after="240"/>
        <w:ind w:left="850" w:hanging="425"/>
        <w:contextualSpacing w:val="0"/>
      </w:pPr>
      <w:r w:rsidRPr="00CD0088">
        <w:t>Estimation de la corrélation entre l’écart type et la moyenne tous les ans.  La méthode utilisée repose sur des moyennes mobiles du log des écarts type des variétés comparables ordonnée par leurs moyennes.</w:t>
      </w:r>
    </w:p>
    <w:p w:rsidR="00CD0088" w:rsidRPr="00CD0088" w:rsidRDefault="00CD0088" w:rsidP="00CD0088">
      <w:pPr>
        <w:pStyle w:val="ListParagraph"/>
        <w:numPr>
          <w:ilvl w:val="0"/>
          <w:numId w:val="26"/>
        </w:numPr>
        <w:spacing w:after="240"/>
        <w:ind w:left="850" w:hanging="425"/>
        <w:contextualSpacing w:val="0"/>
      </w:pPr>
      <w:r w:rsidRPr="00CD0088">
        <w:t>Ajustements du log des écarts types des variétés candidates et comparables fondés sur la corrélation estimée entre l’écart type et la moyenne tous les ans.</w:t>
      </w:r>
    </w:p>
    <w:p w:rsidR="00CD0088" w:rsidRPr="00CD0088" w:rsidRDefault="00CD0088" w:rsidP="00CD0088">
      <w:pPr>
        <w:pStyle w:val="ListParagraph"/>
        <w:numPr>
          <w:ilvl w:val="0"/>
          <w:numId w:val="26"/>
        </w:numPr>
        <w:spacing w:after="240"/>
        <w:ind w:left="850" w:hanging="425"/>
        <w:contextualSpacing w:val="0"/>
      </w:pPr>
      <w:r w:rsidRPr="00CD0088">
        <w:t>Établissement de la moyenne du log des écarts type ajusté sur plusieurs années.</w:t>
      </w:r>
    </w:p>
    <w:p w:rsidR="00CD0088" w:rsidRPr="00CD0088" w:rsidRDefault="00CD0088" w:rsidP="00CD0088">
      <w:pPr>
        <w:pStyle w:val="ListParagraph"/>
        <w:numPr>
          <w:ilvl w:val="0"/>
          <w:numId w:val="26"/>
        </w:numPr>
        <w:spacing w:after="240"/>
        <w:ind w:left="850" w:hanging="425"/>
        <w:contextualSpacing w:val="0"/>
      </w:pPr>
      <w:r w:rsidRPr="00CD0088">
        <w:t>Calcul de l’écart type maximum toléré (le critère d’homogénéité).  On utilise une estimation de la variabilité de l’homogénéité des variétés comparables issue de l’analyse de variance de la table variété/année du log des écarts types ajusté.</w:t>
      </w:r>
    </w:p>
    <w:p w:rsidR="00CD0088" w:rsidRPr="00CD0088" w:rsidRDefault="00CD0088" w:rsidP="00CD0088">
      <w:pPr>
        <w:pStyle w:val="ListParagraph"/>
        <w:numPr>
          <w:ilvl w:val="0"/>
          <w:numId w:val="26"/>
        </w:numPr>
        <w:spacing w:after="240"/>
        <w:ind w:left="850" w:hanging="425"/>
        <w:contextualSpacing w:val="0"/>
      </w:pPr>
      <w:r w:rsidRPr="00CD0088">
        <w:t>Comparaison du log des écarts types ajusté des variétés candidates avec l’écart type maximum toléré.</w:t>
      </w:r>
    </w:p>
    <w:p w:rsidR="00CD0088" w:rsidRPr="00CD0088" w:rsidRDefault="00CD0088" w:rsidP="00CD0088">
      <w:pPr>
        <w:keepNext/>
      </w:pPr>
      <w:r w:rsidRPr="00CD0088">
        <w:rPr>
          <w:rFonts w:cs="Arial"/>
        </w:rPr>
        <w:t>9.4.2</w:t>
      </w:r>
      <w:r w:rsidRPr="00CD0088">
        <w:rPr>
          <w:rFonts w:cs="Arial"/>
        </w:rPr>
        <w:tab/>
        <w:t>Les avantages de l’analyse COYU sont les suivants :</w:t>
      </w:r>
    </w:p>
    <w:p w:rsidR="00CD0088" w:rsidRPr="00CD0088" w:rsidRDefault="00CD0088" w:rsidP="00CD0088">
      <w:pPr>
        <w:keepNext/>
      </w:pPr>
    </w:p>
    <w:p w:rsidR="00CD0088" w:rsidRPr="00CD0088" w:rsidRDefault="00CD0088" w:rsidP="00CD0088">
      <w:pPr>
        <w:pStyle w:val="ListParagraph"/>
        <w:numPr>
          <w:ilvl w:val="0"/>
          <w:numId w:val="26"/>
        </w:numPr>
        <w:spacing w:after="120"/>
        <w:ind w:left="850" w:hanging="425"/>
        <w:contextualSpacing w:val="0"/>
      </w:pPr>
      <w:r w:rsidRPr="00CD0088">
        <w:t>elle fournit une méthode d’évaluation de l’homogénéité qui est largement indépendante des variétés à l’examen;</w:t>
      </w:r>
    </w:p>
    <w:p w:rsidR="00CD0088" w:rsidRPr="00CD0088" w:rsidRDefault="00CD0088" w:rsidP="00CD0088">
      <w:pPr>
        <w:pStyle w:val="ListParagraph"/>
        <w:numPr>
          <w:ilvl w:val="0"/>
          <w:numId w:val="26"/>
        </w:numPr>
        <w:spacing w:after="120"/>
        <w:ind w:left="850" w:hanging="425"/>
        <w:contextualSpacing w:val="0"/>
      </w:pPr>
      <w:r w:rsidRPr="00CD0088">
        <w:lastRenderedPageBreak/>
        <w:t>elle combine les informations issues de plusieurs essais en une seule et même analyse d’homogénéité;</w:t>
      </w:r>
    </w:p>
    <w:p w:rsidR="00CD0088" w:rsidRPr="00CD0088" w:rsidRDefault="00CD0088" w:rsidP="00CD0088">
      <w:pPr>
        <w:pStyle w:val="ListParagraph"/>
        <w:numPr>
          <w:ilvl w:val="0"/>
          <w:numId w:val="26"/>
        </w:numPr>
        <w:spacing w:after="120"/>
        <w:ind w:left="850" w:hanging="425"/>
        <w:contextualSpacing w:val="0"/>
      </w:pPr>
      <w:r w:rsidRPr="00CD0088">
        <w:t>les décisions fondées sur l’analyse seront probablement stables dans le temps;</w:t>
      </w:r>
    </w:p>
    <w:p w:rsidR="00CD0088" w:rsidRPr="00CD0088" w:rsidRDefault="00CD0088" w:rsidP="00CD0088">
      <w:pPr>
        <w:pStyle w:val="ListParagraph"/>
        <w:numPr>
          <w:ilvl w:val="0"/>
          <w:numId w:val="26"/>
        </w:numPr>
        <w:spacing w:after="120"/>
        <w:ind w:left="850" w:hanging="425"/>
        <w:contextualSpacing w:val="0"/>
      </w:pPr>
      <w:r w:rsidRPr="00CD0088">
        <w:t>le modèle statistique sur lequel elle repose tient compte des principales sources de variation qui influent sur l’homogénéité;</w:t>
      </w:r>
    </w:p>
    <w:p w:rsidR="00CD0088" w:rsidRPr="00CD0088" w:rsidRDefault="00CD0088" w:rsidP="00CD0088">
      <w:pPr>
        <w:pStyle w:val="ListParagraph"/>
        <w:numPr>
          <w:ilvl w:val="0"/>
          <w:numId w:val="26"/>
        </w:numPr>
        <w:spacing w:after="240"/>
        <w:ind w:left="850" w:hanging="425"/>
        <w:contextualSpacing w:val="0"/>
      </w:pPr>
      <w:r w:rsidRPr="00CD0088">
        <w:t>les normes reposent sur l’homogénéité des variétés comparables.</w:t>
      </w:r>
    </w:p>
    <w:p w:rsidR="00CD0088" w:rsidRPr="00CD0088" w:rsidRDefault="00CD0088" w:rsidP="00CD0088"/>
    <w:p w:rsidR="00CD0088" w:rsidRPr="00CD0088" w:rsidRDefault="00CD0088" w:rsidP="00CD0088">
      <w:pPr>
        <w:pStyle w:val="Heading3"/>
        <w:rPr>
          <w:rFonts w:cs="Arial"/>
          <w:bCs/>
          <w:lang w:val="fr-FR"/>
        </w:rPr>
      </w:pPr>
      <w:bookmarkStart w:id="393" w:name="_Toc219640850"/>
      <w:bookmarkStart w:id="394" w:name="_Toc15559460"/>
      <w:r w:rsidRPr="00CD0088">
        <w:rPr>
          <w:rFonts w:cs="Arial"/>
          <w:bCs/>
          <w:lang w:val="fr-FR"/>
        </w:rPr>
        <w:t>9.5</w:t>
      </w:r>
      <w:r w:rsidRPr="00CD0088">
        <w:rPr>
          <w:rFonts w:cs="Arial"/>
          <w:bCs/>
          <w:lang w:val="fr-FR"/>
        </w:rPr>
        <w:tab/>
        <w:t>Utilisation de l’analyse COYU</w:t>
      </w:r>
      <w:bookmarkEnd w:id="393"/>
      <w:bookmarkEnd w:id="394"/>
    </w:p>
    <w:p w:rsidR="00CD0088" w:rsidRPr="00CD0088" w:rsidRDefault="00CD0088" w:rsidP="00CD0088">
      <w:r w:rsidRPr="00CD0088">
        <w:rPr>
          <w:szCs w:val="24"/>
        </w:rPr>
        <w:t>9</w:t>
      </w:r>
      <w:r w:rsidRPr="00CD0088">
        <w:t>.5.1</w:t>
      </w:r>
      <w:r w:rsidRPr="00CD0088">
        <w:tab/>
        <w:t>L’analyse COYU est recommandée pour évaluer l’homogénéité des variétés :</w:t>
      </w:r>
    </w:p>
    <w:p w:rsidR="00CD0088" w:rsidRPr="00CD0088" w:rsidRDefault="00CD0088" w:rsidP="00CD0088"/>
    <w:p w:rsidR="00CD0088" w:rsidRPr="00CD0088" w:rsidRDefault="00CD0088" w:rsidP="00CD0088">
      <w:pPr>
        <w:pStyle w:val="ListParagraph"/>
        <w:numPr>
          <w:ilvl w:val="0"/>
          <w:numId w:val="26"/>
        </w:numPr>
        <w:spacing w:after="120"/>
        <w:ind w:left="850" w:hanging="425"/>
        <w:contextualSpacing w:val="0"/>
      </w:pPr>
      <w:r w:rsidRPr="00CD0088">
        <w:t xml:space="preserve">pour ce qui est des caractères quantitatifs;  </w:t>
      </w:r>
    </w:p>
    <w:p w:rsidR="00CD0088" w:rsidRPr="00CD0088" w:rsidRDefault="00CD0088" w:rsidP="00CD0088">
      <w:pPr>
        <w:pStyle w:val="ListParagraph"/>
        <w:numPr>
          <w:ilvl w:val="0"/>
          <w:numId w:val="26"/>
        </w:numPr>
        <w:spacing w:after="120"/>
        <w:ind w:left="850" w:hanging="425"/>
        <w:contextualSpacing w:val="0"/>
      </w:pPr>
      <w:r w:rsidRPr="00CD0088">
        <w:t>quand les observations sont réalisées plante par plante (ou parcelle par parcelle) sur deux ou plusieurs années;</w:t>
      </w:r>
    </w:p>
    <w:p w:rsidR="00CD0088" w:rsidRPr="00CD0088" w:rsidRDefault="00CD0088" w:rsidP="00CD0088">
      <w:pPr>
        <w:pStyle w:val="ListParagraph"/>
        <w:numPr>
          <w:ilvl w:val="0"/>
          <w:numId w:val="26"/>
        </w:numPr>
        <w:spacing w:after="120"/>
        <w:ind w:left="850" w:hanging="425"/>
        <w:contextualSpacing w:val="0"/>
      </w:pPr>
      <w:r w:rsidRPr="00CD0088">
        <w:t>quand les plantes d’une variété donnée présentent des différences, représentant une variation quantitative plutôt que la présence de plantes hors</w:t>
      </w:r>
      <w:r w:rsidRPr="00CD0088">
        <w:noBreakHyphen/>
        <w:t>type.</w:t>
      </w:r>
    </w:p>
    <w:p w:rsidR="00CD0088" w:rsidRPr="00CD0088" w:rsidRDefault="00CD0088" w:rsidP="00CD0088">
      <w:r w:rsidRPr="00CD0088">
        <w:t>9.5.2</w:t>
      </w:r>
      <w:r w:rsidRPr="00CD0088">
        <w:tab/>
        <w:t>Une variété est considérée comme homogène pour un caractère si son log moyen ajusté d’écart type ne dépasse pas le critère d’homogénéité.</w:t>
      </w:r>
    </w:p>
    <w:p w:rsidR="00CD0088" w:rsidRPr="00CD0088" w:rsidRDefault="00CD0088" w:rsidP="00CD0088"/>
    <w:p w:rsidR="00CD0088" w:rsidRPr="00CD0088" w:rsidRDefault="00CD0088" w:rsidP="00CD0088">
      <w:r w:rsidRPr="00CD0088">
        <w:t>9.5.3</w:t>
      </w:r>
      <w:r w:rsidRPr="00CD0088">
        <w:tab/>
        <w:t>Le niveau de probabilité “p” utilisé pour déterminer le critère d’homogénéité dépend de la culture.  Les niveaux de probabilité recommandés figurent dans la section 9.11.</w:t>
      </w:r>
    </w:p>
    <w:p w:rsidR="00CD0088" w:rsidRPr="00CD0088" w:rsidRDefault="00CD0088" w:rsidP="00CD0088"/>
    <w:p w:rsidR="00CD0088" w:rsidRPr="00CD0088" w:rsidRDefault="00CD0088" w:rsidP="00CD0088">
      <w:r w:rsidRPr="00CD0088">
        <w:t>9.5.4</w:t>
      </w:r>
      <w:r w:rsidRPr="00CD0088">
        <w:tab/>
        <w:t xml:space="preserve">L’examen d’homogénéité peut se dérouler sur deux ou trois ans.  Si l’examen est normalement fait sur trois ans, il est possible de décider de l’acceptation ou du rejet précoce d’une variété à l’aide d’un choix approprié de valeurs de probabilité.  </w:t>
      </w:r>
    </w:p>
    <w:p w:rsidR="00CD0088" w:rsidRPr="00CD0088" w:rsidRDefault="00CD0088" w:rsidP="00CD0088">
      <w:pPr>
        <w:pStyle w:val="EndnoteText"/>
        <w:tabs>
          <w:tab w:val="left" w:pos="992"/>
        </w:tabs>
        <w:rPr>
          <w:rFonts w:cs="Arial"/>
        </w:rPr>
      </w:pPr>
    </w:p>
    <w:p w:rsidR="00CD0088" w:rsidRPr="00CD0088" w:rsidRDefault="00CD0088" w:rsidP="00CD0088">
      <w:r w:rsidRPr="00CD0088">
        <w:rPr>
          <w:rFonts w:cs="Arial"/>
        </w:rPr>
        <w:t>9.5.5</w:t>
      </w:r>
      <w:r w:rsidRPr="00CD0088">
        <w:rPr>
          <w:rFonts w:cs="Arial"/>
        </w:rPr>
        <w:tab/>
        <w:t>Il est recommandé d’avoir au moins 20 degrés de liberté pour l’estimation de la variance des variétés comparables formée dans l’analyse COYU, ce qui correspond à 11 variétés comparables pour un examen COYU fondé sur deux années d’essais et à 8 variétés comparables sur trois années.  Dans quelques cas, il peut ne pas y avoir suffisamment de variétés comparables pour donner les degrés minima de liberté recommandés.  Des avis sont alors élaborés.</w:t>
      </w:r>
    </w:p>
    <w:p w:rsidR="00CD0088" w:rsidRPr="00CD0088" w:rsidRDefault="00CD0088" w:rsidP="00CD0088">
      <w:pPr>
        <w:pStyle w:val="Heading4"/>
        <w:rPr>
          <w:lang w:val="fr-FR"/>
        </w:rPr>
      </w:pPr>
      <w:bookmarkStart w:id="395" w:name="_Toc154368880"/>
    </w:p>
    <w:p w:rsidR="00CD0088" w:rsidRPr="00CD0088" w:rsidRDefault="00CD0088" w:rsidP="00CD0088">
      <w:pPr>
        <w:pStyle w:val="Heading3"/>
        <w:rPr>
          <w:rFonts w:cs="Arial"/>
          <w:bCs/>
          <w:lang w:val="fr-FR"/>
        </w:rPr>
      </w:pPr>
      <w:bookmarkStart w:id="396" w:name="_Toc219640851"/>
      <w:bookmarkStart w:id="397" w:name="_Toc15559461"/>
      <w:r w:rsidRPr="00CD0088">
        <w:rPr>
          <w:rFonts w:cs="Arial"/>
          <w:bCs/>
          <w:lang w:val="fr-FR"/>
        </w:rPr>
        <w:t>9.6</w:t>
      </w:r>
      <w:r w:rsidRPr="00CD0088">
        <w:rPr>
          <w:rFonts w:cs="Arial"/>
          <w:bCs/>
          <w:lang w:val="fr-FR"/>
        </w:rPr>
        <w:tab/>
        <w:t>Détails mathématiques</w:t>
      </w:r>
      <w:bookmarkEnd w:id="395"/>
      <w:bookmarkEnd w:id="396"/>
      <w:bookmarkEnd w:id="397"/>
    </w:p>
    <w:p w:rsidR="00CD0088" w:rsidRPr="00CD0088" w:rsidRDefault="00CD0088" w:rsidP="00CD0088">
      <w:pPr>
        <w:ind w:left="1134"/>
      </w:pPr>
      <w:r w:rsidRPr="00CD0088">
        <w:rPr>
          <w:rFonts w:cs="Arial"/>
        </w:rPr>
        <w:t>Étape 1 :</w:t>
      </w:r>
      <w:r w:rsidRPr="00CD0088">
        <w:rPr>
          <w:rFonts w:cs="Arial"/>
        </w:rPr>
        <w:tab/>
        <w:t>Calcul de l’écart type intraparcelle</w:t>
      </w:r>
    </w:p>
    <w:p w:rsidR="00CD0088" w:rsidRPr="00CD0088" w:rsidRDefault="00CD0088" w:rsidP="00CD0088"/>
    <w:p w:rsidR="00CD0088" w:rsidRPr="00CD0088" w:rsidRDefault="00CD0088" w:rsidP="00CD0088">
      <w:r w:rsidRPr="00CD0088">
        <w:t>9.6.1</w:t>
      </w:r>
      <w:r w:rsidRPr="00CD0088">
        <w:tab/>
        <w:t>Les écarts types intraparcelles pour chaque variété tous les ans sont calculés en établissant la moyenne des écarts types entre les plantes, SD</w:t>
      </w:r>
      <w:r w:rsidRPr="00CD0088">
        <w:rPr>
          <w:vertAlign w:val="subscript"/>
        </w:rPr>
        <w:t>j</w:t>
      </w:r>
      <w:r w:rsidRPr="00CD0088">
        <w:t>, sur répétitions :</w:t>
      </w:r>
    </w:p>
    <w:p w:rsidR="00CD0088" w:rsidRPr="00CD0088" w:rsidRDefault="00CD0088" w:rsidP="00CD0088"/>
    <w:p w:rsidR="00CD0088" w:rsidRPr="00CD0088" w:rsidRDefault="00CD0088" w:rsidP="00CD0088">
      <w:pPr>
        <w:ind w:left="851"/>
      </w:pPr>
      <w:r w:rsidRPr="00CD0088">
        <w:rPr>
          <w:position w:val="-30"/>
        </w:rPr>
        <w:object w:dxaOrig="2180" w:dyaOrig="1080">
          <v:shape id="_x0000_i1054" type="#_x0000_t75" style="width:108.95pt;height:53.85pt" o:ole="" fillcolor="window">
            <v:imagedata r:id="rId119" o:title=""/>
          </v:shape>
          <o:OLEObject Type="Embed" ProgID="Equation.3" ShapeID="_x0000_i1054" DrawAspect="Content" ObjectID="_1626172428" r:id="rId120"/>
        </w:object>
      </w:r>
    </w:p>
    <w:p w:rsidR="00CD0088" w:rsidRPr="00CD0088" w:rsidRDefault="00CD0088" w:rsidP="00CD0088">
      <w:pPr>
        <w:ind w:left="851"/>
      </w:pPr>
    </w:p>
    <w:p w:rsidR="00CD0088" w:rsidRPr="00CD0088" w:rsidRDefault="00CD0088" w:rsidP="00CD0088">
      <w:pPr>
        <w:ind w:left="851"/>
      </w:pPr>
      <w:r w:rsidRPr="00CD0088">
        <w:rPr>
          <w:position w:val="-24"/>
        </w:rPr>
        <w:object w:dxaOrig="1359" w:dyaOrig="999">
          <v:shape id="_x0000_i1055" type="#_x0000_t75" style="width:67.6pt;height:50.1pt" o:ole="" fillcolor="window">
            <v:imagedata r:id="rId121" o:title=""/>
          </v:shape>
          <o:OLEObject Type="Embed" ProgID="Equation.3" ShapeID="_x0000_i1055" DrawAspect="Content" ObjectID="_1626172429" r:id="rId122"/>
        </w:object>
      </w:r>
    </w:p>
    <w:p w:rsidR="00CD0088" w:rsidRPr="00CD0088" w:rsidRDefault="00CD0088" w:rsidP="00CD0088">
      <w:pPr>
        <w:pStyle w:val="western"/>
        <w:spacing w:before="0" w:beforeAutospacing="0"/>
        <w:ind w:left="851"/>
        <w:rPr>
          <w:rFonts w:cs="Arial"/>
        </w:rPr>
      </w:pPr>
      <w:r w:rsidRPr="00CD0088">
        <w:rPr>
          <w:rFonts w:cs="Arial"/>
        </w:rPr>
        <w:t>dans laquelle y</w:t>
      </w:r>
      <w:r w:rsidRPr="00CD0088">
        <w:rPr>
          <w:rFonts w:cs="Arial"/>
          <w:vertAlign w:val="subscript"/>
        </w:rPr>
        <w:t>ij</w:t>
      </w:r>
      <w:r w:rsidRPr="00CD0088">
        <w:rPr>
          <w:rFonts w:cs="Arial"/>
        </w:rPr>
        <w:t xml:space="preserve"> est l’observation sur la i</w:t>
      </w:r>
      <w:r w:rsidRPr="00CD0088">
        <w:rPr>
          <w:rFonts w:cs="Arial"/>
          <w:vertAlign w:val="superscript"/>
        </w:rPr>
        <w:t>e</w:t>
      </w:r>
      <w:r w:rsidRPr="00CD0088">
        <w:rPr>
          <w:rFonts w:cs="Arial"/>
        </w:rPr>
        <w:t xml:space="preserve"> plante de la j</w:t>
      </w:r>
      <w:r w:rsidRPr="00CD0088">
        <w:rPr>
          <w:rFonts w:cs="Arial"/>
          <w:vertAlign w:val="superscript"/>
        </w:rPr>
        <w:t>e</w:t>
      </w:r>
      <w:r w:rsidRPr="00CD0088">
        <w:rPr>
          <w:rFonts w:cs="Arial"/>
        </w:rPr>
        <w:t xml:space="preserve"> parcelle, y</w:t>
      </w:r>
      <w:r w:rsidRPr="00CD0088">
        <w:rPr>
          <w:rFonts w:cs="Arial"/>
          <w:vertAlign w:val="subscript"/>
        </w:rPr>
        <w:t>j</w:t>
      </w:r>
      <w:r w:rsidRPr="00CD0088">
        <w:rPr>
          <w:rFonts w:cs="Arial"/>
        </w:rPr>
        <w:t xml:space="preserve"> est la moyenne des observations réalisées à partir de la j</w:t>
      </w:r>
      <w:r w:rsidRPr="00CD0088">
        <w:rPr>
          <w:rFonts w:cs="Arial"/>
          <w:vertAlign w:val="superscript"/>
        </w:rPr>
        <w:t>e</w:t>
      </w:r>
      <w:r w:rsidRPr="00CD0088">
        <w:rPr>
          <w:rFonts w:cs="Arial"/>
        </w:rPr>
        <w:t xml:space="preserve"> parcelle et </w:t>
      </w:r>
      <w:r w:rsidRPr="00CD0088">
        <w:rPr>
          <w:rFonts w:cs="Arial"/>
          <w:i/>
          <w:iCs/>
        </w:rPr>
        <w:t>n</w:t>
      </w:r>
      <w:r w:rsidRPr="00CD0088">
        <w:rPr>
          <w:rFonts w:cs="Arial"/>
          <w:vertAlign w:val="subscript"/>
        </w:rPr>
        <w:t>j</w:t>
      </w:r>
      <w:r w:rsidRPr="00CD0088">
        <w:rPr>
          <w:rFonts w:cs="Arial"/>
        </w:rPr>
        <w:t xml:space="preserve"> est le nombre de plantes mesurées dans chaque parcelle et r le nombre de répétitions.</w:t>
      </w:r>
    </w:p>
    <w:p w:rsidR="00CD0088" w:rsidRPr="00CD0088" w:rsidRDefault="00CD0088" w:rsidP="00CD0088"/>
    <w:p w:rsidR="00CD0088" w:rsidRPr="00CD0088" w:rsidRDefault="00CD0088" w:rsidP="00CD0088">
      <w:pPr>
        <w:ind w:left="1134"/>
      </w:pPr>
      <w:r w:rsidRPr="00CD0088">
        <w:rPr>
          <w:rFonts w:cs="Arial"/>
        </w:rPr>
        <w:t>Étape 2 :</w:t>
      </w:r>
      <w:r w:rsidRPr="00CD0088">
        <w:rPr>
          <w:rFonts w:cs="Arial"/>
        </w:rPr>
        <w:tab/>
        <w:t>Transformation des écarts</w:t>
      </w:r>
      <w:r w:rsidRPr="00CD0088">
        <w:rPr>
          <w:rFonts w:cs="Arial"/>
        </w:rPr>
        <w:noBreakHyphen/>
        <w:t>types</w:t>
      </w:r>
    </w:p>
    <w:p w:rsidR="00CD0088" w:rsidRPr="00CD0088" w:rsidRDefault="00CD0088" w:rsidP="00CD0088"/>
    <w:p w:rsidR="00CD0088" w:rsidRPr="00CD0088" w:rsidRDefault="00CD0088" w:rsidP="00CD0088">
      <w:r w:rsidRPr="00CD0088">
        <w:lastRenderedPageBreak/>
        <w:t>9.6.2</w:t>
      </w:r>
      <w:r w:rsidRPr="00CD0088">
        <w:tab/>
        <w:t>Transformation des écarts</w:t>
      </w:r>
      <w:r w:rsidRPr="00CD0088">
        <w:noBreakHyphen/>
        <w:t>types en ajoutant 1 et les convertissant en logarithmes naturels.  Cette transformation vise à faire en sorte que les écarts types se prêtent mieux à l’analyse statistique.</w:t>
      </w:r>
    </w:p>
    <w:p w:rsidR="00CD0088" w:rsidRPr="00CD0088" w:rsidRDefault="00CD0088" w:rsidP="00CD0088"/>
    <w:p w:rsidR="00CD0088" w:rsidRPr="00CD0088" w:rsidRDefault="00CD0088" w:rsidP="00CD0088">
      <w:pPr>
        <w:ind w:left="1134"/>
      </w:pPr>
      <w:r w:rsidRPr="00CD0088">
        <w:t>Étape 3 :</w:t>
      </w:r>
      <w:r w:rsidRPr="00CD0088">
        <w:tab/>
        <w:t>Estimation de la relation entre l’écart type et la moyenne tous les ans</w:t>
      </w:r>
    </w:p>
    <w:p w:rsidR="00CD0088" w:rsidRPr="00CD0088" w:rsidRDefault="00CD0088" w:rsidP="00CD0088"/>
    <w:p w:rsidR="00CD0088" w:rsidRPr="00CD0088" w:rsidRDefault="00CD0088" w:rsidP="00CD0088">
      <w:r w:rsidRPr="00CD0088">
        <w:t>9.6.3</w:t>
      </w:r>
      <w:r w:rsidRPr="00CD0088">
        <w:tab/>
        <w:t>Pour chaque année considérée séparément, on calcule la forme de corrélation moyenne entre l’écart type et la moyenne par caractère pour les variétés comparables.  La méthode utilisée est celle d’une moyenne mobile à neuf points.  Les écarts types (la variable Y) et les moyennes (la variable X) pour chaque variété sont d’abord classés en fonction des valeurs de la moyenne.  Pour chaque point (Y</w:t>
      </w:r>
      <w:r w:rsidRPr="00CD0088">
        <w:rPr>
          <w:vertAlign w:val="subscript"/>
        </w:rPr>
        <w:t>i</w:t>
      </w:r>
      <w:r w:rsidRPr="00CD0088">
        <w:t>, X</w:t>
      </w:r>
      <w:r w:rsidRPr="00CD0088">
        <w:rPr>
          <w:vertAlign w:val="subscript"/>
        </w:rPr>
        <w:t>i</w:t>
      </w:r>
      <w:r w:rsidRPr="00CD0088">
        <w:t>) on considère la valeur tendancielle Y</w:t>
      </w:r>
      <w:r w:rsidRPr="00CD0088">
        <w:rPr>
          <w:vertAlign w:val="subscript"/>
        </w:rPr>
        <w:t>i</w:t>
      </w:r>
      <w:r w:rsidRPr="00CD0088">
        <w:t xml:space="preserve"> comme étant la moyenne des valeurs </w:t>
      </w:r>
      <w:r w:rsidRPr="00CD0088">
        <w:rPr>
          <w:i/>
          <w:iCs/>
        </w:rPr>
        <w:t>Y</w:t>
      </w:r>
      <w:r w:rsidRPr="00CD0088">
        <w:rPr>
          <w:i/>
          <w:iCs/>
          <w:vertAlign w:val="subscript"/>
        </w:rPr>
        <w:t>i</w:t>
      </w:r>
      <w:r w:rsidRPr="00CD0088">
        <w:rPr>
          <w:i/>
          <w:iCs/>
          <w:vertAlign w:val="subscript"/>
        </w:rPr>
        <w:noBreakHyphen/>
        <w:t>4,</w:t>
      </w:r>
      <w:r w:rsidRPr="00CD0088">
        <w:rPr>
          <w:i/>
          <w:iCs/>
        </w:rPr>
        <w:t xml:space="preserve"> Y</w:t>
      </w:r>
      <w:r w:rsidRPr="00CD0088">
        <w:rPr>
          <w:i/>
          <w:iCs/>
          <w:vertAlign w:val="subscript"/>
        </w:rPr>
        <w:t>i</w:t>
      </w:r>
      <w:r w:rsidRPr="00CD0088">
        <w:rPr>
          <w:i/>
          <w:iCs/>
          <w:vertAlign w:val="subscript"/>
        </w:rPr>
        <w:noBreakHyphen/>
        <w:t>3,</w:t>
      </w:r>
      <w:r w:rsidRPr="00CD0088">
        <w:rPr>
          <w:i/>
          <w:iCs/>
        </w:rPr>
        <w:t xml:space="preserve"> ...., Y</w:t>
      </w:r>
      <w:r w:rsidRPr="00CD0088">
        <w:rPr>
          <w:i/>
          <w:iCs/>
          <w:vertAlign w:val="subscript"/>
        </w:rPr>
        <w:t>i+4</w:t>
      </w:r>
      <w:r w:rsidRPr="00CD0088">
        <w:t>, où i représente la position de la valeur X, et Y</w:t>
      </w:r>
      <w:r w:rsidRPr="00CD0088">
        <w:rPr>
          <w:vertAlign w:val="subscript"/>
        </w:rPr>
        <w:t>i</w:t>
      </w:r>
      <w:r w:rsidRPr="00CD0088">
        <w:t xml:space="preserve"> la valeur Y correspondante.  Pour les valeurs de X classées 1 et 2, on considère que la valeur tendancielle est la moyenne des trois premières valeurs.  On prend la moyenne des cinq premières valeurs si X est classé 3, et la moyenne des sept premières valeurs si X est classé 4.  Une procédure semblable est suivie pour les quatre valeurs de X les plus élevées.</w:t>
      </w:r>
    </w:p>
    <w:p w:rsidR="00CD0088" w:rsidRPr="00CD0088" w:rsidRDefault="00CD0088" w:rsidP="00CD0088"/>
    <w:p w:rsidR="00CD0088" w:rsidRPr="00CD0088" w:rsidRDefault="00CD0088" w:rsidP="00CD0088">
      <w:r w:rsidRPr="00CD0088">
        <w:t>9.6.4</w:t>
      </w:r>
      <w:r w:rsidRPr="00CD0088">
        <w:tab/>
        <w:t>Un exemple simple contenu dans la figure 1 permet d’illustrer cette procédure pour 16 variétés.  Les points matérialisés par un “0” dans la figure représentent, pour 16 variétés, les écarts types et les moyennes correspondantes.  Les “X” représentent les moyennes mobiles à 9 points qui sont calculées en prenant, pour chaque variété, la moyenne des écarts types de la variété et des quatre variétés de chaque côté.  Aux extrémités, la moyenne mobile est fondée sur la moyenne de 3, 5 ou 7 valeurs.</w:t>
      </w:r>
    </w:p>
    <w:p w:rsidR="00CD0088" w:rsidRPr="00CD0088" w:rsidRDefault="00CD0088" w:rsidP="00CD0088"/>
    <w:p w:rsidR="00CD0088" w:rsidRPr="00CD0088" w:rsidRDefault="00CD0088" w:rsidP="00CD0088">
      <w:pPr>
        <w:jc w:val="center"/>
        <w:rPr>
          <w:b/>
        </w:rPr>
      </w:pPr>
      <w:r w:rsidRPr="00CD0088">
        <w:rPr>
          <w:b/>
        </w:rPr>
        <w:t xml:space="preserve">Figure 1 :  Association entre l’écart type et la moyenne – </w:t>
      </w:r>
      <w:r w:rsidRPr="00CD0088">
        <w:rPr>
          <w:b/>
          <w:bCs/>
        </w:rPr>
        <w:t xml:space="preserve">nombre de jours jusqu’à l’épiaison pour des variétés de dactyle </w:t>
      </w:r>
      <w:r w:rsidRPr="00CD0088">
        <w:t>(</w:t>
      </w:r>
      <w:r w:rsidRPr="00CD0088">
        <w:rPr>
          <w:i/>
        </w:rPr>
        <w:t>symbole O pour un écart type observé et X pour un écart type moyen mobile</w:t>
      </w:r>
      <w:r w:rsidRPr="00CD0088">
        <w:t>)</w:t>
      </w:r>
    </w:p>
    <w:p w:rsidR="00CD0088" w:rsidRPr="00CD0088" w:rsidRDefault="00CD0088" w:rsidP="00CD0088">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rPr>
      </w:pPr>
      <w:r w:rsidRPr="00CD0088">
        <w:rPr>
          <w:rFonts w:cs="Arial"/>
          <w:noProof/>
          <w:lang w:val="en-US" w:eastAsia="en-US" w:bidi="ar-SA"/>
        </w:rPr>
        <mc:AlternateContent>
          <mc:Choice Requires="wps">
            <w:drawing>
              <wp:anchor distT="0" distB="0" distL="114300" distR="114300" simplePos="0" relativeHeight="251716608" behindDoc="0" locked="0" layoutInCell="1" allowOverlap="1" wp14:anchorId="3C7BA23B" wp14:editId="6E0B7F5B">
                <wp:simplePos x="0" y="0"/>
                <wp:positionH relativeFrom="column">
                  <wp:posOffset>1107796</wp:posOffset>
                </wp:positionH>
                <wp:positionV relativeFrom="paragraph">
                  <wp:posOffset>342900</wp:posOffset>
                </wp:positionV>
                <wp:extent cx="228600" cy="21717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5D7FEC" w:rsidRDefault="000E5034" w:rsidP="00CD0088">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A23B" id="Text Box 119" o:spid="_x0000_s2001" type="#_x0000_t202" style="position:absolute;left:0;text-align:left;margin-left:87.25pt;margin-top:27pt;width:18pt;height:1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" stroked="f">
                <v:textbox style="layout-flow:vertical;mso-layout-flow-alt:bottom-to-top" inset=".5mm,.3mm,.5mm,.3mm">
                  <w:txbxContent>
                    <w:p w:rsidR="000E5034" w:rsidRPr="005D7FEC" w:rsidRDefault="000E5034" w:rsidP="00CD0088">
                      <w:pPr>
                        <w:jc w:val="center"/>
                        <w:rPr>
                          <w:rFonts w:cs="Arial"/>
                        </w:rPr>
                      </w:pPr>
                      <w:r w:rsidRPr="005D7FEC">
                        <w:rPr>
                          <w:rFonts w:cs="Arial"/>
                        </w:rPr>
                        <w:t>log (SD+1)</w:t>
                      </w:r>
                    </w:p>
                  </w:txbxContent>
                </v:textbox>
              </v:shape>
            </w:pict>
          </mc:Fallback>
        </mc:AlternateContent>
      </w:r>
      <w:r w:rsidRPr="00CD0088">
        <w:rPr>
          <w:rFonts w:cs="Arial"/>
          <w:noProof/>
          <w:lang w:val="en-US" w:eastAsia="en-US" w:bidi="ar-SA"/>
        </w:rPr>
        <mc:AlternateContent>
          <mc:Choice Requires="wps">
            <w:drawing>
              <wp:anchor distT="0" distB="0" distL="114300" distR="114300" simplePos="0" relativeHeight="251715584" behindDoc="0" locked="0" layoutInCell="1" allowOverlap="1" wp14:anchorId="4A21C2AA" wp14:editId="0C35D04C">
                <wp:simplePos x="0" y="0"/>
                <wp:positionH relativeFrom="column">
                  <wp:posOffset>1598295</wp:posOffset>
                </wp:positionH>
                <wp:positionV relativeFrom="paragraph">
                  <wp:posOffset>2772410</wp:posOffset>
                </wp:positionV>
                <wp:extent cx="2897505" cy="228600"/>
                <wp:effectExtent l="3810" t="635" r="381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5D7FEC" w:rsidRDefault="000E5034" w:rsidP="00CD0088">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1C2AA" id="Text Box 118" o:spid="_x0000_s2002" type="#_x0000_t202" style="position:absolute;left:0;text-align:left;margin-left:125.85pt;margin-top:218.3pt;width:228.1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" stroked="f">
                <v:textbox inset=".5mm,.3mm,.5mm,.3mm">
                  <w:txbxContent>
                    <w:p w:rsidR="000E5034" w:rsidRPr="005D7FEC" w:rsidRDefault="000E5034" w:rsidP="00CD0088">
                      <w:pPr>
                        <w:jc w:val="center"/>
                        <w:rPr>
                          <w:rFonts w:cs="Arial"/>
                        </w:rPr>
                      </w:pPr>
                      <w:r w:rsidRPr="005D7FEC">
                        <w:rPr>
                          <w:rFonts w:cs="Arial"/>
                        </w:rPr>
                        <w:t>Nombre de jours jusqu’à l’épiaison</w:t>
                      </w:r>
                    </w:p>
                  </w:txbxContent>
                </v:textbox>
              </v:shape>
            </w:pict>
          </mc:Fallback>
        </mc:AlternateContent>
      </w:r>
      <w:bookmarkStart w:id="398" w:name="_MON_1196703294"/>
      <w:bookmarkStart w:id="399" w:name="_MON_1202562595"/>
      <w:bookmarkStart w:id="400" w:name="_MON_1203348623"/>
      <w:bookmarkStart w:id="401" w:name="_MON_1208006057"/>
      <w:bookmarkStart w:id="402" w:name="_MON_1208014323"/>
      <w:bookmarkStart w:id="403" w:name="_MON_1211193865"/>
      <w:bookmarkStart w:id="404" w:name="_MON_1228044384"/>
      <w:bookmarkStart w:id="405" w:name="_MON_1240668438"/>
      <w:bookmarkStart w:id="406" w:name="_MON_1300601615"/>
      <w:bookmarkStart w:id="407" w:name="_MON_1300776900"/>
      <w:bookmarkStart w:id="408" w:name="_MON_1300782967"/>
      <w:bookmarkStart w:id="409" w:name="_MON_1303536965"/>
      <w:bookmarkStart w:id="410" w:name="_MON_1351603716"/>
      <w:bookmarkStart w:id="411" w:name="_MON_1351603993"/>
      <w:bookmarkStart w:id="412" w:name="_MON_1351604239"/>
      <w:bookmarkStart w:id="413" w:name="_MON_1351604730"/>
      <w:bookmarkStart w:id="414" w:name="_MON_1194780496"/>
      <w:bookmarkStart w:id="415" w:name="_MON_1194965079"/>
      <w:bookmarkStart w:id="416" w:name="_MON_1195471298"/>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Start w:id="417" w:name="_MON_1196697759"/>
      <w:bookmarkEnd w:id="417"/>
      <w:r w:rsidRPr="00CD0088">
        <w:rPr>
          <w:rFonts w:cs="Arial"/>
        </w:rPr>
        <w:object w:dxaOrig="6676" w:dyaOrig="4786">
          <v:shape id="_x0000_i1056" type="#_x0000_t75" style="width:333.7pt;height:239.15pt" o:ole="" fillcolor="window">
            <v:imagedata r:id="rId123" o:title=""/>
          </v:shape>
          <o:OLEObject Type="Embed" ProgID="Word.Picture.8" ShapeID="_x0000_i1056" DrawAspect="Content" ObjectID="_1626172430" r:id="rId124"/>
        </w:object>
      </w:r>
    </w:p>
    <w:p w:rsidR="00CD0088" w:rsidRPr="00CD0088" w:rsidRDefault="00CD0088" w:rsidP="00CD0088"/>
    <w:p w:rsidR="00CD0088" w:rsidRPr="00CD0088" w:rsidRDefault="00CD0088" w:rsidP="00CD0088">
      <w:pPr>
        <w:ind w:left="1134"/>
      </w:pPr>
      <w:r w:rsidRPr="00CD0088">
        <w:t>Étape 4 :</w:t>
      </w:r>
      <w:r w:rsidRPr="00CD0088">
        <w:tab/>
        <w:t>Ajustement des valeurs transformées des écarts types sur la base de la relation estimée entre la moyenne et l’écart type</w:t>
      </w:r>
    </w:p>
    <w:p w:rsidR="00CD0088" w:rsidRPr="00CD0088" w:rsidRDefault="00CD0088" w:rsidP="00CD0088"/>
    <w:p w:rsidR="00CD0088" w:rsidRPr="00CD0088" w:rsidRDefault="00CD0088" w:rsidP="00CD0088">
      <w:r w:rsidRPr="00CD0088">
        <w:t>9.6.5</w:t>
      </w:r>
      <w:r w:rsidRPr="00CD0088">
        <w:tab/>
        <w:t>Une fois les valeurs tendancielles déterminées pour les variétés comparables, les valeurs tendancielles pour les variétés candidates sont calculées à partir d’une interpolation linéaire entre les valeurs tendancielles des deux variétés comparables les plus proches, définies par leurs moyennes par caractère.  Si les valeurs tendancielles pour les deux variétés comparables de part et d’autre de la variété candidate sont T</w:t>
      </w:r>
      <w:r w:rsidRPr="00CD0088">
        <w:rPr>
          <w:vertAlign w:val="subscript"/>
        </w:rPr>
        <w:t>i</w:t>
      </w:r>
      <w:r w:rsidRPr="00CD0088">
        <w:t xml:space="preserve"> et T</w:t>
      </w:r>
      <w:r w:rsidRPr="00CD0088">
        <w:rPr>
          <w:vertAlign w:val="subscript"/>
        </w:rPr>
        <w:t>i+1</w:t>
      </w:r>
      <w:r w:rsidRPr="00CD0088">
        <w:t xml:space="preserve"> et que la valeur observée pour la variété candidate est Y</w:t>
      </w:r>
      <w:r w:rsidRPr="00CD0088">
        <w:rPr>
          <w:vertAlign w:val="subscript"/>
        </w:rPr>
        <w:t>c</w:t>
      </w:r>
      <w:r w:rsidRPr="00CD0088">
        <w:t xml:space="preserve"> lorsque X</w:t>
      </w:r>
      <w:r w:rsidRPr="00CD0088">
        <w:rPr>
          <w:vertAlign w:val="subscript"/>
        </w:rPr>
        <w:t xml:space="preserve">i  </w:t>
      </w:r>
      <w:r w:rsidRPr="00CD0088">
        <w:sym w:font="Symbol" w:char="F0A3"/>
      </w:r>
      <w:r w:rsidRPr="00CD0088">
        <w:t xml:space="preserve"> X</w:t>
      </w:r>
      <w:r w:rsidRPr="00CD0088">
        <w:rPr>
          <w:vertAlign w:val="subscript"/>
        </w:rPr>
        <w:t>c</w:t>
      </w:r>
      <w:r w:rsidRPr="00CD0088">
        <w:t xml:space="preserve"> </w:t>
      </w:r>
      <w:r w:rsidRPr="00CD0088">
        <w:sym w:font="Symbol" w:char="F0A3"/>
      </w:r>
      <w:r w:rsidRPr="00CD0088">
        <w:t xml:space="preserve"> X</w:t>
      </w:r>
      <w:r w:rsidRPr="00CD0088">
        <w:rPr>
          <w:vertAlign w:val="subscript"/>
        </w:rPr>
        <w:t>i+1</w:t>
      </w:r>
      <w:r w:rsidRPr="00CD0088">
        <w:t>, la valeur tendancielle de la variété candidate se calcule selon la formule suivante :</w:t>
      </w:r>
    </w:p>
    <w:p w:rsidR="00CD0088" w:rsidRPr="00CD0088" w:rsidRDefault="00CD0088" w:rsidP="00CD0088"/>
    <w:p w:rsidR="00CD0088" w:rsidRPr="00CD0088" w:rsidRDefault="00CD0088" w:rsidP="00CD0088">
      <w:pPr>
        <w:ind w:left="851"/>
      </w:pPr>
      <w:r w:rsidRPr="00CD0088">
        <w:rPr>
          <w:position w:val="-30"/>
        </w:rPr>
        <w:object w:dxaOrig="3440" w:dyaOrig="700">
          <v:shape id="_x0000_i1057" type="#_x0000_t75" style="width:170.9pt;height:35.05pt" o:ole="" fillcolor="window">
            <v:imagedata r:id="rId125" o:title=""/>
          </v:shape>
          <o:OLEObject Type="Embed" ProgID="Equation.3" ShapeID="_x0000_i1057" DrawAspect="Content" ObjectID="_1626172431" r:id="rId126"/>
        </w:object>
      </w:r>
    </w:p>
    <w:p w:rsidR="00CD0088" w:rsidRPr="00CD0088" w:rsidRDefault="00CD0088" w:rsidP="00CD0088">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fr-FR"/>
        </w:rPr>
      </w:pPr>
    </w:p>
    <w:p w:rsidR="00CD0088" w:rsidRPr="00CD0088" w:rsidRDefault="00CD0088" w:rsidP="00CD0088">
      <w:r w:rsidRPr="00CD0088">
        <w:t>9.6.6</w:t>
      </w:r>
      <w:r w:rsidRPr="00CD0088">
        <w:tab/>
        <w:t>Pour ajuster les écarts types en fonction de leur corrélation avec la moyenne par caractère, on déduit les valeurs tendancielles estimatives des écarts types transformés et on rajoute la moyenne générale.</w:t>
      </w:r>
    </w:p>
    <w:p w:rsidR="00CD0088" w:rsidRPr="00CD0088" w:rsidRDefault="00CD0088" w:rsidP="00CD0088"/>
    <w:p w:rsidR="00CD0088" w:rsidRPr="00CD0088" w:rsidRDefault="00CD0088" w:rsidP="00CD0088">
      <w:r w:rsidRPr="00CD0088">
        <w:lastRenderedPageBreak/>
        <w:t>9.6.7</w:t>
      </w:r>
      <w:r w:rsidRPr="00CD0088">
        <w:tab/>
        <w:t>Les résultats pour l’exemple simple avec 16 variétés sont donnés à la figure 2.</w:t>
      </w:r>
    </w:p>
    <w:p w:rsidR="00CD0088" w:rsidRPr="00CD0088" w:rsidRDefault="00CD0088" w:rsidP="00CD0088"/>
    <w:p w:rsidR="00CD0088" w:rsidRPr="00CD0088" w:rsidRDefault="00CD0088" w:rsidP="00CD0088">
      <w:pPr>
        <w:jc w:val="center"/>
      </w:pPr>
      <w:r w:rsidRPr="00CD0088">
        <w:rPr>
          <w:b/>
        </w:rPr>
        <w:t xml:space="preserve">Figure 2 :  </w:t>
      </w:r>
      <w:r w:rsidRPr="00CD0088">
        <w:rPr>
          <w:b/>
          <w:bCs/>
        </w:rPr>
        <w:t xml:space="preserve">Ajustement opéré pour tenir compte de la corrélation entre l’écart type et la moyenne </w:t>
      </w:r>
      <w:r w:rsidRPr="00CD0088">
        <w:rPr>
          <w:b/>
          <w:bCs/>
        </w:rPr>
        <w:noBreakHyphen/>
        <w:t xml:space="preserve"> Nombre de jours jusqu’à l’épiaison pour des variétés de dactyle</w:t>
      </w:r>
      <w:r w:rsidRPr="00CD0088">
        <w:rPr>
          <w:b/>
        </w:rPr>
        <w:t xml:space="preserve"> </w:t>
      </w:r>
      <w:r w:rsidRPr="00CD0088">
        <w:t>(</w:t>
      </w:r>
      <w:r w:rsidRPr="00CD0088">
        <w:rPr>
          <w:i/>
        </w:rPr>
        <w:t>symbole A pour l’écart type ajusté</w:t>
      </w:r>
      <w:r w:rsidRPr="00CD0088">
        <w:t>)</w:t>
      </w:r>
    </w:p>
    <w:p w:rsidR="00CD0088" w:rsidRPr="00CD0088" w:rsidRDefault="00CD0088" w:rsidP="00CD0088">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lang w:val="fr-FR"/>
        </w:rPr>
      </w:pPr>
      <w:r w:rsidRPr="00CD0088">
        <w:rPr>
          <w:rFonts w:ascii="Arial" w:hAnsi="Arial" w:cs="Arial"/>
          <w:noProof/>
          <w:lang w:val="en-US"/>
        </w:rPr>
        <mc:AlternateContent>
          <mc:Choice Requires="wps">
            <w:drawing>
              <wp:anchor distT="0" distB="0" distL="114300" distR="114300" simplePos="0" relativeHeight="251718656" behindDoc="0" locked="0" layoutInCell="1" allowOverlap="1" wp14:anchorId="0784B39A" wp14:editId="08EAD312">
                <wp:simplePos x="0" y="0"/>
                <wp:positionH relativeFrom="column">
                  <wp:posOffset>1103986</wp:posOffset>
                </wp:positionH>
                <wp:positionV relativeFrom="paragraph">
                  <wp:posOffset>372110</wp:posOffset>
                </wp:positionV>
                <wp:extent cx="228600" cy="21717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5D7FEC" w:rsidRDefault="000E5034" w:rsidP="00CD0088">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B39A" id="Text Box 117" o:spid="_x0000_s2003" type="#_x0000_t202" style="position:absolute;left:0;text-align:left;margin-left:86.95pt;margin-top:29.3pt;width:18pt;height:1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" stroked="f">
                <v:textbox style="layout-flow:vertical;mso-layout-flow-alt:bottom-to-top" inset=".5mm,.3mm,.5mm,.3mm">
                  <w:txbxContent>
                    <w:p w:rsidR="000E5034" w:rsidRPr="005D7FEC" w:rsidRDefault="000E5034" w:rsidP="00CD0088">
                      <w:pPr>
                        <w:jc w:val="center"/>
                        <w:rPr>
                          <w:rFonts w:cs="Arial"/>
                        </w:rPr>
                      </w:pPr>
                      <w:r w:rsidRPr="005D7FEC">
                        <w:rPr>
                          <w:rFonts w:cs="Arial"/>
                        </w:rPr>
                        <w:t>log (SD+1)</w:t>
                      </w:r>
                    </w:p>
                  </w:txbxContent>
                </v:textbox>
              </v:shape>
            </w:pict>
          </mc:Fallback>
        </mc:AlternateContent>
      </w:r>
      <w:r w:rsidRPr="00CD0088">
        <w:rPr>
          <w:rFonts w:ascii="Arial" w:hAnsi="Arial" w:cs="Arial"/>
          <w:noProof/>
          <w:lang w:val="en-US"/>
        </w:rPr>
        <mc:AlternateContent>
          <mc:Choice Requires="wps">
            <w:drawing>
              <wp:anchor distT="0" distB="0" distL="114300" distR="114300" simplePos="0" relativeHeight="251717632" behindDoc="0" locked="0" layoutInCell="1" allowOverlap="1" wp14:anchorId="33B00EE4" wp14:editId="043800E5">
                <wp:simplePos x="0" y="0"/>
                <wp:positionH relativeFrom="column">
                  <wp:posOffset>1623695</wp:posOffset>
                </wp:positionH>
                <wp:positionV relativeFrom="paragraph">
                  <wp:posOffset>2820670</wp:posOffset>
                </wp:positionV>
                <wp:extent cx="2897505" cy="228600"/>
                <wp:effectExtent l="635" t="444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5D7FEC" w:rsidRDefault="000E5034" w:rsidP="00CD0088">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00EE4" id="Text Box 116" o:spid="_x0000_s2004" type="#_x0000_t202" style="position:absolute;left:0;text-align:left;margin-left:127.85pt;margin-top:222.1pt;width:228.15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" stroked="f">
                <v:textbox inset=".5mm,.3mm,.5mm,.3mm">
                  <w:txbxContent>
                    <w:p w:rsidR="000E5034" w:rsidRPr="005D7FEC" w:rsidRDefault="000E5034" w:rsidP="00CD0088">
                      <w:pPr>
                        <w:jc w:val="center"/>
                        <w:rPr>
                          <w:rFonts w:cs="Arial"/>
                        </w:rPr>
                      </w:pPr>
                      <w:r w:rsidRPr="005D7FEC">
                        <w:rPr>
                          <w:rFonts w:cs="Arial"/>
                        </w:rPr>
                        <w:t>Nombre de jours jusqu’à l’épiaison</w:t>
                      </w:r>
                    </w:p>
                  </w:txbxContent>
                </v:textbox>
              </v:shape>
            </w:pict>
          </mc:Fallback>
        </mc:AlternateContent>
      </w:r>
      <w:r w:rsidRPr="00CD0088">
        <w:rPr>
          <w:rFonts w:ascii="Arial" w:hAnsi="Arial" w:cs="Arial"/>
          <w:noProof/>
          <w:lang w:val="en-US"/>
        </w:rPr>
        <w:drawing>
          <wp:inline distT="0" distB="0" distL="0" distR="0" wp14:anchorId="73871047" wp14:editId="1F8871C0">
            <wp:extent cx="4238625" cy="3133725"/>
            <wp:effectExtent l="0" t="0" r="9525"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38625" cy="3133725"/>
                    </a:xfrm>
                    <a:prstGeom prst="rect">
                      <a:avLst/>
                    </a:prstGeom>
                    <a:noFill/>
                    <a:ln>
                      <a:noFill/>
                    </a:ln>
                  </pic:spPr>
                </pic:pic>
              </a:graphicData>
            </a:graphic>
          </wp:inline>
        </w:drawing>
      </w:r>
    </w:p>
    <w:p w:rsidR="00CD0088" w:rsidRPr="00CD0088" w:rsidRDefault="00CD0088" w:rsidP="00CD0088"/>
    <w:p w:rsidR="00CD0088" w:rsidRPr="00CD0088" w:rsidRDefault="00CD0088" w:rsidP="00CD0088">
      <w:pPr>
        <w:ind w:left="1134"/>
      </w:pPr>
      <w:r w:rsidRPr="00CD0088">
        <w:t>Étape 5 :</w:t>
      </w:r>
      <w:r w:rsidRPr="00CD0088">
        <w:tab/>
        <w:t>Calcul du critère d’homogénéité</w:t>
      </w:r>
    </w:p>
    <w:p w:rsidR="00CD0088" w:rsidRPr="00CD0088" w:rsidRDefault="00CD0088" w:rsidP="00CD0088"/>
    <w:p w:rsidR="00CD0088" w:rsidRPr="00CD0088" w:rsidRDefault="00CD0088" w:rsidP="00CD0088">
      <w:r w:rsidRPr="00CD0088">
        <w:t>9.6.8</w:t>
      </w:r>
      <w:r w:rsidRPr="00CD0088">
        <w:tab/>
        <w:t>Pour mesurer la variabilité de l’homogénéité des variétés comparables, on applique une analyse de variance à un facteur aux logs d’écarts types ajustés, c’est</w:t>
      </w:r>
      <w:r w:rsidRPr="00CD0088">
        <w:noBreakHyphen/>
        <w:t>à</w:t>
      </w:r>
      <w:r w:rsidRPr="00CD0088">
        <w:noBreakHyphen/>
        <w:t>dire une analyse dans laquelle le facteur est l’effet année.  La variabilité (V) est estimée à partir du terme résiduel dans cette analyse de variance.</w:t>
      </w:r>
    </w:p>
    <w:p w:rsidR="00CD0088" w:rsidRPr="00CD0088" w:rsidRDefault="00CD0088" w:rsidP="00CD0088"/>
    <w:p w:rsidR="00CD0088" w:rsidRPr="00CD0088" w:rsidRDefault="00CD0088" w:rsidP="00CD0088">
      <w:r w:rsidRPr="00CD0088">
        <w:t>9.6.9</w:t>
      </w:r>
      <w:r w:rsidRPr="00CD0088">
        <w:tab/>
        <w:t xml:space="preserve">L’écart type maximum autorisé (critère d’homogénéité) s’établit, sur la base de k années d’examen, selon la formule, </w:t>
      </w:r>
    </w:p>
    <w:p w:rsidR="00CD0088" w:rsidRPr="00CD0088" w:rsidRDefault="00CD0088" w:rsidP="00CD0088">
      <w:pPr>
        <w:ind w:left="851"/>
      </w:pPr>
      <w:r w:rsidRPr="00CD0088">
        <w:rPr>
          <w:position w:val="-30"/>
        </w:rPr>
        <w:object w:dxaOrig="2900" w:dyaOrig="760">
          <v:shape id="_x0000_i1058" type="#_x0000_t75" style="width:144.65pt;height:38.2pt" o:ole="" fillcolor="window">
            <v:imagedata r:id="rId128" o:title=""/>
          </v:shape>
          <o:OLEObject Type="Embed" ProgID="Equation.3" ShapeID="_x0000_i1058" DrawAspect="Content" ObjectID="_1626172432" r:id="rId129"/>
        </w:object>
      </w:r>
    </w:p>
    <w:p w:rsidR="00CD0088" w:rsidRPr="00CD0088" w:rsidRDefault="00CD0088" w:rsidP="00CD0088">
      <w:pPr>
        <w:pStyle w:val="western"/>
        <w:keepNext/>
        <w:keepLines/>
        <w:ind w:left="851"/>
        <w:rPr>
          <w:rFonts w:cs="Arial"/>
        </w:rPr>
      </w:pPr>
      <w:r w:rsidRPr="00CD0088">
        <w:rPr>
          <w:rFonts w:cs="Arial"/>
        </w:rPr>
        <w:t>dans laquelle SD</w:t>
      </w:r>
      <w:r w:rsidRPr="00CD0088">
        <w:rPr>
          <w:rFonts w:cs="Arial"/>
          <w:vertAlign w:val="subscript"/>
        </w:rPr>
        <w:t>r</w:t>
      </w:r>
      <w:r w:rsidRPr="00CD0088">
        <w:rPr>
          <w:rFonts w:cs="Arial"/>
        </w:rPr>
        <w:t xml:space="preserve"> est la moyenne des logs de SD ajustés pour les variétés comparables, V est la variance des logs de SD ajustés après suppression des effets annuels, t</w:t>
      </w:r>
      <w:r w:rsidRPr="00CD0088">
        <w:rPr>
          <w:rFonts w:cs="Arial"/>
          <w:vertAlign w:val="subscript"/>
        </w:rPr>
        <w:t>p</w:t>
      </w:r>
      <w:r w:rsidRPr="00CD0088">
        <w:rPr>
          <w:rFonts w:cs="Arial"/>
        </w:rPr>
        <w:t xml:space="preserve"> est la valeur t unilatérale pour une probabilité p à degrés de liberté comme pour V, Y est le nombre d’années et R est le nombre de variétés comparables.</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18" w:name="_Toc154368881"/>
      <w:bookmarkStart w:id="419" w:name="_Toc219640852"/>
      <w:bookmarkStart w:id="420" w:name="_Toc15559462"/>
      <w:r w:rsidRPr="00CD0088">
        <w:rPr>
          <w:rFonts w:cs="Arial"/>
          <w:bCs/>
          <w:lang w:val="fr-FR"/>
        </w:rPr>
        <w:t>9.7</w:t>
      </w:r>
      <w:r w:rsidRPr="00CD0088">
        <w:rPr>
          <w:rFonts w:cs="Arial"/>
          <w:bCs/>
          <w:lang w:val="fr-FR"/>
        </w:rPr>
        <w:tab/>
        <w:t>Décisions rapides en faveur d’un essai triennal</w:t>
      </w:r>
      <w:bookmarkEnd w:id="418"/>
      <w:bookmarkEnd w:id="419"/>
      <w:bookmarkEnd w:id="420"/>
    </w:p>
    <w:p w:rsidR="00CD0088" w:rsidRPr="00CD0088" w:rsidRDefault="00CD0088" w:rsidP="00CD0088">
      <w:r w:rsidRPr="00CD0088">
        <w:t>9.7.1</w:t>
      </w:r>
      <w:r w:rsidRPr="00CD0088">
        <w:tab/>
        <w:t>Les décisions relatives à l’homogénéité peuvent être prises après deux ou trois années en fonction de la culture.  Si l’analyse COYU se déroule normalement sur trois années, il est possible d’accepter ou de rejeter de manière précoce une variété candidate à l’aide d’un choix approprié de valeurs de probabilité.</w:t>
      </w:r>
    </w:p>
    <w:p w:rsidR="00CD0088" w:rsidRPr="00CD0088" w:rsidRDefault="00CD0088" w:rsidP="00CD0088"/>
    <w:p w:rsidR="00CD0088" w:rsidRPr="00CD0088" w:rsidRDefault="00CD0088" w:rsidP="00CD0088">
      <w:r w:rsidRPr="00CD0088">
        <w:t>9.7.2</w:t>
      </w:r>
      <w:r w:rsidRPr="00CD0088">
        <w:tab/>
        <w:t>Le niveau de probabilité du rejet précoce d’une variété candidate après deux années doit être le même que pour l’examen complet sur trois années.  Par exemple, si l’examen COYU sur trois années est effectué avec un niveau de probabilité de 0,2%, il est possible de rejeter une variété candidate après deux années si son homogénéité dépasse le critère COYU avec un niveau de probabilité de 0,2%.</w:t>
      </w:r>
    </w:p>
    <w:p w:rsidR="00CD0088" w:rsidRPr="00CD0088" w:rsidRDefault="00CD0088" w:rsidP="00CD0088"/>
    <w:p w:rsidR="00CD0088" w:rsidRPr="00CD0088" w:rsidRDefault="00CD0088" w:rsidP="00CD0088">
      <w:r w:rsidRPr="00CD0088">
        <w:t>9.7.3</w:t>
      </w:r>
      <w:r w:rsidRPr="00CD0088">
        <w:tab/>
        <w:t>Le niveau de probabilité d’acceptation précoce d’une variété candidate après deux années doit être plus élevé que pour l’examen complet sur trois années.  Par exemple, si l’examen COYU sur trois années est effectué avec un niveau de probabilité de 0,2%, il est possible d’accepter une variété candidate après deux années si son homogénéité ne dépasse pas le critère COYU avec un niveau de probabilité de 0,2%.</w:t>
      </w:r>
    </w:p>
    <w:p w:rsidR="00CD0088" w:rsidRPr="00CD0088" w:rsidRDefault="00CD0088" w:rsidP="00CD0088"/>
    <w:p w:rsidR="00CD0088" w:rsidRPr="00CD0088" w:rsidRDefault="00CD0088" w:rsidP="00CD0088">
      <w:r w:rsidRPr="00CD0088">
        <w:t>9.7.4</w:t>
      </w:r>
      <w:r w:rsidRPr="00CD0088">
        <w:tab/>
        <w:t>Quelques variétés peuvent ne pas être rejetées ou acceptées après deux années.  Dans l’exemple figurant à la section 9.8, une variété pourrait avoir une homogénéité qui dépasse le critère COYU avec un niveau de probabilité de 2% mais pas le niveau de probabilité de 0,2%.  Dans ce cas</w:t>
      </w:r>
      <w:r w:rsidRPr="00CD0088">
        <w:noBreakHyphen/>
        <w:t>là, ces variétés doivent être réévaluées après trois années.</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21" w:name="_Toc154368882"/>
      <w:bookmarkStart w:id="422" w:name="_Toc219640853"/>
      <w:bookmarkStart w:id="423" w:name="_Toc15559463"/>
      <w:r w:rsidRPr="00CD0088">
        <w:rPr>
          <w:rFonts w:cs="Arial"/>
          <w:bCs/>
          <w:lang w:val="fr-FR"/>
        </w:rPr>
        <w:t>9.8</w:t>
      </w:r>
      <w:r w:rsidRPr="00CD0088">
        <w:rPr>
          <w:rFonts w:cs="Arial"/>
          <w:bCs/>
          <w:lang w:val="fr-FR"/>
        </w:rPr>
        <w:tab/>
        <w:t>Exemple de calculs COYU</w:t>
      </w:r>
      <w:bookmarkEnd w:id="421"/>
      <w:bookmarkEnd w:id="422"/>
      <w:bookmarkEnd w:id="423"/>
    </w:p>
    <w:p w:rsidR="00CD0088" w:rsidRPr="00CD0088" w:rsidRDefault="00CD0088" w:rsidP="00CD0088">
      <w:r w:rsidRPr="00CD0088">
        <w:t>9.8.1</w:t>
      </w:r>
      <w:r w:rsidRPr="00CD0088">
        <w:tab/>
        <w:t>On trouvera ci</w:t>
      </w:r>
      <w:r w:rsidRPr="00CD0088">
        <w:noBreakHyphen/>
        <w:t>dessous pour illustrer les calculs en jeu un exemple de l’utilisation de l’analyse COYU.  Cet exemple consiste à donner la date des notes d’épiaison du ray</w:t>
      </w:r>
      <w:r w:rsidRPr="00CD0088">
        <w:noBreakHyphen/>
        <w:t>grass pérenne sur trois années pour 11 variétés comparables (R1 à R11) et une variété candidate (C1).  Les données sont tabulées dans le tableau 1.</w:t>
      </w:r>
    </w:p>
    <w:p w:rsidR="00CD0088" w:rsidRPr="00CD0088" w:rsidRDefault="00CD0088" w:rsidP="00CD0088"/>
    <w:p w:rsidR="00CD0088" w:rsidRPr="00CD0088" w:rsidRDefault="00CD0088" w:rsidP="00CD0088">
      <w:pPr>
        <w:rPr>
          <w:b/>
        </w:rPr>
      </w:pPr>
      <w:r w:rsidRPr="00CD0088">
        <w:rPr>
          <w:b/>
        </w:rPr>
        <w:t xml:space="preserve">Tableau 1 : Exemple d’un jeu de données – </w:t>
      </w:r>
      <w:r w:rsidRPr="00CD0088">
        <w:rPr>
          <w:b/>
          <w:bCs/>
        </w:rPr>
        <w:t>date d’épiaison du ray</w:t>
      </w:r>
      <w:r w:rsidRPr="00CD0088">
        <w:rPr>
          <w:b/>
          <w:bCs/>
        </w:rPr>
        <w:noBreakHyphen/>
        <w:t>grass pérenne</w:t>
      </w:r>
    </w:p>
    <w:p w:rsidR="00CD0088" w:rsidRPr="00CD0088" w:rsidRDefault="00CD0088" w:rsidP="00CD0088"/>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CD0088" w:rsidRPr="00CD0088" w:rsidTr="000E5034">
        <w:trPr>
          <w:cantSplit/>
        </w:trPr>
        <w:tc>
          <w:tcPr>
            <w:tcW w:w="959" w:type="dxa"/>
            <w:tcBorders>
              <w:right w:val="single" w:sz="4" w:space="0" w:color="auto"/>
            </w:tcBorders>
          </w:tcPr>
          <w:p w:rsidR="00CD0088" w:rsidRPr="00CD0088" w:rsidRDefault="00CD0088" w:rsidP="000E5034">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799" w:type="dxa"/>
            <w:gridSpan w:val="3"/>
            <w:tcBorders>
              <w:right w:val="single" w:sz="4" w:space="0" w:color="auto"/>
            </w:tcBorders>
          </w:tcPr>
          <w:p w:rsidR="00CD0088" w:rsidRPr="00CD0088" w:rsidRDefault="00CD0088" w:rsidP="000E5034">
            <w:pPr>
              <w:jc w:val="center"/>
            </w:pPr>
            <w:r w:rsidRPr="00CD0088">
              <w:rPr>
                <w:rFonts w:cs="Arial"/>
              </w:rPr>
              <w:t>Moyenne du caractère</w:t>
            </w:r>
          </w:p>
        </w:tc>
        <w:tc>
          <w:tcPr>
            <w:tcW w:w="2766" w:type="dxa"/>
            <w:gridSpan w:val="3"/>
            <w:tcBorders>
              <w:right w:val="single" w:sz="4" w:space="0" w:color="auto"/>
            </w:tcBorders>
          </w:tcPr>
          <w:p w:rsidR="00CD0088" w:rsidRPr="00CD0088" w:rsidRDefault="00CD0088" w:rsidP="000E5034">
            <w:pPr>
              <w:jc w:val="center"/>
            </w:pPr>
            <w:r w:rsidRPr="00CD0088">
              <w:rPr>
                <w:rFonts w:cs="Arial"/>
              </w:rPr>
              <w:t>Écart type à l’intérieur de la parcelle</w:t>
            </w:r>
          </w:p>
        </w:tc>
        <w:tc>
          <w:tcPr>
            <w:tcW w:w="2766" w:type="dxa"/>
            <w:gridSpan w:val="3"/>
          </w:tcPr>
          <w:p w:rsidR="00CD0088" w:rsidRPr="00CD0088" w:rsidRDefault="00CD0088" w:rsidP="000E5034">
            <w:pPr>
              <w:jc w:val="center"/>
            </w:pPr>
            <w:r w:rsidRPr="00CD0088">
              <w:rPr>
                <w:rFonts w:cs="Arial"/>
              </w:rPr>
              <w:t>Log (SD+1)</w:t>
            </w:r>
          </w:p>
        </w:tc>
      </w:tr>
      <w:tr w:rsidR="00CD0088" w:rsidRPr="00CD0088" w:rsidTr="000E5034">
        <w:tc>
          <w:tcPr>
            <w:tcW w:w="959" w:type="dxa"/>
            <w:tcBorders>
              <w:bottom w:val="single" w:sz="4" w:space="0" w:color="auto"/>
              <w:right w:val="single" w:sz="4" w:space="0" w:color="auto"/>
            </w:tcBorders>
          </w:tcPr>
          <w:p w:rsidR="00CD0088" w:rsidRPr="00CD0088" w:rsidRDefault="00CD0088" w:rsidP="000E5034">
            <w:r w:rsidRPr="00CD0088">
              <w:rPr>
                <w:rFonts w:cs="Arial"/>
              </w:rPr>
              <w:t>Variété</w:t>
            </w:r>
          </w:p>
        </w:tc>
        <w:tc>
          <w:tcPr>
            <w:tcW w:w="955" w:type="dxa"/>
            <w:tcBorders>
              <w:bottom w:val="single" w:sz="4" w:space="0" w:color="auto"/>
            </w:tcBorders>
          </w:tcPr>
          <w:p w:rsidR="00CD0088" w:rsidRPr="00CD0088" w:rsidRDefault="00CD0088" w:rsidP="000E5034">
            <w:pPr>
              <w:jc w:val="center"/>
            </w:pPr>
            <w:r w:rsidRPr="00CD0088">
              <w:rPr>
                <w:rFonts w:cs="Arial"/>
              </w:rPr>
              <w:t>Année 1</w:t>
            </w:r>
          </w:p>
        </w:tc>
        <w:tc>
          <w:tcPr>
            <w:tcW w:w="922" w:type="dxa"/>
            <w:tcBorders>
              <w:bottom w:val="single" w:sz="4" w:space="0" w:color="auto"/>
            </w:tcBorders>
          </w:tcPr>
          <w:p w:rsidR="00CD0088" w:rsidRPr="00CD0088" w:rsidRDefault="00CD0088" w:rsidP="000E5034">
            <w:pPr>
              <w:jc w:val="center"/>
            </w:pPr>
            <w:r w:rsidRPr="00CD0088">
              <w:rPr>
                <w:rFonts w:cs="Arial"/>
              </w:rPr>
              <w:t>Année 2</w:t>
            </w:r>
          </w:p>
        </w:tc>
        <w:tc>
          <w:tcPr>
            <w:tcW w:w="922" w:type="dxa"/>
            <w:tcBorders>
              <w:bottom w:val="single" w:sz="4" w:space="0" w:color="auto"/>
              <w:right w:val="single" w:sz="4" w:space="0" w:color="auto"/>
            </w:tcBorders>
          </w:tcPr>
          <w:p w:rsidR="00CD0088" w:rsidRPr="00CD0088" w:rsidRDefault="00CD0088" w:rsidP="000E5034">
            <w:pPr>
              <w:jc w:val="center"/>
            </w:pPr>
            <w:r w:rsidRPr="00CD0088">
              <w:rPr>
                <w:rFonts w:cs="Arial"/>
              </w:rPr>
              <w:t>Année 3</w:t>
            </w:r>
          </w:p>
        </w:tc>
        <w:tc>
          <w:tcPr>
            <w:tcW w:w="922" w:type="dxa"/>
            <w:tcBorders>
              <w:bottom w:val="single" w:sz="4" w:space="0" w:color="auto"/>
            </w:tcBorders>
          </w:tcPr>
          <w:p w:rsidR="00CD0088" w:rsidRPr="00CD0088" w:rsidRDefault="00CD0088" w:rsidP="000E5034">
            <w:pPr>
              <w:jc w:val="center"/>
            </w:pPr>
            <w:r w:rsidRPr="00CD0088">
              <w:rPr>
                <w:rFonts w:cs="Arial"/>
              </w:rPr>
              <w:t>Année 1</w:t>
            </w:r>
          </w:p>
        </w:tc>
        <w:tc>
          <w:tcPr>
            <w:tcW w:w="922" w:type="dxa"/>
            <w:tcBorders>
              <w:bottom w:val="single" w:sz="4" w:space="0" w:color="auto"/>
            </w:tcBorders>
          </w:tcPr>
          <w:p w:rsidR="00CD0088" w:rsidRPr="00CD0088" w:rsidRDefault="00CD0088" w:rsidP="000E5034">
            <w:pPr>
              <w:jc w:val="center"/>
            </w:pPr>
            <w:r w:rsidRPr="00CD0088">
              <w:rPr>
                <w:rFonts w:cs="Arial"/>
              </w:rPr>
              <w:t>Année 2</w:t>
            </w:r>
          </w:p>
        </w:tc>
        <w:tc>
          <w:tcPr>
            <w:tcW w:w="922" w:type="dxa"/>
            <w:tcBorders>
              <w:bottom w:val="single" w:sz="4" w:space="0" w:color="auto"/>
              <w:right w:val="single" w:sz="4" w:space="0" w:color="auto"/>
            </w:tcBorders>
          </w:tcPr>
          <w:p w:rsidR="00CD0088" w:rsidRPr="00CD0088" w:rsidRDefault="00CD0088" w:rsidP="000E5034">
            <w:pPr>
              <w:jc w:val="center"/>
            </w:pPr>
            <w:r w:rsidRPr="00CD0088">
              <w:rPr>
                <w:rFonts w:cs="Arial"/>
              </w:rPr>
              <w:t>Année 3</w:t>
            </w:r>
          </w:p>
        </w:tc>
        <w:tc>
          <w:tcPr>
            <w:tcW w:w="922" w:type="dxa"/>
            <w:tcBorders>
              <w:bottom w:val="single" w:sz="4" w:space="0" w:color="auto"/>
            </w:tcBorders>
          </w:tcPr>
          <w:p w:rsidR="00CD0088" w:rsidRPr="00CD0088" w:rsidRDefault="00CD0088" w:rsidP="000E5034">
            <w:pPr>
              <w:jc w:val="center"/>
            </w:pPr>
            <w:r w:rsidRPr="00CD0088">
              <w:rPr>
                <w:rFonts w:cs="Arial"/>
              </w:rPr>
              <w:t>Année 1</w:t>
            </w:r>
          </w:p>
        </w:tc>
        <w:tc>
          <w:tcPr>
            <w:tcW w:w="922" w:type="dxa"/>
            <w:tcBorders>
              <w:bottom w:val="single" w:sz="4" w:space="0" w:color="auto"/>
            </w:tcBorders>
          </w:tcPr>
          <w:p w:rsidR="00CD0088" w:rsidRPr="00CD0088" w:rsidRDefault="00CD0088" w:rsidP="000E5034">
            <w:pPr>
              <w:jc w:val="center"/>
            </w:pPr>
            <w:r w:rsidRPr="00CD0088">
              <w:rPr>
                <w:rFonts w:cs="Arial"/>
              </w:rPr>
              <w:t>Année 2</w:t>
            </w:r>
          </w:p>
        </w:tc>
        <w:tc>
          <w:tcPr>
            <w:tcW w:w="922" w:type="dxa"/>
            <w:tcBorders>
              <w:bottom w:val="single" w:sz="4" w:space="0" w:color="auto"/>
            </w:tcBorders>
          </w:tcPr>
          <w:p w:rsidR="00CD0088" w:rsidRPr="00CD0088" w:rsidRDefault="00CD0088" w:rsidP="000E5034">
            <w:pPr>
              <w:jc w:val="center"/>
            </w:pPr>
            <w:r w:rsidRPr="00CD0088">
              <w:rPr>
                <w:rFonts w:cs="Arial"/>
              </w:rPr>
              <w:t>Année 3</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R1</w:t>
            </w:r>
          </w:p>
        </w:tc>
        <w:tc>
          <w:tcPr>
            <w:tcW w:w="955" w:type="dxa"/>
          </w:tcPr>
          <w:p w:rsidR="00CD0088" w:rsidRPr="00CD0088" w:rsidRDefault="00CD0088" w:rsidP="000E5034">
            <w:pPr>
              <w:jc w:val="center"/>
            </w:pPr>
            <w:r w:rsidRPr="00CD0088">
              <w:rPr>
                <w:rFonts w:cs="Arial"/>
              </w:rPr>
              <w:t>38</w:t>
            </w:r>
          </w:p>
        </w:tc>
        <w:tc>
          <w:tcPr>
            <w:tcW w:w="922" w:type="dxa"/>
          </w:tcPr>
          <w:p w:rsidR="00CD0088" w:rsidRPr="00CD0088" w:rsidRDefault="00CD0088" w:rsidP="000E5034">
            <w:pPr>
              <w:jc w:val="center"/>
            </w:pPr>
            <w:r w:rsidRPr="00CD0088">
              <w:rPr>
                <w:rFonts w:cs="Arial"/>
              </w:rPr>
              <w:t>41</w:t>
            </w:r>
          </w:p>
        </w:tc>
        <w:tc>
          <w:tcPr>
            <w:tcW w:w="922" w:type="dxa"/>
            <w:tcBorders>
              <w:right w:val="single" w:sz="4" w:space="0" w:color="auto"/>
            </w:tcBorders>
          </w:tcPr>
          <w:p w:rsidR="00CD0088" w:rsidRPr="00CD0088" w:rsidRDefault="00CD0088" w:rsidP="000E5034">
            <w:pPr>
              <w:jc w:val="center"/>
            </w:pPr>
            <w:r w:rsidRPr="00CD0088">
              <w:rPr>
                <w:rFonts w:cs="Arial"/>
              </w:rPr>
              <w:t>35</w:t>
            </w:r>
          </w:p>
        </w:tc>
        <w:tc>
          <w:tcPr>
            <w:tcW w:w="922" w:type="dxa"/>
          </w:tcPr>
          <w:p w:rsidR="00CD0088" w:rsidRPr="00CD0088" w:rsidRDefault="00CD0088" w:rsidP="000E5034">
            <w:pPr>
              <w:jc w:val="center"/>
            </w:pPr>
            <w:r w:rsidRPr="00CD0088">
              <w:rPr>
                <w:rFonts w:cs="Arial"/>
              </w:rPr>
              <w:t>8,5</w:t>
            </w:r>
          </w:p>
        </w:tc>
        <w:tc>
          <w:tcPr>
            <w:tcW w:w="922" w:type="dxa"/>
          </w:tcPr>
          <w:p w:rsidR="00CD0088" w:rsidRPr="00CD0088" w:rsidRDefault="00CD0088" w:rsidP="000E5034">
            <w:pPr>
              <w:jc w:val="center"/>
            </w:pPr>
            <w:r w:rsidRPr="00CD0088">
              <w:rPr>
                <w:rFonts w:cs="Arial"/>
              </w:rPr>
              <w:t>8,8</w:t>
            </w:r>
          </w:p>
        </w:tc>
        <w:tc>
          <w:tcPr>
            <w:tcW w:w="922" w:type="dxa"/>
            <w:tcBorders>
              <w:right w:val="single" w:sz="4" w:space="0" w:color="auto"/>
            </w:tcBorders>
          </w:tcPr>
          <w:p w:rsidR="00CD0088" w:rsidRPr="00CD0088" w:rsidRDefault="00CD0088" w:rsidP="000E5034">
            <w:pPr>
              <w:jc w:val="center"/>
            </w:pPr>
            <w:r w:rsidRPr="00CD0088">
              <w:rPr>
                <w:rFonts w:cs="Arial"/>
              </w:rPr>
              <w:t>9,4</w:t>
            </w:r>
          </w:p>
        </w:tc>
        <w:tc>
          <w:tcPr>
            <w:tcW w:w="922" w:type="dxa"/>
          </w:tcPr>
          <w:p w:rsidR="00CD0088" w:rsidRPr="00CD0088" w:rsidRDefault="00CD0088" w:rsidP="000E5034">
            <w:pPr>
              <w:jc w:val="center"/>
            </w:pPr>
            <w:r w:rsidRPr="00CD0088">
              <w:rPr>
                <w:rFonts w:cs="Arial"/>
              </w:rPr>
              <w:t>2,25</w:t>
            </w:r>
          </w:p>
        </w:tc>
        <w:tc>
          <w:tcPr>
            <w:tcW w:w="922" w:type="dxa"/>
          </w:tcPr>
          <w:p w:rsidR="00CD0088" w:rsidRPr="00CD0088" w:rsidRDefault="00CD0088" w:rsidP="000E5034">
            <w:pPr>
              <w:jc w:val="center"/>
            </w:pPr>
            <w:r w:rsidRPr="00CD0088">
              <w:rPr>
                <w:rFonts w:cs="Arial"/>
              </w:rPr>
              <w:t>2,28</w:t>
            </w:r>
          </w:p>
        </w:tc>
        <w:tc>
          <w:tcPr>
            <w:tcW w:w="922" w:type="dxa"/>
          </w:tcPr>
          <w:p w:rsidR="00CD0088" w:rsidRPr="00CD0088" w:rsidRDefault="00CD0088" w:rsidP="000E5034">
            <w:pPr>
              <w:jc w:val="center"/>
            </w:pPr>
            <w:r w:rsidRPr="00CD0088">
              <w:rPr>
                <w:rFonts w:cs="Arial"/>
              </w:rPr>
              <w:t>2,34</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R2</w:t>
            </w:r>
          </w:p>
        </w:tc>
        <w:tc>
          <w:tcPr>
            <w:tcW w:w="955" w:type="dxa"/>
          </w:tcPr>
          <w:p w:rsidR="00CD0088" w:rsidRPr="00CD0088" w:rsidRDefault="00CD0088" w:rsidP="000E5034">
            <w:pPr>
              <w:jc w:val="center"/>
            </w:pPr>
            <w:r w:rsidRPr="00CD0088">
              <w:rPr>
                <w:rFonts w:cs="Arial"/>
              </w:rPr>
              <w:t>63</w:t>
            </w:r>
          </w:p>
        </w:tc>
        <w:tc>
          <w:tcPr>
            <w:tcW w:w="922" w:type="dxa"/>
          </w:tcPr>
          <w:p w:rsidR="00CD0088" w:rsidRPr="00CD0088" w:rsidRDefault="00CD0088" w:rsidP="000E5034">
            <w:pPr>
              <w:jc w:val="center"/>
            </w:pPr>
            <w:r w:rsidRPr="00CD0088">
              <w:rPr>
                <w:rFonts w:cs="Arial"/>
              </w:rPr>
              <w:t>68</w:t>
            </w:r>
          </w:p>
        </w:tc>
        <w:tc>
          <w:tcPr>
            <w:tcW w:w="922" w:type="dxa"/>
            <w:tcBorders>
              <w:right w:val="single" w:sz="4" w:space="0" w:color="auto"/>
            </w:tcBorders>
          </w:tcPr>
          <w:p w:rsidR="00CD0088" w:rsidRPr="00CD0088" w:rsidRDefault="00CD0088" w:rsidP="000E5034">
            <w:pPr>
              <w:jc w:val="center"/>
            </w:pPr>
            <w:r w:rsidRPr="00CD0088">
              <w:rPr>
                <w:rFonts w:cs="Arial"/>
              </w:rPr>
              <w:t>61</w:t>
            </w:r>
          </w:p>
        </w:tc>
        <w:tc>
          <w:tcPr>
            <w:tcW w:w="922" w:type="dxa"/>
          </w:tcPr>
          <w:p w:rsidR="00CD0088" w:rsidRPr="00CD0088" w:rsidRDefault="00CD0088" w:rsidP="000E5034">
            <w:pPr>
              <w:jc w:val="center"/>
            </w:pPr>
            <w:r w:rsidRPr="00CD0088">
              <w:rPr>
                <w:rFonts w:cs="Arial"/>
              </w:rPr>
              <w:t>8,1</w:t>
            </w:r>
          </w:p>
        </w:tc>
        <w:tc>
          <w:tcPr>
            <w:tcW w:w="922" w:type="dxa"/>
          </w:tcPr>
          <w:p w:rsidR="00CD0088" w:rsidRPr="00CD0088" w:rsidRDefault="00CD0088" w:rsidP="000E5034">
            <w:pPr>
              <w:jc w:val="center"/>
            </w:pPr>
            <w:r w:rsidRPr="00CD0088">
              <w:rPr>
                <w:rFonts w:cs="Arial"/>
              </w:rPr>
              <w:t>7,6</w:t>
            </w:r>
          </w:p>
        </w:tc>
        <w:tc>
          <w:tcPr>
            <w:tcW w:w="922" w:type="dxa"/>
            <w:tcBorders>
              <w:right w:val="single" w:sz="4" w:space="0" w:color="auto"/>
            </w:tcBorders>
          </w:tcPr>
          <w:p w:rsidR="00CD0088" w:rsidRPr="00CD0088" w:rsidRDefault="00CD0088" w:rsidP="000E5034">
            <w:pPr>
              <w:jc w:val="center"/>
            </w:pPr>
            <w:r w:rsidRPr="00CD0088">
              <w:rPr>
                <w:rFonts w:cs="Arial"/>
              </w:rPr>
              <w:t>6,7</w:t>
            </w:r>
          </w:p>
        </w:tc>
        <w:tc>
          <w:tcPr>
            <w:tcW w:w="922" w:type="dxa"/>
          </w:tcPr>
          <w:p w:rsidR="00CD0088" w:rsidRPr="00CD0088" w:rsidRDefault="00CD0088" w:rsidP="000E5034">
            <w:pPr>
              <w:jc w:val="center"/>
            </w:pPr>
            <w:r w:rsidRPr="00CD0088">
              <w:rPr>
                <w:rFonts w:cs="Arial"/>
              </w:rPr>
              <w:t>2,21</w:t>
            </w:r>
          </w:p>
        </w:tc>
        <w:tc>
          <w:tcPr>
            <w:tcW w:w="922" w:type="dxa"/>
          </w:tcPr>
          <w:p w:rsidR="00CD0088" w:rsidRPr="00CD0088" w:rsidRDefault="00CD0088" w:rsidP="000E5034">
            <w:pPr>
              <w:jc w:val="center"/>
            </w:pPr>
            <w:r w:rsidRPr="00CD0088">
              <w:rPr>
                <w:rFonts w:cs="Arial"/>
              </w:rPr>
              <w:t>2,15</w:t>
            </w:r>
          </w:p>
        </w:tc>
        <w:tc>
          <w:tcPr>
            <w:tcW w:w="922" w:type="dxa"/>
          </w:tcPr>
          <w:p w:rsidR="00CD0088" w:rsidRPr="00CD0088" w:rsidRDefault="00CD0088" w:rsidP="000E5034">
            <w:pPr>
              <w:jc w:val="center"/>
            </w:pPr>
            <w:r w:rsidRPr="00CD0088">
              <w:rPr>
                <w:rFonts w:cs="Arial"/>
              </w:rPr>
              <w:t>2,04</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R3</w:t>
            </w:r>
          </w:p>
        </w:tc>
        <w:tc>
          <w:tcPr>
            <w:tcW w:w="955" w:type="dxa"/>
          </w:tcPr>
          <w:p w:rsidR="00CD0088" w:rsidRPr="00CD0088" w:rsidRDefault="00CD0088" w:rsidP="000E5034">
            <w:pPr>
              <w:jc w:val="center"/>
            </w:pPr>
            <w:r w:rsidRPr="00CD0088">
              <w:rPr>
                <w:rFonts w:cs="Arial"/>
              </w:rPr>
              <w:t>69</w:t>
            </w:r>
          </w:p>
        </w:tc>
        <w:tc>
          <w:tcPr>
            <w:tcW w:w="922" w:type="dxa"/>
          </w:tcPr>
          <w:p w:rsidR="00CD0088" w:rsidRPr="00CD0088" w:rsidRDefault="00CD0088" w:rsidP="000E5034">
            <w:pPr>
              <w:jc w:val="center"/>
            </w:pPr>
            <w:r w:rsidRPr="00CD0088">
              <w:rPr>
                <w:rFonts w:cs="Arial"/>
              </w:rPr>
              <w:t>71</w:t>
            </w:r>
          </w:p>
        </w:tc>
        <w:tc>
          <w:tcPr>
            <w:tcW w:w="922" w:type="dxa"/>
            <w:tcBorders>
              <w:right w:val="single" w:sz="4" w:space="0" w:color="auto"/>
            </w:tcBorders>
          </w:tcPr>
          <w:p w:rsidR="00CD0088" w:rsidRPr="00CD0088" w:rsidRDefault="00CD0088" w:rsidP="000E5034">
            <w:pPr>
              <w:jc w:val="center"/>
            </w:pPr>
            <w:r w:rsidRPr="00CD0088">
              <w:rPr>
                <w:rFonts w:cs="Arial"/>
              </w:rPr>
              <w:t>64</w:t>
            </w:r>
          </w:p>
        </w:tc>
        <w:tc>
          <w:tcPr>
            <w:tcW w:w="922" w:type="dxa"/>
          </w:tcPr>
          <w:p w:rsidR="00CD0088" w:rsidRPr="00CD0088" w:rsidRDefault="00CD0088" w:rsidP="000E5034">
            <w:pPr>
              <w:jc w:val="center"/>
            </w:pPr>
            <w:r w:rsidRPr="00CD0088">
              <w:rPr>
                <w:rFonts w:cs="Arial"/>
              </w:rPr>
              <w:t>9,9</w:t>
            </w:r>
          </w:p>
        </w:tc>
        <w:tc>
          <w:tcPr>
            <w:tcW w:w="922" w:type="dxa"/>
          </w:tcPr>
          <w:p w:rsidR="00CD0088" w:rsidRPr="00CD0088" w:rsidRDefault="00CD0088" w:rsidP="000E5034">
            <w:pPr>
              <w:jc w:val="center"/>
            </w:pPr>
            <w:r w:rsidRPr="00CD0088">
              <w:rPr>
                <w:rFonts w:cs="Arial"/>
              </w:rPr>
              <w:t>7,6</w:t>
            </w:r>
          </w:p>
        </w:tc>
        <w:tc>
          <w:tcPr>
            <w:tcW w:w="922" w:type="dxa"/>
            <w:tcBorders>
              <w:right w:val="single" w:sz="4" w:space="0" w:color="auto"/>
            </w:tcBorders>
          </w:tcPr>
          <w:p w:rsidR="00CD0088" w:rsidRPr="00CD0088" w:rsidRDefault="00CD0088" w:rsidP="000E5034">
            <w:pPr>
              <w:jc w:val="center"/>
            </w:pPr>
            <w:r w:rsidRPr="00CD0088">
              <w:rPr>
                <w:rFonts w:cs="Arial"/>
              </w:rPr>
              <w:t>5,9</w:t>
            </w:r>
          </w:p>
        </w:tc>
        <w:tc>
          <w:tcPr>
            <w:tcW w:w="922" w:type="dxa"/>
          </w:tcPr>
          <w:p w:rsidR="00CD0088" w:rsidRPr="00CD0088" w:rsidRDefault="00CD0088" w:rsidP="000E5034">
            <w:pPr>
              <w:jc w:val="center"/>
            </w:pPr>
            <w:r w:rsidRPr="00CD0088">
              <w:rPr>
                <w:rFonts w:cs="Arial"/>
              </w:rPr>
              <w:t>2,39</w:t>
            </w:r>
          </w:p>
        </w:tc>
        <w:tc>
          <w:tcPr>
            <w:tcW w:w="922" w:type="dxa"/>
          </w:tcPr>
          <w:p w:rsidR="00CD0088" w:rsidRPr="00CD0088" w:rsidRDefault="00CD0088" w:rsidP="000E5034">
            <w:pPr>
              <w:jc w:val="center"/>
            </w:pPr>
            <w:r w:rsidRPr="00CD0088">
              <w:rPr>
                <w:rFonts w:cs="Arial"/>
              </w:rPr>
              <w:t>2,15</w:t>
            </w:r>
          </w:p>
        </w:tc>
        <w:tc>
          <w:tcPr>
            <w:tcW w:w="922" w:type="dxa"/>
          </w:tcPr>
          <w:p w:rsidR="00CD0088" w:rsidRPr="00CD0088" w:rsidRDefault="00CD0088" w:rsidP="000E5034">
            <w:pPr>
              <w:jc w:val="center"/>
            </w:pPr>
            <w:r w:rsidRPr="00CD0088">
              <w:rPr>
                <w:rFonts w:cs="Arial"/>
              </w:rPr>
              <w:t>1,93</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R4</w:t>
            </w:r>
          </w:p>
        </w:tc>
        <w:tc>
          <w:tcPr>
            <w:tcW w:w="955" w:type="dxa"/>
          </w:tcPr>
          <w:p w:rsidR="00CD0088" w:rsidRPr="00CD0088" w:rsidRDefault="00CD0088" w:rsidP="000E5034">
            <w:pPr>
              <w:jc w:val="center"/>
            </w:pPr>
            <w:r w:rsidRPr="00CD0088">
              <w:rPr>
                <w:rFonts w:cs="Arial"/>
              </w:rPr>
              <w:t>71</w:t>
            </w:r>
          </w:p>
        </w:tc>
        <w:tc>
          <w:tcPr>
            <w:tcW w:w="922" w:type="dxa"/>
          </w:tcPr>
          <w:p w:rsidR="00CD0088" w:rsidRPr="00CD0088" w:rsidRDefault="00CD0088" w:rsidP="000E5034">
            <w:pPr>
              <w:jc w:val="center"/>
            </w:pPr>
            <w:r w:rsidRPr="00CD0088">
              <w:rPr>
                <w:rFonts w:cs="Arial"/>
              </w:rPr>
              <w:t>75</w:t>
            </w:r>
          </w:p>
        </w:tc>
        <w:tc>
          <w:tcPr>
            <w:tcW w:w="922" w:type="dxa"/>
            <w:tcBorders>
              <w:right w:val="single" w:sz="4" w:space="0" w:color="auto"/>
            </w:tcBorders>
          </w:tcPr>
          <w:p w:rsidR="00CD0088" w:rsidRPr="00CD0088" w:rsidRDefault="00CD0088" w:rsidP="000E5034">
            <w:pPr>
              <w:jc w:val="center"/>
            </w:pPr>
            <w:r w:rsidRPr="00CD0088">
              <w:rPr>
                <w:rFonts w:cs="Arial"/>
              </w:rPr>
              <w:t>67</w:t>
            </w:r>
          </w:p>
        </w:tc>
        <w:tc>
          <w:tcPr>
            <w:tcW w:w="922" w:type="dxa"/>
          </w:tcPr>
          <w:p w:rsidR="00CD0088" w:rsidRPr="00CD0088" w:rsidRDefault="00CD0088" w:rsidP="000E5034">
            <w:pPr>
              <w:jc w:val="center"/>
            </w:pPr>
            <w:r w:rsidRPr="00CD0088">
              <w:rPr>
                <w:rFonts w:cs="Arial"/>
              </w:rPr>
              <w:t>10,2</w:t>
            </w:r>
          </w:p>
        </w:tc>
        <w:tc>
          <w:tcPr>
            <w:tcW w:w="922" w:type="dxa"/>
          </w:tcPr>
          <w:p w:rsidR="00CD0088" w:rsidRPr="00CD0088" w:rsidRDefault="00CD0088" w:rsidP="000E5034">
            <w:pPr>
              <w:jc w:val="center"/>
            </w:pPr>
            <w:r w:rsidRPr="00CD0088">
              <w:rPr>
                <w:rFonts w:cs="Arial"/>
              </w:rPr>
              <w:t>6,6</w:t>
            </w:r>
          </w:p>
        </w:tc>
        <w:tc>
          <w:tcPr>
            <w:tcW w:w="922" w:type="dxa"/>
            <w:tcBorders>
              <w:right w:val="single" w:sz="4" w:space="0" w:color="auto"/>
            </w:tcBorders>
          </w:tcPr>
          <w:p w:rsidR="00CD0088" w:rsidRPr="00CD0088" w:rsidRDefault="00CD0088" w:rsidP="000E5034">
            <w:pPr>
              <w:jc w:val="center"/>
            </w:pPr>
            <w:r w:rsidRPr="00CD0088">
              <w:rPr>
                <w:rFonts w:cs="Arial"/>
              </w:rPr>
              <w:t>6,5</w:t>
            </w:r>
          </w:p>
        </w:tc>
        <w:tc>
          <w:tcPr>
            <w:tcW w:w="922" w:type="dxa"/>
          </w:tcPr>
          <w:p w:rsidR="00CD0088" w:rsidRPr="00CD0088" w:rsidRDefault="00CD0088" w:rsidP="000E5034">
            <w:pPr>
              <w:jc w:val="center"/>
            </w:pPr>
            <w:r w:rsidRPr="00CD0088">
              <w:rPr>
                <w:rFonts w:cs="Arial"/>
              </w:rPr>
              <w:t>2,42</w:t>
            </w:r>
          </w:p>
        </w:tc>
        <w:tc>
          <w:tcPr>
            <w:tcW w:w="922" w:type="dxa"/>
          </w:tcPr>
          <w:p w:rsidR="00CD0088" w:rsidRPr="00CD0088" w:rsidRDefault="00CD0088" w:rsidP="000E5034">
            <w:pPr>
              <w:jc w:val="center"/>
            </w:pPr>
            <w:r w:rsidRPr="00CD0088">
              <w:rPr>
                <w:rFonts w:cs="Arial"/>
              </w:rPr>
              <w:t>2,03</w:t>
            </w:r>
          </w:p>
        </w:tc>
        <w:tc>
          <w:tcPr>
            <w:tcW w:w="922" w:type="dxa"/>
          </w:tcPr>
          <w:p w:rsidR="00CD0088" w:rsidRPr="00CD0088" w:rsidRDefault="00CD0088" w:rsidP="000E5034">
            <w:pPr>
              <w:jc w:val="center"/>
            </w:pPr>
            <w:r w:rsidRPr="00CD0088">
              <w:rPr>
                <w:rFonts w:cs="Arial"/>
              </w:rPr>
              <w:t>2,01</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R5</w:t>
            </w:r>
          </w:p>
        </w:tc>
        <w:tc>
          <w:tcPr>
            <w:tcW w:w="955" w:type="dxa"/>
          </w:tcPr>
          <w:p w:rsidR="00CD0088" w:rsidRPr="00CD0088" w:rsidRDefault="00CD0088" w:rsidP="000E5034">
            <w:pPr>
              <w:jc w:val="center"/>
            </w:pPr>
            <w:r w:rsidRPr="00CD0088">
              <w:rPr>
                <w:rFonts w:cs="Arial"/>
              </w:rPr>
              <w:t>69</w:t>
            </w:r>
          </w:p>
        </w:tc>
        <w:tc>
          <w:tcPr>
            <w:tcW w:w="922" w:type="dxa"/>
          </w:tcPr>
          <w:p w:rsidR="00CD0088" w:rsidRPr="00CD0088" w:rsidRDefault="00CD0088" w:rsidP="000E5034">
            <w:pPr>
              <w:jc w:val="center"/>
            </w:pPr>
            <w:r w:rsidRPr="00CD0088">
              <w:rPr>
                <w:rFonts w:cs="Arial"/>
              </w:rPr>
              <w:t>78</w:t>
            </w:r>
          </w:p>
        </w:tc>
        <w:tc>
          <w:tcPr>
            <w:tcW w:w="922" w:type="dxa"/>
            <w:tcBorders>
              <w:right w:val="single" w:sz="4" w:space="0" w:color="auto"/>
            </w:tcBorders>
          </w:tcPr>
          <w:p w:rsidR="00CD0088" w:rsidRPr="00CD0088" w:rsidRDefault="00CD0088" w:rsidP="000E5034">
            <w:pPr>
              <w:jc w:val="center"/>
            </w:pPr>
            <w:r w:rsidRPr="00CD0088">
              <w:rPr>
                <w:rFonts w:cs="Arial"/>
              </w:rPr>
              <w:t>69</w:t>
            </w:r>
          </w:p>
        </w:tc>
        <w:tc>
          <w:tcPr>
            <w:tcW w:w="922" w:type="dxa"/>
          </w:tcPr>
          <w:p w:rsidR="00CD0088" w:rsidRPr="00CD0088" w:rsidRDefault="00CD0088" w:rsidP="000E5034">
            <w:pPr>
              <w:jc w:val="center"/>
            </w:pPr>
            <w:r w:rsidRPr="00CD0088">
              <w:rPr>
                <w:rFonts w:cs="Arial"/>
              </w:rPr>
              <w:t>11,2</w:t>
            </w:r>
          </w:p>
        </w:tc>
        <w:tc>
          <w:tcPr>
            <w:tcW w:w="922" w:type="dxa"/>
          </w:tcPr>
          <w:p w:rsidR="00CD0088" w:rsidRPr="00CD0088" w:rsidRDefault="00CD0088" w:rsidP="000E5034">
            <w:pPr>
              <w:jc w:val="center"/>
            </w:pPr>
            <w:r w:rsidRPr="00CD0088">
              <w:rPr>
                <w:rFonts w:cs="Arial"/>
              </w:rPr>
              <w:t>7,5</w:t>
            </w:r>
          </w:p>
        </w:tc>
        <w:tc>
          <w:tcPr>
            <w:tcW w:w="922" w:type="dxa"/>
            <w:tcBorders>
              <w:right w:val="single" w:sz="4" w:space="0" w:color="auto"/>
            </w:tcBorders>
          </w:tcPr>
          <w:p w:rsidR="00CD0088" w:rsidRPr="00CD0088" w:rsidRDefault="00CD0088" w:rsidP="000E5034">
            <w:pPr>
              <w:jc w:val="center"/>
            </w:pPr>
            <w:r w:rsidRPr="00CD0088">
              <w:rPr>
                <w:rFonts w:cs="Arial"/>
              </w:rPr>
              <w:t>5,9</w:t>
            </w:r>
          </w:p>
        </w:tc>
        <w:tc>
          <w:tcPr>
            <w:tcW w:w="922" w:type="dxa"/>
          </w:tcPr>
          <w:p w:rsidR="00CD0088" w:rsidRPr="00CD0088" w:rsidRDefault="00CD0088" w:rsidP="000E5034">
            <w:pPr>
              <w:jc w:val="center"/>
            </w:pPr>
            <w:r w:rsidRPr="00CD0088">
              <w:rPr>
                <w:rFonts w:cs="Arial"/>
              </w:rPr>
              <w:t>2,50</w:t>
            </w:r>
          </w:p>
        </w:tc>
        <w:tc>
          <w:tcPr>
            <w:tcW w:w="922" w:type="dxa"/>
          </w:tcPr>
          <w:p w:rsidR="00CD0088" w:rsidRPr="00CD0088" w:rsidRDefault="00CD0088" w:rsidP="000E5034">
            <w:pPr>
              <w:jc w:val="center"/>
            </w:pPr>
            <w:r w:rsidRPr="00CD0088">
              <w:rPr>
                <w:rFonts w:cs="Arial"/>
              </w:rPr>
              <w:t>2,14</w:t>
            </w:r>
          </w:p>
        </w:tc>
        <w:tc>
          <w:tcPr>
            <w:tcW w:w="922" w:type="dxa"/>
          </w:tcPr>
          <w:p w:rsidR="00CD0088" w:rsidRPr="00CD0088" w:rsidRDefault="00CD0088" w:rsidP="000E5034">
            <w:pPr>
              <w:jc w:val="center"/>
            </w:pPr>
            <w:r w:rsidRPr="00CD0088">
              <w:rPr>
                <w:rFonts w:cs="Arial"/>
              </w:rPr>
              <w:t>1,93</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R6</w:t>
            </w:r>
          </w:p>
        </w:tc>
        <w:tc>
          <w:tcPr>
            <w:tcW w:w="955" w:type="dxa"/>
          </w:tcPr>
          <w:p w:rsidR="00CD0088" w:rsidRPr="00CD0088" w:rsidRDefault="00CD0088" w:rsidP="000E5034">
            <w:pPr>
              <w:jc w:val="center"/>
            </w:pPr>
            <w:r w:rsidRPr="00CD0088">
              <w:rPr>
                <w:rFonts w:cs="Arial"/>
              </w:rPr>
              <w:t>74</w:t>
            </w:r>
          </w:p>
        </w:tc>
        <w:tc>
          <w:tcPr>
            <w:tcW w:w="922" w:type="dxa"/>
          </w:tcPr>
          <w:p w:rsidR="00CD0088" w:rsidRPr="00CD0088" w:rsidRDefault="00CD0088" w:rsidP="000E5034">
            <w:pPr>
              <w:jc w:val="center"/>
            </w:pPr>
            <w:r w:rsidRPr="00CD0088">
              <w:rPr>
                <w:rFonts w:cs="Arial"/>
              </w:rPr>
              <w:t>77</w:t>
            </w:r>
          </w:p>
        </w:tc>
        <w:tc>
          <w:tcPr>
            <w:tcW w:w="922" w:type="dxa"/>
            <w:tcBorders>
              <w:right w:val="single" w:sz="4" w:space="0" w:color="auto"/>
            </w:tcBorders>
          </w:tcPr>
          <w:p w:rsidR="00CD0088" w:rsidRPr="00CD0088" w:rsidRDefault="00CD0088" w:rsidP="000E5034">
            <w:pPr>
              <w:jc w:val="center"/>
            </w:pPr>
            <w:r w:rsidRPr="00CD0088">
              <w:rPr>
                <w:rFonts w:cs="Arial"/>
              </w:rPr>
              <w:t>71</w:t>
            </w:r>
          </w:p>
        </w:tc>
        <w:tc>
          <w:tcPr>
            <w:tcW w:w="922" w:type="dxa"/>
          </w:tcPr>
          <w:p w:rsidR="00CD0088" w:rsidRPr="00CD0088" w:rsidRDefault="00CD0088" w:rsidP="000E5034">
            <w:pPr>
              <w:jc w:val="center"/>
            </w:pPr>
            <w:r w:rsidRPr="00CD0088">
              <w:rPr>
                <w:rFonts w:cs="Arial"/>
              </w:rPr>
              <w:t>9,8</w:t>
            </w:r>
          </w:p>
        </w:tc>
        <w:tc>
          <w:tcPr>
            <w:tcW w:w="922" w:type="dxa"/>
          </w:tcPr>
          <w:p w:rsidR="00CD0088" w:rsidRPr="00CD0088" w:rsidRDefault="00CD0088" w:rsidP="000E5034">
            <w:pPr>
              <w:jc w:val="center"/>
            </w:pPr>
            <w:r w:rsidRPr="00CD0088">
              <w:rPr>
                <w:rFonts w:cs="Arial"/>
              </w:rPr>
              <w:t>5,4</w:t>
            </w:r>
          </w:p>
        </w:tc>
        <w:tc>
          <w:tcPr>
            <w:tcW w:w="922" w:type="dxa"/>
            <w:tcBorders>
              <w:right w:val="single" w:sz="4" w:space="0" w:color="auto"/>
            </w:tcBorders>
          </w:tcPr>
          <w:p w:rsidR="00CD0088" w:rsidRPr="00CD0088" w:rsidRDefault="00CD0088" w:rsidP="000E5034">
            <w:pPr>
              <w:jc w:val="center"/>
            </w:pPr>
            <w:r w:rsidRPr="00CD0088">
              <w:rPr>
                <w:rFonts w:cs="Arial"/>
              </w:rPr>
              <w:t>7,4</w:t>
            </w:r>
          </w:p>
        </w:tc>
        <w:tc>
          <w:tcPr>
            <w:tcW w:w="922" w:type="dxa"/>
          </w:tcPr>
          <w:p w:rsidR="00CD0088" w:rsidRPr="00CD0088" w:rsidRDefault="00CD0088" w:rsidP="000E5034">
            <w:pPr>
              <w:jc w:val="center"/>
            </w:pPr>
            <w:r w:rsidRPr="00CD0088">
              <w:rPr>
                <w:rFonts w:cs="Arial"/>
              </w:rPr>
              <w:t>2,38</w:t>
            </w:r>
          </w:p>
        </w:tc>
        <w:tc>
          <w:tcPr>
            <w:tcW w:w="922" w:type="dxa"/>
          </w:tcPr>
          <w:p w:rsidR="00CD0088" w:rsidRPr="00CD0088" w:rsidRDefault="00CD0088" w:rsidP="000E5034">
            <w:pPr>
              <w:jc w:val="center"/>
            </w:pPr>
            <w:r w:rsidRPr="00CD0088">
              <w:rPr>
                <w:rFonts w:cs="Arial"/>
              </w:rPr>
              <w:t>1,86</w:t>
            </w:r>
          </w:p>
        </w:tc>
        <w:tc>
          <w:tcPr>
            <w:tcW w:w="922" w:type="dxa"/>
          </w:tcPr>
          <w:p w:rsidR="00CD0088" w:rsidRPr="00CD0088" w:rsidRDefault="00CD0088" w:rsidP="000E5034">
            <w:pPr>
              <w:jc w:val="center"/>
            </w:pPr>
            <w:r w:rsidRPr="00CD0088">
              <w:rPr>
                <w:rFonts w:cs="Arial"/>
              </w:rPr>
              <w:t>2,13</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R7</w:t>
            </w:r>
          </w:p>
        </w:tc>
        <w:tc>
          <w:tcPr>
            <w:tcW w:w="955" w:type="dxa"/>
          </w:tcPr>
          <w:p w:rsidR="00CD0088" w:rsidRPr="00CD0088" w:rsidRDefault="00CD0088" w:rsidP="000E5034">
            <w:pPr>
              <w:jc w:val="center"/>
            </w:pPr>
            <w:r w:rsidRPr="00CD0088">
              <w:rPr>
                <w:rFonts w:cs="Arial"/>
              </w:rPr>
              <w:t>76</w:t>
            </w:r>
          </w:p>
        </w:tc>
        <w:tc>
          <w:tcPr>
            <w:tcW w:w="922" w:type="dxa"/>
          </w:tcPr>
          <w:p w:rsidR="00CD0088" w:rsidRPr="00CD0088" w:rsidRDefault="00CD0088" w:rsidP="000E5034">
            <w:pPr>
              <w:jc w:val="center"/>
            </w:pPr>
            <w:r w:rsidRPr="00CD0088">
              <w:rPr>
                <w:rFonts w:cs="Arial"/>
              </w:rPr>
              <w:t>79</w:t>
            </w:r>
          </w:p>
        </w:tc>
        <w:tc>
          <w:tcPr>
            <w:tcW w:w="922" w:type="dxa"/>
            <w:tcBorders>
              <w:right w:val="single" w:sz="4" w:space="0" w:color="auto"/>
            </w:tcBorders>
          </w:tcPr>
          <w:p w:rsidR="00CD0088" w:rsidRPr="00CD0088" w:rsidRDefault="00CD0088" w:rsidP="000E5034">
            <w:pPr>
              <w:jc w:val="center"/>
            </w:pPr>
            <w:r w:rsidRPr="00CD0088">
              <w:rPr>
                <w:rFonts w:cs="Arial"/>
              </w:rPr>
              <w:t>70</w:t>
            </w:r>
          </w:p>
        </w:tc>
        <w:tc>
          <w:tcPr>
            <w:tcW w:w="922" w:type="dxa"/>
          </w:tcPr>
          <w:p w:rsidR="00CD0088" w:rsidRPr="00CD0088" w:rsidRDefault="00CD0088" w:rsidP="000E5034">
            <w:pPr>
              <w:jc w:val="center"/>
            </w:pPr>
            <w:r w:rsidRPr="00CD0088">
              <w:rPr>
                <w:rFonts w:cs="Arial"/>
              </w:rPr>
              <w:t>10,7</w:t>
            </w:r>
          </w:p>
        </w:tc>
        <w:tc>
          <w:tcPr>
            <w:tcW w:w="922" w:type="dxa"/>
          </w:tcPr>
          <w:p w:rsidR="00CD0088" w:rsidRPr="00CD0088" w:rsidRDefault="00CD0088" w:rsidP="000E5034">
            <w:pPr>
              <w:jc w:val="center"/>
            </w:pPr>
            <w:r w:rsidRPr="00CD0088">
              <w:rPr>
                <w:rFonts w:cs="Arial"/>
              </w:rPr>
              <w:t>7,6</w:t>
            </w:r>
          </w:p>
        </w:tc>
        <w:tc>
          <w:tcPr>
            <w:tcW w:w="922" w:type="dxa"/>
            <w:tcBorders>
              <w:right w:val="single" w:sz="4" w:space="0" w:color="auto"/>
            </w:tcBorders>
          </w:tcPr>
          <w:p w:rsidR="00CD0088" w:rsidRPr="00CD0088" w:rsidRDefault="00CD0088" w:rsidP="000E5034">
            <w:pPr>
              <w:jc w:val="center"/>
            </w:pPr>
            <w:r w:rsidRPr="00CD0088">
              <w:rPr>
                <w:rFonts w:cs="Arial"/>
              </w:rPr>
              <w:t>4,8</w:t>
            </w:r>
          </w:p>
        </w:tc>
        <w:tc>
          <w:tcPr>
            <w:tcW w:w="922" w:type="dxa"/>
          </w:tcPr>
          <w:p w:rsidR="00CD0088" w:rsidRPr="00CD0088" w:rsidRDefault="00CD0088" w:rsidP="000E5034">
            <w:pPr>
              <w:jc w:val="center"/>
            </w:pPr>
            <w:r w:rsidRPr="00CD0088">
              <w:rPr>
                <w:rFonts w:cs="Arial"/>
              </w:rPr>
              <w:t>2,46</w:t>
            </w:r>
          </w:p>
        </w:tc>
        <w:tc>
          <w:tcPr>
            <w:tcW w:w="922" w:type="dxa"/>
          </w:tcPr>
          <w:p w:rsidR="00CD0088" w:rsidRPr="00CD0088" w:rsidRDefault="00CD0088" w:rsidP="000E5034">
            <w:pPr>
              <w:jc w:val="center"/>
            </w:pPr>
            <w:r w:rsidRPr="00CD0088">
              <w:rPr>
                <w:rFonts w:cs="Arial"/>
              </w:rPr>
              <w:t>2,15</w:t>
            </w:r>
          </w:p>
        </w:tc>
        <w:tc>
          <w:tcPr>
            <w:tcW w:w="922" w:type="dxa"/>
          </w:tcPr>
          <w:p w:rsidR="00CD0088" w:rsidRPr="00CD0088" w:rsidRDefault="00CD0088" w:rsidP="000E5034">
            <w:pPr>
              <w:jc w:val="center"/>
            </w:pPr>
            <w:r w:rsidRPr="00CD0088">
              <w:rPr>
                <w:rFonts w:cs="Arial"/>
              </w:rPr>
              <w:t>1,76</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R8</w:t>
            </w:r>
          </w:p>
        </w:tc>
        <w:tc>
          <w:tcPr>
            <w:tcW w:w="955" w:type="dxa"/>
          </w:tcPr>
          <w:p w:rsidR="00CD0088" w:rsidRPr="00CD0088" w:rsidRDefault="00CD0088" w:rsidP="000E5034">
            <w:pPr>
              <w:jc w:val="center"/>
            </w:pPr>
            <w:r w:rsidRPr="00CD0088">
              <w:rPr>
                <w:rFonts w:cs="Arial"/>
              </w:rPr>
              <w:t>75</w:t>
            </w:r>
          </w:p>
        </w:tc>
        <w:tc>
          <w:tcPr>
            <w:tcW w:w="922" w:type="dxa"/>
          </w:tcPr>
          <w:p w:rsidR="00CD0088" w:rsidRPr="00CD0088" w:rsidRDefault="00CD0088" w:rsidP="000E5034">
            <w:pPr>
              <w:jc w:val="center"/>
            </w:pPr>
            <w:r w:rsidRPr="00CD0088">
              <w:rPr>
                <w:rFonts w:cs="Arial"/>
              </w:rPr>
              <w:t>80</w:t>
            </w:r>
          </w:p>
        </w:tc>
        <w:tc>
          <w:tcPr>
            <w:tcW w:w="922" w:type="dxa"/>
            <w:tcBorders>
              <w:right w:val="single" w:sz="4" w:space="0" w:color="auto"/>
            </w:tcBorders>
          </w:tcPr>
          <w:p w:rsidR="00CD0088" w:rsidRPr="00CD0088" w:rsidRDefault="00CD0088" w:rsidP="000E5034">
            <w:pPr>
              <w:jc w:val="center"/>
            </w:pPr>
            <w:r w:rsidRPr="00CD0088">
              <w:rPr>
                <w:rFonts w:cs="Arial"/>
              </w:rPr>
              <w:t>73</w:t>
            </w:r>
          </w:p>
        </w:tc>
        <w:tc>
          <w:tcPr>
            <w:tcW w:w="922" w:type="dxa"/>
          </w:tcPr>
          <w:p w:rsidR="00CD0088" w:rsidRPr="00CD0088" w:rsidRDefault="00CD0088" w:rsidP="000E5034">
            <w:pPr>
              <w:jc w:val="center"/>
            </w:pPr>
            <w:r w:rsidRPr="00CD0088">
              <w:rPr>
                <w:rFonts w:cs="Arial"/>
              </w:rPr>
              <w:t>10,9</w:t>
            </w:r>
          </w:p>
        </w:tc>
        <w:tc>
          <w:tcPr>
            <w:tcW w:w="922" w:type="dxa"/>
          </w:tcPr>
          <w:p w:rsidR="00CD0088" w:rsidRPr="00CD0088" w:rsidRDefault="00CD0088" w:rsidP="000E5034">
            <w:pPr>
              <w:jc w:val="center"/>
            </w:pPr>
            <w:r w:rsidRPr="00CD0088">
              <w:rPr>
                <w:rFonts w:cs="Arial"/>
              </w:rPr>
              <w:t>4,1</w:t>
            </w:r>
          </w:p>
        </w:tc>
        <w:tc>
          <w:tcPr>
            <w:tcW w:w="922" w:type="dxa"/>
            <w:tcBorders>
              <w:right w:val="single" w:sz="4" w:space="0" w:color="auto"/>
            </w:tcBorders>
          </w:tcPr>
          <w:p w:rsidR="00CD0088" w:rsidRPr="00CD0088" w:rsidRDefault="00CD0088" w:rsidP="000E5034">
            <w:pPr>
              <w:jc w:val="center"/>
            </w:pPr>
            <w:r w:rsidRPr="00CD0088">
              <w:rPr>
                <w:rFonts w:cs="Arial"/>
              </w:rPr>
              <w:t>5,7</w:t>
            </w:r>
          </w:p>
        </w:tc>
        <w:tc>
          <w:tcPr>
            <w:tcW w:w="922" w:type="dxa"/>
          </w:tcPr>
          <w:p w:rsidR="00CD0088" w:rsidRPr="00CD0088" w:rsidRDefault="00CD0088" w:rsidP="000E5034">
            <w:pPr>
              <w:jc w:val="center"/>
            </w:pPr>
            <w:r w:rsidRPr="00CD0088">
              <w:rPr>
                <w:rFonts w:cs="Arial"/>
              </w:rPr>
              <w:t>2,48</w:t>
            </w:r>
          </w:p>
        </w:tc>
        <w:tc>
          <w:tcPr>
            <w:tcW w:w="922" w:type="dxa"/>
          </w:tcPr>
          <w:p w:rsidR="00CD0088" w:rsidRPr="00CD0088" w:rsidRDefault="00CD0088" w:rsidP="000E5034">
            <w:pPr>
              <w:jc w:val="center"/>
            </w:pPr>
            <w:r w:rsidRPr="00CD0088">
              <w:rPr>
                <w:rFonts w:cs="Arial"/>
              </w:rPr>
              <w:t>1,63</w:t>
            </w:r>
          </w:p>
        </w:tc>
        <w:tc>
          <w:tcPr>
            <w:tcW w:w="922" w:type="dxa"/>
          </w:tcPr>
          <w:p w:rsidR="00CD0088" w:rsidRPr="00CD0088" w:rsidRDefault="00CD0088" w:rsidP="000E5034">
            <w:pPr>
              <w:jc w:val="center"/>
            </w:pPr>
            <w:r w:rsidRPr="00CD0088">
              <w:rPr>
                <w:rFonts w:cs="Arial"/>
              </w:rPr>
              <w:t>1,90</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R9</w:t>
            </w:r>
          </w:p>
        </w:tc>
        <w:tc>
          <w:tcPr>
            <w:tcW w:w="955" w:type="dxa"/>
          </w:tcPr>
          <w:p w:rsidR="00CD0088" w:rsidRPr="00CD0088" w:rsidRDefault="00CD0088" w:rsidP="000E5034">
            <w:pPr>
              <w:jc w:val="center"/>
            </w:pPr>
            <w:r w:rsidRPr="00CD0088">
              <w:rPr>
                <w:rFonts w:cs="Arial"/>
              </w:rPr>
              <w:t>78</w:t>
            </w:r>
          </w:p>
        </w:tc>
        <w:tc>
          <w:tcPr>
            <w:tcW w:w="922" w:type="dxa"/>
          </w:tcPr>
          <w:p w:rsidR="00CD0088" w:rsidRPr="00CD0088" w:rsidRDefault="00CD0088" w:rsidP="000E5034">
            <w:pPr>
              <w:jc w:val="center"/>
            </w:pPr>
            <w:r w:rsidRPr="00CD0088">
              <w:rPr>
                <w:rFonts w:cs="Arial"/>
              </w:rPr>
              <w:t>81</w:t>
            </w:r>
          </w:p>
        </w:tc>
        <w:tc>
          <w:tcPr>
            <w:tcW w:w="922" w:type="dxa"/>
            <w:tcBorders>
              <w:right w:val="single" w:sz="4" w:space="0" w:color="auto"/>
            </w:tcBorders>
          </w:tcPr>
          <w:p w:rsidR="00CD0088" w:rsidRPr="00CD0088" w:rsidRDefault="00CD0088" w:rsidP="000E5034">
            <w:pPr>
              <w:jc w:val="center"/>
            </w:pPr>
            <w:r w:rsidRPr="00CD0088">
              <w:rPr>
                <w:rFonts w:cs="Arial"/>
              </w:rPr>
              <w:t>75</w:t>
            </w:r>
          </w:p>
        </w:tc>
        <w:tc>
          <w:tcPr>
            <w:tcW w:w="922" w:type="dxa"/>
          </w:tcPr>
          <w:p w:rsidR="00CD0088" w:rsidRPr="00CD0088" w:rsidRDefault="00CD0088" w:rsidP="000E5034">
            <w:pPr>
              <w:jc w:val="center"/>
            </w:pPr>
            <w:r w:rsidRPr="00CD0088">
              <w:rPr>
                <w:rFonts w:cs="Arial"/>
              </w:rPr>
              <w:t>11,6</w:t>
            </w:r>
          </w:p>
        </w:tc>
        <w:tc>
          <w:tcPr>
            <w:tcW w:w="922" w:type="dxa"/>
          </w:tcPr>
          <w:p w:rsidR="00CD0088" w:rsidRPr="00CD0088" w:rsidRDefault="00CD0088" w:rsidP="000E5034">
            <w:pPr>
              <w:jc w:val="center"/>
            </w:pPr>
            <w:r w:rsidRPr="00CD0088">
              <w:rPr>
                <w:rFonts w:cs="Arial"/>
              </w:rPr>
              <w:t>7,4</w:t>
            </w:r>
          </w:p>
        </w:tc>
        <w:tc>
          <w:tcPr>
            <w:tcW w:w="922" w:type="dxa"/>
            <w:tcBorders>
              <w:right w:val="single" w:sz="4" w:space="0" w:color="auto"/>
            </w:tcBorders>
          </w:tcPr>
          <w:p w:rsidR="00CD0088" w:rsidRPr="00CD0088" w:rsidRDefault="00CD0088" w:rsidP="000E5034">
            <w:pPr>
              <w:jc w:val="center"/>
            </w:pPr>
            <w:r w:rsidRPr="00CD0088">
              <w:rPr>
                <w:rFonts w:cs="Arial"/>
              </w:rPr>
              <w:t>9,1</w:t>
            </w:r>
          </w:p>
        </w:tc>
        <w:tc>
          <w:tcPr>
            <w:tcW w:w="922" w:type="dxa"/>
          </w:tcPr>
          <w:p w:rsidR="00CD0088" w:rsidRPr="00CD0088" w:rsidRDefault="00CD0088" w:rsidP="000E5034">
            <w:pPr>
              <w:jc w:val="center"/>
            </w:pPr>
            <w:r w:rsidRPr="00CD0088">
              <w:rPr>
                <w:rFonts w:cs="Arial"/>
              </w:rPr>
              <w:t>2,53</w:t>
            </w:r>
          </w:p>
        </w:tc>
        <w:tc>
          <w:tcPr>
            <w:tcW w:w="922" w:type="dxa"/>
          </w:tcPr>
          <w:p w:rsidR="00CD0088" w:rsidRPr="00CD0088" w:rsidRDefault="00CD0088" w:rsidP="000E5034">
            <w:pPr>
              <w:jc w:val="center"/>
            </w:pPr>
            <w:r w:rsidRPr="00CD0088">
              <w:rPr>
                <w:rFonts w:cs="Arial"/>
              </w:rPr>
              <w:t>2,13</w:t>
            </w:r>
          </w:p>
        </w:tc>
        <w:tc>
          <w:tcPr>
            <w:tcW w:w="922" w:type="dxa"/>
          </w:tcPr>
          <w:p w:rsidR="00CD0088" w:rsidRPr="00CD0088" w:rsidRDefault="00CD0088" w:rsidP="000E5034">
            <w:pPr>
              <w:jc w:val="center"/>
            </w:pPr>
            <w:r w:rsidRPr="00CD0088">
              <w:rPr>
                <w:rFonts w:cs="Arial"/>
              </w:rPr>
              <w:t>2,31</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R10</w:t>
            </w:r>
          </w:p>
        </w:tc>
        <w:tc>
          <w:tcPr>
            <w:tcW w:w="955" w:type="dxa"/>
          </w:tcPr>
          <w:p w:rsidR="00CD0088" w:rsidRPr="00CD0088" w:rsidRDefault="00CD0088" w:rsidP="000E5034">
            <w:pPr>
              <w:jc w:val="center"/>
            </w:pPr>
            <w:r w:rsidRPr="00CD0088">
              <w:rPr>
                <w:rFonts w:cs="Arial"/>
              </w:rPr>
              <w:t>79</w:t>
            </w:r>
          </w:p>
        </w:tc>
        <w:tc>
          <w:tcPr>
            <w:tcW w:w="922" w:type="dxa"/>
          </w:tcPr>
          <w:p w:rsidR="00CD0088" w:rsidRPr="00CD0088" w:rsidRDefault="00CD0088" w:rsidP="000E5034">
            <w:pPr>
              <w:jc w:val="center"/>
            </w:pPr>
            <w:r w:rsidRPr="00CD0088">
              <w:rPr>
                <w:rFonts w:cs="Arial"/>
              </w:rPr>
              <w:t>80</w:t>
            </w:r>
          </w:p>
        </w:tc>
        <w:tc>
          <w:tcPr>
            <w:tcW w:w="922" w:type="dxa"/>
            <w:tcBorders>
              <w:right w:val="single" w:sz="4" w:space="0" w:color="auto"/>
            </w:tcBorders>
          </w:tcPr>
          <w:p w:rsidR="00CD0088" w:rsidRPr="00CD0088" w:rsidRDefault="00CD0088" w:rsidP="000E5034">
            <w:pPr>
              <w:jc w:val="center"/>
            </w:pPr>
            <w:r w:rsidRPr="00CD0088">
              <w:rPr>
                <w:rFonts w:cs="Arial"/>
              </w:rPr>
              <w:t>75</w:t>
            </w:r>
          </w:p>
        </w:tc>
        <w:tc>
          <w:tcPr>
            <w:tcW w:w="922" w:type="dxa"/>
          </w:tcPr>
          <w:p w:rsidR="00CD0088" w:rsidRPr="00CD0088" w:rsidRDefault="00CD0088" w:rsidP="000E5034">
            <w:pPr>
              <w:jc w:val="center"/>
            </w:pPr>
            <w:r w:rsidRPr="00CD0088">
              <w:rPr>
                <w:rFonts w:cs="Arial"/>
              </w:rPr>
              <w:t>9,4</w:t>
            </w:r>
          </w:p>
        </w:tc>
        <w:tc>
          <w:tcPr>
            <w:tcW w:w="922" w:type="dxa"/>
          </w:tcPr>
          <w:p w:rsidR="00CD0088" w:rsidRPr="00CD0088" w:rsidRDefault="00CD0088" w:rsidP="000E5034">
            <w:pPr>
              <w:jc w:val="center"/>
            </w:pPr>
            <w:r w:rsidRPr="00CD0088">
              <w:rPr>
                <w:rFonts w:cs="Arial"/>
              </w:rPr>
              <w:t>7,6</w:t>
            </w:r>
          </w:p>
        </w:tc>
        <w:tc>
          <w:tcPr>
            <w:tcW w:w="922" w:type="dxa"/>
            <w:tcBorders>
              <w:right w:val="single" w:sz="4" w:space="0" w:color="auto"/>
            </w:tcBorders>
          </w:tcPr>
          <w:p w:rsidR="00CD0088" w:rsidRPr="00CD0088" w:rsidRDefault="00CD0088" w:rsidP="000E5034">
            <w:pPr>
              <w:jc w:val="center"/>
            </w:pPr>
            <w:r w:rsidRPr="00CD0088">
              <w:rPr>
                <w:rFonts w:cs="Arial"/>
              </w:rPr>
              <w:t>8,5</w:t>
            </w:r>
          </w:p>
        </w:tc>
        <w:tc>
          <w:tcPr>
            <w:tcW w:w="922" w:type="dxa"/>
          </w:tcPr>
          <w:p w:rsidR="00CD0088" w:rsidRPr="00CD0088" w:rsidRDefault="00CD0088" w:rsidP="000E5034">
            <w:pPr>
              <w:jc w:val="center"/>
            </w:pPr>
            <w:r w:rsidRPr="00CD0088">
              <w:rPr>
                <w:rFonts w:cs="Arial"/>
              </w:rPr>
              <w:t>2,34</w:t>
            </w:r>
          </w:p>
        </w:tc>
        <w:tc>
          <w:tcPr>
            <w:tcW w:w="922" w:type="dxa"/>
          </w:tcPr>
          <w:p w:rsidR="00CD0088" w:rsidRPr="00CD0088" w:rsidRDefault="00CD0088" w:rsidP="000E5034">
            <w:pPr>
              <w:jc w:val="center"/>
            </w:pPr>
            <w:r w:rsidRPr="00CD0088">
              <w:rPr>
                <w:rFonts w:cs="Arial"/>
              </w:rPr>
              <w:t>2,15</w:t>
            </w:r>
          </w:p>
        </w:tc>
        <w:tc>
          <w:tcPr>
            <w:tcW w:w="922" w:type="dxa"/>
          </w:tcPr>
          <w:p w:rsidR="00CD0088" w:rsidRPr="00CD0088" w:rsidRDefault="00CD0088" w:rsidP="000E5034">
            <w:pPr>
              <w:jc w:val="center"/>
            </w:pPr>
            <w:r w:rsidRPr="00CD0088">
              <w:rPr>
                <w:rFonts w:cs="Arial"/>
              </w:rPr>
              <w:t>2,25</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R11</w:t>
            </w:r>
          </w:p>
        </w:tc>
        <w:tc>
          <w:tcPr>
            <w:tcW w:w="955" w:type="dxa"/>
          </w:tcPr>
          <w:p w:rsidR="00CD0088" w:rsidRPr="00CD0088" w:rsidRDefault="00CD0088" w:rsidP="000E5034">
            <w:pPr>
              <w:jc w:val="center"/>
            </w:pPr>
            <w:r w:rsidRPr="00CD0088">
              <w:rPr>
                <w:rFonts w:cs="Arial"/>
              </w:rPr>
              <w:t>76</w:t>
            </w:r>
          </w:p>
        </w:tc>
        <w:tc>
          <w:tcPr>
            <w:tcW w:w="922" w:type="dxa"/>
          </w:tcPr>
          <w:p w:rsidR="00CD0088" w:rsidRPr="00CD0088" w:rsidRDefault="00CD0088" w:rsidP="000E5034">
            <w:pPr>
              <w:jc w:val="center"/>
            </w:pPr>
            <w:r w:rsidRPr="00CD0088">
              <w:rPr>
                <w:rFonts w:cs="Arial"/>
              </w:rPr>
              <w:t>85</w:t>
            </w:r>
          </w:p>
        </w:tc>
        <w:tc>
          <w:tcPr>
            <w:tcW w:w="922" w:type="dxa"/>
            <w:tcBorders>
              <w:right w:val="single" w:sz="4" w:space="0" w:color="auto"/>
            </w:tcBorders>
          </w:tcPr>
          <w:p w:rsidR="00CD0088" w:rsidRPr="00CD0088" w:rsidRDefault="00CD0088" w:rsidP="000E5034">
            <w:pPr>
              <w:jc w:val="center"/>
            </w:pPr>
            <w:r w:rsidRPr="00CD0088">
              <w:rPr>
                <w:rFonts w:cs="Arial"/>
              </w:rPr>
              <w:t>79</w:t>
            </w:r>
          </w:p>
        </w:tc>
        <w:tc>
          <w:tcPr>
            <w:tcW w:w="922" w:type="dxa"/>
          </w:tcPr>
          <w:p w:rsidR="00CD0088" w:rsidRPr="00CD0088" w:rsidRDefault="00CD0088" w:rsidP="000E5034">
            <w:pPr>
              <w:jc w:val="center"/>
            </w:pPr>
            <w:r w:rsidRPr="00CD0088">
              <w:rPr>
                <w:rFonts w:cs="Arial"/>
              </w:rPr>
              <w:t>9,2</w:t>
            </w:r>
          </w:p>
        </w:tc>
        <w:tc>
          <w:tcPr>
            <w:tcW w:w="922" w:type="dxa"/>
          </w:tcPr>
          <w:p w:rsidR="00CD0088" w:rsidRPr="00CD0088" w:rsidRDefault="00CD0088" w:rsidP="000E5034">
            <w:pPr>
              <w:jc w:val="center"/>
            </w:pPr>
            <w:r w:rsidRPr="00CD0088">
              <w:rPr>
                <w:rFonts w:cs="Arial"/>
              </w:rPr>
              <w:t>4.8</w:t>
            </w:r>
          </w:p>
        </w:tc>
        <w:tc>
          <w:tcPr>
            <w:tcW w:w="922" w:type="dxa"/>
            <w:tcBorders>
              <w:right w:val="single" w:sz="4" w:space="0" w:color="auto"/>
            </w:tcBorders>
          </w:tcPr>
          <w:p w:rsidR="00CD0088" w:rsidRPr="00CD0088" w:rsidRDefault="00CD0088" w:rsidP="000E5034">
            <w:pPr>
              <w:jc w:val="center"/>
            </w:pPr>
            <w:r w:rsidRPr="00CD0088">
              <w:rPr>
                <w:rFonts w:cs="Arial"/>
              </w:rPr>
              <w:t>7,4</w:t>
            </w:r>
          </w:p>
        </w:tc>
        <w:tc>
          <w:tcPr>
            <w:tcW w:w="922" w:type="dxa"/>
          </w:tcPr>
          <w:p w:rsidR="00CD0088" w:rsidRPr="00CD0088" w:rsidRDefault="00CD0088" w:rsidP="000E5034">
            <w:pPr>
              <w:jc w:val="center"/>
            </w:pPr>
            <w:r w:rsidRPr="00CD0088">
              <w:rPr>
                <w:rFonts w:cs="Arial"/>
              </w:rPr>
              <w:t>2,32</w:t>
            </w:r>
          </w:p>
        </w:tc>
        <w:tc>
          <w:tcPr>
            <w:tcW w:w="922" w:type="dxa"/>
          </w:tcPr>
          <w:p w:rsidR="00CD0088" w:rsidRPr="00CD0088" w:rsidRDefault="00CD0088" w:rsidP="000E5034">
            <w:pPr>
              <w:jc w:val="center"/>
            </w:pPr>
            <w:r w:rsidRPr="00CD0088">
              <w:rPr>
                <w:rFonts w:cs="Arial"/>
              </w:rPr>
              <w:t>1,76</w:t>
            </w:r>
          </w:p>
        </w:tc>
        <w:tc>
          <w:tcPr>
            <w:tcW w:w="922" w:type="dxa"/>
          </w:tcPr>
          <w:p w:rsidR="00CD0088" w:rsidRPr="00CD0088" w:rsidRDefault="00CD0088" w:rsidP="000E5034">
            <w:pPr>
              <w:jc w:val="center"/>
            </w:pPr>
            <w:r w:rsidRPr="00CD0088">
              <w:rPr>
                <w:rFonts w:cs="Arial"/>
              </w:rPr>
              <w:t>2,13</w:t>
            </w:r>
          </w:p>
        </w:tc>
      </w:tr>
      <w:tr w:rsidR="00CD0088" w:rsidRPr="00CD0088" w:rsidTr="000E5034">
        <w:tc>
          <w:tcPr>
            <w:tcW w:w="959" w:type="dxa"/>
            <w:tcBorders>
              <w:right w:val="single" w:sz="4" w:space="0" w:color="auto"/>
            </w:tcBorders>
          </w:tcPr>
          <w:p w:rsidR="00CD0088" w:rsidRPr="00CD0088" w:rsidRDefault="00CD0088" w:rsidP="000E5034">
            <w:r w:rsidRPr="00CD0088">
              <w:rPr>
                <w:rFonts w:cs="Arial"/>
              </w:rPr>
              <w:t>C1</w:t>
            </w:r>
          </w:p>
        </w:tc>
        <w:tc>
          <w:tcPr>
            <w:tcW w:w="955" w:type="dxa"/>
          </w:tcPr>
          <w:p w:rsidR="00CD0088" w:rsidRPr="00CD0088" w:rsidRDefault="00CD0088" w:rsidP="000E5034">
            <w:pPr>
              <w:jc w:val="center"/>
            </w:pPr>
            <w:r w:rsidRPr="00CD0088">
              <w:rPr>
                <w:rFonts w:cs="Arial"/>
              </w:rPr>
              <w:t>52</w:t>
            </w:r>
          </w:p>
        </w:tc>
        <w:tc>
          <w:tcPr>
            <w:tcW w:w="922" w:type="dxa"/>
          </w:tcPr>
          <w:p w:rsidR="00CD0088" w:rsidRPr="00CD0088" w:rsidRDefault="00CD0088" w:rsidP="000E5034">
            <w:pPr>
              <w:jc w:val="center"/>
            </w:pPr>
            <w:r w:rsidRPr="00CD0088">
              <w:rPr>
                <w:rFonts w:cs="Arial"/>
              </w:rPr>
              <w:t>56</w:t>
            </w:r>
          </w:p>
        </w:tc>
        <w:tc>
          <w:tcPr>
            <w:tcW w:w="922" w:type="dxa"/>
            <w:tcBorders>
              <w:right w:val="single" w:sz="4" w:space="0" w:color="auto"/>
            </w:tcBorders>
          </w:tcPr>
          <w:p w:rsidR="00CD0088" w:rsidRPr="00CD0088" w:rsidRDefault="00CD0088" w:rsidP="000E5034">
            <w:pPr>
              <w:jc w:val="center"/>
            </w:pPr>
            <w:r w:rsidRPr="00CD0088">
              <w:rPr>
                <w:rFonts w:cs="Arial"/>
              </w:rPr>
              <w:t>48</w:t>
            </w:r>
          </w:p>
        </w:tc>
        <w:tc>
          <w:tcPr>
            <w:tcW w:w="922" w:type="dxa"/>
          </w:tcPr>
          <w:p w:rsidR="00CD0088" w:rsidRPr="00CD0088" w:rsidRDefault="00CD0088" w:rsidP="000E5034">
            <w:pPr>
              <w:jc w:val="center"/>
            </w:pPr>
            <w:r w:rsidRPr="00CD0088">
              <w:rPr>
                <w:rFonts w:cs="Arial"/>
              </w:rPr>
              <w:t>8,2</w:t>
            </w:r>
          </w:p>
        </w:tc>
        <w:tc>
          <w:tcPr>
            <w:tcW w:w="922" w:type="dxa"/>
          </w:tcPr>
          <w:p w:rsidR="00CD0088" w:rsidRPr="00CD0088" w:rsidRDefault="00CD0088" w:rsidP="000E5034">
            <w:pPr>
              <w:jc w:val="center"/>
            </w:pPr>
            <w:r w:rsidRPr="00CD0088">
              <w:rPr>
                <w:rFonts w:cs="Arial"/>
              </w:rPr>
              <w:t>8,4</w:t>
            </w:r>
          </w:p>
        </w:tc>
        <w:tc>
          <w:tcPr>
            <w:tcW w:w="922" w:type="dxa"/>
            <w:tcBorders>
              <w:right w:val="single" w:sz="4" w:space="0" w:color="auto"/>
            </w:tcBorders>
          </w:tcPr>
          <w:p w:rsidR="00CD0088" w:rsidRPr="00CD0088" w:rsidRDefault="00CD0088" w:rsidP="000E5034">
            <w:pPr>
              <w:jc w:val="center"/>
            </w:pPr>
            <w:r w:rsidRPr="00CD0088">
              <w:rPr>
                <w:rFonts w:cs="Arial"/>
              </w:rPr>
              <w:t>8,1</w:t>
            </w:r>
          </w:p>
        </w:tc>
        <w:tc>
          <w:tcPr>
            <w:tcW w:w="922" w:type="dxa"/>
          </w:tcPr>
          <w:p w:rsidR="00CD0088" w:rsidRPr="00CD0088" w:rsidRDefault="00CD0088" w:rsidP="000E5034">
            <w:pPr>
              <w:jc w:val="center"/>
            </w:pPr>
            <w:r w:rsidRPr="00CD0088">
              <w:rPr>
                <w:rFonts w:cs="Arial"/>
              </w:rPr>
              <w:t>2,22</w:t>
            </w:r>
          </w:p>
        </w:tc>
        <w:tc>
          <w:tcPr>
            <w:tcW w:w="922" w:type="dxa"/>
          </w:tcPr>
          <w:p w:rsidR="00CD0088" w:rsidRPr="00CD0088" w:rsidRDefault="00CD0088" w:rsidP="000E5034">
            <w:pPr>
              <w:jc w:val="center"/>
            </w:pPr>
            <w:r w:rsidRPr="00CD0088">
              <w:rPr>
                <w:rFonts w:cs="Arial"/>
              </w:rPr>
              <w:t>2,24</w:t>
            </w:r>
          </w:p>
        </w:tc>
        <w:tc>
          <w:tcPr>
            <w:tcW w:w="922" w:type="dxa"/>
          </w:tcPr>
          <w:p w:rsidR="00CD0088" w:rsidRPr="00CD0088" w:rsidRDefault="00CD0088" w:rsidP="000E5034">
            <w:pPr>
              <w:jc w:val="center"/>
            </w:pPr>
            <w:r w:rsidRPr="00CD0088">
              <w:rPr>
                <w:rFonts w:cs="Arial"/>
              </w:rPr>
              <w:t>2,21</w:t>
            </w:r>
          </w:p>
        </w:tc>
      </w:tr>
    </w:tbl>
    <w:p w:rsidR="00CD0088" w:rsidRPr="00CD0088" w:rsidRDefault="00CD0088" w:rsidP="00CD0088"/>
    <w:p w:rsidR="00CD0088" w:rsidRPr="00CD0088" w:rsidRDefault="00CD0088" w:rsidP="00CD0088"/>
    <w:p w:rsidR="00CD0088" w:rsidRPr="00CD0088" w:rsidRDefault="00CD0088" w:rsidP="00CD0088">
      <w:r w:rsidRPr="00CD0088">
        <w:t>9.8.2</w:t>
      </w:r>
      <w:r w:rsidRPr="00CD0088">
        <w:tab/>
        <w:t>On trouvera dans le tableau 2 les calculs d’ajustement des écarts types la première année.  La valeur tendancielle pour la variété candidate C1 s’obtient par interpolation des valeurs concernant les variétés R1 et R2, car la moyenne du caractère pour C1 (52) se situe entre les moyennes pour R1 et R2 (38 et 63), c’est</w:t>
      </w:r>
      <w:r w:rsidRPr="00CD0088">
        <w:noBreakHyphen/>
        <w:t>à</w:t>
      </w:r>
      <w:r w:rsidRPr="00CD0088">
        <w:noBreakHyphen/>
        <w:t>dire</w:t>
      </w:r>
    </w:p>
    <w:p w:rsidR="00CD0088" w:rsidRPr="00CD0088" w:rsidRDefault="00CD0088" w:rsidP="00CD0088">
      <w:pPr>
        <w:rPr>
          <w:sz w:val="16"/>
        </w:rPr>
      </w:pPr>
    </w:p>
    <w:p w:rsidR="00CD0088" w:rsidRPr="00CD0088" w:rsidRDefault="00CD0088" w:rsidP="00CD0088">
      <w:pPr>
        <w:jc w:val="center"/>
      </w:pPr>
      <w:r w:rsidRPr="00CD0088">
        <w:object w:dxaOrig="7380" w:dyaOrig="700">
          <v:shape id="_x0000_i1059" type="#_x0000_t75" style="width:368.75pt;height:35.05pt" o:ole="" fillcolor="window">
            <v:imagedata r:id="rId130" o:title=""/>
          </v:shape>
          <o:OLEObject Type="Embed" ProgID="Equation.3" ShapeID="_x0000_i1059" DrawAspect="Content" ObjectID="_1626172433" r:id="rId131"/>
        </w:object>
      </w:r>
    </w:p>
    <w:p w:rsidR="00CD0088" w:rsidRPr="00CD0088" w:rsidRDefault="00CD0088" w:rsidP="00CD0088"/>
    <w:p w:rsidR="00CD0088" w:rsidRPr="00CD0088" w:rsidRDefault="00CD0088" w:rsidP="00CD0088">
      <w:pPr>
        <w:jc w:val="left"/>
        <w:rPr>
          <w:rFonts w:cs="Arial"/>
          <w:b/>
        </w:rPr>
      </w:pPr>
      <w:r w:rsidRPr="00CD0088">
        <w:rPr>
          <w:rFonts w:cs="Arial"/>
          <w:b/>
        </w:rPr>
        <w:br w:type="page"/>
      </w:r>
    </w:p>
    <w:p w:rsidR="00CD0088" w:rsidRPr="00CD0088" w:rsidRDefault="00CD0088" w:rsidP="00CD0088">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lang w:val="fr-FR"/>
        </w:rPr>
      </w:pPr>
      <w:r w:rsidRPr="00CD0088">
        <w:rPr>
          <w:rFonts w:ascii="Arial" w:hAnsi="Arial" w:cs="Arial"/>
          <w:b/>
          <w:lang w:val="fr-FR"/>
        </w:rPr>
        <w:lastRenderedPageBreak/>
        <w:t>Tableau 2 : Exemple d’un jeu de données – calcul du log (SD+1) ajusté pour l’année 1</w:t>
      </w:r>
    </w:p>
    <w:p w:rsidR="00CD0088" w:rsidRPr="00CD0088" w:rsidRDefault="00CD0088" w:rsidP="00CD0088">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fr-FR"/>
        </w:rPr>
      </w:pPr>
    </w:p>
    <w:tbl>
      <w:tblPr>
        <w:tblW w:w="9320" w:type="dxa"/>
        <w:tblLayout w:type="fixed"/>
        <w:tblLook w:val="0000" w:firstRow="0" w:lastRow="0" w:firstColumn="0" w:lastColumn="0" w:noHBand="0" w:noVBand="0"/>
      </w:tblPr>
      <w:tblGrid>
        <w:gridCol w:w="1188"/>
        <w:gridCol w:w="1321"/>
        <w:gridCol w:w="1388"/>
        <w:gridCol w:w="2900"/>
        <w:gridCol w:w="2523"/>
      </w:tblGrid>
      <w:tr w:rsidR="00CD0088" w:rsidRPr="00CD0088" w:rsidTr="000E5034">
        <w:tc>
          <w:tcPr>
            <w:tcW w:w="1188" w:type="dxa"/>
            <w:tcBorders>
              <w:bottom w:val="single" w:sz="4" w:space="0" w:color="auto"/>
              <w:right w:val="single" w:sz="4" w:space="0" w:color="auto"/>
            </w:tcBorders>
          </w:tcPr>
          <w:p w:rsidR="00CD0088" w:rsidRPr="00CD0088" w:rsidRDefault="00CD0088" w:rsidP="000E5034">
            <w:r w:rsidRPr="00CD0088">
              <w:rPr>
                <w:rFonts w:cs="Arial"/>
              </w:rPr>
              <w:t>Variété</w:t>
            </w:r>
          </w:p>
        </w:tc>
        <w:tc>
          <w:tcPr>
            <w:tcW w:w="1321" w:type="dxa"/>
            <w:tcBorders>
              <w:bottom w:val="single" w:sz="4" w:space="0" w:color="auto"/>
            </w:tcBorders>
          </w:tcPr>
          <w:p w:rsidR="00CD0088" w:rsidRPr="00CD0088" w:rsidRDefault="00CD0088" w:rsidP="000E5034">
            <w:pPr>
              <w:jc w:val="center"/>
            </w:pPr>
            <w:r w:rsidRPr="00CD0088">
              <w:rPr>
                <w:rFonts w:cs="Arial"/>
              </w:rPr>
              <w:t>Moyenne classée</w:t>
            </w:r>
          </w:p>
          <w:p w:rsidR="00CD0088" w:rsidRPr="00CD0088" w:rsidRDefault="00CD0088" w:rsidP="000E5034">
            <w:pPr>
              <w:jc w:val="center"/>
              <w:rPr>
                <w:sz w:val="22"/>
              </w:rPr>
            </w:pPr>
            <w:r w:rsidRPr="00CD0088">
              <w:t>(X)</w:t>
            </w:r>
          </w:p>
        </w:tc>
        <w:tc>
          <w:tcPr>
            <w:tcW w:w="1388" w:type="dxa"/>
            <w:tcBorders>
              <w:bottom w:val="single" w:sz="4" w:space="0" w:color="auto"/>
            </w:tcBorders>
          </w:tcPr>
          <w:p w:rsidR="00CD0088" w:rsidRPr="00CD0088" w:rsidRDefault="00CD0088" w:rsidP="000E5034">
            <w:pPr>
              <w:jc w:val="center"/>
            </w:pPr>
            <w:r w:rsidRPr="00CD0088">
              <w:rPr>
                <w:rFonts w:cs="Arial"/>
              </w:rPr>
              <w:t>Log (SD+1)</w:t>
            </w:r>
          </w:p>
          <w:p w:rsidR="00CD0088" w:rsidRPr="00CD0088" w:rsidRDefault="00CD0088" w:rsidP="000E5034">
            <w:pPr>
              <w:jc w:val="center"/>
              <w:rPr>
                <w:sz w:val="22"/>
              </w:rPr>
            </w:pPr>
            <w:r w:rsidRPr="00CD0088">
              <w:t>(Y)</w:t>
            </w:r>
          </w:p>
        </w:tc>
        <w:tc>
          <w:tcPr>
            <w:tcW w:w="2900" w:type="dxa"/>
            <w:tcBorders>
              <w:bottom w:val="single" w:sz="4" w:space="0" w:color="auto"/>
            </w:tcBorders>
          </w:tcPr>
          <w:p w:rsidR="00CD0088" w:rsidRPr="00CD0088" w:rsidRDefault="00CD0088" w:rsidP="000E5034">
            <w:pPr>
              <w:jc w:val="center"/>
            </w:pPr>
            <w:r w:rsidRPr="00CD0088">
              <w:rPr>
                <w:rFonts w:cs="Arial"/>
              </w:rPr>
              <w:t>Valeur tendancielle</w:t>
            </w:r>
          </w:p>
          <w:p w:rsidR="00CD0088" w:rsidRPr="00CD0088" w:rsidRDefault="00CD0088" w:rsidP="000E5034">
            <w:pPr>
              <w:jc w:val="center"/>
              <w:rPr>
                <w:sz w:val="22"/>
              </w:rPr>
            </w:pPr>
            <w:r w:rsidRPr="00CD0088">
              <w:t>T</w:t>
            </w:r>
          </w:p>
        </w:tc>
        <w:tc>
          <w:tcPr>
            <w:tcW w:w="2523" w:type="dxa"/>
            <w:tcBorders>
              <w:bottom w:val="single" w:sz="4" w:space="0" w:color="auto"/>
            </w:tcBorders>
          </w:tcPr>
          <w:p w:rsidR="00CD0088" w:rsidRPr="00CD0088" w:rsidRDefault="00CD0088" w:rsidP="000E5034">
            <w:pPr>
              <w:jc w:val="center"/>
            </w:pPr>
            <w:r w:rsidRPr="00CD0088">
              <w:rPr>
                <w:rFonts w:cs="Arial"/>
              </w:rPr>
              <w:t>Log (SD+1) ajusté</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R1</w:t>
            </w:r>
          </w:p>
        </w:tc>
        <w:tc>
          <w:tcPr>
            <w:tcW w:w="1321" w:type="dxa"/>
          </w:tcPr>
          <w:p w:rsidR="00CD0088" w:rsidRPr="00CD0088" w:rsidRDefault="00CD0088" w:rsidP="000E5034">
            <w:pPr>
              <w:jc w:val="center"/>
            </w:pPr>
            <w:r w:rsidRPr="00CD0088">
              <w:rPr>
                <w:rFonts w:cs="Arial"/>
              </w:rPr>
              <w:t>38</w:t>
            </w:r>
          </w:p>
        </w:tc>
        <w:tc>
          <w:tcPr>
            <w:tcW w:w="1388" w:type="dxa"/>
          </w:tcPr>
          <w:p w:rsidR="00CD0088" w:rsidRPr="00CD0088" w:rsidRDefault="00CD0088" w:rsidP="000E5034">
            <w:pPr>
              <w:jc w:val="center"/>
            </w:pPr>
            <w:r w:rsidRPr="00CD0088">
              <w:rPr>
                <w:rFonts w:cs="Arial"/>
              </w:rPr>
              <w:t>2,25</w:t>
            </w:r>
          </w:p>
        </w:tc>
        <w:tc>
          <w:tcPr>
            <w:tcW w:w="2900" w:type="dxa"/>
          </w:tcPr>
          <w:p w:rsidR="00CD0088" w:rsidRPr="00CD0088" w:rsidRDefault="00CD0088" w:rsidP="000E5034">
            <w:pPr>
              <w:jc w:val="center"/>
            </w:pPr>
            <w:r w:rsidRPr="00CD0088">
              <w:rPr>
                <w:rFonts w:cs="Arial"/>
              </w:rPr>
              <w:t>(2,25 + 2,21 + 2,39)/3 = 2,28</w:t>
            </w:r>
          </w:p>
        </w:tc>
        <w:tc>
          <w:tcPr>
            <w:tcW w:w="2523" w:type="dxa"/>
          </w:tcPr>
          <w:p w:rsidR="00CD0088" w:rsidRPr="00CD0088" w:rsidRDefault="00CD0088" w:rsidP="000E5034">
            <w:pPr>
              <w:jc w:val="center"/>
            </w:pPr>
            <w:r w:rsidRPr="00CD0088">
              <w:rPr>
                <w:rFonts w:cs="Arial"/>
              </w:rPr>
              <w:t xml:space="preserve">2,25 </w:t>
            </w:r>
            <w:r w:rsidRPr="00CD0088">
              <w:rPr>
                <w:rFonts w:cs="Arial"/>
              </w:rPr>
              <w:noBreakHyphen/>
              <w:t xml:space="preserve"> 2,28 + 2,39 = 2,36</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R2</w:t>
            </w:r>
          </w:p>
        </w:tc>
        <w:tc>
          <w:tcPr>
            <w:tcW w:w="1321" w:type="dxa"/>
          </w:tcPr>
          <w:p w:rsidR="00CD0088" w:rsidRPr="00CD0088" w:rsidRDefault="00CD0088" w:rsidP="000E5034">
            <w:pPr>
              <w:jc w:val="center"/>
            </w:pPr>
            <w:r w:rsidRPr="00CD0088">
              <w:rPr>
                <w:rFonts w:cs="Arial"/>
              </w:rPr>
              <w:t>63</w:t>
            </w:r>
          </w:p>
        </w:tc>
        <w:tc>
          <w:tcPr>
            <w:tcW w:w="1388" w:type="dxa"/>
          </w:tcPr>
          <w:p w:rsidR="00CD0088" w:rsidRPr="00CD0088" w:rsidRDefault="00CD0088" w:rsidP="000E5034">
            <w:pPr>
              <w:jc w:val="center"/>
            </w:pPr>
            <w:r w:rsidRPr="00CD0088">
              <w:rPr>
                <w:rFonts w:cs="Arial"/>
              </w:rPr>
              <w:t>2,21</w:t>
            </w:r>
          </w:p>
        </w:tc>
        <w:tc>
          <w:tcPr>
            <w:tcW w:w="2900" w:type="dxa"/>
          </w:tcPr>
          <w:p w:rsidR="00CD0088" w:rsidRPr="00CD0088" w:rsidRDefault="00CD0088" w:rsidP="000E5034">
            <w:pPr>
              <w:jc w:val="center"/>
            </w:pPr>
            <w:r w:rsidRPr="00CD0088">
              <w:rPr>
                <w:rFonts w:cs="Arial"/>
              </w:rPr>
              <w:t>(2,25 + 2,21 + 2,39)/3 = 2,28</w:t>
            </w:r>
          </w:p>
        </w:tc>
        <w:tc>
          <w:tcPr>
            <w:tcW w:w="2523" w:type="dxa"/>
          </w:tcPr>
          <w:p w:rsidR="00CD0088" w:rsidRPr="00CD0088" w:rsidRDefault="00CD0088" w:rsidP="000E5034">
            <w:pPr>
              <w:jc w:val="center"/>
            </w:pPr>
            <w:r w:rsidRPr="00CD0088">
              <w:rPr>
                <w:rFonts w:cs="Arial"/>
              </w:rPr>
              <w:t xml:space="preserve">2,21 </w:t>
            </w:r>
            <w:r w:rsidRPr="00CD0088">
              <w:rPr>
                <w:rFonts w:cs="Arial"/>
              </w:rPr>
              <w:noBreakHyphen/>
              <w:t xml:space="preserve"> 2,28 + 2,39 = 2,32</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R3</w:t>
            </w:r>
          </w:p>
        </w:tc>
        <w:tc>
          <w:tcPr>
            <w:tcW w:w="1321" w:type="dxa"/>
          </w:tcPr>
          <w:p w:rsidR="00CD0088" w:rsidRPr="00CD0088" w:rsidRDefault="00CD0088" w:rsidP="000E5034">
            <w:pPr>
              <w:jc w:val="center"/>
            </w:pPr>
            <w:r w:rsidRPr="00CD0088">
              <w:rPr>
                <w:rFonts w:cs="Arial"/>
              </w:rPr>
              <w:t>69</w:t>
            </w:r>
          </w:p>
        </w:tc>
        <w:tc>
          <w:tcPr>
            <w:tcW w:w="1388" w:type="dxa"/>
          </w:tcPr>
          <w:p w:rsidR="00CD0088" w:rsidRPr="00CD0088" w:rsidRDefault="00CD0088" w:rsidP="000E5034">
            <w:pPr>
              <w:jc w:val="center"/>
            </w:pPr>
            <w:r w:rsidRPr="00CD0088">
              <w:rPr>
                <w:rFonts w:cs="Arial"/>
              </w:rPr>
              <w:t>2,39</w:t>
            </w:r>
          </w:p>
        </w:tc>
        <w:tc>
          <w:tcPr>
            <w:tcW w:w="2900" w:type="dxa"/>
          </w:tcPr>
          <w:p w:rsidR="00CD0088" w:rsidRPr="00CD0088" w:rsidRDefault="00CD0088" w:rsidP="000E5034">
            <w:pPr>
              <w:jc w:val="center"/>
            </w:pPr>
            <w:r w:rsidRPr="00CD0088">
              <w:rPr>
                <w:rFonts w:cs="Arial"/>
              </w:rPr>
              <w:t>(2,25 +  . .  . + 2,42)/5 = 2,35</w:t>
            </w:r>
          </w:p>
        </w:tc>
        <w:tc>
          <w:tcPr>
            <w:tcW w:w="2523" w:type="dxa"/>
          </w:tcPr>
          <w:p w:rsidR="00CD0088" w:rsidRPr="00CD0088" w:rsidRDefault="00CD0088" w:rsidP="000E5034">
            <w:pPr>
              <w:jc w:val="center"/>
            </w:pPr>
            <w:r w:rsidRPr="00CD0088">
              <w:rPr>
                <w:rFonts w:cs="Arial"/>
              </w:rPr>
              <w:t xml:space="preserve">2,39 </w:t>
            </w:r>
            <w:r w:rsidRPr="00CD0088">
              <w:rPr>
                <w:rFonts w:cs="Arial"/>
              </w:rPr>
              <w:noBreakHyphen/>
              <w:t xml:space="preserve"> 2,35 + 2,39 = 2,42</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R5</w:t>
            </w:r>
          </w:p>
        </w:tc>
        <w:tc>
          <w:tcPr>
            <w:tcW w:w="1321" w:type="dxa"/>
          </w:tcPr>
          <w:p w:rsidR="00CD0088" w:rsidRPr="00CD0088" w:rsidRDefault="00CD0088" w:rsidP="000E5034">
            <w:pPr>
              <w:jc w:val="center"/>
            </w:pPr>
            <w:r w:rsidRPr="00CD0088">
              <w:rPr>
                <w:rFonts w:cs="Arial"/>
              </w:rPr>
              <w:t>69</w:t>
            </w:r>
          </w:p>
        </w:tc>
        <w:tc>
          <w:tcPr>
            <w:tcW w:w="1388" w:type="dxa"/>
          </w:tcPr>
          <w:p w:rsidR="00CD0088" w:rsidRPr="00CD0088" w:rsidRDefault="00CD0088" w:rsidP="000E5034">
            <w:pPr>
              <w:jc w:val="center"/>
            </w:pPr>
            <w:r w:rsidRPr="00CD0088">
              <w:rPr>
                <w:rFonts w:cs="Arial"/>
              </w:rPr>
              <w:t>2,50</w:t>
            </w:r>
          </w:p>
        </w:tc>
        <w:tc>
          <w:tcPr>
            <w:tcW w:w="2900" w:type="dxa"/>
          </w:tcPr>
          <w:p w:rsidR="00CD0088" w:rsidRPr="00CD0088" w:rsidRDefault="00CD0088" w:rsidP="000E5034">
            <w:pPr>
              <w:jc w:val="center"/>
            </w:pPr>
            <w:r w:rsidRPr="00CD0088">
              <w:rPr>
                <w:rFonts w:cs="Arial"/>
              </w:rPr>
              <w:t>(2,25 +  . .  . + 2,48)/7 = 2,38</w:t>
            </w:r>
          </w:p>
        </w:tc>
        <w:tc>
          <w:tcPr>
            <w:tcW w:w="2523" w:type="dxa"/>
          </w:tcPr>
          <w:p w:rsidR="00CD0088" w:rsidRPr="00CD0088" w:rsidRDefault="00CD0088" w:rsidP="000E5034">
            <w:pPr>
              <w:jc w:val="center"/>
            </w:pPr>
            <w:r w:rsidRPr="00CD0088">
              <w:rPr>
                <w:rFonts w:cs="Arial"/>
              </w:rPr>
              <w:t xml:space="preserve">2,50 </w:t>
            </w:r>
            <w:r w:rsidRPr="00CD0088">
              <w:rPr>
                <w:rFonts w:cs="Arial"/>
              </w:rPr>
              <w:noBreakHyphen/>
              <w:t xml:space="preserve"> 2,38 + 2,39 = 2,52</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R4</w:t>
            </w:r>
          </w:p>
        </w:tc>
        <w:tc>
          <w:tcPr>
            <w:tcW w:w="1321" w:type="dxa"/>
          </w:tcPr>
          <w:p w:rsidR="00CD0088" w:rsidRPr="00CD0088" w:rsidRDefault="00CD0088" w:rsidP="000E5034">
            <w:pPr>
              <w:jc w:val="center"/>
            </w:pPr>
            <w:r w:rsidRPr="00CD0088">
              <w:rPr>
                <w:rFonts w:cs="Arial"/>
              </w:rPr>
              <w:t>71</w:t>
            </w:r>
          </w:p>
        </w:tc>
        <w:tc>
          <w:tcPr>
            <w:tcW w:w="1388" w:type="dxa"/>
          </w:tcPr>
          <w:p w:rsidR="00CD0088" w:rsidRPr="00CD0088" w:rsidRDefault="00CD0088" w:rsidP="000E5034">
            <w:pPr>
              <w:jc w:val="center"/>
            </w:pPr>
            <w:r w:rsidRPr="00CD0088">
              <w:rPr>
                <w:rFonts w:cs="Arial"/>
              </w:rPr>
              <w:t>2,42</w:t>
            </w:r>
          </w:p>
        </w:tc>
        <w:tc>
          <w:tcPr>
            <w:tcW w:w="2900" w:type="dxa"/>
          </w:tcPr>
          <w:p w:rsidR="00CD0088" w:rsidRPr="00CD0088" w:rsidRDefault="00CD0088" w:rsidP="000E5034">
            <w:pPr>
              <w:jc w:val="center"/>
            </w:pPr>
            <w:r w:rsidRPr="00CD0088">
              <w:rPr>
                <w:rFonts w:cs="Arial"/>
              </w:rPr>
              <w:t>(2,25 +  . .  . + 2,32)/9 = 2,38</w:t>
            </w:r>
          </w:p>
        </w:tc>
        <w:tc>
          <w:tcPr>
            <w:tcW w:w="2523" w:type="dxa"/>
          </w:tcPr>
          <w:p w:rsidR="00CD0088" w:rsidRPr="00CD0088" w:rsidRDefault="00CD0088" w:rsidP="000E5034">
            <w:pPr>
              <w:jc w:val="center"/>
            </w:pPr>
            <w:r w:rsidRPr="00CD0088">
              <w:rPr>
                <w:rFonts w:cs="Arial"/>
              </w:rPr>
              <w:t xml:space="preserve">2,42 </w:t>
            </w:r>
            <w:r w:rsidRPr="00CD0088">
              <w:rPr>
                <w:rFonts w:cs="Arial"/>
              </w:rPr>
              <w:noBreakHyphen/>
              <w:t xml:space="preserve"> 2,38 + 2,39 = 2,43</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R6</w:t>
            </w:r>
          </w:p>
        </w:tc>
        <w:tc>
          <w:tcPr>
            <w:tcW w:w="1321" w:type="dxa"/>
          </w:tcPr>
          <w:p w:rsidR="00CD0088" w:rsidRPr="00CD0088" w:rsidRDefault="00CD0088" w:rsidP="000E5034">
            <w:pPr>
              <w:jc w:val="center"/>
            </w:pPr>
            <w:r w:rsidRPr="00CD0088">
              <w:rPr>
                <w:rFonts w:cs="Arial"/>
              </w:rPr>
              <w:t>74</w:t>
            </w:r>
          </w:p>
        </w:tc>
        <w:tc>
          <w:tcPr>
            <w:tcW w:w="1388" w:type="dxa"/>
          </w:tcPr>
          <w:p w:rsidR="00CD0088" w:rsidRPr="00CD0088" w:rsidRDefault="00CD0088" w:rsidP="000E5034">
            <w:pPr>
              <w:jc w:val="center"/>
            </w:pPr>
            <w:r w:rsidRPr="00CD0088">
              <w:rPr>
                <w:rFonts w:cs="Arial"/>
              </w:rPr>
              <w:t>2,38</w:t>
            </w:r>
          </w:p>
        </w:tc>
        <w:tc>
          <w:tcPr>
            <w:tcW w:w="2900" w:type="dxa"/>
          </w:tcPr>
          <w:p w:rsidR="00CD0088" w:rsidRPr="00CD0088" w:rsidRDefault="00CD0088" w:rsidP="000E5034">
            <w:pPr>
              <w:jc w:val="center"/>
            </w:pPr>
            <w:r w:rsidRPr="00CD0088">
              <w:rPr>
                <w:rFonts w:cs="Arial"/>
              </w:rPr>
              <w:t>(2,21 +  . .  . + 2,53)/9 = 2,41</w:t>
            </w:r>
          </w:p>
        </w:tc>
        <w:tc>
          <w:tcPr>
            <w:tcW w:w="2523" w:type="dxa"/>
          </w:tcPr>
          <w:p w:rsidR="00CD0088" w:rsidRPr="00CD0088" w:rsidRDefault="00CD0088" w:rsidP="000E5034">
            <w:pPr>
              <w:jc w:val="center"/>
            </w:pPr>
            <w:r w:rsidRPr="00CD0088">
              <w:rPr>
                <w:rFonts w:cs="Arial"/>
              </w:rPr>
              <w:t xml:space="preserve">2,38 </w:t>
            </w:r>
            <w:r w:rsidRPr="00CD0088">
              <w:rPr>
                <w:rFonts w:cs="Arial"/>
              </w:rPr>
              <w:noBreakHyphen/>
              <w:t xml:space="preserve"> 2,41 + 2,39 = 2,36</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R8</w:t>
            </w:r>
          </w:p>
        </w:tc>
        <w:tc>
          <w:tcPr>
            <w:tcW w:w="1321" w:type="dxa"/>
          </w:tcPr>
          <w:p w:rsidR="00CD0088" w:rsidRPr="00CD0088" w:rsidRDefault="00CD0088" w:rsidP="000E5034">
            <w:pPr>
              <w:jc w:val="center"/>
            </w:pPr>
            <w:r w:rsidRPr="00CD0088">
              <w:rPr>
                <w:rFonts w:cs="Arial"/>
              </w:rPr>
              <w:t>75</w:t>
            </w:r>
          </w:p>
        </w:tc>
        <w:tc>
          <w:tcPr>
            <w:tcW w:w="1388" w:type="dxa"/>
          </w:tcPr>
          <w:p w:rsidR="00CD0088" w:rsidRPr="00CD0088" w:rsidRDefault="00CD0088" w:rsidP="000E5034">
            <w:pPr>
              <w:jc w:val="center"/>
            </w:pPr>
            <w:r w:rsidRPr="00CD0088">
              <w:rPr>
                <w:rFonts w:cs="Arial"/>
              </w:rPr>
              <w:t>2,48</w:t>
            </w:r>
          </w:p>
        </w:tc>
        <w:tc>
          <w:tcPr>
            <w:tcW w:w="2900" w:type="dxa"/>
          </w:tcPr>
          <w:p w:rsidR="00CD0088" w:rsidRPr="00CD0088" w:rsidRDefault="00CD0088" w:rsidP="000E5034">
            <w:pPr>
              <w:jc w:val="center"/>
            </w:pPr>
            <w:r w:rsidRPr="00CD0088">
              <w:rPr>
                <w:rFonts w:cs="Arial"/>
              </w:rPr>
              <w:t>(2,39 +  . .  . + 2,34)/9 = 2,42</w:t>
            </w:r>
          </w:p>
        </w:tc>
        <w:tc>
          <w:tcPr>
            <w:tcW w:w="2523" w:type="dxa"/>
          </w:tcPr>
          <w:p w:rsidR="00CD0088" w:rsidRPr="00CD0088" w:rsidRDefault="00CD0088" w:rsidP="000E5034">
            <w:pPr>
              <w:jc w:val="center"/>
            </w:pPr>
            <w:r w:rsidRPr="00CD0088">
              <w:rPr>
                <w:rFonts w:cs="Arial"/>
              </w:rPr>
              <w:t xml:space="preserve">2,48 </w:t>
            </w:r>
            <w:r w:rsidRPr="00CD0088">
              <w:rPr>
                <w:rFonts w:cs="Arial"/>
              </w:rPr>
              <w:noBreakHyphen/>
              <w:t xml:space="preserve"> 2,42 + 2,39 = 2,44</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R7</w:t>
            </w:r>
          </w:p>
        </w:tc>
        <w:tc>
          <w:tcPr>
            <w:tcW w:w="1321" w:type="dxa"/>
          </w:tcPr>
          <w:p w:rsidR="00CD0088" w:rsidRPr="00CD0088" w:rsidRDefault="00CD0088" w:rsidP="000E5034">
            <w:pPr>
              <w:jc w:val="center"/>
            </w:pPr>
            <w:r w:rsidRPr="00CD0088">
              <w:rPr>
                <w:rFonts w:cs="Arial"/>
              </w:rPr>
              <w:t>76</w:t>
            </w:r>
          </w:p>
        </w:tc>
        <w:tc>
          <w:tcPr>
            <w:tcW w:w="1388" w:type="dxa"/>
          </w:tcPr>
          <w:p w:rsidR="00CD0088" w:rsidRPr="00CD0088" w:rsidRDefault="00CD0088" w:rsidP="000E5034">
            <w:pPr>
              <w:jc w:val="center"/>
            </w:pPr>
            <w:r w:rsidRPr="00CD0088">
              <w:rPr>
                <w:rFonts w:cs="Arial"/>
              </w:rPr>
              <w:t>2,46</w:t>
            </w:r>
          </w:p>
        </w:tc>
        <w:tc>
          <w:tcPr>
            <w:tcW w:w="2900" w:type="dxa"/>
          </w:tcPr>
          <w:p w:rsidR="00CD0088" w:rsidRPr="00CD0088" w:rsidRDefault="00CD0088" w:rsidP="000E5034">
            <w:pPr>
              <w:jc w:val="center"/>
            </w:pPr>
            <w:r w:rsidRPr="00CD0088">
              <w:rPr>
                <w:rFonts w:cs="Arial"/>
              </w:rPr>
              <w:t>(2,42 +  . .  . + 2,34)/7 = 2,42</w:t>
            </w:r>
          </w:p>
        </w:tc>
        <w:tc>
          <w:tcPr>
            <w:tcW w:w="2523" w:type="dxa"/>
          </w:tcPr>
          <w:p w:rsidR="00CD0088" w:rsidRPr="00CD0088" w:rsidRDefault="00CD0088" w:rsidP="000E5034">
            <w:pPr>
              <w:jc w:val="center"/>
            </w:pPr>
            <w:r w:rsidRPr="00CD0088">
              <w:rPr>
                <w:rFonts w:cs="Arial"/>
              </w:rPr>
              <w:t xml:space="preserve">2,46 </w:t>
            </w:r>
            <w:r w:rsidRPr="00CD0088">
              <w:rPr>
                <w:rFonts w:cs="Arial"/>
              </w:rPr>
              <w:noBreakHyphen/>
              <w:t xml:space="preserve"> 2,42 + 2,39 = 2,43</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R11</w:t>
            </w:r>
          </w:p>
        </w:tc>
        <w:tc>
          <w:tcPr>
            <w:tcW w:w="1321" w:type="dxa"/>
          </w:tcPr>
          <w:p w:rsidR="00CD0088" w:rsidRPr="00CD0088" w:rsidRDefault="00CD0088" w:rsidP="000E5034">
            <w:pPr>
              <w:jc w:val="center"/>
            </w:pPr>
            <w:r w:rsidRPr="00CD0088">
              <w:rPr>
                <w:rFonts w:cs="Arial"/>
              </w:rPr>
              <w:t>76</w:t>
            </w:r>
          </w:p>
        </w:tc>
        <w:tc>
          <w:tcPr>
            <w:tcW w:w="1388" w:type="dxa"/>
          </w:tcPr>
          <w:p w:rsidR="00CD0088" w:rsidRPr="00CD0088" w:rsidRDefault="00CD0088" w:rsidP="000E5034">
            <w:pPr>
              <w:jc w:val="center"/>
            </w:pPr>
            <w:r w:rsidRPr="00CD0088">
              <w:rPr>
                <w:rFonts w:cs="Arial"/>
              </w:rPr>
              <w:t>2,32</w:t>
            </w:r>
          </w:p>
        </w:tc>
        <w:tc>
          <w:tcPr>
            <w:tcW w:w="2900" w:type="dxa"/>
          </w:tcPr>
          <w:p w:rsidR="00CD0088" w:rsidRPr="00CD0088" w:rsidRDefault="00CD0088" w:rsidP="000E5034">
            <w:pPr>
              <w:jc w:val="center"/>
            </w:pPr>
            <w:r w:rsidRPr="00CD0088">
              <w:rPr>
                <w:rFonts w:cs="Arial"/>
              </w:rPr>
              <w:t>(2,48 +  . .  . + 2,34)/5 = 2,43</w:t>
            </w:r>
          </w:p>
        </w:tc>
        <w:tc>
          <w:tcPr>
            <w:tcW w:w="2523" w:type="dxa"/>
          </w:tcPr>
          <w:p w:rsidR="00CD0088" w:rsidRPr="00CD0088" w:rsidRDefault="00CD0088" w:rsidP="000E5034">
            <w:pPr>
              <w:jc w:val="center"/>
            </w:pPr>
            <w:r w:rsidRPr="00CD0088">
              <w:rPr>
                <w:rFonts w:cs="Arial"/>
              </w:rPr>
              <w:t xml:space="preserve">2,32 </w:t>
            </w:r>
            <w:r w:rsidRPr="00CD0088">
              <w:rPr>
                <w:rFonts w:cs="Arial"/>
              </w:rPr>
              <w:noBreakHyphen/>
              <w:t xml:space="preserve"> 2,43 + 2,39 = 2,28</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R9</w:t>
            </w:r>
          </w:p>
        </w:tc>
        <w:tc>
          <w:tcPr>
            <w:tcW w:w="1321" w:type="dxa"/>
          </w:tcPr>
          <w:p w:rsidR="00CD0088" w:rsidRPr="00CD0088" w:rsidRDefault="00CD0088" w:rsidP="000E5034">
            <w:pPr>
              <w:jc w:val="center"/>
            </w:pPr>
            <w:r w:rsidRPr="00CD0088">
              <w:rPr>
                <w:rFonts w:cs="Arial"/>
              </w:rPr>
              <w:t>78</w:t>
            </w:r>
          </w:p>
        </w:tc>
        <w:tc>
          <w:tcPr>
            <w:tcW w:w="1388" w:type="dxa"/>
          </w:tcPr>
          <w:p w:rsidR="00CD0088" w:rsidRPr="00CD0088" w:rsidRDefault="00CD0088" w:rsidP="000E5034">
            <w:pPr>
              <w:jc w:val="center"/>
            </w:pPr>
            <w:r w:rsidRPr="00CD0088">
              <w:rPr>
                <w:rFonts w:cs="Arial"/>
              </w:rPr>
              <w:t>2,53</w:t>
            </w:r>
          </w:p>
        </w:tc>
        <w:tc>
          <w:tcPr>
            <w:tcW w:w="2900" w:type="dxa"/>
          </w:tcPr>
          <w:p w:rsidR="00CD0088" w:rsidRPr="00CD0088" w:rsidRDefault="00CD0088" w:rsidP="000E5034">
            <w:pPr>
              <w:jc w:val="center"/>
            </w:pPr>
            <w:r w:rsidRPr="00CD0088">
              <w:rPr>
                <w:rFonts w:cs="Arial"/>
              </w:rPr>
              <w:t>(2,32 + 2,53 + 2,34)/3 = 2,40</w:t>
            </w:r>
          </w:p>
        </w:tc>
        <w:tc>
          <w:tcPr>
            <w:tcW w:w="2523" w:type="dxa"/>
          </w:tcPr>
          <w:p w:rsidR="00CD0088" w:rsidRPr="00CD0088" w:rsidRDefault="00CD0088" w:rsidP="000E5034">
            <w:pPr>
              <w:jc w:val="center"/>
            </w:pPr>
            <w:r w:rsidRPr="00CD0088">
              <w:rPr>
                <w:rFonts w:cs="Arial"/>
              </w:rPr>
              <w:t xml:space="preserve">2,53 </w:t>
            </w:r>
            <w:r w:rsidRPr="00CD0088">
              <w:rPr>
                <w:rFonts w:cs="Arial"/>
              </w:rPr>
              <w:noBreakHyphen/>
              <w:t xml:space="preserve"> 2,40 + 2,39 = 2,52</w:t>
            </w: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R10</w:t>
            </w:r>
          </w:p>
        </w:tc>
        <w:tc>
          <w:tcPr>
            <w:tcW w:w="1321" w:type="dxa"/>
          </w:tcPr>
          <w:p w:rsidR="00CD0088" w:rsidRPr="00CD0088" w:rsidRDefault="00CD0088" w:rsidP="000E5034">
            <w:pPr>
              <w:jc w:val="center"/>
            </w:pPr>
            <w:r w:rsidRPr="00CD0088">
              <w:rPr>
                <w:rFonts w:cs="Arial"/>
              </w:rPr>
              <w:t>79</w:t>
            </w:r>
          </w:p>
        </w:tc>
        <w:tc>
          <w:tcPr>
            <w:tcW w:w="1388" w:type="dxa"/>
          </w:tcPr>
          <w:p w:rsidR="00CD0088" w:rsidRPr="00CD0088" w:rsidRDefault="00CD0088" w:rsidP="000E5034">
            <w:pPr>
              <w:jc w:val="center"/>
            </w:pPr>
            <w:r w:rsidRPr="00CD0088">
              <w:rPr>
                <w:rFonts w:cs="Arial"/>
              </w:rPr>
              <w:t>2,34</w:t>
            </w:r>
          </w:p>
        </w:tc>
        <w:tc>
          <w:tcPr>
            <w:tcW w:w="2900" w:type="dxa"/>
          </w:tcPr>
          <w:p w:rsidR="00CD0088" w:rsidRPr="00CD0088" w:rsidRDefault="00CD0088" w:rsidP="000E5034">
            <w:pPr>
              <w:jc w:val="center"/>
            </w:pPr>
            <w:r w:rsidRPr="00CD0088">
              <w:rPr>
                <w:rFonts w:cs="Arial"/>
              </w:rPr>
              <w:t>(2,32 + 2,53 + 2,34)/3 = 2,40</w:t>
            </w:r>
          </w:p>
        </w:tc>
        <w:tc>
          <w:tcPr>
            <w:tcW w:w="2523" w:type="dxa"/>
          </w:tcPr>
          <w:p w:rsidR="00CD0088" w:rsidRPr="00CD0088" w:rsidRDefault="00CD0088" w:rsidP="000E5034">
            <w:pPr>
              <w:jc w:val="center"/>
            </w:pPr>
            <w:r w:rsidRPr="00CD0088">
              <w:rPr>
                <w:rFonts w:cs="Arial"/>
              </w:rPr>
              <w:t xml:space="preserve">2,34 </w:t>
            </w:r>
            <w:r w:rsidRPr="00CD0088">
              <w:rPr>
                <w:rFonts w:cs="Arial"/>
              </w:rPr>
              <w:noBreakHyphen/>
              <w:t xml:space="preserve"> 2,40 + 2,39 = 2,33</w:t>
            </w:r>
          </w:p>
        </w:tc>
      </w:tr>
      <w:tr w:rsidR="00CD0088" w:rsidRPr="00CD0088" w:rsidTr="000E5034">
        <w:tc>
          <w:tcPr>
            <w:tcW w:w="1188" w:type="dxa"/>
            <w:tcBorders>
              <w:top w:val="single" w:sz="4" w:space="0" w:color="auto"/>
              <w:bottom w:val="single" w:sz="4" w:space="0" w:color="auto"/>
              <w:right w:val="single" w:sz="4" w:space="0" w:color="auto"/>
            </w:tcBorders>
          </w:tcPr>
          <w:p w:rsidR="00CD0088" w:rsidRPr="00CD0088" w:rsidRDefault="00CD0088" w:rsidP="000E5034">
            <w:r w:rsidRPr="00CD0088">
              <w:rPr>
                <w:rFonts w:cs="Arial"/>
              </w:rPr>
              <w:t>Moyenne</w:t>
            </w:r>
          </w:p>
        </w:tc>
        <w:tc>
          <w:tcPr>
            <w:tcW w:w="1321" w:type="dxa"/>
            <w:tcBorders>
              <w:top w:val="single" w:sz="4" w:space="0" w:color="auto"/>
              <w:bottom w:val="single" w:sz="4" w:space="0" w:color="auto"/>
            </w:tcBorders>
          </w:tcPr>
          <w:p w:rsidR="00CD0088" w:rsidRPr="00CD0088" w:rsidRDefault="00CD0088" w:rsidP="000E5034">
            <w:pPr>
              <w:jc w:val="center"/>
            </w:pPr>
            <w:r w:rsidRPr="00CD0088">
              <w:rPr>
                <w:rFonts w:cs="Arial"/>
              </w:rPr>
              <w:t>70</w:t>
            </w:r>
          </w:p>
        </w:tc>
        <w:tc>
          <w:tcPr>
            <w:tcW w:w="1388" w:type="dxa"/>
            <w:tcBorders>
              <w:top w:val="single" w:sz="4" w:space="0" w:color="auto"/>
              <w:bottom w:val="single" w:sz="4" w:space="0" w:color="auto"/>
            </w:tcBorders>
          </w:tcPr>
          <w:p w:rsidR="00CD0088" w:rsidRPr="00CD0088" w:rsidRDefault="00CD0088" w:rsidP="000E5034">
            <w:pPr>
              <w:jc w:val="center"/>
            </w:pPr>
            <w:r w:rsidRPr="00CD0088">
              <w:rPr>
                <w:rFonts w:cs="Arial"/>
              </w:rPr>
              <w:t>2,39</w:t>
            </w:r>
          </w:p>
        </w:tc>
        <w:tc>
          <w:tcPr>
            <w:tcW w:w="2900" w:type="dxa"/>
            <w:tcBorders>
              <w:top w:val="single" w:sz="4" w:space="0" w:color="auto"/>
              <w:bottom w:val="single" w:sz="4" w:space="0" w:color="auto"/>
            </w:tcBorders>
          </w:tcPr>
          <w:p w:rsidR="00CD0088" w:rsidRPr="00CD0088" w:rsidRDefault="00CD0088" w:rsidP="000E5034">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p>
        </w:tc>
        <w:tc>
          <w:tcPr>
            <w:tcW w:w="2523" w:type="dxa"/>
            <w:tcBorders>
              <w:top w:val="single" w:sz="4" w:space="0" w:color="auto"/>
              <w:bottom w:val="single" w:sz="4" w:space="0" w:color="auto"/>
            </w:tcBorders>
          </w:tcPr>
          <w:p w:rsidR="00CD0088" w:rsidRPr="00CD0088" w:rsidRDefault="00CD0088" w:rsidP="000E5034">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p>
        </w:tc>
      </w:tr>
      <w:tr w:rsidR="00CD0088" w:rsidRPr="00CD0088" w:rsidTr="000E5034">
        <w:tc>
          <w:tcPr>
            <w:tcW w:w="1188" w:type="dxa"/>
            <w:tcBorders>
              <w:right w:val="single" w:sz="4" w:space="0" w:color="auto"/>
            </w:tcBorders>
          </w:tcPr>
          <w:p w:rsidR="00CD0088" w:rsidRPr="00CD0088" w:rsidRDefault="00CD0088" w:rsidP="000E5034">
            <w:r w:rsidRPr="00CD0088">
              <w:rPr>
                <w:rFonts w:cs="Arial"/>
              </w:rPr>
              <w:t>C1</w:t>
            </w:r>
          </w:p>
        </w:tc>
        <w:tc>
          <w:tcPr>
            <w:tcW w:w="1321" w:type="dxa"/>
          </w:tcPr>
          <w:p w:rsidR="00CD0088" w:rsidRPr="00CD0088" w:rsidRDefault="00CD0088" w:rsidP="000E5034">
            <w:pPr>
              <w:jc w:val="center"/>
            </w:pPr>
            <w:r w:rsidRPr="00CD0088">
              <w:rPr>
                <w:rFonts w:cs="Arial"/>
              </w:rPr>
              <w:t>52</w:t>
            </w:r>
          </w:p>
        </w:tc>
        <w:tc>
          <w:tcPr>
            <w:tcW w:w="1388" w:type="dxa"/>
          </w:tcPr>
          <w:p w:rsidR="00CD0088" w:rsidRPr="00CD0088" w:rsidRDefault="00CD0088" w:rsidP="000E5034">
            <w:pPr>
              <w:jc w:val="center"/>
            </w:pPr>
            <w:r w:rsidRPr="00CD0088">
              <w:rPr>
                <w:rFonts w:cs="Arial"/>
              </w:rPr>
              <w:t>2,22</w:t>
            </w:r>
          </w:p>
        </w:tc>
        <w:tc>
          <w:tcPr>
            <w:tcW w:w="2900" w:type="dxa"/>
          </w:tcPr>
          <w:p w:rsidR="00CD0088" w:rsidRPr="00CD0088" w:rsidRDefault="00CD0088" w:rsidP="000E5034">
            <w:pPr>
              <w:jc w:val="center"/>
            </w:pPr>
            <w:r w:rsidRPr="00CD0088">
              <w:rPr>
                <w:rFonts w:cs="Arial"/>
              </w:rPr>
              <w:t>2,28</w:t>
            </w:r>
          </w:p>
        </w:tc>
        <w:tc>
          <w:tcPr>
            <w:tcW w:w="2523" w:type="dxa"/>
          </w:tcPr>
          <w:p w:rsidR="00CD0088" w:rsidRPr="00CD0088" w:rsidRDefault="00CD0088" w:rsidP="000E5034">
            <w:pPr>
              <w:jc w:val="center"/>
            </w:pPr>
            <w:r w:rsidRPr="00CD0088">
              <w:rPr>
                <w:rFonts w:cs="Arial"/>
              </w:rPr>
              <w:t>2,22 – 2,28 + 2,39 = 2,32</w:t>
            </w:r>
          </w:p>
        </w:tc>
      </w:tr>
    </w:tbl>
    <w:p w:rsidR="00CD0088" w:rsidRPr="00CD0088" w:rsidRDefault="00CD0088" w:rsidP="00CD0088"/>
    <w:p w:rsidR="00CD0088" w:rsidRPr="00CD0088" w:rsidRDefault="00CD0088" w:rsidP="00CD0088">
      <w:r w:rsidRPr="00CD0088">
        <w:t>9.8.3</w:t>
      </w:r>
      <w:r w:rsidRPr="00CD0088">
        <w:tab/>
        <w:t>On trouvera dans le tableau 3 les résultats de l’ajustement pour les trois années.</w:t>
      </w:r>
    </w:p>
    <w:p w:rsidR="00CD0088" w:rsidRPr="00CD0088" w:rsidRDefault="00CD0088" w:rsidP="00CD0088"/>
    <w:p w:rsidR="00CD0088" w:rsidRPr="00CD0088" w:rsidRDefault="00CD0088" w:rsidP="00CD0088">
      <w:pPr>
        <w:pStyle w:val="BodyText"/>
        <w:keepNext/>
        <w:keepLines/>
        <w:rPr>
          <w:rFonts w:cs="Arial"/>
          <w:b/>
        </w:rPr>
      </w:pPr>
      <w:r w:rsidRPr="00CD0088">
        <w:rPr>
          <w:rFonts w:cs="Arial"/>
          <w:b/>
        </w:rPr>
        <w:t>Tableau 3 : Exemple d’un jeu de données – log (SD+1) ajusté pour les trois années avec des moyennes sur plusieurs années</w:t>
      </w:r>
    </w:p>
    <w:p w:rsidR="00CD0088" w:rsidRPr="00CD0088" w:rsidRDefault="00CD0088" w:rsidP="00CD0088"/>
    <w:tbl>
      <w:tblPr>
        <w:tblW w:w="0" w:type="auto"/>
        <w:tblLayout w:type="fixed"/>
        <w:tblLook w:val="0000" w:firstRow="0" w:lastRow="0" w:firstColumn="0" w:lastColumn="0" w:noHBand="0" w:noVBand="0"/>
      </w:tblPr>
      <w:tblGrid>
        <w:gridCol w:w="992"/>
        <w:gridCol w:w="1330"/>
        <w:gridCol w:w="1755"/>
        <w:gridCol w:w="922"/>
        <w:gridCol w:w="922"/>
        <w:gridCol w:w="922"/>
      </w:tblGrid>
      <w:tr w:rsidR="00CD0088" w:rsidRPr="00CD0088" w:rsidTr="000E5034">
        <w:trPr>
          <w:cantSplit/>
        </w:trPr>
        <w:tc>
          <w:tcPr>
            <w:tcW w:w="992" w:type="dxa"/>
            <w:tcBorders>
              <w:right w:val="single" w:sz="4" w:space="0" w:color="auto"/>
            </w:tcBorders>
          </w:tcPr>
          <w:p w:rsidR="00CD0088" w:rsidRPr="00CD0088" w:rsidRDefault="00CD0088" w:rsidP="000E5034">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3085" w:type="dxa"/>
            <w:gridSpan w:val="2"/>
            <w:tcBorders>
              <w:right w:val="single" w:sz="4" w:space="0" w:color="auto"/>
            </w:tcBorders>
          </w:tcPr>
          <w:p w:rsidR="00CD0088" w:rsidRPr="00CD0088" w:rsidRDefault="00CD0088" w:rsidP="000E5034">
            <w:pPr>
              <w:jc w:val="center"/>
            </w:pPr>
            <w:r w:rsidRPr="00CD0088">
              <w:rPr>
                <w:rFonts w:cs="Arial"/>
              </w:rPr>
              <w:t>Moyennes sur plusieurs années</w:t>
            </w:r>
          </w:p>
        </w:tc>
        <w:tc>
          <w:tcPr>
            <w:tcW w:w="2766" w:type="dxa"/>
            <w:gridSpan w:val="3"/>
          </w:tcPr>
          <w:p w:rsidR="00CD0088" w:rsidRPr="00CD0088" w:rsidRDefault="00CD0088" w:rsidP="000E5034">
            <w:pPr>
              <w:jc w:val="center"/>
            </w:pPr>
            <w:r w:rsidRPr="00CD0088">
              <w:rPr>
                <w:rFonts w:cs="Arial"/>
              </w:rPr>
              <w:t>Log (SD+1) ajusté</w:t>
            </w:r>
          </w:p>
        </w:tc>
      </w:tr>
      <w:tr w:rsidR="00CD0088" w:rsidRPr="00CD0088" w:rsidTr="000E5034">
        <w:tc>
          <w:tcPr>
            <w:tcW w:w="992" w:type="dxa"/>
            <w:tcBorders>
              <w:bottom w:val="single" w:sz="4" w:space="0" w:color="auto"/>
              <w:right w:val="single" w:sz="4" w:space="0" w:color="auto"/>
            </w:tcBorders>
          </w:tcPr>
          <w:p w:rsidR="00CD0088" w:rsidRPr="00CD0088" w:rsidRDefault="00CD0088" w:rsidP="000E5034">
            <w:r w:rsidRPr="00CD0088">
              <w:rPr>
                <w:rFonts w:cs="Arial"/>
              </w:rPr>
              <w:t>Variété</w:t>
            </w:r>
          </w:p>
        </w:tc>
        <w:tc>
          <w:tcPr>
            <w:tcW w:w="1330" w:type="dxa"/>
            <w:tcBorders>
              <w:bottom w:val="single" w:sz="4" w:space="0" w:color="auto"/>
            </w:tcBorders>
          </w:tcPr>
          <w:p w:rsidR="00CD0088" w:rsidRPr="00CD0088" w:rsidRDefault="00CD0088" w:rsidP="000E5034">
            <w:pPr>
              <w:jc w:val="center"/>
            </w:pPr>
            <w:r w:rsidRPr="00CD0088">
              <w:rPr>
                <w:rFonts w:cs="Arial"/>
              </w:rPr>
              <w:t>Moyenne du caractère</w:t>
            </w:r>
          </w:p>
        </w:tc>
        <w:tc>
          <w:tcPr>
            <w:tcW w:w="1755" w:type="dxa"/>
            <w:tcBorders>
              <w:bottom w:val="single" w:sz="4" w:space="0" w:color="auto"/>
              <w:right w:val="single" w:sz="4" w:space="0" w:color="auto"/>
            </w:tcBorders>
          </w:tcPr>
          <w:p w:rsidR="00CD0088" w:rsidRPr="00CD0088" w:rsidRDefault="00CD0088" w:rsidP="000E5034">
            <w:pPr>
              <w:jc w:val="center"/>
            </w:pPr>
            <w:r w:rsidRPr="00CD0088">
              <w:rPr>
                <w:rFonts w:cs="Arial"/>
              </w:rPr>
              <w:t>Log (SD+1) ajusté</w:t>
            </w:r>
          </w:p>
        </w:tc>
        <w:tc>
          <w:tcPr>
            <w:tcW w:w="922" w:type="dxa"/>
            <w:tcBorders>
              <w:bottom w:val="single" w:sz="4" w:space="0" w:color="auto"/>
            </w:tcBorders>
          </w:tcPr>
          <w:p w:rsidR="00CD0088" w:rsidRPr="00CD0088" w:rsidRDefault="00CD0088" w:rsidP="000E5034">
            <w:pPr>
              <w:jc w:val="center"/>
            </w:pPr>
            <w:r w:rsidRPr="00CD0088">
              <w:rPr>
                <w:rFonts w:cs="Arial"/>
              </w:rPr>
              <w:t>Année 1</w:t>
            </w:r>
          </w:p>
        </w:tc>
        <w:tc>
          <w:tcPr>
            <w:tcW w:w="922" w:type="dxa"/>
            <w:tcBorders>
              <w:bottom w:val="single" w:sz="4" w:space="0" w:color="auto"/>
            </w:tcBorders>
          </w:tcPr>
          <w:p w:rsidR="00CD0088" w:rsidRPr="00CD0088" w:rsidRDefault="00CD0088" w:rsidP="000E5034">
            <w:pPr>
              <w:jc w:val="center"/>
            </w:pPr>
            <w:r w:rsidRPr="00CD0088">
              <w:rPr>
                <w:rFonts w:cs="Arial"/>
              </w:rPr>
              <w:t>Année 2</w:t>
            </w:r>
          </w:p>
        </w:tc>
        <w:tc>
          <w:tcPr>
            <w:tcW w:w="922" w:type="dxa"/>
            <w:tcBorders>
              <w:bottom w:val="single" w:sz="4" w:space="0" w:color="auto"/>
            </w:tcBorders>
          </w:tcPr>
          <w:p w:rsidR="00CD0088" w:rsidRPr="00CD0088" w:rsidRDefault="00CD0088" w:rsidP="000E5034">
            <w:pPr>
              <w:jc w:val="center"/>
            </w:pPr>
            <w:r w:rsidRPr="00CD0088">
              <w:rPr>
                <w:rFonts w:cs="Arial"/>
              </w:rPr>
              <w:t>Année 3</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R1</w:t>
            </w:r>
          </w:p>
        </w:tc>
        <w:tc>
          <w:tcPr>
            <w:tcW w:w="1330" w:type="dxa"/>
          </w:tcPr>
          <w:p w:rsidR="00CD0088" w:rsidRPr="00CD0088" w:rsidRDefault="00CD0088" w:rsidP="000E5034">
            <w:pPr>
              <w:jc w:val="center"/>
            </w:pPr>
            <w:r w:rsidRPr="00CD0088">
              <w:rPr>
                <w:rFonts w:cs="Arial"/>
              </w:rPr>
              <w:t>38</w:t>
            </w:r>
          </w:p>
        </w:tc>
        <w:tc>
          <w:tcPr>
            <w:tcW w:w="1755" w:type="dxa"/>
            <w:tcBorders>
              <w:right w:val="single" w:sz="4" w:space="0" w:color="auto"/>
            </w:tcBorders>
          </w:tcPr>
          <w:p w:rsidR="00CD0088" w:rsidRPr="00CD0088" w:rsidRDefault="00CD0088" w:rsidP="000E5034">
            <w:pPr>
              <w:jc w:val="center"/>
            </w:pPr>
            <w:r w:rsidRPr="00CD0088">
              <w:rPr>
                <w:rFonts w:cs="Arial"/>
              </w:rPr>
              <w:t>2,26</w:t>
            </w:r>
          </w:p>
        </w:tc>
        <w:tc>
          <w:tcPr>
            <w:tcW w:w="922" w:type="dxa"/>
          </w:tcPr>
          <w:p w:rsidR="00CD0088" w:rsidRPr="00CD0088" w:rsidRDefault="00CD0088" w:rsidP="000E5034">
            <w:pPr>
              <w:jc w:val="center"/>
            </w:pPr>
            <w:r w:rsidRPr="00CD0088">
              <w:rPr>
                <w:rFonts w:cs="Arial"/>
              </w:rPr>
              <w:t>2,36</w:t>
            </w:r>
          </w:p>
        </w:tc>
        <w:tc>
          <w:tcPr>
            <w:tcW w:w="922" w:type="dxa"/>
          </w:tcPr>
          <w:p w:rsidR="00CD0088" w:rsidRPr="00CD0088" w:rsidRDefault="00CD0088" w:rsidP="000E5034">
            <w:pPr>
              <w:jc w:val="center"/>
            </w:pPr>
            <w:r w:rsidRPr="00CD0088">
              <w:rPr>
                <w:rFonts w:cs="Arial"/>
              </w:rPr>
              <w:t>2,13</w:t>
            </w:r>
          </w:p>
        </w:tc>
        <w:tc>
          <w:tcPr>
            <w:tcW w:w="922" w:type="dxa"/>
          </w:tcPr>
          <w:p w:rsidR="00CD0088" w:rsidRPr="00CD0088" w:rsidRDefault="00CD0088" w:rsidP="000E5034">
            <w:pPr>
              <w:jc w:val="center"/>
            </w:pPr>
            <w:r w:rsidRPr="00CD0088">
              <w:rPr>
                <w:rFonts w:cs="Arial"/>
              </w:rPr>
              <w:t>2,30</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R2</w:t>
            </w:r>
          </w:p>
        </w:tc>
        <w:tc>
          <w:tcPr>
            <w:tcW w:w="1330" w:type="dxa"/>
          </w:tcPr>
          <w:p w:rsidR="00CD0088" w:rsidRPr="00CD0088" w:rsidRDefault="00CD0088" w:rsidP="000E5034">
            <w:pPr>
              <w:jc w:val="center"/>
            </w:pPr>
            <w:r w:rsidRPr="00CD0088">
              <w:rPr>
                <w:rFonts w:cs="Arial"/>
              </w:rPr>
              <w:t>64</w:t>
            </w:r>
          </w:p>
        </w:tc>
        <w:tc>
          <w:tcPr>
            <w:tcW w:w="1755" w:type="dxa"/>
            <w:tcBorders>
              <w:right w:val="single" w:sz="4" w:space="0" w:color="auto"/>
            </w:tcBorders>
          </w:tcPr>
          <w:p w:rsidR="00CD0088" w:rsidRPr="00CD0088" w:rsidRDefault="00CD0088" w:rsidP="000E5034">
            <w:pPr>
              <w:jc w:val="center"/>
            </w:pPr>
            <w:r w:rsidRPr="00CD0088">
              <w:rPr>
                <w:rFonts w:cs="Arial"/>
              </w:rPr>
              <w:t>2,10</w:t>
            </w:r>
          </w:p>
        </w:tc>
        <w:tc>
          <w:tcPr>
            <w:tcW w:w="922" w:type="dxa"/>
          </w:tcPr>
          <w:p w:rsidR="00CD0088" w:rsidRPr="00CD0088" w:rsidRDefault="00CD0088" w:rsidP="000E5034">
            <w:pPr>
              <w:jc w:val="center"/>
            </w:pPr>
            <w:r w:rsidRPr="00CD0088">
              <w:rPr>
                <w:rFonts w:cs="Arial"/>
              </w:rPr>
              <w:t>2,32</w:t>
            </w:r>
          </w:p>
        </w:tc>
        <w:tc>
          <w:tcPr>
            <w:tcW w:w="922" w:type="dxa"/>
          </w:tcPr>
          <w:p w:rsidR="00CD0088" w:rsidRPr="00CD0088" w:rsidRDefault="00CD0088" w:rsidP="000E5034">
            <w:pPr>
              <w:jc w:val="center"/>
            </w:pPr>
            <w:r w:rsidRPr="00CD0088">
              <w:rPr>
                <w:rFonts w:cs="Arial"/>
              </w:rPr>
              <w:t>2,00</w:t>
            </w:r>
          </w:p>
        </w:tc>
        <w:tc>
          <w:tcPr>
            <w:tcW w:w="922" w:type="dxa"/>
          </w:tcPr>
          <w:p w:rsidR="00CD0088" w:rsidRPr="00CD0088" w:rsidRDefault="00CD0088" w:rsidP="000E5034">
            <w:pPr>
              <w:jc w:val="center"/>
            </w:pPr>
            <w:r w:rsidRPr="00CD0088">
              <w:rPr>
                <w:rFonts w:cs="Arial"/>
              </w:rPr>
              <w:t>2,00</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R3</w:t>
            </w:r>
          </w:p>
        </w:tc>
        <w:tc>
          <w:tcPr>
            <w:tcW w:w="1330" w:type="dxa"/>
          </w:tcPr>
          <w:p w:rsidR="00CD0088" w:rsidRPr="00CD0088" w:rsidRDefault="00CD0088" w:rsidP="000E5034">
            <w:pPr>
              <w:jc w:val="center"/>
            </w:pPr>
            <w:r w:rsidRPr="00CD0088">
              <w:rPr>
                <w:rFonts w:cs="Arial"/>
              </w:rPr>
              <w:t>68</w:t>
            </w:r>
          </w:p>
        </w:tc>
        <w:tc>
          <w:tcPr>
            <w:tcW w:w="1755" w:type="dxa"/>
            <w:tcBorders>
              <w:right w:val="single" w:sz="4" w:space="0" w:color="auto"/>
            </w:tcBorders>
          </w:tcPr>
          <w:p w:rsidR="00CD0088" w:rsidRPr="00CD0088" w:rsidRDefault="00CD0088" w:rsidP="000E5034">
            <w:pPr>
              <w:jc w:val="center"/>
            </w:pPr>
            <w:r w:rsidRPr="00CD0088">
              <w:rPr>
                <w:rFonts w:cs="Arial"/>
              </w:rPr>
              <w:t>2,16</w:t>
            </w:r>
          </w:p>
        </w:tc>
        <w:tc>
          <w:tcPr>
            <w:tcW w:w="922" w:type="dxa"/>
          </w:tcPr>
          <w:p w:rsidR="00CD0088" w:rsidRPr="00CD0088" w:rsidRDefault="00CD0088" w:rsidP="000E5034">
            <w:pPr>
              <w:jc w:val="center"/>
            </w:pPr>
            <w:r w:rsidRPr="00CD0088">
              <w:rPr>
                <w:rFonts w:cs="Arial"/>
              </w:rPr>
              <w:t>2,42</w:t>
            </w:r>
          </w:p>
        </w:tc>
        <w:tc>
          <w:tcPr>
            <w:tcW w:w="922" w:type="dxa"/>
          </w:tcPr>
          <w:p w:rsidR="00CD0088" w:rsidRPr="00CD0088" w:rsidRDefault="00CD0088" w:rsidP="000E5034">
            <w:pPr>
              <w:jc w:val="center"/>
            </w:pPr>
            <w:r w:rsidRPr="00CD0088">
              <w:rPr>
                <w:rFonts w:cs="Arial"/>
              </w:rPr>
              <w:t>2,10</w:t>
            </w:r>
          </w:p>
        </w:tc>
        <w:tc>
          <w:tcPr>
            <w:tcW w:w="922" w:type="dxa"/>
          </w:tcPr>
          <w:p w:rsidR="00CD0088" w:rsidRPr="00CD0088" w:rsidRDefault="00CD0088" w:rsidP="000E5034">
            <w:pPr>
              <w:jc w:val="center"/>
            </w:pPr>
            <w:r w:rsidRPr="00CD0088">
              <w:rPr>
                <w:rFonts w:cs="Arial"/>
              </w:rPr>
              <w:t>1,95</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R4</w:t>
            </w:r>
          </w:p>
        </w:tc>
        <w:tc>
          <w:tcPr>
            <w:tcW w:w="1330" w:type="dxa"/>
          </w:tcPr>
          <w:p w:rsidR="00CD0088" w:rsidRPr="00CD0088" w:rsidRDefault="00CD0088" w:rsidP="000E5034">
            <w:pPr>
              <w:jc w:val="center"/>
            </w:pPr>
            <w:r w:rsidRPr="00CD0088">
              <w:rPr>
                <w:rFonts w:cs="Arial"/>
              </w:rPr>
              <w:t>71</w:t>
            </w:r>
          </w:p>
        </w:tc>
        <w:tc>
          <w:tcPr>
            <w:tcW w:w="1755" w:type="dxa"/>
            <w:tcBorders>
              <w:right w:val="single" w:sz="4" w:space="0" w:color="auto"/>
            </w:tcBorders>
          </w:tcPr>
          <w:p w:rsidR="00CD0088" w:rsidRPr="00CD0088" w:rsidRDefault="00CD0088" w:rsidP="000E5034">
            <w:pPr>
              <w:jc w:val="center"/>
            </w:pPr>
            <w:r w:rsidRPr="00CD0088">
              <w:rPr>
                <w:rFonts w:cs="Arial"/>
              </w:rPr>
              <w:t>2,15</w:t>
            </w:r>
          </w:p>
        </w:tc>
        <w:tc>
          <w:tcPr>
            <w:tcW w:w="922" w:type="dxa"/>
          </w:tcPr>
          <w:p w:rsidR="00CD0088" w:rsidRPr="00CD0088" w:rsidRDefault="00CD0088" w:rsidP="000E5034">
            <w:pPr>
              <w:jc w:val="center"/>
            </w:pPr>
            <w:r w:rsidRPr="00CD0088">
              <w:rPr>
                <w:rFonts w:cs="Arial"/>
              </w:rPr>
              <w:t>2,43</w:t>
            </w:r>
          </w:p>
        </w:tc>
        <w:tc>
          <w:tcPr>
            <w:tcW w:w="922" w:type="dxa"/>
          </w:tcPr>
          <w:p w:rsidR="00CD0088" w:rsidRPr="00CD0088" w:rsidRDefault="00CD0088" w:rsidP="000E5034">
            <w:pPr>
              <w:jc w:val="center"/>
            </w:pPr>
            <w:r w:rsidRPr="00CD0088">
              <w:rPr>
                <w:rFonts w:cs="Arial"/>
              </w:rPr>
              <w:t>1,96</w:t>
            </w:r>
          </w:p>
        </w:tc>
        <w:tc>
          <w:tcPr>
            <w:tcW w:w="922" w:type="dxa"/>
          </w:tcPr>
          <w:p w:rsidR="00CD0088" w:rsidRPr="00CD0088" w:rsidRDefault="00CD0088" w:rsidP="000E5034">
            <w:pPr>
              <w:jc w:val="center"/>
            </w:pPr>
            <w:r w:rsidRPr="00CD0088">
              <w:rPr>
                <w:rFonts w:cs="Arial"/>
              </w:rPr>
              <w:t>2,06</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R5</w:t>
            </w:r>
          </w:p>
        </w:tc>
        <w:tc>
          <w:tcPr>
            <w:tcW w:w="1330" w:type="dxa"/>
          </w:tcPr>
          <w:p w:rsidR="00CD0088" w:rsidRPr="00CD0088" w:rsidRDefault="00CD0088" w:rsidP="000E5034">
            <w:pPr>
              <w:jc w:val="center"/>
            </w:pPr>
            <w:r w:rsidRPr="00CD0088">
              <w:rPr>
                <w:rFonts w:cs="Arial"/>
              </w:rPr>
              <w:t>72</w:t>
            </w:r>
          </w:p>
        </w:tc>
        <w:tc>
          <w:tcPr>
            <w:tcW w:w="1755" w:type="dxa"/>
            <w:tcBorders>
              <w:right w:val="single" w:sz="4" w:space="0" w:color="auto"/>
            </w:tcBorders>
          </w:tcPr>
          <w:p w:rsidR="00CD0088" w:rsidRPr="00CD0088" w:rsidRDefault="00CD0088" w:rsidP="000E5034">
            <w:pPr>
              <w:jc w:val="center"/>
            </w:pPr>
            <w:r w:rsidRPr="00CD0088">
              <w:rPr>
                <w:rFonts w:cs="Arial"/>
              </w:rPr>
              <w:t>2,20</w:t>
            </w:r>
          </w:p>
        </w:tc>
        <w:tc>
          <w:tcPr>
            <w:tcW w:w="922" w:type="dxa"/>
          </w:tcPr>
          <w:p w:rsidR="00CD0088" w:rsidRPr="00CD0088" w:rsidRDefault="00CD0088" w:rsidP="000E5034">
            <w:pPr>
              <w:jc w:val="center"/>
            </w:pPr>
            <w:r w:rsidRPr="00CD0088">
              <w:rPr>
                <w:rFonts w:cs="Arial"/>
              </w:rPr>
              <w:t>2,52</w:t>
            </w:r>
          </w:p>
        </w:tc>
        <w:tc>
          <w:tcPr>
            <w:tcW w:w="922" w:type="dxa"/>
          </w:tcPr>
          <w:p w:rsidR="00CD0088" w:rsidRPr="00CD0088" w:rsidRDefault="00CD0088" w:rsidP="000E5034">
            <w:pPr>
              <w:jc w:val="center"/>
            </w:pPr>
            <w:r w:rsidRPr="00CD0088">
              <w:rPr>
                <w:rFonts w:cs="Arial"/>
              </w:rPr>
              <w:t>2,14</w:t>
            </w:r>
          </w:p>
        </w:tc>
        <w:tc>
          <w:tcPr>
            <w:tcW w:w="922" w:type="dxa"/>
          </w:tcPr>
          <w:p w:rsidR="00CD0088" w:rsidRPr="00CD0088" w:rsidRDefault="00CD0088" w:rsidP="000E5034">
            <w:pPr>
              <w:jc w:val="center"/>
            </w:pPr>
            <w:r w:rsidRPr="00CD0088">
              <w:rPr>
                <w:rFonts w:cs="Arial"/>
              </w:rPr>
              <w:t>1,96</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R6</w:t>
            </w:r>
          </w:p>
        </w:tc>
        <w:tc>
          <w:tcPr>
            <w:tcW w:w="1330" w:type="dxa"/>
          </w:tcPr>
          <w:p w:rsidR="00CD0088" w:rsidRPr="00CD0088" w:rsidRDefault="00CD0088" w:rsidP="000E5034">
            <w:pPr>
              <w:jc w:val="center"/>
            </w:pPr>
            <w:r w:rsidRPr="00CD0088">
              <w:rPr>
                <w:rFonts w:cs="Arial"/>
              </w:rPr>
              <w:t>74</w:t>
            </w:r>
          </w:p>
        </w:tc>
        <w:tc>
          <w:tcPr>
            <w:tcW w:w="1755" w:type="dxa"/>
            <w:tcBorders>
              <w:right w:val="single" w:sz="4" w:space="0" w:color="auto"/>
            </w:tcBorders>
          </w:tcPr>
          <w:p w:rsidR="00CD0088" w:rsidRPr="00CD0088" w:rsidRDefault="00CD0088" w:rsidP="000E5034">
            <w:pPr>
              <w:jc w:val="center"/>
            </w:pPr>
            <w:r w:rsidRPr="00CD0088">
              <w:rPr>
                <w:rFonts w:cs="Arial"/>
              </w:rPr>
              <w:t>2,12</w:t>
            </w:r>
          </w:p>
        </w:tc>
        <w:tc>
          <w:tcPr>
            <w:tcW w:w="922" w:type="dxa"/>
          </w:tcPr>
          <w:p w:rsidR="00CD0088" w:rsidRPr="00CD0088" w:rsidRDefault="00CD0088" w:rsidP="000E5034">
            <w:pPr>
              <w:jc w:val="center"/>
            </w:pPr>
            <w:r w:rsidRPr="00CD0088">
              <w:rPr>
                <w:rFonts w:cs="Arial"/>
              </w:rPr>
              <w:t>2,36</w:t>
            </w:r>
          </w:p>
        </w:tc>
        <w:tc>
          <w:tcPr>
            <w:tcW w:w="922" w:type="dxa"/>
          </w:tcPr>
          <w:p w:rsidR="00CD0088" w:rsidRPr="00CD0088" w:rsidRDefault="00CD0088" w:rsidP="000E5034">
            <w:pPr>
              <w:jc w:val="center"/>
            </w:pPr>
            <w:r w:rsidRPr="00CD0088">
              <w:rPr>
                <w:rFonts w:cs="Arial"/>
              </w:rPr>
              <w:t>1,84</w:t>
            </w:r>
          </w:p>
        </w:tc>
        <w:tc>
          <w:tcPr>
            <w:tcW w:w="922" w:type="dxa"/>
          </w:tcPr>
          <w:p w:rsidR="00CD0088" w:rsidRPr="00CD0088" w:rsidRDefault="00CD0088" w:rsidP="000E5034">
            <w:pPr>
              <w:jc w:val="center"/>
            </w:pPr>
            <w:r w:rsidRPr="00CD0088">
              <w:rPr>
                <w:rFonts w:cs="Arial"/>
              </w:rPr>
              <w:t>2,16</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R7</w:t>
            </w:r>
          </w:p>
        </w:tc>
        <w:tc>
          <w:tcPr>
            <w:tcW w:w="1330" w:type="dxa"/>
          </w:tcPr>
          <w:p w:rsidR="00CD0088" w:rsidRPr="00CD0088" w:rsidRDefault="00CD0088" w:rsidP="000E5034">
            <w:pPr>
              <w:jc w:val="center"/>
            </w:pPr>
            <w:r w:rsidRPr="00CD0088">
              <w:rPr>
                <w:rFonts w:cs="Arial"/>
              </w:rPr>
              <w:t>75</w:t>
            </w:r>
          </w:p>
        </w:tc>
        <w:tc>
          <w:tcPr>
            <w:tcW w:w="1755" w:type="dxa"/>
            <w:tcBorders>
              <w:right w:val="single" w:sz="4" w:space="0" w:color="auto"/>
            </w:tcBorders>
          </w:tcPr>
          <w:p w:rsidR="00CD0088" w:rsidRPr="00CD0088" w:rsidRDefault="00CD0088" w:rsidP="000E5034">
            <w:pPr>
              <w:jc w:val="center"/>
            </w:pPr>
            <w:r w:rsidRPr="00CD0088">
              <w:rPr>
                <w:rFonts w:cs="Arial"/>
              </w:rPr>
              <w:t>2,14</w:t>
            </w:r>
          </w:p>
        </w:tc>
        <w:tc>
          <w:tcPr>
            <w:tcW w:w="922" w:type="dxa"/>
          </w:tcPr>
          <w:p w:rsidR="00CD0088" w:rsidRPr="00CD0088" w:rsidRDefault="00CD0088" w:rsidP="000E5034">
            <w:pPr>
              <w:jc w:val="center"/>
            </w:pPr>
            <w:r w:rsidRPr="00CD0088">
              <w:rPr>
                <w:rFonts w:cs="Arial"/>
              </w:rPr>
              <w:t>2,43</w:t>
            </w:r>
          </w:p>
        </w:tc>
        <w:tc>
          <w:tcPr>
            <w:tcW w:w="922" w:type="dxa"/>
          </w:tcPr>
          <w:p w:rsidR="00CD0088" w:rsidRPr="00CD0088" w:rsidRDefault="00CD0088" w:rsidP="000E5034">
            <w:pPr>
              <w:jc w:val="center"/>
            </w:pPr>
            <w:r w:rsidRPr="00CD0088">
              <w:rPr>
                <w:rFonts w:cs="Arial"/>
              </w:rPr>
              <w:t>2,19</w:t>
            </w:r>
          </w:p>
        </w:tc>
        <w:tc>
          <w:tcPr>
            <w:tcW w:w="922" w:type="dxa"/>
          </w:tcPr>
          <w:p w:rsidR="00CD0088" w:rsidRPr="00CD0088" w:rsidRDefault="00CD0088" w:rsidP="000E5034">
            <w:pPr>
              <w:jc w:val="center"/>
            </w:pPr>
            <w:r w:rsidRPr="00CD0088">
              <w:rPr>
                <w:rFonts w:cs="Arial"/>
              </w:rPr>
              <w:t>1,80</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R8</w:t>
            </w:r>
          </w:p>
        </w:tc>
        <w:tc>
          <w:tcPr>
            <w:tcW w:w="1330" w:type="dxa"/>
          </w:tcPr>
          <w:p w:rsidR="00CD0088" w:rsidRPr="00CD0088" w:rsidRDefault="00CD0088" w:rsidP="000E5034">
            <w:pPr>
              <w:jc w:val="center"/>
            </w:pPr>
            <w:r w:rsidRPr="00CD0088">
              <w:rPr>
                <w:rFonts w:cs="Arial"/>
              </w:rPr>
              <w:t>76</w:t>
            </w:r>
          </w:p>
        </w:tc>
        <w:tc>
          <w:tcPr>
            <w:tcW w:w="1755" w:type="dxa"/>
            <w:tcBorders>
              <w:right w:val="single" w:sz="4" w:space="0" w:color="auto"/>
            </w:tcBorders>
          </w:tcPr>
          <w:p w:rsidR="00CD0088" w:rsidRPr="00CD0088" w:rsidRDefault="00CD0088" w:rsidP="000E5034">
            <w:pPr>
              <w:jc w:val="center"/>
            </w:pPr>
            <w:r w:rsidRPr="00CD0088">
              <w:rPr>
                <w:rFonts w:cs="Arial"/>
              </w:rPr>
              <w:t>2,02</w:t>
            </w:r>
          </w:p>
        </w:tc>
        <w:tc>
          <w:tcPr>
            <w:tcW w:w="922" w:type="dxa"/>
          </w:tcPr>
          <w:p w:rsidR="00CD0088" w:rsidRPr="00CD0088" w:rsidRDefault="00CD0088" w:rsidP="000E5034">
            <w:pPr>
              <w:jc w:val="center"/>
            </w:pPr>
            <w:r w:rsidRPr="00CD0088">
              <w:rPr>
                <w:rFonts w:cs="Arial"/>
              </w:rPr>
              <w:t>2,44</w:t>
            </w:r>
          </w:p>
        </w:tc>
        <w:tc>
          <w:tcPr>
            <w:tcW w:w="922" w:type="dxa"/>
          </w:tcPr>
          <w:p w:rsidR="00CD0088" w:rsidRPr="00CD0088" w:rsidRDefault="00CD0088" w:rsidP="000E5034">
            <w:pPr>
              <w:jc w:val="center"/>
            </w:pPr>
            <w:r w:rsidRPr="00CD0088">
              <w:rPr>
                <w:rFonts w:cs="Arial"/>
              </w:rPr>
              <w:t>1,70</w:t>
            </w:r>
          </w:p>
        </w:tc>
        <w:tc>
          <w:tcPr>
            <w:tcW w:w="922" w:type="dxa"/>
          </w:tcPr>
          <w:p w:rsidR="00CD0088" w:rsidRPr="00CD0088" w:rsidRDefault="00CD0088" w:rsidP="000E5034">
            <w:pPr>
              <w:jc w:val="center"/>
            </w:pPr>
            <w:r w:rsidRPr="00CD0088">
              <w:rPr>
                <w:rFonts w:cs="Arial"/>
              </w:rPr>
              <w:t>1,91</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R9</w:t>
            </w:r>
          </w:p>
        </w:tc>
        <w:tc>
          <w:tcPr>
            <w:tcW w:w="1330" w:type="dxa"/>
          </w:tcPr>
          <w:p w:rsidR="00CD0088" w:rsidRPr="00CD0088" w:rsidRDefault="00CD0088" w:rsidP="000E5034">
            <w:pPr>
              <w:jc w:val="center"/>
            </w:pPr>
            <w:r w:rsidRPr="00CD0088">
              <w:rPr>
                <w:rFonts w:cs="Arial"/>
              </w:rPr>
              <w:t>78</w:t>
            </w:r>
          </w:p>
        </w:tc>
        <w:tc>
          <w:tcPr>
            <w:tcW w:w="1755" w:type="dxa"/>
            <w:tcBorders>
              <w:right w:val="single" w:sz="4" w:space="0" w:color="auto"/>
            </w:tcBorders>
          </w:tcPr>
          <w:p w:rsidR="00CD0088" w:rsidRPr="00CD0088" w:rsidRDefault="00CD0088" w:rsidP="000E5034">
            <w:pPr>
              <w:jc w:val="center"/>
            </w:pPr>
            <w:r w:rsidRPr="00CD0088">
              <w:rPr>
                <w:rFonts w:cs="Arial"/>
              </w:rPr>
              <w:t>2,30</w:t>
            </w:r>
          </w:p>
        </w:tc>
        <w:tc>
          <w:tcPr>
            <w:tcW w:w="922" w:type="dxa"/>
          </w:tcPr>
          <w:p w:rsidR="00CD0088" w:rsidRPr="00CD0088" w:rsidRDefault="00CD0088" w:rsidP="000E5034">
            <w:pPr>
              <w:jc w:val="center"/>
            </w:pPr>
            <w:r w:rsidRPr="00CD0088">
              <w:rPr>
                <w:rFonts w:cs="Arial"/>
              </w:rPr>
              <w:t>2,52</w:t>
            </w:r>
          </w:p>
        </w:tc>
        <w:tc>
          <w:tcPr>
            <w:tcW w:w="922" w:type="dxa"/>
          </w:tcPr>
          <w:p w:rsidR="00CD0088" w:rsidRPr="00CD0088" w:rsidRDefault="00CD0088" w:rsidP="000E5034">
            <w:pPr>
              <w:jc w:val="center"/>
            </w:pPr>
            <w:r w:rsidRPr="00CD0088">
              <w:rPr>
                <w:rFonts w:cs="Arial"/>
              </w:rPr>
              <w:t>2,16</w:t>
            </w:r>
          </w:p>
        </w:tc>
        <w:tc>
          <w:tcPr>
            <w:tcW w:w="922" w:type="dxa"/>
          </w:tcPr>
          <w:p w:rsidR="00CD0088" w:rsidRPr="00CD0088" w:rsidRDefault="00CD0088" w:rsidP="000E5034">
            <w:pPr>
              <w:jc w:val="center"/>
            </w:pPr>
            <w:r w:rsidRPr="00CD0088">
              <w:rPr>
                <w:rFonts w:cs="Arial"/>
              </w:rPr>
              <w:t>2,24</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R10</w:t>
            </w:r>
          </w:p>
        </w:tc>
        <w:tc>
          <w:tcPr>
            <w:tcW w:w="1330" w:type="dxa"/>
          </w:tcPr>
          <w:p w:rsidR="00CD0088" w:rsidRPr="00CD0088" w:rsidRDefault="00CD0088" w:rsidP="000E5034">
            <w:pPr>
              <w:jc w:val="center"/>
            </w:pPr>
            <w:r w:rsidRPr="00CD0088">
              <w:rPr>
                <w:rFonts w:cs="Arial"/>
              </w:rPr>
              <w:t>78</w:t>
            </w:r>
          </w:p>
        </w:tc>
        <w:tc>
          <w:tcPr>
            <w:tcW w:w="1755" w:type="dxa"/>
            <w:tcBorders>
              <w:right w:val="single" w:sz="4" w:space="0" w:color="auto"/>
            </w:tcBorders>
          </w:tcPr>
          <w:p w:rsidR="00CD0088" w:rsidRPr="00CD0088" w:rsidRDefault="00CD0088" w:rsidP="000E5034">
            <w:pPr>
              <w:jc w:val="center"/>
            </w:pPr>
            <w:r w:rsidRPr="00CD0088">
              <w:rPr>
                <w:rFonts w:cs="Arial"/>
              </w:rPr>
              <w:t>2,22</w:t>
            </w:r>
          </w:p>
        </w:tc>
        <w:tc>
          <w:tcPr>
            <w:tcW w:w="922" w:type="dxa"/>
          </w:tcPr>
          <w:p w:rsidR="00CD0088" w:rsidRPr="00CD0088" w:rsidRDefault="00CD0088" w:rsidP="000E5034">
            <w:pPr>
              <w:jc w:val="center"/>
            </w:pPr>
            <w:r w:rsidRPr="00CD0088">
              <w:rPr>
                <w:rFonts w:cs="Arial"/>
              </w:rPr>
              <w:t>2,33</w:t>
            </w:r>
          </w:p>
        </w:tc>
        <w:tc>
          <w:tcPr>
            <w:tcW w:w="922" w:type="dxa"/>
          </w:tcPr>
          <w:p w:rsidR="00CD0088" w:rsidRPr="00CD0088" w:rsidRDefault="00CD0088" w:rsidP="000E5034">
            <w:pPr>
              <w:jc w:val="center"/>
            </w:pPr>
            <w:r w:rsidRPr="00CD0088">
              <w:rPr>
                <w:rFonts w:cs="Arial"/>
              </w:rPr>
              <w:t>2,23</w:t>
            </w:r>
          </w:p>
        </w:tc>
        <w:tc>
          <w:tcPr>
            <w:tcW w:w="922" w:type="dxa"/>
          </w:tcPr>
          <w:p w:rsidR="00CD0088" w:rsidRPr="00CD0088" w:rsidRDefault="00CD0088" w:rsidP="000E5034">
            <w:pPr>
              <w:jc w:val="center"/>
            </w:pPr>
            <w:r w:rsidRPr="00CD0088">
              <w:rPr>
                <w:rFonts w:cs="Arial"/>
              </w:rPr>
              <w:t>2,09</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R11</w:t>
            </w:r>
          </w:p>
        </w:tc>
        <w:tc>
          <w:tcPr>
            <w:tcW w:w="1330" w:type="dxa"/>
          </w:tcPr>
          <w:p w:rsidR="00CD0088" w:rsidRPr="00CD0088" w:rsidRDefault="00CD0088" w:rsidP="000E5034">
            <w:pPr>
              <w:jc w:val="center"/>
            </w:pPr>
            <w:r w:rsidRPr="00CD0088">
              <w:rPr>
                <w:rFonts w:cs="Arial"/>
              </w:rPr>
              <w:t>80</w:t>
            </w:r>
          </w:p>
        </w:tc>
        <w:tc>
          <w:tcPr>
            <w:tcW w:w="1755" w:type="dxa"/>
            <w:tcBorders>
              <w:right w:val="single" w:sz="4" w:space="0" w:color="auto"/>
            </w:tcBorders>
          </w:tcPr>
          <w:p w:rsidR="00CD0088" w:rsidRPr="00CD0088" w:rsidRDefault="00CD0088" w:rsidP="000E5034">
            <w:pPr>
              <w:jc w:val="center"/>
            </w:pPr>
            <w:r w:rsidRPr="00CD0088">
              <w:rPr>
                <w:rFonts w:cs="Arial"/>
              </w:rPr>
              <w:t>2,01</w:t>
            </w:r>
          </w:p>
        </w:tc>
        <w:tc>
          <w:tcPr>
            <w:tcW w:w="922" w:type="dxa"/>
          </w:tcPr>
          <w:p w:rsidR="00CD0088" w:rsidRPr="00CD0088" w:rsidRDefault="00CD0088" w:rsidP="000E5034">
            <w:pPr>
              <w:jc w:val="center"/>
            </w:pPr>
            <w:r w:rsidRPr="00CD0088">
              <w:rPr>
                <w:rFonts w:cs="Arial"/>
              </w:rPr>
              <w:t>2,28</w:t>
            </w:r>
          </w:p>
        </w:tc>
        <w:tc>
          <w:tcPr>
            <w:tcW w:w="922" w:type="dxa"/>
          </w:tcPr>
          <w:p w:rsidR="00CD0088" w:rsidRPr="00CD0088" w:rsidRDefault="00CD0088" w:rsidP="000E5034">
            <w:pPr>
              <w:jc w:val="center"/>
            </w:pPr>
            <w:r w:rsidRPr="00CD0088">
              <w:rPr>
                <w:rFonts w:cs="Arial"/>
              </w:rPr>
              <w:t>1,78</w:t>
            </w:r>
          </w:p>
        </w:tc>
        <w:tc>
          <w:tcPr>
            <w:tcW w:w="922" w:type="dxa"/>
          </w:tcPr>
          <w:p w:rsidR="00CD0088" w:rsidRPr="00CD0088" w:rsidRDefault="00CD0088" w:rsidP="000E5034">
            <w:pPr>
              <w:jc w:val="center"/>
            </w:pPr>
            <w:r w:rsidRPr="00CD0088">
              <w:rPr>
                <w:rFonts w:cs="Arial"/>
              </w:rPr>
              <w:t>1,96</w:t>
            </w:r>
          </w:p>
        </w:tc>
      </w:tr>
      <w:tr w:rsidR="00CD0088" w:rsidRPr="00CD0088" w:rsidTr="000E5034">
        <w:tc>
          <w:tcPr>
            <w:tcW w:w="992" w:type="dxa"/>
            <w:tcBorders>
              <w:top w:val="single" w:sz="4" w:space="0" w:color="auto"/>
              <w:bottom w:val="single" w:sz="4" w:space="0" w:color="auto"/>
              <w:right w:val="single" w:sz="4" w:space="0" w:color="auto"/>
            </w:tcBorders>
          </w:tcPr>
          <w:p w:rsidR="00CD0088" w:rsidRPr="00CD0088" w:rsidRDefault="00CD0088" w:rsidP="000E5034">
            <w:r w:rsidRPr="00CD0088">
              <w:rPr>
                <w:rFonts w:cs="Arial"/>
              </w:rPr>
              <w:t>Mean</w:t>
            </w:r>
          </w:p>
        </w:tc>
        <w:tc>
          <w:tcPr>
            <w:tcW w:w="1330" w:type="dxa"/>
            <w:tcBorders>
              <w:top w:val="single" w:sz="4" w:space="0" w:color="auto"/>
              <w:bottom w:val="single" w:sz="4" w:space="0" w:color="auto"/>
            </w:tcBorders>
          </w:tcPr>
          <w:p w:rsidR="00CD0088" w:rsidRPr="00CD0088" w:rsidRDefault="00CD0088" w:rsidP="000E5034">
            <w:pPr>
              <w:jc w:val="center"/>
            </w:pPr>
            <w:r w:rsidRPr="00CD0088">
              <w:rPr>
                <w:rFonts w:cs="Arial"/>
              </w:rPr>
              <w:t>70</w:t>
            </w:r>
          </w:p>
        </w:tc>
        <w:tc>
          <w:tcPr>
            <w:tcW w:w="1755" w:type="dxa"/>
            <w:tcBorders>
              <w:top w:val="single" w:sz="4" w:space="0" w:color="auto"/>
              <w:bottom w:val="single" w:sz="4" w:space="0" w:color="auto"/>
              <w:right w:val="single" w:sz="4" w:space="0" w:color="auto"/>
            </w:tcBorders>
          </w:tcPr>
          <w:p w:rsidR="00CD0088" w:rsidRPr="00CD0088" w:rsidRDefault="00CD0088" w:rsidP="000E5034">
            <w:pPr>
              <w:jc w:val="center"/>
            </w:pPr>
            <w:r w:rsidRPr="00CD0088">
              <w:rPr>
                <w:rFonts w:cs="Arial"/>
              </w:rPr>
              <w:t>2,15</w:t>
            </w:r>
          </w:p>
        </w:tc>
        <w:tc>
          <w:tcPr>
            <w:tcW w:w="922" w:type="dxa"/>
            <w:tcBorders>
              <w:top w:val="single" w:sz="4" w:space="0" w:color="auto"/>
              <w:bottom w:val="single" w:sz="4" w:space="0" w:color="auto"/>
            </w:tcBorders>
          </w:tcPr>
          <w:p w:rsidR="00CD0088" w:rsidRPr="00CD0088" w:rsidRDefault="00CD0088" w:rsidP="000E5034">
            <w:pPr>
              <w:jc w:val="center"/>
            </w:pPr>
            <w:r w:rsidRPr="00CD0088">
              <w:rPr>
                <w:rFonts w:cs="Arial"/>
              </w:rPr>
              <w:t>2,40</w:t>
            </w:r>
          </w:p>
        </w:tc>
        <w:tc>
          <w:tcPr>
            <w:tcW w:w="922" w:type="dxa"/>
            <w:tcBorders>
              <w:top w:val="single" w:sz="4" w:space="0" w:color="auto"/>
              <w:bottom w:val="single" w:sz="4" w:space="0" w:color="auto"/>
            </w:tcBorders>
          </w:tcPr>
          <w:p w:rsidR="00CD0088" w:rsidRPr="00CD0088" w:rsidRDefault="00CD0088" w:rsidP="000E5034">
            <w:pPr>
              <w:jc w:val="center"/>
            </w:pPr>
            <w:r w:rsidRPr="00CD0088">
              <w:rPr>
                <w:rFonts w:cs="Arial"/>
              </w:rPr>
              <w:t>2,02</w:t>
            </w:r>
          </w:p>
        </w:tc>
        <w:tc>
          <w:tcPr>
            <w:tcW w:w="922" w:type="dxa"/>
            <w:tcBorders>
              <w:top w:val="single" w:sz="4" w:space="0" w:color="auto"/>
              <w:bottom w:val="single" w:sz="4" w:space="0" w:color="auto"/>
            </w:tcBorders>
          </w:tcPr>
          <w:p w:rsidR="00CD0088" w:rsidRPr="00CD0088" w:rsidRDefault="00CD0088" w:rsidP="000E5034">
            <w:pPr>
              <w:jc w:val="center"/>
            </w:pPr>
            <w:r w:rsidRPr="00CD0088">
              <w:rPr>
                <w:rFonts w:cs="Arial"/>
              </w:rPr>
              <w:t>2,04</w:t>
            </w:r>
          </w:p>
        </w:tc>
      </w:tr>
      <w:tr w:rsidR="00CD0088" w:rsidRPr="00CD0088" w:rsidTr="000E5034">
        <w:tc>
          <w:tcPr>
            <w:tcW w:w="992" w:type="dxa"/>
            <w:tcBorders>
              <w:right w:val="single" w:sz="4" w:space="0" w:color="auto"/>
            </w:tcBorders>
          </w:tcPr>
          <w:p w:rsidR="00CD0088" w:rsidRPr="00CD0088" w:rsidRDefault="00CD0088" w:rsidP="000E5034">
            <w:r w:rsidRPr="00CD0088">
              <w:rPr>
                <w:rFonts w:cs="Arial"/>
              </w:rPr>
              <w:t>C1</w:t>
            </w:r>
          </w:p>
        </w:tc>
        <w:tc>
          <w:tcPr>
            <w:tcW w:w="1330" w:type="dxa"/>
          </w:tcPr>
          <w:p w:rsidR="00CD0088" w:rsidRPr="00CD0088" w:rsidRDefault="00CD0088" w:rsidP="000E5034">
            <w:pPr>
              <w:jc w:val="center"/>
            </w:pPr>
            <w:r w:rsidRPr="00CD0088">
              <w:rPr>
                <w:rFonts w:cs="Arial"/>
              </w:rPr>
              <w:t>52</w:t>
            </w:r>
          </w:p>
        </w:tc>
        <w:tc>
          <w:tcPr>
            <w:tcW w:w="1755" w:type="dxa"/>
            <w:tcBorders>
              <w:right w:val="single" w:sz="4" w:space="0" w:color="auto"/>
            </w:tcBorders>
          </w:tcPr>
          <w:p w:rsidR="00CD0088" w:rsidRPr="00CD0088" w:rsidRDefault="00CD0088" w:rsidP="000E5034">
            <w:pPr>
              <w:jc w:val="center"/>
            </w:pPr>
            <w:r w:rsidRPr="00CD0088">
              <w:rPr>
                <w:rFonts w:cs="Arial"/>
              </w:rPr>
              <w:t>2,19</w:t>
            </w:r>
          </w:p>
        </w:tc>
        <w:tc>
          <w:tcPr>
            <w:tcW w:w="922" w:type="dxa"/>
          </w:tcPr>
          <w:p w:rsidR="00CD0088" w:rsidRPr="00CD0088" w:rsidRDefault="00CD0088" w:rsidP="000E5034">
            <w:pPr>
              <w:jc w:val="center"/>
            </w:pPr>
            <w:r w:rsidRPr="00CD0088">
              <w:rPr>
                <w:rFonts w:cs="Arial"/>
              </w:rPr>
              <w:t>2,32</w:t>
            </w:r>
          </w:p>
        </w:tc>
        <w:tc>
          <w:tcPr>
            <w:tcW w:w="922" w:type="dxa"/>
          </w:tcPr>
          <w:p w:rsidR="00CD0088" w:rsidRPr="00CD0088" w:rsidRDefault="00CD0088" w:rsidP="000E5034">
            <w:pPr>
              <w:jc w:val="center"/>
            </w:pPr>
            <w:r w:rsidRPr="00CD0088">
              <w:rPr>
                <w:rFonts w:cs="Arial"/>
              </w:rPr>
              <w:t>2,08</w:t>
            </w:r>
          </w:p>
        </w:tc>
        <w:tc>
          <w:tcPr>
            <w:tcW w:w="922" w:type="dxa"/>
          </w:tcPr>
          <w:p w:rsidR="00CD0088" w:rsidRPr="00CD0088" w:rsidRDefault="00CD0088" w:rsidP="000E5034">
            <w:pPr>
              <w:jc w:val="center"/>
            </w:pPr>
            <w:r w:rsidRPr="00CD0088">
              <w:rPr>
                <w:rFonts w:cs="Arial"/>
              </w:rPr>
              <w:t>2,17</w:t>
            </w:r>
          </w:p>
        </w:tc>
      </w:tr>
    </w:tbl>
    <w:p w:rsidR="00CD0088" w:rsidRPr="00CD0088" w:rsidRDefault="00CD0088" w:rsidP="00CD0088"/>
    <w:p w:rsidR="00CD0088" w:rsidRPr="00CD0088" w:rsidRDefault="00CD0088" w:rsidP="00CD0088">
      <w:r w:rsidRPr="00CD0088">
        <w:t>9.8.4</w:t>
      </w:r>
      <w:r w:rsidRPr="00CD0088">
        <w:tab/>
        <w:t>La table d’analyse de variance pour le log des écarts types ajusté figure dans le tableau 4 (sur la base de variétés comparables uniquement).  On en déduit la variabilité d’homogénéité des variétés comparables qui est (V=0,0202).</w:t>
      </w:r>
    </w:p>
    <w:p w:rsidR="00CD0088" w:rsidRPr="00CD0088" w:rsidRDefault="00CD0088" w:rsidP="00CD0088">
      <w:pPr>
        <w:rPr>
          <w:b/>
        </w:rPr>
      </w:pPr>
    </w:p>
    <w:p w:rsidR="00CD0088" w:rsidRPr="00CD0088" w:rsidRDefault="00CD0088" w:rsidP="00CD0088">
      <w:pPr>
        <w:rPr>
          <w:b/>
        </w:rPr>
      </w:pPr>
      <w:r w:rsidRPr="00CD0088">
        <w:rPr>
          <w:b/>
        </w:rPr>
        <w:t>Tableau 4 : Exemple d’un jeu de données – table d’analyse de variance pour le log (SD+1) ajusté</w:t>
      </w:r>
    </w:p>
    <w:p w:rsidR="00CD0088" w:rsidRPr="00CD0088" w:rsidRDefault="00CD0088" w:rsidP="00CD0088"/>
    <w:tbl>
      <w:tblPr>
        <w:tblW w:w="0" w:type="auto"/>
        <w:tblLayout w:type="fixed"/>
        <w:tblLook w:val="0000" w:firstRow="0" w:lastRow="0" w:firstColumn="0" w:lastColumn="0" w:noHBand="0" w:noVBand="0"/>
      </w:tblPr>
      <w:tblGrid>
        <w:gridCol w:w="3305"/>
        <w:gridCol w:w="1277"/>
        <w:gridCol w:w="1042"/>
        <w:gridCol w:w="1551"/>
      </w:tblGrid>
      <w:tr w:rsidR="00CD0088" w:rsidRPr="00CD0088" w:rsidTr="000E5034">
        <w:tc>
          <w:tcPr>
            <w:tcW w:w="3305" w:type="dxa"/>
            <w:tcBorders>
              <w:bottom w:val="single" w:sz="4" w:space="0" w:color="auto"/>
              <w:right w:val="single" w:sz="4" w:space="0" w:color="auto"/>
            </w:tcBorders>
          </w:tcPr>
          <w:p w:rsidR="00CD0088" w:rsidRPr="00CD0088" w:rsidRDefault="00CD0088" w:rsidP="000E5034">
            <w:r w:rsidRPr="00CD0088">
              <w:rPr>
                <w:rFonts w:cs="Arial"/>
              </w:rPr>
              <w:t>Source</w:t>
            </w:r>
          </w:p>
        </w:tc>
        <w:tc>
          <w:tcPr>
            <w:tcW w:w="1277" w:type="dxa"/>
            <w:tcBorders>
              <w:bottom w:val="single" w:sz="4" w:space="0" w:color="auto"/>
            </w:tcBorders>
          </w:tcPr>
          <w:p w:rsidR="00CD0088" w:rsidRPr="00CD0088" w:rsidRDefault="00CD0088" w:rsidP="000E5034">
            <w:pPr>
              <w:jc w:val="center"/>
            </w:pPr>
            <w:r w:rsidRPr="00CD0088">
              <w:rPr>
                <w:rFonts w:cs="Arial"/>
              </w:rPr>
              <w:t>Degrés de liberté</w:t>
            </w:r>
          </w:p>
        </w:tc>
        <w:tc>
          <w:tcPr>
            <w:tcW w:w="1042" w:type="dxa"/>
            <w:tcBorders>
              <w:bottom w:val="single" w:sz="4" w:space="0" w:color="auto"/>
            </w:tcBorders>
          </w:tcPr>
          <w:p w:rsidR="00CD0088" w:rsidRPr="00CD0088" w:rsidRDefault="00CD0088" w:rsidP="000E5034">
            <w:pPr>
              <w:jc w:val="center"/>
            </w:pPr>
            <w:r w:rsidRPr="00CD0088">
              <w:rPr>
                <w:rFonts w:cs="Arial"/>
              </w:rPr>
              <w:t>Somme des carrés</w:t>
            </w:r>
          </w:p>
        </w:tc>
        <w:tc>
          <w:tcPr>
            <w:tcW w:w="1551" w:type="dxa"/>
            <w:tcBorders>
              <w:bottom w:val="single" w:sz="4" w:space="0" w:color="auto"/>
            </w:tcBorders>
          </w:tcPr>
          <w:p w:rsidR="00CD0088" w:rsidRPr="00CD0088" w:rsidRDefault="00CD0088" w:rsidP="000E5034">
            <w:pPr>
              <w:jc w:val="center"/>
            </w:pPr>
            <w:r w:rsidRPr="00CD0088">
              <w:rPr>
                <w:rFonts w:cs="Arial"/>
              </w:rPr>
              <w:t>Carrés moyens</w:t>
            </w:r>
          </w:p>
        </w:tc>
      </w:tr>
      <w:tr w:rsidR="00CD0088" w:rsidRPr="00CD0088" w:rsidTr="000E5034">
        <w:tc>
          <w:tcPr>
            <w:tcW w:w="3305" w:type="dxa"/>
            <w:tcBorders>
              <w:right w:val="single" w:sz="4" w:space="0" w:color="auto"/>
            </w:tcBorders>
          </w:tcPr>
          <w:p w:rsidR="00CD0088" w:rsidRPr="00CD0088" w:rsidRDefault="00CD0088" w:rsidP="000E5034">
            <w:r w:rsidRPr="00CD0088">
              <w:rPr>
                <w:rFonts w:cs="Arial"/>
              </w:rPr>
              <w:t>Année</w:t>
            </w:r>
          </w:p>
        </w:tc>
        <w:tc>
          <w:tcPr>
            <w:tcW w:w="1277" w:type="dxa"/>
          </w:tcPr>
          <w:p w:rsidR="00CD0088" w:rsidRPr="00CD0088" w:rsidRDefault="00CD0088" w:rsidP="000E5034">
            <w:pPr>
              <w:jc w:val="center"/>
            </w:pPr>
            <w:r w:rsidRPr="00CD0088">
              <w:rPr>
                <w:rFonts w:cs="Arial"/>
              </w:rPr>
              <w:t>2</w:t>
            </w:r>
          </w:p>
        </w:tc>
        <w:tc>
          <w:tcPr>
            <w:tcW w:w="1042" w:type="dxa"/>
          </w:tcPr>
          <w:p w:rsidR="00CD0088" w:rsidRPr="00CD0088" w:rsidRDefault="00CD0088" w:rsidP="000E5034">
            <w:pPr>
              <w:jc w:val="center"/>
            </w:pPr>
            <w:r w:rsidRPr="00CD0088">
              <w:rPr>
                <w:rFonts w:cs="Arial"/>
              </w:rPr>
              <w:t>1,0196</w:t>
            </w:r>
          </w:p>
        </w:tc>
        <w:tc>
          <w:tcPr>
            <w:tcW w:w="1551" w:type="dxa"/>
          </w:tcPr>
          <w:p w:rsidR="00CD0088" w:rsidRPr="00CD0088" w:rsidRDefault="00CD0088" w:rsidP="000E5034">
            <w:pPr>
              <w:jc w:val="center"/>
            </w:pPr>
            <w:r w:rsidRPr="00CD0088">
              <w:rPr>
                <w:rFonts w:cs="Arial"/>
              </w:rPr>
              <w:t>0,5098</w:t>
            </w:r>
          </w:p>
        </w:tc>
      </w:tr>
      <w:tr w:rsidR="00CD0088" w:rsidRPr="00CD0088" w:rsidTr="000E5034">
        <w:tc>
          <w:tcPr>
            <w:tcW w:w="3305" w:type="dxa"/>
            <w:tcBorders>
              <w:bottom w:val="single" w:sz="4" w:space="0" w:color="auto"/>
              <w:right w:val="single" w:sz="4" w:space="0" w:color="auto"/>
            </w:tcBorders>
          </w:tcPr>
          <w:p w:rsidR="00CD0088" w:rsidRPr="00CD0088" w:rsidRDefault="00CD0088" w:rsidP="000E5034">
            <w:pPr>
              <w:jc w:val="left"/>
            </w:pPr>
            <w:r w:rsidRPr="00CD0088">
              <w:rPr>
                <w:rFonts w:cs="Arial"/>
              </w:rPr>
              <w:t>Variétés sur plusieurs années (=résidu)</w:t>
            </w:r>
          </w:p>
        </w:tc>
        <w:tc>
          <w:tcPr>
            <w:tcW w:w="1277" w:type="dxa"/>
            <w:tcBorders>
              <w:bottom w:val="single" w:sz="4" w:space="0" w:color="auto"/>
            </w:tcBorders>
          </w:tcPr>
          <w:p w:rsidR="00CD0088" w:rsidRPr="00CD0088" w:rsidRDefault="00CD0088" w:rsidP="000E5034">
            <w:pPr>
              <w:jc w:val="center"/>
            </w:pPr>
            <w:r w:rsidRPr="00CD0088">
              <w:rPr>
                <w:rFonts w:cs="Arial"/>
              </w:rPr>
              <w:t>30</w:t>
            </w:r>
          </w:p>
        </w:tc>
        <w:tc>
          <w:tcPr>
            <w:tcW w:w="1042" w:type="dxa"/>
            <w:tcBorders>
              <w:bottom w:val="single" w:sz="4" w:space="0" w:color="auto"/>
            </w:tcBorders>
          </w:tcPr>
          <w:p w:rsidR="00CD0088" w:rsidRPr="00CD0088" w:rsidRDefault="00CD0088" w:rsidP="000E5034">
            <w:pPr>
              <w:jc w:val="center"/>
            </w:pPr>
            <w:r w:rsidRPr="00CD0088">
              <w:rPr>
                <w:rFonts w:cs="Arial"/>
              </w:rPr>
              <w:t>0,6060</w:t>
            </w:r>
          </w:p>
        </w:tc>
        <w:tc>
          <w:tcPr>
            <w:tcW w:w="1551" w:type="dxa"/>
            <w:tcBorders>
              <w:bottom w:val="single" w:sz="4" w:space="0" w:color="auto"/>
            </w:tcBorders>
          </w:tcPr>
          <w:p w:rsidR="00CD0088" w:rsidRPr="00CD0088" w:rsidRDefault="00CD0088" w:rsidP="000E5034">
            <w:pPr>
              <w:jc w:val="center"/>
            </w:pPr>
            <w:r w:rsidRPr="00CD0088">
              <w:rPr>
                <w:rFonts w:cs="Arial"/>
                <w:b/>
                <w:bdr w:val="single" w:sz="4" w:space="0" w:color="auto"/>
              </w:rPr>
              <w:t>0,0202</w:t>
            </w:r>
          </w:p>
        </w:tc>
      </w:tr>
      <w:tr w:rsidR="00CD0088" w:rsidRPr="00CD0088" w:rsidTr="000E5034">
        <w:tc>
          <w:tcPr>
            <w:tcW w:w="3305" w:type="dxa"/>
            <w:tcBorders>
              <w:right w:val="single" w:sz="4" w:space="0" w:color="auto"/>
            </w:tcBorders>
          </w:tcPr>
          <w:p w:rsidR="00CD0088" w:rsidRPr="00CD0088" w:rsidRDefault="00CD0088" w:rsidP="000E5034">
            <w:r w:rsidRPr="00CD0088">
              <w:rPr>
                <w:rFonts w:cs="Arial"/>
              </w:rPr>
              <w:t>Total</w:t>
            </w:r>
          </w:p>
        </w:tc>
        <w:tc>
          <w:tcPr>
            <w:tcW w:w="1277" w:type="dxa"/>
          </w:tcPr>
          <w:p w:rsidR="00CD0088" w:rsidRPr="00CD0088" w:rsidRDefault="00CD0088" w:rsidP="000E5034">
            <w:pPr>
              <w:jc w:val="center"/>
            </w:pPr>
            <w:r w:rsidRPr="00CD0088">
              <w:rPr>
                <w:rFonts w:cs="Arial"/>
              </w:rPr>
              <w:t>32</w:t>
            </w:r>
          </w:p>
        </w:tc>
        <w:tc>
          <w:tcPr>
            <w:tcW w:w="1042" w:type="dxa"/>
          </w:tcPr>
          <w:p w:rsidR="00CD0088" w:rsidRPr="00CD0088" w:rsidRDefault="00CD0088" w:rsidP="000E5034">
            <w:pPr>
              <w:jc w:val="center"/>
            </w:pPr>
            <w:r w:rsidRPr="00CD0088">
              <w:rPr>
                <w:rFonts w:cs="Arial"/>
              </w:rPr>
              <w:t>1,6256</w:t>
            </w:r>
          </w:p>
        </w:tc>
        <w:tc>
          <w:tcPr>
            <w:tcW w:w="1551" w:type="dxa"/>
          </w:tcPr>
          <w:p w:rsidR="00CD0088" w:rsidRPr="00CD0088" w:rsidRDefault="00CD0088" w:rsidP="000E5034">
            <w:pPr>
              <w:jc w:val="center"/>
            </w:pPr>
          </w:p>
        </w:tc>
      </w:tr>
    </w:tbl>
    <w:p w:rsidR="00CD0088" w:rsidRPr="00CD0088" w:rsidRDefault="00CD0088" w:rsidP="00CD0088"/>
    <w:p w:rsidR="00CD0088" w:rsidRPr="00CD0088" w:rsidRDefault="00CD0088" w:rsidP="00CD0088"/>
    <w:p w:rsidR="00CD0088" w:rsidRPr="00CD0088" w:rsidRDefault="00CD0088" w:rsidP="00CD0088">
      <w:pPr>
        <w:keepNext/>
      </w:pPr>
      <w:r w:rsidRPr="00CD0088">
        <w:t>9.8.5</w:t>
      </w:r>
      <w:r w:rsidRPr="00CD0088">
        <w:tab/>
        <w:t>Le critère d’homogénéité pour un niveau de probabilité de 0,2% est calculé de la manière suivante :</w:t>
      </w:r>
    </w:p>
    <w:p w:rsidR="00CD0088" w:rsidRPr="00CD0088" w:rsidRDefault="00CD0088" w:rsidP="00CD0088">
      <w:pPr>
        <w:keepNext/>
      </w:pPr>
    </w:p>
    <w:p w:rsidR="00CD0088" w:rsidRPr="00CD0088" w:rsidRDefault="00CD0088" w:rsidP="00CD0088">
      <w:pPr>
        <w:jc w:val="center"/>
      </w:pPr>
      <w:r w:rsidRPr="00CD0088">
        <w:rPr>
          <w:position w:val="-30"/>
        </w:rPr>
        <w:object w:dxaOrig="7220" w:dyaOrig="760">
          <v:shape id="_x0000_i1060" type="#_x0000_t75" style="width:360.65pt;height:38.2pt" o:ole="" fillcolor="window">
            <v:imagedata r:id="rId132" o:title=""/>
          </v:shape>
          <o:OLEObject Type="Embed" ProgID="Equation.3" ShapeID="_x0000_i1060" DrawAspect="Content" ObjectID="_1626172434" r:id="rId133"/>
        </w:object>
      </w:r>
    </w:p>
    <w:p w:rsidR="00CD0088" w:rsidRPr="00CD0088" w:rsidRDefault="00CD0088" w:rsidP="00CD0088"/>
    <w:p w:rsidR="00CD0088" w:rsidRPr="00CD0088" w:rsidRDefault="00CD0088" w:rsidP="00CD0088">
      <w:pPr>
        <w:jc w:val="center"/>
      </w:pPr>
      <w:r w:rsidRPr="00CD0088">
        <w:t>où t</w:t>
      </w:r>
      <w:r w:rsidRPr="00CD0088">
        <w:rPr>
          <w:vertAlign w:val="subscript"/>
        </w:rPr>
        <w:t>p</w:t>
      </w:r>
      <w:r w:rsidRPr="00CD0088">
        <w:t xml:space="preserve"> est tiré de la table t de Student avec p=0,002 (unilatéral) et 30 degrés de liberté.</w:t>
      </w:r>
    </w:p>
    <w:p w:rsidR="00CD0088" w:rsidRPr="00CD0088" w:rsidRDefault="00CD0088" w:rsidP="00CD0088"/>
    <w:p w:rsidR="00CD0088" w:rsidRPr="00CD0088" w:rsidRDefault="00CD0088" w:rsidP="00CD0088">
      <w:r w:rsidRPr="00CD0088">
        <w:t>9.8.6</w:t>
      </w:r>
      <w:r w:rsidRPr="00CD0088">
        <w:tab/>
        <w:t>Les variétés avec un log moyen (SD+1) ajusté inférieur ou égal à 2,42 peuvent être considérées comme homogènes pour ce caractère.  La variété candidate C1 répond à ce critère.</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24" w:name="_Toc154368883"/>
      <w:bookmarkStart w:id="425" w:name="_Toc219640854"/>
      <w:bookmarkStart w:id="426" w:name="_Toc15559464"/>
      <w:r w:rsidRPr="00CD0088">
        <w:rPr>
          <w:rFonts w:cs="Arial"/>
          <w:bCs/>
          <w:lang w:val="fr-FR"/>
        </w:rPr>
        <w:t>9.9</w:t>
      </w:r>
      <w:r w:rsidRPr="00CD0088">
        <w:rPr>
          <w:rFonts w:cs="Arial"/>
          <w:bCs/>
          <w:lang w:val="fr-FR"/>
        </w:rPr>
        <w:tab/>
        <w:t>Mise en oeuvre de l’analyse COYU</w:t>
      </w:r>
      <w:bookmarkEnd w:id="424"/>
      <w:bookmarkEnd w:id="425"/>
      <w:bookmarkEnd w:id="426"/>
    </w:p>
    <w:p w:rsidR="00CD0088" w:rsidRPr="00CD0088" w:rsidRDefault="00CD0088" w:rsidP="00CD0088">
      <w:bookmarkStart w:id="427" w:name="_Toc154368884"/>
      <w:r w:rsidRPr="00CD0088">
        <w:t xml:space="preserve">L’analyse COYU peut être réalisée grâce au module COYU du progiciel d’analyse statistique des données DHS que l’on peut se procurer en s’adressant à Mme Sally Watson (mél. : </w:t>
      </w:r>
      <w:hyperlink r:id="rId134" w:history="1">
        <w:r w:rsidRPr="00CD0088">
          <w:rPr>
            <w:rStyle w:val="Hyperlink"/>
          </w:rPr>
          <w:t>info@afbini.gov.uk</w:t>
        </w:r>
      </w:hyperlink>
      <w:r w:rsidRPr="00CD0088">
        <w:t xml:space="preserve">), ou en visitant </w:t>
      </w:r>
      <w:r w:rsidRPr="00CD0088">
        <w:rPr>
          <w:rStyle w:val="Hyperlink"/>
        </w:rPr>
        <w:t>http://www.afbini.gov.uk/dustnt.htm</w:t>
      </w:r>
      <w:r w:rsidRPr="00CD0088">
        <w:rPr>
          <w:i/>
          <w:szCs w:val="24"/>
        </w:rPr>
        <w:t>.</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28" w:name="_Toc219640855"/>
      <w:bookmarkStart w:id="429" w:name="_Toc15559465"/>
      <w:r w:rsidRPr="00CD0088">
        <w:rPr>
          <w:rFonts w:cs="Arial"/>
          <w:bCs/>
          <w:lang w:val="fr-FR"/>
        </w:rPr>
        <w:t>9.10</w:t>
      </w:r>
      <w:r w:rsidRPr="00CD0088">
        <w:rPr>
          <w:rFonts w:cs="Arial"/>
          <w:bCs/>
          <w:lang w:val="fr-FR"/>
        </w:rPr>
        <w:tab/>
        <w:t>Le logiciel COYU</w:t>
      </w:r>
      <w:bookmarkEnd w:id="427"/>
      <w:bookmarkEnd w:id="428"/>
      <w:bookmarkEnd w:id="429"/>
    </w:p>
    <w:p w:rsidR="00CD0088" w:rsidRPr="00CD0088" w:rsidRDefault="00CD0088" w:rsidP="00CD0088">
      <w:pPr>
        <w:pStyle w:val="Heading4"/>
        <w:rPr>
          <w:lang w:val="fr-FR"/>
        </w:rPr>
      </w:pPr>
      <w:bookmarkStart w:id="430" w:name="_Toc154368885"/>
      <w:bookmarkStart w:id="431" w:name="_Toc219640856"/>
      <w:bookmarkStart w:id="432" w:name="_Toc15559466"/>
      <w:r w:rsidRPr="00CD0088">
        <w:rPr>
          <w:lang w:val="fr-FR"/>
        </w:rPr>
        <w:t>9.10.1</w:t>
      </w:r>
      <w:r w:rsidRPr="00CD0088">
        <w:rPr>
          <w:lang w:val="fr-FR"/>
        </w:rPr>
        <w:tab/>
        <w:t>Programme informatique DUST</w:t>
      </w:r>
      <w:bookmarkEnd w:id="430"/>
      <w:bookmarkEnd w:id="431"/>
      <w:bookmarkEnd w:id="432"/>
    </w:p>
    <w:p w:rsidR="00CD0088" w:rsidRPr="00CD0088" w:rsidRDefault="00CD0088" w:rsidP="00CD0088">
      <w:r w:rsidRPr="00CD0088">
        <w:rPr>
          <w:rFonts w:cs="Arial"/>
        </w:rPr>
        <w:t>9.10.1.1</w:t>
      </w:r>
      <w:r w:rsidRPr="00CD0088">
        <w:rPr>
          <w:rFonts w:cs="Arial"/>
        </w:rPr>
        <w:tab/>
        <w:t>Les principaux résultats obtenus à partir du programme COYU DUST sont illustrés dans le tableau A1, qui résume les résultats des analyses d’écarts types intra</w:t>
      </w:r>
      <w:r w:rsidRPr="00CD0088">
        <w:rPr>
          <w:rFonts w:cs="Arial"/>
        </w:rPr>
        <w:noBreakHyphen/>
        <w:t>parcelle pour 49 variétés de ray</w:t>
      </w:r>
      <w:r w:rsidRPr="00CD0088">
        <w:rPr>
          <w:rFonts w:cs="Arial"/>
        </w:rPr>
        <w:noBreakHyphen/>
        <w:t>grass pérenne examinées sur une période de trois ans.  Des résultats supplémentaires sont donnés dans le tableau A2, où sont présentés les détails de l’analyse d’un seul caractère, à savoir la date d’épiaison.  À noter que le tableau d’analyse de variance donné a une source de variation additionnelle;  la variance, V, du log d’écarts type ajusté est calculé en combinant la variation de la variété et des sources résiduelles.</w:t>
      </w:r>
    </w:p>
    <w:p w:rsidR="00CD0088" w:rsidRPr="00CD0088" w:rsidRDefault="00CD0088" w:rsidP="00CD0088"/>
    <w:p w:rsidR="00CD0088" w:rsidRPr="00CD0088" w:rsidRDefault="00CD0088" w:rsidP="00CD0088">
      <w:r w:rsidRPr="00CD0088">
        <w:t>9.10.1.2</w:t>
      </w:r>
      <w:r w:rsidRPr="00CD0088">
        <w:tab/>
        <w:t>Dans le tableau A1, l’écart type ajusté pour chaque variété est exprimé en pourcentage de l’écart type moyen pour toutes les variétés comparables.  Le nombre 100 indique que la variété présente une homogénéité moyenne;  un nombre inférieur à 100 révèle une bonne homogénéité, tandis qu’un nombre nettement supérieur à 100 témoigne d’une homogénéité médiocre pour le caractère considéré.  L’homogénéité insuffisante d’un caractère est souvent confirmée par le manque d’homogénéité de caractères voisins.</w:t>
      </w:r>
    </w:p>
    <w:p w:rsidR="00CD0088" w:rsidRPr="00CD0088" w:rsidRDefault="00CD0088" w:rsidP="00CD0088"/>
    <w:p w:rsidR="00CD0088" w:rsidRPr="00CD0088" w:rsidRDefault="00CD0088" w:rsidP="00CD0088">
      <w:r w:rsidRPr="00CD0088">
        <w:t>9.10.1.3</w:t>
      </w:r>
      <w:r w:rsidRPr="00CD0088">
        <w:tab/>
        <w:t>Les symboles “*” et “+” situés à la droite des pourcentages signalent les variétés dont les écarts types dépassent le critère COYU après trois et deux années respectivement.  Le symbole “:” indique qu’après deux années l’homogénéité n’est pas encore acceptable et que la variété doit être examinée pendant une année supplémentaire.  À noter que, pour cet exemple, on utilise un niveau de probabilité de 0,2% dans le cas de l’examen de trois années.  S’agissant des décisions précoces prises à deux années, des niveaux de probabilité de 2% et 0,2% sont utilisés pour accepter et rejeter des variétés respectivement.  La totalité des variétés candidates avait une homogénéité acceptable pour les 8 caractères au moyen de l’analyse COYU.</w:t>
      </w:r>
    </w:p>
    <w:p w:rsidR="00CD0088" w:rsidRPr="00CD0088" w:rsidRDefault="00CD0088" w:rsidP="00CD0088"/>
    <w:p w:rsidR="00CD0088" w:rsidRPr="00CD0088" w:rsidRDefault="00CD0088" w:rsidP="00CD0088">
      <w:r w:rsidRPr="00CD0088">
        <w:t>9.10.1.4</w:t>
      </w:r>
      <w:r w:rsidRPr="00CD0088">
        <w:tab/>
        <w:t>Les chiffres situés à la droite des pourcentages indiquent le nombre des années qu’un critère d’homogénéité dans l’année est dépassé.  Ce critère a maintenant été remplacé par l’analyse COYU.</w:t>
      </w:r>
    </w:p>
    <w:p w:rsidR="00CD0088" w:rsidRPr="00CD0088" w:rsidRDefault="00CD0088" w:rsidP="00CD0088"/>
    <w:p w:rsidR="00CD0088" w:rsidRPr="00CD0088" w:rsidRDefault="00CD0088" w:rsidP="00CD0088">
      <w:r w:rsidRPr="00CD0088">
        <w:t>9.10.1.5</w:t>
      </w:r>
      <w:r w:rsidRPr="00CD0088">
        <w:tab/>
        <w:t>Le programme pourra fonctionner avec un jeu de données complet ou dans lequel il manque quelques valeurs comme par exemple lorsqu’une variété est absente une année.</w:t>
      </w:r>
    </w:p>
    <w:p w:rsidR="00CD0088" w:rsidRPr="00CD0088" w:rsidRDefault="00CD0088" w:rsidP="00CD0088"/>
    <w:p w:rsidR="00CD0088" w:rsidRPr="00CD0088" w:rsidRDefault="00CD0088" w:rsidP="00CD0088">
      <w:pPr>
        <w:jc w:val="left"/>
        <w:rPr>
          <w:b/>
        </w:rPr>
      </w:pPr>
      <w:r w:rsidRPr="00CD0088">
        <w:rPr>
          <w:b/>
        </w:rPr>
        <w:br w:type="page"/>
      </w:r>
    </w:p>
    <w:p w:rsidR="00CD0088" w:rsidRPr="00CD0088" w:rsidRDefault="00CD0088" w:rsidP="00CD0088">
      <w:pPr>
        <w:rPr>
          <w:sz w:val="16"/>
        </w:rPr>
      </w:pPr>
      <w:r w:rsidRPr="00CD0088">
        <w:rPr>
          <w:b/>
        </w:rPr>
        <w:lastRenderedPageBreak/>
        <w:t xml:space="preserve">Tableau A1 : </w:t>
      </w:r>
      <w:r w:rsidRPr="00CD0088">
        <w:rPr>
          <w:b/>
          <w:bCs/>
        </w:rPr>
        <w:t>Exemple de résultats récapitulatifs issus du programme COYU</w:t>
      </w:r>
    </w:p>
    <w:p w:rsidR="00CD0088" w:rsidRPr="00CD0088" w:rsidRDefault="005756F1" w:rsidP="00CD0088">
      <w:r>
        <w:object w:dxaOrig="1440" w:dyaOrig="1440">
          <v:shape id="_x0000_s1075" type="#_x0000_t75" style="position:absolute;left:0;text-align:left;margin-left:58.7pt;margin-top:5.7pt;width:239.55pt;height:664.3pt;z-index:251722752;visibility:visible;mso-wrap-edited:f" o:allowincell="f">
            <v:imagedata r:id="rId135" o:title="" cropright="36802f"/>
            <o:lock v:ext="edit" aspectratio="f"/>
            <w10:wrap type="topAndBottom"/>
          </v:shape>
          <o:OLEObject Type="Embed" ProgID="Word.Picture.8" ShapeID="_x0000_s1075" DrawAspect="Content" ObjectID="_1626172436" r:id="rId136"/>
        </w:object>
      </w:r>
      <w:bookmarkStart w:id="433" w:name="_Toc185777821"/>
      <w:bookmarkStart w:id="434" w:name="_Toc185777902"/>
      <w:bookmarkStart w:id="435" w:name="_Toc185853081"/>
      <w:bookmarkStart w:id="436" w:name="_Toc186010487"/>
      <w:bookmarkStart w:id="437" w:name="_Toc194742334"/>
      <w:bookmarkStart w:id="438" w:name="_Toc194742421"/>
      <w:bookmarkStart w:id="439" w:name="_Toc194742508"/>
      <w:bookmarkStart w:id="440" w:name="_Toc194743297"/>
      <w:bookmarkStart w:id="441" w:name="_Toc194743583"/>
      <w:bookmarkStart w:id="442" w:name="_Toc194926385"/>
      <w:bookmarkStart w:id="443" w:name="_Toc194980892"/>
      <w:bookmarkStart w:id="444" w:name="_Toc194992162"/>
      <w:bookmarkStart w:id="445" w:name="_Toc195008906"/>
      <w:bookmarkStart w:id="446" w:name="_Toc195009810"/>
      <w:bookmarkStart w:id="447" w:name="_Toc197227304"/>
      <w:bookmarkStart w:id="448" w:name="_Toc197333066"/>
      <w:bookmarkStart w:id="449" w:name="_Toc197333158"/>
      <w:bookmarkStart w:id="450" w:name="_Toc197945506"/>
      <w:bookmarkStart w:id="451" w:name="_Toc197947112"/>
      <w:bookmarkStart w:id="452" w:name="_Toc197948658"/>
      <w:bookmarkStart w:id="453" w:name="_Toc197948968"/>
      <w:bookmarkStart w:id="454" w:name="_Toc197949067"/>
      <w:bookmarkStart w:id="455" w:name="_Toc197949798"/>
      <w:bookmarkStart w:id="456" w:name="_Toc197949897"/>
      <w:bookmarkStart w:id="457" w:name="_Toc197949996"/>
      <w:bookmarkStart w:id="458" w:name="_Toc198086568"/>
      <w:bookmarkStart w:id="459" w:name="_Toc198086680"/>
      <w:bookmarkStart w:id="460" w:name="_Toc198086779"/>
      <w:bookmarkStart w:id="461" w:name="_Toc198086878"/>
      <w:bookmarkStart w:id="462" w:name="_Toc198087970"/>
      <w:bookmarkStart w:id="463" w:name="_Toc198088117"/>
      <w:bookmarkStart w:id="464" w:name="_Toc198088217"/>
      <w:bookmarkStart w:id="465" w:name="_Toc198088317"/>
      <w:bookmarkStart w:id="466" w:name="_Toc198091681"/>
      <w:bookmarkStart w:id="467" w:name="_Toc198091781"/>
      <w:bookmarkStart w:id="468" w:name="_Toc198091881"/>
      <w:r w:rsidR="00CD0088" w:rsidRPr="00CD0088">
        <w:br w:type="page"/>
      </w:r>
      <w:bookmarkStart w:id="469" w:name="_Toc198092304"/>
      <w:bookmarkStart w:id="470" w:name="_Toc198092405"/>
      <w:bookmarkStart w:id="471" w:name="_Toc198092506"/>
      <w:bookmarkStart w:id="472" w:name="_Toc198092607"/>
      <w:bookmarkStart w:id="473" w:name="_Toc198092708"/>
      <w:bookmarkStart w:id="474" w:name="_Toc198096509"/>
      <w:bookmarkStart w:id="475" w:name="_Toc198103873"/>
      <w:bookmarkStart w:id="476" w:name="_Toc198104024"/>
      <w:bookmarkStart w:id="477" w:name="_Toc198104193"/>
      <w:bookmarkStart w:id="478" w:name="_Toc198104449"/>
      <w:bookmarkStart w:id="479" w:name="_Toc198104960"/>
      <w:bookmarkStart w:id="480" w:name="_Toc198105217"/>
      <w:bookmarkStart w:id="481" w:name="_Toc198105343"/>
      <w:bookmarkStart w:id="482" w:name="_Toc198105447"/>
      <w:bookmarkStart w:id="483" w:name="_Toc198108512"/>
      <w:r w:rsidR="00CD0088" w:rsidRPr="00CD0088">
        <w:rPr>
          <w:b/>
        </w:rPr>
        <w:lastRenderedPageBreak/>
        <w:t xml:space="preserve">Tableau A2 : </w:t>
      </w:r>
      <w:r w:rsidR="00CD0088" w:rsidRPr="00CD0088">
        <w:rPr>
          <w:b/>
          <w:bCs/>
        </w:rPr>
        <w:t xml:space="preserve">Exemple de tableau complémentaire de résultats issus du programme </w:t>
      </w:r>
      <w:r>
        <w:object w:dxaOrig="1440" w:dyaOrig="1440">
          <v:shape id="_x0000_s1076" type="#_x0000_t75" style="position:absolute;left:0;text-align:left;margin-left:1.1pt;margin-top:34.4pt;width:425.3pt;height:689.65pt;z-index:251723776;visibility:visible;mso-wrap-edited:f;mso-position-horizontal-relative:text;mso-position-vertical-relative:text" o:allowincell="f">
            <v:imagedata r:id="rId137" o:title="" cropright="23422f"/>
            <w10:wrap type="topAndBottom"/>
          </v:shape>
          <o:OLEObject Type="Embed" ProgID="Word.Picture.8" ShapeID="_x0000_s1076" DrawAspect="Content" ObjectID="_1626172437" r:id="rId138"/>
        </w:object>
      </w:r>
      <w:r w:rsidR="00CD0088" w:rsidRPr="00CD0088">
        <w:rPr>
          <w:b/>
          <w:bCs/>
        </w:rPr>
        <w:t xml:space="preserve">DUST pour le caractère “date d’épiaison”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CD0088" w:rsidRPr="00CD0088">
        <w:rPr>
          <w:b/>
          <w:bCs/>
        </w:rPr>
        <w:t>(car. 8)</w:t>
      </w:r>
    </w:p>
    <w:p w:rsidR="00CD0088" w:rsidRPr="00CD0088" w:rsidRDefault="00CD0088" w:rsidP="00CD0088">
      <w:pPr>
        <w:pStyle w:val="Heading3"/>
        <w:rPr>
          <w:rFonts w:cs="Arial"/>
          <w:bCs/>
          <w:lang w:val="fr-FR"/>
        </w:rPr>
      </w:pPr>
      <w:bookmarkStart w:id="484" w:name="_Toc219640857"/>
      <w:bookmarkStart w:id="485" w:name="_Toc155594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CD0088">
        <w:rPr>
          <w:rFonts w:cs="Arial"/>
          <w:bCs/>
          <w:lang w:val="fr-FR"/>
        </w:rPr>
        <w:lastRenderedPageBreak/>
        <w:t>9.11</w:t>
      </w:r>
      <w:r w:rsidRPr="00CD0088">
        <w:rPr>
          <w:rFonts w:cs="Arial"/>
          <w:bCs/>
          <w:lang w:val="fr-FR"/>
        </w:rPr>
        <w:tab/>
        <w:t>Schémas utilisés pour l’application de l’analyse COYU</w:t>
      </w:r>
      <w:bookmarkEnd w:id="484"/>
      <w:bookmarkEnd w:id="485"/>
    </w:p>
    <w:p w:rsidR="00CD0088" w:rsidRPr="00CD0088" w:rsidRDefault="00CD0088" w:rsidP="00CD0088">
      <w:r w:rsidRPr="00CD0088">
        <w:t>Les quatre cas ci</w:t>
      </w:r>
      <w:r w:rsidRPr="00CD0088">
        <w:noBreakHyphen/>
        <w:t>après sont ceux qui, en général, représentent les différentes situations qui peuvent se produire lorsqu’on utilise l’analyse COYU dans l’examen DHS :</w:t>
      </w:r>
    </w:p>
    <w:p w:rsidR="00CD0088" w:rsidRPr="00CD0088" w:rsidRDefault="00CD0088" w:rsidP="00CD0088"/>
    <w:p w:rsidR="00CD0088" w:rsidRPr="00CD0088" w:rsidRDefault="00CD0088" w:rsidP="00CD0088">
      <w:pPr>
        <w:rPr>
          <w:spacing w:val="-2"/>
        </w:rPr>
      </w:pPr>
      <w:r w:rsidRPr="00CD0088">
        <w:rPr>
          <w:spacing w:val="-2"/>
        </w:rPr>
        <w:t>Schéma A : L’examen est effectué sur 2 cycles de végétation indépendants et les décisions sont prises après 2 cycles (un cycle de végétation pourrait durer un an et il est plus loin signalé par cycle).</w:t>
      </w:r>
    </w:p>
    <w:p w:rsidR="00CD0088" w:rsidRPr="00CD0088" w:rsidRDefault="00CD0088" w:rsidP="00CD0088"/>
    <w:p w:rsidR="00CD0088" w:rsidRPr="00CD0088" w:rsidRDefault="00CD0088" w:rsidP="00CD0088">
      <w:pPr>
        <w:rPr>
          <w:spacing w:val="-2"/>
        </w:rPr>
      </w:pPr>
      <w:r w:rsidRPr="00CD0088">
        <w:rPr>
          <w:spacing w:val="-2"/>
        </w:rPr>
        <w:t>Schéma B : L’examen est effectué sur 3 cycles de végétation indépendants et les décisions sont prises après 3 cycles.</w:t>
      </w:r>
    </w:p>
    <w:p w:rsidR="00CD0088" w:rsidRPr="00CD0088" w:rsidRDefault="00CD0088" w:rsidP="00CD0088"/>
    <w:p w:rsidR="00CD0088" w:rsidRPr="00CD0088" w:rsidRDefault="00CD0088" w:rsidP="00CD0088">
      <w:r w:rsidRPr="00CD0088">
        <w:rPr>
          <w:spacing w:val="-2"/>
        </w:rPr>
        <w:t xml:space="preserve">Schéma C : L’examen est effectué sur 3 cycles de végétation indépendants et les décisions sont prises après 3 cycles, mais une variété peut être acceptée après </w:t>
      </w:r>
      <w:r w:rsidRPr="00CD0088">
        <w:t>2 cycles.</w:t>
      </w:r>
    </w:p>
    <w:p w:rsidR="00CD0088" w:rsidRPr="00CD0088" w:rsidRDefault="00CD0088" w:rsidP="00CD0088"/>
    <w:p w:rsidR="00CD0088" w:rsidRPr="00CD0088" w:rsidRDefault="00CD0088" w:rsidP="00CD0088">
      <w:r w:rsidRPr="00CD0088">
        <w:rPr>
          <w:spacing w:val="-2"/>
        </w:rPr>
        <w:t xml:space="preserve">Schéma D : L’examen est effectué sur 3 cycles de végétation indépendants et les décisions sont prises après 3 cycles, mais une variété peut être acceptée ou rejetée après </w:t>
      </w:r>
      <w:r w:rsidRPr="00CD0088">
        <w:t>2 cycles.</w:t>
      </w:r>
    </w:p>
    <w:p w:rsidR="00CD0088" w:rsidRPr="00CD0088" w:rsidRDefault="00CD0088" w:rsidP="007A1757">
      <w:pPr>
        <w:pStyle w:val="Style1"/>
      </w:pPr>
    </w:p>
    <w:p w:rsidR="00CD0088" w:rsidRPr="00CD0088" w:rsidRDefault="00CD0088" w:rsidP="00CD0088">
      <w:r w:rsidRPr="00CD0088">
        <w:rPr>
          <w:rFonts w:cs="Arial"/>
        </w:rPr>
        <w:t>Les stades auxquels les décisions sont prises dans les cas A à D sont illustrés dans les figures 1 à 4 respectivement.  Ils illustrent également les différents niveaux de probabilités standard (</w:t>
      </w:r>
      <w:r w:rsidRPr="00CD0088">
        <w:rPr>
          <w:rFonts w:cs="Arial"/>
          <w:snapToGrid w:val="0"/>
          <w:color w:val="000000"/>
        </w:rPr>
        <w:t>p</w:t>
      </w:r>
      <w:r w:rsidRPr="00CD0088">
        <w:rPr>
          <w:rFonts w:cs="Arial"/>
          <w:snapToGrid w:val="0"/>
          <w:color w:val="000000"/>
          <w:vertAlign w:val="subscript"/>
        </w:rPr>
        <w:t>u2</w:t>
      </w:r>
      <w:r w:rsidRPr="00CD0088">
        <w:rPr>
          <w:rFonts w:cs="Arial"/>
        </w:rPr>
        <w:t>,</w:t>
      </w:r>
      <w:r w:rsidRPr="00CD0088">
        <w:rPr>
          <w:rFonts w:cs="Arial"/>
          <w:snapToGrid w:val="0"/>
          <w:color w:val="000000"/>
        </w:rPr>
        <w:t xml:space="preserve"> p</w:t>
      </w:r>
      <w:r w:rsidRPr="00CD0088">
        <w:rPr>
          <w:rFonts w:cs="Arial"/>
          <w:snapToGrid w:val="0"/>
          <w:color w:val="000000"/>
          <w:vertAlign w:val="subscript"/>
        </w:rPr>
        <w:t>nu2</w:t>
      </w:r>
      <w:r w:rsidRPr="00CD0088">
        <w:rPr>
          <w:rFonts w:cs="Arial"/>
        </w:rPr>
        <w:t xml:space="preserve"> et </w:t>
      </w:r>
      <w:r w:rsidRPr="00CD0088">
        <w:rPr>
          <w:rFonts w:cs="Arial"/>
          <w:snapToGrid w:val="0"/>
          <w:color w:val="000000"/>
        </w:rPr>
        <w:t>p</w:t>
      </w:r>
      <w:r w:rsidRPr="00CD0088">
        <w:rPr>
          <w:rFonts w:cs="Arial"/>
          <w:snapToGrid w:val="0"/>
          <w:color w:val="000000"/>
          <w:vertAlign w:val="subscript"/>
        </w:rPr>
        <w:t>u3</w:t>
      </w:r>
      <w:r w:rsidRPr="00CD0088">
        <w:rPr>
          <w:rFonts w:cs="Arial"/>
        </w:rPr>
        <w:t>) nécessaires pour calculer en fonction du cas les critères COYU.  Ces niveaux sont définis comme suit :</w:t>
      </w:r>
    </w:p>
    <w:p w:rsidR="00CD0088" w:rsidRPr="00CD0088" w:rsidRDefault="00CD0088" w:rsidP="00CD0088"/>
    <w:tbl>
      <w:tblPr>
        <w:tblW w:w="0" w:type="auto"/>
        <w:jc w:val="center"/>
        <w:tblLayout w:type="fixed"/>
        <w:tblLook w:val="0000" w:firstRow="0" w:lastRow="0" w:firstColumn="0" w:lastColumn="0" w:noHBand="0" w:noVBand="0"/>
      </w:tblPr>
      <w:tblGrid>
        <w:gridCol w:w="2462"/>
        <w:gridCol w:w="4819"/>
      </w:tblGrid>
      <w:tr w:rsidR="00CD0088" w:rsidRPr="00CD0088" w:rsidTr="000E5034">
        <w:trPr>
          <w:jc w:val="center"/>
        </w:trPr>
        <w:tc>
          <w:tcPr>
            <w:tcW w:w="2462" w:type="dxa"/>
          </w:tcPr>
          <w:p w:rsidR="00CD0088" w:rsidRPr="00CD0088" w:rsidRDefault="00CD0088" w:rsidP="000E5034">
            <w:pPr>
              <w:jc w:val="left"/>
            </w:pPr>
            <w:r w:rsidRPr="00CD0088">
              <w:rPr>
                <w:rFonts w:cs="Arial"/>
                <w:b/>
              </w:rPr>
              <w:t>Niveaux de probabilité</w:t>
            </w:r>
          </w:p>
        </w:tc>
        <w:tc>
          <w:tcPr>
            <w:tcW w:w="4819" w:type="dxa"/>
          </w:tcPr>
          <w:p w:rsidR="00CD0088" w:rsidRPr="00CD0088" w:rsidRDefault="00CD0088" w:rsidP="000E5034">
            <w:r w:rsidRPr="00CD0088">
              <w:rPr>
                <w:rFonts w:cs="Arial"/>
                <w:b/>
              </w:rPr>
              <w:t>Utilisés pour décider si une variété est :</w:t>
            </w:r>
          </w:p>
        </w:tc>
      </w:tr>
      <w:tr w:rsidR="00CD0088" w:rsidRPr="00CD0088" w:rsidTr="000E5034">
        <w:trPr>
          <w:jc w:val="center"/>
        </w:trPr>
        <w:tc>
          <w:tcPr>
            <w:tcW w:w="2462" w:type="dxa"/>
          </w:tcPr>
          <w:p w:rsidR="00CD0088" w:rsidRPr="00CD0088" w:rsidRDefault="00CD0088" w:rsidP="000E5034">
            <w:r w:rsidRPr="00CD0088">
              <w:rPr>
                <w:rFonts w:cs="Arial"/>
              </w:rPr>
              <w:t>p</w:t>
            </w:r>
            <w:r w:rsidRPr="00CD0088">
              <w:rPr>
                <w:rFonts w:cs="Arial"/>
                <w:vertAlign w:val="subscript"/>
              </w:rPr>
              <w:t>u2</w:t>
            </w:r>
          </w:p>
        </w:tc>
        <w:tc>
          <w:tcPr>
            <w:tcW w:w="4819" w:type="dxa"/>
          </w:tcPr>
          <w:p w:rsidR="00CD0088" w:rsidRPr="00CD0088" w:rsidRDefault="00CD0088" w:rsidP="000E5034">
            <w:r w:rsidRPr="00CD0088">
              <w:rPr>
                <w:rFonts w:cs="Arial"/>
              </w:rPr>
              <w:t xml:space="preserve">homogène dans un caractère après 2 cycles </w:t>
            </w:r>
          </w:p>
        </w:tc>
      </w:tr>
      <w:tr w:rsidR="00CD0088" w:rsidRPr="00CD0088" w:rsidTr="000E5034">
        <w:trPr>
          <w:jc w:val="center"/>
        </w:trPr>
        <w:tc>
          <w:tcPr>
            <w:tcW w:w="2462" w:type="dxa"/>
          </w:tcPr>
          <w:p w:rsidR="00CD0088" w:rsidRPr="00CD0088" w:rsidRDefault="00CD0088" w:rsidP="000E5034">
            <w:r w:rsidRPr="00CD0088">
              <w:rPr>
                <w:rFonts w:cs="Arial"/>
              </w:rPr>
              <w:t>p</w:t>
            </w:r>
            <w:r w:rsidRPr="00CD0088">
              <w:rPr>
                <w:rFonts w:cs="Arial"/>
                <w:vertAlign w:val="subscript"/>
              </w:rPr>
              <w:t>nu2</w:t>
            </w:r>
          </w:p>
        </w:tc>
        <w:tc>
          <w:tcPr>
            <w:tcW w:w="4819" w:type="dxa"/>
          </w:tcPr>
          <w:p w:rsidR="00CD0088" w:rsidRPr="00CD0088" w:rsidRDefault="00CD0088" w:rsidP="000E5034">
            <w:r w:rsidRPr="00CD0088">
              <w:rPr>
                <w:rFonts w:cs="Arial"/>
              </w:rPr>
              <w:t xml:space="preserve">non homogène après 2 cycles </w:t>
            </w:r>
          </w:p>
        </w:tc>
      </w:tr>
      <w:tr w:rsidR="00CD0088" w:rsidRPr="00CD0088" w:rsidTr="000E5034">
        <w:trPr>
          <w:jc w:val="center"/>
        </w:trPr>
        <w:tc>
          <w:tcPr>
            <w:tcW w:w="2462" w:type="dxa"/>
          </w:tcPr>
          <w:p w:rsidR="00CD0088" w:rsidRPr="00CD0088" w:rsidRDefault="00CD0088" w:rsidP="000E5034">
            <w:r w:rsidRPr="00CD0088">
              <w:rPr>
                <w:rFonts w:cs="Arial"/>
              </w:rPr>
              <w:t>p</w:t>
            </w:r>
            <w:r w:rsidRPr="00CD0088">
              <w:rPr>
                <w:rFonts w:cs="Arial"/>
                <w:vertAlign w:val="subscript"/>
              </w:rPr>
              <w:t>u3</w:t>
            </w:r>
          </w:p>
        </w:tc>
        <w:tc>
          <w:tcPr>
            <w:tcW w:w="4819" w:type="dxa"/>
          </w:tcPr>
          <w:p w:rsidR="00CD0088" w:rsidRPr="00CD0088" w:rsidRDefault="00CD0088" w:rsidP="000E5034">
            <w:r w:rsidRPr="00CD0088">
              <w:rPr>
                <w:rFonts w:cs="Arial"/>
              </w:rPr>
              <w:t xml:space="preserve">homogène dans un caractère après 3 cycles </w:t>
            </w:r>
          </w:p>
        </w:tc>
      </w:tr>
    </w:tbl>
    <w:p w:rsidR="00CD0088" w:rsidRPr="00CD0088" w:rsidRDefault="00CD0088" w:rsidP="00CD0088"/>
    <w:p w:rsidR="00CD0088" w:rsidRPr="00CD0088" w:rsidRDefault="00CD0088" w:rsidP="00CD0088">
      <w:pPr>
        <w:rPr>
          <w:snapToGrid w:val="0"/>
        </w:rPr>
      </w:pPr>
      <w:r w:rsidRPr="00CD0088">
        <w:t>Dans les figures 1 à 4, le critère COYU calculé à l’aide par exemple du niveau de probabilité p</w:t>
      </w:r>
      <w:r w:rsidRPr="00CD0088">
        <w:rPr>
          <w:vertAlign w:val="subscript"/>
        </w:rPr>
        <w:t>u2</w:t>
      </w:r>
      <w:r w:rsidRPr="00CD0088">
        <w:t xml:space="preserve"> est indiqué par UCp</w:t>
      </w:r>
      <w:r w:rsidRPr="00CD0088">
        <w:rPr>
          <w:vertAlign w:val="subscript"/>
        </w:rPr>
        <w:t xml:space="preserve">u2 </w:t>
      </w:r>
      <w:r w:rsidRPr="00CD0088">
        <w:t xml:space="preserve">etc.  Le terme “U” représente le log moyen ajusté </w:t>
      </w:r>
      <w:r w:rsidRPr="00CD0088">
        <w:rPr>
          <w:snapToGrid w:val="0"/>
        </w:rPr>
        <w:t xml:space="preserve">(SD+1) d’une variété pour un caractère.  </w:t>
      </w:r>
    </w:p>
    <w:p w:rsidR="00CD0088" w:rsidRPr="00CD0088" w:rsidRDefault="00CD0088" w:rsidP="00CD0088"/>
    <w:p w:rsidR="00CD0088" w:rsidRPr="00CD0088" w:rsidRDefault="00CD0088" w:rsidP="00CD0088">
      <w:r w:rsidRPr="00CD0088">
        <w:t>Le tableau 1 résume les différents niveaux de probabilité standard nécessaires pour calculer dans chacun des cas A à D les critères COYD et COYU.  C’est ainsi par exemple que, dans le cas B, un seul niveau de probabilité est nécessaire (</w:t>
      </w:r>
      <w:r w:rsidRPr="00CD0088">
        <w:rPr>
          <w:snapToGrid w:val="0"/>
          <w:color w:val="000000"/>
        </w:rPr>
        <w:t>p</w:t>
      </w:r>
      <w:r w:rsidRPr="00CD0088">
        <w:rPr>
          <w:snapToGrid w:val="0"/>
          <w:color w:val="000000"/>
          <w:vertAlign w:val="subscript"/>
        </w:rPr>
        <w:t>u3</w:t>
      </w:r>
      <w:r w:rsidRPr="00CD0088">
        <w:t>) alors que, dans le cas C, il en faut deux (</w:t>
      </w:r>
      <w:r w:rsidRPr="00CD0088">
        <w:rPr>
          <w:snapToGrid w:val="0"/>
          <w:color w:val="000000"/>
        </w:rPr>
        <w:t>p</w:t>
      </w:r>
      <w:r w:rsidRPr="00CD0088">
        <w:rPr>
          <w:snapToGrid w:val="0"/>
          <w:color w:val="000000"/>
          <w:vertAlign w:val="subscript"/>
        </w:rPr>
        <w:t>u2</w:t>
      </w:r>
      <w:r w:rsidRPr="00CD0088">
        <w:t xml:space="preserve"> et </w:t>
      </w:r>
      <w:r w:rsidRPr="00CD0088">
        <w:rPr>
          <w:snapToGrid w:val="0"/>
          <w:color w:val="000000"/>
        </w:rPr>
        <w:t>p</w:t>
      </w:r>
      <w:r w:rsidRPr="00CD0088">
        <w:rPr>
          <w:snapToGrid w:val="0"/>
          <w:color w:val="000000"/>
          <w:vertAlign w:val="subscript"/>
        </w:rPr>
        <w:t>u3</w:t>
      </w:r>
      <w:r w:rsidRPr="00CD0088">
        <w:t xml:space="preserve">).  </w:t>
      </w:r>
    </w:p>
    <w:p w:rsidR="00CD0088" w:rsidRPr="00CD0088" w:rsidRDefault="00CD0088" w:rsidP="00CD0088"/>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0088" w:rsidRPr="00CD0088" w:rsidTr="000E5034">
        <w:trPr>
          <w:cantSplit/>
          <w:trHeight w:val="278"/>
          <w:jc w:val="center"/>
        </w:trPr>
        <w:tc>
          <w:tcPr>
            <w:tcW w:w="1021" w:type="dxa"/>
            <w:tcBorders>
              <w:bottom w:val="single" w:sz="2" w:space="0" w:color="000000"/>
              <w:right w:val="single" w:sz="2" w:space="0" w:color="000000"/>
            </w:tcBorders>
          </w:tcPr>
          <w:p w:rsidR="00CD0088" w:rsidRPr="00CD0088" w:rsidRDefault="00CD0088" w:rsidP="000E5034">
            <w:pPr>
              <w:jc w:val="center"/>
              <w:rPr>
                <w:snapToGrid w:val="0"/>
              </w:rPr>
            </w:pPr>
            <w:r w:rsidRPr="00CD0088">
              <w:rPr>
                <w:rFonts w:cs="Arial"/>
              </w:rPr>
              <w:t>Tableau 1</w:t>
            </w:r>
          </w:p>
        </w:tc>
        <w:tc>
          <w:tcPr>
            <w:tcW w:w="2040" w:type="dxa"/>
            <w:gridSpan w:val="3"/>
            <w:tcBorders>
              <w:top w:val="single" w:sz="2" w:space="0" w:color="000000"/>
              <w:left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COYU</w:t>
            </w:r>
          </w:p>
        </w:tc>
      </w:tr>
      <w:tr w:rsidR="00CD0088" w:rsidRPr="00CD0088" w:rsidTr="000E5034">
        <w:trPr>
          <w:trHeight w:val="278"/>
          <w:jc w:val="center"/>
        </w:trPr>
        <w:tc>
          <w:tcPr>
            <w:tcW w:w="1021" w:type="dxa"/>
            <w:tcBorders>
              <w:left w:val="single" w:sz="2" w:space="0" w:color="000000"/>
              <w:bottom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CAS</w:t>
            </w:r>
          </w:p>
        </w:tc>
        <w:tc>
          <w:tcPr>
            <w:tcW w:w="680" w:type="dxa"/>
            <w:tcBorders>
              <w:top w:val="single" w:sz="2" w:space="0" w:color="000000"/>
              <w:left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p</w:t>
            </w:r>
            <w:r w:rsidRPr="00CD0088">
              <w:rPr>
                <w:rFonts w:cs="Arial"/>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p</w:t>
            </w:r>
            <w:r w:rsidRPr="00CD0088">
              <w:rPr>
                <w:rFonts w:cs="Arial"/>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p</w:t>
            </w:r>
            <w:r w:rsidRPr="00CD0088">
              <w:rPr>
                <w:rFonts w:cs="Arial"/>
                <w:snapToGrid w:val="0"/>
                <w:color w:val="000000"/>
                <w:vertAlign w:val="subscript"/>
              </w:rPr>
              <w:t>u3</w:t>
            </w: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A</w:t>
            </w:r>
          </w:p>
        </w:tc>
        <w:tc>
          <w:tcPr>
            <w:tcW w:w="680" w:type="dxa"/>
            <w:tcBorders>
              <w:top w:val="single" w:sz="2" w:space="0" w:color="000000"/>
              <w:left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r>
      <w:tr w:rsidR="00CD0088" w:rsidRPr="00CD0088" w:rsidTr="000E503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snapToGrid w:val="0"/>
              </w:rPr>
            </w:pPr>
            <w:r w:rsidRPr="00CD0088">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CD0088" w:rsidRPr="00CD0088" w:rsidRDefault="00CD0088" w:rsidP="000E5034">
            <w:pPr>
              <w:jc w:val="center"/>
              <w:rPr>
                <w:snapToGrid w:val="0"/>
              </w:rPr>
            </w:pPr>
          </w:p>
        </w:tc>
      </w:tr>
    </w:tbl>
    <w:p w:rsidR="00CD0088" w:rsidRPr="00CD0088" w:rsidRDefault="00CD0088" w:rsidP="00CD0088"/>
    <w:p w:rsidR="00CD0088" w:rsidRPr="00CD0088" w:rsidRDefault="00CD0088" w:rsidP="00CD0088">
      <w:pPr>
        <w:jc w:val="left"/>
      </w:pPr>
      <w:r w:rsidRPr="00CD0088">
        <w:br w:type="page"/>
      </w:r>
    </w:p>
    <w:p w:rsidR="00CD0088" w:rsidRPr="00CD0088" w:rsidRDefault="00CD0088" w:rsidP="00CD0088"/>
    <w:p w:rsidR="00CD0088" w:rsidRPr="00CD0088" w:rsidRDefault="00CD0088" w:rsidP="00CD0088">
      <w:r w:rsidRPr="00CD0088">
        <w:rPr>
          <w:noProof/>
          <w:lang w:val="en-US"/>
        </w:rPr>
        <mc:AlternateContent>
          <mc:Choice Requires="wps">
            <w:drawing>
              <wp:anchor distT="0" distB="0" distL="114300" distR="114300" simplePos="0" relativeHeight="251688960" behindDoc="0" locked="0" layoutInCell="0" allowOverlap="1" wp14:anchorId="50809343" wp14:editId="6F9E5A3D">
                <wp:simplePos x="0" y="0"/>
                <wp:positionH relativeFrom="column">
                  <wp:posOffset>-48895</wp:posOffset>
                </wp:positionH>
                <wp:positionV relativeFrom="paragraph">
                  <wp:posOffset>-78740</wp:posOffset>
                </wp:positionV>
                <wp:extent cx="5143500" cy="274320"/>
                <wp:effectExtent l="4445" t="635" r="0" b="12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CE173F" w:rsidRDefault="000E5034" w:rsidP="00CD0088">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9343" id="Text Box 115" o:spid="_x0000_s2005" type="#_x0000_t202" style="position:absolute;left:0;text-align:left;margin-left:-3.85pt;margin-top:-6.2pt;width:40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9OiQIAABw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" o:allowincell="f" stroked="f">
                <v:textbox>
                  <w:txbxContent>
                    <w:p w:rsidR="000E5034" w:rsidRPr="00CE173F" w:rsidRDefault="000E5034" w:rsidP="00CD0088">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v:textbox>
              </v:shape>
            </w:pict>
          </mc:Fallback>
        </mc:AlternateContent>
      </w:r>
    </w:p>
    <w:p w:rsidR="00CD0088" w:rsidRPr="00CD0088" w:rsidRDefault="00CD0088" w:rsidP="00CD0088"/>
    <w:p w:rsidR="00CD0088" w:rsidRPr="00CD0088" w:rsidRDefault="00CD0088" w:rsidP="00CD0088">
      <w:r w:rsidRPr="00CD0088">
        <w:t>COYU</w:t>
      </w:r>
      <w:r w:rsidRPr="00CD0088">
        <w:tab/>
      </w:r>
      <w:r w:rsidRPr="00CD0088">
        <w:tab/>
        <w:t xml:space="preserve">           Décision après le 2</w:t>
      </w:r>
      <w:r w:rsidRPr="00CD0088">
        <w:rPr>
          <w:vertAlign w:val="superscript"/>
        </w:rPr>
        <w:t>e</w:t>
      </w:r>
      <w:r w:rsidRPr="00CD0088">
        <w:t xml:space="preserve"> cycle</w:t>
      </w:r>
    </w:p>
    <w:tbl>
      <w:tblPr>
        <w:tblW w:w="9284" w:type="dxa"/>
        <w:tblLayout w:type="fixed"/>
        <w:tblCellMar>
          <w:left w:w="70" w:type="dxa"/>
          <w:right w:w="70" w:type="dxa"/>
        </w:tblCellMar>
        <w:tblLook w:val="0000" w:firstRow="0" w:lastRow="0" w:firstColumn="0" w:lastColumn="0" w:noHBand="0" w:noVBand="0"/>
      </w:tblPr>
      <w:tblGrid>
        <w:gridCol w:w="2055"/>
        <w:gridCol w:w="5095"/>
        <w:gridCol w:w="2134"/>
      </w:tblGrid>
      <w:tr w:rsidR="00CD0088" w:rsidRPr="00CD0088" w:rsidTr="000E5034">
        <w:trPr>
          <w:trHeight w:val="5089"/>
        </w:trPr>
        <w:tc>
          <w:tcPr>
            <w:tcW w:w="2055" w:type="dxa"/>
          </w:tcPr>
          <w:p w:rsidR="00CD0088" w:rsidRPr="00CD0088" w:rsidRDefault="00CD0088" w:rsidP="000E5034">
            <w:pPr>
              <w:pStyle w:val="Header"/>
            </w:pPr>
            <w:r w:rsidRPr="00CD0088">
              <w:rPr>
                <w:noProof/>
                <w:lang w:val="en-US"/>
              </w:rPr>
              <mc:AlternateContent>
                <mc:Choice Requires="wpg">
                  <w:drawing>
                    <wp:anchor distT="0" distB="0" distL="114300" distR="114300" simplePos="0" relativeHeight="251689984" behindDoc="0" locked="0" layoutInCell="0" allowOverlap="1" wp14:anchorId="28F8BB64" wp14:editId="6939AE16">
                      <wp:simplePos x="0" y="0"/>
                      <wp:positionH relativeFrom="column">
                        <wp:posOffset>8255</wp:posOffset>
                      </wp:positionH>
                      <wp:positionV relativeFrom="paragraph">
                        <wp:posOffset>144780</wp:posOffset>
                      </wp:positionV>
                      <wp:extent cx="4206240" cy="3002915"/>
                      <wp:effectExtent l="13970" t="5080" r="8890" b="1143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8695"/>
                                <a:chExt cx="6624" cy="4729"/>
                              </a:xfrm>
                            </wpg:grpSpPr>
                            <wps:wsp>
                              <wps:cNvPr id="102" name="Text Box 1034"/>
                              <wps:cNvSpPr txBox="1">
                                <a:spLocks noChangeArrowheads="1"/>
                              </wps:cNvSpPr>
                              <wps:spPr bwMode="auto">
                                <a:xfrm>
                                  <a:off x="1431" y="10400"/>
                                  <a:ext cx="1728" cy="1031"/>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CANDIDATE</w:t>
                                    </w:r>
                                  </w:p>
                                </w:txbxContent>
                              </wps:txbx>
                              <wps:bodyPr rot="0" vert="horz" wrap="square" lIns="91440" tIns="45720" rIns="91440" bIns="45720" anchor="t" anchorCtr="0" upright="1">
                                <a:noAutofit/>
                              </wps:bodyPr>
                            </wps:wsp>
                            <wps:wsp>
                              <wps:cNvPr id="103" name="Oval 1035"/>
                              <wps:cNvSpPr>
                                <a:spLocks noChangeArrowheads="1"/>
                              </wps:cNvSpPr>
                              <wps:spPr bwMode="auto">
                                <a:xfrm>
                                  <a:off x="3447" y="869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1036"/>
                              <wps:cNvSpPr>
                                <a:spLocks noChangeArrowheads="1"/>
                              </wps:cNvSpPr>
                              <wps:spPr bwMode="auto">
                                <a:xfrm>
                                  <a:off x="3447" y="11863"/>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037"/>
                              <wps:cNvSpPr>
                                <a:spLocks noChangeArrowheads="1"/>
                              </wps:cNvSpPr>
                              <wps:spPr bwMode="auto">
                                <a:xfrm>
                                  <a:off x="6183" y="869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038"/>
                              <wps:cNvSpPr>
                                <a:spLocks noChangeArrowheads="1"/>
                              </wps:cNvSpPr>
                              <wps:spPr bwMode="auto">
                                <a:xfrm>
                                  <a:off x="6183" y="1200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Text Box 1039"/>
                              <wps:cNvSpPr txBox="1">
                                <a:spLocks noChangeArrowheads="1"/>
                              </wps:cNvSpPr>
                              <wps:spPr bwMode="auto">
                                <a:xfrm>
                                  <a:off x="6327" y="1215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p>
                                  <w:p w:rsidR="000E5034" w:rsidRDefault="000E5034" w:rsidP="00CD0088">
                                    <w:pPr>
                                      <w:jc w:val="center"/>
                                    </w:pPr>
                                    <w:r>
                                      <w:t>Variété NON</w:t>
                                    </w:r>
                                  </w:p>
                                  <w:p w:rsidR="000E5034" w:rsidRDefault="000E5034" w:rsidP="00CD0088">
                                    <w:pPr>
                                      <w:jc w:val="center"/>
                                    </w:pPr>
                                    <w:r>
                                      <w:t>HOMOGÈNE</w:t>
                                    </w:r>
                                  </w:p>
                                </w:txbxContent>
                              </wps:txbx>
                              <wps:bodyPr rot="0" vert="horz" wrap="square" lIns="91440" tIns="45720" rIns="91440" bIns="45720" anchor="t" anchorCtr="0" upright="1">
                                <a:noAutofit/>
                              </wps:bodyPr>
                            </wps:wsp>
                            <wps:wsp>
                              <wps:cNvPr id="108" name="Text Box 1040"/>
                              <wps:cNvSpPr txBox="1">
                                <a:spLocks noChangeArrowheads="1"/>
                              </wps:cNvSpPr>
                              <wps:spPr bwMode="auto">
                                <a:xfrm>
                                  <a:off x="6327" y="8960"/>
                                  <a:ext cx="158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HOMOGÈNE pour le caractère</w:t>
                                    </w:r>
                                  </w:p>
                                </w:txbxContent>
                              </wps:txbx>
                              <wps:bodyPr rot="0" vert="horz" wrap="square" lIns="91440" tIns="45720" rIns="91440" bIns="45720" anchor="t" anchorCtr="0" upright="1">
                                <a:noAutofit/>
                              </wps:bodyPr>
                            </wps:wsp>
                            <wps:wsp>
                              <wps:cNvPr id="109" name="Line 1041"/>
                              <wps:cNvCnPr/>
                              <wps:spPr bwMode="auto">
                                <a:xfrm flipV="1">
                                  <a:off x="3159" y="999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042"/>
                              <wps:cNvCnPr/>
                              <wps:spPr bwMode="auto">
                                <a:xfrm>
                                  <a:off x="3159" y="1099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043"/>
                              <wps:cNvCnPr/>
                              <wps:spPr bwMode="auto">
                                <a:xfrm>
                                  <a:off x="5895" y="94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044"/>
                              <wps:cNvCnPr/>
                              <wps:spPr bwMode="auto">
                                <a:xfrm>
                                  <a:off x="5895" y="12583"/>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045"/>
                              <wps:cNvSpPr txBox="1">
                                <a:spLocks noChangeArrowheads="1"/>
                              </wps:cNvSpPr>
                              <wps:spPr bwMode="auto">
                                <a:xfrm>
                                  <a:off x="3735" y="9127"/>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FE3959" w:rsidRDefault="000E5034" w:rsidP="00CD00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114" name="Text Box 1046"/>
                              <wps:cNvSpPr txBox="1">
                                <a:spLocks noChangeArrowheads="1"/>
                              </wps:cNvSpPr>
                              <wps:spPr bwMode="auto">
                                <a:xfrm>
                                  <a:off x="3735" y="12295"/>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FE3959" w:rsidRDefault="000E5034" w:rsidP="00CD0088">
                                    <w:pPr>
                                      <w:jc w:val="center"/>
                                    </w:pPr>
                                    <w:r w:rsidRPr="00FE3959">
                                      <w:t>U &gt;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p w:rsidR="000E5034" w:rsidRPr="00FE3959" w:rsidRDefault="000E5034" w:rsidP="00CD0088">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8BB64" id="Group 101" o:spid="_x0000_s2006" style="position:absolute;left:0;text-align:left;margin-left:.65pt;margin-top:11.4pt;width:331.2pt;height:236.45pt;z-index:251760640" coordorigin="1431,8695"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" o:allowincell="f">
                      <v:shape id="Text Box 1034" o:spid="_x0000_s2007" type="#_x0000_t202" style="position:absolute;left:1431;top:10400;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rsidR="000E5034" w:rsidRDefault="000E5034" w:rsidP="00CD0088">
                              <w:pPr>
                                <w:jc w:val="center"/>
                              </w:pPr>
                              <w:r>
                                <w:t>VARIÉTÉ CANDIDATE</w:t>
                              </w:r>
                            </w:p>
                          </w:txbxContent>
                        </v:textbox>
                      </v:shape>
                      <v:oval id="Oval 1035" o:spid="_x0000_s2008" style="position:absolute;left:3447;top:8695;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oval id="Oval 1036" o:spid="_x0000_s2009" style="position:absolute;left:3447;top:11863;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rect id="Rectangle 1037" o:spid="_x0000_s2010" style="position:absolute;left:6183;top:869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1038" o:spid="_x0000_s2011" style="position:absolute;left:6183;top:12007;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shape id="Text Box 1039" o:spid="_x0000_s2012" type="#_x0000_t202" style="position:absolute;left:6327;top:12151;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0E5034" w:rsidRDefault="000E5034" w:rsidP="00CD0088">
                              <w:pPr>
                                <w:jc w:val="center"/>
                              </w:pPr>
                            </w:p>
                            <w:p w:rsidR="000E5034" w:rsidRDefault="000E5034" w:rsidP="00CD0088">
                              <w:pPr>
                                <w:jc w:val="center"/>
                              </w:pPr>
                              <w:r>
                                <w:t>Variété NON</w:t>
                              </w:r>
                            </w:p>
                            <w:p w:rsidR="000E5034" w:rsidRDefault="000E5034" w:rsidP="00CD0088">
                              <w:pPr>
                                <w:jc w:val="center"/>
                              </w:pPr>
                              <w:r>
                                <w:t>HOMOGÈNE</w:t>
                              </w:r>
                            </w:p>
                          </w:txbxContent>
                        </v:textbox>
                      </v:shape>
                      <v:shape id="Text Box 1040" o:spid="_x0000_s2013" type="#_x0000_t202" style="position:absolute;left:6327;top:8960;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0E5034" w:rsidRPr="002C5C59" w:rsidRDefault="000E5034" w:rsidP="00CD0088">
                              <w:pPr>
                                <w:jc w:val="center"/>
                              </w:pPr>
                              <w:r w:rsidRPr="002C5C59">
                                <w:rPr>
                                  <w:szCs w:val="22"/>
                                </w:rPr>
                                <w:t>HOMOGÈNE pour le caractère</w:t>
                              </w:r>
                            </w:p>
                          </w:txbxContent>
                        </v:textbox>
                      </v:shape>
                      <v:line id="Line 1041" o:spid="_x0000_s2014" style="position:absolute;flip:y;visibility:visible;mso-wrap-style:square" from="3159,9991" to="3735,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v:line id="Line 1042" o:spid="_x0000_s2015" style="position:absolute;visibility:visible;mso-wrap-style:square" from="3159,10999" to="3591,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">
                        <v:stroke endarrow="block"/>
                      </v:line>
                      <v:line id="Line 1043" o:spid="_x0000_s2016" style="position:absolute;visibility:visible;mso-wrap-style:square" from="5895,9415" to="6183,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1044" o:spid="_x0000_s2017" style="position:absolute;visibility:visible;mso-wrap-style:square" from="5895,12583" to="6183,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shape id="Text Box 1045" o:spid="_x0000_s2018" type="#_x0000_t202" style="position:absolute;left:3735;top:9127;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0E5034" w:rsidRPr="00FE3959" w:rsidRDefault="000E5034" w:rsidP="00CD00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46" o:spid="_x0000_s2019" type="#_x0000_t202" style="position:absolute;left:3735;top:12295;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0E5034" w:rsidRPr="00FE3959" w:rsidRDefault="000E5034" w:rsidP="00CD0088">
                              <w:pPr>
                                <w:jc w:val="center"/>
                              </w:pPr>
                              <w:r w:rsidRPr="00FE3959">
                                <w:t>U &gt;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p w:rsidR="000E5034" w:rsidRPr="00FE3959" w:rsidRDefault="000E5034" w:rsidP="00CD0088">
                              <w:pPr>
                                <w:jc w:val="center"/>
                              </w:pPr>
                            </w:p>
                          </w:txbxContent>
                        </v:textbox>
                      </v:shape>
                    </v:group>
                  </w:pict>
                </mc:Fallback>
              </mc:AlternateContent>
            </w:r>
          </w:p>
        </w:tc>
        <w:tc>
          <w:tcPr>
            <w:tcW w:w="5095" w:type="dxa"/>
            <w:tcBorders>
              <w:left w:val="single" w:sz="4" w:space="0" w:color="auto"/>
              <w:right w:val="single" w:sz="4" w:space="0" w:color="auto"/>
            </w:tcBorders>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tc>
        <w:tc>
          <w:tcPr>
            <w:tcW w:w="2134" w:type="dxa"/>
          </w:tcPr>
          <w:p w:rsidR="00CD0088" w:rsidRPr="00CD0088" w:rsidRDefault="00CD0088" w:rsidP="000E5034"/>
        </w:tc>
      </w:tr>
    </w:tbl>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r w:rsidRPr="00CD0088">
        <w:rPr>
          <w:noProof/>
          <w:lang w:val="en-US"/>
        </w:rPr>
        <mc:AlternateContent>
          <mc:Choice Requires="wps">
            <w:drawing>
              <wp:anchor distT="0" distB="0" distL="114300" distR="114300" simplePos="0" relativeHeight="251691008" behindDoc="0" locked="0" layoutInCell="0" allowOverlap="1" wp14:anchorId="64D87C20" wp14:editId="601EB44F">
                <wp:simplePos x="0" y="0"/>
                <wp:positionH relativeFrom="column">
                  <wp:posOffset>-163195</wp:posOffset>
                </wp:positionH>
                <wp:positionV relativeFrom="paragraph">
                  <wp:posOffset>59055</wp:posOffset>
                </wp:positionV>
                <wp:extent cx="6949440" cy="327660"/>
                <wp:effectExtent l="4445" t="127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D461E3" w:rsidRDefault="000E5034" w:rsidP="00CD0088">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0E5034" w:rsidRPr="00D461E3" w:rsidRDefault="000E5034" w:rsidP="00CD0088"/>
                          <w:p w:rsidR="000E5034" w:rsidRPr="00D461E3" w:rsidRDefault="000E5034" w:rsidP="00CD0088"/>
                          <w:p w:rsidR="000E5034" w:rsidRPr="00D461E3" w:rsidRDefault="000E5034" w:rsidP="00CD0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7C20" id="Text Box 100" o:spid="_x0000_s2020" type="#_x0000_t202" style="position:absolute;left:0;text-align:left;margin-left:-12.85pt;margin-top:4.65pt;width:547.2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6/hgIAABw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" o:allowincell="f" stroked="f">
                <v:textbox>
                  <w:txbxContent>
                    <w:p w:rsidR="000E5034" w:rsidRPr="00D461E3" w:rsidRDefault="000E5034" w:rsidP="00CD0088">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0E5034" w:rsidRPr="00D461E3" w:rsidRDefault="000E5034" w:rsidP="00CD0088"/>
                    <w:p w:rsidR="000E5034" w:rsidRPr="00D461E3" w:rsidRDefault="000E5034" w:rsidP="00CD0088"/>
                    <w:p w:rsidR="000E5034" w:rsidRPr="00D461E3" w:rsidRDefault="000E5034" w:rsidP="00CD0088"/>
                  </w:txbxContent>
                </v:textbox>
              </v:shape>
            </w:pict>
          </mc:Fallback>
        </mc:AlternateContent>
      </w:r>
    </w:p>
    <w:p w:rsidR="00CD0088" w:rsidRPr="00CD0088" w:rsidRDefault="00CD0088" w:rsidP="00CD0088"/>
    <w:p w:rsidR="00CD0088" w:rsidRPr="00CD0088" w:rsidRDefault="00CD0088" w:rsidP="00CD0088"/>
    <w:p w:rsidR="00CD0088" w:rsidRPr="00CD0088" w:rsidRDefault="00CD0088" w:rsidP="00CD0088">
      <w:r w:rsidRPr="00CD0088">
        <w:t>COYU</w:t>
      </w:r>
      <w:r w:rsidRPr="00CD0088">
        <w:tab/>
      </w:r>
      <w:r w:rsidRPr="00CD0088">
        <w:tab/>
      </w:r>
      <w:r w:rsidRPr="00CD0088">
        <w:tab/>
      </w:r>
      <w:r w:rsidRPr="00CD0088">
        <w:tab/>
      </w:r>
      <w:r w:rsidRPr="00CD0088">
        <w:tab/>
      </w:r>
      <w:r w:rsidRPr="00CD0088">
        <w:tab/>
      </w:r>
      <w:r w:rsidRPr="00CD0088">
        <w:tab/>
        <w:t xml:space="preserve">  Décision après le 3</w:t>
      </w:r>
      <w:r w:rsidRPr="00CD0088">
        <w:rPr>
          <w:vertAlign w:val="superscript"/>
        </w:rPr>
        <w:t>e</w:t>
      </w:r>
      <w:r w:rsidRPr="00CD0088">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CD0088" w:rsidRPr="00CD0088" w:rsidTr="000E5034">
        <w:trPr>
          <w:trHeight w:val="4516"/>
        </w:trPr>
        <w:tc>
          <w:tcPr>
            <w:tcW w:w="2055" w:type="dxa"/>
          </w:tcPr>
          <w:p w:rsidR="00CD0088" w:rsidRPr="00CD0088" w:rsidRDefault="00CD0088" w:rsidP="000E5034">
            <w:pPr>
              <w:rPr>
                <w:rFonts w:cs="Arial"/>
              </w:rPr>
            </w:pPr>
            <w:r w:rsidRPr="00CD0088">
              <w:rPr>
                <w:rFonts w:cs="Arial"/>
                <w:noProof/>
                <w:lang w:val="en-US"/>
              </w:rPr>
              <mc:AlternateContent>
                <mc:Choice Requires="wps">
                  <w:drawing>
                    <wp:anchor distT="0" distB="0" distL="114300" distR="114300" simplePos="0" relativeHeight="251698176" behindDoc="0" locked="0" layoutInCell="0" allowOverlap="1" wp14:anchorId="14F82EFE" wp14:editId="102F7628">
                      <wp:simplePos x="0" y="0"/>
                      <wp:positionH relativeFrom="column">
                        <wp:posOffset>3785003</wp:posOffset>
                      </wp:positionH>
                      <wp:positionV relativeFrom="paragraph">
                        <wp:posOffset>2069806</wp:posOffset>
                      </wp:positionV>
                      <wp:extent cx="1087244" cy="457200"/>
                      <wp:effectExtent l="0" t="0" r="1778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4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FE3959" w:rsidRDefault="000E5034" w:rsidP="00CD0088">
                                  <w:pPr>
                                    <w:jc w:val="center"/>
                                    <w:rPr>
                                      <w:vertAlign w:val="subscript"/>
                                    </w:rPr>
                                  </w:pPr>
                                  <w:r w:rsidRPr="00FE3959">
                                    <w:t>U &gt; UCp</w:t>
                                  </w:r>
                                  <w:r w:rsidRPr="00FE3959">
                                    <w:rPr>
                                      <w:vertAlign w:val="subscript"/>
                                    </w:rPr>
                                    <w:t>u3</w:t>
                                  </w:r>
                                </w:p>
                                <w:p w:rsidR="000E5034" w:rsidRPr="00FE3959" w:rsidRDefault="000E5034" w:rsidP="00CD00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2EFE" id="Text Box 97" o:spid="_x0000_s2021" type="#_x0000_t202" style="position:absolute;left:0;text-align:left;margin-left:298.05pt;margin-top:163pt;width:85.6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" o:allowincell="f" filled="f" stroked="f">
                      <v:textbox inset="0,,0">
                        <w:txbxContent>
                          <w:p w:rsidR="000E5034" w:rsidRPr="00FE3959" w:rsidRDefault="000E5034" w:rsidP="00CD0088">
                            <w:pPr>
                              <w:jc w:val="center"/>
                              <w:rPr>
                                <w:vertAlign w:val="subscript"/>
                              </w:rPr>
                            </w:pPr>
                            <w:r w:rsidRPr="00FE3959">
                              <w:t>U &gt; UCp</w:t>
                            </w:r>
                            <w:r w:rsidRPr="00FE3959">
                              <w:rPr>
                                <w:vertAlign w:val="subscript"/>
                              </w:rPr>
                              <w:t>u3</w:t>
                            </w:r>
                          </w:p>
                          <w:p w:rsidR="000E5034" w:rsidRPr="00FE3959" w:rsidRDefault="000E5034" w:rsidP="00CD00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Pr="00CD0088">
              <w:rPr>
                <w:rFonts w:cs="Arial"/>
                <w:noProof/>
                <w:lang w:val="en-US"/>
              </w:rPr>
              <mc:AlternateContent>
                <mc:Choice Requires="wps">
                  <w:drawing>
                    <wp:anchor distT="0" distB="0" distL="114300" distR="114300" simplePos="0" relativeHeight="251696128" behindDoc="0" locked="0" layoutInCell="0" allowOverlap="1" wp14:anchorId="07D492A2" wp14:editId="010A09E0">
                      <wp:simplePos x="0" y="0"/>
                      <wp:positionH relativeFrom="column">
                        <wp:posOffset>5013960</wp:posOffset>
                      </wp:positionH>
                      <wp:positionV relativeFrom="paragraph">
                        <wp:posOffset>1882140</wp:posOffset>
                      </wp:positionV>
                      <wp:extent cx="1005840" cy="822960"/>
                      <wp:effectExtent l="9525" t="8255" r="13335"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034" w:rsidRDefault="000E5034" w:rsidP="00CD0088">
                                  <w:pPr>
                                    <w:jc w:val="center"/>
                                  </w:pPr>
                                  <w:r>
                                    <w:t>Variété NON</w:t>
                                  </w:r>
                                </w:p>
                                <w:p w:rsidR="000E5034" w:rsidRDefault="000E5034" w:rsidP="00CD0088">
                                  <w:pPr>
                                    <w:jc w:val="center"/>
                                  </w:pPr>
                                  <w:r>
                                    <w:t>HOMOGÈNE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92A2" id="Text Box 99" o:spid="_x0000_s2022" type="#_x0000_t202" style="position:absolute;left:0;text-align:left;margin-left:394.8pt;margin-top:148.2pt;width:79.2pt;height:6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" o:allowincell="f" filled="f">
                      <v:textbox inset="0,3mm,0,0">
                        <w:txbxContent>
                          <w:p w:rsidR="000E5034" w:rsidRDefault="000E5034" w:rsidP="00CD0088">
                            <w:pPr>
                              <w:jc w:val="center"/>
                            </w:pPr>
                            <w:r>
                              <w:t>Variété NON</w:t>
                            </w:r>
                          </w:p>
                          <w:p w:rsidR="000E5034" w:rsidRDefault="000E5034" w:rsidP="00CD0088">
                            <w:pPr>
                              <w:jc w:val="center"/>
                            </w:pPr>
                            <w:r>
                              <w:t>HOMOGÈNE</w:t>
                            </w:r>
                          </w:p>
                        </w:txbxContent>
                      </v:textbox>
                    </v:shape>
                  </w:pict>
                </mc:Fallback>
              </mc:AlternateContent>
            </w:r>
            <w:r w:rsidRPr="00CD0088">
              <w:rPr>
                <w:rFonts w:cs="Arial"/>
                <w:noProof/>
                <w:lang w:val="en-US"/>
              </w:rPr>
              <mc:AlternateContent>
                <mc:Choice Requires="wps">
                  <w:drawing>
                    <wp:anchor distT="0" distB="0" distL="114300" distR="114300" simplePos="0" relativeHeight="251697152" behindDoc="0" locked="0" layoutInCell="0" allowOverlap="1" wp14:anchorId="7929929D" wp14:editId="4AEA92BD">
                      <wp:simplePos x="0" y="0"/>
                      <wp:positionH relativeFrom="column">
                        <wp:posOffset>3733800</wp:posOffset>
                      </wp:positionH>
                      <wp:positionV relativeFrom="paragraph">
                        <wp:posOffset>693420</wp:posOffset>
                      </wp:positionV>
                      <wp:extent cx="1143000" cy="365760"/>
                      <wp:effectExtent l="0" t="635" r="381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FE3959" w:rsidRDefault="000E5034" w:rsidP="00CD0088">
                                  <w:pPr>
                                    <w:jc w:val="center"/>
                                  </w:pPr>
                                  <w:r w:rsidRPr="00FE3959">
                                    <w:t xml:space="preserve">U </w:t>
                                  </w:r>
                                  <w:r w:rsidRPr="00FE3959">
                                    <w:rPr>
                                      <w:u w:val="single"/>
                                    </w:rPr>
                                    <w:t>&lt;</w:t>
                                  </w:r>
                                  <w:r w:rsidRPr="00FE3959">
                                    <w:t xml:space="preserve"> UCp</w:t>
                                  </w:r>
                                  <w:r w:rsidRPr="00FE3959">
                                    <w:rPr>
                                      <w:vertAlign w:val="subscript"/>
                                    </w:rPr>
                                    <w:t>u3</w:t>
                                  </w:r>
                                </w:p>
                                <w:p w:rsidR="000E5034" w:rsidRPr="00FE3959" w:rsidRDefault="000E5034" w:rsidP="00CD00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929D" id="Text Box 98" o:spid="_x0000_s2023" type="#_x0000_t202" style="position:absolute;left:0;text-align:left;margin-left:294pt;margin-top:54.6pt;width:90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" o:allowincell="f" filled="f" stroked="f">
                      <v:textbox inset="0,0,0,0">
                        <w:txbxContent>
                          <w:p w:rsidR="000E5034" w:rsidRPr="00FE3959" w:rsidRDefault="000E5034" w:rsidP="00CD0088">
                            <w:pPr>
                              <w:jc w:val="center"/>
                            </w:pPr>
                            <w:r w:rsidRPr="00FE3959">
                              <w:t xml:space="preserve">U </w:t>
                            </w:r>
                            <w:r w:rsidRPr="00FE3959">
                              <w:rPr>
                                <w:u w:val="single"/>
                              </w:rPr>
                              <w:t>&lt;</w:t>
                            </w:r>
                            <w:r w:rsidRPr="00FE3959">
                              <w:t xml:space="preserve"> UCp</w:t>
                            </w:r>
                            <w:r w:rsidRPr="00FE3959">
                              <w:rPr>
                                <w:vertAlign w:val="subscript"/>
                              </w:rPr>
                              <w:t>u3</w:t>
                            </w:r>
                          </w:p>
                          <w:p w:rsidR="000E5034" w:rsidRPr="00FE3959" w:rsidRDefault="000E5034" w:rsidP="00CD00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Pr="00CD0088">
              <w:rPr>
                <w:rFonts w:cs="Arial"/>
                <w:noProof/>
                <w:lang w:val="en-US"/>
              </w:rPr>
              <mc:AlternateContent>
                <mc:Choice Requires="wps">
                  <w:drawing>
                    <wp:anchor distT="0" distB="0" distL="114300" distR="114300" simplePos="0" relativeHeight="251699200" behindDoc="0" locked="0" layoutInCell="0" allowOverlap="1" wp14:anchorId="240C2BDD" wp14:editId="01FB708A">
                      <wp:simplePos x="0" y="0"/>
                      <wp:positionH relativeFrom="column">
                        <wp:posOffset>1111250</wp:posOffset>
                      </wp:positionH>
                      <wp:positionV relativeFrom="paragraph">
                        <wp:posOffset>903605</wp:posOffset>
                      </wp:positionV>
                      <wp:extent cx="2621915" cy="640080"/>
                      <wp:effectExtent l="12065" t="58420" r="33020" b="63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3DBC8" id="Straight Connector 9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iD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u2l4g0ACAABp&#10;BAAADgAAAAAAAAAAAAAAAAAuAgAAZHJzL2Uyb0RvYy54bWxQSwECLQAUAAYACAAAACEAWSJ+6+IA&#10;AAALAQAADwAAAAAAAAAAAAAAAACaBAAAZHJzL2Rvd25yZXYueG1sUEsFBgAAAAAEAAQA8wAAAKkF&#10;AAAAAA==&#10;" o:allowincell="f">
                      <v:stroke endarrow="block"/>
                    </v:line>
                  </w:pict>
                </mc:Fallback>
              </mc:AlternateContent>
            </w:r>
            <w:r w:rsidRPr="00CD0088">
              <w:rPr>
                <w:rFonts w:cs="Arial"/>
                <w:noProof/>
                <w:lang w:val="en-US"/>
              </w:rPr>
              <mc:AlternateContent>
                <mc:Choice Requires="wps">
                  <w:drawing>
                    <wp:anchor distT="0" distB="0" distL="114300" distR="114300" simplePos="0" relativeHeight="251703296" behindDoc="0" locked="0" layoutInCell="0" allowOverlap="1" wp14:anchorId="26191AE7" wp14:editId="2C29CF50">
                      <wp:simplePos x="0" y="0"/>
                      <wp:positionH relativeFrom="column">
                        <wp:posOffset>5129530</wp:posOffset>
                      </wp:positionH>
                      <wp:positionV relativeFrom="paragraph">
                        <wp:posOffset>495935</wp:posOffset>
                      </wp:positionV>
                      <wp:extent cx="822960" cy="731520"/>
                      <wp:effectExtent l="1270" t="3175" r="444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A26C05" w:rsidRDefault="000E5034" w:rsidP="00CD0088">
                                  <w:pPr>
                                    <w:jc w:val="center"/>
                                  </w:pPr>
                                  <w:r w:rsidRPr="002C5C59">
                                    <w:rPr>
                                      <w:szCs w:val="22"/>
                                    </w:rPr>
                                    <w:t>HOMOGÈNE pour le caractère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1AE7" id="Text Box 95" o:spid="_x0000_s2024" type="#_x0000_t202" style="position:absolute;left:0;text-align:left;margin-left:403.9pt;margin-top:39.05pt;width:64.8pt;height:5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" o:allowincell="f" filled="f" stroked="f">
                      <v:textbox inset="0,2mm,0,0">
                        <w:txbxContent>
                          <w:p w:rsidR="000E5034" w:rsidRPr="00A26C05" w:rsidRDefault="000E5034" w:rsidP="00CD0088">
                            <w:pPr>
                              <w:jc w:val="center"/>
                            </w:pPr>
                            <w:r w:rsidRPr="002C5C59">
                              <w:rPr>
                                <w:szCs w:val="22"/>
                              </w:rPr>
                              <w:t>HOMOGÈNE pour le caractère</w:t>
                            </w:r>
                          </w:p>
                        </w:txbxContent>
                      </v:textbox>
                    </v:shape>
                  </w:pict>
                </mc:Fallback>
              </mc:AlternateContent>
            </w:r>
            <w:r w:rsidRPr="00CD0088">
              <w:rPr>
                <w:rFonts w:cs="Arial"/>
                <w:noProof/>
                <w:lang w:val="en-US"/>
              </w:rPr>
              <mc:AlternateContent>
                <mc:Choice Requires="wps">
                  <w:drawing>
                    <wp:anchor distT="0" distB="0" distL="114300" distR="114300" simplePos="0" relativeHeight="251701248" behindDoc="0" locked="0" layoutInCell="0" allowOverlap="1" wp14:anchorId="5B02EDCD" wp14:editId="1A69C517">
                      <wp:simplePos x="0" y="0"/>
                      <wp:positionH relativeFrom="column">
                        <wp:posOffset>4946650</wp:posOffset>
                      </wp:positionH>
                      <wp:positionV relativeFrom="paragraph">
                        <wp:posOffset>876300</wp:posOffset>
                      </wp:positionV>
                      <wp:extent cx="91440" cy="0"/>
                      <wp:effectExtent l="8890" t="59690" r="23495" b="5461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CF2D" id="Straight Connector 9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Mg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ZM+sUMgIAAFgEAAAOAAAAAAAAAAAAAAAA&#10;AC4CAABkcnMvZTJvRG9jLnhtbFBLAQItABQABgAIAAAAIQBLHMOb4AAAAAsBAAAPAAAAAAAAAAAA&#10;AAAAAIwEAABkcnMvZG93bnJldi54bWxQSwUGAAAAAAQABADzAAAAmQUAAAAA&#10;" o:allowincell="f">
                      <v:stroke endarrow="block"/>
                    </v:line>
                  </w:pict>
                </mc:Fallback>
              </mc:AlternateContent>
            </w:r>
            <w:r w:rsidRPr="00CD0088">
              <w:rPr>
                <w:rFonts w:cs="Arial"/>
                <w:noProof/>
                <w:lang w:val="en-US"/>
              </w:rPr>
              <mc:AlternateContent>
                <mc:Choice Requires="wps">
                  <w:drawing>
                    <wp:anchor distT="0" distB="0" distL="114300" distR="114300" simplePos="0" relativeHeight="251695104" behindDoc="0" locked="0" layoutInCell="0" allowOverlap="1" wp14:anchorId="66BAC13F" wp14:editId="25946914">
                      <wp:simplePos x="0" y="0"/>
                      <wp:positionH relativeFrom="column">
                        <wp:posOffset>5038090</wp:posOffset>
                      </wp:positionH>
                      <wp:positionV relativeFrom="paragraph">
                        <wp:posOffset>419100</wp:posOffset>
                      </wp:positionV>
                      <wp:extent cx="1005840" cy="824230"/>
                      <wp:effectExtent l="5080" t="12065" r="8255"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CD506" id="Rectangle 93" o:spid="_x0000_s1026" style="position:absolute;margin-left:396.7pt;margin-top:33pt;width:79.2pt;height:6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" o:allowincell="f"/>
                  </w:pict>
                </mc:Fallback>
              </mc:AlternateContent>
            </w:r>
            <w:r w:rsidRPr="00CD0088">
              <w:rPr>
                <w:rFonts w:cs="Arial"/>
                <w:noProof/>
                <w:lang w:val="en-US"/>
              </w:rPr>
              <mc:AlternateContent>
                <mc:Choice Requires="wps">
                  <w:drawing>
                    <wp:anchor distT="0" distB="0" distL="114300" distR="114300" simplePos="0" relativeHeight="251694080" behindDoc="0" locked="0" layoutInCell="0" allowOverlap="1" wp14:anchorId="498FD9EA" wp14:editId="2EA7C1F2">
                      <wp:simplePos x="0" y="0"/>
                      <wp:positionH relativeFrom="column">
                        <wp:posOffset>3666490</wp:posOffset>
                      </wp:positionH>
                      <wp:positionV relativeFrom="paragraph">
                        <wp:posOffset>1882140</wp:posOffset>
                      </wp:positionV>
                      <wp:extent cx="1259840" cy="828040"/>
                      <wp:effectExtent l="5080" t="8255" r="11430" b="1143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6C2C5" id="Oval 92" o:spid="_x0000_s1026" style="position:absolute;margin-left:288.7pt;margin-top:148.2pt;width:99.2pt;height:6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GEFw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" o:allowincell="f"/>
                  </w:pict>
                </mc:Fallback>
              </mc:AlternateContent>
            </w:r>
            <w:r w:rsidRPr="00CD0088">
              <w:rPr>
                <w:rFonts w:cs="Arial"/>
                <w:noProof/>
                <w:lang w:val="en-US"/>
              </w:rPr>
              <mc:AlternateContent>
                <mc:Choice Requires="wps">
                  <w:drawing>
                    <wp:anchor distT="0" distB="0" distL="114300" distR="114300" simplePos="0" relativeHeight="251693056" behindDoc="0" locked="0" layoutInCell="0" allowOverlap="1" wp14:anchorId="74C835E1" wp14:editId="3FC7F831">
                      <wp:simplePos x="0" y="0"/>
                      <wp:positionH relativeFrom="column">
                        <wp:posOffset>3666490</wp:posOffset>
                      </wp:positionH>
                      <wp:positionV relativeFrom="paragraph">
                        <wp:posOffset>419100</wp:posOffset>
                      </wp:positionV>
                      <wp:extent cx="1259840" cy="828040"/>
                      <wp:effectExtent l="5080" t="12065" r="11430" b="762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57310" id="Oval 91" o:spid="_x0000_s1026" style="position:absolute;margin-left:288.7pt;margin-top:33pt;width:99.2pt;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uwFg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" o:allowincell="f"/>
                  </w:pict>
                </mc:Fallback>
              </mc:AlternateContent>
            </w:r>
            <w:r w:rsidRPr="00CD0088">
              <w:rPr>
                <w:rFonts w:cs="Arial"/>
                <w:noProof/>
                <w:lang w:val="en-US"/>
              </w:rPr>
              <mc:AlternateContent>
                <mc:Choice Requires="wps">
                  <w:drawing>
                    <wp:anchor distT="0" distB="0" distL="114300" distR="114300" simplePos="0" relativeHeight="251702272" behindDoc="0" locked="0" layoutInCell="0" allowOverlap="1" wp14:anchorId="75894896" wp14:editId="2EB2AC10">
                      <wp:simplePos x="0" y="0"/>
                      <wp:positionH relativeFrom="column">
                        <wp:posOffset>4946650</wp:posOffset>
                      </wp:positionH>
                      <wp:positionV relativeFrom="paragraph">
                        <wp:posOffset>2339340</wp:posOffset>
                      </wp:positionV>
                      <wp:extent cx="91440" cy="0"/>
                      <wp:effectExtent l="8890" t="55880" r="23495" b="5842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21273" id="Straight Connector 9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RaMQ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DR8lRaMQIAAFgEAAAOAAAAAAAAAAAAAAAA&#10;AC4CAABkcnMvZTJvRG9jLnhtbFBLAQItABQABgAIAAAAIQAwCK+V4QAAAAsBAAAPAAAAAAAAAAAA&#10;AAAAAIsEAABkcnMvZG93bnJldi54bWxQSwUGAAAAAAQABADzAAAAmQUAAAAA&#10;" o:allowincell="f">
                      <v:stroke endarrow="block"/>
                    </v:line>
                  </w:pict>
                </mc:Fallback>
              </mc:AlternateContent>
            </w:r>
            <w:r w:rsidRPr="00CD0088">
              <w:rPr>
                <w:rFonts w:cs="Arial"/>
                <w:noProof/>
                <w:lang w:val="en-US"/>
              </w:rPr>
              <mc:AlternateContent>
                <mc:Choice Requires="wps">
                  <w:drawing>
                    <wp:anchor distT="0" distB="0" distL="114300" distR="114300" simplePos="0" relativeHeight="251700224" behindDoc="0" locked="0" layoutInCell="0" allowOverlap="1" wp14:anchorId="177FA82C" wp14:editId="176368F8">
                      <wp:simplePos x="0" y="0"/>
                      <wp:positionH relativeFrom="column">
                        <wp:posOffset>1111250</wp:posOffset>
                      </wp:positionH>
                      <wp:positionV relativeFrom="paragraph">
                        <wp:posOffset>1635125</wp:posOffset>
                      </wp:positionV>
                      <wp:extent cx="2560320" cy="548640"/>
                      <wp:effectExtent l="12065" t="8890" r="27940" b="615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5171D" id="Straight Connector 8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SPOgIAAF8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Dq+5I86AgAAXwQAAA4A&#10;AAAAAAAAAAAAAAAALgIAAGRycy9lMm9Eb2MueG1sUEsBAi0AFAAGAAgAAAAhAJcrOp3jAAAACwEA&#10;AA8AAAAAAAAAAAAAAAAAlAQAAGRycy9kb3ducmV2LnhtbFBLBQYAAAAABAAEAPMAAACkBQAAAAA=&#10;" o:allowincell="f">
                      <v:stroke endarrow="block"/>
                    </v:line>
                  </w:pict>
                </mc:Fallback>
              </mc:AlternateContent>
            </w:r>
            <w:r w:rsidRPr="00CD0088">
              <w:rPr>
                <w:rFonts w:cs="Arial"/>
                <w:noProof/>
                <w:lang w:val="en-US"/>
              </w:rPr>
              <mc:AlternateContent>
                <mc:Choice Requires="wps">
                  <w:drawing>
                    <wp:anchor distT="0" distB="0" distL="114300" distR="114300" simplePos="0" relativeHeight="251692032" behindDoc="0" locked="0" layoutInCell="0" allowOverlap="1" wp14:anchorId="5BBEA26C" wp14:editId="3B69E925">
                      <wp:simplePos x="0" y="0"/>
                      <wp:positionH relativeFrom="column">
                        <wp:posOffset>8255</wp:posOffset>
                      </wp:positionH>
                      <wp:positionV relativeFrom="paragraph">
                        <wp:posOffset>1227455</wp:posOffset>
                      </wp:positionV>
                      <wp:extent cx="1097280" cy="654685"/>
                      <wp:effectExtent l="13970" t="10795" r="12700" b="1079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0E5034" w:rsidRPr="00D461E3" w:rsidRDefault="000E5034" w:rsidP="00CD0088">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A26C" id="Text Box 88" o:spid="_x0000_s2025" type="#_x0000_t202" style="position:absolute;left:0;text-align:left;margin-left:.65pt;margin-top:96.65pt;width:86.4pt;height:5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Hu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" o:allowincell="f">
                      <v:textbox>
                        <w:txbxContent>
                          <w:p w:rsidR="000E5034" w:rsidRPr="00D461E3" w:rsidRDefault="000E5034" w:rsidP="00CD0088">
                            <w:pPr>
                              <w:jc w:val="center"/>
                            </w:pPr>
                            <w:r>
                              <w:t>VARIÉTÉ CANDIDATE</w:t>
                            </w:r>
                          </w:p>
                        </w:txbxContent>
                      </v:textbox>
                    </v:shape>
                  </w:pict>
                </mc:Fallback>
              </mc:AlternateContent>
            </w:r>
          </w:p>
        </w:tc>
        <w:tc>
          <w:tcPr>
            <w:tcW w:w="3827" w:type="dxa"/>
            <w:tcBorders>
              <w:left w:val="single" w:sz="4" w:space="0" w:color="auto"/>
              <w:right w:val="single" w:sz="4" w:space="0" w:color="auto"/>
            </w:tcBorders>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tc>
        <w:tc>
          <w:tcPr>
            <w:tcW w:w="3827" w:type="dxa"/>
          </w:tcPr>
          <w:p w:rsidR="00CD0088" w:rsidRPr="00CD0088" w:rsidRDefault="00CD0088" w:rsidP="000E5034"/>
        </w:tc>
      </w:tr>
    </w:tbl>
    <w:p w:rsidR="00CD0088" w:rsidRPr="00CD0088" w:rsidRDefault="00CD0088" w:rsidP="00CD0088">
      <w:r w:rsidRPr="00CD0088">
        <w:rPr>
          <w:rFonts w:cs="Arial"/>
        </w:rPr>
        <w:t>NOTE :</w:t>
      </w:r>
    </w:p>
    <w:p w:rsidR="00CD0088" w:rsidRPr="00CD0088" w:rsidRDefault="00CD0088" w:rsidP="00CD0088">
      <w:r w:rsidRPr="00CD0088">
        <w:t>“U”</w:t>
      </w:r>
      <w:r w:rsidRPr="00CD0088">
        <w:tab/>
        <w:t>est le log moyen ajusté (SD+1) de la variété candidate pour le caractère</w:t>
      </w:r>
    </w:p>
    <w:p w:rsidR="00CD0088" w:rsidRPr="00CD0088" w:rsidRDefault="00CD0088" w:rsidP="00CD0088">
      <w:r w:rsidRPr="00CD0088">
        <w:rPr>
          <w:rFonts w:cs="Arial"/>
        </w:rPr>
        <w:t>UCp</w:t>
      </w:r>
      <w:r w:rsidRPr="00CD0088">
        <w:rPr>
          <w:rFonts w:cs="Arial"/>
        </w:rPr>
        <w:tab/>
        <w:t xml:space="preserve">est le critère COYU calculé au niveau de probabilité p </w:t>
      </w:r>
    </w:p>
    <w:p w:rsidR="00CD0088" w:rsidRPr="00CD0088" w:rsidRDefault="00CD0088" w:rsidP="00CD0088"/>
    <w:p w:rsidR="00CD0088" w:rsidRPr="00CD0088" w:rsidRDefault="00CD0088" w:rsidP="00CD0088">
      <w:pPr>
        <w:jc w:val="left"/>
      </w:pPr>
      <w:r w:rsidRPr="00CD0088">
        <w:br w:type="page"/>
      </w:r>
    </w:p>
    <w:p w:rsidR="00CD0088" w:rsidRPr="00CD0088" w:rsidRDefault="00CD0088" w:rsidP="00CD0088">
      <w:pPr>
        <w:jc w:val="left"/>
      </w:pPr>
      <w:r w:rsidRPr="00CD0088">
        <w:rPr>
          <w:noProof/>
          <w:lang w:val="en-US"/>
        </w:rPr>
        <w:lastRenderedPageBreak/>
        <mc:AlternateContent>
          <mc:Choice Requires="wps">
            <w:drawing>
              <wp:anchor distT="0" distB="0" distL="114300" distR="114300" simplePos="0" relativeHeight="251704320" behindDoc="0" locked="0" layoutInCell="0" allowOverlap="1" wp14:anchorId="6921F719" wp14:editId="57115EEF">
                <wp:simplePos x="0" y="0"/>
                <wp:positionH relativeFrom="column">
                  <wp:posOffset>8255</wp:posOffset>
                </wp:positionH>
                <wp:positionV relativeFrom="paragraph">
                  <wp:posOffset>-26670</wp:posOffset>
                </wp:positionV>
                <wp:extent cx="6949440" cy="327660"/>
                <wp:effectExtent l="4445"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D461E3" w:rsidRDefault="000E5034" w:rsidP="00CD0088">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0E5034" w:rsidRPr="00D461E3" w:rsidRDefault="000E5034" w:rsidP="00CD0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F719" id="Text Box 87" o:spid="_x0000_s2026" type="#_x0000_t202" style="position:absolute;margin-left:.65pt;margin-top:-2.1pt;width:547.2pt;height:2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C1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" o:allowincell="f" stroked="f">
                <v:textbox>
                  <w:txbxContent>
                    <w:p w:rsidR="000E5034" w:rsidRPr="00D461E3" w:rsidRDefault="000E5034" w:rsidP="00CD0088">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0E5034" w:rsidRPr="00D461E3" w:rsidRDefault="000E5034" w:rsidP="00CD0088"/>
                  </w:txbxContent>
                </v:textbox>
              </v:shape>
            </w:pict>
          </mc:Fallback>
        </mc:AlternateContent>
      </w:r>
    </w:p>
    <w:p w:rsidR="00CD0088" w:rsidRPr="00CD0088" w:rsidRDefault="00CD0088" w:rsidP="00CD0088"/>
    <w:p w:rsidR="00CD0088" w:rsidRPr="00CD0088" w:rsidRDefault="00CD0088" w:rsidP="00CD0088">
      <w:r w:rsidRPr="00CD0088">
        <w:t>COYU</w:t>
      </w:r>
      <w:r w:rsidRPr="00CD0088">
        <w:tab/>
      </w:r>
      <w:r w:rsidRPr="00CD0088">
        <w:tab/>
        <w:t xml:space="preserve">     Décision après le 2</w:t>
      </w:r>
      <w:r w:rsidRPr="00CD0088">
        <w:rPr>
          <w:vertAlign w:val="superscript"/>
        </w:rPr>
        <w:t>e</w:t>
      </w:r>
      <w:r w:rsidRPr="00CD0088">
        <w:t xml:space="preserve"> cycle</w:t>
      </w:r>
      <w:r w:rsidRPr="00CD0088">
        <w:tab/>
      </w:r>
      <w:r w:rsidRPr="00CD0088">
        <w:tab/>
      </w:r>
      <w:r w:rsidRPr="00CD0088">
        <w:tab/>
        <w:t>Décision après le 3</w:t>
      </w:r>
      <w:r w:rsidRPr="00CD0088">
        <w:rPr>
          <w:vertAlign w:val="superscript"/>
        </w:rPr>
        <w:t>e</w:t>
      </w:r>
      <w:r w:rsidRPr="00CD0088">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CD0088" w:rsidRPr="00CD0088" w:rsidTr="000E5034">
        <w:trPr>
          <w:trHeight w:val="4727"/>
        </w:trPr>
        <w:tc>
          <w:tcPr>
            <w:tcW w:w="1986" w:type="dxa"/>
          </w:tcPr>
          <w:p w:rsidR="00CD0088" w:rsidRPr="00CD0088" w:rsidRDefault="00CD0088" w:rsidP="000E5034">
            <w:pPr>
              <w:rPr>
                <w:rFonts w:cs="Arial"/>
              </w:rPr>
            </w:pPr>
            <w:r w:rsidRPr="00CD0088">
              <w:rPr>
                <w:rFonts w:cs="Arial"/>
                <w:noProof/>
                <w:lang w:val="en-US"/>
              </w:rPr>
              <mc:AlternateContent>
                <mc:Choice Requires="wpg">
                  <w:drawing>
                    <wp:anchor distT="0" distB="0" distL="114300" distR="114300" simplePos="0" relativeHeight="251705344" behindDoc="0" locked="0" layoutInCell="0" allowOverlap="1" wp14:anchorId="5073E365" wp14:editId="08E77B1A">
                      <wp:simplePos x="0" y="0"/>
                      <wp:positionH relativeFrom="column">
                        <wp:posOffset>-262890</wp:posOffset>
                      </wp:positionH>
                      <wp:positionV relativeFrom="paragraph">
                        <wp:posOffset>145895</wp:posOffset>
                      </wp:positionV>
                      <wp:extent cx="6766560" cy="2565400"/>
                      <wp:effectExtent l="0" t="0" r="15240" b="254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62" name="Text Box 1062"/>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0E5034" w:rsidRPr="00D461E3" w:rsidRDefault="000E5034" w:rsidP="00CD0088">
                                    <w:pPr>
                                      <w:jc w:val="center"/>
                                    </w:pPr>
                                    <w:r>
                                      <w:t>VARIÉTÉ CANDIDATE</w:t>
                                    </w:r>
                                  </w:p>
                                </w:txbxContent>
                              </wps:txbx>
                              <wps:bodyPr rot="0" vert="horz" wrap="square" lIns="91440" tIns="45720" rIns="91440" bIns="45720" anchor="t" anchorCtr="0" upright="1">
                                <a:noAutofit/>
                              </wps:bodyPr>
                            </wps:wsp>
                            <wps:wsp>
                              <wps:cNvPr id="63" name="Oval 1063"/>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064"/>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1065"/>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7D6682" w:rsidRDefault="000E5034" w:rsidP="00CD0088">
                                    <w:pPr>
                                      <w:jc w:val="center"/>
                                    </w:pPr>
                                    <w:r w:rsidRPr="007D6682">
                                      <w:t>U &gt; UCp</w:t>
                                    </w:r>
                                    <w:r w:rsidRPr="007D6682">
                                      <w:rPr>
                                        <w:vertAlign w:val="subscript"/>
                                      </w:rPr>
                                      <w:t>u2</w:t>
                                    </w:r>
                                  </w:p>
                                  <w:p w:rsidR="000E5034" w:rsidRPr="007D6682" w:rsidRDefault="000E5034" w:rsidP="00CD0088">
                                    <w:pPr>
                                      <w:jc w:val="center"/>
                                    </w:pPr>
                                    <w:r w:rsidRPr="007D6682">
                                      <w:t>(p. ex. p</w:t>
                                    </w:r>
                                    <w:r w:rsidRPr="007D6682">
                                      <w:rPr>
                                        <w:vertAlign w:val="subscript"/>
                                      </w:rPr>
                                      <w:t>u2</w:t>
                                    </w:r>
                                    <w:r w:rsidRPr="007D6682">
                                      <w:t xml:space="preserve"> = 0.002)</w:t>
                                    </w:r>
                                  </w:p>
                                </w:txbxContent>
                              </wps:txbx>
                              <wps:bodyPr rot="0" vert="horz" wrap="square" lIns="0" tIns="0" rIns="0" bIns="0" anchor="t" anchorCtr="0" upright="1">
                                <a:noAutofit/>
                              </wps:bodyPr>
                            </wps:wsp>
                            <wps:wsp>
                              <wps:cNvPr id="66" name="Rectangle 1066"/>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067"/>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1068"/>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r>
                                      <w:t>Aller au 3</w:t>
                                    </w:r>
                                    <w:r>
                                      <w:rPr>
                                        <w:vertAlign w:val="superscript"/>
                                      </w:rPr>
                                      <w:t>e</w:t>
                                    </w:r>
                                  </w:p>
                                  <w:p w:rsidR="000E5034" w:rsidRDefault="000E5034" w:rsidP="00CD0088">
                                    <w:pPr>
                                      <w:jc w:val="center"/>
                                    </w:pPr>
                                    <w:r>
                                      <w:t>cycle</w:t>
                                    </w:r>
                                  </w:p>
                                </w:txbxContent>
                              </wps:txbx>
                              <wps:bodyPr rot="0" vert="horz" wrap="square" lIns="91440" tIns="45720" rIns="91440" bIns="45720" anchor="t" anchorCtr="0" upright="1">
                                <a:noAutofit/>
                              </wps:bodyPr>
                            </wps:wsp>
                            <wps:wsp>
                              <wps:cNvPr id="69" name="Text Box 1069"/>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HOMOGÈNE pour le caractère</w:t>
                                    </w:r>
                                  </w:p>
                                  <w:p w:rsidR="000E5034" w:rsidRPr="00A26C05" w:rsidRDefault="000E5034" w:rsidP="00CD0088"/>
                                </w:txbxContent>
                              </wps:txbx>
                              <wps:bodyPr rot="0" vert="horz" wrap="square" lIns="91440" tIns="45720" rIns="91440" bIns="45720" anchor="t" anchorCtr="0" upright="1">
                                <a:noAutofit/>
                              </wps:bodyPr>
                            </wps:wsp>
                            <wps:wsp>
                              <wps:cNvPr id="70" name="Oval 1070"/>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1071"/>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1072"/>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1073"/>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Text Box 1074"/>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wps:txbx>
                              <wps:bodyPr rot="0" vert="horz" wrap="square" lIns="0" tIns="108000" rIns="0" bIns="0" anchor="t" anchorCtr="0" upright="1">
                                <a:noAutofit/>
                              </wps:bodyPr>
                            </wps:wsp>
                            <wps:wsp>
                              <wps:cNvPr id="75" name="Text Box 1075"/>
                              <wps:cNvSpPr txBox="1">
                                <a:spLocks noChangeArrowheads="1"/>
                              </wps:cNvSpPr>
                              <wps:spPr bwMode="auto">
                                <a:xfrm>
                                  <a:off x="8613" y="927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BB3278" w:rsidRDefault="000E5034" w:rsidP="00CD0088">
                                    <w:pPr>
                                      <w:jc w:val="center"/>
                                    </w:pPr>
                                    <w:r w:rsidRPr="00BB3278">
                                      <w:t xml:space="preserve">U </w:t>
                                    </w:r>
                                    <w:r w:rsidRPr="00BB3278">
                                      <w:rPr>
                                        <w:u w:val="single"/>
                                      </w:rPr>
                                      <w:t>&lt;</w:t>
                                    </w:r>
                                    <w:r w:rsidRPr="00BB3278">
                                      <w:t xml:space="preserve"> UCp</w:t>
                                    </w:r>
                                    <w:r w:rsidRPr="00BB3278">
                                      <w:rPr>
                                        <w:vertAlign w:val="subscript"/>
                                      </w:rPr>
                                      <w:t>u3</w:t>
                                    </w:r>
                                  </w:p>
                                  <w:p w:rsidR="000E5034" w:rsidRPr="00BB3278" w:rsidRDefault="000E5034" w:rsidP="00CD0088">
                                    <w:pPr>
                                      <w:jc w:val="center"/>
                                    </w:pPr>
                                    <w:r w:rsidRPr="00BB3278">
                                      <w:t>(p. ex.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76" name="Text Box 1076"/>
                              <wps:cNvSpPr txBox="1">
                                <a:spLocks noChangeArrowheads="1"/>
                              </wps:cNvSpPr>
                              <wps:spPr bwMode="auto">
                                <a:xfrm>
                                  <a:off x="8631" y="11489"/>
                                  <a:ext cx="1584"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BB3278" w:rsidRDefault="000E5034" w:rsidP="00CD0088">
                                    <w:pPr>
                                      <w:jc w:val="center"/>
                                      <w:rPr>
                                        <w:vertAlign w:val="subscript"/>
                                      </w:rPr>
                                    </w:pPr>
                                    <w:r w:rsidRPr="00BB3278">
                                      <w:t>U &gt; UCp</w:t>
                                    </w:r>
                                    <w:r w:rsidRPr="00BB3278">
                                      <w:rPr>
                                        <w:vertAlign w:val="subscript"/>
                                      </w:rPr>
                                      <w:t>u3</w:t>
                                    </w:r>
                                  </w:p>
                                  <w:p w:rsidR="000E5034" w:rsidRPr="00BB3278" w:rsidRDefault="000E5034" w:rsidP="00CD0088">
                                    <w:pPr>
                                      <w:jc w:val="center"/>
                                    </w:pPr>
                                    <w:r w:rsidRPr="00BB3278">
                                      <w:t>(p. ex.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77" name="Line 1077"/>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078"/>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079"/>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80"/>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081"/>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082"/>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83"/>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84"/>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1085"/>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FE3959" w:rsidRDefault="000E5034" w:rsidP="00CD00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86" name="Text Box 1086"/>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HOMOGÈNE pour le caractère</w:t>
                                    </w:r>
                                  </w:p>
                                  <w:p w:rsidR="000E5034" w:rsidRPr="00A26C05" w:rsidRDefault="000E5034" w:rsidP="00CD0088"/>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3E365" id="Group 61" o:spid="_x0000_s2027" style="position:absolute;left:0;text-align:left;margin-left:-20.7pt;margin-top:11.5pt;width:532.8pt;height:202pt;z-index:251776000"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" o:allowincell="f">
                      <v:shape id="Text Box 1062" o:spid="_x0000_s2028" type="#_x0000_t202" style="position:absolute;left:1431;top:10170;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0E5034" w:rsidRPr="00D461E3" w:rsidRDefault="000E5034" w:rsidP="00CD0088">
                              <w:pPr>
                                <w:jc w:val="center"/>
                              </w:pPr>
                              <w:r>
                                <w:t>VARIÉTÉ CANDIDATE</w:t>
                              </w:r>
                            </w:p>
                          </w:txbxContent>
                        </v:textbox>
                      </v:shape>
                      <v:oval id="Oval 1063" o:spid="_x0000_s2029" style="position:absolute;left:3447;top:8465;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1064" o:spid="_x0000_s2030" style="position:absolute;left:3447;top:10049;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1065" o:spid="_x0000_s2031" type="#_x0000_t202" style="position:absolute;left:3879;top:10481;width:17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rsidR="000E5034" w:rsidRPr="007D6682" w:rsidRDefault="000E5034" w:rsidP="00CD0088">
                              <w:pPr>
                                <w:jc w:val="center"/>
                              </w:pPr>
                              <w:r w:rsidRPr="007D6682">
                                <w:t>U &gt; UCp</w:t>
                              </w:r>
                              <w:r w:rsidRPr="007D6682">
                                <w:rPr>
                                  <w:vertAlign w:val="subscript"/>
                                </w:rPr>
                                <w:t>u2</w:t>
                              </w:r>
                            </w:p>
                            <w:p w:rsidR="000E5034" w:rsidRPr="007D6682" w:rsidRDefault="000E5034" w:rsidP="00CD0088">
                              <w:pPr>
                                <w:jc w:val="center"/>
                              </w:pPr>
                              <w:r w:rsidRPr="007D6682">
                                <w:t>(p. ex. p</w:t>
                              </w:r>
                              <w:r w:rsidRPr="007D6682">
                                <w:rPr>
                                  <w:vertAlign w:val="subscript"/>
                                </w:rPr>
                                <w:t>u2</w:t>
                              </w:r>
                              <w:r w:rsidRPr="007D6682">
                                <w:t xml:space="preserve"> = 0.002)</w:t>
                              </w:r>
                            </w:p>
                          </w:txbxContent>
                        </v:textbox>
                      </v:shape>
                      <v:rect id="Rectangle 1066" o:spid="_x0000_s2032" style="position:absolute;left:6183;top:846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1067" o:spid="_x0000_s2033" style="position:absolute;left:6183;top:10049;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shape id="Text Box 1068" o:spid="_x0000_s2034" type="#_x0000_t202" style="position:absolute;left:6327;top:10337;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rsidR="000E5034" w:rsidRDefault="000E5034" w:rsidP="00CD0088">
                              <w:r>
                                <w:t>Aller au 3</w:t>
                              </w:r>
                              <w:r>
                                <w:rPr>
                                  <w:vertAlign w:val="superscript"/>
                                </w:rPr>
                                <w:t>e</w:t>
                              </w:r>
                            </w:p>
                            <w:p w:rsidR="000E5034" w:rsidRDefault="000E5034" w:rsidP="00CD0088">
                              <w:pPr>
                                <w:jc w:val="center"/>
                              </w:pPr>
                              <w:r>
                                <w:t>cycle</w:t>
                              </w:r>
                            </w:p>
                          </w:txbxContent>
                        </v:textbox>
                      </v:shape>
                      <v:shape id="Text Box 1069" o:spid="_x0000_s2035" type="#_x0000_t202" style="position:absolute;left:6327;top:8730;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0E5034" w:rsidRPr="002C5C59" w:rsidRDefault="000E5034" w:rsidP="00CD0088">
                              <w:pPr>
                                <w:jc w:val="center"/>
                              </w:pPr>
                              <w:r w:rsidRPr="002C5C59">
                                <w:rPr>
                                  <w:szCs w:val="22"/>
                                </w:rPr>
                                <w:t>HOMOGÈNE pour le caractère</w:t>
                              </w:r>
                            </w:p>
                            <w:p w:rsidR="000E5034" w:rsidRPr="00A26C05" w:rsidRDefault="000E5034" w:rsidP="00CD0088"/>
                          </w:txbxContent>
                        </v:textbox>
                      </v:shape>
                      <v:oval id="Oval 1070" o:spid="_x0000_s2036" style="position:absolute;left:8343;top:8897;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1071" o:spid="_x0000_s2037" style="position:absolute;left:8343;top:11201;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rect id="Rectangle 1072" o:spid="_x0000_s2038" style="position:absolute;left:10503;top:8897;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1073" o:spid="_x0000_s2039" style="position:absolute;left:10647;top:11201;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shape id="Text Box 1074" o:spid="_x0000_s2040" type="#_x0000_t202" style="position:absolute;left:10503;top:11201;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">
                        <v:textbox inset="0,3mm,0,0">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v:textbox>
                      </v:shape>
                      <v:shape id="Text Box 1075" o:spid="_x0000_s2041" type="#_x0000_t202" style="position:absolute;left:8613;top:9275;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E5034" w:rsidRPr="00BB3278" w:rsidRDefault="000E5034" w:rsidP="00CD0088">
                              <w:pPr>
                                <w:jc w:val="center"/>
                              </w:pPr>
                              <w:r w:rsidRPr="00BB3278">
                                <w:t xml:space="preserve">U </w:t>
                              </w:r>
                              <w:r w:rsidRPr="00BB3278">
                                <w:rPr>
                                  <w:u w:val="single"/>
                                </w:rPr>
                                <w:t>&lt;</w:t>
                              </w:r>
                              <w:r w:rsidRPr="00BB3278">
                                <w:t xml:space="preserve"> UCp</w:t>
                              </w:r>
                              <w:r w:rsidRPr="00BB3278">
                                <w:rPr>
                                  <w:vertAlign w:val="subscript"/>
                                </w:rPr>
                                <w:t>u3</w:t>
                              </w:r>
                            </w:p>
                            <w:p w:rsidR="000E5034" w:rsidRPr="00BB3278" w:rsidRDefault="000E5034" w:rsidP="00CD0088">
                              <w:pPr>
                                <w:jc w:val="center"/>
                              </w:pPr>
                              <w:r w:rsidRPr="00BB3278">
                                <w:t>(p. ex. p</w:t>
                              </w:r>
                              <w:r w:rsidRPr="00BB3278">
                                <w:rPr>
                                  <w:vertAlign w:val="subscript"/>
                                </w:rPr>
                                <w:t>u3</w:t>
                              </w:r>
                              <w:r w:rsidRPr="00BB3278">
                                <w:t xml:space="preserve"> = 0.002)</w:t>
                              </w:r>
                            </w:p>
                          </w:txbxContent>
                        </v:textbox>
                      </v:shape>
                      <v:shape id="Text Box 1076" o:spid="_x0000_s2042" type="#_x0000_t202" style="position:absolute;left:8631;top:11489;width:1584;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" filled="f" stroked="f">
                        <v:textbox inset="0,,0">
                          <w:txbxContent>
                            <w:p w:rsidR="000E5034" w:rsidRPr="00BB3278" w:rsidRDefault="000E5034" w:rsidP="00CD0088">
                              <w:pPr>
                                <w:jc w:val="center"/>
                                <w:rPr>
                                  <w:vertAlign w:val="subscript"/>
                                </w:rPr>
                              </w:pPr>
                              <w:r w:rsidRPr="00BB3278">
                                <w:t>U &gt; UCp</w:t>
                              </w:r>
                              <w:r w:rsidRPr="00BB3278">
                                <w:rPr>
                                  <w:vertAlign w:val="subscript"/>
                                </w:rPr>
                                <w:t>u3</w:t>
                              </w:r>
                            </w:p>
                            <w:p w:rsidR="000E5034" w:rsidRPr="00BB3278" w:rsidRDefault="000E5034" w:rsidP="00CD0088">
                              <w:pPr>
                                <w:jc w:val="center"/>
                              </w:pPr>
                              <w:r w:rsidRPr="00BB3278">
                                <w:t>(p. ex. p</w:t>
                              </w:r>
                              <w:r w:rsidRPr="00BB3278">
                                <w:rPr>
                                  <w:vertAlign w:val="subscript"/>
                                </w:rPr>
                                <w:t>u3</w:t>
                              </w:r>
                              <w:r w:rsidRPr="00BB3278">
                                <w:t xml:space="preserve"> = 0.002)</w:t>
                              </w:r>
                            </w:p>
                          </w:txbxContent>
                        </v:textbox>
                      </v:shape>
                      <v:line id="Line 1077" o:spid="_x0000_s2043" style="position:absolute;flip:y;visibility:visible;mso-wrap-style:square" from="3159,9761" to="3735,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line id="Line 1078" o:spid="_x0000_s2044" style="position:absolute;visibility:visible;mso-wrap-style:square" from="3159,10769" to="3447,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1079" o:spid="_x0000_s2045" style="position:absolute;visibility:visible;mso-wrap-style:square" from="5895,10769" to="6183,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1080" o:spid="_x0000_s2046" style="position:absolute;visibility:visible;mso-wrap-style:square" from="5895,9185" to="618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1081" o:spid="_x0000_s2047" style="position:absolute;visibility:visible;mso-wrap-style:square" from="8055,10769" to="8631,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1082" o:spid="_x0000_s2048" style="position:absolute;flip:y;visibility:visible;mso-wrap-style:square" from="8055,10193" to="8775,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line id="Line 1083" o:spid="_x0000_s2049" style="position:absolute;visibility:visible;mso-wrap-style:square" from="10359,9617" to="1050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1084" o:spid="_x0000_s2050" style="position:absolute;visibility:visible;mso-wrap-style:square" from="10359,11921" to="10503,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shape id="Text Box 1085" o:spid="_x0000_s2051" type="#_x0000_t202" style="position:absolute;left:3735;top:8897;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rsidR="000E5034" w:rsidRPr="00FE3959" w:rsidRDefault="000E5034" w:rsidP="00CD00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0E5034" w:rsidRPr="00FE3959" w:rsidRDefault="000E5034" w:rsidP="00CD00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86" o:spid="_x0000_s2052" type="#_x0000_t202" style="position:absolute;left:10647;top:9018;width:129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" stroked="f">
                        <v:textbox inset="0,2mm,0,0">
                          <w:txbxContent>
                            <w:p w:rsidR="000E5034" w:rsidRPr="002C5C59" w:rsidRDefault="000E5034" w:rsidP="00CD0088">
                              <w:pPr>
                                <w:jc w:val="center"/>
                              </w:pPr>
                              <w:r w:rsidRPr="002C5C59">
                                <w:rPr>
                                  <w:szCs w:val="22"/>
                                </w:rPr>
                                <w:t>HOMOGÈNE pour le caractère</w:t>
                              </w:r>
                            </w:p>
                            <w:p w:rsidR="000E5034" w:rsidRPr="00A26C05" w:rsidRDefault="000E5034" w:rsidP="00CD0088"/>
                          </w:txbxContent>
                        </v:textbox>
                      </v:shape>
                    </v:group>
                  </w:pict>
                </mc:Fallback>
              </mc:AlternateContent>
            </w:r>
          </w:p>
        </w:tc>
        <w:tc>
          <w:tcPr>
            <w:tcW w:w="4819" w:type="dxa"/>
            <w:tcBorders>
              <w:left w:val="single" w:sz="4" w:space="0" w:color="auto"/>
              <w:right w:val="single" w:sz="4" w:space="0" w:color="auto"/>
            </w:tcBorders>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tc>
        <w:tc>
          <w:tcPr>
            <w:tcW w:w="3119" w:type="dxa"/>
          </w:tcPr>
          <w:p w:rsidR="00CD0088" w:rsidRPr="00CD0088" w:rsidRDefault="00CD0088" w:rsidP="000E5034"/>
        </w:tc>
      </w:tr>
    </w:tbl>
    <w:p w:rsidR="00CD0088" w:rsidRPr="00CD0088" w:rsidRDefault="00CD0088" w:rsidP="00CD0088"/>
    <w:p w:rsidR="00CD0088" w:rsidRPr="00CD0088" w:rsidRDefault="00CD0088" w:rsidP="00CD0088"/>
    <w:p w:rsidR="00CD0088" w:rsidRPr="00CD0088" w:rsidRDefault="00CD0088" w:rsidP="00CD0088"/>
    <w:p w:rsidR="00CD0088" w:rsidRPr="00CD0088" w:rsidRDefault="00CD0088" w:rsidP="00CD0088">
      <w:r w:rsidRPr="00CD0088">
        <w:rPr>
          <w:noProof/>
          <w:lang w:val="en-US"/>
        </w:rPr>
        <mc:AlternateContent>
          <mc:Choice Requires="wps">
            <w:drawing>
              <wp:anchor distT="0" distB="0" distL="114300" distR="114300" simplePos="0" relativeHeight="251706368" behindDoc="0" locked="0" layoutInCell="0" allowOverlap="1" wp14:anchorId="336A4D04" wp14:editId="1019719E">
                <wp:simplePos x="0" y="0"/>
                <wp:positionH relativeFrom="column">
                  <wp:posOffset>8255</wp:posOffset>
                </wp:positionH>
                <wp:positionV relativeFrom="paragraph">
                  <wp:posOffset>-26670</wp:posOffset>
                </wp:positionV>
                <wp:extent cx="6949440" cy="308610"/>
                <wp:effectExtent l="444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D461E3" w:rsidRDefault="000E5034" w:rsidP="00CD0088">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4D04" id="Text Box 60" o:spid="_x0000_s2053" type="#_x0000_t202" style="position:absolute;left:0;text-align:left;margin-left:.65pt;margin-top:-2.1pt;width:547.2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hwIAABo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c&#10;I/hrhwIAABoFAAAOAAAAAAAAAAAAAAAAAC4CAABkcnMvZTJvRG9jLnhtbFBLAQItABQABgAIAAAA&#10;IQCddAm33AAAAAgBAAAPAAAAAAAAAAAAAAAAAOEEAABkcnMvZG93bnJldi54bWxQSwUGAAAAAAQA&#10;BADzAAAA6gUAAAAA&#10;" o:allowincell="f" stroked="f">
                <v:textbox>
                  <w:txbxContent>
                    <w:p w:rsidR="000E5034" w:rsidRPr="00D461E3" w:rsidRDefault="000E5034" w:rsidP="00CD0088">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v:textbox>
              </v:shape>
            </w:pict>
          </mc:Fallback>
        </mc:AlternateContent>
      </w:r>
    </w:p>
    <w:p w:rsidR="00CD0088" w:rsidRPr="00CD0088" w:rsidRDefault="00CD0088" w:rsidP="00CD0088">
      <w:pPr>
        <w:rPr>
          <w:sz w:val="18"/>
          <w:szCs w:val="18"/>
        </w:rPr>
      </w:pPr>
    </w:p>
    <w:p w:rsidR="00CD0088" w:rsidRPr="00CD0088" w:rsidRDefault="00CD0088" w:rsidP="00CD0088">
      <w:r w:rsidRPr="00CD0088">
        <w:t>COYU</w:t>
      </w:r>
      <w:r w:rsidRPr="00CD0088">
        <w:tab/>
      </w:r>
      <w:r w:rsidRPr="00CD0088">
        <w:tab/>
        <w:t xml:space="preserve">     Décision après le 2</w:t>
      </w:r>
      <w:r w:rsidRPr="00CD0088">
        <w:rPr>
          <w:vertAlign w:val="superscript"/>
        </w:rPr>
        <w:t>e</w:t>
      </w:r>
      <w:r w:rsidRPr="00CD0088">
        <w:t xml:space="preserve"> cycle</w:t>
      </w:r>
      <w:r w:rsidRPr="00CD0088">
        <w:tab/>
      </w:r>
      <w:r w:rsidRPr="00CD0088">
        <w:tab/>
      </w:r>
      <w:r w:rsidRPr="00CD0088">
        <w:tab/>
        <w:t>Décision après le 3</w:t>
      </w:r>
      <w:r w:rsidRPr="00CD0088">
        <w:rPr>
          <w:vertAlign w:val="superscript"/>
        </w:rPr>
        <w:t>e</w:t>
      </w:r>
      <w:r w:rsidRPr="00CD0088">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CD0088" w:rsidRPr="00CD0088" w:rsidTr="000E5034">
        <w:trPr>
          <w:trHeight w:val="5089"/>
        </w:trPr>
        <w:tc>
          <w:tcPr>
            <w:tcW w:w="1986" w:type="dxa"/>
          </w:tcPr>
          <w:p w:rsidR="00CD0088" w:rsidRPr="00CD0088" w:rsidRDefault="00CD0088" w:rsidP="000E5034">
            <w:pPr>
              <w:rPr>
                <w:rFonts w:cs="Arial"/>
              </w:rPr>
            </w:pPr>
            <w:r w:rsidRPr="00CD0088">
              <w:rPr>
                <w:rFonts w:cs="Arial"/>
                <w:noProof/>
                <w:lang w:val="en-US"/>
              </w:rPr>
              <mc:AlternateContent>
                <mc:Choice Requires="wpg">
                  <w:drawing>
                    <wp:anchor distT="0" distB="0" distL="114300" distR="114300" simplePos="0" relativeHeight="251707392" behindDoc="0" locked="0" layoutInCell="0" allowOverlap="1" wp14:anchorId="3B2861BD" wp14:editId="173A5100">
                      <wp:simplePos x="0" y="0"/>
                      <wp:positionH relativeFrom="column">
                        <wp:posOffset>-186055</wp:posOffset>
                      </wp:positionH>
                      <wp:positionV relativeFrom="paragraph">
                        <wp:posOffset>144780</wp:posOffset>
                      </wp:positionV>
                      <wp:extent cx="6766560" cy="3002915"/>
                      <wp:effectExtent l="10160" t="12065" r="5080" b="139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8" name="Text Box 1089"/>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0E5034" w:rsidRPr="00D461E3" w:rsidRDefault="000E5034" w:rsidP="00CD0088">
                                    <w:pPr>
                                      <w:jc w:val="center"/>
                                    </w:pPr>
                                    <w:r>
                                      <w:t>VARIÉTÉ CANDIDATE</w:t>
                                    </w:r>
                                  </w:p>
                                </w:txbxContent>
                              </wps:txbx>
                              <wps:bodyPr rot="0" vert="horz" wrap="square" lIns="91440" tIns="45720" rIns="91440" bIns="45720" anchor="t" anchorCtr="0" upright="1">
                                <a:noAutofit/>
                              </wps:bodyPr>
                            </wps:wsp>
                            <wps:wsp>
                              <wps:cNvPr id="29" name="Oval 1090"/>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1091"/>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1092"/>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1093"/>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094"/>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095"/>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1096"/>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wps:txbx>
                              <wps:bodyPr rot="0" vert="horz" wrap="square" lIns="91440" tIns="45720" rIns="91440" bIns="45720" anchor="t" anchorCtr="0" upright="1">
                                <a:noAutofit/>
                              </wps:bodyPr>
                            </wps:wsp>
                            <wps:wsp>
                              <wps:cNvPr id="36" name="Text Box 1097"/>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Default="000E5034" w:rsidP="00CD0088">
                                    <w:r>
                                      <w:t>Aller au 3</w:t>
                                    </w:r>
                                    <w:r>
                                      <w:rPr>
                                        <w:vertAlign w:val="superscript"/>
                                      </w:rPr>
                                      <w:t>e</w:t>
                                    </w:r>
                                  </w:p>
                                  <w:p w:rsidR="000E5034" w:rsidRDefault="000E5034" w:rsidP="00CD0088">
                                    <w:pPr>
                                      <w:jc w:val="center"/>
                                    </w:pPr>
                                    <w:r>
                                      <w:t>cycle</w:t>
                                    </w:r>
                                  </w:p>
                                  <w:p w:rsidR="000E5034" w:rsidRPr="00A26C05" w:rsidRDefault="000E5034" w:rsidP="00CD0088"/>
                                </w:txbxContent>
                              </wps:txbx>
                              <wps:bodyPr rot="0" vert="horz" wrap="square" lIns="91440" tIns="45720" rIns="91440" bIns="45720" anchor="t" anchorCtr="0" upright="1">
                                <a:noAutofit/>
                              </wps:bodyPr>
                            </wps:wsp>
                            <wps:wsp>
                              <wps:cNvPr id="37" name="Text Box 1098"/>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HOMOGÈNE pour le caractère</w:t>
                                    </w:r>
                                  </w:p>
                                  <w:p w:rsidR="000E5034" w:rsidRPr="00A26C05" w:rsidRDefault="000E5034" w:rsidP="00CD0088"/>
                                </w:txbxContent>
                              </wps:txbx>
                              <wps:bodyPr rot="0" vert="horz" wrap="square" lIns="91440" tIns="45720" rIns="91440" bIns="45720" anchor="t" anchorCtr="0" upright="1">
                                <a:noAutofit/>
                              </wps:bodyPr>
                            </wps:wsp>
                            <wps:wsp>
                              <wps:cNvPr id="38" name="Oval 1099"/>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1100"/>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1101"/>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102"/>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103"/>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wps:txbx>
                              <wps:bodyPr rot="0" vert="horz" wrap="square" lIns="0" tIns="108000" rIns="0" bIns="0" anchor="t" anchorCtr="0" upright="1">
                                <a:noAutofit/>
                              </wps:bodyPr>
                            </wps:wsp>
                            <wps:wsp>
                              <wps:cNvPr id="43" name="Text Box 1104"/>
                              <wps:cNvSpPr txBox="1">
                                <a:spLocks noChangeArrowheads="1"/>
                              </wps:cNvSpPr>
                              <wps:spPr bwMode="auto">
                                <a:xfrm>
                                  <a:off x="8487" y="9785"/>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BB3278" w:rsidRDefault="000E5034" w:rsidP="00CD0088">
                                    <w:pPr>
                                      <w:jc w:val="center"/>
                                    </w:pPr>
                                    <w:r w:rsidRPr="00BB3278">
                                      <w:t xml:space="preserve">U </w:t>
                                    </w:r>
                                    <w:r w:rsidRPr="00BB3278">
                                      <w:rPr>
                                        <w:u w:val="single"/>
                                      </w:rPr>
                                      <w:t>&lt;</w:t>
                                    </w:r>
                                    <w:r w:rsidRPr="00BB3278">
                                      <w:t xml:space="preserve"> UCp</w:t>
                                    </w:r>
                                    <w:r w:rsidRPr="00BB3278">
                                      <w:rPr>
                                        <w:vertAlign w:val="subscript"/>
                                      </w:rPr>
                                      <w:t>u3</w:t>
                                    </w:r>
                                  </w:p>
                                  <w:p w:rsidR="000E5034" w:rsidRPr="00BB3278" w:rsidRDefault="000E5034" w:rsidP="00CD0088">
                                    <w:pPr>
                                      <w:jc w:val="center"/>
                                    </w:pPr>
                                    <w:r w:rsidRPr="00BB3278">
                                      <w:t>(e.g.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44" name="Text Box 1105"/>
                              <wps:cNvSpPr txBox="1">
                                <a:spLocks noChangeArrowheads="1"/>
                              </wps:cNvSpPr>
                              <wps:spPr bwMode="auto">
                                <a:xfrm>
                                  <a:off x="8487" y="1194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BB3278" w:rsidRDefault="000E5034" w:rsidP="00CD0088">
                                    <w:pPr>
                                      <w:jc w:val="center"/>
                                      <w:rPr>
                                        <w:vertAlign w:val="subscript"/>
                                      </w:rPr>
                                    </w:pPr>
                                    <w:r w:rsidRPr="00BB3278">
                                      <w:t>U &gt; UCp</w:t>
                                    </w:r>
                                    <w:r w:rsidRPr="00BB3278">
                                      <w:rPr>
                                        <w:vertAlign w:val="subscript"/>
                                      </w:rPr>
                                      <w:t>u3</w:t>
                                    </w:r>
                                  </w:p>
                                  <w:p w:rsidR="000E5034" w:rsidRPr="00BB3278" w:rsidRDefault="000E5034" w:rsidP="00CD0088">
                                    <w:pPr>
                                      <w:jc w:val="center"/>
                                    </w:pPr>
                                    <w:r w:rsidRPr="00BB3278">
                                      <w:t>(e.g.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45" name="Line 1106"/>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107"/>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108"/>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109"/>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10"/>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111"/>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112"/>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113"/>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14"/>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115"/>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116"/>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7D6682" w:rsidRDefault="000E5034" w:rsidP="00CD00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0E5034" w:rsidRPr="007D6682" w:rsidRDefault="000E5034" w:rsidP="00CD0088">
                                    <w:pPr>
                                      <w:jc w:val="center"/>
                                    </w:pPr>
                                    <w:r w:rsidRPr="007D6682">
                                      <w:t>(p. ex. p</w:t>
                                    </w:r>
                                    <w:r w:rsidRPr="007D6682">
                                      <w:rPr>
                                        <w:vertAlign w:val="subscript"/>
                                      </w:rPr>
                                      <w:t>u2</w:t>
                                    </w:r>
                                    <w:r w:rsidRPr="007D6682">
                                      <w:t xml:space="preserve"> = 0,02)</w:t>
                                    </w:r>
                                  </w:p>
                                </w:txbxContent>
                              </wps:txbx>
                              <wps:bodyPr rot="0" vert="horz" wrap="square" lIns="0" tIns="0" rIns="0" bIns="0" anchor="t" anchorCtr="0" upright="1">
                                <a:noAutofit/>
                              </wps:bodyPr>
                            </wps:wsp>
                            <wps:wsp>
                              <wps:cNvPr id="56" name="Text Box 1117"/>
                              <wps:cNvSpPr txBox="1">
                                <a:spLocks noChangeArrowheads="1"/>
                              </wps:cNvSpPr>
                              <wps:spPr bwMode="auto">
                                <a:xfrm>
                                  <a:off x="3735" y="12521"/>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7D6682" w:rsidRDefault="000E5034" w:rsidP="00CD0088">
                                    <w:pPr>
                                      <w:jc w:val="center"/>
                                      <w:rPr>
                                        <w:lang w:val="pl-PL"/>
                                      </w:rPr>
                                    </w:pPr>
                                    <w:r w:rsidRPr="007D6682">
                                      <w:rPr>
                                        <w:lang w:val="pl-PL"/>
                                      </w:rPr>
                                      <w:t>U &gt; UCp</w:t>
                                    </w:r>
                                    <w:r w:rsidRPr="007D6682">
                                      <w:rPr>
                                        <w:vertAlign w:val="subscript"/>
                                        <w:lang w:val="pl-PL"/>
                                      </w:rPr>
                                      <w:t>nu2</w:t>
                                    </w:r>
                                  </w:p>
                                  <w:p w:rsidR="000E5034" w:rsidRPr="007D6682" w:rsidRDefault="000E5034" w:rsidP="00CD00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0E5034" w:rsidRPr="007D6682" w:rsidRDefault="000E5034" w:rsidP="00CD0088">
                                    <w:pPr>
                                      <w:rPr>
                                        <w:lang w:val="pl-PL"/>
                                      </w:rPr>
                                    </w:pPr>
                                  </w:p>
                                </w:txbxContent>
                              </wps:txbx>
                              <wps:bodyPr rot="0" vert="horz" wrap="square" lIns="0" tIns="0" rIns="0" bIns="0" anchor="t" anchorCtr="0" upright="1">
                                <a:noAutofit/>
                              </wps:bodyPr>
                            </wps:wsp>
                            <wps:wsp>
                              <wps:cNvPr id="57" name="Text Box 1118"/>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034" w:rsidRPr="002C5C59" w:rsidRDefault="000E5034" w:rsidP="00CD0088">
                                    <w:pPr>
                                      <w:jc w:val="center"/>
                                    </w:pPr>
                                    <w:r w:rsidRPr="002C5C59">
                                      <w:rPr>
                                        <w:szCs w:val="22"/>
                                      </w:rPr>
                                      <w:t>HOMOGÈNE pour le caractère</w:t>
                                    </w:r>
                                  </w:p>
                                  <w:p w:rsidR="000E5034" w:rsidRPr="00A26C05" w:rsidRDefault="000E5034" w:rsidP="00CD0088"/>
                                </w:txbxContent>
                              </wps:txbx>
                              <wps:bodyPr rot="0" vert="horz" wrap="square" lIns="0" tIns="72000" rIns="0" bIns="0" anchor="t" anchorCtr="0" upright="1">
                                <a:noAutofit/>
                              </wps:bodyPr>
                            </wps:wsp>
                            <wps:wsp>
                              <wps:cNvPr id="58" name="Text Box 1119"/>
                              <wps:cNvSpPr txBox="1">
                                <a:spLocks noChangeArrowheads="1"/>
                              </wps:cNvSpPr>
                              <wps:spPr bwMode="auto">
                                <a:xfrm>
                                  <a:off x="4167" y="11490"/>
                                  <a:ext cx="124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7D6682" w:rsidRDefault="000E5034" w:rsidP="00CD0088">
                                    <w:pPr>
                                      <w:jc w:val="center"/>
                                    </w:pPr>
                                    <w:r w:rsidRPr="007D6682">
                                      <w:t>p</w:t>
                                    </w:r>
                                    <w:r w:rsidRPr="007D6682">
                                      <w:rPr>
                                        <w:vertAlign w:val="subscript"/>
                                      </w:rPr>
                                      <w:t>nu2</w:t>
                                    </w:r>
                                    <w:r w:rsidRPr="007D6682">
                                      <w:t>=0,002)</w:t>
                                    </w:r>
                                  </w:p>
                                  <w:p w:rsidR="000E5034" w:rsidRPr="007D6682" w:rsidRDefault="000E5034" w:rsidP="00CD0088"/>
                                </w:txbxContent>
                              </wps:txbx>
                              <wps:bodyPr rot="0" vert="horz" wrap="square" lIns="0" tIns="0" rIns="0" bIns="0" anchor="t" anchorCtr="0" upright="1">
                                <a:noAutofit/>
                              </wps:bodyPr>
                            </wps:wsp>
                            <wps:wsp>
                              <wps:cNvPr id="59" name="Text Box 1120"/>
                              <wps:cNvSpPr txBox="1">
                                <a:spLocks noChangeArrowheads="1"/>
                              </wps:cNvSpPr>
                              <wps:spPr bwMode="auto">
                                <a:xfrm>
                                  <a:off x="3735" y="1091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034" w:rsidRPr="007D6682" w:rsidRDefault="000E5034" w:rsidP="00CD00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0E5034" w:rsidRPr="007D6682" w:rsidRDefault="000E5034" w:rsidP="00CD00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861BD" id="Group 27" o:spid="_x0000_s2054" style="position:absolute;left:0;text-align:left;margin-left:-14.65pt;margin-top:11.4pt;width:532.8pt;height:236.45pt;z-index:251778048"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" o:allowincell="f">
                      <v:shape id="Text Box 1089" o:spid="_x0000_s2055" type="#_x0000_t202" style="position:absolute;left:1431;top:10626;width:1728;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0E5034" w:rsidRPr="00D461E3" w:rsidRDefault="000E5034" w:rsidP="00CD0088">
                              <w:pPr>
                                <w:jc w:val="center"/>
                              </w:pPr>
                              <w:r>
                                <w:t>VARIÉTÉ CANDIDATE</w:t>
                              </w:r>
                            </w:p>
                          </w:txbxContent>
                        </v:textbox>
                      </v:shape>
                      <v:oval id="Oval 1090" o:spid="_x0000_s2056" style="position:absolute;left:3447;top:8921;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oval id="Oval 1091" o:spid="_x0000_s2057" style="position:absolute;left:3447;top:10626;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oval id="Oval 1092" o:spid="_x0000_s2058" style="position:absolute;left:3447;top:12089;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rect id="Rectangle 1093" o:spid="_x0000_s2059" style="position:absolute;left:6183;top:8921;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1094" o:spid="_x0000_s2060" style="position:absolute;left:6183;top:1050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1095" o:spid="_x0000_s2061" style="position:absolute;left:6183;top:12233;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shape id="Text Box 1096" o:spid="_x0000_s2062" type="#_x0000_t202" style="position:absolute;left:6327;top:12377;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v:textbox>
                      </v:shape>
                      <v:shape id="Text Box 1097" o:spid="_x0000_s2063" type="#_x0000_t202" style="position:absolute;left:6327;top:10793;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0E5034" w:rsidRDefault="000E5034" w:rsidP="00CD0088">
                              <w:r>
                                <w:t>Aller au 3</w:t>
                              </w:r>
                              <w:r>
                                <w:rPr>
                                  <w:vertAlign w:val="superscript"/>
                                </w:rPr>
                                <w:t>e</w:t>
                              </w:r>
                            </w:p>
                            <w:p w:rsidR="000E5034" w:rsidRDefault="000E5034" w:rsidP="00CD0088">
                              <w:pPr>
                                <w:jc w:val="center"/>
                              </w:pPr>
                              <w:r>
                                <w:t>cycle</w:t>
                              </w:r>
                            </w:p>
                            <w:p w:rsidR="000E5034" w:rsidRPr="00A26C05" w:rsidRDefault="000E5034" w:rsidP="00CD0088"/>
                          </w:txbxContent>
                        </v:textbox>
                      </v:shape>
                      <v:shape id="Text Box 1098" o:spid="_x0000_s2064" type="#_x0000_t202" style="position:absolute;left:6327;top:9186;width:15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0E5034" w:rsidRPr="002C5C59" w:rsidRDefault="000E5034" w:rsidP="00CD0088">
                              <w:pPr>
                                <w:jc w:val="center"/>
                              </w:pPr>
                              <w:r w:rsidRPr="002C5C59">
                                <w:rPr>
                                  <w:szCs w:val="22"/>
                                </w:rPr>
                                <w:t>HOMOGÈNE pour le caractère</w:t>
                              </w:r>
                            </w:p>
                            <w:p w:rsidR="000E5034" w:rsidRPr="00A26C05" w:rsidRDefault="000E5034" w:rsidP="00CD0088"/>
                          </w:txbxContent>
                        </v:textbox>
                      </v:shape>
                      <v:oval id="Oval 1099" o:spid="_x0000_s2065" style="position:absolute;left:8343;top:9353;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oval id="Oval 1100" o:spid="_x0000_s2066" style="position:absolute;left:8343;top:11657;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rect id="Rectangle 1101" o:spid="_x0000_s2067" style="position:absolute;left:10503;top:9353;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1102" o:spid="_x0000_s2068" style="position:absolute;left:10647;top:11657;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shape id="Text Box 1103" o:spid="_x0000_s2069" type="#_x0000_t202" style="position:absolute;left:10503;top:11657;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">
                        <v:textbox inset="0,3mm,0,0">
                          <w:txbxContent>
                            <w:p w:rsidR="000E5034" w:rsidRDefault="000E5034" w:rsidP="00CD0088">
                              <w:pPr>
                                <w:jc w:val="center"/>
                              </w:pPr>
                              <w:r>
                                <w:t>Variété NON</w:t>
                              </w:r>
                            </w:p>
                            <w:p w:rsidR="000E5034" w:rsidRDefault="000E5034" w:rsidP="00CD0088">
                              <w:pPr>
                                <w:jc w:val="center"/>
                              </w:pPr>
                              <w:r>
                                <w:t>HOMOGÈNE</w:t>
                              </w:r>
                            </w:p>
                            <w:p w:rsidR="000E5034" w:rsidRPr="00FA7C0F" w:rsidRDefault="000E5034" w:rsidP="00CD0088"/>
                          </w:txbxContent>
                        </v:textbox>
                      </v:shape>
                      <v:shape id="Text Box 1104" o:spid="_x0000_s2070" type="#_x0000_t202" style="position:absolute;left:8487;top:9785;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0E5034" w:rsidRPr="00BB3278" w:rsidRDefault="000E5034" w:rsidP="00CD0088">
                              <w:pPr>
                                <w:jc w:val="center"/>
                              </w:pPr>
                              <w:r w:rsidRPr="00BB3278">
                                <w:t xml:space="preserve">U </w:t>
                              </w:r>
                              <w:r w:rsidRPr="00BB3278">
                                <w:rPr>
                                  <w:u w:val="single"/>
                                </w:rPr>
                                <w:t>&lt;</w:t>
                              </w:r>
                              <w:r w:rsidRPr="00BB3278">
                                <w:t xml:space="preserve"> UCp</w:t>
                              </w:r>
                              <w:r w:rsidRPr="00BB3278">
                                <w:rPr>
                                  <w:vertAlign w:val="subscript"/>
                                </w:rPr>
                                <w:t>u3</w:t>
                              </w:r>
                            </w:p>
                            <w:p w:rsidR="000E5034" w:rsidRPr="00BB3278" w:rsidRDefault="000E5034" w:rsidP="00CD0088">
                              <w:pPr>
                                <w:jc w:val="center"/>
                              </w:pPr>
                              <w:r w:rsidRPr="00BB3278">
                                <w:t>(e.g. p</w:t>
                              </w:r>
                              <w:r w:rsidRPr="00BB3278">
                                <w:rPr>
                                  <w:vertAlign w:val="subscript"/>
                                </w:rPr>
                                <w:t>u3</w:t>
                              </w:r>
                              <w:r w:rsidRPr="00BB3278">
                                <w:t xml:space="preserve"> = 0.002)</w:t>
                              </w:r>
                            </w:p>
                          </w:txbxContent>
                        </v:textbox>
                      </v:shape>
                      <v:shape id="Text Box 1105" o:spid="_x0000_s2071" type="#_x0000_t202" style="position:absolute;left:8487;top:11945;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" filled="f" stroked="f">
                        <v:textbox inset="0,,0">
                          <w:txbxContent>
                            <w:p w:rsidR="000E5034" w:rsidRPr="00BB3278" w:rsidRDefault="000E5034" w:rsidP="00CD0088">
                              <w:pPr>
                                <w:jc w:val="center"/>
                                <w:rPr>
                                  <w:vertAlign w:val="subscript"/>
                                </w:rPr>
                              </w:pPr>
                              <w:r w:rsidRPr="00BB3278">
                                <w:t>U &gt; UCp</w:t>
                              </w:r>
                              <w:r w:rsidRPr="00BB3278">
                                <w:rPr>
                                  <w:vertAlign w:val="subscript"/>
                                </w:rPr>
                                <w:t>u3</w:t>
                              </w:r>
                            </w:p>
                            <w:p w:rsidR="000E5034" w:rsidRPr="00BB3278" w:rsidRDefault="000E5034" w:rsidP="00CD0088">
                              <w:pPr>
                                <w:jc w:val="center"/>
                              </w:pPr>
                              <w:r w:rsidRPr="00BB3278">
                                <w:t>(e.g. p</w:t>
                              </w:r>
                              <w:r w:rsidRPr="00BB3278">
                                <w:rPr>
                                  <w:vertAlign w:val="subscript"/>
                                </w:rPr>
                                <w:t>u3</w:t>
                              </w:r>
                              <w:r w:rsidRPr="00BB3278">
                                <w:t xml:space="preserve"> = 0.002)</w:t>
                              </w:r>
                            </w:p>
                          </w:txbxContent>
                        </v:textbox>
                      </v:shape>
                      <v:line id="Line 1106" o:spid="_x0000_s2072" style="position:absolute;flip:y;visibility:visible;mso-wrap-style:square" from="3159,10217" to="3735,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1107" o:spid="_x0000_s2073" style="position:absolute;visibility:visible;mso-wrap-style:square" from="3159,11225" to="3591,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108" o:spid="_x0000_s2074" style="position:absolute;visibility:visible;mso-wrap-style:square" from="3159,11225" to="3447,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109" o:spid="_x0000_s2075" style="position:absolute;visibility:visible;mso-wrap-style:square" from="5895,11225" to="6183,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1110" o:spid="_x0000_s2076" style="position:absolute;visibility:visible;mso-wrap-style:square" from="5895,9641" to="618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1111" o:spid="_x0000_s2077" style="position:absolute;visibility:visible;mso-wrap-style:square" from="5895,12809" to="618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112" o:spid="_x0000_s2078" style="position:absolute;visibility:visible;mso-wrap-style:square" from="8055,11225" to="8631,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113" o:spid="_x0000_s2079" style="position:absolute;flip:y;visibility:visible;mso-wrap-style:square" from="8055,10649" to="8775,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line id="Line 1114" o:spid="_x0000_s2080" style="position:absolute;visibility:visible;mso-wrap-style:square" from="10359,10073" to="10503,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1115" o:spid="_x0000_s2081" style="position:absolute;visibility:visible;mso-wrap-style:square" from="10359,12377" to="10503,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shape id="Text Box 1116" o:spid="_x0000_s2082" type="#_x0000_t202" style="position:absolute;left:3735;top:9353;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rsidR="000E5034" w:rsidRPr="007D6682" w:rsidRDefault="000E5034" w:rsidP="00CD00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0E5034" w:rsidRPr="007D6682" w:rsidRDefault="000E5034" w:rsidP="00CD0088">
                              <w:pPr>
                                <w:jc w:val="center"/>
                              </w:pPr>
                              <w:r w:rsidRPr="007D6682">
                                <w:t>(p. ex. p</w:t>
                              </w:r>
                              <w:r w:rsidRPr="007D6682">
                                <w:rPr>
                                  <w:vertAlign w:val="subscript"/>
                                </w:rPr>
                                <w:t>u2</w:t>
                              </w:r>
                              <w:r w:rsidRPr="007D6682">
                                <w:t xml:space="preserve"> = 0,02)</w:t>
                              </w:r>
                            </w:p>
                          </w:txbxContent>
                        </v:textbox>
                      </v:shape>
                      <v:shape id="Text Box 1117" o:spid="_x0000_s2083" type="#_x0000_t202" style="position:absolute;left:3735;top:12521;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E5034" w:rsidRPr="007D6682" w:rsidRDefault="000E5034" w:rsidP="00CD0088">
                              <w:pPr>
                                <w:jc w:val="center"/>
                                <w:rPr>
                                  <w:lang w:val="pl-PL"/>
                                </w:rPr>
                              </w:pPr>
                              <w:r w:rsidRPr="007D6682">
                                <w:rPr>
                                  <w:lang w:val="pl-PL"/>
                                </w:rPr>
                                <w:t>U &gt; UCp</w:t>
                              </w:r>
                              <w:r w:rsidRPr="007D6682">
                                <w:rPr>
                                  <w:vertAlign w:val="subscript"/>
                                  <w:lang w:val="pl-PL"/>
                                </w:rPr>
                                <w:t>nu2</w:t>
                              </w:r>
                            </w:p>
                            <w:p w:rsidR="000E5034" w:rsidRPr="007D6682" w:rsidRDefault="000E5034" w:rsidP="00CD00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0E5034" w:rsidRPr="007D6682" w:rsidRDefault="000E5034" w:rsidP="00CD0088">
                              <w:pPr>
                                <w:rPr>
                                  <w:lang w:val="pl-PL"/>
                                </w:rPr>
                              </w:pPr>
                            </w:p>
                          </w:txbxContent>
                        </v:textbox>
                      </v:shape>
                      <v:shape id="Text Box 1118" o:spid="_x0000_s2084" type="#_x0000_t202" style="position:absolute;left:10647;top:9474;width:129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" stroked="f">
                        <v:textbox inset="0,2mm,0,0">
                          <w:txbxContent>
                            <w:p w:rsidR="000E5034" w:rsidRPr="002C5C59" w:rsidRDefault="000E5034" w:rsidP="00CD0088">
                              <w:pPr>
                                <w:jc w:val="center"/>
                              </w:pPr>
                              <w:r w:rsidRPr="002C5C59">
                                <w:rPr>
                                  <w:szCs w:val="22"/>
                                </w:rPr>
                                <w:t>HOMOGÈNE pour le caractère</w:t>
                              </w:r>
                            </w:p>
                            <w:p w:rsidR="000E5034" w:rsidRPr="00A26C05" w:rsidRDefault="000E5034" w:rsidP="00CD0088"/>
                          </w:txbxContent>
                        </v:textbox>
                      </v:shape>
                      <v:shape id="Text Box 1119" o:spid="_x0000_s2085" type="#_x0000_t202" style="position:absolute;left:4167;top:11490;width:124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0E5034" w:rsidRPr="007D6682" w:rsidRDefault="000E5034" w:rsidP="00CD0088">
                              <w:pPr>
                                <w:jc w:val="center"/>
                              </w:pPr>
                              <w:r w:rsidRPr="007D6682">
                                <w:t>p</w:t>
                              </w:r>
                              <w:r w:rsidRPr="007D6682">
                                <w:rPr>
                                  <w:vertAlign w:val="subscript"/>
                                </w:rPr>
                                <w:t>nu2</w:t>
                              </w:r>
                              <w:r w:rsidRPr="007D6682">
                                <w:t>=0,002)</w:t>
                              </w:r>
                            </w:p>
                            <w:p w:rsidR="000E5034" w:rsidRPr="007D6682" w:rsidRDefault="000E5034" w:rsidP="00CD0088"/>
                          </w:txbxContent>
                        </v:textbox>
                      </v:shape>
                      <v:shape id="Text Box 1120" o:spid="_x0000_s2086" type="#_x0000_t202" style="position:absolute;left:3735;top:10914;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0E5034" w:rsidRPr="007D6682" w:rsidRDefault="000E5034" w:rsidP="00CD00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0E5034" w:rsidRPr="007D6682" w:rsidRDefault="000E5034" w:rsidP="00CD00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p w:rsidR="00CD0088" w:rsidRPr="00CD0088" w:rsidRDefault="00CD0088" w:rsidP="000E5034"/>
        </w:tc>
        <w:tc>
          <w:tcPr>
            <w:tcW w:w="3402" w:type="dxa"/>
          </w:tcPr>
          <w:p w:rsidR="00CD0088" w:rsidRPr="00CD0088" w:rsidRDefault="00CD0088" w:rsidP="000E5034"/>
        </w:tc>
      </w:tr>
    </w:tbl>
    <w:p w:rsidR="00CD0088" w:rsidRPr="00CD0088" w:rsidRDefault="00CD0088" w:rsidP="00CD0088">
      <w:r w:rsidRPr="00CD0088">
        <w:rPr>
          <w:rFonts w:cs="Arial"/>
        </w:rPr>
        <w:t>NOTE :</w:t>
      </w:r>
    </w:p>
    <w:p w:rsidR="00CD0088" w:rsidRPr="00CD0088" w:rsidRDefault="00CD0088" w:rsidP="00CD0088">
      <w:r w:rsidRPr="00CD0088">
        <w:t>“U”</w:t>
      </w:r>
      <w:r w:rsidRPr="00CD0088">
        <w:tab/>
        <w:t>est le log moyen ajusté (SD+1) de la variété candidate pour le caractère</w:t>
      </w:r>
    </w:p>
    <w:p w:rsidR="00CD0088" w:rsidRPr="00CD0088" w:rsidRDefault="00CD0088" w:rsidP="00CD0088">
      <w:r w:rsidRPr="00CD0088">
        <w:rPr>
          <w:rFonts w:cs="Arial"/>
        </w:rPr>
        <w:t>UCp</w:t>
      </w:r>
      <w:r w:rsidRPr="00CD0088">
        <w:rPr>
          <w:rFonts w:cs="Arial"/>
        </w:rPr>
        <w:tab/>
        <w:t>est le critère COYU calculé au niveau de probabilité p</w:t>
      </w:r>
    </w:p>
    <w:p w:rsidR="00CD0088" w:rsidRPr="00CD0088" w:rsidRDefault="00CD0088" w:rsidP="00CD0088">
      <w:pPr>
        <w:pStyle w:val="Heading1"/>
        <w:rPr>
          <w:bCs/>
          <w:lang w:val="fr-FR"/>
        </w:rPr>
        <w:sectPr w:rsidR="00CD0088" w:rsidRPr="00CD0088" w:rsidSect="000E5034">
          <w:headerReference w:type="default" r:id="rId139"/>
          <w:endnotePr>
            <w:numFmt w:val="lowerLetter"/>
          </w:endnotePr>
          <w:pgSz w:w="11906" w:h="16838" w:code="9"/>
          <w:pgMar w:top="510" w:right="1134" w:bottom="1134" w:left="1134" w:header="510" w:footer="680" w:gutter="0"/>
          <w:cols w:space="720"/>
          <w:docGrid w:linePitch="326"/>
        </w:sectPr>
      </w:pPr>
      <w:bookmarkStart w:id="486" w:name="_Toc219640858"/>
    </w:p>
    <w:p w:rsidR="00CD0088" w:rsidRPr="00CD0088" w:rsidRDefault="00CD0088" w:rsidP="00CD0088">
      <w:pPr>
        <w:pStyle w:val="Heading2"/>
        <w:rPr>
          <w:lang w:val="fr-FR"/>
        </w:rPr>
      </w:pPr>
      <w:bookmarkStart w:id="487" w:name="_Toc15559468"/>
      <w:r w:rsidRPr="00CD0088">
        <w:rPr>
          <w:lang w:val="fr-FR"/>
        </w:rPr>
        <w:lastRenderedPageBreak/>
        <w:t>10.</w:t>
      </w:r>
      <w:r w:rsidRPr="00CD0088">
        <w:rPr>
          <w:lang w:val="fr-FR"/>
        </w:rPr>
        <w:tab/>
        <w:t>ÉVALUATION DE L’HOMOGÉNÉITÉ SUR LA BASE DE LA MÉTHODE DE VARIANCE RELATIVE</w:t>
      </w:r>
      <w:bookmarkEnd w:id="486"/>
      <w:bookmarkEnd w:id="487"/>
    </w:p>
    <w:p w:rsidR="00CD0088" w:rsidRPr="00CD0088" w:rsidRDefault="00CD0088" w:rsidP="00CD0088">
      <w:pPr>
        <w:pStyle w:val="Heading3"/>
        <w:rPr>
          <w:rFonts w:cs="Arial"/>
          <w:bCs/>
          <w:lang w:val="fr-FR"/>
        </w:rPr>
      </w:pPr>
      <w:bookmarkStart w:id="488" w:name="_Toc219640859"/>
      <w:bookmarkStart w:id="489" w:name="_Toc15559469"/>
      <w:r w:rsidRPr="00CD0088">
        <w:rPr>
          <w:rFonts w:cs="Arial"/>
          <w:bCs/>
          <w:lang w:val="fr-FR"/>
        </w:rPr>
        <w:t>10.1</w:t>
      </w:r>
      <w:r w:rsidRPr="00CD0088">
        <w:rPr>
          <w:rFonts w:cs="Arial"/>
          <w:bCs/>
          <w:lang w:val="fr-FR"/>
        </w:rPr>
        <w:tab/>
        <w:t>Utilisation de la méthode de variance relative</w:t>
      </w:r>
      <w:bookmarkEnd w:id="488"/>
      <w:bookmarkEnd w:id="489"/>
    </w:p>
    <w:p w:rsidR="00CD0088" w:rsidRPr="00CD0088" w:rsidRDefault="00CD0088" w:rsidP="00CD0088">
      <w:r w:rsidRPr="00CD0088">
        <w:t>La variance relative pour un caractère donné désigne la variance de la variété candidate divisée par la moyenne de la variance des variétés comparables</w:t>
      </w:r>
      <w:r w:rsidRPr="00CD0088">
        <w:rPr>
          <w:vertAlign w:val="superscript"/>
        </w:rPr>
        <w:t xml:space="preserve"> </w:t>
      </w:r>
      <w:r w:rsidRPr="00CD0088">
        <w:t>(Variance relative = variance de la variété candidate/variance moyenne des variétés comparables).  Les données doivent être distribuées normalement.  La méthode de la variance relative peut être appliquée à tout caractère mesuré qui est une variable continue, quel que soit le mode de reproduction ou de multiplication de la variété.  Par “variétés comparables” on entend des variétés du même type au sein de la même espèce ou d’espèces voisines qui ont déjà été examinées et jugées suffisamment uniformes (voir la section 5.2 “Déterminer le niveau acceptable de variation” du document TGP/10).</w:t>
      </w:r>
    </w:p>
    <w:p w:rsidR="00CD0088" w:rsidRPr="00CD0088" w:rsidRDefault="00CD0088" w:rsidP="00CD0088"/>
    <w:p w:rsidR="00CD0088" w:rsidRPr="00CD0088" w:rsidRDefault="00CD0088" w:rsidP="00CD0088">
      <w:r w:rsidRPr="00CD0088">
        <w:t>S’agissant des variétés allogames, les principes directeurs d’examen de l’UPOV recommandent normalement d’effectuer 60 mesures par caractère par variété.  In essence, le coefficient de variance correspond à la statistique F, la valeur tabulée de F à P = 0,01 dans laquelle df</w:t>
      </w:r>
      <w:r w:rsidRPr="00CD0088">
        <w:rPr>
          <w:vertAlign w:val="subscript"/>
        </w:rPr>
        <w:t>1</w:t>
      </w:r>
      <w:r w:rsidRPr="00CD0088">
        <w:t xml:space="preserve"> =60 (degrés de liberté de la variété candidate) et df</w:t>
      </w:r>
      <w:r w:rsidRPr="00CD0088">
        <w:rPr>
          <w:vertAlign w:val="subscript"/>
        </w:rPr>
        <w:t>2</w:t>
      </w:r>
      <w:r w:rsidRPr="00CD0088">
        <w:t xml:space="preserve"> = </w:t>
      </w:r>
      <w:r w:rsidRPr="00CD0088">
        <w:sym w:font="Symbol" w:char="F0A5"/>
      </w:r>
      <w:r w:rsidRPr="00CD0088">
        <w:t xml:space="preserve"> (degrés de liberté de la ou des variétés comparables) est </w:t>
      </w:r>
      <w:r w:rsidRPr="00CD0088">
        <w:rPr>
          <w:bCs/>
        </w:rPr>
        <w:t xml:space="preserve">1,47.  </w:t>
      </w:r>
      <w:r w:rsidRPr="00CD0088">
        <w:t>df</w:t>
      </w:r>
      <w:r w:rsidRPr="00CD0088">
        <w:rPr>
          <w:vertAlign w:val="subscript"/>
        </w:rPr>
        <w:t>2</w:t>
      </w:r>
      <w:r w:rsidRPr="00CD0088">
        <w:t xml:space="preserve"> = </w:t>
      </w:r>
      <w:r w:rsidRPr="00CD0088">
        <w:sym w:font="Symbol" w:char="F0A5"/>
      </w:r>
      <w:r w:rsidRPr="00CD0088">
        <w:t xml:space="preserve"> est retenu comme une estimation prudente car on suppose que les variétés comparables représentent exactement le nombre infini de variétés comparables possibles pour l’espèce dans son ensemble.  C’est pourquoi </w:t>
      </w:r>
      <w:r w:rsidRPr="00CD0088">
        <w:rPr>
          <w:bCs/>
        </w:rPr>
        <w:t>1,47</w:t>
      </w:r>
      <w:r w:rsidRPr="00CD0088">
        <w:t xml:space="preserve"> est le seuil pour les espèces allogames avec 60 mesures par caractère par variété.  Lorsque la taille des échantillons est différente, une statistique F différente doit être utilisée pour la df</w:t>
      </w:r>
      <w:r w:rsidRPr="00CD0088">
        <w:rPr>
          <w:vertAlign w:val="subscript"/>
        </w:rPr>
        <w:t>1,</w:t>
      </w:r>
      <w:r w:rsidRPr="00CD0088">
        <w:t xml:space="preserve"> bien que la df</w:t>
      </w:r>
      <w:r w:rsidRPr="00CD0088">
        <w:rPr>
          <w:vertAlign w:val="subscript"/>
        </w:rPr>
        <w:t>2</w:t>
      </w:r>
      <w:r w:rsidRPr="00CD0088">
        <w:t xml:space="preserve"> doive rester à </w:t>
      </w:r>
      <w:r w:rsidRPr="00CD0088">
        <w:sym w:font="Symbol" w:char="F0A5"/>
      </w:r>
      <w:r w:rsidRPr="00CD0088">
        <w:t>.</w:t>
      </w:r>
    </w:p>
    <w:p w:rsidR="00CD0088" w:rsidRPr="00CD0088" w:rsidRDefault="00CD0088" w:rsidP="00CD0088">
      <w:pPr>
        <w:rPr>
          <w:sz w:val="18"/>
          <w:szCs w:val="18"/>
        </w:rPr>
      </w:pPr>
    </w:p>
    <w:p w:rsidR="00CD0088" w:rsidRPr="00CD0088" w:rsidRDefault="00CD0088" w:rsidP="00CD0088">
      <w:pPr>
        <w:rPr>
          <w:sz w:val="18"/>
          <w:szCs w:val="18"/>
        </w:rPr>
      </w:pPr>
    </w:p>
    <w:p w:rsidR="00CD0088" w:rsidRPr="00CD0088" w:rsidRDefault="00CD0088" w:rsidP="00CD0088">
      <w:pPr>
        <w:pStyle w:val="Heading3"/>
        <w:rPr>
          <w:rFonts w:cs="Arial"/>
          <w:bCs/>
          <w:lang w:val="fr-FR"/>
        </w:rPr>
      </w:pPr>
      <w:bookmarkStart w:id="490" w:name="_Toc219640862"/>
      <w:bookmarkStart w:id="491" w:name="_Toc15559470"/>
      <w:r w:rsidRPr="00CD0088">
        <w:rPr>
          <w:rFonts w:cs="Arial"/>
          <w:bCs/>
          <w:lang w:val="fr-FR"/>
        </w:rPr>
        <w:t>10.2</w:t>
      </w:r>
      <w:r w:rsidRPr="00CD0088">
        <w:rPr>
          <w:rFonts w:cs="Arial"/>
          <w:bCs/>
          <w:lang w:val="fr-FR"/>
        </w:rPr>
        <w:tab/>
        <w:t>Seuil pour différentes tailles d’échantillon</w:t>
      </w:r>
      <w:bookmarkEnd w:id="490"/>
      <w:bookmarkEnd w:id="491"/>
    </w:p>
    <w:p w:rsidR="00CD0088" w:rsidRPr="00CD0088" w:rsidRDefault="00CD0088" w:rsidP="00CD0088">
      <w:r w:rsidRPr="00CD0088">
        <w:rPr>
          <w:bCs/>
        </w:rPr>
        <w:t>10.2.1</w:t>
      </w:r>
      <w:r w:rsidRPr="00CD0088">
        <w:tab/>
        <w:t>Différents seuils de F (à P = 0,01) devraient être appliqués pour différentes tailles d’échantillon de la variété candidate.  Le df</w:t>
      </w:r>
      <w:r w:rsidRPr="00CD0088">
        <w:rPr>
          <w:vertAlign w:val="subscript"/>
        </w:rPr>
        <w:t>1</w:t>
      </w:r>
      <w:r w:rsidRPr="00CD0088">
        <w:t xml:space="preserve"> variera en fonction des différentes tailles d’échantillon de la variété candidate.  Toutefois, le df</w:t>
      </w:r>
      <w:r w:rsidRPr="00CD0088">
        <w:rPr>
          <w:vertAlign w:val="subscript"/>
        </w:rPr>
        <w:t>2</w:t>
      </w:r>
      <w:r w:rsidRPr="00CD0088">
        <w:t xml:space="preserve"> sera dans tous les cas considérés comme </w:t>
      </w:r>
      <w:r w:rsidRPr="00CD0088">
        <w:sym w:font="Symbol" w:char="F0A5"/>
      </w:r>
      <w:r w:rsidRPr="00CD0088">
        <w:t xml:space="preserve"> pour couvrir l’éventail tout entier des variétés comparables possibles au sein d’une espèce, ce qui fournira une estimation prudente du seuil.  Dans ces conditions et compte tenu des valeurs pertinentes du tableau F, le tableau 1 montre le seuil qui s’appliquerait aux différentes tailles de l’échantillon des variétés candidates.  Si les tailles de l’échantillon sont différentes de celles du tableau 1, le seuil correct devrait être utilisé pour la taille exacte de l’échantillon.</w:t>
      </w:r>
    </w:p>
    <w:p w:rsidR="00CD0088" w:rsidRPr="00CD0088" w:rsidRDefault="00CD0088" w:rsidP="00CD0088"/>
    <w:p w:rsidR="00CD0088" w:rsidRPr="00CD0088" w:rsidRDefault="00CD0088" w:rsidP="00CD0088">
      <w:pPr>
        <w:ind w:left="851"/>
        <w:rPr>
          <w:i/>
          <w:iCs/>
        </w:rPr>
      </w:pPr>
      <w:r w:rsidRPr="00CD0088">
        <w:rPr>
          <w:i/>
          <w:iCs/>
        </w:rPr>
        <w:t>Tableau 1 : Seuil de variance relative pour quelques différentes tailles d’échantillon</w:t>
      </w:r>
    </w:p>
    <w:tbl>
      <w:tblPr>
        <w:tblW w:w="0" w:type="auto"/>
        <w:tblInd w:w="2088" w:type="dxa"/>
        <w:tblLook w:val="01E0" w:firstRow="1" w:lastRow="1" w:firstColumn="1" w:lastColumn="1" w:noHBand="0" w:noVBand="0"/>
      </w:tblPr>
      <w:tblGrid>
        <w:gridCol w:w="2173"/>
        <w:gridCol w:w="1967"/>
      </w:tblGrid>
      <w:tr w:rsidR="00CD0088" w:rsidRPr="00CD0088" w:rsidTr="000E5034">
        <w:tc>
          <w:tcPr>
            <w:tcW w:w="2173" w:type="dxa"/>
          </w:tcPr>
          <w:p w:rsidR="00CD0088" w:rsidRPr="00CD0088" w:rsidRDefault="00CD0088" w:rsidP="000E5034">
            <w:pPr>
              <w:jc w:val="center"/>
            </w:pPr>
            <w:r w:rsidRPr="00CD0088">
              <w:rPr>
                <w:rFonts w:cs="Arial"/>
                <w:b/>
                <w:szCs w:val="22"/>
              </w:rPr>
              <w:t>Taille de l’échantillon de la variété candidate</w:t>
            </w:r>
          </w:p>
        </w:tc>
        <w:tc>
          <w:tcPr>
            <w:tcW w:w="1967" w:type="dxa"/>
          </w:tcPr>
          <w:p w:rsidR="00CD0088" w:rsidRPr="00CD0088" w:rsidRDefault="00CD0088" w:rsidP="000E5034">
            <w:pPr>
              <w:jc w:val="center"/>
            </w:pPr>
            <w:r w:rsidRPr="00CD0088">
              <w:rPr>
                <w:rFonts w:cs="Arial"/>
                <w:b/>
                <w:szCs w:val="22"/>
              </w:rPr>
              <w:t>Seuil de la variance relative</w:t>
            </w:r>
          </w:p>
        </w:tc>
      </w:tr>
      <w:tr w:rsidR="00CD0088" w:rsidRPr="00CD0088" w:rsidTr="000E5034">
        <w:tc>
          <w:tcPr>
            <w:tcW w:w="2173" w:type="dxa"/>
          </w:tcPr>
          <w:p w:rsidR="00CD0088" w:rsidRPr="00CD0088" w:rsidRDefault="00CD0088" w:rsidP="000E5034">
            <w:pPr>
              <w:jc w:val="center"/>
            </w:pPr>
            <w:r w:rsidRPr="00CD0088">
              <w:rPr>
                <w:rFonts w:cs="Arial"/>
                <w:szCs w:val="22"/>
              </w:rPr>
              <w:t>30</w:t>
            </w:r>
          </w:p>
        </w:tc>
        <w:tc>
          <w:tcPr>
            <w:tcW w:w="1967" w:type="dxa"/>
          </w:tcPr>
          <w:p w:rsidR="00CD0088" w:rsidRPr="00CD0088" w:rsidRDefault="00CD0088" w:rsidP="000E5034">
            <w:pPr>
              <w:jc w:val="center"/>
            </w:pPr>
            <w:r w:rsidRPr="00CD0088">
              <w:t>1,70</w:t>
            </w:r>
          </w:p>
        </w:tc>
      </w:tr>
      <w:tr w:rsidR="00CD0088" w:rsidRPr="00CD0088" w:rsidTr="000E5034">
        <w:tc>
          <w:tcPr>
            <w:tcW w:w="2173" w:type="dxa"/>
          </w:tcPr>
          <w:p w:rsidR="00CD0088" w:rsidRPr="00CD0088" w:rsidRDefault="00CD0088" w:rsidP="000E5034">
            <w:pPr>
              <w:jc w:val="center"/>
            </w:pPr>
            <w:r w:rsidRPr="00CD0088">
              <w:rPr>
                <w:rFonts w:cs="Arial"/>
                <w:szCs w:val="22"/>
              </w:rPr>
              <w:t>40</w:t>
            </w:r>
          </w:p>
        </w:tc>
        <w:tc>
          <w:tcPr>
            <w:tcW w:w="1967" w:type="dxa"/>
          </w:tcPr>
          <w:p w:rsidR="00CD0088" w:rsidRPr="00CD0088" w:rsidRDefault="00CD0088" w:rsidP="000E5034">
            <w:pPr>
              <w:jc w:val="center"/>
            </w:pPr>
            <w:r w:rsidRPr="00CD0088">
              <w:t>1,59</w:t>
            </w:r>
          </w:p>
        </w:tc>
      </w:tr>
      <w:tr w:rsidR="00CD0088" w:rsidRPr="00CD0088" w:rsidTr="000E5034">
        <w:tc>
          <w:tcPr>
            <w:tcW w:w="2173" w:type="dxa"/>
          </w:tcPr>
          <w:p w:rsidR="00CD0088" w:rsidRPr="00CD0088" w:rsidRDefault="00CD0088" w:rsidP="000E5034">
            <w:pPr>
              <w:jc w:val="center"/>
            </w:pPr>
            <w:r w:rsidRPr="00CD0088">
              <w:rPr>
                <w:rFonts w:cs="Arial"/>
                <w:szCs w:val="22"/>
              </w:rPr>
              <w:t>50</w:t>
            </w:r>
          </w:p>
        </w:tc>
        <w:tc>
          <w:tcPr>
            <w:tcW w:w="1967" w:type="dxa"/>
          </w:tcPr>
          <w:p w:rsidR="00CD0088" w:rsidRPr="00CD0088" w:rsidRDefault="00CD0088" w:rsidP="000E5034">
            <w:pPr>
              <w:jc w:val="center"/>
            </w:pPr>
            <w:r w:rsidRPr="00CD0088">
              <w:t>1,53</w:t>
            </w:r>
          </w:p>
        </w:tc>
      </w:tr>
      <w:tr w:rsidR="00CD0088" w:rsidRPr="00CD0088" w:rsidTr="000E5034">
        <w:tc>
          <w:tcPr>
            <w:tcW w:w="2173" w:type="dxa"/>
          </w:tcPr>
          <w:p w:rsidR="00CD0088" w:rsidRPr="00CD0088" w:rsidRDefault="00CD0088" w:rsidP="000E5034">
            <w:pPr>
              <w:jc w:val="center"/>
            </w:pPr>
            <w:r w:rsidRPr="00CD0088">
              <w:rPr>
                <w:rFonts w:cs="Arial"/>
                <w:szCs w:val="22"/>
              </w:rPr>
              <w:t>60</w:t>
            </w:r>
          </w:p>
        </w:tc>
        <w:tc>
          <w:tcPr>
            <w:tcW w:w="1967" w:type="dxa"/>
          </w:tcPr>
          <w:p w:rsidR="00CD0088" w:rsidRPr="00CD0088" w:rsidRDefault="00CD0088" w:rsidP="000E5034">
            <w:pPr>
              <w:jc w:val="center"/>
            </w:pPr>
            <w:r w:rsidRPr="00CD0088">
              <w:t>1,47</w:t>
            </w:r>
          </w:p>
        </w:tc>
      </w:tr>
      <w:tr w:rsidR="00CD0088" w:rsidRPr="00CD0088" w:rsidTr="000E5034">
        <w:tc>
          <w:tcPr>
            <w:tcW w:w="2173" w:type="dxa"/>
          </w:tcPr>
          <w:p w:rsidR="00CD0088" w:rsidRPr="00CD0088" w:rsidRDefault="00CD0088" w:rsidP="000E5034">
            <w:pPr>
              <w:jc w:val="center"/>
            </w:pPr>
            <w:r w:rsidRPr="00CD0088">
              <w:rPr>
                <w:rFonts w:cs="Arial"/>
                <w:szCs w:val="22"/>
              </w:rPr>
              <w:t>80</w:t>
            </w:r>
          </w:p>
        </w:tc>
        <w:tc>
          <w:tcPr>
            <w:tcW w:w="1967" w:type="dxa"/>
          </w:tcPr>
          <w:p w:rsidR="00CD0088" w:rsidRPr="00CD0088" w:rsidRDefault="00CD0088" w:rsidP="000E5034">
            <w:pPr>
              <w:jc w:val="center"/>
            </w:pPr>
            <w:r w:rsidRPr="00CD0088">
              <w:t>1,41</w:t>
            </w:r>
          </w:p>
        </w:tc>
      </w:tr>
      <w:tr w:rsidR="00CD0088" w:rsidRPr="00CD0088" w:rsidTr="000E5034">
        <w:tc>
          <w:tcPr>
            <w:tcW w:w="2173" w:type="dxa"/>
          </w:tcPr>
          <w:p w:rsidR="00CD0088" w:rsidRPr="00CD0088" w:rsidRDefault="00CD0088" w:rsidP="000E5034">
            <w:pPr>
              <w:jc w:val="center"/>
            </w:pPr>
            <w:r w:rsidRPr="00CD0088">
              <w:rPr>
                <w:rFonts w:cs="Arial"/>
                <w:szCs w:val="22"/>
              </w:rPr>
              <w:t>100</w:t>
            </w:r>
          </w:p>
        </w:tc>
        <w:tc>
          <w:tcPr>
            <w:tcW w:w="1967" w:type="dxa"/>
          </w:tcPr>
          <w:p w:rsidR="00CD0088" w:rsidRPr="00CD0088" w:rsidRDefault="00CD0088" w:rsidP="000E5034">
            <w:pPr>
              <w:jc w:val="center"/>
            </w:pPr>
            <w:r w:rsidRPr="00CD0088">
              <w:t>1,36</w:t>
            </w:r>
          </w:p>
        </w:tc>
      </w:tr>
      <w:tr w:rsidR="00CD0088" w:rsidRPr="00CD0088" w:rsidTr="000E5034">
        <w:tc>
          <w:tcPr>
            <w:tcW w:w="2173" w:type="dxa"/>
          </w:tcPr>
          <w:p w:rsidR="00CD0088" w:rsidRPr="00CD0088" w:rsidRDefault="00CD0088" w:rsidP="000E5034">
            <w:pPr>
              <w:jc w:val="center"/>
            </w:pPr>
            <w:r w:rsidRPr="00CD0088">
              <w:rPr>
                <w:rFonts w:cs="Arial"/>
                <w:szCs w:val="22"/>
              </w:rPr>
              <w:t>150</w:t>
            </w:r>
          </w:p>
        </w:tc>
        <w:tc>
          <w:tcPr>
            <w:tcW w:w="1967" w:type="dxa"/>
          </w:tcPr>
          <w:p w:rsidR="00CD0088" w:rsidRPr="00CD0088" w:rsidRDefault="00CD0088" w:rsidP="000E5034">
            <w:pPr>
              <w:jc w:val="center"/>
            </w:pPr>
            <w:r w:rsidRPr="00CD0088">
              <w:t>1,29</w:t>
            </w:r>
          </w:p>
        </w:tc>
      </w:tr>
      <w:tr w:rsidR="00CD0088" w:rsidRPr="00CD0088" w:rsidTr="000E5034">
        <w:tc>
          <w:tcPr>
            <w:tcW w:w="2173" w:type="dxa"/>
          </w:tcPr>
          <w:p w:rsidR="00CD0088" w:rsidRPr="00CD0088" w:rsidRDefault="00CD0088" w:rsidP="000E5034">
            <w:pPr>
              <w:jc w:val="center"/>
            </w:pPr>
            <w:r w:rsidRPr="00CD0088">
              <w:rPr>
                <w:rFonts w:cs="Arial"/>
                <w:szCs w:val="22"/>
              </w:rPr>
              <w:t>200</w:t>
            </w:r>
          </w:p>
        </w:tc>
        <w:tc>
          <w:tcPr>
            <w:tcW w:w="1967" w:type="dxa"/>
          </w:tcPr>
          <w:p w:rsidR="00CD0088" w:rsidRPr="00CD0088" w:rsidRDefault="00CD0088" w:rsidP="000E5034">
            <w:pPr>
              <w:jc w:val="center"/>
            </w:pPr>
            <w:r w:rsidRPr="00CD0088">
              <w:t>1,25</w:t>
            </w:r>
          </w:p>
        </w:tc>
      </w:tr>
    </w:tbl>
    <w:p w:rsidR="00CD0088" w:rsidRPr="00CD0088" w:rsidRDefault="00CD0088" w:rsidP="00CD0088"/>
    <w:p w:rsidR="00CD0088" w:rsidRPr="00CD0088" w:rsidRDefault="00CD0088" w:rsidP="00CD0088">
      <w:pPr>
        <w:rPr>
          <w:sz w:val="18"/>
        </w:rPr>
      </w:pPr>
      <w:r w:rsidRPr="00CD0088">
        <w:rPr>
          <w:sz w:val="18"/>
        </w:rPr>
        <w:tab/>
      </w:r>
      <w:r w:rsidRPr="00CD0088">
        <w:rPr>
          <w:sz w:val="18"/>
        </w:rPr>
        <w:tab/>
        <w:t>Source : Tableau de F publié dans “Tables for Statisticians” Barnes &amp;Noble, Inc. New York</w:t>
      </w:r>
    </w:p>
    <w:p w:rsidR="00CD0088" w:rsidRPr="00CD0088" w:rsidRDefault="00CD0088" w:rsidP="00CD0088"/>
    <w:p w:rsidR="00CD0088" w:rsidRPr="00CD0088" w:rsidRDefault="00CD0088" w:rsidP="00CD0088">
      <w:r w:rsidRPr="00CD0088">
        <w:rPr>
          <w:bCs/>
        </w:rPr>
        <w:t>10.2.2</w:t>
      </w:r>
      <w:r w:rsidRPr="00CD0088">
        <w:tab/>
        <w:t>S’agissant de la taille d’un échantillon donnée, si la variance relative dépasse le seuil, la variété candidate sera réputée être non homogène pour ce caractère.</w:t>
      </w:r>
    </w:p>
    <w:p w:rsidR="00CD0088" w:rsidRPr="00CD0088" w:rsidRDefault="00CD0088" w:rsidP="00CD0088"/>
    <w:p w:rsidR="00CD0088" w:rsidRPr="00CD0088" w:rsidRDefault="00CD0088" w:rsidP="00CD0088"/>
    <w:p w:rsidR="00CD0088" w:rsidRPr="00CD0088" w:rsidRDefault="00CD0088" w:rsidP="00CD0088">
      <w:pPr>
        <w:pStyle w:val="Heading3"/>
        <w:keepNext w:val="0"/>
        <w:rPr>
          <w:rFonts w:cs="Arial"/>
          <w:bCs/>
          <w:lang w:val="fr-FR"/>
        </w:rPr>
      </w:pPr>
      <w:bookmarkStart w:id="492" w:name="_Toc219640863"/>
      <w:bookmarkStart w:id="493" w:name="_Toc15559471"/>
      <w:r w:rsidRPr="00CD0088">
        <w:rPr>
          <w:rFonts w:cs="Arial"/>
          <w:bCs/>
          <w:lang w:val="fr-FR"/>
        </w:rPr>
        <w:t>10.3</w:t>
      </w:r>
      <w:r w:rsidRPr="00CD0088">
        <w:rPr>
          <w:rFonts w:cs="Arial"/>
          <w:bCs/>
          <w:lang w:val="fr-FR"/>
        </w:rPr>
        <w:tab/>
        <w:t>Le test de variance relative dans la pratique</w:t>
      </w:r>
      <w:bookmarkEnd w:id="492"/>
      <w:bookmarkEnd w:id="493"/>
    </w:p>
    <w:p w:rsidR="00CD0088" w:rsidRPr="00CD0088" w:rsidRDefault="00CD0088" w:rsidP="00CD0088">
      <w:r w:rsidRPr="00CD0088">
        <w:t>10.3.1</w:t>
      </w:r>
      <w:r w:rsidRPr="00CD0088">
        <w:tab/>
        <w:t>Lorsque la variance relative calculée est inférieure à la valeur tabulée de la statistique F présentée dans le tableau 1, pour la taille de l’échantillon pertinente, il est alors raisonnable de supposer que les variances sont égales et que la variété candidate est homogène dans le cas de ce caractère particulier.  Si la variance relative calculée est supérieure à la valeur tabulée de F, l’hypothèse nulle selon laquelle les variétés ont des variances égales, est alors rejetée.  La variété candidate serait réputée avoir une variance plus élevée que les variétés comparables pour ce caractère et elle ne répondrait en conséquence pas aux critères d’homogénéité</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94" w:name="_Toc219640864"/>
      <w:bookmarkStart w:id="495" w:name="_Toc15559472"/>
      <w:r w:rsidRPr="00CD0088">
        <w:rPr>
          <w:rFonts w:cs="Arial"/>
          <w:bCs/>
          <w:lang w:val="fr-FR"/>
        </w:rPr>
        <w:t>10.4</w:t>
      </w:r>
      <w:r w:rsidRPr="00CD0088">
        <w:rPr>
          <w:rFonts w:cs="Arial"/>
          <w:bCs/>
          <w:lang w:val="fr-FR"/>
        </w:rPr>
        <w:tab/>
        <w:t>Exemples de la méthode de variance relative</w:t>
      </w:r>
      <w:bookmarkEnd w:id="494"/>
      <w:bookmarkEnd w:id="495"/>
    </w:p>
    <w:p w:rsidR="00CD0088" w:rsidRPr="00CD0088" w:rsidRDefault="00CD0088" w:rsidP="00CD0088">
      <w:pPr>
        <w:rPr>
          <w:i/>
        </w:rPr>
      </w:pPr>
      <w:r w:rsidRPr="00CD0088">
        <w:rPr>
          <w:i/>
        </w:rPr>
        <w:t xml:space="preserve">Exemple </w:t>
      </w:r>
    </w:p>
    <w:p w:rsidR="00CD0088" w:rsidRPr="00CD0088" w:rsidRDefault="00CD0088" w:rsidP="00CD0088"/>
    <w:p w:rsidR="00CD0088" w:rsidRPr="00CD0088" w:rsidRDefault="00CD0088" w:rsidP="00CD0088">
      <w:r w:rsidRPr="00CD0088">
        <w:t>10.4.1</w:t>
      </w:r>
      <w:r w:rsidRPr="00CD0088">
        <w:tab/>
        <w:t>Dans un essai DHS, une variété candidate allogame a été mise en culture conjointement avec un nombre de variétés qui représentent le niveau requis d’homogénéité pour tous les caractères pertinents.  Afin d’illustrer le calcul de la variance relative, il est présenté un exemple avec quatre variétés comparables.  Les données de variance sur les mesures de hauteur des plantes pour les cinq variétés sont présentées dans le tableau 2.  Pour chaque variété, on a effectué les mesures de hauteur sur 60 plantes:</w:t>
      </w:r>
    </w:p>
    <w:p w:rsidR="00CD0088" w:rsidRPr="00CD0088" w:rsidRDefault="00CD0088" w:rsidP="00CD0088"/>
    <w:p w:rsidR="00CD0088" w:rsidRPr="00CD0088" w:rsidRDefault="00CD0088" w:rsidP="00CD0088"/>
    <w:p w:rsidR="00CD0088" w:rsidRPr="00CD0088" w:rsidRDefault="00CD0088" w:rsidP="00CD0088">
      <w:pPr>
        <w:rPr>
          <w:i/>
          <w:iCs/>
        </w:rPr>
      </w:pPr>
      <w:r w:rsidRPr="00CD0088">
        <w:rPr>
          <w:i/>
          <w:iCs/>
        </w:rPr>
        <w:t xml:space="preserve">Tableau 2 : Variances de variétés candidates et </w:t>
      </w:r>
      <w:r w:rsidRPr="00CD0088">
        <w:rPr>
          <w:i/>
        </w:rPr>
        <w:t>comparables</w:t>
      </w:r>
      <w:r w:rsidRPr="00CD0088">
        <w:rPr>
          <w:i/>
          <w:iCs/>
        </w:rPr>
        <w:t xml:space="preserve"> pour les données sur la hauteur des plantes</w:t>
      </w:r>
    </w:p>
    <w:tbl>
      <w:tblPr>
        <w:tblW w:w="0" w:type="auto"/>
        <w:tblInd w:w="250" w:type="dxa"/>
        <w:tblLook w:val="01E0" w:firstRow="1" w:lastRow="1" w:firstColumn="1" w:lastColumn="1" w:noHBand="0" w:noVBand="0"/>
      </w:tblPr>
      <w:tblGrid>
        <w:gridCol w:w="1418"/>
        <w:gridCol w:w="1842"/>
        <w:gridCol w:w="1843"/>
        <w:gridCol w:w="1843"/>
        <w:gridCol w:w="1843"/>
      </w:tblGrid>
      <w:tr w:rsidR="00CD0088" w:rsidRPr="00CD0088" w:rsidTr="000E5034">
        <w:tc>
          <w:tcPr>
            <w:tcW w:w="1418" w:type="dxa"/>
          </w:tcPr>
          <w:p w:rsidR="00CD0088" w:rsidRPr="00CD0088" w:rsidRDefault="00CD0088" w:rsidP="000E5034">
            <w:pPr>
              <w:jc w:val="center"/>
            </w:pPr>
            <w:r w:rsidRPr="00CD0088">
              <w:rPr>
                <w:rFonts w:cs="Arial"/>
              </w:rPr>
              <w:t>Variété canditate</w:t>
            </w:r>
          </w:p>
        </w:tc>
        <w:tc>
          <w:tcPr>
            <w:tcW w:w="1842" w:type="dxa"/>
          </w:tcPr>
          <w:p w:rsidR="00CD0088" w:rsidRPr="00CD0088" w:rsidRDefault="00CD0088" w:rsidP="000E5034">
            <w:pPr>
              <w:jc w:val="center"/>
            </w:pPr>
            <w:r w:rsidRPr="00CD0088">
              <w:rPr>
                <w:rFonts w:cs="Arial"/>
              </w:rPr>
              <w:t>Variété comparable 1</w:t>
            </w:r>
          </w:p>
        </w:tc>
        <w:tc>
          <w:tcPr>
            <w:tcW w:w="1843" w:type="dxa"/>
          </w:tcPr>
          <w:p w:rsidR="00CD0088" w:rsidRPr="00CD0088" w:rsidRDefault="00CD0088" w:rsidP="000E5034">
            <w:pPr>
              <w:jc w:val="center"/>
            </w:pPr>
            <w:r w:rsidRPr="00CD0088">
              <w:rPr>
                <w:rFonts w:cs="Arial"/>
              </w:rPr>
              <w:t>Variété comparable 2</w:t>
            </w:r>
          </w:p>
        </w:tc>
        <w:tc>
          <w:tcPr>
            <w:tcW w:w="1843" w:type="dxa"/>
          </w:tcPr>
          <w:p w:rsidR="00CD0088" w:rsidRPr="00CD0088" w:rsidRDefault="00CD0088" w:rsidP="000E5034">
            <w:pPr>
              <w:jc w:val="center"/>
            </w:pPr>
            <w:r w:rsidRPr="00CD0088">
              <w:rPr>
                <w:rFonts w:cs="Arial"/>
              </w:rPr>
              <w:t>Variété comparable 3</w:t>
            </w:r>
          </w:p>
        </w:tc>
        <w:tc>
          <w:tcPr>
            <w:tcW w:w="1843" w:type="dxa"/>
          </w:tcPr>
          <w:p w:rsidR="00CD0088" w:rsidRPr="00CD0088" w:rsidRDefault="00CD0088" w:rsidP="000E5034">
            <w:pPr>
              <w:jc w:val="center"/>
            </w:pPr>
            <w:r w:rsidRPr="00CD0088">
              <w:rPr>
                <w:rFonts w:cs="Arial"/>
              </w:rPr>
              <w:t>Variété comparable</w:t>
            </w:r>
            <w:r w:rsidRPr="00CD0088">
              <w:rPr>
                <w:rFonts w:cs="Arial"/>
                <w:vertAlign w:val="superscript"/>
              </w:rPr>
              <w:t xml:space="preserve"> </w:t>
            </w:r>
            <w:r w:rsidRPr="00CD0088">
              <w:rPr>
                <w:rFonts w:cs="Arial"/>
              </w:rPr>
              <w:t>4</w:t>
            </w:r>
          </w:p>
        </w:tc>
      </w:tr>
      <w:tr w:rsidR="00CD0088" w:rsidRPr="00CD0088" w:rsidTr="000E5034">
        <w:tc>
          <w:tcPr>
            <w:tcW w:w="1418" w:type="dxa"/>
          </w:tcPr>
          <w:p w:rsidR="00CD0088" w:rsidRPr="00CD0088" w:rsidRDefault="00CD0088" w:rsidP="000E5034">
            <w:pPr>
              <w:jc w:val="center"/>
            </w:pPr>
            <w:r w:rsidRPr="00CD0088">
              <w:rPr>
                <w:rFonts w:cs="Arial"/>
              </w:rPr>
              <w:t>5,6</w:t>
            </w:r>
          </w:p>
        </w:tc>
        <w:tc>
          <w:tcPr>
            <w:tcW w:w="1842" w:type="dxa"/>
          </w:tcPr>
          <w:p w:rsidR="00CD0088" w:rsidRPr="00CD0088" w:rsidRDefault="00CD0088" w:rsidP="000E5034">
            <w:pPr>
              <w:jc w:val="center"/>
            </w:pPr>
            <w:r w:rsidRPr="00CD0088">
              <w:rPr>
                <w:rFonts w:cs="Arial"/>
              </w:rPr>
              <w:t>7,8</w:t>
            </w:r>
          </w:p>
        </w:tc>
        <w:tc>
          <w:tcPr>
            <w:tcW w:w="1843" w:type="dxa"/>
          </w:tcPr>
          <w:p w:rsidR="00CD0088" w:rsidRPr="00CD0088" w:rsidRDefault="00CD0088" w:rsidP="000E5034">
            <w:pPr>
              <w:jc w:val="center"/>
            </w:pPr>
            <w:r w:rsidRPr="00CD0088">
              <w:rPr>
                <w:rFonts w:cs="Arial"/>
              </w:rPr>
              <w:t>4,5</w:t>
            </w:r>
          </w:p>
        </w:tc>
        <w:tc>
          <w:tcPr>
            <w:tcW w:w="1843" w:type="dxa"/>
          </w:tcPr>
          <w:p w:rsidR="00CD0088" w:rsidRPr="00CD0088" w:rsidRDefault="00CD0088" w:rsidP="000E5034">
            <w:pPr>
              <w:jc w:val="center"/>
            </w:pPr>
            <w:r w:rsidRPr="00CD0088">
              <w:rPr>
                <w:rFonts w:cs="Arial"/>
              </w:rPr>
              <w:t>3,2</w:t>
            </w:r>
          </w:p>
        </w:tc>
        <w:tc>
          <w:tcPr>
            <w:tcW w:w="1843" w:type="dxa"/>
          </w:tcPr>
          <w:p w:rsidR="00CD0088" w:rsidRPr="00CD0088" w:rsidRDefault="00CD0088" w:rsidP="000E5034">
            <w:pPr>
              <w:jc w:val="center"/>
            </w:pPr>
            <w:r w:rsidRPr="00CD0088">
              <w:rPr>
                <w:rFonts w:cs="Arial"/>
              </w:rPr>
              <w:t>5,8</w:t>
            </w:r>
          </w:p>
        </w:tc>
      </w:tr>
    </w:tbl>
    <w:p w:rsidR="00CD0088" w:rsidRPr="00CD0088" w:rsidRDefault="00CD0088" w:rsidP="00CD0088"/>
    <w:p w:rsidR="00CD0088" w:rsidRPr="00CD0088" w:rsidRDefault="00CD0088" w:rsidP="00CD0088">
      <w:r w:rsidRPr="00CD0088">
        <w:t>10.4.2</w:t>
      </w:r>
      <w:r w:rsidRPr="00CD0088">
        <w:tab/>
        <w:t>Le nombre d’observations par variété est le même (n=60);  par conséquent, nous pouvons considérer la variance moyenne des variétés comparables comme leur variance collective.</w:t>
      </w:r>
    </w:p>
    <w:p w:rsidR="00CD0088" w:rsidRPr="00CD0088" w:rsidRDefault="00CD0088" w:rsidP="00CD0088"/>
    <w:p w:rsidR="00CD0088" w:rsidRPr="00CD0088" w:rsidRDefault="00CD0088" w:rsidP="00CD0088">
      <w:r w:rsidRPr="00CD0088">
        <w:t>10.4.3</w:t>
      </w:r>
      <w:r w:rsidRPr="00CD0088">
        <w:tab/>
        <w:t>La variance moyenne des variétés comparables est (7,8 + 4,5 + 3,2 + 5,8)/4 = 5,32</w:t>
      </w:r>
    </w:p>
    <w:p w:rsidR="00CD0088" w:rsidRPr="00CD0088" w:rsidRDefault="00CD0088" w:rsidP="00CD0088"/>
    <w:p w:rsidR="00CD0088" w:rsidRPr="00CD0088" w:rsidRDefault="00CD0088" w:rsidP="00CD0088">
      <w:r w:rsidRPr="00CD0088">
        <w:t>10.4.4</w:t>
      </w:r>
      <w:r w:rsidRPr="00CD0088">
        <w:tab/>
        <w:t>La variance relative d’un caractère particulier désigne la variance de la variété candidate divisée par la moyenne de la variance des variétés comparables.</w:t>
      </w:r>
    </w:p>
    <w:p w:rsidR="00CD0088" w:rsidRPr="00CD0088" w:rsidRDefault="00CD0088" w:rsidP="00CD0088"/>
    <w:p w:rsidR="00CD0088" w:rsidRPr="00CD0088" w:rsidRDefault="00CD0088" w:rsidP="00CD0088">
      <w:pPr>
        <w:ind w:left="851"/>
      </w:pPr>
      <w:r w:rsidRPr="00CD0088">
        <w:t>Variance relative = variance de la variété candidate/variance moyenne des variétés comparables</w:t>
      </w:r>
    </w:p>
    <w:p w:rsidR="00CD0088" w:rsidRPr="00CD0088" w:rsidRDefault="00CD0088" w:rsidP="00CD0088">
      <w:pPr>
        <w:ind w:left="851"/>
      </w:pPr>
    </w:p>
    <w:p w:rsidR="00CD0088" w:rsidRPr="00CD0088" w:rsidRDefault="00CD0088" w:rsidP="00CD0088">
      <w:pPr>
        <w:ind w:left="851"/>
      </w:pPr>
      <w:r w:rsidRPr="00CD0088">
        <w:tab/>
      </w:r>
      <w:r w:rsidRPr="00CD0088">
        <w:tab/>
        <w:t xml:space="preserve">       = 5,6/5,32 = 1,05</w:t>
      </w:r>
    </w:p>
    <w:p w:rsidR="00CD0088" w:rsidRPr="00CD0088" w:rsidRDefault="00CD0088" w:rsidP="00CD0088"/>
    <w:p w:rsidR="00CD0088" w:rsidRPr="00CD0088" w:rsidRDefault="00CD0088" w:rsidP="00CD0088">
      <w:r w:rsidRPr="00CD0088">
        <w:t>10.4.5</w:t>
      </w:r>
      <w:r w:rsidRPr="00CD0088">
        <w:tab/>
        <w:t>Dans le tableau 1, pour la taille d’un échantillon de 60, le seuil est de 1,47;  nous pouvons donc en conclure que la variété candidate est suffisamment homogène pour ce caractère.</w:t>
      </w:r>
    </w:p>
    <w:p w:rsidR="00CD0088" w:rsidRPr="00CD0088" w:rsidRDefault="00CD0088" w:rsidP="00CD0088"/>
    <w:p w:rsidR="00CD0088" w:rsidRPr="00CD0088" w:rsidRDefault="00CD0088" w:rsidP="00CD0088"/>
    <w:p w:rsidR="00CD0088" w:rsidRPr="00CD0088" w:rsidRDefault="00CD0088" w:rsidP="00CD0088">
      <w:pPr>
        <w:pStyle w:val="Heading3"/>
        <w:rPr>
          <w:rFonts w:cs="Arial"/>
          <w:bCs/>
          <w:lang w:val="fr-FR"/>
        </w:rPr>
      </w:pPr>
      <w:bookmarkStart w:id="496" w:name="_Toc219640865"/>
      <w:bookmarkStart w:id="497" w:name="_Toc15559473"/>
      <w:r w:rsidRPr="00CD0088">
        <w:rPr>
          <w:rFonts w:cs="Arial"/>
          <w:bCs/>
          <w:lang w:val="fr-FR"/>
        </w:rPr>
        <w:t>10.5</w:t>
      </w:r>
      <w:r w:rsidRPr="00CD0088">
        <w:rPr>
          <w:rFonts w:cs="Arial"/>
          <w:bCs/>
          <w:lang w:val="fr-FR"/>
        </w:rPr>
        <w:tab/>
        <w:t>Corrélation entre la variance relative et l’écart type relatif</w:t>
      </w:r>
      <w:bookmarkEnd w:id="496"/>
      <w:bookmarkEnd w:id="497"/>
    </w:p>
    <w:p w:rsidR="00CD0088" w:rsidRPr="00CD0088" w:rsidRDefault="00CD0088" w:rsidP="00CD0088">
      <w:r w:rsidRPr="00CD0088">
        <w:t>10.5.1</w:t>
      </w:r>
      <w:r w:rsidRPr="00CD0088">
        <w:tab/>
        <w:t>Il arrive parfois dans les essais DHS que les données d’homogénéité soient présentées en fonction des écarts types et non pas sous la forme de variances.  Mathématiquement, il y a une corrélation simple entre la variance et l’écart type :</w:t>
      </w:r>
    </w:p>
    <w:p w:rsidR="00CD0088" w:rsidRPr="00CD0088" w:rsidRDefault="00CD0088" w:rsidP="00CD0088"/>
    <w:p w:rsidR="00CD0088" w:rsidRPr="00CD0088" w:rsidRDefault="00CD0088" w:rsidP="00CD0088">
      <w:r w:rsidRPr="00CD0088">
        <w:tab/>
        <w:t>Écart type = racine carrée de variance</w:t>
      </w:r>
    </w:p>
    <w:p w:rsidR="00CD0088" w:rsidRPr="00CD0088" w:rsidRDefault="00CD0088" w:rsidP="00CD0088"/>
    <w:p w:rsidR="00CD0088" w:rsidRPr="00CD0088" w:rsidRDefault="00CD0088" w:rsidP="00CD0088">
      <w:r w:rsidRPr="00CD0088">
        <w:t>10.5.2</w:t>
      </w:r>
      <w:r w:rsidRPr="00CD0088">
        <w:tab/>
        <w:t>Par conséquent, dans le cas des écarts type relatifs, le tableau 1 doit être modifié pour inclure les racines carrées des seuils (tableau 4).</w:t>
      </w:r>
    </w:p>
    <w:p w:rsidR="00CD0088" w:rsidRPr="00CD0088" w:rsidRDefault="00CD0088" w:rsidP="00CD0088"/>
    <w:p w:rsidR="00CD0088" w:rsidRPr="00CD0088" w:rsidRDefault="00CD0088" w:rsidP="00CD0088">
      <w:pPr>
        <w:rPr>
          <w:i/>
          <w:iCs/>
        </w:rPr>
      </w:pPr>
      <w:r w:rsidRPr="00CD0088">
        <w:rPr>
          <w:i/>
          <w:iCs/>
        </w:rPr>
        <w:t xml:space="preserve">Tableau 4 : Seuil pour les écarts type relatifs de quelques différentes tailles d’échantillon </w:t>
      </w:r>
    </w:p>
    <w:tbl>
      <w:tblPr>
        <w:tblW w:w="0" w:type="auto"/>
        <w:tblInd w:w="2088" w:type="dxa"/>
        <w:tblLook w:val="01E0" w:firstRow="1" w:lastRow="1" w:firstColumn="1" w:lastColumn="1" w:noHBand="0" w:noVBand="0"/>
      </w:tblPr>
      <w:tblGrid>
        <w:gridCol w:w="2173"/>
        <w:gridCol w:w="1967"/>
      </w:tblGrid>
      <w:tr w:rsidR="00CD0088" w:rsidRPr="00CD0088" w:rsidTr="000E5034">
        <w:tc>
          <w:tcPr>
            <w:tcW w:w="2173" w:type="dxa"/>
          </w:tcPr>
          <w:p w:rsidR="00CD0088" w:rsidRPr="00CD0088" w:rsidRDefault="00CD0088" w:rsidP="000E5034">
            <w:pPr>
              <w:jc w:val="center"/>
            </w:pPr>
            <w:r w:rsidRPr="00CD0088">
              <w:rPr>
                <w:rFonts w:cs="Arial"/>
                <w:b/>
              </w:rPr>
              <w:t>Taille de l’échantillon de la variété candidate</w:t>
            </w:r>
          </w:p>
        </w:tc>
        <w:tc>
          <w:tcPr>
            <w:tcW w:w="1967" w:type="dxa"/>
          </w:tcPr>
          <w:p w:rsidR="00CD0088" w:rsidRPr="00CD0088" w:rsidRDefault="00CD0088" w:rsidP="000E5034">
            <w:pPr>
              <w:jc w:val="center"/>
            </w:pPr>
            <w:r w:rsidRPr="00CD0088">
              <w:rPr>
                <w:rFonts w:cs="Arial"/>
                <w:b/>
              </w:rPr>
              <w:t>Seuil des écarts type relatifs</w:t>
            </w:r>
          </w:p>
        </w:tc>
      </w:tr>
      <w:tr w:rsidR="00CD0088" w:rsidRPr="00CD0088" w:rsidTr="000E5034">
        <w:tc>
          <w:tcPr>
            <w:tcW w:w="2173" w:type="dxa"/>
          </w:tcPr>
          <w:p w:rsidR="00CD0088" w:rsidRPr="00CD0088" w:rsidRDefault="00CD0088" w:rsidP="000E5034">
            <w:pPr>
              <w:jc w:val="center"/>
            </w:pPr>
            <w:r w:rsidRPr="00CD0088">
              <w:rPr>
                <w:rFonts w:cs="Arial"/>
              </w:rPr>
              <w:t>30</w:t>
            </w:r>
          </w:p>
        </w:tc>
        <w:tc>
          <w:tcPr>
            <w:tcW w:w="1967" w:type="dxa"/>
          </w:tcPr>
          <w:p w:rsidR="00CD0088" w:rsidRPr="00CD0088" w:rsidRDefault="00CD0088" w:rsidP="000E5034">
            <w:pPr>
              <w:jc w:val="center"/>
              <w:rPr>
                <w:color w:val="000000"/>
              </w:rPr>
            </w:pPr>
            <w:r w:rsidRPr="00CD0088">
              <w:rPr>
                <w:color w:val="000000"/>
              </w:rPr>
              <w:t>1,30</w:t>
            </w:r>
          </w:p>
        </w:tc>
      </w:tr>
      <w:tr w:rsidR="00CD0088" w:rsidRPr="00CD0088" w:rsidTr="000E5034">
        <w:tc>
          <w:tcPr>
            <w:tcW w:w="2173" w:type="dxa"/>
          </w:tcPr>
          <w:p w:rsidR="00CD0088" w:rsidRPr="00CD0088" w:rsidRDefault="00CD0088" w:rsidP="000E5034">
            <w:pPr>
              <w:jc w:val="center"/>
            </w:pPr>
            <w:r w:rsidRPr="00CD0088">
              <w:rPr>
                <w:rFonts w:cs="Arial"/>
              </w:rPr>
              <w:t>40</w:t>
            </w:r>
          </w:p>
        </w:tc>
        <w:tc>
          <w:tcPr>
            <w:tcW w:w="1967" w:type="dxa"/>
          </w:tcPr>
          <w:p w:rsidR="00CD0088" w:rsidRPr="00CD0088" w:rsidRDefault="00CD0088" w:rsidP="000E5034">
            <w:pPr>
              <w:jc w:val="center"/>
              <w:rPr>
                <w:color w:val="000000"/>
              </w:rPr>
            </w:pPr>
            <w:r w:rsidRPr="00CD0088">
              <w:rPr>
                <w:color w:val="000000"/>
              </w:rPr>
              <w:t>1,26</w:t>
            </w:r>
          </w:p>
        </w:tc>
      </w:tr>
      <w:tr w:rsidR="00CD0088" w:rsidRPr="00CD0088" w:rsidTr="000E5034">
        <w:tc>
          <w:tcPr>
            <w:tcW w:w="2173" w:type="dxa"/>
          </w:tcPr>
          <w:p w:rsidR="00CD0088" w:rsidRPr="00CD0088" w:rsidRDefault="00CD0088" w:rsidP="000E5034">
            <w:pPr>
              <w:jc w:val="center"/>
            </w:pPr>
            <w:r w:rsidRPr="00CD0088">
              <w:rPr>
                <w:rFonts w:cs="Arial"/>
              </w:rPr>
              <w:t>50</w:t>
            </w:r>
          </w:p>
        </w:tc>
        <w:tc>
          <w:tcPr>
            <w:tcW w:w="1967" w:type="dxa"/>
          </w:tcPr>
          <w:p w:rsidR="00CD0088" w:rsidRPr="00CD0088" w:rsidRDefault="00CD0088" w:rsidP="000E5034">
            <w:pPr>
              <w:jc w:val="center"/>
              <w:rPr>
                <w:color w:val="000000"/>
              </w:rPr>
            </w:pPr>
            <w:r w:rsidRPr="00CD0088">
              <w:rPr>
                <w:color w:val="000000"/>
              </w:rPr>
              <w:t>1,24</w:t>
            </w:r>
          </w:p>
        </w:tc>
      </w:tr>
      <w:tr w:rsidR="00CD0088" w:rsidRPr="00CD0088" w:rsidTr="000E5034">
        <w:tc>
          <w:tcPr>
            <w:tcW w:w="2173" w:type="dxa"/>
          </w:tcPr>
          <w:p w:rsidR="00CD0088" w:rsidRPr="00CD0088" w:rsidRDefault="00CD0088" w:rsidP="000E5034">
            <w:pPr>
              <w:jc w:val="center"/>
            </w:pPr>
            <w:r w:rsidRPr="00CD0088">
              <w:rPr>
                <w:rFonts w:cs="Arial"/>
              </w:rPr>
              <w:t>60</w:t>
            </w:r>
          </w:p>
        </w:tc>
        <w:tc>
          <w:tcPr>
            <w:tcW w:w="1967" w:type="dxa"/>
          </w:tcPr>
          <w:p w:rsidR="00CD0088" w:rsidRPr="00CD0088" w:rsidRDefault="00CD0088" w:rsidP="000E5034">
            <w:pPr>
              <w:jc w:val="center"/>
              <w:rPr>
                <w:color w:val="000000"/>
              </w:rPr>
            </w:pPr>
            <w:r w:rsidRPr="00CD0088">
              <w:rPr>
                <w:color w:val="000000"/>
              </w:rPr>
              <w:t>1,21</w:t>
            </w:r>
          </w:p>
        </w:tc>
      </w:tr>
      <w:tr w:rsidR="00CD0088" w:rsidRPr="00CD0088" w:rsidTr="000E5034">
        <w:tc>
          <w:tcPr>
            <w:tcW w:w="2173" w:type="dxa"/>
          </w:tcPr>
          <w:p w:rsidR="00CD0088" w:rsidRPr="00CD0088" w:rsidRDefault="00CD0088" w:rsidP="000E5034">
            <w:pPr>
              <w:jc w:val="center"/>
            </w:pPr>
            <w:r w:rsidRPr="00CD0088">
              <w:rPr>
                <w:rFonts w:cs="Arial"/>
              </w:rPr>
              <w:t>80</w:t>
            </w:r>
          </w:p>
        </w:tc>
        <w:tc>
          <w:tcPr>
            <w:tcW w:w="1967" w:type="dxa"/>
          </w:tcPr>
          <w:p w:rsidR="00CD0088" w:rsidRPr="00CD0088" w:rsidRDefault="00CD0088" w:rsidP="000E5034">
            <w:pPr>
              <w:jc w:val="center"/>
              <w:rPr>
                <w:color w:val="000000"/>
              </w:rPr>
            </w:pPr>
            <w:r w:rsidRPr="00CD0088">
              <w:rPr>
                <w:color w:val="000000"/>
              </w:rPr>
              <w:t>1,19</w:t>
            </w:r>
          </w:p>
        </w:tc>
      </w:tr>
      <w:tr w:rsidR="00CD0088" w:rsidRPr="00CD0088" w:rsidTr="000E5034">
        <w:tc>
          <w:tcPr>
            <w:tcW w:w="2173" w:type="dxa"/>
          </w:tcPr>
          <w:p w:rsidR="00CD0088" w:rsidRPr="00CD0088" w:rsidRDefault="00CD0088" w:rsidP="000E5034">
            <w:pPr>
              <w:jc w:val="center"/>
            </w:pPr>
            <w:r w:rsidRPr="00CD0088">
              <w:rPr>
                <w:rFonts w:cs="Arial"/>
              </w:rPr>
              <w:t>100</w:t>
            </w:r>
          </w:p>
        </w:tc>
        <w:tc>
          <w:tcPr>
            <w:tcW w:w="1967" w:type="dxa"/>
          </w:tcPr>
          <w:p w:rsidR="00CD0088" w:rsidRPr="00CD0088" w:rsidRDefault="00CD0088" w:rsidP="000E5034">
            <w:pPr>
              <w:jc w:val="center"/>
              <w:rPr>
                <w:color w:val="000000"/>
              </w:rPr>
            </w:pPr>
            <w:r w:rsidRPr="00CD0088">
              <w:rPr>
                <w:color w:val="000000"/>
              </w:rPr>
              <w:t>1,17</w:t>
            </w:r>
          </w:p>
        </w:tc>
      </w:tr>
      <w:tr w:rsidR="00CD0088" w:rsidRPr="00CD0088" w:rsidTr="000E5034">
        <w:tc>
          <w:tcPr>
            <w:tcW w:w="2173" w:type="dxa"/>
          </w:tcPr>
          <w:p w:rsidR="00CD0088" w:rsidRPr="00CD0088" w:rsidRDefault="00CD0088" w:rsidP="000E5034">
            <w:pPr>
              <w:jc w:val="center"/>
            </w:pPr>
            <w:r w:rsidRPr="00CD0088">
              <w:rPr>
                <w:rFonts w:cs="Arial"/>
              </w:rPr>
              <w:t>150</w:t>
            </w:r>
          </w:p>
        </w:tc>
        <w:tc>
          <w:tcPr>
            <w:tcW w:w="1967" w:type="dxa"/>
          </w:tcPr>
          <w:p w:rsidR="00CD0088" w:rsidRPr="00CD0088" w:rsidRDefault="00CD0088" w:rsidP="000E5034">
            <w:pPr>
              <w:jc w:val="center"/>
              <w:rPr>
                <w:color w:val="000000"/>
              </w:rPr>
            </w:pPr>
            <w:r w:rsidRPr="00CD0088">
              <w:rPr>
                <w:color w:val="000000"/>
              </w:rPr>
              <w:t>1,14</w:t>
            </w:r>
          </w:p>
        </w:tc>
      </w:tr>
      <w:tr w:rsidR="00CD0088" w:rsidRPr="00CD0088" w:rsidTr="000E5034">
        <w:tc>
          <w:tcPr>
            <w:tcW w:w="2173" w:type="dxa"/>
          </w:tcPr>
          <w:p w:rsidR="00CD0088" w:rsidRPr="00CD0088" w:rsidRDefault="00CD0088" w:rsidP="000E5034">
            <w:pPr>
              <w:jc w:val="center"/>
            </w:pPr>
            <w:r w:rsidRPr="00CD0088">
              <w:rPr>
                <w:rFonts w:cs="Arial"/>
              </w:rPr>
              <w:t>200</w:t>
            </w:r>
          </w:p>
        </w:tc>
        <w:tc>
          <w:tcPr>
            <w:tcW w:w="1967" w:type="dxa"/>
          </w:tcPr>
          <w:p w:rsidR="00CD0088" w:rsidRPr="00CD0088" w:rsidRDefault="00CD0088" w:rsidP="000E5034">
            <w:pPr>
              <w:jc w:val="center"/>
              <w:rPr>
                <w:color w:val="000000"/>
              </w:rPr>
            </w:pPr>
            <w:r w:rsidRPr="00CD0088">
              <w:rPr>
                <w:color w:val="000000"/>
              </w:rPr>
              <w:t>1,12</w:t>
            </w:r>
          </w:p>
        </w:tc>
      </w:tr>
    </w:tbl>
    <w:p w:rsidR="00CD0088" w:rsidRPr="00CD0088" w:rsidRDefault="00CD0088" w:rsidP="00CD0088"/>
    <w:p w:rsidR="00CD0088" w:rsidRPr="00CD0088" w:rsidRDefault="00CD0088" w:rsidP="00CD0088">
      <w:r w:rsidRPr="00CD0088">
        <w:t>10.5.3</w:t>
      </w:r>
      <w:r w:rsidRPr="00CD0088">
        <w:tab/>
        <w:t xml:space="preserve">Lorsqu’il est appelé à décider de l’homogénéité sur la base d’écarts type relatifs, l’examinateur doit utiliser la tableau 4 au lieu du tableau 1 pour obtenir les seuils appropriés.  Le même principe d’acceptation ou de rejet s’applique à l’écart type relatif;  seuls les seuils sont plus bas en raison de la racine carrée de </w:t>
      </w:r>
      <w:r w:rsidRPr="00CD0088">
        <w:lastRenderedPageBreak/>
        <w:t xml:space="preserve">valeurs appropriées.  C’est ainsi par exemple que, pour 60 échantillons, le seuil de variance relative est </w:t>
      </w:r>
      <w:r w:rsidRPr="00CD0088">
        <w:br/>
        <w:t>de 1,47;  par contre, dans le cas de l’écart type relatif, il est de 1,21, qui est la racine carrée de 1,47.</w:t>
      </w:r>
    </w:p>
    <w:p w:rsidR="00CD0088" w:rsidRPr="00CD0088" w:rsidRDefault="00CD0088" w:rsidP="00CD0088"/>
    <w:p w:rsidR="00CD0088" w:rsidRPr="00CD0088" w:rsidRDefault="00CD0088" w:rsidP="00CD0088">
      <w:pPr>
        <w:sectPr w:rsidR="00CD0088" w:rsidRPr="00CD0088" w:rsidSect="000E5034">
          <w:headerReference w:type="default" r:id="rId140"/>
          <w:endnotePr>
            <w:numFmt w:val="lowerLetter"/>
          </w:endnotePr>
          <w:pgSz w:w="11907" w:h="16840" w:code="9"/>
          <w:pgMar w:top="510" w:right="1134" w:bottom="1134" w:left="1134" w:header="510" w:footer="680" w:gutter="0"/>
          <w:cols w:space="720"/>
          <w:docGrid w:linePitch="272"/>
        </w:sectPr>
      </w:pPr>
    </w:p>
    <w:p w:rsidR="00CD0088" w:rsidRPr="00CD0088" w:rsidRDefault="00CD0088" w:rsidP="00CD0088">
      <w:pPr>
        <w:pStyle w:val="Heading2"/>
        <w:rPr>
          <w:lang w:val="fr-FR"/>
        </w:rPr>
      </w:pPr>
      <w:bookmarkStart w:id="498" w:name="_Toc15559474"/>
      <w:r w:rsidRPr="00CD0088">
        <w:rPr>
          <w:lang w:val="fr-FR"/>
        </w:rPr>
        <w:lastRenderedPageBreak/>
        <w:t>11.</w:t>
      </w:r>
      <w:r w:rsidRPr="00CD0088">
        <w:rPr>
          <w:lang w:val="fr-FR"/>
        </w:rPr>
        <w:tab/>
        <w:t>EXAMEN DES CARACTÈRES AU MOYEN DE L’ANALYSE D’IMAGES</w:t>
      </w:r>
      <w:bookmarkEnd w:id="498"/>
    </w:p>
    <w:p w:rsidR="00CD0088" w:rsidRPr="00CD0088" w:rsidRDefault="00CD0088" w:rsidP="00CD0088">
      <w:pPr>
        <w:pStyle w:val="Heading3"/>
        <w:rPr>
          <w:rFonts w:cs="Arial"/>
          <w:bCs/>
          <w:lang w:val="fr-FR"/>
        </w:rPr>
      </w:pPr>
      <w:bookmarkStart w:id="499" w:name="_Toc15559475"/>
      <w:r w:rsidRPr="00CD0088">
        <w:rPr>
          <w:rFonts w:cs="Arial"/>
          <w:bCs/>
          <w:lang w:val="fr-FR"/>
        </w:rPr>
        <w:t>11.1</w:t>
      </w:r>
      <w:r w:rsidRPr="00CD0088">
        <w:rPr>
          <w:rFonts w:cs="Arial"/>
          <w:bCs/>
          <w:lang w:val="fr-FR"/>
        </w:rPr>
        <w:tab/>
        <w:t>Introduction</w:t>
      </w:r>
      <w:bookmarkEnd w:id="499"/>
    </w:p>
    <w:p w:rsidR="00CD0088" w:rsidRPr="00CD0088" w:rsidRDefault="00CD0088" w:rsidP="00CD0088">
      <w:r w:rsidRPr="00CD0088">
        <w:t>Les caractères qui peuvent être examinés au moyen de l’analyse d’images devraient également pouvoir être examinés au moyen d’une observation visuelle ou d’une mesure manuelle, selon qu’il convient.  Les explications relatives à l’observation de ces caractères, notamment, selon qu’il convient, les explications dans les principes directeurs d’examen, devraient garantir que le caractère est expliqué en des termes qui permettent à tous les experts DHS de comprendre et d’examiner le caractère.</w:t>
      </w:r>
    </w:p>
    <w:p w:rsidR="00CD0088" w:rsidRPr="00CD0088" w:rsidRDefault="00CD0088" w:rsidP="00CD0088">
      <w:pPr>
        <w:rPr>
          <w:rFonts w:cs="Arial"/>
        </w:rPr>
      </w:pPr>
    </w:p>
    <w:p w:rsidR="00CD0088" w:rsidRPr="00CD0088" w:rsidRDefault="00CD0088" w:rsidP="00CD0088">
      <w:pPr>
        <w:pStyle w:val="Heading3"/>
        <w:rPr>
          <w:lang w:val="fr-FR"/>
        </w:rPr>
      </w:pPr>
      <w:bookmarkStart w:id="500" w:name="_Toc15559476"/>
      <w:r w:rsidRPr="00CD0088">
        <w:rPr>
          <w:lang w:val="fr-FR"/>
        </w:rPr>
        <w:t>11.2</w:t>
      </w:r>
      <w:r w:rsidRPr="00CD0088">
        <w:rPr>
          <w:lang w:val="fr-FR"/>
        </w:rPr>
        <w:tab/>
        <w:t>Combinaison de caractères</w:t>
      </w:r>
      <w:bookmarkEnd w:id="500"/>
    </w:p>
    <w:p w:rsidR="00CD0088" w:rsidRPr="00CD0088" w:rsidRDefault="00CD0088" w:rsidP="00CD0088">
      <w:r w:rsidRPr="00CD0088">
        <w:t>11.2.1</w:t>
      </w:r>
      <w:r w:rsidRPr="00CD0088">
        <w:tab/>
        <w:t>Il est indiqué dans l’Introduction générale (section 4 du chapitre 4 du document TG/1/3) ce qui suit :</w:t>
      </w:r>
    </w:p>
    <w:p w:rsidR="00CD0088" w:rsidRPr="00CD0088" w:rsidRDefault="00CD0088" w:rsidP="00CD0088"/>
    <w:p w:rsidR="00CD0088" w:rsidRPr="00CD0088" w:rsidRDefault="00CD0088" w:rsidP="00CD0088">
      <w:pPr>
        <w:ind w:left="851" w:right="850"/>
      </w:pPr>
      <w:r w:rsidRPr="00CD0088">
        <w:t>“4.6.3</w:t>
      </w:r>
      <w:r w:rsidRPr="00CD0088">
        <w:tab/>
        <w:t>Combinaison de caractères</w:t>
      </w:r>
    </w:p>
    <w:p w:rsidR="00CD0088" w:rsidRPr="00CD0088" w:rsidRDefault="00CD0088" w:rsidP="00CD0088">
      <w:pPr>
        <w:ind w:left="851" w:right="850"/>
      </w:pPr>
    </w:p>
    <w:p w:rsidR="00CD0088" w:rsidRPr="00CD0088" w:rsidRDefault="00CD0088" w:rsidP="00CD0088">
      <w:pPr>
        <w:ind w:left="851" w:right="850"/>
      </w:pPr>
      <w:r w:rsidRPr="00CD0088">
        <w:t>“4.6.3.1</w:t>
      </w:r>
      <w:r w:rsidRPr="00CD0088">
        <w:tab/>
        <w:t>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CD0088" w:rsidRPr="00CD0088" w:rsidRDefault="00CD0088" w:rsidP="00CD0088"/>
    <w:p w:rsidR="00CD0088" w:rsidRPr="00CD0088" w:rsidRDefault="00CD0088" w:rsidP="00CD0088">
      <w:r w:rsidRPr="00CD0088">
        <w:t>11.2.2</w:t>
      </w:r>
      <w:r w:rsidRPr="00CD0088">
        <w:tab/>
        <w:t>Par conséquent, il est précisé dans l’Introduction générale que l’analyse d’images est une méthode possible pour l’examen de caractères qui répondent aux conditions applicables aux caractères utilisés pour l’examen DHS (voir le chapitre 4.2 du document TG/1/3), qui comprend la nécessité d’examiner ces caractères du point de vue de l’homogénéité et de la stabilité.  En ce qui concerne la combinaison de caractères, l’Introduction générale précise également que ces caractères doivent être biologiquement significatifs.</w:t>
      </w:r>
    </w:p>
    <w:p w:rsidR="00CD0088" w:rsidRPr="00CD0088" w:rsidRDefault="00CD0088" w:rsidP="00CD0088">
      <w:pPr>
        <w:rPr>
          <w:rFonts w:cs="Arial"/>
        </w:rPr>
      </w:pPr>
    </w:p>
    <w:p w:rsidR="00CD0088" w:rsidRPr="00CD0088" w:rsidRDefault="00CD0088" w:rsidP="00CD0088">
      <w:pPr>
        <w:rPr>
          <w:rFonts w:cs="Arial"/>
        </w:rPr>
      </w:pPr>
      <w:r w:rsidRPr="00CD0088">
        <w:rPr>
          <w:rFonts w:cs="Arial"/>
        </w:rPr>
        <w:t>11.2.3.</w:t>
      </w:r>
      <w:r w:rsidRPr="00CD0088">
        <w:rPr>
          <w:rFonts w:cs="Arial"/>
        </w:rPr>
        <w:tab/>
        <w:t>L’analyse d’images consiste à extraire avec un ordinateur des informations (p. ex., mesures de plantes) d’images (numériques).  Elle est utilisée dans l’examen des variétés végétales pour faciliter l’évaluation des caractères des plantes.  Elle peut être considérée comme un dispositif de mesure intelligent (règle avancée).  Le présent document a pour objet de donner des conseils pour l’utilisation de l’analyse d’images dans l’examen des variétés végétales.</w:t>
      </w:r>
    </w:p>
    <w:p w:rsidR="00CD0088" w:rsidRPr="00CD0088" w:rsidRDefault="00CD0088" w:rsidP="00CD0088">
      <w:pPr>
        <w:rPr>
          <w:rFonts w:cs="Arial"/>
        </w:rPr>
      </w:pPr>
    </w:p>
    <w:p w:rsidR="00CD0088" w:rsidRPr="00CD0088" w:rsidRDefault="00CD0088" w:rsidP="00CD0088">
      <w:pPr>
        <w:rPr>
          <w:rFonts w:cs="Arial"/>
        </w:rPr>
      </w:pPr>
      <w:r w:rsidRPr="00CD0088">
        <w:rPr>
          <w:rFonts w:cs="Arial"/>
        </w:rPr>
        <w:t>11.2.4.</w:t>
      </w:r>
      <w:r w:rsidRPr="00CD0088">
        <w:rPr>
          <w:rFonts w:cs="Arial"/>
        </w:rPr>
        <w:tab/>
        <w:t>L’analyse d’images peut être utilisée d’une manière entièrement automatisée ou semi</w:t>
      </w:r>
      <w:r w:rsidRPr="00CD0088">
        <w:rPr>
          <w:rFonts w:cs="Arial"/>
        </w:rPr>
        <w:noBreakHyphen/>
        <w:t>automatisée.  Lorsqu’elle est entièrement automatisée, l’expert se contente d’enregistrer à l’aide d’une caméra ou d’un scanneur les images de parties de plantes et l’ordinateur calcule automatiquement les caractères pertinents sans interférence humaine.  Lorsque l’analyse est semi</w:t>
      </w:r>
      <w:r w:rsidRPr="00CD0088">
        <w:rPr>
          <w:rFonts w:cs="Arial"/>
        </w:rPr>
        <w:noBreakHyphen/>
        <w:t>automatisée, l’ordinateur montre les images sur un écran et l’utilisateur peut interagir avec le logiciel pour mesurer des parties spécifiques d’une plante, en cliquant par exemple avec une souris.</w:t>
      </w:r>
    </w:p>
    <w:p w:rsidR="00CD0088" w:rsidRPr="00CD0088" w:rsidRDefault="00CD0088" w:rsidP="00CD0088">
      <w:pPr>
        <w:rPr>
          <w:rFonts w:cs="Arial"/>
        </w:rPr>
      </w:pPr>
    </w:p>
    <w:p w:rsidR="00CD0088" w:rsidRPr="00CD0088" w:rsidRDefault="00CD0088" w:rsidP="00CD0088">
      <w:pPr>
        <w:pStyle w:val="Heading3"/>
        <w:rPr>
          <w:lang w:val="fr-FR"/>
        </w:rPr>
      </w:pPr>
      <w:bookmarkStart w:id="501" w:name="_Toc15559477"/>
      <w:r w:rsidRPr="00CD0088">
        <w:rPr>
          <w:lang w:val="fr-FR"/>
        </w:rPr>
        <w:t>11.3</w:t>
      </w:r>
      <w:r w:rsidRPr="00CD0088">
        <w:rPr>
          <w:lang w:val="fr-FR"/>
        </w:rPr>
        <w:tab/>
        <w:t>Enregistrement des images : étalonnage et normalisation</w:t>
      </w:r>
      <w:bookmarkEnd w:id="501"/>
    </w:p>
    <w:p w:rsidR="00CD0088" w:rsidRPr="00CD0088" w:rsidRDefault="00CD0088" w:rsidP="00CD0088">
      <w:r w:rsidRPr="00CD0088">
        <w:rPr>
          <w:lang w:eastAsia="ja-JP"/>
        </w:rPr>
        <w:t>11.3.1</w:t>
      </w:r>
      <w:r w:rsidRPr="00CD0088">
        <w:rPr>
          <w:lang w:eastAsia="ja-JP"/>
        </w:rPr>
        <w:tab/>
      </w:r>
      <w:r w:rsidRPr="00CD0088">
        <w:t>Un facteur important à prendre en considération lorsqu’on enregistre et analyse des images numériques est celui de la normalisation et de l’étalonnage dans les cas où l’analyse d’images est automatisée.  La normalisation est effectuée en utilisant autant que faire se peut le même montage (éclairage, caméra, emplacement de la caméra, lentille, perspective et distance entre la caméra et l’objet) pour chaque enregistrement.  Il est important de s’assurer que les enregistrements sont effectués selon un protocole bien défini car le logiciel peut en dépendre.  C’est ainsi par exemple que les gousses peuvent devoir être orientées horizontalement dans les images, les becs pointant vers la gauche.  L’étalonnage du système est nécessaire pour rendre l’enregistrement aussi indépendant que possible d’éventuelles circonstances en corrigeant les variations de taille et de couleur par exemple.</w:t>
      </w:r>
    </w:p>
    <w:p w:rsidR="00CD0088" w:rsidRPr="00CD0088" w:rsidRDefault="00CD0088" w:rsidP="00CD0088"/>
    <w:p w:rsidR="00CD0088" w:rsidRPr="00CD0088" w:rsidRDefault="00CD0088" w:rsidP="00CD0088">
      <w:r w:rsidRPr="00CD0088">
        <w:rPr>
          <w:rFonts w:eastAsia="MS Mincho"/>
          <w:lang w:eastAsia="ja-JP"/>
        </w:rPr>
        <w:t>11.3.2</w:t>
      </w:r>
      <w:r w:rsidRPr="00CD0088">
        <w:rPr>
          <w:rFonts w:eastAsia="MS Mincho"/>
          <w:lang w:eastAsia="ja-JP"/>
        </w:rPr>
        <w:tab/>
      </w:r>
      <w:r w:rsidRPr="00CD0088">
        <w:t xml:space="preserve">L’étalonnage de la taille est nécessaire.  L’unité de mesure utilisée dans les images étant le pixel, il convient d’établir un lien entre les pixels de l’image et les millimètres.  Une manière standard d’effectuer l’étalonnage est d’inclure une règle dans chaque image enregistrée, à la même distance de la caméra que la partie de la plante enregistrée.  Dans ce cas, l’utilisateur peut rapporter la taille de la règle au nombre de pixels et effectuer l’étalonnage manuellement.  Une manière plus efficace de le faire consiste à utiliser un objet aux </w:t>
      </w:r>
      <w:r w:rsidRPr="00CD0088">
        <w:lastRenderedPageBreak/>
        <w:t>dimensions standard comme une pièce de monnaie par exemple qui peut être analysée automatiquement avec le logiciel et être ensuite utilisée pour un étalonnage de taille implicite.  Une telle pièce permet également de vérifier si les pixels sont carrés (c’est</w:t>
      </w:r>
      <w:r w:rsidRPr="00CD0088">
        <w:noBreakHyphen/>
        <w:t>à</w:t>
      </w:r>
      <w:r w:rsidRPr="00CD0088">
        <w:noBreakHyphen/>
        <w:t>dire si le rapport d’aspect de chaque pixel est de 1/1).  Dans tous les cas, l’objet devrait être suffisamment près de l’objet d’étalonnage et suffisamment loin de la caméra afin de minimiser l’effet de l’agrandissement qui varie en fonction de la distance.  Par ailleurs, une lentille télécentrique pourrait être utilisée pour minimiser cet effet.</w:t>
      </w:r>
    </w:p>
    <w:p w:rsidR="00CD0088" w:rsidRPr="00CD0088" w:rsidRDefault="00CD0088" w:rsidP="00CD0088"/>
    <w:p w:rsidR="00CD0088" w:rsidRPr="00CD0088" w:rsidRDefault="00CD0088" w:rsidP="00CD0088">
      <w:r w:rsidRPr="00CD0088">
        <w:rPr>
          <w:rFonts w:eastAsia="MS Mincho"/>
          <w:lang w:eastAsia="ja-JP"/>
        </w:rPr>
        <w:t>11.3.3</w:t>
      </w:r>
      <w:r w:rsidRPr="00CD0088">
        <w:tab/>
        <w:t>L’étalonnage de l’éclairage est également nécessaire : un objet doit être séparé du fond de l’image.  Une façon de le faire qui est très simple et souvent utilisée consiste à appliquer le seuillage : un pixel avec une valeur (grise) au</w:t>
      </w:r>
      <w:r w:rsidRPr="00CD0088">
        <w:noBreakHyphen/>
        <w:t>dessus d’un certain seuil est considéré en tant que pixel d’objet et, en dessous de ce seuil, en tant que pixel de fond (ou vice versa).  Si l’éclairage n’est pas constant, il se peut que la segmentation ne soit pas optimale pour chaque image et qu’une partie des pixels soit attribuée à la mauvaise classe (objet/fond), même si la valeur seuil est déterminée automatiquement.  Cela peut donner lieu à des mesures erronées.  Il est par conséquent souhaitable de vérifier les résultats de la segmentation en jetant un rapide coup d’œil aux images binaires segmentées.</w:t>
      </w:r>
    </w:p>
    <w:p w:rsidR="00CD0088" w:rsidRPr="00CD0088" w:rsidRDefault="00CD0088" w:rsidP="00CD0088">
      <w:pPr>
        <w:rPr>
          <w:rFonts w:eastAsia="MS Mincho"/>
          <w:lang w:eastAsia="ja-JP"/>
        </w:rPr>
      </w:pPr>
    </w:p>
    <w:p w:rsidR="00CD0088" w:rsidRPr="00CD0088" w:rsidRDefault="00CD0088" w:rsidP="00CD0088">
      <w:r w:rsidRPr="00CD0088">
        <w:rPr>
          <w:rFonts w:eastAsia="MS Mincho"/>
          <w:lang w:eastAsia="ja-JP"/>
        </w:rPr>
        <w:t>11.3.4</w:t>
      </w:r>
      <w:r w:rsidRPr="00CD0088">
        <w:tab/>
        <w:t>Il arrive fréquemment que seule une silhouette ou seul un contour du matériel végétal soit nécessaire comme pour la taille et la forme par exemple.  Dans ce cas</w:t>
      </w:r>
      <w:r w:rsidRPr="00CD0088">
        <w:noBreakHyphen/>
        <w:t>là, il est souvent conseillé d’utiliser un éclairage de fond comme une boîte à lumière.  Cela accentuera le contraste entre le fond et l’objet tout en rendant le résultat de la segmentation beaucoup moins tributaire de la valeur seuil.</w:t>
      </w:r>
    </w:p>
    <w:p w:rsidR="00CD0088" w:rsidRPr="00CD0088" w:rsidRDefault="00CD0088" w:rsidP="00CD0088"/>
    <w:p w:rsidR="00CD0088" w:rsidRPr="00CD0088" w:rsidRDefault="00CD0088" w:rsidP="00CD0088">
      <w:r w:rsidRPr="00CD0088">
        <w:rPr>
          <w:rFonts w:eastAsia="MS Mincho"/>
          <w:lang w:eastAsia="ja-JP"/>
        </w:rPr>
        <w:t>11.3.5</w:t>
      </w:r>
      <w:r w:rsidRPr="00CD0088">
        <w:tab/>
        <w:t>Il convient de s’assurer que l’éclairage est réparti de façon homogène sur l’image.  Les parties plus foncées de l’image peuvent en effet donner lieu à une segmentation erronée et, par conséquent, aboutir à des mesures incorrectes et incomparables, en particulier lorsque de multiples objets sont enregistrés dans la même image.</w:t>
      </w:r>
    </w:p>
    <w:p w:rsidR="00CD0088" w:rsidRPr="00CD0088" w:rsidRDefault="00CD0088" w:rsidP="00CD00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CD0088" w:rsidRPr="00CD0088" w:rsidTr="000E5034">
        <w:tc>
          <w:tcPr>
            <w:tcW w:w="5778" w:type="dxa"/>
          </w:tcPr>
          <w:p w:rsidR="00CD0088" w:rsidRPr="00CD0088" w:rsidRDefault="00CD0088" w:rsidP="000E5034">
            <w:r w:rsidRPr="00CD0088">
              <w:rPr>
                <w:rFonts w:eastAsia="MS Mincho"/>
                <w:lang w:eastAsia="ja-JP"/>
              </w:rPr>
              <w:t>11.3.6</w:t>
            </w:r>
            <w:r w:rsidRPr="00CD0088">
              <w:tab/>
              <w:t>S’agissant des couleurs et configurations (panachure ou blush) sur la partie de la plante, il est essentiel que l’éclairage soit fait correctement et vérifié régulièrement, de préférence pour chaque image.  Dans ce cas</w:t>
            </w:r>
            <w:r w:rsidRPr="00CD0088">
              <w:noBreakHyphen/>
              <w:t>là, l’étalonnage de l’éclairage peut être effectué en enregistrant (une partie du) un code de couleurs standard dans l’image.  Des algorithmes spéciaux sont disponibles pour tenir compte des changements de couleur dus à différentes conditions d’éclairage mais il arrive souvent que la correction cause une perte de précision.</w:t>
            </w:r>
          </w:p>
        </w:tc>
        <w:tc>
          <w:tcPr>
            <w:tcW w:w="3969" w:type="dxa"/>
          </w:tcPr>
          <w:p w:rsidR="00CD0088" w:rsidRPr="00CD0088" w:rsidRDefault="00CD0088" w:rsidP="000E5034">
            <w:pPr>
              <w:jc w:val="center"/>
            </w:pPr>
            <w:r w:rsidRPr="00CD0088">
              <w:rPr>
                <w:noProof/>
                <w:lang w:val="en-US"/>
              </w:rPr>
              <w:drawing>
                <wp:inline distT="0" distB="0" distL="0" distR="0" wp14:anchorId="33422F76" wp14:editId="0D23A021">
                  <wp:extent cx="2231390" cy="2048510"/>
                  <wp:effectExtent l="0" t="0" r="0" b="8890"/>
                  <wp:docPr id="1153" name="Picture 1153"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CD0088" w:rsidRPr="00CD0088" w:rsidRDefault="00CD0088" w:rsidP="00CD0088"/>
    <w:p w:rsidR="00CD0088" w:rsidRPr="00CD0088" w:rsidRDefault="00CD0088" w:rsidP="00CD0088">
      <w:r w:rsidRPr="00CD0088">
        <w:t>11.3.7</w:t>
      </w:r>
      <w:r w:rsidRPr="00CD0088">
        <w:tab/>
        <w:t>La source de lumière influe considérablement sur la couleur observée dans l’image.  Pour la couleur en particulier, le type de source de lumière est important.  Dans nombre de cas, la couleur et l’intensité des lampes changent durant leur réchauffement, ce pour quoi il faut les laisser chauffer suffisamment avant de commencer les enregistrements.  Si des tubes fluorescents sont utilisés, il convient de vérifier régulièrement qu’ils ont plus ou moins la même intensité/couleur, car ils peuvent changer assez rapidement avec l’âge.  Des tableaux d’étalonnage peuvent être utilisés à cet effet.</w:t>
      </w:r>
    </w:p>
    <w:p w:rsidR="00CD0088" w:rsidRPr="00CD0088" w:rsidRDefault="00CD0088" w:rsidP="00CD0088">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CD0088" w:rsidRPr="00CD0088" w:rsidTr="000E5034">
        <w:tc>
          <w:tcPr>
            <w:tcW w:w="5778" w:type="dxa"/>
          </w:tcPr>
          <w:p w:rsidR="00CD0088" w:rsidRPr="00CD0088" w:rsidRDefault="00CD0088" w:rsidP="000E5034">
            <w:r w:rsidRPr="00CD0088">
              <w:lastRenderedPageBreak/>
              <w:t>11.3.8</w:t>
            </w:r>
            <w:r w:rsidRPr="00CD0088">
              <w:tab/>
              <w:t>En particulier lorsqu’on enregistre des objets brillants comme les pommes ou certaines fleurs, il faut tenir compte de la réflexion spéculaire.  Il n’est en effet pas possible de mesurer de manière fiable des objets ayant des taches spéculaires.  Dans ces cas</w:t>
            </w:r>
            <w:r w:rsidRPr="00CD0088">
              <w:noBreakHyphen/>
              <w:t>là, il convient de recourir à un éclairage uniforme et indirect, utilisant pour ce faire des enceintes de lumière spéciales.</w:t>
            </w:r>
          </w:p>
        </w:tc>
        <w:tc>
          <w:tcPr>
            <w:tcW w:w="3969" w:type="dxa"/>
          </w:tcPr>
          <w:p w:rsidR="00CD0088" w:rsidRPr="00CD0088" w:rsidRDefault="00CD0088" w:rsidP="000E5034">
            <w:pPr>
              <w:jc w:val="center"/>
            </w:pPr>
            <w:r w:rsidRPr="00CD0088">
              <w:rPr>
                <w:noProof/>
                <w:lang w:val="en-US"/>
              </w:rPr>
              <w:drawing>
                <wp:inline distT="0" distB="0" distL="0" distR="0" wp14:anchorId="2AC2D8CC" wp14:editId="1003D68A">
                  <wp:extent cx="2143125" cy="2143125"/>
                  <wp:effectExtent l="0" t="0" r="9525" b="9525"/>
                  <wp:docPr id="252" name="Picture 252"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CD0088" w:rsidRPr="00CD0088" w:rsidRDefault="00CD0088" w:rsidP="00CD0088">
      <w:pPr>
        <w:rPr>
          <w:rFonts w:eastAsia="MS Mincho"/>
          <w:lang w:eastAsia="ja-JP"/>
        </w:rPr>
      </w:pPr>
    </w:p>
    <w:p w:rsidR="00CD0088" w:rsidRPr="00CD0088" w:rsidRDefault="00CD0088" w:rsidP="00CD0088">
      <w:r w:rsidRPr="00CD0088">
        <w:t>11.3.9</w:t>
      </w:r>
      <w:r w:rsidRPr="00CD0088">
        <w:tab/>
        <w:t>Des caméras (couleur) et des scanneurs peuvent être utilisés pour l’enregistrement des images.  Le choix dépend de l’application et de la préférence de l’utilisateur.  D’autres systèmes plus avancés comme les caméras 3D ou les caméras hyperspectrales ne sont pas encore utilisés dans l’examen standard des variétés végétales.</w:t>
      </w:r>
    </w:p>
    <w:p w:rsidR="00CD0088" w:rsidRPr="00CD0088" w:rsidRDefault="00CD0088" w:rsidP="00CD0088"/>
    <w:p w:rsidR="00CD0088" w:rsidRPr="00CD0088" w:rsidRDefault="00CD0088" w:rsidP="00CD0088">
      <w:r w:rsidRPr="00CD0088">
        <w:t>11.3.10</w:t>
      </w:r>
      <w:r w:rsidRPr="00CD0088">
        <w:rPr>
          <w:rFonts w:eastAsia="MS Mincho"/>
          <w:lang w:eastAsia="ja-JP"/>
        </w:rPr>
        <w:tab/>
        <w:t>En règle générale, l’analyse d’images est utilisée pour automatiser la mesure des caractères décrits dans les principes directeurs d’examen de l’UPOV.  Dans ce cas</w:t>
      </w:r>
      <w:r w:rsidRPr="00CD0088">
        <w:rPr>
          <w:rFonts w:eastAsia="MS Mincho"/>
          <w:lang w:eastAsia="ja-JP"/>
        </w:rPr>
        <w:noBreakHyphen/>
        <w:t xml:space="preserve">là, le but est de remplacer une mesure manuelle par une mesure informatisée.  </w:t>
      </w:r>
      <w:r w:rsidRPr="00CD0088">
        <w:t>Cela requiert un étalonnage supplémentaire outre celui de l’enregistrement des images.  Les mesures peuvent ensuite être vérifiées à l’aide de mesures manuelles à des fins de cohérence, au moyen par exemple d’un graphique de mesure manuelle contre informatique avec une ligne de régression et la ligne y=x.</w:t>
      </w:r>
    </w:p>
    <w:p w:rsidR="00CD0088" w:rsidRPr="00CD0088" w:rsidRDefault="00CD0088" w:rsidP="00CD0088"/>
    <w:p w:rsidR="00CD0088" w:rsidRPr="00CD0088" w:rsidRDefault="00CD0088" w:rsidP="00CD0088">
      <w:r w:rsidRPr="00CD0088">
        <w:t>11.3.11</w:t>
      </w:r>
      <w:r w:rsidRPr="00CD0088">
        <w:tab/>
        <w:t>Dans certains cas, l’analyse d’images nécessite une définition mathématique et plus précise du caractère que celle qui est exigée pour les experts humains.  C’est ainsi par exemple que la longueur de la gousse peut être redéfinie comme étant la longueur médiane de la gousse, à l’exclusion de la tige.  Dans ces cas</w:t>
      </w:r>
      <w:r w:rsidRPr="00CD0088">
        <w:noBreakHyphen/>
        <w:t>là, il est absolument nécessaire de vérifier les différences de comportement des différents génotypes (biais).  La mesure pour quelques génotypes peut être exactement la même alors que, pour d’autres, il se peut qu’une différence systématique soit présente.  Un bon exemple est celui de la détermination de la hauteur du bulbe dans les oignons (van der Heijden, Vossepoel et Polder, 1996), où le sommet du bulbe a été défini comme le point de flexion de l’épaulement.  Aussi longtemps qu’une modification ou une précision de la définition d’un caractère est connu et pris en compte, cela n’est pas un problème.  En général, il est souhaitable de consulter les experts de l’espèce pour redéfinir un caractère et de vérifier s’il pourrait s’avérer nécessaire d’apporter une légère modification aux principes directeurs.</w:t>
      </w:r>
    </w:p>
    <w:p w:rsidR="00CD0088" w:rsidRPr="00CD0088" w:rsidRDefault="00CD0088" w:rsidP="00CD0088"/>
    <w:p w:rsidR="00CD0088" w:rsidRPr="00CD0088" w:rsidRDefault="00CD0088" w:rsidP="00CD0088">
      <w:r w:rsidRPr="00CD0088">
        <w:t>11.3.12</w:t>
      </w:r>
      <w:r w:rsidRPr="00CD0088">
        <w:tab/>
        <w:t>Dans certains cas, l’objet comprend différentes parties qui doivent être mesurées séparément comme par exemple la gousse, le bec et la tige d’une gousse de haricot.  Il faut un algorithme spécial pour séparer les différentes parties (distinguer la tige et le bec de la gousse), ce qui doit être expérimenté sur un grand nombre de génotypes dans la collection de référence pour s’assurer que l’application est robuste sur l’éventail tout entier des expressions.</w:t>
      </w:r>
    </w:p>
    <w:p w:rsidR="00CD0088" w:rsidRPr="00CD0088" w:rsidRDefault="00CD0088" w:rsidP="00CD0088"/>
    <w:p w:rsidR="00CD0088" w:rsidRPr="00CD0088" w:rsidRDefault="00CD0088" w:rsidP="00CD0088">
      <w:r w:rsidRPr="00CD0088">
        <w:t>11.3.13</w:t>
      </w:r>
      <w:r w:rsidRPr="00CD0088">
        <w:tab/>
        <w:t>Les caractères liés à la forme peuvent également être mesurés avec l’analyse d’images, laquelle est cependant limitée aux caractères qui figurent déjà dans les principes directeurs d’examen, par exemple en définissant la forme comme étant le rapport longueur/largeur.</w:t>
      </w:r>
    </w:p>
    <w:p w:rsidR="00CD0088" w:rsidRPr="00CD0088" w:rsidRDefault="00CD0088" w:rsidP="00CD0088"/>
    <w:p w:rsidR="00CD0088" w:rsidRPr="00CD0088" w:rsidRDefault="00CD0088" w:rsidP="00CD0088">
      <w:r w:rsidRPr="00CD0088">
        <w:t>11.3.14</w:t>
      </w:r>
      <w:r w:rsidRPr="00CD0088">
        <w:tab/>
        <w:t>Bien que la couleur soit un caractère type de l’UPOV et bien qu’elle puisse être mesurée par l’analyse d’images, elle n’est pas souvent utilisée.  Dans la plupart des cas, les experts de l’espèce continuent de s’appuyer sur l’observation visuelle avec le code RHS des couleurs.</w:t>
      </w:r>
    </w:p>
    <w:p w:rsidR="00CD0088" w:rsidRPr="00CD0088" w:rsidRDefault="00CD0088" w:rsidP="00CD0088"/>
    <w:p w:rsidR="00CD0088" w:rsidRPr="00CD0088" w:rsidRDefault="00CD0088" w:rsidP="00CD0088">
      <w:pPr>
        <w:pStyle w:val="Heading3"/>
        <w:rPr>
          <w:lang w:val="fr-FR"/>
        </w:rPr>
      </w:pPr>
      <w:bookmarkStart w:id="502" w:name="_Toc15559478"/>
      <w:r w:rsidRPr="00CD0088">
        <w:rPr>
          <w:lang w:val="fr-FR"/>
        </w:rPr>
        <w:t>11.4</w:t>
      </w:r>
      <w:r w:rsidRPr="00CD0088">
        <w:rPr>
          <w:lang w:val="fr-FR"/>
        </w:rPr>
        <w:tab/>
        <w:t>Conclusions</w:t>
      </w:r>
      <w:bookmarkEnd w:id="502"/>
    </w:p>
    <w:p w:rsidR="00CD0088" w:rsidRPr="00CD0088" w:rsidRDefault="00CD0088" w:rsidP="00CD0088">
      <w:pPr>
        <w:rPr>
          <w:rFonts w:cs="Arial"/>
        </w:rPr>
      </w:pPr>
      <w:r w:rsidRPr="00CD0088">
        <w:rPr>
          <w:rFonts w:cs="Arial"/>
        </w:rPr>
        <w:t>11.4.1</w:t>
      </w:r>
      <w:r w:rsidRPr="00CD0088">
        <w:rPr>
          <w:rFonts w:cs="Arial"/>
        </w:rPr>
        <w:tab/>
        <w:t xml:space="preserve">L’analyse d’images est utilisée pour effectuer des mesures et pour automatiser, en partie du moins, l’évaluation des caractères.  Elle nécessite une définition claire et précise du caractère, une informatisation au moyen de logiciels existants ou développés en interne, une bonne préparation d’échantillons, la vérification des procédures en vigueur ainsi qu’un étalonnage et une normalisation adéquats.  Par conséquent, elle nécessite souvent un investissement qui ne peut être rentable comparé à l’évaluation manuelle des caractères que s’il porte sur un grand nombre de mesures ou sur des mesures dont l’évaluation par l’examinateur est </w:t>
      </w:r>
      <w:r w:rsidRPr="00CD0088">
        <w:rPr>
          <w:rFonts w:cs="Arial"/>
        </w:rPr>
        <w:lastRenderedPageBreak/>
        <w:t>difficile et chronophage.  Dans le cas d’organes de petite taille comme la taille des semences par exemple, l’analyse d’images sera plus précise et plus fiable.</w:t>
      </w:r>
    </w:p>
    <w:p w:rsidR="00CD0088" w:rsidRPr="00CD0088" w:rsidRDefault="00CD0088" w:rsidP="00CD0088">
      <w:pPr>
        <w:rPr>
          <w:rFonts w:cs="Arial"/>
        </w:rPr>
      </w:pPr>
    </w:p>
    <w:p w:rsidR="00CD0088" w:rsidRPr="00CD0088" w:rsidRDefault="00CD0088" w:rsidP="00CD0088">
      <w:pPr>
        <w:rPr>
          <w:rFonts w:cs="Arial"/>
        </w:rPr>
      </w:pPr>
      <w:r w:rsidRPr="00CD0088">
        <w:rPr>
          <w:rFonts w:cs="Arial"/>
        </w:rPr>
        <w:t>11.4.2</w:t>
      </w:r>
      <w:r w:rsidRPr="00CD0088">
        <w:rPr>
          <w:rFonts w:cs="Arial"/>
        </w:rPr>
        <w:tab/>
        <w:t>L’analyse d’images offre la possibilité de stocker des informations.  Les images peuvent en effet être enregistrées et analysées à un stade ultérieur afin d’éviter les heures de pointe et elles peuvent être extraites à un stade ultérieur également afin de comparer des variétés en cas de doute par exemple.</w:t>
      </w:r>
    </w:p>
    <w:p w:rsidR="00CD0088" w:rsidRPr="00CD0088" w:rsidRDefault="00CD0088" w:rsidP="00CD0088">
      <w:pPr>
        <w:rPr>
          <w:rFonts w:eastAsia="MS Mincho" w:cs="Arial"/>
          <w:lang w:eastAsia="ja-JP"/>
        </w:rPr>
      </w:pPr>
    </w:p>
    <w:p w:rsidR="00CD0088" w:rsidRPr="00CD0088" w:rsidRDefault="00CD0088" w:rsidP="00CD0088">
      <w:pPr>
        <w:rPr>
          <w:rFonts w:cs="Arial"/>
        </w:rPr>
      </w:pPr>
      <w:r w:rsidRPr="00CD0088">
        <w:rPr>
          <w:rFonts w:cs="Arial"/>
        </w:rPr>
        <w:t>11.4.3</w:t>
      </w:r>
      <w:r w:rsidRPr="00CD0088">
        <w:rPr>
          <w:rFonts w:cs="Arial"/>
        </w:rPr>
        <w:tab/>
        <w:t>De nos jours, l’analyse d’images est surtout utilisée pour déterminer les caractères que sont la forme et la taille mais, avec la mise au point de techniques, il sera possible de l’utiliser pour déterminer dans l’avenir un plus large éventail de caractères standard de l’UPOV.</w:t>
      </w:r>
    </w:p>
    <w:p w:rsidR="00CD0088" w:rsidRPr="00CD0088" w:rsidRDefault="00CD0088" w:rsidP="00CD0088">
      <w:pPr>
        <w:rPr>
          <w:rFonts w:eastAsia="MS Mincho" w:cs="Arial"/>
          <w:lang w:eastAsia="ja-JP"/>
        </w:rPr>
      </w:pPr>
    </w:p>
    <w:p w:rsidR="00CD0088" w:rsidRPr="00CD0088" w:rsidRDefault="00CD0088" w:rsidP="00CD0088">
      <w:pPr>
        <w:pStyle w:val="Heading3"/>
        <w:rPr>
          <w:lang w:val="fr-FR"/>
        </w:rPr>
      </w:pPr>
      <w:bookmarkStart w:id="503" w:name="_Toc15559479"/>
      <w:r w:rsidRPr="00CD0088">
        <w:rPr>
          <w:lang w:val="fr-FR"/>
        </w:rPr>
        <w:t>11.5</w:t>
      </w:r>
      <w:r w:rsidRPr="00CD0088">
        <w:rPr>
          <w:lang w:val="fr-FR"/>
        </w:rPr>
        <w:tab/>
        <w:t>Bibliographie</w:t>
      </w:r>
      <w:bookmarkEnd w:id="503"/>
    </w:p>
    <w:p w:rsidR="00CD0088" w:rsidRPr="00CD0088" w:rsidRDefault="00CD0088" w:rsidP="00CD0088">
      <w:r w:rsidRPr="00CD0088">
        <w:rPr>
          <w:rFonts w:cs="Arial"/>
        </w:rPr>
        <w:t xml:space="preserve">Van der Heijden, G., A. M. Vossepoel &amp; G. Polder (1996) Measuring onion cultivars with image analysis using inflection points. </w:t>
      </w:r>
      <w:r w:rsidRPr="00CD0088">
        <w:rPr>
          <w:rFonts w:cs="Arial"/>
          <w:i/>
        </w:rPr>
        <w:t>Euphytica</w:t>
      </w:r>
      <w:r w:rsidRPr="00CD0088">
        <w:rPr>
          <w:rFonts w:cs="Arial"/>
        </w:rPr>
        <w:t>, 87, 19-31.</w:t>
      </w:r>
    </w:p>
    <w:p w:rsidR="00CD0088" w:rsidRPr="00CD0088" w:rsidRDefault="00CD0088" w:rsidP="00CD0088">
      <w:pPr>
        <w:rPr>
          <w:rFonts w:cs="Arial"/>
        </w:rPr>
      </w:pPr>
    </w:p>
    <w:p w:rsidR="00CD0088" w:rsidRPr="00CD0088" w:rsidRDefault="00CD0088" w:rsidP="00CD0088"/>
    <w:p w:rsidR="006B07B6" w:rsidRDefault="006B07B6" w:rsidP="00CD0088">
      <w:pPr>
        <w:sectPr w:rsidR="006B07B6" w:rsidSect="00CD0088">
          <w:headerReference w:type="default" r:id="rId143"/>
          <w:headerReference w:type="first" r:id="rId144"/>
          <w:pgSz w:w="11906" w:h="16838" w:code="9"/>
          <w:pgMar w:top="510" w:right="1134" w:bottom="1134" w:left="1134" w:header="510" w:footer="680" w:gutter="0"/>
          <w:cols w:space="708"/>
          <w:titlePg/>
          <w:docGrid w:linePitch="326"/>
        </w:sectPr>
      </w:pPr>
    </w:p>
    <w:p w:rsidR="006B07B6" w:rsidRPr="00C41C85" w:rsidRDefault="006B07B6" w:rsidP="006B07B6">
      <w:pPr>
        <w:pStyle w:val="Heading2"/>
      </w:pPr>
      <w:bookmarkStart w:id="504" w:name="_Toc15559480"/>
      <w:r w:rsidRPr="00C41C85">
        <w:lastRenderedPageBreak/>
        <w:t>12.</w:t>
      </w:r>
      <w:r w:rsidRPr="00C41C85">
        <w:tab/>
      </w:r>
      <w:r w:rsidR="00496D66" w:rsidRPr="00C41C85">
        <w:t>EXAMEN DES CARACTÈRES SUR LA BASE D’ÉCHANTILLONS GLOBAUX</w:t>
      </w:r>
      <w:bookmarkEnd w:id="504"/>
    </w:p>
    <w:p w:rsidR="006B07B6" w:rsidRPr="00C41C85" w:rsidRDefault="00496D66" w:rsidP="006B07B6">
      <w:r w:rsidRPr="00C41C85">
        <w:t>Des observations doivent porter sur les critères ci-après lors de l’examen des caractères sur la base d’échantillons globaux :</w:t>
      </w:r>
    </w:p>
    <w:p w:rsidR="006B07B6" w:rsidRPr="00C41C85" w:rsidRDefault="006B07B6" w:rsidP="006B07B6"/>
    <w:p w:rsidR="006B07B6" w:rsidRPr="00C41C85" w:rsidRDefault="006B07B6" w:rsidP="006B07B6">
      <w:r w:rsidRPr="00C41C85">
        <w:tab/>
        <w:t>a)</w:t>
      </w:r>
      <w:r w:rsidRPr="00C41C85">
        <w:tab/>
        <w:t>le caractère devrait remplir les conditions relatives à un caractère, énoncées dans l’Introduction générale à l’examen de la distinction, de l’homogénéité et de la stabilité et à l’harmonisation des descriptions des obtentions végétales’ (voir la section 4.2.1 du document TG/1/3),</w:t>
      </w:r>
    </w:p>
    <w:p w:rsidR="006B07B6" w:rsidRPr="00C41C85" w:rsidRDefault="006B07B6" w:rsidP="006B07B6"/>
    <w:p w:rsidR="006B07B6" w:rsidRPr="00C41C85" w:rsidRDefault="006B07B6" w:rsidP="006B07B6">
      <w:r w:rsidRPr="00C41C85">
        <w:tab/>
        <w:t>b)</w:t>
      </w:r>
      <w:r w:rsidRPr="00C41C85">
        <w:tab/>
        <w:t>des informations devraient être disponibles sur le déterminisme génétique du caractère,</w:t>
      </w:r>
    </w:p>
    <w:p w:rsidR="006B07B6" w:rsidRPr="00C41C85" w:rsidRDefault="006B07B6" w:rsidP="006B07B6"/>
    <w:p w:rsidR="006B07B6" w:rsidRPr="00581277" w:rsidRDefault="006B07B6" w:rsidP="006B07B6">
      <w:r w:rsidRPr="00C41C85">
        <w:tab/>
        <w:t>c)</w:t>
      </w:r>
      <w:r w:rsidRPr="00C41C85">
        <w:tab/>
        <w:t>la pertinence du caractère devrait être validée par une évaluation initiale de l’homogénéité à partir de plantes isolées,</w:t>
      </w:r>
    </w:p>
    <w:p w:rsidR="006B07B6" w:rsidRPr="00581277" w:rsidRDefault="006B07B6" w:rsidP="006B07B6"/>
    <w:p w:rsidR="006B07B6" w:rsidRPr="00581277" w:rsidRDefault="006B07B6" w:rsidP="006B07B6">
      <w:r w:rsidRPr="00581277">
        <w:tab/>
        <w:t>d)</w:t>
      </w:r>
      <w:r w:rsidRPr="00581277">
        <w:tab/>
        <w:t xml:space="preserve">des informations devraient être fournies sur la variabilité </w:t>
      </w:r>
      <w:r w:rsidR="00FB7EA9">
        <w:t>entre</w:t>
      </w:r>
      <w:r w:rsidRPr="00581277">
        <w:t xml:space="preserve"> plantes et leurs différences au cours des cycles de végétation (données extraites de mesures </w:t>
      </w:r>
      <w:r w:rsidR="00FB7EA9">
        <w:t xml:space="preserve">de routine </w:t>
      </w:r>
      <w:r w:rsidRPr="00581277">
        <w:t>relatives à un caractère sur plusieurs années),</w:t>
      </w:r>
    </w:p>
    <w:p w:rsidR="006B07B6" w:rsidRPr="00581277" w:rsidRDefault="006B07B6" w:rsidP="006B07B6"/>
    <w:p w:rsidR="006B07B6" w:rsidRPr="00581277" w:rsidRDefault="006B07B6" w:rsidP="006B07B6">
      <w:r w:rsidRPr="00581277">
        <w:tab/>
        <w:t>e)</w:t>
      </w:r>
      <w:r w:rsidRPr="00581277">
        <w:tab/>
        <w:t>une description complète de la méthode d’évaluation devrait être fournie,</w:t>
      </w:r>
    </w:p>
    <w:p w:rsidR="006B07B6" w:rsidRPr="00581277" w:rsidRDefault="006B07B6" w:rsidP="006B07B6"/>
    <w:p w:rsidR="006B07B6" w:rsidRDefault="006B07B6" w:rsidP="006B07B6">
      <w:r w:rsidRPr="00581277">
        <w:tab/>
        <w:t>f)</w:t>
      </w:r>
      <w:r w:rsidRPr="00581277">
        <w:tab/>
        <w:t>la détermination des niveaux d’expression devrait être fondée sur la variation existante entre les variétés et tenir compte de l’influence de l’environnement.</w:t>
      </w:r>
    </w:p>
    <w:p w:rsidR="006B07B6" w:rsidRDefault="006B07B6" w:rsidP="006B07B6"/>
    <w:p w:rsidR="006B07B6" w:rsidRDefault="006B07B6" w:rsidP="006B07B6"/>
    <w:p w:rsidR="006B07B6" w:rsidRDefault="006B07B6" w:rsidP="006B07B6"/>
    <w:p w:rsidR="00CD0088" w:rsidRPr="00CD0088" w:rsidRDefault="006B07B6" w:rsidP="00CD0088">
      <w:pPr>
        <w:jc w:val="right"/>
      </w:pPr>
      <w:r w:rsidRPr="00CD0088">
        <w:t xml:space="preserve"> </w:t>
      </w:r>
      <w:r w:rsidR="00CD0088" w:rsidRPr="00CD0088">
        <w:t>[Fin du document]</w:t>
      </w:r>
    </w:p>
    <w:p w:rsidR="00CD0088" w:rsidRPr="00CD0088" w:rsidRDefault="00CD0088" w:rsidP="00CD0088"/>
    <w:p w:rsidR="00CD0088" w:rsidRPr="00CD0088" w:rsidRDefault="00CD0088" w:rsidP="00CD0088"/>
    <w:p w:rsidR="00CD0088" w:rsidRPr="00CD0088" w:rsidRDefault="00CD0088">
      <w:pPr>
        <w:jc w:val="left"/>
      </w:pPr>
    </w:p>
    <w:sectPr w:rsidR="00CD0088" w:rsidRPr="00CD0088" w:rsidSect="00CD0088">
      <w:headerReference w:type="first" r:id="rId145"/>
      <w:pgSz w:w="11906" w:h="16838" w:code="9"/>
      <w:pgMar w:top="510" w:right="1134" w:bottom="1134" w:left="1134" w:header="510"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034" w:rsidRDefault="000E5034" w:rsidP="006655D3">
      <w:r>
        <w:separator/>
      </w:r>
    </w:p>
    <w:p w:rsidR="000E5034" w:rsidRDefault="000E5034" w:rsidP="006655D3"/>
    <w:p w:rsidR="000E5034" w:rsidRDefault="000E5034" w:rsidP="006655D3"/>
  </w:endnote>
  <w:endnote w:type="continuationSeparator" w:id="0">
    <w:p w:rsidR="000E5034" w:rsidRDefault="000E5034" w:rsidP="006655D3">
      <w:r>
        <w:separator/>
      </w:r>
    </w:p>
    <w:p w:rsidR="000E5034" w:rsidRPr="00003880" w:rsidRDefault="000E5034">
      <w:pPr>
        <w:pStyle w:val="Footer"/>
        <w:spacing w:after="60"/>
        <w:rPr>
          <w:sz w:val="18"/>
          <w:lang w:val="fr-FR"/>
        </w:rPr>
      </w:pPr>
      <w:r w:rsidRPr="00003880">
        <w:rPr>
          <w:sz w:val="18"/>
          <w:lang w:val="fr-FR"/>
        </w:rPr>
        <w:t>[Suite de la note de la page précédente]</w:t>
      </w:r>
    </w:p>
    <w:p w:rsidR="000E5034" w:rsidRPr="00003880" w:rsidRDefault="000E5034" w:rsidP="006655D3"/>
    <w:p w:rsidR="000E5034" w:rsidRPr="00003880" w:rsidRDefault="000E5034" w:rsidP="006655D3"/>
  </w:endnote>
  <w:endnote w:type="continuationNotice" w:id="1">
    <w:p w:rsidR="000E5034" w:rsidRPr="00003880" w:rsidRDefault="000E5034" w:rsidP="006655D3">
      <w:r w:rsidRPr="00003880">
        <w:t>[Suite de la note page suivante]</w:t>
      </w:r>
    </w:p>
    <w:p w:rsidR="000E5034" w:rsidRPr="00003880" w:rsidRDefault="000E5034" w:rsidP="006655D3"/>
    <w:p w:rsidR="000E5034" w:rsidRPr="00003880" w:rsidRDefault="000E5034"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C52636" w:rsidRDefault="000E5034" w:rsidP="000E50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4E669A" w:rsidRDefault="000E5034" w:rsidP="000E5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034" w:rsidRDefault="000E5034" w:rsidP="006655D3">
      <w:r>
        <w:separator/>
      </w:r>
    </w:p>
  </w:footnote>
  <w:footnote w:type="continuationSeparator" w:id="0">
    <w:p w:rsidR="000E5034" w:rsidRDefault="000E5034" w:rsidP="006655D3">
      <w:r>
        <w:separator/>
      </w:r>
    </w:p>
  </w:footnote>
  <w:footnote w:type="continuationNotice" w:id="1">
    <w:p w:rsidR="000E5034" w:rsidRPr="00AB5028" w:rsidRDefault="000E5034" w:rsidP="00AB5028">
      <w:pPr>
        <w:pStyle w:val="Footer"/>
      </w:pPr>
    </w:p>
  </w:footnote>
  <w:footnote w:id="2">
    <w:p w:rsidR="000E5034" w:rsidRPr="00290469" w:rsidRDefault="000E5034" w:rsidP="00CD0088">
      <w:pPr>
        <w:pStyle w:val="FootnoteText"/>
      </w:pPr>
      <w:r w:rsidRPr="00290469">
        <w:rPr>
          <w:rStyle w:val="FootnoteReference"/>
          <w:sz w:val="18"/>
        </w:rPr>
        <w:footnoteRef/>
      </w:r>
      <w:r>
        <w:t xml:space="preserve">  Voir la section </w:t>
      </w:r>
      <w:r w:rsidRPr="00290469">
        <w:t>3.1 des principes directeurs d’examen (document TGP/7 : annexe 1 : Modèle de principes directeurs d’examen).</w:t>
      </w:r>
    </w:p>
  </w:footnote>
  <w:footnote w:id="3">
    <w:p w:rsidR="000E5034" w:rsidRPr="00D85648" w:rsidRDefault="000E5034" w:rsidP="00CD0088">
      <w:pPr>
        <w:pStyle w:val="FootnoteText"/>
      </w:pPr>
      <w:r w:rsidRPr="00D85648">
        <w:rPr>
          <w:rStyle w:val="FootnoteReference"/>
          <w:sz w:val="18"/>
        </w:rPr>
        <w:footnoteRef/>
      </w:r>
      <w:r>
        <w:t xml:space="preserve">  Voir le chapitre </w:t>
      </w:r>
      <w:r w:rsidRPr="00D85648">
        <w:t>3.2 des principes directeurs d’examen (document TGP/7 : annexe 1 : Modèle de principes directeurs d’examen).</w:t>
      </w:r>
    </w:p>
  </w:footnote>
  <w:footnote w:id="4">
    <w:p w:rsidR="000E5034" w:rsidRPr="00290469" w:rsidRDefault="000E5034" w:rsidP="00CD0088">
      <w:pPr>
        <w:pStyle w:val="FootnoteText"/>
      </w:pPr>
      <w:r w:rsidRPr="00290469">
        <w:rPr>
          <w:rStyle w:val="FootnoteReference"/>
          <w:sz w:val="18"/>
        </w:rPr>
        <w:footnoteRef/>
      </w:r>
      <w:r w:rsidRPr="00290469">
        <w:t xml:space="preserve">  Voir le chapitre 3.3 des principes directeurs d’examen (document TGP/7 : annexe 1 : Modèle de principes directeurs d’examen).</w:t>
      </w:r>
    </w:p>
  </w:footnote>
  <w:footnote w:id="5">
    <w:p w:rsidR="000E5034" w:rsidRPr="00D16DDA" w:rsidRDefault="000E5034" w:rsidP="00CD0088">
      <w:pPr>
        <w:pStyle w:val="FootnoteText"/>
      </w:pPr>
      <w:r w:rsidRPr="00290469">
        <w:rPr>
          <w:rStyle w:val="FootnoteReference"/>
          <w:sz w:val="18"/>
        </w:rPr>
        <w:footnoteRef/>
      </w:r>
      <w:r w:rsidRPr="00290469">
        <w:t xml:space="preserve">  Voir le chapitre 3.4 des principes directeurs d’examen (document TGP/7 : annexe 1 : Modèle de principes directeurs d’examen).</w:t>
      </w:r>
    </w:p>
  </w:footnote>
  <w:footnote w:id="6">
    <w:p w:rsidR="000E5034" w:rsidRPr="009A4013" w:rsidRDefault="000E5034" w:rsidP="00CD0088">
      <w:pPr>
        <w:pStyle w:val="FootnoteText"/>
      </w:pPr>
      <w:r>
        <w:rPr>
          <w:rStyle w:val="FootnoteReference"/>
        </w:rPr>
        <w:footnoteRef/>
      </w:r>
      <w:r w:rsidRPr="009A4013">
        <w:t xml:space="preserve"> </w:t>
      </w:r>
      <w:r>
        <w:tab/>
      </w:r>
      <w:r w:rsidRPr="009A4013">
        <w:t>Aux fins du présent document, “année” désigne un “cycle</w:t>
      </w:r>
      <w:r>
        <w:t xml:space="preserve"> de végétation</w:t>
      </w:r>
      <w:r w:rsidRPr="009A4013">
        <w:t>”.</w:t>
      </w:r>
    </w:p>
  </w:footnote>
  <w:footnote w:id="7">
    <w:p w:rsidR="000E5034" w:rsidRPr="00BA5180" w:rsidRDefault="000E5034" w:rsidP="00CD0088">
      <w:pPr>
        <w:pStyle w:val="FootnoteText"/>
      </w:pPr>
      <w:r w:rsidRPr="00BA5180">
        <w:rPr>
          <w:rStyle w:val="FootnoteReference"/>
          <w:sz w:val="18"/>
        </w:rPr>
        <w:footnoteRef/>
      </w:r>
      <w:r w:rsidRPr="00BA5180">
        <w:t xml:space="preserve"> </w:t>
      </w:r>
      <w:r>
        <w:t xml:space="preserve"> </w:t>
      </w:r>
      <w:r w:rsidRPr="00BA5180">
        <w:t>Un tableau de contingence est utilisé pour enregistrer et analyser la relation entre deux variables ou plus, le plus souvent des variables nominales.</w:t>
      </w:r>
    </w:p>
  </w:footnote>
  <w:footnote w:id="8">
    <w:p w:rsidR="000E5034" w:rsidRPr="00BA5180" w:rsidRDefault="000E5034" w:rsidP="00CD0088">
      <w:pPr>
        <w:pStyle w:val="FootnoteText"/>
      </w:pPr>
      <w:r w:rsidRPr="00BA5180">
        <w:rPr>
          <w:rStyle w:val="FootnoteReference"/>
          <w:sz w:val="18"/>
        </w:rPr>
        <w:footnoteRef/>
      </w:r>
      <w:r>
        <w:t xml:space="preserve">  </w:t>
      </w:r>
      <w:r w:rsidRPr="00BA5180">
        <w:t>Une distribution hypergéométrique est une distribution de probabilité discrète donnant la probabilité de x succès dans une séquence de n essais  (sans remplacement) pour une population finie.</w:t>
      </w:r>
    </w:p>
  </w:footnote>
  <w:footnote w:id="9">
    <w:p w:rsidR="000E5034" w:rsidRPr="00D16DDA" w:rsidRDefault="000E5034" w:rsidP="00CD0088">
      <w:pPr>
        <w:pStyle w:val="FootnoteText"/>
      </w:pPr>
      <w:r w:rsidRPr="00D16DDA">
        <w:rPr>
          <w:rStyle w:val="FootnoteReference"/>
        </w:rPr>
        <w:t>*</w:t>
      </w:r>
      <w:r w:rsidRPr="00D16DDA">
        <w:t xml:space="preserve"> </w:t>
      </w:r>
      <w:r>
        <w:t xml:space="preserve"> Voir la section 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TGP/8/4 Draft 1</w:t>
    </w:r>
  </w:p>
  <w:p w:rsidR="000E5034" w:rsidRDefault="000E5034" w:rsidP="000E503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4</w:t>
    </w:r>
    <w:r>
      <w:rPr>
        <w:rStyle w:val="PageNumber"/>
      </w:rPr>
      <w:fldChar w:fldCharType="end"/>
    </w:r>
  </w:p>
  <w:p w:rsidR="000E5034" w:rsidRDefault="000E5034" w:rsidP="000E503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 DE LA DISTINCTION</w:t>
    </w:r>
  </w:p>
  <w:p w:rsidR="000E5034" w:rsidRPr="00E9244E" w:rsidRDefault="000E5034" w:rsidP="000E5034">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Pr="00E9244E" w:rsidRDefault="000E5034" w:rsidP="000E50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w:t>
    </w:r>
  </w:p>
  <w:p w:rsidR="000E5034" w:rsidRDefault="000E5034" w:rsidP="000E5034">
    <w:pPr>
      <w:pStyle w:val="Header"/>
    </w:pPr>
    <w:r>
      <w:t>DE LA DISTINCTION</w:t>
    </w:r>
  </w:p>
  <w:p w:rsidR="000E5034" w:rsidRPr="00E9244E" w:rsidRDefault="000E5034" w:rsidP="000E5034">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Pr="00E9244E" w:rsidRDefault="000E5034" w:rsidP="000E50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 </w:t>
    </w:r>
    <w:r w:rsidRPr="00E9244E">
      <w:t>PRE</w:t>
    </w:r>
    <w:r>
      <w:t>MIÈRE PARTIE : 5.</w:t>
    </w:r>
    <w:r w:rsidRPr="00E9244E">
      <w:t xml:space="preserve"> </w:t>
    </w:r>
    <w:r>
      <w:t xml:space="preserve"> </w:t>
    </w:r>
    <w:r w:rsidRPr="00E9244E">
      <w:t>CHOI</w:t>
    </w:r>
    <w:r>
      <w:t>X DES MÉ</w:t>
    </w:r>
    <w:r w:rsidRPr="00E9244E">
      <w:t xml:space="preserve">THODES STATISTIQUES </w:t>
    </w:r>
    <w:r>
      <w:t>AUX FINS DE L’ÉVALUATION DE LA DISTINCTION</w:t>
    </w:r>
  </w:p>
  <w:p w:rsidR="000E5034" w:rsidRPr="00E9244E" w:rsidRDefault="000E5034" w:rsidP="000E5034">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5756F1">
      <w:rPr>
        <w:rStyle w:val="PageNumber"/>
        <w:noProof/>
      </w:rPr>
      <w:t>51</w:t>
    </w:r>
    <w:r>
      <w:rPr>
        <w:rStyle w:val="PageNumber"/>
      </w:rPr>
      <w:fldChar w:fldCharType="end"/>
    </w:r>
  </w:p>
  <w:p w:rsidR="000E5034" w:rsidRPr="00E9244E" w:rsidRDefault="000E5034" w:rsidP="000E50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 </w:t>
    </w:r>
    <w:r w:rsidRPr="00E9244E">
      <w:t>PRE</w:t>
    </w:r>
    <w:r>
      <w:t>MIÈRE PARTIE : 6.</w:t>
    </w:r>
    <w:r w:rsidRPr="00E9244E">
      <w:t xml:space="preserve"> </w:t>
    </w:r>
    <w:r>
      <w:t xml:space="preserve"> </w:t>
    </w:r>
    <w:r w:rsidRPr="005000E0">
      <w:t>MISE EN E</w:t>
    </w:r>
    <w:r>
      <w:t>SSAI CYCLIQUE DE VARIÉTÉS DE LA </w:t>
    </w:r>
    <w:r w:rsidRPr="005000E0">
      <w:t>COLLECTION DE VARIÉTÉS POUR RÉDUIRE LA TAILLE DES ESSAIS</w:t>
    </w:r>
  </w:p>
  <w:p w:rsidR="000E5034" w:rsidRDefault="000E5034" w:rsidP="000E503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56</w:t>
    </w:r>
    <w:r>
      <w:rPr>
        <w:rStyle w:val="PageNumber"/>
      </w:rPr>
      <w:fldChar w:fldCharType="end"/>
    </w:r>
  </w:p>
  <w:p w:rsidR="000E5034" w:rsidRDefault="000E5034" w:rsidP="000E50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Draft 2 : </w:t>
    </w:r>
    <w:r w:rsidRPr="00E9244E">
      <w:t>PRE</w:t>
    </w:r>
    <w:r>
      <w:t>MIÈRE PARTIE : 5.</w:t>
    </w:r>
    <w:r w:rsidRPr="00E9244E">
      <w:t xml:space="preserve"> </w:t>
    </w:r>
    <w:r>
      <w:t xml:space="preserve"> </w:t>
    </w:r>
    <w:r w:rsidRPr="005000E0">
      <w:t>MISE EN E</w:t>
    </w:r>
    <w:r>
      <w:t>SSAI CYCLIQUE DE VARIÉTÉS DE LA </w:t>
    </w:r>
    <w:r w:rsidRPr="005000E0">
      <w:t>COLLECTION DE VARIÉTÉS POUR RÉDUIRE LA TAILLE DES ESSAIS</w:t>
    </w:r>
  </w:p>
  <w:p w:rsidR="000E5034" w:rsidRPr="00E9244E" w:rsidRDefault="000E5034" w:rsidP="000E5034">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Pr="00E9244E" w:rsidRDefault="000E5034" w:rsidP="000E50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B07469" w:rsidRDefault="000E5034" w:rsidP="000E5034">
    <w:pPr>
      <w:pStyle w:val="Header"/>
      <w:rPr>
        <w:rStyle w:val="PageNumber"/>
      </w:rPr>
    </w:pPr>
    <w:r>
      <w:t xml:space="preserve">TGP/8/4 Draft 1 : DEUXIÈME PARTIE : </w:t>
    </w:r>
    <w:r w:rsidRPr="00B07469">
      <w:t>1</w:t>
    </w:r>
    <w:r>
      <w:t xml:space="preserve">.  </w:t>
    </w:r>
    <w:r w:rsidRPr="00CE4F16">
      <w:t>LA MÉTHODOLOGIE GAIA</w:t>
    </w:r>
    <w:r>
      <w:br/>
    </w:r>
    <w:r w:rsidRPr="00B07469">
      <w:t xml:space="preserve">page </w:t>
    </w:r>
    <w:r>
      <w:rPr>
        <w:rStyle w:val="PageNumber"/>
      </w:rPr>
      <w:fldChar w:fldCharType="begin"/>
    </w:r>
    <w:r w:rsidRPr="00B07469">
      <w:rPr>
        <w:rStyle w:val="PageNumber"/>
      </w:rPr>
      <w:instrText xml:space="preserve"> PAGE </w:instrText>
    </w:r>
    <w:r>
      <w:rPr>
        <w:rStyle w:val="PageNumber"/>
      </w:rPr>
      <w:fldChar w:fldCharType="separate"/>
    </w:r>
    <w:r w:rsidR="005756F1">
      <w:rPr>
        <w:rStyle w:val="PageNumber"/>
        <w:noProof/>
      </w:rPr>
      <w:t>68</w:t>
    </w:r>
    <w:r>
      <w:rPr>
        <w:rStyle w:val="PageNumber"/>
      </w:rPr>
      <w:fldChar w:fldCharType="end"/>
    </w:r>
  </w:p>
  <w:p w:rsidR="000E5034" w:rsidRPr="00B07469" w:rsidRDefault="000E5034" w:rsidP="000E503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1A2961" w:rsidRDefault="000E5034" w:rsidP="000E5034">
    <w:pPr>
      <w:pStyle w:val="Header"/>
    </w:pPr>
    <w:r>
      <w:t>TGP/8/4 Draft 1 Draft 2 : DEUXIÈ</w:t>
    </w:r>
    <w:r w:rsidRPr="001A2961">
      <w:t>ME PARTIE</w:t>
    </w:r>
    <w:r>
      <w:t xml:space="preserve"> : </w:t>
    </w:r>
    <w:r w:rsidRPr="001A2961">
      <w:t>1</w:t>
    </w:r>
    <w:r>
      <w:t>.  QUELQUES MÉTHODES STATISTIQUES UTILISÉES DANS L’EXAMEN DHS</w:t>
    </w:r>
  </w:p>
  <w:p w:rsidR="000E5034" w:rsidRDefault="000E5034" w:rsidP="000E5034">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Default="000E5034" w:rsidP="000E503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1A2961" w:rsidRDefault="000E5034" w:rsidP="000E5034">
    <w:pPr>
      <w:pStyle w:val="Header"/>
    </w:pPr>
    <w:r>
      <w:t>TGP/8/4 Draft 1 : DEUXIÈ</w:t>
    </w:r>
    <w:r w:rsidRPr="001A2961">
      <w:t>ME PARTIE</w:t>
    </w:r>
    <w:r>
      <w:t xml:space="preserve"> : </w:t>
    </w:r>
    <w:r w:rsidRPr="00B07469">
      <w:t>1</w:t>
    </w:r>
    <w:r>
      <w:t xml:space="preserve">.  </w:t>
    </w:r>
    <w:r w:rsidRPr="00CE4F16">
      <w:t>LA MÉTHODOLOGIE GAIA</w:t>
    </w:r>
  </w:p>
  <w:p w:rsidR="000E5034" w:rsidRDefault="000E5034" w:rsidP="000E5034">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69</w:t>
    </w:r>
    <w:r>
      <w:rPr>
        <w:rStyle w:val="PageNumber"/>
      </w:rPr>
      <w:fldChar w:fldCharType="end"/>
    </w:r>
  </w:p>
  <w:p w:rsidR="000E5034" w:rsidRDefault="000E5034" w:rsidP="000E503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TGP/8/4 Draft 1 :</w:t>
    </w:r>
    <w:r w:rsidRPr="00862B25">
      <w:t xml:space="preserve"> </w:t>
    </w:r>
    <w:r>
      <w:t xml:space="preserve">DEUXIÈME PARTIE : 2.  </w:t>
    </w:r>
    <w:r w:rsidRPr="00862B25">
      <w:t>FORMUL</w:t>
    </w:r>
    <w:r>
      <w:t>E PARENTALE DES VARIÉTÉ</w:t>
    </w:r>
    <w:r w:rsidRPr="00862B25">
      <w:t>S HYBRIDES</w:t>
    </w:r>
  </w:p>
  <w:p w:rsidR="000E5034" w:rsidRPr="00B2477D" w:rsidRDefault="000E5034" w:rsidP="000E5034">
    <w:pPr>
      <w:pStyle w:val="Header"/>
      <w:rPr>
        <w:rStyle w:val="PageNumber"/>
      </w:rPr>
    </w:pPr>
    <w:r w:rsidRPr="00B2477D">
      <w:t xml:space="preserve">page </w:t>
    </w:r>
    <w:r>
      <w:rPr>
        <w:rStyle w:val="PageNumber"/>
      </w:rPr>
      <w:fldChar w:fldCharType="begin"/>
    </w:r>
    <w:r w:rsidRPr="00B2477D">
      <w:rPr>
        <w:rStyle w:val="PageNumber"/>
      </w:rPr>
      <w:instrText xml:space="preserve"> PAGE </w:instrText>
    </w:r>
    <w:r>
      <w:rPr>
        <w:rStyle w:val="PageNumber"/>
      </w:rPr>
      <w:fldChar w:fldCharType="separate"/>
    </w:r>
    <w:r w:rsidR="005756F1">
      <w:rPr>
        <w:rStyle w:val="PageNumber"/>
        <w:noProof/>
      </w:rPr>
      <w:t>71</w:t>
    </w:r>
    <w:r>
      <w:rPr>
        <w:rStyle w:val="PageNumber"/>
      </w:rPr>
      <w:fldChar w:fldCharType="end"/>
    </w:r>
  </w:p>
  <w:p w:rsidR="000E5034" w:rsidRPr="00B2477D" w:rsidRDefault="000E5034" w:rsidP="000E5034">
    <w:pPr>
      <w:pStyle w:val="Header"/>
      <w:rPr>
        <w:rStyle w:val="PageNumber"/>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862B25" w:rsidRDefault="000E5034" w:rsidP="000E5034">
    <w:pPr>
      <w:pStyle w:val="Header"/>
    </w:pPr>
    <w:r>
      <w:t>TGP/8/4 Draft 1 Draft 2</w:t>
    </w:r>
    <w:r w:rsidRPr="00862B25">
      <w:t xml:space="preserve"> Draft 13</w:t>
    </w:r>
    <w:r>
      <w:t> : DEUXIÈ</w:t>
    </w:r>
    <w:r w:rsidRPr="00862B25">
      <w:t>ME PARTIE</w:t>
    </w:r>
    <w:r>
      <w:t> :</w:t>
    </w:r>
    <w:r w:rsidRPr="00862B25">
      <w:t xml:space="preserve"> 2</w:t>
    </w:r>
    <w:r>
      <w:t xml:space="preserve">.  </w:t>
    </w:r>
    <w:r w:rsidRPr="00862B25">
      <w:t>FORMUL</w:t>
    </w:r>
    <w:r>
      <w:t>E PARENTALE</w:t>
    </w:r>
    <w:r>
      <w:br/>
      <w:t>DE VARIÉTÉ</w:t>
    </w:r>
    <w:r w:rsidRPr="00862B25">
      <w:t>S HYBRIDES</w:t>
    </w:r>
  </w:p>
  <w:p w:rsidR="000E5034" w:rsidRPr="00ED1413" w:rsidRDefault="000E5034" w:rsidP="000E5034">
    <w:pPr>
      <w:pStyle w:val="Header"/>
      <w:rPr>
        <w:rStyle w:val="PageNumber"/>
      </w:rPr>
    </w:pPr>
    <w:r w:rsidRPr="00ED1413">
      <w:rPr>
        <w:rStyle w:val="PageNumber"/>
      </w:rPr>
      <w:t xml:space="preserve">page </w:t>
    </w:r>
    <w:r>
      <w:rPr>
        <w:rStyle w:val="PageNumber"/>
      </w:rPr>
      <w:fldChar w:fldCharType="begin"/>
    </w:r>
    <w:r w:rsidRPr="00ED1413">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Pr="00ED1413" w:rsidRDefault="000E5034" w:rsidP="000E50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TGP/8/4 Draft 1 </w:t>
    </w:r>
    <w:r w:rsidRPr="00783E39">
      <w:t xml:space="preserve">: DEUXIÈME PARTIE : 3.  LE CRITÈRE GLOBAL DE LA DISTINCTION </w:t>
    </w:r>
    <w:r>
      <w:br/>
    </w:r>
    <w:r w:rsidRPr="00783E39">
      <w:t>SUR PLUSIEURS ANNÉES</w:t>
    </w:r>
    <w:r>
      <w:t xml:space="preserve"> (COYD)</w:t>
    </w:r>
  </w:p>
  <w:p w:rsidR="000E5034" w:rsidRPr="00783E39" w:rsidRDefault="000E5034" w:rsidP="000E5034">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90</w:t>
    </w:r>
    <w:r w:rsidRPr="00783E39">
      <w:rPr>
        <w:rStyle w:val="PageNumber"/>
        <w:szCs w:val="24"/>
      </w:rPr>
      <w:fldChar w:fldCharType="end"/>
    </w:r>
  </w:p>
  <w:p w:rsidR="000E5034" w:rsidRPr="004671E4" w:rsidRDefault="000E5034" w:rsidP="000E5034">
    <w:pPr>
      <w:pStyle w:val="Header"/>
      <w:rPr>
        <w:rStyle w:val="PageNumber"/>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2C5C59" w:rsidRDefault="000E5034" w:rsidP="000E5034">
    <w:pPr>
      <w:pStyle w:val="Header"/>
    </w:pPr>
    <w:r>
      <w:t>TGP/8/4 Draft 1 Draft 2</w:t>
    </w:r>
    <w:r w:rsidRPr="002C5C59">
      <w:t xml:space="preserve"> Draft 13 : DEUXIÈME PARTIE : 3 : LE CRITÈRE GLOBAL DE LA DISTINCTION SUR PLUSIEURS ANNÉES</w:t>
    </w:r>
  </w:p>
  <w:p w:rsidR="000E5034" w:rsidRDefault="000E5034" w:rsidP="000E5034">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Default="000E5034" w:rsidP="000E503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86B" w:rsidRPr="00783E39" w:rsidRDefault="0098086B" w:rsidP="0098086B">
    <w:pPr>
      <w:pStyle w:val="Header"/>
    </w:pPr>
    <w:r>
      <w:t xml:space="preserve">TGP/8/4 Draft 1 : DEUXIÈME PARTIE : 4. </w:t>
    </w:r>
    <w:r w:rsidRPr="00783E39">
      <w:t>MÉTHODE 2 X 1%</w:t>
    </w:r>
  </w:p>
  <w:p w:rsidR="0098086B" w:rsidRPr="00783E39" w:rsidRDefault="0098086B" w:rsidP="000E5034">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92</w:t>
    </w:r>
    <w:r w:rsidRPr="00783E39">
      <w:rPr>
        <w:rStyle w:val="PageNumber"/>
        <w:szCs w:val="24"/>
      </w:rPr>
      <w:fldChar w:fldCharType="end"/>
    </w:r>
  </w:p>
  <w:p w:rsidR="0098086B" w:rsidRPr="004671E4" w:rsidRDefault="0098086B" w:rsidP="000E5034">
    <w:pPr>
      <w:pStyle w:val="Header"/>
      <w:rPr>
        <w:rStyle w:val="PageNumber"/>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 xml:space="preserve">TGP/8/4 Draft 1 : DEUXIÈME PARTIE : 4. </w:t>
    </w:r>
    <w:r w:rsidRPr="00783E39">
      <w:t>MÉTHODE 2 X 1%</w:t>
    </w:r>
  </w:p>
  <w:p w:rsidR="000E5034" w:rsidRPr="00783E39" w:rsidRDefault="000E5034" w:rsidP="000E5034">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91</w:t>
    </w:r>
    <w:r w:rsidRPr="00783E39">
      <w:rPr>
        <w:rStyle w:val="PageNumber"/>
        <w:szCs w:val="24"/>
      </w:rPr>
      <w:fldChar w:fldCharType="end"/>
    </w:r>
  </w:p>
  <w:p w:rsidR="000E5034" w:rsidRDefault="000E5034" w:rsidP="000E503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TGP/8/4 Draft 1 </w:t>
    </w:r>
    <w:r w:rsidRPr="00783E39">
      <w:t xml:space="preserve">: DEUXIÈME PARTIE : </w:t>
    </w:r>
    <w:r>
      <w:t>5</w:t>
    </w:r>
    <w:r w:rsidRPr="00783E39">
      <w:t xml:space="preserve">.  TEST </w:t>
    </w:r>
    <w:r>
      <w:t>DU KHI CARRÉ DE PEARSON APPLIQUÉ AUX TABLEAUX DE CONTINGENCE</w:t>
    </w:r>
  </w:p>
  <w:p w:rsidR="000E5034" w:rsidRPr="00783E39" w:rsidRDefault="000E5034" w:rsidP="000E5034">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95</w:t>
    </w:r>
    <w:r w:rsidRPr="00783E39">
      <w:rPr>
        <w:rStyle w:val="PageNumber"/>
        <w:szCs w:val="24"/>
      </w:rPr>
      <w:fldChar w:fldCharType="end"/>
    </w:r>
  </w:p>
  <w:p w:rsidR="000E5034" w:rsidRPr="004671E4" w:rsidRDefault="000E5034" w:rsidP="000E5034">
    <w:pPr>
      <w:pStyle w:val="Header"/>
      <w:rPr>
        <w:rStyle w:val="PageNumber"/>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TGP/8/4 Draft 1 : DEUXIÈME PARTIE : 5</w:t>
    </w:r>
    <w:r w:rsidRPr="00783E39">
      <w:t xml:space="preserve">.  TEST </w:t>
    </w:r>
    <w:r>
      <w:t>DU KHI CARRÉ DE PEARSON APPLIQUÉ AUX TABLEAUX DE CONTINGENCE</w:t>
    </w:r>
  </w:p>
  <w:p w:rsidR="000E5034" w:rsidRPr="00783E39" w:rsidRDefault="000E5034" w:rsidP="000E5034">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93</w:t>
    </w:r>
    <w:r w:rsidRPr="00783E39">
      <w:rPr>
        <w:rStyle w:val="PageNumber"/>
        <w:szCs w:val="24"/>
      </w:rPr>
      <w:fldChar w:fldCharType="end"/>
    </w:r>
  </w:p>
  <w:p w:rsidR="000E5034" w:rsidRPr="00EA5419" w:rsidRDefault="000E5034" w:rsidP="000E503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TGP/8/4 Draft 1</w:t>
    </w:r>
    <w:r w:rsidRPr="00783E39">
      <w:t xml:space="preserve"> : DEUXIÈME PARTIE : </w:t>
    </w:r>
    <w:r>
      <w:t>6</w:t>
    </w:r>
    <w:r w:rsidRPr="00783E39">
      <w:t xml:space="preserve">.  TEST </w:t>
    </w:r>
    <w:r>
      <w:t>EXACT DE FISHER</w:t>
    </w:r>
  </w:p>
  <w:p w:rsidR="000E5034" w:rsidRPr="00783E39" w:rsidRDefault="000E5034" w:rsidP="000E5034">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98</w:t>
    </w:r>
    <w:r w:rsidRPr="00783E39">
      <w:rPr>
        <w:rStyle w:val="PageNumber"/>
        <w:szCs w:val="24"/>
      </w:rPr>
      <w:fldChar w:fldCharType="end"/>
    </w:r>
  </w:p>
  <w:p w:rsidR="000E5034" w:rsidRPr="004671E4" w:rsidRDefault="000E5034" w:rsidP="000E5034">
    <w:pPr>
      <w:pStyle w:val="Header"/>
      <w:rPr>
        <w:rStyle w:val="PageNumber"/>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83E39" w:rsidRDefault="000E5034" w:rsidP="000E5034">
    <w:pPr>
      <w:pStyle w:val="Header"/>
    </w:pPr>
    <w:r>
      <w:t>TGP/8/4 Draft 1 : DEUXIÈME PARTIE : 6</w:t>
    </w:r>
    <w:r w:rsidRPr="00783E39">
      <w:t xml:space="preserve">.  TEST </w:t>
    </w:r>
    <w:r>
      <w:t>EXACT DE FISHER</w:t>
    </w:r>
  </w:p>
  <w:p w:rsidR="000E5034" w:rsidRPr="00783E39" w:rsidRDefault="000E5034" w:rsidP="000E5034">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96</w:t>
    </w:r>
    <w:r w:rsidRPr="00783E39">
      <w:rPr>
        <w:rStyle w:val="PageNumber"/>
        <w:szCs w:val="24"/>
      </w:rPr>
      <w:fldChar w:fldCharType="end"/>
    </w:r>
  </w:p>
  <w:p w:rsidR="000E5034" w:rsidRPr="00EA5419" w:rsidRDefault="000E5034" w:rsidP="000E503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66231E" w:rsidRDefault="000E5034" w:rsidP="000E5034">
    <w:pPr>
      <w:pStyle w:val="Header"/>
    </w:pPr>
    <w:r>
      <w:t>TGP/8/4 Draft 1 : DEUXIÈ</w:t>
    </w:r>
    <w:r w:rsidRPr="0066231E">
      <w:t>ME PARTIE</w:t>
    </w:r>
    <w:r>
      <w:t> :</w:t>
    </w:r>
    <w:r w:rsidRPr="0066231E">
      <w:t xml:space="preserve"> 7</w:t>
    </w:r>
    <w:r>
      <w:t>.  LE MODÈLE MATCH</w:t>
    </w:r>
  </w:p>
  <w:p w:rsidR="000E5034" w:rsidRDefault="000E5034" w:rsidP="000E503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99</w:t>
    </w:r>
    <w:r>
      <w:rPr>
        <w:rStyle w:val="PageNumber"/>
      </w:rPr>
      <w:fldChar w:fldCharType="end"/>
    </w:r>
  </w:p>
  <w:p w:rsidR="000E5034" w:rsidRDefault="000E5034" w:rsidP="000E503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66231E" w:rsidRDefault="000E5034" w:rsidP="000E5034">
    <w:pPr>
      <w:pStyle w:val="Header"/>
    </w:pPr>
    <w:r>
      <w:t>TGP/8/4 Draft 1 : DEUXIÈ</w:t>
    </w:r>
    <w:r w:rsidRPr="0066231E">
      <w:t>ME PARTIE</w:t>
    </w:r>
    <w:r>
      <w:t> :</w:t>
    </w:r>
    <w:r w:rsidRPr="0066231E">
      <w:t xml:space="preserve"> </w:t>
    </w:r>
    <w:r>
      <w:t xml:space="preserve">8.  </w:t>
    </w:r>
    <w:r w:rsidRPr="0066231E">
      <w:t>LA</w:t>
    </w:r>
    <w:r>
      <w:t xml:space="preserve"> MÉ</w:t>
    </w:r>
    <w:r w:rsidRPr="0066231E">
      <w:t>THODE D’</w:t>
    </w:r>
    <w:r>
      <w:t>É</w:t>
    </w:r>
    <w:r w:rsidRPr="0066231E">
      <w:t>VALUATION DE L’</w:t>
    </w:r>
    <w:r>
      <w:t>HOMOGÉNÉITÉ</w:t>
    </w:r>
    <w:r w:rsidRPr="0066231E">
      <w:t xml:space="preserve"> </w:t>
    </w:r>
    <w:r>
      <w:t>FONDÉ</w:t>
    </w:r>
    <w:r w:rsidRPr="0066231E">
      <w:t xml:space="preserve">E SUR LES </w:t>
    </w:r>
    <w:r>
      <w:t>HORS</w:t>
    </w:r>
    <w:r>
      <w:noBreakHyphen/>
      <w:t>TYPE</w:t>
    </w:r>
    <w:r w:rsidRPr="0066231E">
      <w:t>S</w:t>
    </w:r>
  </w:p>
  <w:p w:rsidR="000E5034" w:rsidRDefault="000E5034" w:rsidP="000E503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116</w:t>
    </w:r>
    <w:r>
      <w:rPr>
        <w:rStyle w:val="PageNumber"/>
      </w:rPr>
      <w:fldChar w:fldCharType="end"/>
    </w:r>
  </w:p>
  <w:p w:rsidR="000E5034" w:rsidRDefault="000E5034" w:rsidP="000E50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651169" w:rsidRDefault="000E5034" w:rsidP="000E5034">
    <w:pPr>
      <w:pStyle w:val="Header"/>
    </w:pPr>
    <w:r>
      <w:t>TGP/8/4 Draft 1 :</w:t>
    </w:r>
    <w:r w:rsidRPr="00651169">
      <w:t xml:space="preserve"> INTRODUCTION</w:t>
    </w:r>
  </w:p>
  <w:p w:rsidR="000E5034" w:rsidRDefault="000E5034" w:rsidP="000E5034">
    <w:pPr>
      <w:pStyle w:val="Header"/>
      <w:rPr>
        <w:rStyle w:val="PageNumber"/>
      </w:rPr>
    </w:pPr>
    <w:r w:rsidRPr="00651169">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5</w:t>
    </w:r>
    <w:r>
      <w:rPr>
        <w:rStyle w:val="PageNumber"/>
      </w:rPr>
      <w:fldChar w:fldCharType="end"/>
    </w:r>
  </w:p>
  <w:p w:rsidR="000E5034" w:rsidRDefault="000E5034" w:rsidP="000E503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66231E" w:rsidRDefault="000E5034" w:rsidP="000E5034">
    <w:pPr>
      <w:pStyle w:val="Header"/>
    </w:pPr>
    <w:r>
      <w:t xml:space="preserve">TGP/8/4 Draft 1 : DEUXIÈME </w:t>
    </w:r>
    <w:r w:rsidRPr="0066231E">
      <w:t>PART</w:t>
    </w:r>
    <w:r>
      <w:t xml:space="preserve">IE : 9.  </w:t>
    </w:r>
    <w:r w:rsidRPr="0066231E">
      <w:t>ANALYSE GLOBALE DE L’HOMOGÉNÉITÉ SUR PLUSIEURS ANNÉES (</w:t>
    </w:r>
    <w:r>
      <w:t xml:space="preserve">MÉTHODE D’ANALYSE </w:t>
    </w:r>
    <w:r w:rsidRPr="0066231E">
      <w:t>COYU)</w:t>
    </w:r>
  </w:p>
  <w:p w:rsidR="000E5034" w:rsidRDefault="000E5034" w:rsidP="000E5034">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129</w:t>
    </w:r>
    <w:r>
      <w:rPr>
        <w:rStyle w:val="PageNumber"/>
      </w:rPr>
      <w:fldChar w:fldCharType="end"/>
    </w:r>
  </w:p>
  <w:p w:rsidR="000E5034" w:rsidRDefault="000E5034" w:rsidP="000E503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66231E" w:rsidRDefault="000E5034" w:rsidP="000E5034">
    <w:pPr>
      <w:pStyle w:val="Header"/>
    </w:pPr>
    <w:r>
      <w:t xml:space="preserve">TGP/8/4 Draft 1 : DEUXIÈME </w:t>
    </w:r>
    <w:r w:rsidRPr="0066231E">
      <w:t>PART</w:t>
    </w:r>
    <w:r>
      <w:t xml:space="preserve">IE : 10.  ÉVALUATION </w:t>
    </w:r>
    <w:r w:rsidRPr="0066231E">
      <w:t xml:space="preserve">DE L’HOMOGÉNÉITÉ SUR </w:t>
    </w:r>
    <w:r>
      <w:t xml:space="preserve">LA BASE </w:t>
    </w:r>
    <w:r>
      <w:br/>
      <w:t>DE LA MÉTHODE DE VARIANCE RELATIVE</w:t>
    </w:r>
  </w:p>
  <w:p w:rsidR="000E5034" w:rsidRDefault="000E5034" w:rsidP="000E5034">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132</w:t>
    </w:r>
    <w:r>
      <w:rPr>
        <w:rStyle w:val="PageNumber"/>
      </w:rPr>
      <w:fldChar w:fldCharType="end"/>
    </w:r>
  </w:p>
  <w:p w:rsidR="000E5034" w:rsidRDefault="000E5034" w:rsidP="000E503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86B" w:rsidRPr="00783E39" w:rsidRDefault="0098086B" w:rsidP="0098086B">
    <w:pPr>
      <w:pStyle w:val="Header"/>
    </w:pPr>
    <w:r>
      <w:t xml:space="preserve">TGP/8/4 Draft 1 : DEUXIÈME PARTIE :  11. </w:t>
    </w:r>
    <w:r w:rsidRPr="0098086B">
      <w:t xml:space="preserve">EXAMEN DES CARACTÈRES </w:t>
    </w:r>
    <w:r>
      <w:br/>
    </w:r>
    <w:r w:rsidRPr="0098086B">
      <w:t>AU MOYEN DE L’ANALYSE D’IMAGES</w:t>
    </w:r>
  </w:p>
  <w:p w:rsidR="0098086B" w:rsidRDefault="0098086B" w:rsidP="000E5034">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98086B" w:rsidRDefault="0098086B" w:rsidP="000E503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86B" w:rsidRPr="00783E39" w:rsidRDefault="0098086B" w:rsidP="000E5034">
    <w:pPr>
      <w:pStyle w:val="Header"/>
    </w:pPr>
    <w:r>
      <w:t xml:space="preserve">TGP/8/4 Draft 1 : DEUXIÈME PARTIE :  11. </w:t>
    </w:r>
    <w:r w:rsidRPr="0098086B">
      <w:t xml:space="preserve">EXAMEN DES CARACTÈRES </w:t>
    </w:r>
    <w:r>
      <w:br/>
    </w:r>
    <w:r w:rsidRPr="0098086B">
      <w:t>AU MOYEN DE L’ANALYSE D’IMAGES</w:t>
    </w:r>
  </w:p>
  <w:p w:rsidR="0098086B" w:rsidRPr="00783E39" w:rsidRDefault="0098086B" w:rsidP="000E5034">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137</w:t>
    </w:r>
    <w:r w:rsidRPr="00783E39">
      <w:rPr>
        <w:rStyle w:val="PageNumber"/>
        <w:szCs w:val="24"/>
      </w:rPr>
      <w:fldChar w:fldCharType="end"/>
    </w:r>
  </w:p>
  <w:p w:rsidR="0098086B" w:rsidRPr="00EA5419" w:rsidRDefault="0098086B" w:rsidP="000E503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7B6" w:rsidRPr="00783E39" w:rsidRDefault="006B07B6" w:rsidP="000E5034">
    <w:pPr>
      <w:pStyle w:val="Header"/>
    </w:pPr>
    <w:r>
      <w:t xml:space="preserve">TGP/8/4 Draft 1 : DEUXIÈME PARTIE :  12. </w:t>
    </w:r>
    <w:r w:rsidRPr="0098086B">
      <w:t xml:space="preserve">EXAMEN DES CARACTÈRES </w:t>
    </w:r>
    <w:r>
      <w:br/>
    </w:r>
    <w:r w:rsidRPr="0098086B">
      <w:t>AU MOYEN DE L’ANALYSE D’IMAGES</w:t>
    </w:r>
  </w:p>
  <w:p w:rsidR="006B07B6" w:rsidRPr="00783E39" w:rsidRDefault="006B07B6" w:rsidP="000E5034">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5756F1">
      <w:rPr>
        <w:rStyle w:val="PageNumber"/>
        <w:noProof/>
        <w:szCs w:val="24"/>
      </w:rPr>
      <w:t>137</w:t>
    </w:r>
    <w:r w:rsidRPr="00783E39">
      <w:rPr>
        <w:rStyle w:val="PageNumber"/>
        <w:szCs w:val="24"/>
      </w:rPr>
      <w:fldChar w:fldCharType="end"/>
    </w:r>
  </w:p>
  <w:p w:rsidR="006B07B6" w:rsidRPr="00EA5419" w:rsidRDefault="006B07B6" w:rsidP="000E50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30E70" w:rsidRDefault="000E5034" w:rsidP="000E5034">
    <w:pPr>
      <w:pStyle w:val="Header"/>
    </w:pPr>
    <w:r>
      <w:t>TGP/8/4 Draft 1 :</w:t>
    </w:r>
    <w:r w:rsidRPr="00730E70">
      <w:t xml:space="preserve"> P</w:t>
    </w:r>
    <w:r>
      <w:t>REMIÈRE PARTIE : 1</w:t>
    </w:r>
    <w:r w:rsidRPr="00730E70">
      <w:t xml:space="preserve">. </w:t>
    </w:r>
    <w:r>
      <w:t xml:space="preserve"> PROTOCOLE D’ESSAI DHS</w:t>
    </w:r>
  </w:p>
  <w:p w:rsidR="000E5034" w:rsidRPr="00730E70" w:rsidRDefault="000E5034" w:rsidP="000E5034">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5756F1">
      <w:rPr>
        <w:rStyle w:val="PageNumber"/>
        <w:noProof/>
      </w:rPr>
      <w:t>6</w:t>
    </w:r>
    <w:r>
      <w:rPr>
        <w:rStyle w:val="PageNumber"/>
      </w:rPr>
      <w:fldChar w:fldCharType="end"/>
    </w:r>
  </w:p>
  <w:p w:rsidR="000E5034" w:rsidRPr="00730E70" w:rsidRDefault="000E5034" w:rsidP="000E50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DE134B" w:rsidRDefault="000E5034" w:rsidP="000E5034">
    <w:pPr>
      <w:pStyle w:val="Header"/>
    </w:pPr>
    <w:r>
      <w:t xml:space="preserve">TGP/8/4 Draft 1 Draft 2 Draft 13 : </w:t>
    </w:r>
    <w:r w:rsidRPr="00DE134B">
      <w:t>P</w:t>
    </w:r>
    <w:r>
      <w:t xml:space="preserve">REMIÈRE PARTIE : </w:t>
    </w:r>
    <w:r w:rsidRPr="00DE134B">
      <w:t>2</w:t>
    </w:r>
    <w:r>
      <w:t> :</w:t>
    </w:r>
    <w:r w:rsidRPr="00DE134B">
      <w:t xml:space="preserve"> VALIDATION </w:t>
    </w:r>
    <w:r>
      <w:t>DES DONNÉ</w:t>
    </w:r>
    <w:r w:rsidRPr="00DE134B">
      <w:t>ES</w:t>
    </w:r>
    <w:r>
      <w:br/>
    </w:r>
    <w:r w:rsidRPr="00DE134B">
      <w:t>ET D</w:t>
    </w:r>
    <w:r>
      <w:t>ES HYPOTHÈ</w:t>
    </w:r>
    <w:r w:rsidRPr="00DE134B">
      <w:t>SES</w:t>
    </w:r>
  </w:p>
  <w:p w:rsidR="000E5034" w:rsidRDefault="000E5034" w:rsidP="000E5034">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137</w:t>
    </w:r>
    <w:r>
      <w:rPr>
        <w:rStyle w:val="PageNumber"/>
      </w:rPr>
      <w:fldChar w:fldCharType="end"/>
    </w:r>
  </w:p>
  <w:p w:rsidR="000E5034" w:rsidRDefault="000E5034" w:rsidP="000E50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30E70" w:rsidRDefault="000E5034" w:rsidP="000E5034">
    <w:pPr>
      <w:pStyle w:val="Header"/>
    </w:pPr>
    <w:r>
      <w:t>TGP/8/4 Draft 1 :</w:t>
    </w:r>
    <w:r w:rsidRPr="00730E70">
      <w:t xml:space="preserve"> P</w:t>
    </w:r>
    <w:r>
      <w:t>REMIÈRE PARTIE : 2</w:t>
    </w:r>
    <w:r w:rsidRPr="00730E70">
      <w:t xml:space="preserve">. </w:t>
    </w:r>
    <w:r>
      <w:t xml:space="preserve"> DONNÉES À ENREGISTRER</w:t>
    </w:r>
  </w:p>
  <w:p w:rsidR="000E5034" w:rsidRPr="00730E70" w:rsidRDefault="000E5034" w:rsidP="000E5034">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5756F1">
      <w:rPr>
        <w:rStyle w:val="PageNumber"/>
        <w:noProof/>
      </w:rPr>
      <w:t>33</w:t>
    </w:r>
    <w:r>
      <w:rPr>
        <w:rStyle w:val="PageNumber"/>
      </w:rPr>
      <w:fldChar w:fldCharType="end"/>
    </w:r>
  </w:p>
  <w:p w:rsidR="000E5034" w:rsidRPr="00730E70" w:rsidRDefault="000E5034" w:rsidP="000E50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30E70" w:rsidRDefault="000E5034" w:rsidP="000E5034">
    <w:pPr>
      <w:pStyle w:val="Header"/>
    </w:pPr>
    <w:r>
      <w:t>TGP/8/4 Draft 1 :</w:t>
    </w:r>
    <w:r w:rsidRPr="00730E70">
      <w:t xml:space="preserve"> P</w:t>
    </w:r>
    <w:r>
      <w:t>REMIÈRE PARTIE : 3</w:t>
    </w:r>
    <w:r w:rsidRPr="00730E70">
      <w:t xml:space="preserve">. </w:t>
    </w:r>
    <w:r>
      <w:t xml:space="preserve"> </w:t>
    </w:r>
    <w:r w:rsidRPr="00B64D91">
      <w:t>OPTIMISATION DE LA VARIATION DUE À DIFFÉRENTS OBSERVATEURS DANS UN MÊME ESSAI</w:t>
    </w:r>
  </w:p>
  <w:p w:rsidR="000E5034" w:rsidRPr="00730E70" w:rsidRDefault="000E5034" w:rsidP="000E5034">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5756F1">
      <w:rPr>
        <w:rStyle w:val="PageNumber"/>
        <w:noProof/>
      </w:rPr>
      <w:t>37</w:t>
    </w:r>
    <w:r>
      <w:rPr>
        <w:rStyle w:val="PageNumber"/>
      </w:rPr>
      <w:fldChar w:fldCharType="end"/>
    </w:r>
  </w:p>
  <w:p w:rsidR="000E5034" w:rsidRPr="00730E70" w:rsidRDefault="000E5034" w:rsidP="000E50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Pr="00730E70" w:rsidRDefault="000E5034" w:rsidP="000E5034">
    <w:pPr>
      <w:pStyle w:val="Header"/>
    </w:pPr>
    <w:r>
      <w:t>TGP/8/4 Draft 1 :</w:t>
    </w:r>
    <w:r w:rsidRPr="00730E70">
      <w:t xml:space="preserve"> P</w:t>
    </w:r>
    <w:r>
      <w:t>REMIÈRE PARTIE : 4</w:t>
    </w:r>
    <w:r w:rsidRPr="00730E70">
      <w:t xml:space="preserve">. </w:t>
    </w:r>
    <w:r>
      <w:t xml:space="preserve"> </w:t>
    </w:r>
    <w:r w:rsidRPr="00730E70">
      <w:t>VALIDATION DES DONNÉES</w:t>
    </w:r>
    <w:r>
      <w:t xml:space="preserve"> </w:t>
    </w:r>
    <w:r w:rsidRPr="00730E70">
      <w:t xml:space="preserve">ET </w:t>
    </w:r>
    <w:r>
      <w:t xml:space="preserve">DES </w:t>
    </w:r>
    <w:r w:rsidRPr="00730E70">
      <w:t>HYPOTHÈSES</w:t>
    </w:r>
  </w:p>
  <w:p w:rsidR="000E5034" w:rsidRPr="00730E70" w:rsidRDefault="000E5034" w:rsidP="000E5034">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5756F1">
      <w:rPr>
        <w:rStyle w:val="PageNumber"/>
        <w:noProof/>
      </w:rPr>
      <w:t>47</w:t>
    </w:r>
    <w:r>
      <w:rPr>
        <w:rStyle w:val="PageNumber"/>
      </w:rPr>
      <w:fldChar w:fldCharType="end"/>
    </w:r>
  </w:p>
  <w:p w:rsidR="000E5034" w:rsidRPr="00730E70" w:rsidRDefault="000E5034" w:rsidP="000E50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34" w:rsidRDefault="000E5034" w:rsidP="000E5034">
    <w:pPr>
      <w:pStyle w:val="Header"/>
    </w:pPr>
    <w:r>
      <w:t xml:space="preserve">TGP/8/4 Draft 1 : </w:t>
    </w:r>
    <w:r w:rsidRPr="00E9244E">
      <w:t>PRE</w:t>
    </w:r>
    <w:r>
      <w:t>MIÈ</w:t>
    </w:r>
    <w:r w:rsidRPr="00E9244E">
      <w:t>RE PARTIE</w:t>
    </w:r>
    <w:r>
      <w:t xml:space="preserve"> : 5.  </w:t>
    </w:r>
    <w:r w:rsidRPr="00E9244E">
      <w:t>CHOI</w:t>
    </w:r>
    <w:r>
      <w:t>X DES MÉ</w:t>
    </w:r>
    <w:r w:rsidRPr="00E9244E">
      <w:t>THODES STATISTIQ</w:t>
    </w:r>
    <w:r>
      <w:t>UES AUX FINS DE L’ÉVALUATION DE LA DISTINCTION</w:t>
    </w:r>
  </w:p>
  <w:p w:rsidR="000E5034" w:rsidRDefault="000E5034" w:rsidP="000E5034">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756F1">
      <w:rPr>
        <w:rStyle w:val="PageNumber"/>
        <w:noProof/>
      </w:rPr>
      <w:t>50</w:t>
    </w:r>
    <w:r>
      <w:rPr>
        <w:rStyle w:val="PageNumber"/>
      </w:rPr>
      <w:fldChar w:fldCharType="end"/>
    </w:r>
  </w:p>
  <w:p w:rsidR="000E5034" w:rsidRDefault="000E5034" w:rsidP="000E5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EEF"/>
    <w:multiLevelType w:val="hybridMultilevel"/>
    <w:tmpl w:val="816693E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52453"/>
    <w:multiLevelType w:val="hybridMultilevel"/>
    <w:tmpl w:val="A02AFA6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36B3D"/>
    <w:multiLevelType w:val="hybridMultilevel"/>
    <w:tmpl w:val="9F3C3CF2"/>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26186F"/>
    <w:multiLevelType w:val="hybridMultilevel"/>
    <w:tmpl w:val="0C08D4F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F705D"/>
    <w:multiLevelType w:val="hybridMultilevel"/>
    <w:tmpl w:val="D09C9E6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90568"/>
    <w:multiLevelType w:val="hybridMultilevel"/>
    <w:tmpl w:val="48F442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4F2D97"/>
    <w:multiLevelType w:val="hybridMultilevel"/>
    <w:tmpl w:val="5B066504"/>
    <w:lvl w:ilvl="0" w:tplc="041859DE">
      <w:start w:val="1"/>
      <w:numFmt w:val="bullet"/>
      <w:lvlText w:val="-"/>
      <w:lvlJc w:val="left"/>
      <w:pPr>
        <w:ind w:left="1080" w:hanging="360"/>
      </w:pPr>
      <w:rPr>
        <w:rFonts w:ascii="Arial"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505AEA"/>
    <w:multiLevelType w:val="hybridMultilevel"/>
    <w:tmpl w:val="1C44DD7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C4C8D"/>
    <w:multiLevelType w:val="hybridMultilevel"/>
    <w:tmpl w:val="739817E6"/>
    <w:lvl w:ilvl="0" w:tplc="1F78B9DE">
      <w:start w:val="1"/>
      <w:numFmt w:val="bullet"/>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283EC6"/>
    <w:multiLevelType w:val="hybridMultilevel"/>
    <w:tmpl w:val="F1C81DE4"/>
    <w:lvl w:ilvl="0" w:tplc="366880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CB9567D"/>
    <w:multiLevelType w:val="hybridMultilevel"/>
    <w:tmpl w:val="6A28DF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D7326"/>
    <w:multiLevelType w:val="hybridMultilevel"/>
    <w:tmpl w:val="AF7820A4"/>
    <w:lvl w:ilvl="0" w:tplc="041859DE">
      <w:start w:val="1"/>
      <w:numFmt w:val="bullet"/>
      <w:lvlText w:val="-"/>
      <w:lvlJc w:val="left"/>
      <w:pPr>
        <w:tabs>
          <w:tab w:val="num" w:pos="1134"/>
        </w:tabs>
        <w:ind w:left="1134" w:hanging="567"/>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5451F4"/>
    <w:multiLevelType w:val="hybridMultilevel"/>
    <w:tmpl w:val="69AC59D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E1CBF"/>
    <w:multiLevelType w:val="hybridMultilevel"/>
    <w:tmpl w:val="11C2B35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74252"/>
    <w:multiLevelType w:val="hybridMultilevel"/>
    <w:tmpl w:val="FD66D02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4D5339"/>
    <w:multiLevelType w:val="hybridMultilevel"/>
    <w:tmpl w:val="D2441A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86592A"/>
    <w:multiLevelType w:val="hybridMultilevel"/>
    <w:tmpl w:val="C7AED18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D2686"/>
    <w:multiLevelType w:val="hybridMultilevel"/>
    <w:tmpl w:val="400213C4"/>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83C22"/>
    <w:multiLevelType w:val="hybridMultilevel"/>
    <w:tmpl w:val="651C7DB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3498D"/>
    <w:multiLevelType w:val="hybridMultilevel"/>
    <w:tmpl w:val="C04A8EA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7671CF"/>
    <w:multiLevelType w:val="hybridMultilevel"/>
    <w:tmpl w:val="C354EE6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612C4"/>
    <w:multiLevelType w:val="hybridMultilevel"/>
    <w:tmpl w:val="417CBCA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4" w15:restartNumberingAfterBreak="0">
    <w:nsid w:val="79C428C0"/>
    <w:multiLevelType w:val="hybridMultilevel"/>
    <w:tmpl w:val="2228A1D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02CA4"/>
    <w:multiLevelType w:val="hybridMultilevel"/>
    <w:tmpl w:val="838624C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577F8C"/>
    <w:multiLevelType w:val="hybridMultilevel"/>
    <w:tmpl w:val="D2C211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2"/>
  </w:num>
  <w:num w:numId="4">
    <w:abstractNumId w:val="24"/>
  </w:num>
  <w:num w:numId="5">
    <w:abstractNumId w:val="17"/>
  </w:num>
  <w:num w:numId="6">
    <w:abstractNumId w:val="6"/>
  </w:num>
  <w:num w:numId="7">
    <w:abstractNumId w:val="11"/>
  </w:num>
  <w:num w:numId="8">
    <w:abstractNumId w:val="0"/>
  </w:num>
  <w:num w:numId="9">
    <w:abstractNumId w:val="10"/>
  </w:num>
  <w:num w:numId="10">
    <w:abstractNumId w:val="14"/>
  </w:num>
  <w:num w:numId="11">
    <w:abstractNumId w:val="4"/>
  </w:num>
  <w:num w:numId="12">
    <w:abstractNumId w:val="1"/>
  </w:num>
  <w:num w:numId="13">
    <w:abstractNumId w:val="3"/>
  </w:num>
  <w:num w:numId="14">
    <w:abstractNumId w:val="26"/>
  </w:num>
  <w:num w:numId="15">
    <w:abstractNumId w:val="5"/>
  </w:num>
  <w:num w:numId="16">
    <w:abstractNumId w:val="7"/>
  </w:num>
  <w:num w:numId="17">
    <w:abstractNumId w:val="25"/>
  </w:num>
  <w:num w:numId="18">
    <w:abstractNumId w:val="19"/>
  </w:num>
  <w:num w:numId="19">
    <w:abstractNumId w:val="13"/>
  </w:num>
  <w:num w:numId="20">
    <w:abstractNumId w:val="22"/>
  </w:num>
  <w:num w:numId="21">
    <w:abstractNumId w:val="21"/>
  </w:num>
  <w:num w:numId="22">
    <w:abstractNumId w:val="20"/>
  </w:num>
  <w:num w:numId="23">
    <w:abstractNumId w:val="2"/>
  </w:num>
  <w:num w:numId="24">
    <w:abstractNumId w:val="18"/>
  </w:num>
  <w:num w:numId="25">
    <w:abstractNumId w:val="9"/>
  </w:num>
  <w:num w:numId="26">
    <w:abstractNumId w:val="8"/>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8AC"/>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505"/>
    <w:rsid w:val="00091A19"/>
    <w:rsid w:val="00094E01"/>
    <w:rsid w:val="0009590A"/>
    <w:rsid w:val="00096090"/>
    <w:rsid w:val="000A1BDF"/>
    <w:rsid w:val="000A1E07"/>
    <w:rsid w:val="000A68B4"/>
    <w:rsid w:val="000B2492"/>
    <w:rsid w:val="000C7021"/>
    <w:rsid w:val="000D551C"/>
    <w:rsid w:val="000D647D"/>
    <w:rsid w:val="000D6BBC"/>
    <w:rsid w:val="000D7780"/>
    <w:rsid w:val="000E1778"/>
    <w:rsid w:val="000E1FD1"/>
    <w:rsid w:val="000E5034"/>
    <w:rsid w:val="000F413B"/>
    <w:rsid w:val="000F647B"/>
    <w:rsid w:val="000F7A18"/>
    <w:rsid w:val="00104C61"/>
    <w:rsid w:val="00105929"/>
    <w:rsid w:val="001117A4"/>
    <w:rsid w:val="001131D5"/>
    <w:rsid w:val="00115DE5"/>
    <w:rsid w:val="00141DB8"/>
    <w:rsid w:val="00151CB4"/>
    <w:rsid w:val="0015579B"/>
    <w:rsid w:val="001623E9"/>
    <w:rsid w:val="00167822"/>
    <w:rsid w:val="0017474A"/>
    <w:rsid w:val="001758C6"/>
    <w:rsid w:val="00182B99"/>
    <w:rsid w:val="001847F8"/>
    <w:rsid w:val="001A0000"/>
    <w:rsid w:val="001A344A"/>
    <w:rsid w:val="001B5948"/>
    <w:rsid w:val="001D6281"/>
    <w:rsid w:val="001E3B46"/>
    <w:rsid w:val="001F62AE"/>
    <w:rsid w:val="0021332C"/>
    <w:rsid w:val="00213982"/>
    <w:rsid w:val="00214587"/>
    <w:rsid w:val="002178C8"/>
    <w:rsid w:val="00227397"/>
    <w:rsid w:val="002406AD"/>
    <w:rsid w:val="0024416D"/>
    <w:rsid w:val="0024623A"/>
    <w:rsid w:val="00252F7A"/>
    <w:rsid w:val="00274294"/>
    <w:rsid w:val="00277A4C"/>
    <w:rsid w:val="002800A0"/>
    <w:rsid w:val="002801B3"/>
    <w:rsid w:val="00281060"/>
    <w:rsid w:val="002852D1"/>
    <w:rsid w:val="002853F5"/>
    <w:rsid w:val="00286ABE"/>
    <w:rsid w:val="00294032"/>
    <w:rsid w:val="002940E8"/>
    <w:rsid w:val="002A6E50"/>
    <w:rsid w:val="002B14BC"/>
    <w:rsid w:val="002B43DD"/>
    <w:rsid w:val="002C256A"/>
    <w:rsid w:val="002C4789"/>
    <w:rsid w:val="002E0195"/>
    <w:rsid w:val="002E4023"/>
    <w:rsid w:val="002F1FC3"/>
    <w:rsid w:val="002F245E"/>
    <w:rsid w:val="002F519B"/>
    <w:rsid w:val="002F6472"/>
    <w:rsid w:val="002F6C61"/>
    <w:rsid w:val="002F7F64"/>
    <w:rsid w:val="0030140A"/>
    <w:rsid w:val="00305A7F"/>
    <w:rsid w:val="00306C98"/>
    <w:rsid w:val="003152FE"/>
    <w:rsid w:val="0031534C"/>
    <w:rsid w:val="0032649B"/>
    <w:rsid w:val="00327436"/>
    <w:rsid w:val="00332177"/>
    <w:rsid w:val="00334D2A"/>
    <w:rsid w:val="00344BD6"/>
    <w:rsid w:val="003544E6"/>
    <w:rsid w:val="0035528D"/>
    <w:rsid w:val="0036046C"/>
    <w:rsid w:val="00361821"/>
    <w:rsid w:val="00361EB5"/>
    <w:rsid w:val="00365765"/>
    <w:rsid w:val="00381161"/>
    <w:rsid w:val="00384E18"/>
    <w:rsid w:val="00395567"/>
    <w:rsid w:val="003A0212"/>
    <w:rsid w:val="003A0B4E"/>
    <w:rsid w:val="003A7DE4"/>
    <w:rsid w:val="003B027E"/>
    <w:rsid w:val="003B3258"/>
    <w:rsid w:val="003D227C"/>
    <w:rsid w:val="003D2B4D"/>
    <w:rsid w:val="003D4BA0"/>
    <w:rsid w:val="003D54D5"/>
    <w:rsid w:val="003D5873"/>
    <w:rsid w:val="003E00E4"/>
    <w:rsid w:val="003E12B5"/>
    <w:rsid w:val="003E1C24"/>
    <w:rsid w:val="003E4CA3"/>
    <w:rsid w:val="003E7E58"/>
    <w:rsid w:val="00403D56"/>
    <w:rsid w:val="00406356"/>
    <w:rsid w:val="00420F50"/>
    <w:rsid w:val="00423762"/>
    <w:rsid w:val="004310B2"/>
    <w:rsid w:val="0044051F"/>
    <w:rsid w:val="0044135C"/>
    <w:rsid w:val="00444A88"/>
    <w:rsid w:val="00445C1E"/>
    <w:rsid w:val="004552E5"/>
    <w:rsid w:val="00472F4E"/>
    <w:rsid w:val="00474DA4"/>
    <w:rsid w:val="00476B4D"/>
    <w:rsid w:val="004805FA"/>
    <w:rsid w:val="00482BCB"/>
    <w:rsid w:val="00483F49"/>
    <w:rsid w:val="00496D66"/>
    <w:rsid w:val="004A2DA0"/>
    <w:rsid w:val="004A5BAE"/>
    <w:rsid w:val="004B2712"/>
    <w:rsid w:val="004D047D"/>
    <w:rsid w:val="004E4D85"/>
    <w:rsid w:val="004F1F27"/>
    <w:rsid w:val="004F305A"/>
    <w:rsid w:val="00500B9A"/>
    <w:rsid w:val="00501A1C"/>
    <w:rsid w:val="00501C91"/>
    <w:rsid w:val="00504662"/>
    <w:rsid w:val="00512164"/>
    <w:rsid w:val="00520297"/>
    <w:rsid w:val="00524276"/>
    <w:rsid w:val="005338F9"/>
    <w:rsid w:val="0054281C"/>
    <w:rsid w:val="00543C85"/>
    <w:rsid w:val="0055268D"/>
    <w:rsid w:val="00572D60"/>
    <w:rsid w:val="005756F1"/>
    <w:rsid w:val="00576BE4"/>
    <w:rsid w:val="00576FBC"/>
    <w:rsid w:val="00580E99"/>
    <w:rsid w:val="00581277"/>
    <w:rsid w:val="00582EE2"/>
    <w:rsid w:val="005966EE"/>
    <w:rsid w:val="005A400A"/>
    <w:rsid w:val="005E2477"/>
    <w:rsid w:val="005F05B6"/>
    <w:rsid w:val="005F2C30"/>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6455"/>
    <w:rsid w:val="00677241"/>
    <w:rsid w:val="006777EF"/>
    <w:rsid w:val="00687EB4"/>
    <w:rsid w:val="00694BE3"/>
    <w:rsid w:val="0069668B"/>
    <w:rsid w:val="006B07B6"/>
    <w:rsid w:val="006B17D2"/>
    <w:rsid w:val="006B4BD0"/>
    <w:rsid w:val="006B7CF6"/>
    <w:rsid w:val="006C224E"/>
    <w:rsid w:val="006D4692"/>
    <w:rsid w:val="006D780A"/>
    <w:rsid w:val="006E3A97"/>
    <w:rsid w:val="006E4913"/>
    <w:rsid w:val="006E5781"/>
    <w:rsid w:val="006F55C4"/>
    <w:rsid w:val="006F67E1"/>
    <w:rsid w:val="00700ABF"/>
    <w:rsid w:val="007113FE"/>
    <w:rsid w:val="00722BA8"/>
    <w:rsid w:val="00727A6E"/>
    <w:rsid w:val="00732DEC"/>
    <w:rsid w:val="007337A6"/>
    <w:rsid w:val="00735BD5"/>
    <w:rsid w:val="00744B92"/>
    <w:rsid w:val="007556F6"/>
    <w:rsid w:val="00760EEF"/>
    <w:rsid w:val="0076106B"/>
    <w:rsid w:val="00777956"/>
    <w:rsid w:val="00777EE5"/>
    <w:rsid w:val="00780F3A"/>
    <w:rsid w:val="007812D8"/>
    <w:rsid w:val="00782BC3"/>
    <w:rsid w:val="00783D10"/>
    <w:rsid w:val="00784836"/>
    <w:rsid w:val="00784E02"/>
    <w:rsid w:val="0079023E"/>
    <w:rsid w:val="007A1757"/>
    <w:rsid w:val="007A1E0E"/>
    <w:rsid w:val="007A2854"/>
    <w:rsid w:val="007A2E2F"/>
    <w:rsid w:val="007A3C0F"/>
    <w:rsid w:val="007A54DE"/>
    <w:rsid w:val="007D0B9D"/>
    <w:rsid w:val="007D19B0"/>
    <w:rsid w:val="007D2474"/>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53C8"/>
    <w:rsid w:val="0083795D"/>
    <w:rsid w:val="00840A65"/>
    <w:rsid w:val="00852307"/>
    <w:rsid w:val="008558AC"/>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59AE"/>
    <w:rsid w:val="008C5A23"/>
    <w:rsid w:val="008C69F5"/>
    <w:rsid w:val="008C77DD"/>
    <w:rsid w:val="008D07A0"/>
    <w:rsid w:val="008D14E8"/>
    <w:rsid w:val="008D2CF7"/>
    <w:rsid w:val="008D6917"/>
    <w:rsid w:val="008E1599"/>
    <w:rsid w:val="008F0487"/>
    <w:rsid w:val="008F4EE1"/>
    <w:rsid w:val="00900C26"/>
    <w:rsid w:val="0090197F"/>
    <w:rsid w:val="00901A3F"/>
    <w:rsid w:val="009031CC"/>
    <w:rsid w:val="00905CC6"/>
    <w:rsid w:val="00906DDC"/>
    <w:rsid w:val="0091205B"/>
    <w:rsid w:val="00915498"/>
    <w:rsid w:val="00916272"/>
    <w:rsid w:val="0092080C"/>
    <w:rsid w:val="00923507"/>
    <w:rsid w:val="00924B07"/>
    <w:rsid w:val="0093152F"/>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086B"/>
    <w:rsid w:val="00984F7B"/>
    <w:rsid w:val="00986A34"/>
    <w:rsid w:val="00995131"/>
    <w:rsid w:val="00997029"/>
    <w:rsid w:val="009A2D8D"/>
    <w:rsid w:val="009B49EB"/>
    <w:rsid w:val="009D38DC"/>
    <w:rsid w:val="009D690D"/>
    <w:rsid w:val="009E22C7"/>
    <w:rsid w:val="009E65B6"/>
    <w:rsid w:val="009F2C4A"/>
    <w:rsid w:val="009F3920"/>
    <w:rsid w:val="00A0456E"/>
    <w:rsid w:val="00A07DBE"/>
    <w:rsid w:val="00A14082"/>
    <w:rsid w:val="00A26568"/>
    <w:rsid w:val="00A42666"/>
    <w:rsid w:val="00A42AC3"/>
    <w:rsid w:val="00A430CF"/>
    <w:rsid w:val="00A518B7"/>
    <w:rsid w:val="00A54309"/>
    <w:rsid w:val="00A631A8"/>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C745D"/>
    <w:rsid w:val="00AD4B61"/>
    <w:rsid w:val="00AD789A"/>
    <w:rsid w:val="00AE0EF1"/>
    <w:rsid w:val="00AE2937"/>
    <w:rsid w:val="00AE3273"/>
    <w:rsid w:val="00AE3B95"/>
    <w:rsid w:val="00AF06A8"/>
    <w:rsid w:val="00AF428C"/>
    <w:rsid w:val="00AF527A"/>
    <w:rsid w:val="00B07301"/>
    <w:rsid w:val="00B1160E"/>
    <w:rsid w:val="00B20179"/>
    <w:rsid w:val="00B224DE"/>
    <w:rsid w:val="00B2678C"/>
    <w:rsid w:val="00B43A23"/>
    <w:rsid w:val="00B46575"/>
    <w:rsid w:val="00B6263B"/>
    <w:rsid w:val="00B84BBD"/>
    <w:rsid w:val="00B95EE4"/>
    <w:rsid w:val="00B9606E"/>
    <w:rsid w:val="00BA43FB"/>
    <w:rsid w:val="00BA446E"/>
    <w:rsid w:val="00BA6BD5"/>
    <w:rsid w:val="00BC127D"/>
    <w:rsid w:val="00BC1FE6"/>
    <w:rsid w:val="00BC5D7B"/>
    <w:rsid w:val="00BD288D"/>
    <w:rsid w:val="00BD3B79"/>
    <w:rsid w:val="00BD4C45"/>
    <w:rsid w:val="00BD75EF"/>
    <w:rsid w:val="00BE026F"/>
    <w:rsid w:val="00BE2221"/>
    <w:rsid w:val="00BE3D62"/>
    <w:rsid w:val="00BE3F1F"/>
    <w:rsid w:val="00BE4D76"/>
    <w:rsid w:val="00BE4EF2"/>
    <w:rsid w:val="00BF0CCC"/>
    <w:rsid w:val="00BF7754"/>
    <w:rsid w:val="00C00575"/>
    <w:rsid w:val="00C02E35"/>
    <w:rsid w:val="00C05F97"/>
    <w:rsid w:val="00C061B6"/>
    <w:rsid w:val="00C13749"/>
    <w:rsid w:val="00C2446C"/>
    <w:rsid w:val="00C323D0"/>
    <w:rsid w:val="00C3548A"/>
    <w:rsid w:val="00C36AE5"/>
    <w:rsid w:val="00C37908"/>
    <w:rsid w:val="00C415D7"/>
    <w:rsid w:val="00C41C85"/>
    <w:rsid w:val="00C41F17"/>
    <w:rsid w:val="00C51D44"/>
    <w:rsid w:val="00C5280D"/>
    <w:rsid w:val="00C5337B"/>
    <w:rsid w:val="00C5791C"/>
    <w:rsid w:val="00C65583"/>
    <w:rsid w:val="00C66290"/>
    <w:rsid w:val="00C676CA"/>
    <w:rsid w:val="00C72B7A"/>
    <w:rsid w:val="00C74FDC"/>
    <w:rsid w:val="00C77C32"/>
    <w:rsid w:val="00C81327"/>
    <w:rsid w:val="00C81842"/>
    <w:rsid w:val="00C96814"/>
    <w:rsid w:val="00C973F2"/>
    <w:rsid w:val="00CA304C"/>
    <w:rsid w:val="00CA774A"/>
    <w:rsid w:val="00CB1354"/>
    <w:rsid w:val="00CB79FE"/>
    <w:rsid w:val="00CC11B0"/>
    <w:rsid w:val="00CC51D2"/>
    <w:rsid w:val="00CD0088"/>
    <w:rsid w:val="00CD1382"/>
    <w:rsid w:val="00CD7B1A"/>
    <w:rsid w:val="00CF7E36"/>
    <w:rsid w:val="00D01647"/>
    <w:rsid w:val="00D06C97"/>
    <w:rsid w:val="00D24D69"/>
    <w:rsid w:val="00D35D5C"/>
    <w:rsid w:val="00D3708D"/>
    <w:rsid w:val="00D40426"/>
    <w:rsid w:val="00D477B4"/>
    <w:rsid w:val="00D527D3"/>
    <w:rsid w:val="00D55FD2"/>
    <w:rsid w:val="00D57C96"/>
    <w:rsid w:val="00D57FA0"/>
    <w:rsid w:val="00D6061A"/>
    <w:rsid w:val="00D70948"/>
    <w:rsid w:val="00D769D1"/>
    <w:rsid w:val="00D8383E"/>
    <w:rsid w:val="00D91203"/>
    <w:rsid w:val="00D93BFC"/>
    <w:rsid w:val="00D94FFB"/>
    <w:rsid w:val="00D95174"/>
    <w:rsid w:val="00DA6F36"/>
    <w:rsid w:val="00DB596E"/>
    <w:rsid w:val="00DC00EA"/>
    <w:rsid w:val="00DD1507"/>
    <w:rsid w:val="00DD2EF9"/>
    <w:rsid w:val="00DD5008"/>
    <w:rsid w:val="00DE0EFA"/>
    <w:rsid w:val="00DF246E"/>
    <w:rsid w:val="00E01E8D"/>
    <w:rsid w:val="00E03AB8"/>
    <w:rsid w:val="00E13F46"/>
    <w:rsid w:val="00E24781"/>
    <w:rsid w:val="00E32F7E"/>
    <w:rsid w:val="00E432B4"/>
    <w:rsid w:val="00E44B9D"/>
    <w:rsid w:val="00E5324E"/>
    <w:rsid w:val="00E56999"/>
    <w:rsid w:val="00E71BFC"/>
    <w:rsid w:val="00E72D49"/>
    <w:rsid w:val="00E7593C"/>
    <w:rsid w:val="00E7678A"/>
    <w:rsid w:val="00E767C2"/>
    <w:rsid w:val="00E83DC6"/>
    <w:rsid w:val="00E91AF0"/>
    <w:rsid w:val="00E9275F"/>
    <w:rsid w:val="00E935F1"/>
    <w:rsid w:val="00E940BC"/>
    <w:rsid w:val="00E94A81"/>
    <w:rsid w:val="00E97774"/>
    <w:rsid w:val="00EA1FFB"/>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1237A"/>
    <w:rsid w:val="00F125D3"/>
    <w:rsid w:val="00F14677"/>
    <w:rsid w:val="00F2061E"/>
    <w:rsid w:val="00F20B1F"/>
    <w:rsid w:val="00F22CBD"/>
    <w:rsid w:val="00F2539C"/>
    <w:rsid w:val="00F32006"/>
    <w:rsid w:val="00F33D27"/>
    <w:rsid w:val="00F341B8"/>
    <w:rsid w:val="00F45372"/>
    <w:rsid w:val="00F560F7"/>
    <w:rsid w:val="00F6334D"/>
    <w:rsid w:val="00F64538"/>
    <w:rsid w:val="00F760C4"/>
    <w:rsid w:val="00F7780C"/>
    <w:rsid w:val="00F85794"/>
    <w:rsid w:val="00F871FD"/>
    <w:rsid w:val="00FA067D"/>
    <w:rsid w:val="00FA291B"/>
    <w:rsid w:val="00FA49AB"/>
    <w:rsid w:val="00FA4BDE"/>
    <w:rsid w:val="00FA7C0B"/>
    <w:rsid w:val="00FB274F"/>
    <w:rsid w:val="00FB4D39"/>
    <w:rsid w:val="00FB7EA9"/>
    <w:rsid w:val="00FC26DB"/>
    <w:rsid w:val="00FC7507"/>
    <w:rsid w:val="00FC7E92"/>
    <w:rsid w:val="00FD5CD3"/>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71F6301"/>
  <w15:docId w15:val="{59EB90E0-C510-47D5-A245-52ACCB9C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A1C"/>
    <w:pPr>
      <w:jc w:val="both"/>
    </w:pPr>
    <w:rPr>
      <w:rFonts w:ascii="Arial" w:hAnsi="Arial"/>
      <w:lang w:val="fr-FR"/>
    </w:rPr>
  </w:style>
  <w:style w:type="paragraph" w:styleId="Heading1">
    <w:name w:val="heading 1"/>
    <w:next w:val="Normal"/>
    <w:link w:val="Heading1Char"/>
    <w:autoRedefine/>
    <w:qFormat/>
    <w:rsid w:val="00395567"/>
    <w:pPr>
      <w:keepNext/>
      <w:spacing w:after="360"/>
      <w:outlineLvl w:val="0"/>
    </w:pPr>
    <w:rPr>
      <w:rFonts w:ascii="Arial Bold" w:hAnsi="Arial Bold"/>
      <w:b/>
      <w:caps/>
    </w:rPr>
  </w:style>
  <w:style w:type="paragraph" w:styleId="Heading2">
    <w:name w:val="heading 2"/>
    <w:aliases w:val="VARIETY,variety"/>
    <w:next w:val="Normal"/>
    <w:link w:val="Heading2Char"/>
    <w:autoRedefine/>
    <w:qFormat/>
    <w:rsid w:val="00395567"/>
    <w:pPr>
      <w:keepNext/>
      <w:spacing w:after="240"/>
      <w:ind w:left="851" w:hanging="851"/>
      <w:jc w:val="both"/>
      <w:outlineLvl w:val="1"/>
    </w:pPr>
    <w:rPr>
      <w:rFonts w:ascii="Arial" w:hAnsi="Arial"/>
      <w:b/>
    </w:rPr>
  </w:style>
  <w:style w:type="paragraph" w:styleId="Heading3">
    <w:name w:val="heading 3"/>
    <w:next w:val="Normal"/>
    <w:link w:val="Heading3Char"/>
    <w:qFormat/>
    <w:rsid w:val="00395567"/>
    <w:pPr>
      <w:keepNext/>
      <w:spacing w:after="240"/>
      <w:jc w:val="both"/>
      <w:outlineLvl w:val="2"/>
    </w:pPr>
    <w:rPr>
      <w:rFonts w:ascii="Arial" w:hAnsi="Arial"/>
      <w:u w:val="single"/>
    </w:rPr>
  </w:style>
  <w:style w:type="paragraph" w:styleId="Heading4">
    <w:name w:val="heading 4"/>
    <w:next w:val="Normal"/>
    <w:link w:val="Heading4Char"/>
    <w:autoRedefine/>
    <w:qFormat/>
    <w:rsid w:val="00395567"/>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395567"/>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395567"/>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395567"/>
    <w:pPr>
      <w:keepNext/>
      <w:tabs>
        <w:tab w:val="left" w:pos="1985"/>
      </w:tabs>
      <w:spacing w:before="60" w:after="60"/>
      <w:ind w:left="851"/>
      <w:outlineLvl w:val="6"/>
    </w:pPr>
  </w:style>
  <w:style w:type="paragraph" w:styleId="Heading8">
    <w:name w:val="heading 8"/>
    <w:basedOn w:val="Normal"/>
    <w:next w:val="Normal"/>
    <w:link w:val="Heading8Char"/>
    <w:autoRedefine/>
    <w:qFormat/>
    <w:rsid w:val="00395567"/>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39556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95567"/>
    <w:pPr>
      <w:ind w:left="-284"/>
      <w:jc w:val="center"/>
    </w:pPr>
    <w:rPr>
      <w:rFonts w:ascii="Arial" w:hAnsi="Arial"/>
      <w:lang w:val="fr-FR"/>
    </w:rPr>
  </w:style>
  <w:style w:type="paragraph" w:styleId="Footer">
    <w:name w:val="footer"/>
    <w:aliases w:val="doc_path_name"/>
    <w:link w:val="FooterChar"/>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rsid w:val="008A170E"/>
    <w:pPr>
      <w:tabs>
        <w:tab w:val="right" w:leader="dot" w:pos="9071"/>
      </w:tabs>
      <w:ind w:left="284" w:hanging="284"/>
    </w:pPr>
    <w:rPr>
      <w:sz w:val="24"/>
    </w:rPr>
  </w:style>
  <w:style w:type="paragraph" w:styleId="Index2">
    <w:name w:val="index 2"/>
    <w:basedOn w:val="Normal"/>
    <w:next w:val="Normal"/>
    <w:rsid w:val="008A170E"/>
    <w:pPr>
      <w:tabs>
        <w:tab w:val="right" w:leader="dot" w:pos="9071"/>
      </w:tabs>
      <w:ind w:left="568" w:hanging="284"/>
    </w:pPr>
    <w:rPr>
      <w:sz w:val="24"/>
    </w:rPr>
  </w:style>
  <w:style w:type="paragraph" w:styleId="Index3">
    <w:name w:val="index 3"/>
    <w:basedOn w:val="Normal"/>
    <w:next w:val="Normal"/>
    <w:rsid w:val="008A170E"/>
    <w:pPr>
      <w:tabs>
        <w:tab w:val="right" w:leader="dot" w:pos="9071"/>
      </w:tabs>
      <w:ind w:left="851" w:hanging="284"/>
    </w:pPr>
    <w:rPr>
      <w:sz w:val="24"/>
    </w:rPr>
  </w:style>
  <w:style w:type="paragraph" w:styleId="MacroText">
    <w:name w:val="macro"/>
    <w:link w:val="MacroTextChar"/>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1"/>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7A1757"/>
    <w:pPr>
      <w:keepNext/>
      <w:tabs>
        <w:tab w:val="right" w:leader="dot" w:pos="9639"/>
      </w:tabs>
      <w:ind w:left="851" w:right="-1" w:hanging="567"/>
      <w:contextualSpacing/>
    </w:pPr>
    <w:rPr>
      <w:rFonts w:ascii="Arial" w:hAnsi="Arial"/>
      <w:smallCaps/>
      <w:noProof/>
      <w:sz w:val="18"/>
    </w:rPr>
  </w:style>
  <w:style w:type="paragraph" w:styleId="TOC3">
    <w:name w:val="toc 3"/>
    <w:next w:val="Normal"/>
    <w:autoRedefine/>
    <w:uiPriority w:val="39"/>
    <w:rsid w:val="00395567"/>
    <w:pPr>
      <w:tabs>
        <w:tab w:val="left" w:pos="1418"/>
        <w:tab w:val="right" w:leader="dot" w:pos="9639"/>
      </w:tabs>
      <w:ind w:left="1418" w:right="-1" w:hanging="709"/>
      <w:contextualSpacing/>
    </w:pPr>
    <w:rPr>
      <w:rFonts w:ascii="Arial" w:hAnsi="Arial"/>
      <w:i/>
      <w:noProof/>
      <w:sz w:val="18"/>
      <w:szCs w:val="18"/>
      <w:lang w:val="fr-FR"/>
    </w:rPr>
  </w:style>
  <w:style w:type="character" w:styleId="Hyperlink">
    <w:name w:val="Hyperlink"/>
    <w:basedOn w:val="DefaultParagraphFont"/>
    <w:uiPriority w:val="99"/>
    <w:rsid w:val="008A170E"/>
    <w:rPr>
      <w:rFonts w:ascii="Arial" w:hAnsi="Arial"/>
      <w:color w:val="0000FF"/>
      <w:u w:val="single"/>
    </w:rPr>
  </w:style>
  <w:style w:type="paragraph" w:styleId="TOC4">
    <w:name w:val="toc 4"/>
    <w:next w:val="Normal"/>
    <w:autoRedefine/>
    <w:uiPriority w:val="39"/>
    <w:rsid w:val="00395567"/>
    <w:pPr>
      <w:tabs>
        <w:tab w:val="left" w:pos="2126"/>
        <w:tab w:val="right" w:leader="dot" w:pos="9639"/>
      </w:tabs>
      <w:ind w:left="1843" w:right="-1" w:hanging="709"/>
      <w:contextualSpacing/>
    </w:pPr>
    <w:rPr>
      <w:rFonts w:ascii="Arial" w:hAnsi="Arial"/>
      <w:i/>
      <w:noProof/>
      <w:sz w:val="18"/>
    </w:rPr>
  </w:style>
  <w:style w:type="paragraph" w:styleId="TOC1">
    <w:name w:val="toc 1"/>
    <w:next w:val="Normal"/>
    <w:autoRedefine/>
    <w:uiPriority w:val="39"/>
    <w:rsid w:val="00395567"/>
    <w:pPr>
      <w:keepNext/>
      <w:tabs>
        <w:tab w:val="right" w:leader="dot" w:pos="9639"/>
      </w:tabs>
      <w:spacing w:before="240" w:after="120"/>
      <w:ind w:left="284" w:right="-1" w:hanging="284"/>
    </w:pPr>
    <w:rPr>
      <w:rFonts w:ascii="Arial" w:hAnsi="Arial"/>
      <w:b/>
      <w:caps/>
      <w:noProof/>
      <w:sz w:val="18"/>
    </w:rPr>
  </w:style>
  <w:style w:type="paragraph" w:styleId="TOC5">
    <w:name w:val="toc 5"/>
    <w:next w:val="Normal"/>
    <w:autoRedefine/>
    <w:uiPriority w:val="39"/>
    <w:rsid w:val="00501A1C"/>
    <w:pPr>
      <w:tabs>
        <w:tab w:val="left" w:pos="2141"/>
        <w:tab w:val="left" w:pos="2410"/>
        <w:tab w:val="right" w:leader="dot" w:pos="9638"/>
      </w:tabs>
      <w:ind w:left="2126" w:right="284" w:hanging="425"/>
      <w:contextualSpacing/>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rPr>
  </w:style>
  <w:style w:type="paragraph" w:customStyle="1" w:styleId="Normaltg">
    <w:name w:val="Normaltg"/>
    <w:basedOn w:val="Normal"/>
    <w:rsid w:val="00395567"/>
    <w:pPr>
      <w:tabs>
        <w:tab w:val="left" w:pos="709"/>
        <w:tab w:val="left" w:pos="1418"/>
      </w:tabs>
    </w:p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395567"/>
    <w:rPr>
      <w:rFonts w:ascii="Arial" w:hAnsi="Arial" w:cs="Angsana New"/>
      <w:i/>
      <w:iCs/>
      <w:szCs w:val="24"/>
      <w:lang w:eastAsia="ja-JP" w:bidi="th-TH"/>
    </w:rPr>
  </w:style>
  <w:style w:type="character" w:customStyle="1" w:styleId="Heading8Char">
    <w:name w:val="Heading 8 Char"/>
    <w:basedOn w:val="DefaultParagraphFont"/>
    <w:link w:val="Heading8"/>
    <w:rsid w:val="00395567"/>
    <w:rPr>
      <w:rFonts w:ascii="Arial" w:hAnsi="Arial" w:cs="Angsana New"/>
      <w:i/>
      <w:iCs/>
      <w:szCs w:val="22"/>
      <w:lang w:eastAsia="ja-JP" w:bidi="th-TH"/>
    </w:rPr>
  </w:style>
  <w:style w:type="paragraph" w:styleId="TOC6">
    <w:name w:val="toc 6"/>
    <w:basedOn w:val="Normal"/>
    <w:next w:val="Normal"/>
    <w:autoRedefine/>
    <w:uiPriority w:val="39"/>
    <w:rsid w:val="00501A1C"/>
    <w:pPr>
      <w:tabs>
        <w:tab w:val="left" w:pos="2835"/>
        <w:tab w:val="right" w:leader="dot" w:pos="9638"/>
      </w:tabs>
      <w:ind w:left="1985" w:right="284"/>
      <w:jc w:val="left"/>
    </w:pPr>
    <w:rPr>
      <w:rFonts w:cs="Angsana New"/>
      <w:noProof/>
      <w:sz w:val="18"/>
      <w:szCs w:val="18"/>
      <w:lang w:eastAsia="ja-JP" w:bidi="th-TH"/>
    </w:rPr>
  </w:style>
  <w:style w:type="paragraph" w:styleId="TOC7">
    <w:name w:val="toc 7"/>
    <w:basedOn w:val="Normal"/>
    <w:next w:val="Normal"/>
    <w:autoRedefine/>
    <w:uiPriority w:val="39"/>
    <w:rsid w:val="00501A1C"/>
    <w:pPr>
      <w:tabs>
        <w:tab w:val="left" w:pos="3261"/>
        <w:tab w:val="right" w:leader="dot" w:pos="9628"/>
      </w:tabs>
      <w:ind w:left="2268" w:right="284"/>
      <w:jc w:val="left"/>
    </w:pPr>
    <w:rPr>
      <w:rFonts w:cs="Angsana New"/>
      <w:sz w:val="18"/>
      <w:szCs w:val="18"/>
      <w:lang w:eastAsia="ja-JP" w:bidi="th-TH"/>
    </w:rPr>
  </w:style>
  <w:style w:type="paragraph" w:styleId="TOC8">
    <w:name w:val="toc 8"/>
    <w:basedOn w:val="Normal"/>
    <w:next w:val="Normal"/>
    <w:uiPriority w:val="39"/>
    <w:rsid w:val="00395567"/>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395567"/>
    <w:pPr>
      <w:tabs>
        <w:tab w:val="right" w:leader="dot" w:pos="9639"/>
      </w:tabs>
      <w:spacing w:before="60" w:after="120"/>
      <w:ind w:left="992" w:right="851" w:hanging="567"/>
      <w:contextualSpacing/>
      <w:jc w:val="left"/>
    </w:pPr>
    <w:rPr>
      <w:smallCaps/>
      <w:noProof/>
      <w:sz w:val="18"/>
      <w:lang w:eastAsia="ja-JP"/>
    </w:rPr>
  </w:style>
  <w:style w:type="paragraph" w:customStyle="1" w:styleId="tqparabox">
    <w:name w:val="tqparabox"/>
    <w:basedOn w:val="Normal"/>
    <w:rsid w:val="00395567"/>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395567"/>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395567"/>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395567"/>
    <w:pPr>
      <w:numPr>
        <w:numId w:val="2"/>
      </w:numPr>
    </w:pPr>
    <w:rPr>
      <w:rFonts w:cs="Angsana New"/>
      <w:szCs w:val="24"/>
      <w:lang w:val="en-GB" w:eastAsia="ja-JP" w:bidi="th-TH"/>
    </w:rPr>
  </w:style>
  <w:style w:type="paragraph" w:customStyle="1" w:styleId="Heading4tg">
    <w:name w:val="Heading 4tg"/>
    <w:basedOn w:val="Heading4"/>
    <w:rsid w:val="00395567"/>
    <w:pPr>
      <w:keepLines/>
      <w:tabs>
        <w:tab w:val="left" w:pos="709"/>
      </w:tabs>
      <w:ind w:left="709" w:hanging="709"/>
    </w:pPr>
    <w:rPr>
      <w:rFonts w:cs="Angsana New"/>
      <w:iCs/>
      <w:szCs w:val="24"/>
      <w:lang w:eastAsia="ja-JP" w:bidi="th-TH"/>
    </w:rPr>
  </w:style>
  <w:style w:type="paragraph" w:customStyle="1" w:styleId="TOC1tg">
    <w:name w:val="TOC 1tg"/>
    <w:basedOn w:val="TOC1"/>
    <w:rsid w:val="00395567"/>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395567"/>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uiPriority w:val="99"/>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uiPriority w:val="99"/>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uiPriority w:val="99"/>
    <w:rsid w:val="00A42666"/>
    <w:pPr>
      <w:jc w:val="center"/>
    </w:pPr>
    <w:rPr>
      <w:rFonts w:cs="Angsana New"/>
      <w:szCs w:val="24"/>
      <w:lang w:eastAsia="ja-JP" w:bidi="th-TH"/>
    </w:rPr>
  </w:style>
  <w:style w:type="character" w:customStyle="1" w:styleId="BodyText3Char">
    <w:name w:val="Body Text 3 Char"/>
    <w:basedOn w:val="DefaultParagraphFont"/>
    <w:link w:val="BodyText3"/>
    <w:uiPriority w:val="99"/>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395567"/>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aliases w:val="VARIETY Char,variety Char"/>
    <w:basedOn w:val="DefaultParagraphFont"/>
    <w:link w:val="Heading2"/>
    <w:rsid w:val="00395567"/>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395567"/>
    <w:rPr>
      <w:rFonts w:ascii="Arial" w:hAnsi="Arial"/>
      <w:lang w:val="fr-FR"/>
    </w:rPr>
  </w:style>
  <w:style w:type="character" w:customStyle="1" w:styleId="EndnoteTextChar">
    <w:name w:val="Endnote Text Char"/>
    <w:basedOn w:val="DefaultParagraphFont"/>
    <w:link w:val="EndnoteText"/>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Heading1Char">
    <w:name w:val="Heading 1 Char"/>
    <w:basedOn w:val="DefaultParagraphFont"/>
    <w:link w:val="Heading1"/>
    <w:rsid w:val="00395567"/>
    <w:rPr>
      <w:rFonts w:ascii="Arial Bold" w:hAnsi="Arial Bold"/>
      <w:b/>
      <w:caps/>
    </w:rPr>
  </w:style>
  <w:style w:type="character" w:customStyle="1" w:styleId="Heading3Char">
    <w:name w:val="Heading 3 Char"/>
    <w:basedOn w:val="DefaultParagraphFont"/>
    <w:link w:val="Heading3"/>
    <w:rsid w:val="00395567"/>
    <w:rPr>
      <w:rFonts w:ascii="Arial" w:hAnsi="Arial"/>
      <w:u w:val="single"/>
    </w:rPr>
  </w:style>
  <w:style w:type="character" w:customStyle="1" w:styleId="Heading5Char">
    <w:name w:val="Heading 5 Char"/>
    <w:basedOn w:val="DefaultParagraphFont"/>
    <w:link w:val="Heading5"/>
    <w:uiPriority w:val="99"/>
    <w:rsid w:val="00395567"/>
    <w:rPr>
      <w:rFonts w:ascii="Arial" w:hAnsi="Arial"/>
      <w:i/>
      <w:szCs w:val="18"/>
    </w:rPr>
  </w:style>
  <w:style w:type="character" w:customStyle="1" w:styleId="TitleChar">
    <w:name w:val="Title Char"/>
    <w:basedOn w:val="DefaultParagraphFont"/>
    <w:link w:val="Title"/>
    <w:uiPriority w:val="99"/>
    <w:rsid w:val="008558AC"/>
    <w:rPr>
      <w:rFonts w:ascii="Arial" w:hAnsi="Arial"/>
      <w:b/>
      <w:caps/>
      <w:kern w:val="28"/>
      <w:sz w:val="30"/>
    </w:rPr>
  </w:style>
  <w:style w:type="character" w:customStyle="1" w:styleId="FootnoteTextChar">
    <w:name w:val="Footnote Text Char"/>
    <w:link w:val="FootnoteText"/>
    <w:rsid w:val="008558AC"/>
    <w:rPr>
      <w:rFonts w:ascii="Arial" w:hAnsi="Arial"/>
      <w:sz w:val="16"/>
    </w:rPr>
  </w:style>
  <w:style w:type="character" w:customStyle="1" w:styleId="ClosingChar">
    <w:name w:val="Closing Char"/>
    <w:basedOn w:val="DefaultParagraphFont"/>
    <w:link w:val="Closing"/>
    <w:uiPriority w:val="99"/>
    <w:rsid w:val="008558AC"/>
    <w:rPr>
      <w:rFonts w:ascii="Arial" w:hAnsi="Arial"/>
    </w:rPr>
  </w:style>
  <w:style w:type="character" w:customStyle="1" w:styleId="MacroTextChar">
    <w:name w:val="Macro Text Char"/>
    <w:basedOn w:val="DefaultParagraphFont"/>
    <w:link w:val="MacroText"/>
    <w:uiPriority w:val="99"/>
    <w:rsid w:val="008558AC"/>
    <w:rPr>
      <w:rFonts w:ascii="Courier New" w:hAnsi="Courier New"/>
      <w:sz w:val="16"/>
    </w:rPr>
  </w:style>
  <w:style w:type="character" w:customStyle="1" w:styleId="SignatureChar">
    <w:name w:val="Signature Char"/>
    <w:basedOn w:val="DefaultParagraphFont"/>
    <w:link w:val="Signature"/>
    <w:uiPriority w:val="99"/>
    <w:rsid w:val="008558AC"/>
    <w:rPr>
      <w:rFonts w:ascii="Arial" w:hAnsi="Arial"/>
    </w:rPr>
  </w:style>
  <w:style w:type="character" w:customStyle="1" w:styleId="BodyTextChar">
    <w:name w:val="Body Text Char"/>
    <w:basedOn w:val="DefaultParagraphFont"/>
    <w:uiPriority w:val="99"/>
    <w:rsid w:val="008558AC"/>
    <w:rPr>
      <w:rFonts w:ascii="Arial" w:hAnsi="Arial"/>
    </w:rPr>
  </w:style>
  <w:style w:type="character" w:customStyle="1" w:styleId="CommentTextChar">
    <w:name w:val="Comment Text Char"/>
    <w:basedOn w:val="DefaultParagraphFont"/>
    <w:rsid w:val="008558AC"/>
    <w:rPr>
      <w:sz w:val="22"/>
    </w:rPr>
  </w:style>
  <w:style w:type="character" w:customStyle="1" w:styleId="BalloonTextChar">
    <w:name w:val="Balloon Text Char"/>
    <w:basedOn w:val="DefaultParagraphFont"/>
    <w:link w:val="BalloonText"/>
    <w:rsid w:val="008558AC"/>
    <w:rPr>
      <w:rFonts w:ascii="Tahoma" w:hAnsi="Tahoma" w:cs="Tahoma"/>
      <w:sz w:val="16"/>
      <w:szCs w:val="16"/>
    </w:rPr>
  </w:style>
  <w:style w:type="paragraph" w:customStyle="1" w:styleId="Style1">
    <w:name w:val="Style1"/>
    <w:basedOn w:val="TOC2"/>
    <w:next w:val="Normal"/>
    <w:rsid w:val="008558AC"/>
  </w:style>
  <w:style w:type="paragraph" w:customStyle="1" w:styleId="Style2">
    <w:name w:val="Style2"/>
    <w:basedOn w:val="TOC2"/>
    <w:rsid w:val="008558AC"/>
  </w:style>
  <w:style w:type="paragraph" w:customStyle="1" w:styleId="Style3">
    <w:name w:val="Style3"/>
    <w:basedOn w:val="TOC2"/>
    <w:rsid w:val="008558AC"/>
  </w:style>
  <w:style w:type="paragraph" w:customStyle="1" w:styleId="Style4">
    <w:name w:val="Style4"/>
    <w:basedOn w:val="TOC2"/>
    <w:rsid w:val="008558AC"/>
  </w:style>
  <w:style w:type="paragraph" w:customStyle="1" w:styleId="Style5">
    <w:name w:val="Style5"/>
    <w:basedOn w:val="TOC2"/>
    <w:rsid w:val="008558AC"/>
  </w:style>
  <w:style w:type="paragraph" w:customStyle="1" w:styleId="Style6">
    <w:name w:val="Style6"/>
    <w:basedOn w:val="TOC2"/>
    <w:rsid w:val="008558AC"/>
  </w:style>
  <w:style w:type="paragraph" w:customStyle="1" w:styleId="Style7">
    <w:name w:val="Style7"/>
    <w:basedOn w:val="TOC2"/>
    <w:rsid w:val="008558AC"/>
    <w:pPr>
      <w:tabs>
        <w:tab w:val="right" w:leader="dot" w:pos="9015"/>
      </w:tabs>
    </w:pPr>
  </w:style>
  <w:style w:type="paragraph" w:customStyle="1" w:styleId="Style8">
    <w:name w:val="Style8"/>
    <w:basedOn w:val="TOC2"/>
    <w:rsid w:val="008558AC"/>
    <w:pPr>
      <w:tabs>
        <w:tab w:val="right" w:leader="dot" w:pos="9015"/>
      </w:tabs>
    </w:pPr>
  </w:style>
  <w:style w:type="paragraph" w:customStyle="1" w:styleId="MTDisplayEquation">
    <w:name w:val="MTDisplayEquation"/>
    <w:basedOn w:val="Normal"/>
    <w:rsid w:val="008558AC"/>
    <w:pPr>
      <w:tabs>
        <w:tab w:val="center" w:pos="4820"/>
        <w:tab w:val="right" w:pos="9640"/>
      </w:tabs>
    </w:pPr>
    <w:rPr>
      <w:lang w:val="en-GB"/>
    </w:rPr>
  </w:style>
  <w:style w:type="paragraph" w:customStyle="1" w:styleId="indentpara">
    <w:name w:val="indentpara"/>
    <w:basedOn w:val="Normal"/>
    <w:rsid w:val="008558AC"/>
    <w:pPr>
      <w:tabs>
        <w:tab w:val="num" w:pos="1134"/>
      </w:tabs>
      <w:ind w:left="1134" w:hanging="567"/>
    </w:pPr>
    <w:rPr>
      <w:lang w:val="en-GB"/>
    </w:rPr>
  </w:style>
  <w:style w:type="character" w:styleId="CommentReference">
    <w:name w:val="annotation reference"/>
    <w:basedOn w:val="DefaultParagraphFont"/>
    <w:uiPriority w:val="99"/>
    <w:rsid w:val="008558AC"/>
    <w:rPr>
      <w:sz w:val="16"/>
    </w:rPr>
  </w:style>
  <w:style w:type="paragraph" w:styleId="CommentSubject">
    <w:name w:val="annotation subject"/>
    <w:basedOn w:val="CommentText"/>
    <w:next w:val="CommentText"/>
    <w:link w:val="CommentSubjectChar"/>
    <w:uiPriority w:val="99"/>
    <w:rsid w:val="008558AC"/>
    <w:rPr>
      <w:b/>
      <w:bCs/>
    </w:rPr>
  </w:style>
  <w:style w:type="character" w:customStyle="1" w:styleId="CommentTextChar1">
    <w:name w:val="Comment Text Char1"/>
    <w:basedOn w:val="DefaultParagraphFont"/>
    <w:link w:val="CommentText"/>
    <w:rsid w:val="008558AC"/>
    <w:rPr>
      <w:sz w:val="22"/>
    </w:rPr>
  </w:style>
  <w:style w:type="character" w:customStyle="1" w:styleId="CommentSubjectChar">
    <w:name w:val="Comment Subject Char"/>
    <w:basedOn w:val="CommentTextChar1"/>
    <w:link w:val="CommentSubject"/>
    <w:uiPriority w:val="99"/>
    <w:rsid w:val="008558AC"/>
    <w:rPr>
      <w:b/>
      <w:bCs/>
      <w:sz w:val="22"/>
    </w:rPr>
  </w:style>
  <w:style w:type="paragraph" w:styleId="List">
    <w:name w:val="List"/>
    <w:basedOn w:val="Normal"/>
    <w:rsid w:val="008558AC"/>
    <w:pPr>
      <w:ind w:left="283" w:hanging="283"/>
    </w:pPr>
  </w:style>
  <w:style w:type="paragraph" w:styleId="List2">
    <w:name w:val="List 2"/>
    <w:basedOn w:val="Normal"/>
    <w:rsid w:val="008558AC"/>
    <w:pPr>
      <w:ind w:left="566" w:hanging="283"/>
    </w:pPr>
  </w:style>
  <w:style w:type="paragraph" w:styleId="List3">
    <w:name w:val="List 3"/>
    <w:basedOn w:val="Normal"/>
    <w:rsid w:val="008558AC"/>
    <w:pPr>
      <w:ind w:left="849" w:hanging="283"/>
    </w:pPr>
  </w:style>
  <w:style w:type="paragraph" w:styleId="List4">
    <w:name w:val="List 4"/>
    <w:basedOn w:val="Normal"/>
    <w:rsid w:val="008558AC"/>
    <w:pPr>
      <w:ind w:left="1132" w:hanging="283"/>
    </w:pPr>
  </w:style>
  <w:style w:type="paragraph" w:styleId="List5">
    <w:name w:val="List 5"/>
    <w:basedOn w:val="Normal"/>
    <w:rsid w:val="008558AC"/>
    <w:pPr>
      <w:ind w:left="1415" w:hanging="283"/>
    </w:pPr>
  </w:style>
  <w:style w:type="paragraph" w:styleId="ListContinue">
    <w:name w:val="List Continue"/>
    <w:basedOn w:val="Normal"/>
    <w:rsid w:val="008558AC"/>
    <w:pPr>
      <w:spacing w:after="120"/>
      <w:ind w:left="283"/>
    </w:pPr>
  </w:style>
  <w:style w:type="paragraph" w:styleId="ListContinue2">
    <w:name w:val="List Continue 2"/>
    <w:basedOn w:val="Normal"/>
    <w:rsid w:val="008558AC"/>
    <w:pPr>
      <w:spacing w:after="120"/>
      <w:ind w:left="566"/>
    </w:pPr>
  </w:style>
  <w:style w:type="paragraph" w:styleId="ListContinue4">
    <w:name w:val="List Continue 4"/>
    <w:basedOn w:val="Normal"/>
    <w:rsid w:val="008558AC"/>
    <w:pPr>
      <w:spacing w:after="120"/>
      <w:ind w:left="1132"/>
    </w:pPr>
  </w:style>
  <w:style w:type="paragraph" w:styleId="ListContinue5">
    <w:name w:val="List Continue 5"/>
    <w:basedOn w:val="Normal"/>
    <w:rsid w:val="008558AC"/>
    <w:pPr>
      <w:spacing w:after="120"/>
      <w:ind w:left="1415"/>
    </w:pPr>
  </w:style>
  <w:style w:type="paragraph" w:styleId="BodyTextFirstIndent">
    <w:name w:val="Body Text First Indent"/>
    <w:basedOn w:val="BodyText"/>
    <w:link w:val="BodyTextFirstIndentChar"/>
    <w:rsid w:val="008558AC"/>
    <w:pPr>
      <w:spacing w:after="120"/>
      <w:ind w:firstLine="210"/>
      <w:jc w:val="left"/>
    </w:pPr>
  </w:style>
  <w:style w:type="character" w:customStyle="1" w:styleId="BodyTextChar1">
    <w:name w:val="Body Text Char1"/>
    <w:basedOn w:val="DefaultParagraphFont"/>
    <w:link w:val="BodyText"/>
    <w:rsid w:val="008558AC"/>
    <w:rPr>
      <w:rFonts w:ascii="Arial" w:hAnsi="Arial"/>
    </w:rPr>
  </w:style>
  <w:style w:type="character" w:customStyle="1" w:styleId="BodyTextFirstIndentChar">
    <w:name w:val="Body Text First Indent Char"/>
    <w:basedOn w:val="BodyTextChar1"/>
    <w:link w:val="BodyTextFirstIndent"/>
    <w:rsid w:val="008558AC"/>
    <w:rPr>
      <w:rFonts w:ascii="Arial" w:hAnsi="Arial"/>
    </w:rPr>
  </w:style>
  <w:style w:type="paragraph" w:styleId="BodyTextFirstIndent2">
    <w:name w:val="Body Text First Indent 2"/>
    <w:basedOn w:val="BodyTextIndent"/>
    <w:link w:val="BodyTextFirstIndent2Char"/>
    <w:rsid w:val="008558AC"/>
    <w:pPr>
      <w:spacing w:after="120"/>
      <w:ind w:left="283" w:firstLine="210"/>
      <w:jc w:val="left"/>
    </w:pPr>
  </w:style>
  <w:style w:type="character" w:customStyle="1" w:styleId="BodyTextFirstIndent2Char">
    <w:name w:val="Body Text First Indent 2 Char"/>
    <w:basedOn w:val="BodyTextIndentChar"/>
    <w:link w:val="BodyTextFirstIndent2"/>
    <w:rsid w:val="008558AC"/>
    <w:rPr>
      <w:rFonts w:ascii="Arial" w:hAnsi="Arial" w:cs="Angsana New"/>
      <w:szCs w:val="24"/>
      <w:lang w:eastAsia="ja-JP" w:bidi="th-TH"/>
    </w:rPr>
  </w:style>
  <w:style w:type="paragraph" w:customStyle="1" w:styleId="Standard">
    <w:name w:val="Standard"/>
    <w:rsid w:val="008558AC"/>
    <w:rPr>
      <w:rFonts w:eastAsia="MS Mincho" w:cs="Angsana New"/>
      <w:sz w:val="24"/>
      <w:szCs w:val="24"/>
      <w:lang w:val="de-DE" w:eastAsia="ja-JP" w:bidi="th-TH"/>
    </w:rPr>
  </w:style>
  <w:style w:type="paragraph" w:customStyle="1" w:styleId="h4para">
    <w:name w:val="h4para"/>
    <w:basedOn w:val="Normal"/>
    <w:rsid w:val="00395567"/>
    <w:pPr>
      <w:tabs>
        <w:tab w:val="left" w:pos="993"/>
        <w:tab w:val="left" w:pos="1843"/>
      </w:tabs>
    </w:pPr>
    <w:rPr>
      <w:sz w:val="22"/>
    </w:rPr>
  </w:style>
  <w:style w:type="paragraph" w:customStyle="1" w:styleId="dustx">
    <w:name w:val="dustx"/>
    <w:basedOn w:val="Normal"/>
    <w:rsid w:val="008558AC"/>
    <w:rPr>
      <w:rFonts w:ascii="Courier" w:hAnsi="Courier"/>
      <w:lang w:val="en-GB"/>
    </w:rPr>
  </w:style>
  <w:style w:type="paragraph" w:customStyle="1" w:styleId="StyleBefore12pt">
    <w:name w:val="Style Before:  12 pt"/>
    <w:basedOn w:val="Normal"/>
    <w:rsid w:val="008558AC"/>
    <w:pPr>
      <w:spacing w:before="240"/>
    </w:pPr>
    <w:rPr>
      <w:lang w:val="en-GB"/>
    </w:rPr>
  </w:style>
  <w:style w:type="paragraph" w:customStyle="1" w:styleId="Question">
    <w:name w:val="Question"/>
    <w:basedOn w:val="Normal"/>
    <w:rsid w:val="008558AC"/>
    <w:pPr>
      <w:numPr>
        <w:ilvl w:val="1"/>
        <w:numId w:val="1"/>
      </w:numPr>
    </w:pPr>
    <w:rPr>
      <w:szCs w:val="24"/>
      <w:lang w:val="en-GB" w:eastAsia="en-GB"/>
    </w:rPr>
  </w:style>
  <w:style w:type="paragraph" w:customStyle="1" w:styleId="Clar">
    <w:name w:val="Clar"/>
    <w:basedOn w:val="TitleofDoc"/>
    <w:rsid w:val="008558AC"/>
    <w:pPr>
      <w:spacing w:before="1200"/>
      <w:jc w:val="center"/>
    </w:pPr>
    <w:rPr>
      <w:caps/>
      <w:lang w:val="en-GB"/>
    </w:rPr>
  </w:style>
  <w:style w:type="paragraph" w:customStyle="1" w:styleId="h1a1">
    <w:name w:val="h1a1"/>
    <w:basedOn w:val="Heading1"/>
    <w:uiPriority w:val="99"/>
    <w:qFormat/>
    <w:rsid w:val="008558AC"/>
    <w:pPr>
      <w:spacing w:after="0"/>
    </w:pPr>
    <w:rPr>
      <w:rFonts w:ascii="Arial" w:hAnsi="Arial"/>
      <w:b w:val="0"/>
    </w:rPr>
  </w:style>
  <w:style w:type="paragraph" w:customStyle="1" w:styleId="h2a1">
    <w:name w:val="h2a1"/>
    <w:basedOn w:val="Heading2"/>
    <w:uiPriority w:val="99"/>
    <w:qFormat/>
    <w:rsid w:val="00395567"/>
    <w:pPr>
      <w:spacing w:after="0"/>
    </w:pPr>
    <w:rPr>
      <w:b w:val="0"/>
      <w:u w:val="single"/>
    </w:rPr>
  </w:style>
  <w:style w:type="paragraph" w:customStyle="1" w:styleId="h1a4">
    <w:name w:val="h1a4"/>
    <w:basedOn w:val="Heading1"/>
    <w:qFormat/>
    <w:rsid w:val="00395567"/>
    <w:pPr>
      <w:spacing w:after="0"/>
      <w:jc w:val="both"/>
    </w:pPr>
    <w:rPr>
      <w:rFonts w:ascii="Arial" w:hAnsi="Arial"/>
      <w:b w:val="0"/>
    </w:rPr>
  </w:style>
  <w:style w:type="paragraph" w:customStyle="1" w:styleId="h2a4">
    <w:name w:val="h2a4"/>
    <w:basedOn w:val="Heading2"/>
    <w:qFormat/>
    <w:rsid w:val="00395567"/>
    <w:pPr>
      <w:spacing w:after="0"/>
    </w:pPr>
    <w:rPr>
      <w:b w:val="0"/>
      <w:u w:val="single"/>
    </w:rPr>
  </w:style>
  <w:style w:type="paragraph" w:styleId="PlainText">
    <w:name w:val="Plain Text"/>
    <w:basedOn w:val="Normal"/>
    <w:link w:val="PlainTextChar"/>
    <w:uiPriority w:val="99"/>
    <w:unhideWhenUsed/>
    <w:rsid w:val="008558AC"/>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8558AC"/>
    <w:rPr>
      <w:rFonts w:ascii="Courier New" w:eastAsiaTheme="minorHAnsi" w:hAnsi="Courier New" w:cstheme="minorBidi"/>
      <w:sz w:val="22"/>
      <w:szCs w:val="21"/>
    </w:rPr>
  </w:style>
  <w:style w:type="paragraph" w:customStyle="1" w:styleId="CarCar">
    <w:name w:val="Car Car"/>
    <w:basedOn w:val="Normal"/>
    <w:rsid w:val="008558AC"/>
    <w:pPr>
      <w:spacing w:after="160" w:line="240" w:lineRule="exact"/>
      <w:jc w:val="left"/>
    </w:pPr>
    <w:rPr>
      <w:rFonts w:ascii="Verdana" w:eastAsia="PMingLiU" w:hAnsi="Verdana"/>
    </w:rPr>
  </w:style>
  <w:style w:type="paragraph" w:customStyle="1" w:styleId="ZchnZchn1">
    <w:name w:val="Zchn Zchn1"/>
    <w:basedOn w:val="Normal"/>
    <w:rsid w:val="008558AC"/>
    <w:pPr>
      <w:spacing w:after="160" w:line="240" w:lineRule="exact"/>
      <w:jc w:val="left"/>
    </w:pPr>
    <w:rPr>
      <w:rFonts w:ascii="Verdana" w:eastAsia="PMingLiU" w:hAnsi="Verdana"/>
    </w:rPr>
  </w:style>
  <w:style w:type="character" w:customStyle="1" w:styleId="StyleTimesNewRoman">
    <w:name w:val="Style Times New Roman"/>
    <w:basedOn w:val="DefaultParagraphFont"/>
    <w:rsid w:val="008558AC"/>
    <w:rPr>
      <w:rFonts w:ascii="Arial" w:hAnsi="Arial"/>
      <w:sz w:val="20"/>
    </w:rPr>
  </w:style>
  <w:style w:type="character" w:customStyle="1" w:styleId="StyleTimesNewRomanPSMT">
    <w:name w:val="Style TimesNewRomanPSMT"/>
    <w:basedOn w:val="DefaultParagraphFont"/>
    <w:rsid w:val="008558AC"/>
    <w:rPr>
      <w:rFonts w:ascii="Arial" w:hAnsi="Arial"/>
      <w:sz w:val="20"/>
    </w:rPr>
  </w:style>
  <w:style w:type="character" w:customStyle="1" w:styleId="Style9ptBlackStrikethrough">
    <w:name w:val="Style 9 pt Black Strikethrough"/>
    <w:basedOn w:val="DefaultParagraphFont"/>
    <w:rsid w:val="008558AC"/>
    <w:rPr>
      <w:strike/>
      <w:color w:val="000000"/>
      <w:sz w:val="20"/>
    </w:rPr>
  </w:style>
  <w:style w:type="paragraph" w:customStyle="1" w:styleId="StyleTimesNewRomanPSMTAfter6pt">
    <w:name w:val="Style TimesNewRomanPSMT After:  6 pt"/>
    <w:basedOn w:val="Normal"/>
    <w:rsid w:val="008558AC"/>
    <w:pPr>
      <w:spacing w:after="120"/>
    </w:pPr>
  </w:style>
  <w:style w:type="paragraph" w:styleId="HTMLPreformatted">
    <w:name w:val="HTML Preformatted"/>
    <w:basedOn w:val="Normal"/>
    <w:link w:val="HTMLPreformattedChar"/>
    <w:unhideWhenUsed/>
    <w:rsid w:val="008558AC"/>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8558AC"/>
    <w:rPr>
      <w:rFonts w:ascii="MS Gothic" w:eastAsia="MS Gothic" w:hAnsi="MS Gothic" w:cs="MS Gothic"/>
      <w:sz w:val="24"/>
      <w:szCs w:val="24"/>
      <w:lang w:eastAsia="ja-JP" w:bidi="th-TH"/>
    </w:rPr>
  </w:style>
  <w:style w:type="paragraph" w:customStyle="1" w:styleId="h2a3">
    <w:name w:val="h2a3"/>
    <w:basedOn w:val="Heading2"/>
    <w:uiPriority w:val="99"/>
    <w:qFormat/>
    <w:rsid w:val="00395567"/>
    <w:pPr>
      <w:spacing w:after="0"/>
    </w:pPr>
    <w:rPr>
      <w:b w:val="0"/>
      <w:u w:val="single"/>
    </w:rPr>
  </w:style>
  <w:style w:type="paragraph" w:customStyle="1" w:styleId="h1a2">
    <w:name w:val="h1a2"/>
    <w:basedOn w:val="Heading1"/>
    <w:uiPriority w:val="99"/>
    <w:qFormat/>
    <w:rsid w:val="00395567"/>
    <w:pPr>
      <w:spacing w:after="0"/>
      <w:jc w:val="both"/>
    </w:pPr>
    <w:rPr>
      <w:rFonts w:ascii="Arial" w:hAnsi="Arial"/>
      <w:b w:val="0"/>
    </w:rPr>
  </w:style>
  <w:style w:type="paragraph" w:customStyle="1" w:styleId="h2a2">
    <w:name w:val="h2a2"/>
    <w:basedOn w:val="Heading2"/>
    <w:uiPriority w:val="99"/>
    <w:qFormat/>
    <w:rsid w:val="00395567"/>
    <w:pPr>
      <w:spacing w:after="0"/>
    </w:pPr>
    <w:rPr>
      <w:b w:val="0"/>
      <w:u w:val="single"/>
    </w:rPr>
  </w:style>
  <w:style w:type="character" w:customStyle="1" w:styleId="TitleofDocChar">
    <w:name w:val="Title of Doc Char"/>
    <w:basedOn w:val="DefaultParagraphFont"/>
    <w:link w:val="TitleofDoc"/>
    <w:rsid w:val="00CD0088"/>
    <w:rPr>
      <w:rFonts w:ascii="Arial" w:hAnsi="Arial"/>
      <w:lang w:val="fr-FR"/>
    </w:rPr>
  </w:style>
  <w:style w:type="paragraph" w:customStyle="1" w:styleId="strikethrough">
    <w:name w:val="strikethrough"/>
    <w:basedOn w:val="Heading2"/>
    <w:link w:val="strikethroughChar"/>
    <w:rsid w:val="00CD0088"/>
    <w:pPr>
      <w:tabs>
        <w:tab w:val="left" w:pos="992"/>
      </w:tabs>
      <w:ind w:left="992" w:hanging="992"/>
    </w:pPr>
    <w:rPr>
      <w:rFonts w:cs="Arial"/>
      <w:noProof/>
      <w:szCs w:val="24"/>
      <w:lang w:val="fr-FR" w:eastAsia="es-ES_tradnl"/>
    </w:rPr>
  </w:style>
  <w:style w:type="character" w:customStyle="1" w:styleId="strikethroughChar">
    <w:name w:val="strikethrough Char"/>
    <w:basedOn w:val="DefaultParagraphFont"/>
    <w:link w:val="strikethrough"/>
    <w:rsid w:val="00CD0088"/>
    <w:rPr>
      <w:rFonts w:ascii="Arial" w:hAnsi="Arial" w:cs="Arial"/>
      <w:b/>
      <w:noProof/>
      <w:szCs w:val="24"/>
      <w:lang w:val="fr-FR" w:eastAsia="es-ES_tradnl"/>
    </w:rPr>
  </w:style>
  <w:style w:type="paragraph" w:customStyle="1" w:styleId="western">
    <w:name w:val="western"/>
    <w:basedOn w:val="Normal"/>
    <w:rsid w:val="00CD0088"/>
    <w:pPr>
      <w:spacing w:before="100" w:beforeAutospacing="1"/>
    </w:pPr>
    <w:rPr>
      <w:color w:val="000000"/>
      <w:szCs w:val="24"/>
    </w:rPr>
  </w:style>
  <w:style w:type="character" w:styleId="HTMLTypewriter">
    <w:name w:val="HTML Typewriter"/>
    <w:basedOn w:val="DefaultParagraphFont"/>
    <w:rsid w:val="00CD0088"/>
    <w:rPr>
      <w:rFonts w:ascii="Courier New" w:eastAsia="Times New Roman" w:hAnsi="Courier New" w:cs="Courier New"/>
      <w:sz w:val="20"/>
      <w:szCs w:val="20"/>
    </w:rPr>
  </w:style>
  <w:style w:type="character" w:customStyle="1" w:styleId="Heading4Char">
    <w:name w:val="Heading 4 Char"/>
    <w:link w:val="Heading4"/>
    <w:rsid w:val="00CD0088"/>
    <w:rPr>
      <w:rFonts w:ascii="Arial" w:hAnsi="Arial"/>
      <w:i/>
    </w:rPr>
  </w:style>
  <w:style w:type="character" w:customStyle="1" w:styleId="Heading9Char">
    <w:name w:val="Heading 9 Char"/>
    <w:link w:val="Heading9"/>
    <w:rsid w:val="00CD0088"/>
    <w:rPr>
      <w:rFonts w:ascii="Arial" w:hAnsi="Arial"/>
      <w:i/>
      <w:sz w:val="18"/>
      <w:lang w:val="fr-FR"/>
    </w:rPr>
  </w:style>
  <w:style w:type="character" w:customStyle="1" w:styleId="FooterChar">
    <w:name w:val="Footer Char"/>
    <w:aliases w:val="doc_path_name Char"/>
    <w:link w:val="Footer"/>
    <w:rsid w:val="00CD0088"/>
    <w:rPr>
      <w:rFonts w:ascii="Arial" w:hAnsi="Arial"/>
      <w:sz w:val="14"/>
    </w:rPr>
  </w:style>
  <w:style w:type="character" w:customStyle="1" w:styleId="DateChar">
    <w:name w:val="Date Char"/>
    <w:link w:val="Date"/>
    <w:rsid w:val="00CD0088"/>
    <w:rPr>
      <w:rFonts w:ascii="Arial" w:hAnsi="Arial"/>
      <w:b/>
      <w:sz w:val="22"/>
      <w:lang w:val="fr-FR"/>
    </w:rPr>
  </w:style>
  <w:style w:type="paragraph" w:styleId="TOCHeading">
    <w:name w:val="TOC Heading"/>
    <w:basedOn w:val="Heading1"/>
    <w:next w:val="Normal"/>
    <w:uiPriority w:val="39"/>
    <w:qFormat/>
    <w:rsid w:val="00CD0088"/>
    <w:pPr>
      <w:keepNext w:val="0"/>
      <w:keepLines/>
      <w:spacing w:before="480" w:after="0"/>
      <w:jc w:val="both"/>
      <w:outlineLvl w:val="9"/>
    </w:pPr>
    <w:rPr>
      <w:rFonts w:ascii="Cambria" w:hAnsi="Cambria" w:cs="Cambria"/>
      <w:bCs/>
      <w:caps w:val="0"/>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1" Type="http://schemas.openxmlformats.org/officeDocument/2006/relationships/image" Target="media/image3.wmf"/><Relationship Id="rId42" Type="http://schemas.openxmlformats.org/officeDocument/2006/relationships/oleObject" Target="embeddings/oleObject5.bin"/><Relationship Id="rId63" Type="http://schemas.openxmlformats.org/officeDocument/2006/relationships/header" Target="header17.xml"/><Relationship Id="rId84" Type="http://schemas.openxmlformats.org/officeDocument/2006/relationships/oleObject" Target="embeddings/oleObject21.bin"/><Relationship Id="rId138" Type="http://schemas.openxmlformats.org/officeDocument/2006/relationships/oleObject" Target="embeddings/oleObject38.bin"/><Relationship Id="rId107" Type="http://schemas.openxmlformats.org/officeDocument/2006/relationships/image" Target="media/image33.wmf"/><Relationship Id="rId11" Type="http://schemas.openxmlformats.org/officeDocument/2006/relationships/header" Target="header3.xml"/><Relationship Id="rId32" Type="http://schemas.openxmlformats.org/officeDocument/2006/relationships/oleObject" Target="embeddings/oleObject2.bin"/><Relationship Id="rId53" Type="http://schemas.openxmlformats.org/officeDocument/2006/relationships/image" Target="media/image17.wmf"/><Relationship Id="rId74" Type="http://schemas.openxmlformats.org/officeDocument/2006/relationships/oleObject" Target="embeddings/oleObject18.bin"/><Relationship Id="rId128" Type="http://schemas.openxmlformats.org/officeDocument/2006/relationships/image" Target="media/image47.wmf"/><Relationship Id="rId5" Type="http://schemas.openxmlformats.org/officeDocument/2006/relationships/webSettings" Target="webSettings.xml"/><Relationship Id="rId90" Type="http://schemas.openxmlformats.org/officeDocument/2006/relationships/image" Target="media/image29.wmf"/><Relationship Id="rId95" Type="http://schemas.openxmlformats.org/officeDocument/2006/relationships/oleObject" Target="embeddings/oleObject27.bin"/><Relationship Id="rId22" Type="http://schemas.openxmlformats.org/officeDocument/2006/relationships/oleObject" Target="embeddings/oleObject1.bin"/><Relationship Id="rId27" Type="http://schemas.openxmlformats.org/officeDocument/2006/relationships/header" Target="header8.xml"/><Relationship Id="rId43" Type="http://schemas.openxmlformats.org/officeDocument/2006/relationships/image" Target="media/image13.wmf"/><Relationship Id="rId48" Type="http://schemas.openxmlformats.org/officeDocument/2006/relationships/oleObject" Target="embeddings/oleObject9.bin"/><Relationship Id="rId64" Type="http://schemas.openxmlformats.org/officeDocument/2006/relationships/header" Target="header18.xml"/><Relationship Id="rId69" Type="http://schemas.openxmlformats.org/officeDocument/2006/relationships/oleObject" Target="embeddings/oleObject16.bin"/><Relationship Id="rId113" Type="http://schemas.openxmlformats.org/officeDocument/2006/relationships/image" Target="media/image37.jpeg"/><Relationship Id="rId118" Type="http://schemas.openxmlformats.org/officeDocument/2006/relationships/header" Target="header29.xml"/><Relationship Id="rId134" Type="http://schemas.openxmlformats.org/officeDocument/2006/relationships/hyperlink" Target="mailto:info@afbini.gov.uk" TargetMode="External"/><Relationship Id="rId139" Type="http://schemas.openxmlformats.org/officeDocument/2006/relationships/header" Target="header30.xml"/><Relationship Id="rId80" Type="http://schemas.openxmlformats.org/officeDocument/2006/relationships/hyperlink" Target="http://www.afbini.gov.uk/dustnt.htm" TargetMode="External"/><Relationship Id="rId85" Type="http://schemas.openxmlformats.org/officeDocument/2006/relationships/image" Target="media/image28.wmf"/><Relationship Id="rId12" Type="http://schemas.openxmlformats.org/officeDocument/2006/relationships/footer" Target="footer1.xml"/><Relationship Id="rId17" Type="http://schemas.openxmlformats.org/officeDocument/2006/relationships/header" Target="header6.xml"/><Relationship Id="rId33" Type="http://schemas.openxmlformats.org/officeDocument/2006/relationships/header" Target="header12.xml"/><Relationship Id="rId38" Type="http://schemas.openxmlformats.org/officeDocument/2006/relationships/oleObject" Target="embeddings/oleObject3.bin"/><Relationship Id="rId59" Type="http://schemas.openxmlformats.org/officeDocument/2006/relationships/image" Target="media/image20.jpeg"/><Relationship Id="rId103" Type="http://schemas.openxmlformats.org/officeDocument/2006/relationships/header" Target="header25.xml"/><Relationship Id="rId108" Type="http://schemas.openxmlformats.org/officeDocument/2006/relationships/oleObject" Target="embeddings/oleObject28.bin"/><Relationship Id="rId124" Type="http://schemas.openxmlformats.org/officeDocument/2006/relationships/oleObject" Target="embeddings/oleObject32.bin"/><Relationship Id="rId129" Type="http://schemas.openxmlformats.org/officeDocument/2006/relationships/oleObject" Target="embeddings/oleObject34.bin"/><Relationship Id="rId54" Type="http://schemas.openxmlformats.org/officeDocument/2006/relationships/oleObject" Target="embeddings/oleObject12.bin"/><Relationship Id="rId70" Type="http://schemas.openxmlformats.org/officeDocument/2006/relationships/chart" Target="charts/chart1.xml"/><Relationship Id="rId75" Type="http://schemas.openxmlformats.org/officeDocument/2006/relationships/image" Target="media/image25.wmf"/><Relationship Id="rId91" Type="http://schemas.openxmlformats.org/officeDocument/2006/relationships/image" Target="media/image30.wmf"/><Relationship Id="rId96" Type="http://schemas.openxmlformats.org/officeDocument/2006/relationships/chart" Target="charts/chart2.xml"/><Relationship Id="rId140" Type="http://schemas.openxmlformats.org/officeDocument/2006/relationships/header" Target="header31.xml"/><Relationship Id="rId14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eader" Target="header9.xml"/><Relationship Id="rId49" Type="http://schemas.openxmlformats.org/officeDocument/2006/relationships/image" Target="media/image15.wmf"/><Relationship Id="rId114" Type="http://schemas.openxmlformats.org/officeDocument/2006/relationships/image" Target="media/image38.jpeg"/><Relationship Id="rId119" Type="http://schemas.openxmlformats.org/officeDocument/2006/relationships/image" Target="media/image42.wmf"/><Relationship Id="rId44" Type="http://schemas.openxmlformats.org/officeDocument/2006/relationships/oleObject" Target="embeddings/oleObject6.bin"/><Relationship Id="rId60" Type="http://schemas.openxmlformats.org/officeDocument/2006/relationships/header" Target="header15.xml"/><Relationship Id="rId65" Type="http://schemas.openxmlformats.org/officeDocument/2006/relationships/header" Target="header19.xml"/><Relationship Id="rId81" Type="http://schemas.openxmlformats.org/officeDocument/2006/relationships/image" Target="media/image26.wmf"/><Relationship Id="rId86" Type="http://schemas.openxmlformats.org/officeDocument/2006/relationships/oleObject" Target="embeddings/oleObject22.bin"/><Relationship Id="rId130" Type="http://schemas.openxmlformats.org/officeDocument/2006/relationships/image" Target="media/image48.wmf"/><Relationship Id="rId135" Type="http://schemas.openxmlformats.org/officeDocument/2006/relationships/image" Target="media/image50.wmf"/><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1.wmf"/><Relationship Id="rId109" Type="http://schemas.openxmlformats.org/officeDocument/2006/relationships/image" Target="media/image34.wmf"/><Relationship Id="rId34" Type="http://schemas.openxmlformats.org/officeDocument/2006/relationships/image" Target="media/image9.wmf"/><Relationship Id="rId50" Type="http://schemas.openxmlformats.org/officeDocument/2006/relationships/oleObject" Target="embeddings/oleObject10.bin"/><Relationship Id="rId55" Type="http://schemas.openxmlformats.org/officeDocument/2006/relationships/image" Target="media/image18.emf"/><Relationship Id="rId76" Type="http://schemas.openxmlformats.org/officeDocument/2006/relationships/oleObject" Target="embeddings/oleObject19.bin"/><Relationship Id="rId97" Type="http://schemas.openxmlformats.org/officeDocument/2006/relationships/header" Target="header20.xml"/><Relationship Id="rId104" Type="http://schemas.openxmlformats.org/officeDocument/2006/relationships/header" Target="header26.xml"/><Relationship Id="rId120" Type="http://schemas.openxmlformats.org/officeDocument/2006/relationships/oleObject" Target="embeddings/oleObject30.bin"/><Relationship Id="rId125" Type="http://schemas.openxmlformats.org/officeDocument/2006/relationships/image" Target="media/image45.wmf"/><Relationship Id="rId141" Type="http://schemas.openxmlformats.org/officeDocument/2006/relationships/image" Target="media/image52.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wmf"/><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png"/><Relationship Id="rId40" Type="http://schemas.openxmlformats.org/officeDocument/2006/relationships/oleObject" Target="embeddings/oleObject4.bin"/><Relationship Id="rId45" Type="http://schemas.openxmlformats.org/officeDocument/2006/relationships/image" Target="media/image14.wmf"/><Relationship Id="rId66" Type="http://schemas.openxmlformats.org/officeDocument/2006/relationships/image" Target="media/image21.wmf"/><Relationship Id="rId87" Type="http://schemas.openxmlformats.org/officeDocument/2006/relationships/oleObject" Target="embeddings/oleObject23.bin"/><Relationship Id="rId110" Type="http://schemas.openxmlformats.org/officeDocument/2006/relationships/oleObject" Target="embeddings/oleObject29.bin"/><Relationship Id="rId115" Type="http://schemas.openxmlformats.org/officeDocument/2006/relationships/image" Target="media/image39.jpeg"/><Relationship Id="rId131" Type="http://schemas.openxmlformats.org/officeDocument/2006/relationships/oleObject" Target="embeddings/oleObject35.bin"/><Relationship Id="rId136" Type="http://schemas.openxmlformats.org/officeDocument/2006/relationships/oleObject" Target="embeddings/oleObject37.bin"/><Relationship Id="rId61" Type="http://schemas.openxmlformats.org/officeDocument/2006/relationships/header" Target="header16.xml"/><Relationship Id="rId82" Type="http://schemas.openxmlformats.org/officeDocument/2006/relationships/oleObject" Target="embeddings/oleObject20.bin"/><Relationship Id="rId19" Type="http://schemas.openxmlformats.org/officeDocument/2006/relationships/hyperlink" Target="http://www.seedtest.org/en/stats-tool-box-_content---1--1143.html" TargetMode="Externa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oleObject" Target="embeddings/oleObject13.bin"/><Relationship Id="rId77" Type="http://schemas.openxmlformats.org/officeDocument/2006/relationships/hyperlink" Target="mailto:info@afbini.gov.uk" TargetMode="External"/><Relationship Id="rId100" Type="http://schemas.openxmlformats.org/officeDocument/2006/relationships/header" Target="header22.xml"/><Relationship Id="rId105" Type="http://schemas.openxmlformats.org/officeDocument/2006/relationships/header" Target="header27.xml"/><Relationship Id="rId126" Type="http://schemas.openxmlformats.org/officeDocument/2006/relationships/oleObject" Target="embeddings/oleObject33.bin"/><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oleObject" Target="embeddings/oleObject17.bin"/><Relationship Id="rId93" Type="http://schemas.openxmlformats.org/officeDocument/2006/relationships/oleObject" Target="embeddings/oleObject26.bin"/><Relationship Id="rId98" Type="http://schemas.openxmlformats.org/officeDocument/2006/relationships/header" Target="header21.xml"/><Relationship Id="rId121" Type="http://schemas.openxmlformats.org/officeDocument/2006/relationships/image" Target="media/image43.wmf"/><Relationship Id="rId142" Type="http://schemas.openxmlformats.org/officeDocument/2006/relationships/image" Target="media/image53.jpe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oleObject" Target="embeddings/oleObject7.bin"/><Relationship Id="rId67" Type="http://schemas.openxmlformats.org/officeDocument/2006/relationships/oleObject" Target="embeddings/oleObject15.bin"/><Relationship Id="rId116" Type="http://schemas.openxmlformats.org/officeDocument/2006/relationships/image" Target="media/image40.jpeg"/><Relationship Id="rId137" Type="http://schemas.openxmlformats.org/officeDocument/2006/relationships/image" Target="media/image51.wmf"/><Relationship Id="rId20" Type="http://schemas.openxmlformats.org/officeDocument/2006/relationships/image" Target="media/image2.png"/><Relationship Id="rId41" Type="http://schemas.openxmlformats.org/officeDocument/2006/relationships/image" Target="media/image12.wmf"/><Relationship Id="rId62" Type="http://schemas.openxmlformats.org/officeDocument/2006/relationships/footer" Target="footer4.xml"/><Relationship Id="rId83" Type="http://schemas.openxmlformats.org/officeDocument/2006/relationships/image" Target="media/image27.wmf"/><Relationship Id="rId88" Type="http://schemas.openxmlformats.org/officeDocument/2006/relationships/oleObject" Target="embeddings/oleObject24.bin"/><Relationship Id="rId111" Type="http://schemas.openxmlformats.org/officeDocument/2006/relationships/image" Target="media/image35.jpeg"/><Relationship Id="rId132" Type="http://schemas.openxmlformats.org/officeDocument/2006/relationships/image" Target="media/image49.wmf"/><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image" Target="media/image19.emf"/><Relationship Id="rId106" Type="http://schemas.openxmlformats.org/officeDocument/2006/relationships/header" Target="header28.xml"/><Relationship Id="rId12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8.emf"/><Relationship Id="rId52" Type="http://schemas.openxmlformats.org/officeDocument/2006/relationships/oleObject" Target="embeddings/oleObject11.bin"/><Relationship Id="rId73" Type="http://schemas.openxmlformats.org/officeDocument/2006/relationships/image" Target="media/image24.wmf"/><Relationship Id="rId78" Type="http://schemas.openxmlformats.org/officeDocument/2006/relationships/hyperlink" Target="http://www.afbini.gov.uk/dustnt.htm" TargetMode="External"/><Relationship Id="rId94" Type="http://schemas.openxmlformats.org/officeDocument/2006/relationships/image" Target="media/image32.wmf"/><Relationship Id="rId99" Type="http://schemas.openxmlformats.org/officeDocument/2006/relationships/chart" Target="charts/chart3.xml"/><Relationship Id="rId101" Type="http://schemas.openxmlformats.org/officeDocument/2006/relationships/header" Target="header23.xml"/><Relationship Id="rId122" Type="http://schemas.openxmlformats.org/officeDocument/2006/relationships/oleObject" Target="embeddings/oleObject31.bin"/><Relationship Id="rId143"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oleObject" Target="embeddings/oleObject8.bin"/><Relationship Id="rId68" Type="http://schemas.openxmlformats.org/officeDocument/2006/relationships/image" Target="media/image22.wmf"/><Relationship Id="rId89" Type="http://schemas.openxmlformats.org/officeDocument/2006/relationships/oleObject" Target="embeddings/oleObject25.bin"/><Relationship Id="rId112" Type="http://schemas.openxmlformats.org/officeDocument/2006/relationships/image" Target="media/image36.jpeg"/><Relationship Id="rId133" Type="http://schemas.openxmlformats.org/officeDocument/2006/relationships/oleObject" Target="embeddings/oleObject36.bin"/><Relationship Id="rId16" Type="http://schemas.openxmlformats.org/officeDocument/2006/relationships/footer" Target="footer3.xml"/><Relationship Id="rId37" Type="http://schemas.openxmlformats.org/officeDocument/2006/relationships/image" Target="media/image10.wmf"/><Relationship Id="rId58" Type="http://schemas.openxmlformats.org/officeDocument/2006/relationships/oleObject" Target="embeddings/oleObject14.bin"/><Relationship Id="rId79" Type="http://schemas.openxmlformats.org/officeDocument/2006/relationships/hyperlink" Target="mailto:info@afbini.gov.uk" TargetMode="External"/><Relationship Id="rId102" Type="http://schemas.openxmlformats.org/officeDocument/2006/relationships/header" Target="header24.xml"/><Relationship Id="rId123" Type="http://schemas.openxmlformats.org/officeDocument/2006/relationships/image" Target="media/image44.png"/><Relationship Id="rId144" Type="http://schemas.openxmlformats.org/officeDocument/2006/relationships/header" Target="header3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_draft_template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850F-4A44-9864-6232510E9221}"/>
            </c:ext>
          </c:extLst>
        </c:ser>
        <c:dLbls>
          <c:showLegendKey val="0"/>
          <c:showVal val="0"/>
          <c:showCatName val="0"/>
          <c:showSerName val="0"/>
          <c:showPercent val="0"/>
          <c:showBubbleSize val="0"/>
        </c:dLbls>
        <c:axId val="182034432"/>
        <c:axId val="182036352"/>
      </c:scatterChart>
      <c:valAx>
        <c:axId val="182034432"/>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82036352"/>
        <c:crosses val="autoZero"/>
        <c:crossBetween val="midCat"/>
        <c:majorUnit val="5"/>
        <c:minorUnit val="5"/>
      </c:valAx>
      <c:valAx>
        <c:axId val="182036352"/>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8203443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620082228442569E-2"/>
          <c:y val="1.4947624290861498E-2"/>
          <c:w val="0.87484896254843247"/>
          <c:h val="0.78528851903563024"/>
        </c:manualLayout>
      </c:layout>
      <c:scatterChart>
        <c:scatterStyle val="lineMarker"/>
        <c:varyColors val="0"/>
        <c:ser>
          <c:idx val="0"/>
          <c:order val="0"/>
          <c:tx>
            <c:v>Droites parallèles</c:v>
          </c:tx>
          <c:spPr>
            <a:ln w="8070">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extLst>
            <c:ext xmlns:c16="http://schemas.microsoft.com/office/drawing/2014/chart" uri="{C3380CC4-5D6E-409C-BE32-E72D297353CC}">
              <c16:uniqueId val="{00000000-6515-4E1E-AC06-91A4B3EF4BD4}"/>
            </c:ext>
          </c:extLst>
        </c:ser>
        <c:ser>
          <c:idx val="1"/>
          <c:order val="1"/>
          <c:tx>
            <c:v>Droite correspondant à chaque année</c:v>
          </c:tx>
          <c:spPr>
            <a:ln w="8070">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extLst>
            <c:ext xmlns:c16="http://schemas.microsoft.com/office/drawing/2014/chart" uri="{C3380CC4-5D6E-409C-BE32-E72D297353CC}">
              <c16:uniqueId val="{00000001-6515-4E1E-AC06-91A4B3EF4BD4}"/>
            </c:ext>
          </c:extLst>
        </c:ser>
        <c:ser>
          <c:idx val="2"/>
          <c:order val="2"/>
          <c:tx>
            <c:v>1984</c:v>
          </c:tx>
          <c:spPr>
            <a:ln w="12105">
              <a:noFill/>
            </a:ln>
          </c:spPr>
          <c:marker>
            <c:symbol val="circl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extLst>
            <c:ext xmlns:c16="http://schemas.microsoft.com/office/drawing/2014/chart" uri="{C3380CC4-5D6E-409C-BE32-E72D297353CC}">
              <c16:uniqueId val="{00000002-6515-4E1E-AC06-91A4B3EF4BD4}"/>
            </c:ext>
          </c:extLst>
        </c:ser>
        <c:ser>
          <c:idx val="3"/>
          <c:order val="3"/>
          <c:tx>
            <c:v>1985</c:v>
          </c:tx>
          <c:spPr>
            <a:ln w="12105">
              <a:noFill/>
            </a:ln>
          </c:spPr>
          <c:marker>
            <c:symbol val="x"/>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extLst>
            <c:ext xmlns:c16="http://schemas.microsoft.com/office/drawing/2014/chart" uri="{C3380CC4-5D6E-409C-BE32-E72D297353CC}">
              <c16:uniqueId val="{00000003-6515-4E1E-AC06-91A4B3EF4BD4}"/>
            </c:ext>
          </c:extLst>
        </c:ser>
        <c:ser>
          <c:idx val="4"/>
          <c:order val="4"/>
          <c:spPr>
            <a:ln w="8070">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extLst>
            <c:ext xmlns:c16="http://schemas.microsoft.com/office/drawing/2014/chart" uri="{C3380CC4-5D6E-409C-BE32-E72D297353CC}">
              <c16:uniqueId val="{00000004-6515-4E1E-AC06-91A4B3EF4BD4}"/>
            </c:ext>
          </c:extLst>
        </c:ser>
        <c:ser>
          <c:idx val="6"/>
          <c:order val="5"/>
          <c:tx>
            <c:v>1986</c:v>
          </c:tx>
          <c:spPr>
            <a:ln w="12105">
              <a:noFill/>
            </a:ln>
          </c:spPr>
          <c:marker>
            <c:symbol val="square"/>
            <c:size val="3"/>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extLst>
            <c:ext xmlns:c16="http://schemas.microsoft.com/office/drawing/2014/chart" uri="{C3380CC4-5D6E-409C-BE32-E72D297353CC}">
              <c16:uniqueId val="{00000005-6515-4E1E-AC06-91A4B3EF4BD4}"/>
            </c:ext>
          </c:extLst>
        </c:ser>
        <c:ser>
          <c:idx val="8"/>
          <c:order val="6"/>
          <c:spPr>
            <a:ln w="8070">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extLst>
            <c:ext xmlns:c16="http://schemas.microsoft.com/office/drawing/2014/chart" uri="{C3380CC4-5D6E-409C-BE32-E72D297353CC}">
              <c16:uniqueId val="{00000006-6515-4E1E-AC06-91A4B3EF4BD4}"/>
            </c:ext>
          </c:extLst>
        </c:ser>
        <c:ser>
          <c:idx val="5"/>
          <c:order val="7"/>
          <c:spPr>
            <a:ln w="8070">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extLst>
            <c:ext xmlns:c16="http://schemas.microsoft.com/office/drawing/2014/chart" uri="{C3380CC4-5D6E-409C-BE32-E72D297353CC}">
              <c16:uniqueId val="{00000007-6515-4E1E-AC06-91A4B3EF4BD4}"/>
            </c:ext>
          </c:extLst>
        </c:ser>
        <c:ser>
          <c:idx val="7"/>
          <c:order val="8"/>
          <c:spPr>
            <a:ln w="8070">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extLst>
            <c:ext xmlns:c16="http://schemas.microsoft.com/office/drawing/2014/chart" uri="{C3380CC4-5D6E-409C-BE32-E72D297353CC}">
              <c16:uniqueId val="{00000008-6515-4E1E-AC06-91A4B3EF4BD4}"/>
            </c:ext>
          </c:extLst>
        </c:ser>
        <c:dLbls>
          <c:showLegendKey val="0"/>
          <c:showVal val="0"/>
          <c:showCatName val="0"/>
          <c:showSerName val="0"/>
          <c:showPercent val="0"/>
          <c:showBubbleSize val="0"/>
        </c:dLbls>
        <c:axId val="548268272"/>
        <c:axId val="1"/>
      </c:scatterChart>
      <c:valAx>
        <c:axId val="548268272"/>
        <c:scaling>
          <c:orientation val="minMax"/>
          <c:max val="94"/>
          <c:min val="58"/>
        </c:scaling>
        <c:delete val="0"/>
        <c:axPos val="b"/>
        <c:title>
          <c:tx>
            <c:rich>
              <a:bodyPr/>
              <a:lstStyle/>
              <a:p>
                <a:pPr>
                  <a:defRPr sz="635" b="1"/>
                </a:pPr>
                <a:r>
                  <a:rPr lang="en-US" sz="635" b="1"/>
                  <a:t>Moyenne sur plusieurs années</a:t>
                </a:r>
              </a:p>
            </c:rich>
          </c:tx>
          <c:layout>
            <c:manualLayout>
              <c:xMode val="edge"/>
              <c:yMode val="edge"/>
              <c:x val="0.37785015409990164"/>
              <c:y val="0.85403335003341185"/>
            </c:manualLayout>
          </c:layout>
          <c:overlay val="0"/>
          <c:spPr>
            <a:noFill/>
            <a:ln w="16140">
              <a:noFill/>
            </a:ln>
          </c:spPr>
        </c:title>
        <c:numFmt formatCode="General" sourceLinked="1"/>
        <c:majorTickMark val="cross"/>
        <c:minorTickMark val="none"/>
        <c:tickLblPos val="nextTo"/>
        <c:spPr>
          <a:ln w="2018">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50"/>
        </c:scaling>
        <c:delete val="0"/>
        <c:axPos val="l"/>
        <c:title>
          <c:tx>
            <c:rich>
              <a:bodyPr/>
              <a:lstStyle/>
              <a:p>
                <a:pPr>
                  <a:defRPr sz="635" b="1"/>
                </a:pPr>
                <a:r>
                  <a:rPr lang="en-US" sz="635" b="1"/>
                  <a:t>Moyenne pour chaque année</a:t>
                </a:r>
              </a:p>
            </c:rich>
          </c:tx>
          <c:layout>
            <c:manualLayout>
              <c:xMode val="edge"/>
              <c:yMode val="edge"/>
              <c:x val="0"/>
              <c:y val="0.27144677722446564"/>
            </c:manualLayout>
          </c:layout>
          <c:overlay val="0"/>
          <c:spPr>
            <a:solidFill>
              <a:schemeClr val="bg1"/>
            </a:solidFill>
            <a:ln w="16140">
              <a:noFill/>
            </a:ln>
          </c:spPr>
        </c:title>
        <c:numFmt formatCode="General" sourceLinked="1"/>
        <c:majorTickMark val="cross"/>
        <c:minorTickMark val="none"/>
        <c:tickLblPos val="nextTo"/>
        <c:spPr>
          <a:ln w="2018">
            <a:solidFill>
              <a:srgbClr val="000000"/>
            </a:solidFill>
            <a:prstDash val="solid"/>
          </a:ln>
        </c:spPr>
        <c:txPr>
          <a:bodyPr rot="0" vert="horz"/>
          <a:lstStyle/>
          <a:p>
            <a:pPr>
              <a:defRPr/>
            </a:pPr>
            <a:endParaRPr lang="en-US"/>
          </a:p>
        </c:txPr>
        <c:crossAx val="548268272"/>
        <c:crosses val="autoZero"/>
        <c:crossBetween val="midCat"/>
      </c:valAx>
      <c:spPr>
        <a:noFill/>
        <a:ln w="16140">
          <a:noFill/>
        </a:ln>
      </c:spPr>
    </c:plotArea>
    <c:legend>
      <c:legendPos val="b"/>
      <c:legendEntry>
        <c:idx val="4"/>
        <c:delete val="1"/>
      </c:legendEntry>
      <c:legendEntry>
        <c:idx val="6"/>
        <c:delete val="1"/>
      </c:legendEntry>
      <c:legendEntry>
        <c:idx val="7"/>
        <c:delete val="1"/>
      </c:legendEntry>
      <c:legendEntry>
        <c:idx val="8"/>
        <c:delete val="1"/>
      </c:legendEntry>
      <c:layout>
        <c:manualLayout>
          <c:xMode val="edge"/>
          <c:yMode val="edge"/>
          <c:x val="2.4905428073067067E-2"/>
          <c:y val="0.92701667501670593"/>
          <c:w val="0.95576614663556814"/>
          <c:h val="4.6094793205949003E-2"/>
        </c:manualLayout>
      </c:layout>
      <c:overlay val="0"/>
      <c:spPr>
        <a:noFill/>
        <a:ln w="2018">
          <a:solidFill>
            <a:srgbClr val="000000"/>
          </a:solidFill>
          <a:prstDash val="solid"/>
        </a:ln>
      </c:spPr>
      <c:txPr>
        <a:bodyPr/>
        <a:lstStyle/>
        <a:p>
          <a:pPr>
            <a:defRPr sz="635"/>
          </a:pPr>
          <a:endParaRPr lang="en-US"/>
        </a:p>
      </c:txPr>
    </c:legend>
    <c:plotVisOnly val="1"/>
    <c:dispBlanksAs val="gap"/>
    <c:showDLblsOverMax val="0"/>
  </c:chart>
  <c:spPr>
    <a:solidFill>
      <a:srgbClr val="FFFFFF"/>
    </a:solidFill>
    <a:ln>
      <a:noFill/>
    </a:ln>
  </c:spPr>
  <c:txPr>
    <a:bodyPr/>
    <a:lstStyle/>
    <a:p>
      <a:pPr>
        <a:defRPr sz="572"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719A-4205-9EAE-CA5AD1517F34}"/>
            </c:ext>
          </c:extLst>
        </c:ser>
        <c:dLbls>
          <c:showLegendKey val="0"/>
          <c:showVal val="0"/>
          <c:showCatName val="0"/>
          <c:showSerName val="0"/>
          <c:showPercent val="0"/>
          <c:showBubbleSize val="0"/>
        </c:dLbls>
        <c:axId val="191179392"/>
        <c:axId val="191222528"/>
      </c:scatterChart>
      <c:valAx>
        <c:axId val="191179392"/>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91222528"/>
        <c:crosses val="autoZero"/>
        <c:crossBetween val="midCat"/>
        <c:majorUnit val="5"/>
        <c:minorUnit val="5"/>
      </c:valAx>
      <c:valAx>
        <c:axId val="191222528"/>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9117939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7486C-3A7E-4231-9D51-F40B635B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tgp_draft_template_EN.dotx</Template>
  <TotalTime>61</TotalTime>
  <Pages>137</Pages>
  <Words>50460</Words>
  <Characters>287622</Characters>
  <Application>Microsoft Office Word</Application>
  <DocSecurity>0</DocSecurity>
  <Lines>2396</Lines>
  <Paragraphs>674</Paragraphs>
  <ScaleCrop>false</ScaleCrop>
  <HeadingPairs>
    <vt:vector size="2" baseType="variant">
      <vt:variant>
        <vt:lpstr>Title</vt:lpstr>
      </vt:variant>
      <vt:variant>
        <vt:i4>1</vt:i4>
      </vt:variant>
    </vt:vector>
  </HeadingPairs>
  <TitlesOfParts>
    <vt:vector size="1" baseType="lpstr">
      <vt:lpstr>TGP/8/4 Draft 1</vt:lpstr>
    </vt:vector>
  </TitlesOfParts>
  <Company>UPOV</Company>
  <LinksUpToDate>false</LinksUpToDate>
  <CharactersWithSpaces>337408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TGP/8/4 Draft 1</dc:title>
  <dc:creator>SANCHEZ VIZCAINO GOMEZ Rosa Maria</dc:creator>
  <cp:lastModifiedBy>SANCHEZ VIZCAINO GOMEZ Rosa Maria</cp:lastModifiedBy>
  <cp:revision>27</cp:revision>
  <cp:lastPrinted>2019-08-01T11:41:00Z</cp:lastPrinted>
  <dcterms:created xsi:type="dcterms:W3CDTF">2019-07-10T11:55:00Z</dcterms:created>
  <dcterms:modified xsi:type="dcterms:W3CDTF">2019-08-01T11:41:00Z</dcterms:modified>
</cp:coreProperties>
</file>