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0"/>
        <w:gridCol w:w="3026"/>
      </w:tblGrid>
      <w:tr w:rsidR="009C019E" w:rsidRPr="00D320F5" w:rsidTr="000D1C0E">
        <w:tc>
          <w:tcPr>
            <w:tcW w:w="6522" w:type="dxa"/>
          </w:tcPr>
          <w:p w:rsidR="009C019E" w:rsidRPr="00D320F5" w:rsidRDefault="009C019E" w:rsidP="000D1C0E">
            <w:pPr>
              <w:rPr>
                <w:lang w:val="fr-FR"/>
              </w:rPr>
            </w:pPr>
            <w:r w:rsidRPr="00D320F5">
              <w:rPr>
                <w:noProof/>
              </w:rPr>
              <w:drawing>
                <wp:inline distT="0" distB="0" distL="0" distR="0" wp14:anchorId="2C4F94A4" wp14:editId="0406254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9C019E" w:rsidRPr="00D320F5" w:rsidRDefault="009C019E" w:rsidP="000D1C0E">
            <w:pPr>
              <w:pStyle w:val="Lettrine"/>
              <w:rPr>
                <w:lang w:val="fr-FR"/>
              </w:rPr>
            </w:pPr>
            <w:r w:rsidRPr="00D320F5">
              <w:rPr>
                <w:lang w:val="fr-FR"/>
              </w:rPr>
              <w:t>F</w:t>
            </w:r>
          </w:p>
        </w:tc>
      </w:tr>
      <w:tr w:rsidR="009C019E" w:rsidRPr="00B8624E" w:rsidTr="000D1C0E">
        <w:trPr>
          <w:trHeight w:val="219"/>
        </w:trPr>
        <w:tc>
          <w:tcPr>
            <w:tcW w:w="6522" w:type="dxa"/>
          </w:tcPr>
          <w:p w:rsidR="009C019E" w:rsidRPr="00D320F5" w:rsidRDefault="009C019E" w:rsidP="000D1C0E">
            <w:pPr>
              <w:pStyle w:val="upove"/>
              <w:rPr>
                <w:lang w:val="fr-FR"/>
              </w:rPr>
            </w:pPr>
            <w:r w:rsidRPr="00D320F5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9C019E" w:rsidRPr="00D320F5" w:rsidRDefault="009C019E" w:rsidP="000D1C0E">
            <w:pPr>
              <w:rPr>
                <w:lang w:val="fr-FR"/>
              </w:rPr>
            </w:pPr>
          </w:p>
        </w:tc>
      </w:tr>
    </w:tbl>
    <w:p w:rsidR="009C019E" w:rsidRPr="00D320F5" w:rsidRDefault="009C019E" w:rsidP="009C019E">
      <w:pPr>
        <w:rPr>
          <w:lang w:val="fr-FR"/>
        </w:rPr>
      </w:pPr>
    </w:p>
    <w:p w:rsidR="009C019E" w:rsidRPr="00D320F5" w:rsidRDefault="009C019E" w:rsidP="009C019E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321"/>
        <w:gridCol w:w="3035"/>
      </w:tblGrid>
      <w:tr w:rsidR="009C019E" w:rsidRPr="00B8624E" w:rsidTr="000D1C0E">
        <w:tc>
          <w:tcPr>
            <w:tcW w:w="6512" w:type="dxa"/>
          </w:tcPr>
          <w:p w:rsidR="009C019E" w:rsidRPr="00D320F5" w:rsidRDefault="009C019E" w:rsidP="000D1C0E">
            <w:pPr>
              <w:pStyle w:val="Sessiontc"/>
              <w:spacing w:line="240" w:lineRule="auto"/>
              <w:rPr>
                <w:lang w:val="fr-FR"/>
              </w:rPr>
            </w:pPr>
            <w:r w:rsidRPr="00D320F5">
              <w:rPr>
                <w:lang w:val="fr-FR"/>
              </w:rPr>
              <w:t>Comité administratif et juridique</w:t>
            </w:r>
          </w:p>
          <w:p w:rsidR="009C019E" w:rsidRPr="00D320F5" w:rsidRDefault="009C019E" w:rsidP="00364A86">
            <w:pPr>
              <w:pStyle w:val="Sessiontcplacedate"/>
              <w:rPr>
                <w:sz w:val="22"/>
                <w:lang w:val="fr-FR"/>
              </w:rPr>
            </w:pPr>
            <w:r w:rsidRPr="00D320F5">
              <w:rPr>
                <w:lang w:val="fr-FR"/>
              </w:rPr>
              <w:t>Soixante</w:t>
            </w:r>
            <w:r w:rsidR="00D320F5">
              <w:rPr>
                <w:lang w:val="fr-FR"/>
              </w:rPr>
              <w:t>-</w:t>
            </w:r>
            <w:r w:rsidR="00364A86" w:rsidRPr="00D320F5">
              <w:rPr>
                <w:lang w:val="fr-FR"/>
              </w:rPr>
              <w:t>seiz</w:t>
            </w:r>
            <w:r w:rsidR="00D320F5">
              <w:rPr>
                <w:lang w:val="fr-FR"/>
              </w:rPr>
              <w:t>ième session</w:t>
            </w:r>
            <w:r w:rsidRPr="00D320F5">
              <w:rPr>
                <w:lang w:val="fr-FR"/>
              </w:rPr>
              <w:br/>
              <w:t>Genève, 3</w:t>
            </w:r>
            <w:r w:rsidR="00364A86" w:rsidRPr="00D320F5">
              <w:rPr>
                <w:lang w:val="fr-FR"/>
              </w:rPr>
              <w:t>0</w:t>
            </w:r>
            <w:r w:rsidRPr="00D320F5">
              <w:rPr>
                <w:lang w:val="fr-FR"/>
              </w:rPr>
              <w:t> octobre 201</w:t>
            </w:r>
            <w:r w:rsidR="00364A86" w:rsidRPr="00D320F5">
              <w:rPr>
                <w:lang w:val="fr-FR"/>
              </w:rPr>
              <w:t>9</w:t>
            </w:r>
          </w:p>
        </w:tc>
        <w:tc>
          <w:tcPr>
            <w:tcW w:w="3127" w:type="dxa"/>
          </w:tcPr>
          <w:p w:rsidR="009C019E" w:rsidRPr="00D320F5" w:rsidRDefault="009C019E" w:rsidP="000D1C0E">
            <w:pPr>
              <w:pStyle w:val="Doccode"/>
              <w:rPr>
                <w:lang w:val="fr-FR"/>
              </w:rPr>
            </w:pPr>
            <w:r w:rsidRPr="00D320F5">
              <w:rPr>
                <w:lang w:val="fr-FR"/>
              </w:rPr>
              <w:t>CAJ/7</w:t>
            </w:r>
            <w:r w:rsidR="00364A86" w:rsidRPr="00D320F5">
              <w:rPr>
                <w:lang w:val="fr-FR"/>
              </w:rPr>
              <w:t>6</w:t>
            </w:r>
            <w:r w:rsidRPr="00D320F5">
              <w:rPr>
                <w:lang w:val="fr-FR"/>
              </w:rPr>
              <w:t>/</w:t>
            </w:r>
            <w:r w:rsidR="00364A86" w:rsidRPr="00D320F5">
              <w:rPr>
                <w:lang w:val="fr-FR"/>
              </w:rPr>
              <w:t>INF/2</w:t>
            </w:r>
          </w:p>
          <w:p w:rsidR="009C019E" w:rsidRPr="00D320F5" w:rsidRDefault="009C019E" w:rsidP="000D1C0E">
            <w:pPr>
              <w:pStyle w:val="Docoriginal"/>
              <w:rPr>
                <w:lang w:val="fr-FR"/>
              </w:rPr>
            </w:pPr>
            <w:r w:rsidRPr="00D320F5">
              <w:rPr>
                <w:lang w:val="fr-FR"/>
              </w:rPr>
              <w:t>Original</w:t>
            </w:r>
            <w:r w:rsidR="00D320F5">
              <w:rPr>
                <w:lang w:val="fr-FR"/>
              </w:rPr>
              <w:t> :</w:t>
            </w:r>
            <w:r w:rsidRPr="00D320F5">
              <w:rPr>
                <w:b w:val="0"/>
                <w:spacing w:val="0"/>
                <w:lang w:val="fr-FR"/>
              </w:rPr>
              <w:t xml:space="preserve"> anglais</w:t>
            </w:r>
          </w:p>
          <w:p w:rsidR="009C019E" w:rsidRPr="00D320F5" w:rsidRDefault="009C019E" w:rsidP="00364A86">
            <w:pPr>
              <w:pStyle w:val="Docoriginal"/>
              <w:rPr>
                <w:lang w:val="fr-FR"/>
              </w:rPr>
            </w:pPr>
            <w:r w:rsidRPr="00D320F5">
              <w:rPr>
                <w:lang w:val="fr-FR"/>
              </w:rPr>
              <w:t>Date</w:t>
            </w:r>
            <w:r w:rsidR="00D320F5">
              <w:rPr>
                <w:lang w:val="fr-FR"/>
              </w:rPr>
              <w:t> :</w:t>
            </w:r>
            <w:r w:rsidR="009006C6">
              <w:rPr>
                <w:b w:val="0"/>
                <w:spacing w:val="0"/>
                <w:lang w:val="fr-FR"/>
              </w:rPr>
              <w:t xml:space="preserve"> 8 </w:t>
            </w:r>
            <w:r w:rsidR="00364A86" w:rsidRPr="0023531B">
              <w:rPr>
                <w:b w:val="0"/>
                <w:spacing w:val="0"/>
                <w:lang w:val="fr-FR"/>
              </w:rPr>
              <w:t>août 2019</w:t>
            </w:r>
          </w:p>
        </w:tc>
      </w:tr>
    </w:tbl>
    <w:p w:rsidR="009C019E" w:rsidRPr="00D320F5" w:rsidRDefault="00364A86" w:rsidP="009C019E">
      <w:pPr>
        <w:pStyle w:val="Titleofdoc0"/>
        <w:rPr>
          <w:lang w:val="fr-FR"/>
        </w:rPr>
      </w:pPr>
      <w:bookmarkStart w:id="0" w:name="TitleOfDoc"/>
      <w:bookmarkEnd w:id="0"/>
      <w:r w:rsidRPr="00D320F5">
        <w:rPr>
          <w:lang w:val="fr-FR"/>
        </w:rPr>
        <w:t>UPOV PRISMA</w:t>
      </w:r>
      <w:r w:rsidR="00AF081A" w:rsidRPr="008F103E">
        <w:rPr>
          <w:szCs w:val="24"/>
          <w:lang w:val="fr-CH"/>
        </w:rPr>
        <w:t xml:space="preserve"> - </w:t>
      </w:r>
      <w:r w:rsidR="00AF081A" w:rsidRPr="004F1069">
        <w:rPr>
          <w:lang w:val="fr-FR"/>
        </w:rPr>
        <w:t>Questions pour information</w:t>
      </w:r>
    </w:p>
    <w:p w:rsidR="009C019E" w:rsidRPr="00D320F5" w:rsidRDefault="009C019E" w:rsidP="009C019E">
      <w:pPr>
        <w:pStyle w:val="preparedby1"/>
        <w:jc w:val="left"/>
        <w:rPr>
          <w:lang w:val="fr-FR"/>
        </w:rPr>
      </w:pPr>
      <w:bookmarkStart w:id="1" w:name="Prepared"/>
      <w:bookmarkEnd w:id="1"/>
      <w:r w:rsidRPr="00D320F5">
        <w:rPr>
          <w:lang w:val="fr-FR"/>
        </w:rPr>
        <w:t>Document établi par le Bureau de l</w:t>
      </w:r>
      <w:r w:rsidR="00D320F5">
        <w:rPr>
          <w:lang w:val="fr-FR"/>
        </w:rPr>
        <w:t>’</w:t>
      </w:r>
      <w:r w:rsidRPr="00D320F5">
        <w:rPr>
          <w:lang w:val="fr-FR"/>
        </w:rPr>
        <w:t>Union</w:t>
      </w:r>
    </w:p>
    <w:p w:rsidR="009C019E" w:rsidRPr="00D320F5" w:rsidRDefault="009C019E" w:rsidP="009C019E">
      <w:pPr>
        <w:pStyle w:val="Disclaimer"/>
        <w:rPr>
          <w:lang w:val="fr-FR"/>
        </w:rPr>
      </w:pPr>
      <w:r w:rsidRPr="00D320F5">
        <w:rPr>
          <w:lang w:val="fr-FR"/>
        </w:rPr>
        <w:t>Avertissement</w:t>
      </w:r>
      <w:r w:rsidR="00D320F5">
        <w:rPr>
          <w:lang w:val="fr-FR"/>
        </w:rPr>
        <w:t> :</w:t>
      </w:r>
      <w:r w:rsidRPr="00D320F5">
        <w:rPr>
          <w:lang w:val="fr-FR"/>
        </w:rPr>
        <w:t xml:space="preserve"> le présent document ne représente pas les principes ou les orientations de l</w:t>
      </w:r>
      <w:r w:rsidR="00D320F5">
        <w:rPr>
          <w:lang w:val="fr-FR"/>
        </w:rPr>
        <w:t>’</w:t>
      </w:r>
      <w:r w:rsidRPr="00D320F5">
        <w:rPr>
          <w:lang w:val="fr-FR"/>
        </w:rPr>
        <w:t>UPOV</w:t>
      </w:r>
    </w:p>
    <w:p w:rsidR="005A2C15" w:rsidRPr="00D320F5" w:rsidRDefault="005A2C15" w:rsidP="005A2C15">
      <w:pPr>
        <w:pStyle w:val="Heading1"/>
        <w:rPr>
          <w:lang w:val="fr-FR"/>
        </w:rPr>
      </w:pPr>
      <w:bookmarkStart w:id="2" w:name="_Toc17299933"/>
      <w:r w:rsidRPr="00D320F5">
        <w:rPr>
          <w:lang w:val="fr-FR"/>
        </w:rPr>
        <w:t>Résumé</w:t>
      </w:r>
      <w:bookmarkEnd w:id="2"/>
    </w:p>
    <w:p w:rsidR="005A2C15" w:rsidRPr="00D320F5" w:rsidRDefault="005A2C15" w:rsidP="007374C1">
      <w:pPr>
        <w:rPr>
          <w:lang w:val="fr-FR"/>
        </w:rPr>
      </w:pPr>
    </w:p>
    <w:p w:rsidR="005A2C15" w:rsidRPr="00414AA3" w:rsidRDefault="007374C1" w:rsidP="005A2C15">
      <w:pPr>
        <w:rPr>
          <w:spacing w:val="-4"/>
          <w:lang w:val="fr-FR"/>
        </w:rPr>
      </w:pPr>
      <w:r w:rsidRPr="00414AA3">
        <w:rPr>
          <w:snapToGrid w:val="0"/>
          <w:spacing w:val="-4"/>
          <w:lang w:val="fr-FR"/>
        </w:rPr>
        <w:fldChar w:fldCharType="begin"/>
      </w:r>
      <w:r w:rsidRPr="00414AA3">
        <w:rPr>
          <w:snapToGrid w:val="0"/>
          <w:spacing w:val="-4"/>
          <w:lang w:val="fr-FR"/>
        </w:rPr>
        <w:instrText xml:space="preserve"> AUTONUM  </w:instrText>
      </w:r>
      <w:r w:rsidRPr="00414AA3">
        <w:rPr>
          <w:snapToGrid w:val="0"/>
          <w:spacing w:val="-4"/>
          <w:lang w:val="fr-FR"/>
        </w:rPr>
        <w:fldChar w:fldCharType="end"/>
      </w:r>
      <w:r w:rsidRPr="00414AA3">
        <w:rPr>
          <w:snapToGrid w:val="0"/>
          <w:spacing w:val="-4"/>
          <w:lang w:val="fr-FR"/>
        </w:rPr>
        <w:tab/>
      </w:r>
      <w:r w:rsidR="005A2C15" w:rsidRPr="00414AA3">
        <w:rPr>
          <w:snapToGrid w:val="0"/>
          <w:spacing w:val="-4"/>
          <w:lang w:val="fr-FR"/>
        </w:rPr>
        <w:t>L</w:t>
      </w:r>
      <w:r w:rsidR="00D320F5" w:rsidRPr="00414AA3">
        <w:rPr>
          <w:snapToGrid w:val="0"/>
          <w:spacing w:val="-4"/>
          <w:lang w:val="fr-FR"/>
        </w:rPr>
        <w:t>’</w:t>
      </w:r>
      <w:r w:rsidR="005A2C15" w:rsidRPr="00414AA3">
        <w:rPr>
          <w:snapToGrid w:val="0"/>
          <w:spacing w:val="-4"/>
          <w:lang w:val="fr-FR"/>
        </w:rPr>
        <w:t xml:space="preserve">objet du présent document est de rendre compte des faits nouveaux concernant </w:t>
      </w:r>
      <w:r w:rsidR="00364A86" w:rsidRPr="00414AA3">
        <w:rPr>
          <w:snapToGrid w:val="0"/>
          <w:spacing w:val="-4"/>
          <w:lang w:val="fr-FR"/>
        </w:rPr>
        <w:t>UPOV PRISMA</w:t>
      </w:r>
      <w:r w:rsidR="005A2C15" w:rsidRPr="00414AA3">
        <w:rPr>
          <w:snapToGrid w:val="0"/>
          <w:spacing w:val="-4"/>
          <w:lang w:val="fr-FR"/>
        </w:rPr>
        <w:t xml:space="preserve"> depuis la soixante</w:t>
      </w:r>
      <w:r w:rsidR="00D320F5" w:rsidRPr="00414AA3">
        <w:rPr>
          <w:snapToGrid w:val="0"/>
          <w:spacing w:val="-4"/>
          <w:lang w:val="fr-FR"/>
        </w:rPr>
        <w:t>-</w:t>
      </w:r>
      <w:r w:rsidR="00364A86" w:rsidRPr="00414AA3">
        <w:rPr>
          <w:snapToGrid w:val="0"/>
          <w:spacing w:val="-4"/>
          <w:lang w:val="fr-FR"/>
        </w:rPr>
        <w:t>quinz</w:t>
      </w:r>
      <w:r w:rsidR="00D320F5" w:rsidRPr="00414AA3">
        <w:rPr>
          <w:snapToGrid w:val="0"/>
          <w:spacing w:val="-4"/>
          <w:lang w:val="fr-FR"/>
        </w:rPr>
        <w:t>ième session</w:t>
      </w:r>
      <w:r w:rsidR="005A2C15" w:rsidRPr="00414AA3">
        <w:rPr>
          <w:snapToGrid w:val="0"/>
          <w:spacing w:val="-4"/>
          <w:lang w:val="fr-FR"/>
        </w:rPr>
        <w:t xml:space="preserve"> du Comité administratif et juridique (</w:t>
      </w:r>
      <w:proofErr w:type="spellStart"/>
      <w:r w:rsidR="005A2C15" w:rsidRPr="00414AA3">
        <w:rPr>
          <w:snapToGrid w:val="0"/>
          <w:spacing w:val="-4"/>
          <w:lang w:val="fr-FR"/>
        </w:rPr>
        <w:t>CAJ</w:t>
      </w:r>
      <w:proofErr w:type="spellEnd"/>
      <w:r w:rsidR="005A2C15" w:rsidRPr="00414AA3">
        <w:rPr>
          <w:snapToGrid w:val="0"/>
          <w:spacing w:val="-4"/>
          <w:lang w:val="fr-FR"/>
        </w:rPr>
        <w:t>) tenue à Genève l</w:t>
      </w:r>
      <w:r w:rsidR="00364A86" w:rsidRPr="00414AA3">
        <w:rPr>
          <w:snapToGrid w:val="0"/>
          <w:spacing w:val="-4"/>
          <w:lang w:val="fr-FR"/>
        </w:rPr>
        <w:t>e 31 </w:t>
      </w:r>
      <w:r w:rsidR="00D320F5" w:rsidRPr="00414AA3">
        <w:rPr>
          <w:snapToGrid w:val="0"/>
          <w:spacing w:val="-4"/>
          <w:lang w:val="fr-FR"/>
        </w:rPr>
        <w:t>octobre 20</w:t>
      </w:r>
      <w:r w:rsidR="00364A86" w:rsidRPr="00414AA3">
        <w:rPr>
          <w:snapToGrid w:val="0"/>
          <w:spacing w:val="-4"/>
          <w:lang w:val="fr-FR"/>
        </w:rPr>
        <w:t>18</w:t>
      </w:r>
      <w:r w:rsidR="005A2C15" w:rsidRPr="00414AA3">
        <w:rPr>
          <w:snapToGrid w:val="0"/>
          <w:spacing w:val="-4"/>
          <w:lang w:val="fr-FR"/>
        </w:rPr>
        <w:t>.</w:t>
      </w:r>
    </w:p>
    <w:p w:rsidR="005A2C15" w:rsidRPr="00D320F5" w:rsidRDefault="005A2C15" w:rsidP="007374C1">
      <w:pPr>
        <w:rPr>
          <w:rFonts w:eastAsia="MS Mincho"/>
          <w:highlight w:val="yellow"/>
          <w:lang w:val="fr-FR"/>
        </w:rPr>
      </w:pPr>
    </w:p>
    <w:p w:rsidR="005A2C15" w:rsidRPr="00D320F5" w:rsidRDefault="007374C1" w:rsidP="005A2C15">
      <w:pPr>
        <w:rPr>
          <w:snapToGrid w:val="0"/>
          <w:lang w:val="fr-FR"/>
        </w:rPr>
      </w:pPr>
      <w:r w:rsidRPr="00D320F5">
        <w:rPr>
          <w:snapToGrid w:val="0"/>
          <w:lang w:val="fr-FR"/>
        </w:rPr>
        <w:fldChar w:fldCharType="begin"/>
      </w:r>
      <w:r w:rsidRPr="00D320F5">
        <w:rPr>
          <w:snapToGrid w:val="0"/>
          <w:lang w:val="fr-FR"/>
        </w:rPr>
        <w:instrText xml:space="preserve"> AUTONUM  </w:instrText>
      </w:r>
      <w:r w:rsidRPr="00D320F5">
        <w:rPr>
          <w:snapToGrid w:val="0"/>
          <w:lang w:val="fr-FR"/>
        </w:rPr>
        <w:fldChar w:fldCharType="end"/>
      </w:r>
      <w:r w:rsidRPr="00D320F5">
        <w:rPr>
          <w:snapToGrid w:val="0"/>
          <w:lang w:val="fr-FR"/>
        </w:rPr>
        <w:tab/>
      </w:r>
      <w:r w:rsidR="005A2C15" w:rsidRPr="00D320F5">
        <w:rPr>
          <w:snapToGrid w:val="0"/>
          <w:lang w:val="fr-FR"/>
        </w:rPr>
        <w:t xml:space="preserve">Le </w:t>
      </w:r>
      <w:proofErr w:type="spellStart"/>
      <w:r w:rsidR="005A2C15" w:rsidRPr="00D320F5">
        <w:rPr>
          <w:snapToGrid w:val="0"/>
          <w:lang w:val="fr-FR"/>
        </w:rPr>
        <w:t>CAJ</w:t>
      </w:r>
      <w:proofErr w:type="spellEnd"/>
      <w:r w:rsidR="005A2C15" w:rsidRPr="00D320F5">
        <w:rPr>
          <w:snapToGrid w:val="0"/>
          <w:lang w:val="fr-FR"/>
        </w:rPr>
        <w:t xml:space="preserve"> est invité</w:t>
      </w:r>
      <w:r w:rsidR="00714373" w:rsidRPr="00714373">
        <w:rPr>
          <w:lang w:val="fr-FR"/>
        </w:rPr>
        <w:t xml:space="preserve"> </w:t>
      </w:r>
      <w:r w:rsidR="00B8624E">
        <w:rPr>
          <w:lang w:val="fr-FR"/>
        </w:rPr>
        <w:t>à</w:t>
      </w:r>
      <w:r w:rsidR="00714373" w:rsidRPr="00381ED4">
        <w:rPr>
          <w:lang w:val="fr-FR"/>
        </w:rPr>
        <w:t>:</w:t>
      </w:r>
    </w:p>
    <w:p w:rsidR="005A2C15" w:rsidRPr="00D320F5" w:rsidRDefault="005A2C15" w:rsidP="007374C1">
      <w:pPr>
        <w:rPr>
          <w:snapToGrid w:val="0"/>
          <w:highlight w:val="cyan"/>
          <w:lang w:val="fr-FR"/>
        </w:rPr>
      </w:pPr>
    </w:p>
    <w:p w:rsidR="009C019E" w:rsidRPr="00D320F5" w:rsidRDefault="00714373" w:rsidP="005A2C15">
      <w:pPr>
        <w:ind w:firstLine="567"/>
        <w:rPr>
          <w:snapToGrid w:val="0"/>
          <w:lang w:val="fr-FR"/>
        </w:rPr>
      </w:pPr>
      <w:r>
        <w:rPr>
          <w:snapToGrid w:val="0"/>
          <w:lang w:val="fr-FR"/>
        </w:rPr>
        <w:t>a)</w:t>
      </w:r>
      <w:r>
        <w:rPr>
          <w:snapToGrid w:val="0"/>
          <w:lang w:val="fr-FR"/>
        </w:rPr>
        <w:tab/>
      </w:r>
      <w:r w:rsidR="005A2C15" w:rsidRPr="00D320F5">
        <w:rPr>
          <w:snapToGrid w:val="0"/>
          <w:lang w:val="fr-FR"/>
        </w:rPr>
        <w:t>prendre note des faits nouveaux concernant UPOV PRISMA, dont il est rendu compte dans le présent document,</w:t>
      </w:r>
    </w:p>
    <w:p w:rsidR="005A2C15" w:rsidRPr="00D320F5" w:rsidRDefault="005A2C15" w:rsidP="000842EC">
      <w:pPr>
        <w:rPr>
          <w:snapToGrid w:val="0"/>
          <w:lang w:val="fr-FR"/>
        </w:rPr>
      </w:pPr>
    </w:p>
    <w:p w:rsidR="005A2C15" w:rsidRPr="00D320F5" w:rsidRDefault="000842EC" w:rsidP="005A2C15">
      <w:pPr>
        <w:rPr>
          <w:snapToGrid w:val="0"/>
          <w:lang w:val="fr-FR"/>
        </w:rPr>
      </w:pPr>
      <w:r w:rsidRPr="00D320F5">
        <w:rPr>
          <w:snapToGrid w:val="0"/>
          <w:lang w:val="fr-FR"/>
        </w:rPr>
        <w:tab/>
      </w:r>
      <w:r w:rsidR="00714373">
        <w:rPr>
          <w:snapToGrid w:val="0"/>
          <w:lang w:val="fr-FR"/>
        </w:rPr>
        <w:t>b)</w:t>
      </w:r>
      <w:r w:rsidR="00714373">
        <w:rPr>
          <w:snapToGrid w:val="0"/>
          <w:lang w:val="fr-FR"/>
        </w:rPr>
        <w:tab/>
      </w:r>
      <w:r w:rsidR="005A2C15" w:rsidRPr="00D320F5">
        <w:rPr>
          <w:snapToGrid w:val="0"/>
          <w:lang w:val="fr-FR"/>
        </w:rPr>
        <w:t>noter qu</w:t>
      </w:r>
      <w:r w:rsidR="00D320F5">
        <w:rPr>
          <w:snapToGrid w:val="0"/>
          <w:lang w:val="fr-FR"/>
        </w:rPr>
        <w:t>’</w:t>
      </w:r>
      <w:r w:rsidR="005A2C15" w:rsidRPr="00D320F5">
        <w:rPr>
          <w:snapToGrid w:val="0"/>
          <w:lang w:val="fr-FR"/>
        </w:rPr>
        <w:t>il sera rendu compte des faits nou</w:t>
      </w:r>
      <w:r w:rsidR="001E0302" w:rsidRPr="00D320F5">
        <w:rPr>
          <w:snapToGrid w:val="0"/>
          <w:lang w:val="fr-FR"/>
        </w:rPr>
        <w:t>veaux concernant UPOV PRISMA à s</w:t>
      </w:r>
      <w:r w:rsidR="005A2C15" w:rsidRPr="00D320F5">
        <w:rPr>
          <w:snapToGrid w:val="0"/>
          <w:lang w:val="fr-FR"/>
        </w:rPr>
        <w:t>a soixante</w:t>
      </w:r>
      <w:r w:rsidR="00714373">
        <w:rPr>
          <w:snapToGrid w:val="0"/>
          <w:lang w:val="fr-FR"/>
        </w:rPr>
        <w:noBreakHyphen/>
      </w:r>
      <w:r w:rsidR="00866A39">
        <w:rPr>
          <w:snapToGrid w:val="0"/>
          <w:lang w:val="fr-FR"/>
        </w:rPr>
        <w:t>seizième</w:t>
      </w:r>
      <w:r w:rsidR="00D320F5">
        <w:rPr>
          <w:snapToGrid w:val="0"/>
          <w:lang w:val="fr-FR"/>
        </w:rPr>
        <w:t> session</w:t>
      </w:r>
      <w:r w:rsidR="005A2C15" w:rsidRPr="00D320F5">
        <w:rPr>
          <w:snapToGrid w:val="0"/>
          <w:lang w:val="fr-FR"/>
        </w:rPr>
        <w:t>, et</w:t>
      </w:r>
    </w:p>
    <w:p w:rsidR="005A2C15" w:rsidRPr="00D320F5" w:rsidRDefault="005A2C15" w:rsidP="000842EC">
      <w:pPr>
        <w:rPr>
          <w:snapToGrid w:val="0"/>
          <w:lang w:val="fr-FR"/>
        </w:rPr>
      </w:pPr>
    </w:p>
    <w:p w:rsidR="005A2C15" w:rsidRPr="00D320F5" w:rsidRDefault="00E609C9" w:rsidP="00764380">
      <w:pPr>
        <w:rPr>
          <w:snapToGrid w:val="0"/>
          <w:lang w:val="fr-FR"/>
        </w:rPr>
      </w:pPr>
      <w:r w:rsidRPr="00D320F5">
        <w:rPr>
          <w:snapToGrid w:val="0"/>
          <w:lang w:val="fr-FR"/>
        </w:rPr>
        <w:tab/>
      </w:r>
      <w:r w:rsidR="00714373">
        <w:rPr>
          <w:snapToGrid w:val="0"/>
          <w:lang w:val="fr-FR"/>
        </w:rPr>
        <w:t>c)</w:t>
      </w:r>
      <w:r w:rsidR="00714373">
        <w:rPr>
          <w:snapToGrid w:val="0"/>
          <w:lang w:val="fr-FR"/>
        </w:rPr>
        <w:tab/>
      </w:r>
      <w:r w:rsidR="00764380" w:rsidRPr="00D320F5">
        <w:rPr>
          <w:snapToGrid w:val="0"/>
          <w:lang w:val="fr-FR"/>
        </w:rPr>
        <w:t>noter que les propositions concernant les aspects financiers d</w:t>
      </w:r>
      <w:r w:rsidR="00D320F5">
        <w:rPr>
          <w:snapToGrid w:val="0"/>
          <w:lang w:val="fr-FR"/>
        </w:rPr>
        <w:t>’</w:t>
      </w:r>
      <w:r w:rsidR="00764380" w:rsidRPr="00D320F5">
        <w:rPr>
          <w:snapToGrid w:val="0"/>
          <w:lang w:val="fr-FR"/>
        </w:rPr>
        <w:t>UPOV PRISMA seront examiné</w:t>
      </w:r>
      <w:r w:rsidR="008C1B2F" w:rsidRPr="00D320F5">
        <w:rPr>
          <w:snapToGrid w:val="0"/>
          <w:lang w:val="fr-FR"/>
        </w:rPr>
        <w:t>es</w:t>
      </w:r>
      <w:r w:rsidR="00764380" w:rsidRPr="00D320F5">
        <w:rPr>
          <w:snapToGrid w:val="0"/>
          <w:lang w:val="fr-FR"/>
        </w:rPr>
        <w:t xml:space="preserve"> par le Comité consultatif à sa quatre</w:t>
      </w:r>
      <w:r w:rsidR="00D320F5">
        <w:rPr>
          <w:snapToGrid w:val="0"/>
          <w:lang w:val="fr-FR"/>
        </w:rPr>
        <w:t>-</w:t>
      </w:r>
      <w:r w:rsidR="00764380" w:rsidRPr="00D320F5">
        <w:rPr>
          <w:snapToGrid w:val="0"/>
          <w:lang w:val="fr-FR"/>
        </w:rPr>
        <w:t>vingt</w:t>
      </w:r>
      <w:r w:rsidR="00D320F5">
        <w:rPr>
          <w:snapToGrid w:val="0"/>
          <w:lang w:val="fr-FR"/>
        </w:rPr>
        <w:t>-</w:t>
      </w:r>
      <w:r w:rsidR="00364A86" w:rsidRPr="00D320F5">
        <w:rPr>
          <w:snapToGrid w:val="0"/>
          <w:lang w:val="fr-FR"/>
        </w:rPr>
        <w:t>seiz</w:t>
      </w:r>
      <w:r w:rsidR="00D320F5">
        <w:rPr>
          <w:snapToGrid w:val="0"/>
          <w:lang w:val="fr-FR"/>
        </w:rPr>
        <w:t>ième session</w:t>
      </w:r>
      <w:r w:rsidR="00764380" w:rsidRPr="00D320F5">
        <w:rPr>
          <w:snapToGrid w:val="0"/>
          <w:lang w:val="fr-FR"/>
        </w:rPr>
        <w:t xml:space="preserve"> et, le cas échéant, par le Conseil à sa cinquante</w:t>
      </w:r>
      <w:r w:rsidR="00D320F5">
        <w:rPr>
          <w:snapToGrid w:val="0"/>
          <w:lang w:val="fr-FR"/>
        </w:rPr>
        <w:t>-</w:t>
      </w:r>
      <w:r w:rsidR="00364A86" w:rsidRPr="00D320F5">
        <w:rPr>
          <w:snapToGrid w:val="0"/>
          <w:lang w:val="fr-FR"/>
        </w:rPr>
        <w:t>trois</w:t>
      </w:r>
      <w:r w:rsidR="00D320F5">
        <w:rPr>
          <w:snapToGrid w:val="0"/>
          <w:lang w:val="fr-FR"/>
        </w:rPr>
        <w:t>ième session</w:t>
      </w:r>
      <w:r w:rsidR="00764380" w:rsidRPr="00D320F5">
        <w:rPr>
          <w:snapToGrid w:val="0"/>
          <w:lang w:val="fr-FR"/>
        </w:rPr>
        <w:t xml:space="preserve"> ordinaire.</w:t>
      </w:r>
    </w:p>
    <w:p w:rsidR="005A2C15" w:rsidRPr="00D320F5" w:rsidRDefault="005A2C15" w:rsidP="000842EC">
      <w:pPr>
        <w:rPr>
          <w:snapToGrid w:val="0"/>
          <w:lang w:val="fr-FR"/>
        </w:rPr>
      </w:pPr>
    </w:p>
    <w:p w:rsidR="005A2C15" w:rsidRPr="00D320F5" w:rsidRDefault="007374C1" w:rsidP="00B61E53">
      <w:pPr>
        <w:rPr>
          <w:lang w:val="fr-FR"/>
        </w:rPr>
      </w:pPr>
      <w:r w:rsidRPr="00D320F5">
        <w:rPr>
          <w:lang w:val="fr-FR"/>
        </w:rPr>
        <w:fldChar w:fldCharType="begin"/>
      </w:r>
      <w:r w:rsidRPr="00D320F5">
        <w:rPr>
          <w:lang w:val="fr-FR"/>
        </w:rPr>
        <w:instrText xml:space="preserve"> AUTONUM  </w:instrText>
      </w:r>
      <w:r w:rsidRPr="00D320F5">
        <w:rPr>
          <w:lang w:val="fr-FR"/>
        </w:rPr>
        <w:fldChar w:fldCharType="end"/>
      </w:r>
      <w:r w:rsidRPr="00D320F5">
        <w:rPr>
          <w:lang w:val="fr-FR"/>
        </w:rPr>
        <w:tab/>
      </w:r>
      <w:r w:rsidR="00B61E53" w:rsidRPr="00D320F5">
        <w:rPr>
          <w:lang w:val="fr-FR"/>
        </w:rPr>
        <w:t>Les abréviations suivantes sont utilisées dans le présent document</w:t>
      </w:r>
      <w:bookmarkStart w:id="3" w:name="_GoBack"/>
      <w:bookmarkEnd w:id="3"/>
      <w:r w:rsidR="00D320F5">
        <w:rPr>
          <w:lang w:val="fr-FR"/>
        </w:rPr>
        <w:t>:</w:t>
      </w:r>
    </w:p>
    <w:p w:rsidR="005A2C15" w:rsidRPr="00D320F5" w:rsidRDefault="005A2C15" w:rsidP="007374C1">
      <w:pPr>
        <w:ind w:left="1692" w:hanging="1125"/>
        <w:jc w:val="left"/>
        <w:rPr>
          <w:rFonts w:cs="Arial"/>
          <w:lang w:val="fr-FR"/>
        </w:rPr>
      </w:pPr>
    </w:p>
    <w:p w:rsidR="005A2C15" w:rsidRPr="00D320F5" w:rsidRDefault="00B61E53" w:rsidP="00B61E53">
      <w:pPr>
        <w:tabs>
          <w:tab w:val="left" w:pos="567"/>
          <w:tab w:val="left" w:pos="1701"/>
        </w:tabs>
        <w:ind w:left="567"/>
        <w:rPr>
          <w:rFonts w:cs="Arial"/>
          <w:lang w:val="fr-FR"/>
        </w:rPr>
      </w:pPr>
      <w:r w:rsidRPr="00D320F5">
        <w:rPr>
          <w:rFonts w:cs="Arial"/>
          <w:lang w:val="fr-FR"/>
        </w:rPr>
        <w:t>CAJ</w:t>
      </w:r>
      <w:r w:rsidR="00D320F5">
        <w:rPr>
          <w:rFonts w:cs="Arial"/>
          <w:lang w:val="fr-FR"/>
        </w:rPr>
        <w:t>:</w:t>
      </w:r>
      <w:r w:rsidRPr="00D320F5">
        <w:rPr>
          <w:rFonts w:cs="Arial"/>
          <w:lang w:val="fr-FR"/>
        </w:rPr>
        <w:t xml:space="preserve"> </w:t>
      </w:r>
      <w:r w:rsidRPr="00D320F5">
        <w:rPr>
          <w:rFonts w:cs="Arial"/>
          <w:lang w:val="fr-FR"/>
        </w:rPr>
        <w:tab/>
        <w:t>Comité administratif et juridique</w:t>
      </w:r>
    </w:p>
    <w:p w:rsidR="005A2C15" w:rsidRPr="00D320F5" w:rsidRDefault="00B61E53" w:rsidP="00B61E53">
      <w:pPr>
        <w:tabs>
          <w:tab w:val="left" w:pos="567"/>
          <w:tab w:val="left" w:pos="1701"/>
        </w:tabs>
        <w:ind w:left="567"/>
        <w:rPr>
          <w:rFonts w:cs="Arial"/>
          <w:lang w:val="fr-FR"/>
        </w:rPr>
      </w:pPr>
      <w:r w:rsidRPr="00D320F5">
        <w:rPr>
          <w:rFonts w:cs="Arial"/>
          <w:lang w:val="fr-FR"/>
        </w:rPr>
        <w:t>EAF</w:t>
      </w:r>
      <w:r w:rsidR="00D320F5">
        <w:rPr>
          <w:rFonts w:cs="Arial"/>
          <w:lang w:val="fr-FR"/>
        </w:rPr>
        <w:t>:</w:t>
      </w:r>
      <w:r w:rsidRPr="00D320F5">
        <w:rPr>
          <w:rFonts w:cs="Arial"/>
          <w:lang w:val="fr-FR"/>
        </w:rPr>
        <w:t xml:space="preserve"> </w:t>
      </w:r>
      <w:r w:rsidRPr="00D320F5">
        <w:rPr>
          <w:rFonts w:cs="Arial"/>
          <w:lang w:val="fr-FR"/>
        </w:rPr>
        <w:tab/>
        <w:t>Formulaire de demande électronique</w:t>
      </w:r>
    </w:p>
    <w:p w:rsidR="005A2C15" w:rsidRPr="009006C6" w:rsidRDefault="00B61E53" w:rsidP="000D1C0E">
      <w:pPr>
        <w:tabs>
          <w:tab w:val="left" w:pos="567"/>
          <w:tab w:val="left" w:pos="1701"/>
        </w:tabs>
        <w:ind w:left="1692" w:hanging="1125"/>
        <w:rPr>
          <w:rFonts w:cs="Arial"/>
          <w:spacing w:val="-2"/>
        </w:rPr>
      </w:pPr>
      <w:proofErr w:type="spellStart"/>
      <w:r w:rsidRPr="009006C6">
        <w:rPr>
          <w:rFonts w:cs="Arial"/>
          <w:spacing w:val="-4"/>
        </w:rPr>
        <w:t>PRISMA</w:t>
      </w:r>
      <w:proofErr w:type="spellEnd"/>
      <w:r w:rsidR="009C019E" w:rsidRPr="009006C6">
        <w:rPr>
          <w:rFonts w:cs="Arial"/>
          <w:spacing w:val="-4"/>
        </w:rPr>
        <w:t>:</w:t>
      </w:r>
      <w:r w:rsidR="00756C1E" w:rsidRPr="009006C6">
        <w:rPr>
          <w:rFonts w:cs="Arial"/>
          <w:spacing w:val="-4"/>
        </w:rPr>
        <w:t xml:space="preserve"> </w:t>
      </w:r>
      <w:r w:rsidRPr="009006C6">
        <w:rPr>
          <w:rFonts w:cs="Arial"/>
          <w:spacing w:val="-4"/>
        </w:rPr>
        <w:tab/>
      </w:r>
      <w:r w:rsidRPr="009006C6">
        <w:rPr>
          <w:rFonts w:cs="Arial"/>
        </w:rPr>
        <w:t>Plant variety data Routing Information System using Multilingual Application forms</w:t>
      </w:r>
      <w:r w:rsidR="000D1C0E" w:rsidRPr="009006C6">
        <w:rPr>
          <w:rFonts w:cs="Arial"/>
        </w:rPr>
        <w:t xml:space="preserve"> </w:t>
      </w:r>
      <w:r w:rsidR="000D1C0E" w:rsidRPr="009006C6">
        <w:rPr>
          <w:rFonts w:cs="Arial"/>
        </w:rPr>
        <w:br/>
      </w:r>
      <w:r w:rsidR="000D1C0E" w:rsidRPr="009006C6">
        <w:rPr>
          <w:rFonts w:cs="Arial"/>
          <w:color w:val="000000" w:themeColor="text1"/>
        </w:rPr>
        <w:t>(</w:t>
      </w:r>
      <w:proofErr w:type="spellStart"/>
      <w:r w:rsidR="000D1C0E" w:rsidRPr="009006C6">
        <w:rPr>
          <w:rFonts w:cs="Arial"/>
          <w:color w:val="000000" w:themeColor="text1"/>
        </w:rPr>
        <w:t>en</w:t>
      </w:r>
      <w:proofErr w:type="spellEnd"/>
      <w:r w:rsidR="000D1C0E" w:rsidRPr="009006C6">
        <w:rPr>
          <w:rFonts w:cs="Arial"/>
          <w:color w:val="000000" w:themeColor="text1"/>
        </w:rPr>
        <w:t xml:space="preserve"> </w:t>
      </w:r>
      <w:proofErr w:type="spellStart"/>
      <w:r w:rsidR="000D1C0E" w:rsidRPr="009006C6">
        <w:rPr>
          <w:rFonts w:cs="Arial"/>
          <w:color w:val="000000" w:themeColor="text1"/>
        </w:rPr>
        <w:t>anglais</w:t>
      </w:r>
      <w:proofErr w:type="spellEnd"/>
      <w:r w:rsidR="000D1C0E" w:rsidRPr="009006C6">
        <w:rPr>
          <w:rFonts w:cs="Arial"/>
          <w:color w:val="000000" w:themeColor="text1"/>
        </w:rPr>
        <w:t>)</w:t>
      </w:r>
    </w:p>
    <w:p w:rsidR="005A2C15" w:rsidRPr="00D320F5" w:rsidRDefault="00B61E53" w:rsidP="00364A86">
      <w:pPr>
        <w:tabs>
          <w:tab w:val="left" w:pos="567"/>
          <w:tab w:val="left" w:pos="1701"/>
        </w:tabs>
        <w:ind w:left="567"/>
        <w:rPr>
          <w:rFonts w:cs="Arial"/>
          <w:lang w:val="fr-FR"/>
        </w:rPr>
      </w:pPr>
      <w:r w:rsidRPr="00D320F5">
        <w:rPr>
          <w:rFonts w:cs="Arial"/>
          <w:lang w:val="fr-FR"/>
        </w:rPr>
        <w:t>ISF</w:t>
      </w:r>
      <w:r w:rsidR="00D320F5">
        <w:rPr>
          <w:rFonts w:cs="Arial"/>
          <w:lang w:val="fr-FR"/>
        </w:rPr>
        <w:t> :</w:t>
      </w:r>
      <w:r w:rsidRPr="00D320F5">
        <w:rPr>
          <w:rFonts w:cs="Arial"/>
          <w:lang w:val="fr-FR"/>
        </w:rPr>
        <w:t xml:space="preserve"> </w:t>
      </w:r>
      <w:r w:rsidRPr="00D320F5">
        <w:rPr>
          <w:rFonts w:cs="Arial"/>
          <w:lang w:val="fr-FR"/>
        </w:rPr>
        <w:tab/>
        <w:t xml:space="preserve">International </w:t>
      </w:r>
      <w:proofErr w:type="spellStart"/>
      <w:r w:rsidRPr="00D320F5">
        <w:rPr>
          <w:rFonts w:cs="Arial"/>
          <w:lang w:val="fr-FR"/>
        </w:rPr>
        <w:t>Seed</w:t>
      </w:r>
      <w:proofErr w:type="spellEnd"/>
      <w:r w:rsidRPr="00D320F5">
        <w:rPr>
          <w:rFonts w:cs="Arial"/>
          <w:lang w:val="fr-FR"/>
        </w:rPr>
        <w:t xml:space="preserve"> </w:t>
      </w:r>
      <w:proofErr w:type="spellStart"/>
      <w:r w:rsidRPr="00D320F5">
        <w:rPr>
          <w:rFonts w:cs="Arial"/>
          <w:lang w:val="fr-FR"/>
        </w:rPr>
        <w:t>Federation</w:t>
      </w:r>
      <w:proofErr w:type="spellEnd"/>
    </w:p>
    <w:p w:rsidR="005A2C15" w:rsidRPr="00D320F5" w:rsidRDefault="00B61E53" w:rsidP="00B61E53">
      <w:pPr>
        <w:ind w:left="1697" w:hanging="1130"/>
        <w:rPr>
          <w:rFonts w:cs="Arial"/>
          <w:lang w:val="fr-FR"/>
        </w:rPr>
      </w:pPr>
      <w:r w:rsidRPr="00D320F5">
        <w:rPr>
          <w:rFonts w:cs="Arial"/>
          <w:lang w:val="fr-FR"/>
        </w:rPr>
        <w:t>CIOPORA</w:t>
      </w:r>
      <w:r w:rsidR="00D320F5">
        <w:rPr>
          <w:rFonts w:cs="Arial"/>
          <w:lang w:val="fr-FR"/>
        </w:rPr>
        <w:t>:</w:t>
      </w:r>
      <w:r w:rsidR="00756C1E" w:rsidRPr="00D320F5">
        <w:rPr>
          <w:rFonts w:cs="Arial"/>
          <w:lang w:val="fr-FR"/>
        </w:rPr>
        <w:t xml:space="preserve"> </w:t>
      </w:r>
      <w:r w:rsidRPr="00D320F5">
        <w:rPr>
          <w:rFonts w:cs="Arial"/>
          <w:lang w:val="fr-FR"/>
        </w:rPr>
        <w:tab/>
        <w:t>Communauté internationale des obtenteurs de plantes ornementales et fruitières à reproduction asexuée</w:t>
      </w:r>
    </w:p>
    <w:p w:rsidR="005A2C15" w:rsidRPr="00D320F5" w:rsidRDefault="005A2C15" w:rsidP="001C2CB8">
      <w:pPr>
        <w:ind w:firstLine="567"/>
        <w:rPr>
          <w:lang w:val="fr-FR"/>
        </w:rPr>
      </w:pPr>
    </w:p>
    <w:p w:rsidR="005A2C15" w:rsidRPr="00D320F5" w:rsidRDefault="007374C1" w:rsidP="001C2CB8">
      <w:pPr>
        <w:spacing w:line="360" w:lineRule="auto"/>
        <w:rPr>
          <w:rFonts w:cs="Arial"/>
          <w:snapToGrid w:val="0"/>
          <w:lang w:val="fr-FR" w:eastAsia="ja-JP"/>
        </w:rPr>
      </w:pPr>
      <w:r w:rsidRPr="00D320F5">
        <w:rPr>
          <w:rFonts w:cs="Arial"/>
          <w:snapToGrid w:val="0"/>
          <w:lang w:val="fr-FR"/>
        </w:rPr>
        <w:fldChar w:fldCharType="begin"/>
      </w:r>
      <w:r w:rsidRPr="00D320F5">
        <w:rPr>
          <w:rFonts w:cs="Arial"/>
          <w:snapToGrid w:val="0"/>
          <w:lang w:val="fr-FR"/>
        </w:rPr>
        <w:instrText xml:space="preserve"> AUTONUM  </w:instrText>
      </w:r>
      <w:r w:rsidRPr="00D320F5">
        <w:rPr>
          <w:rFonts w:cs="Arial"/>
          <w:snapToGrid w:val="0"/>
          <w:lang w:val="fr-FR"/>
        </w:rPr>
        <w:fldChar w:fldCharType="end"/>
      </w:r>
      <w:r w:rsidRPr="00D320F5">
        <w:rPr>
          <w:rFonts w:cs="Arial"/>
          <w:snapToGrid w:val="0"/>
          <w:lang w:val="fr-FR"/>
        </w:rPr>
        <w:tab/>
      </w:r>
      <w:r w:rsidR="00B61E53" w:rsidRPr="00D320F5">
        <w:rPr>
          <w:rFonts w:cs="Arial"/>
          <w:snapToGrid w:val="0"/>
          <w:lang w:val="fr-FR"/>
        </w:rPr>
        <w:t>Le présent document est structuré comme suit</w:t>
      </w:r>
      <w:r w:rsidR="00D320F5">
        <w:rPr>
          <w:rFonts w:cs="Arial"/>
          <w:snapToGrid w:val="0"/>
          <w:lang w:val="fr-FR"/>
        </w:rPr>
        <w:t> :</w:t>
      </w:r>
    </w:p>
    <w:sdt>
      <w:sdtPr>
        <w:rPr>
          <w:rFonts w:eastAsia="Times New Roman" w:cs="Times New Roman"/>
          <w:bCs w:val="0"/>
          <w:caps w:val="0"/>
          <w:noProof w:val="0"/>
          <w:sz w:val="20"/>
          <w:lang w:val="fr-FR" w:eastAsia="en-US"/>
        </w:rPr>
        <w:id w:val="-2115974964"/>
        <w:docPartObj>
          <w:docPartGallery w:val="Table of Contents"/>
          <w:docPartUnique/>
        </w:docPartObj>
      </w:sdtPr>
      <w:sdtEndPr/>
      <w:sdtContent>
        <w:p w:rsidR="008F103E" w:rsidRDefault="007374C1" w:rsidP="001C2CB8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r w:rsidRPr="00D320F5">
            <w:rPr>
              <w:bCs w:val="0"/>
              <w:noProof w:val="0"/>
              <w:lang w:val="fr-FR"/>
            </w:rPr>
            <w:fldChar w:fldCharType="begin"/>
          </w:r>
          <w:r w:rsidRPr="00D320F5">
            <w:rPr>
              <w:noProof w:val="0"/>
              <w:lang w:val="fr-FR"/>
            </w:rPr>
            <w:instrText xml:space="preserve"> TOC \o "1-3" \h \z \u </w:instrText>
          </w:r>
          <w:r w:rsidRPr="00D320F5">
            <w:rPr>
              <w:bCs w:val="0"/>
              <w:noProof w:val="0"/>
              <w:lang w:val="fr-FR"/>
            </w:rPr>
            <w:fldChar w:fldCharType="separate"/>
          </w:r>
          <w:hyperlink w:anchor="_Toc17299933" w:history="1">
            <w:r w:rsidR="008F103E" w:rsidRPr="006A02EB">
              <w:rPr>
                <w:rStyle w:val="Hyperlink"/>
                <w:lang w:val="fr-FR"/>
              </w:rPr>
              <w:t>Résumé</w:t>
            </w:r>
            <w:r w:rsidR="008F103E">
              <w:rPr>
                <w:webHidden/>
              </w:rPr>
              <w:tab/>
            </w:r>
            <w:r w:rsidR="008F103E">
              <w:rPr>
                <w:webHidden/>
              </w:rPr>
              <w:fldChar w:fldCharType="begin"/>
            </w:r>
            <w:r w:rsidR="008F103E">
              <w:rPr>
                <w:webHidden/>
              </w:rPr>
              <w:instrText xml:space="preserve"> PAGEREF _Toc17299933 \h </w:instrText>
            </w:r>
            <w:r w:rsidR="008F103E">
              <w:rPr>
                <w:webHidden/>
              </w:rPr>
            </w:r>
            <w:r w:rsidR="008F103E">
              <w:rPr>
                <w:webHidden/>
              </w:rPr>
              <w:fldChar w:fldCharType="separate"/>
            </w:r>
            <w:r w:rsidR="001C2CB8">
              <w:rPr>
                <w:webHidden/>
              </w:rPr>
              <w:t>1</w:t>
            </w:r>
            <w:r w:rsidR="008F103E">
              <w:rPr>
                <w:webHidden/>
              </w:rPr>
              <w:fldChar w:fldCharType="end"/>
            </w:r>
          </w:hyperlink>
        </w:p>
        <w:p w:rsidR="008F103E" w:rsidRDefault="00B8624E" w:rsidP="001C2CB8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hyperlink w:anchor="_Toc17299934" w:history="1">
            <w:r w:rsidR="008F103E" w:rsidRPr="006A02EB">
              <w:rPr>
                <w:rStyle w:val="Hyperlink"/>
                <w:snapToGrid w:val="0"/>
                <w:lang w:val="fr-FR"/>
              </w:rPr>
              <w:t>informations générales</w:t>
            </w:r>
            <w:r w:rsidR="008F103E">
              <w:rPr>
                <w:webHidden/>
              </w:rPr>
              <w:tab/>
            </w:r>
            <w:r w:rsidR="008F103E">
              <w:rPr>
                <w:webHidden/>
              </w:rPr>
              <w:fldChar w:fldCharType="begin"/>
            </w:r>
            <w:r w:rsidR="008F103E">
              <w:rPr>
                <w:webHidden/>
              </w:rPr>
              <w:instrText xml:space="preserve"> PAGEREF _Toc17299934 \h </w:instrText>
            </w:r>
            <w:r w:rsidR="008F103E">
              <w:rPr>
                <w:webHidden/>
              </w:rPr>
            </w:r>
            <w:r w:rsidR="008F103E">
              <w:rPr>
                <w:webHidden/>
              </w:rPr>
              <w:fldChar w:fldCharType="separate"/>
            </w:r>
            <w:r w:rsidR="001C2CB8">
              <w:rPr>
                <w:webHidden/>
              </w:rPr>
              <w:t>2</w:t>
            </w:r>
            <w:r w:rsidR="008F103E">
              <w:rPr>
                <w:webHidden/>
              </w:rPr>
              <w:fldChar w:fldCharType="end"/>
            </w:r>
          </w:hyperlink>
        </w:p>
        <w:p w:rsidR="008F103E" w:rsidRDefault="00B8624E" w:rsidP="001C2CB8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hyperlink w:anchor="_Toc17299935" w:history="1">
            <w:r w:rsidR="008F103E" w:rsidRPr="006A02EB">
              <w:rPr>
                <w:rStyle w:val="Hyperlink"/>
                <w:lang w:val="fr-FR"/>
              </w:rPr>
              <w:t>faits nouveaux intervenus depuis la soixante-QUINZIèME session du Comité administratif et juridique</w:t>
            </w:r>
            <w:r w:rsidR="008F103E">
              <w:rPr>
                <w:webHidden/>
              </w:rPr>
              <w:tab/>
            </w:r>
            <w:r w:rsidR="008F103E">
              <w:rPr>
                <w:webHidden/>
              </w:rPr>
              <w:fldChar w:fldCharType="begin"/>
            </w:r>
            <w:r w:rsidR="008F103E">
              <w:rPr>
                <w:webHidden/>
              </w:rPr>
              <w:instrText xml:space="preserve"> PAGEREF _Toc17299935 \h </w:instrText>
            </w:r>
            <w:r w:rsidR="008F103E">
              <w:rPr>
                <w:webHidden/>
              </w:rPr>
            </w:r>
            <w:r w:rsidR="008F103E">
              <w:rPr>
                <w:webHidden/>
              </w:rPr>
              <w:fldChar w:fldCharType="separate"/>
            </w:r>
            <w:r w:rsidR="001C2CB8">
              <w:rPr>
                <w:webHidden/>
              </w:rPr>
              <w:t>2</w:t>
            </w:r>
            <w:r w:rsidR="008F103E">
              <w:rPr>
                <w:webHidden/>
              </w:rPr>
              <w:fldChar w:fldCharType="end"/>
            </w:r>
          </w:hyperlink>
        </w:p>
        <w:p w:rsidR="008F103E" w:rsidRDefault="00B8624E" w:rsidP="001C2CB8">
          <w:pPr>
            <w:pStyle w:val="TOC2"/>
            <w:ind w:right="0"/>
            <w:rPr>
              <w:rFonts w:asciiTheme="minorHAnsi" w:eastAsiaTheme="minorEastAsia" w:hAnsiTheme="minorHAnsi" w:cstheme="minorBidi"/>
              <w:sz w:val="22"/>
              <w:szCs w:val="22"/>
              <w:lang w:eastAsia="en-US"/>
            </w:rPr>
          </w:pPr>
          <w:hyperlink w:anchor="_Toc17299936" w:history="1">
            <w:r w:rsidR="008F103E" w:rsidRPr="006A02EB">
              <w:rPr>
                <w:rStyle w:val="Hyperlink"/>
              </w:rPr>
              <w:t>Faits nouveaux intervenus au sein du Comité administratif et juridique (CAJ) en octobre 2018</w:t>
            </w:r>
            <w:r w:rsidR="008F103E">
              <w:rPr>
                <w:webHidden/>
              </w:rPr>
              <w:tab/>
            </w:r>
            <w:r w:rsidR="008F103E">
              <w:rPr>
                <w:webHidden/>
              </w:rPr>
              <w:fldChar w:fldCharType="begin"/>
            </w:r>
            <w:r w:rsidR="008F103E">
              <w:rPr>
                <w:webHidden/>
              </w:rPr>
              <w:instrText xml:space="preserve"> PAGEREF _Toc17299936 \h </w:instrText>
            </w:r>
            <w:r w:rsidR="008F103E">
              <w:rPr>
                <w:webHidden/>
              </w:rPr>
            </w:r>
            <w:r w:rsidR="008F103E">
              <w:rPr>
                <w:webHidden/>
              </w:rPr>
              <w:fldChar w:fldCharType="separate"/>
            </w:r>
            <w:r w:rsidR="001C2CB8">
              <w:rPr>
                <w:webHidden/>
              </w:rPr>
              <w:t>2</w:t>
            </w:r>
            <w:r w:rsidR="008F103E">
              <w:rPr>
                <w:webHidden/>
              </w:rPr>
              <w:fldChar w:fldCharType="end"/>
            </w:r>
          </w:hyperlink>
        </w:p>
        <w:p w:rsidR="008F103E" w:rsidRDefault="00B8624E" w:rsidP="001C2CB8">
          <w:pPr>
            <w:pStyle w:val="TOC2"/>
            <w:ind w:right="0"/>
            <w:rPr>
              <w:rFonts w:asciiTheme="minorHAnsi" w:eastAsiaTheme="minorEastAsia" w:hAnsiTheme="minorHAnsi" w:cstheme="minorBidi"/>
              <w:sz w:val="22"/>
              <w:szCs w:val="22"/>
              <w:lang w:eastAsia="en-US"/>
            </w:rPr>
          </w:pPr>
          <w:hyperlink w:anchor="_Toc17299937" w:history="1">
            <w:r w:rsidR="008F103E" w:rsidRPr="006A02EB">
              <w:rPr>
                <w:rStyle w:val="Hyperlink"/>
              </w:rPr>
              <w:t>Faits nouveaux intervenus au sein du Comité consultatif et du Conseil en octobre 2018</w:t>
            </w:r>
            <w:r w:rsidR="008F103E">
              <w:rPr>
                <w:webHidden/>
              </w:rPr>
              <w:tab/>
            </w:r>
            <w:r w:rsidR="008F103E">
              <w:rPr>
                <w:webHidden/>
              </w:rPr>
              <w:fldChar w:fldCharType="begin"/>
            </w:r>
            <w:r w:rsidR="008F103E">
              <w:rPr>
                <w:webHidden/>
              </w:rPr>
              <w:instrText xml:space="preserve"> PAGEREF _Toc17299937 \h </w:instrText>
            </w:r>
            <w:r w:rsidR="008F103E">
              <w:rPr>
                <w:webHidden/>
              </w:rPr>
            </w:r>
            <w:r w:rsidR="008F103E">
              <w:rPr>
                <w:webHidden/>
              </w:rPr>
              <w:fldChar w:fldCharType="separate"/>
            </w:r>
            <w:r w:rsidR="001C2CB8">
              <w:rPr>
                <w:webHidden/>
              </w:rPr>
              <w:t>2</w:t>
            </w:r>
            <w:r w:rsidR="008F103E">
              <w:rPr>
                <w:webHidden/>
              </w:rPr>
              <w:fldChar w:fldCharType="end"/>
            </w:r>
          </w:hyperlink>
        </w:p>
        <w:p w:rsidR="008F103E" w:rsidRDefault="00B8624E" w:rsidP="001C2CB8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hyperlink w:anchor="_Toc17299938" w:history="1">
            <w:r w:rsidR="008F103E" w:rsidRPr="006A02EB">
              <w:rPr>
                <w:rStyle w:val="Hyperlink"/>
                <w:lang w:val="fr-FR"/>
              </w:rPr>
              <w:t>FAITS NOUVEAUX EN 2019</w:t>
            </w:r>
            <w:r w:rsidR="008F103E">
              <w:rPr>
                <w:webHidden/>
              </w:rPr>
              <w:tab/>
            </w:r>
            <w:r w:rsidR="008F103E">
              <w:rPr>
                <w:webHidden/>
              </w:rPr>
              <w:fldChar w:fldCharType="begin"/>
            </w:r>
            <w:r w:rsidR="008F103E">
              <w:rPr>
                <w:webHidden/>
              </w:rPr>
              <w:instrText xml:space="preserve"> PAGEREF _Toc17299938 \h </w:instrText>
            </w:r>
            <w:r w:rsidR="008F103E">
              <w:rPr>
                <w:webHidden/>
              </w:rPr>
            </w:r>
            <w:r w:rsidR="008F103E">
              <w:rPr>
                <w:webHidden/>
              </w:rPr>
              <w:fldChar w:fldCharType="separate"/>
            </w:r>
            <w:r w:rsidR="001C2CB8">
              <w:rPr>
                <w:webHidden/>
              </w:rPr>
              <w:t>3</w:t>
            </w:r>
            <w:r w:rsidR="008F103E">
              <w:rPr>
                <w:webHidden/>
              </w:rPr>
              <w:fldChar w:fldCharType="end"/>
            </w:r>
          </w:hyperlink>
        </w:p>
        <w:p w:rsidR="008F103E" w:rsidRDefault="00B8624E" w:rsidP="001C2CB8">
          <w:pPr>
            <w:pStyle w:val="TOC2"/>
            <w:ind w:right="0"/>
            <w:rPr>
              <w:rFonts w:asciiTheme="minorHAnsi" w:eastAsiaTheme="minorEastAsia" w:hAnsiTheme="minorHAnsi" w:cstheme="minorBidi"/>
              <w:sz w:val="22"/>
              <w:szCs w:val="22"/>
              <w:lang w:eastAsia="en-US"/>
            </w:rPr>
          </w:pPr>
          <w:hyperlink w:anchor="_Toc17299939" w:history="1">
            <w:r w:rsidR="008F103E" w:rsidRPr="006A02EB">
              <w:rPr>
                <w:rStyle w:val="Hyperlink"/>
              </w:rPr>
              <w:t>Réunion sur l’élaboration d’un formulaire de demande électronique (EAF/13)</w:t>
            </w:r>
            <w:r w:rsidR="008F103E">
              <w:rPr>
                <w:webHidden/>
              </w:rPr>
              <w:tab/>
            </w:r>
            <w:r w:rsidR="008F103E">
              <w:rPr>
                <w:webHidden/>
              </w:rPr>
              <w:fldChar w:fldCharType="begin"/>
            </w:r>
            <w:r w:rsidR="008F103E">
              <w:rPr>
                <w:webHidden/>
              </w:rPr>
              <w:instrText xml:space="preserve"> PAGEREF _Toc17299939 \h </w:instrText>
            </w:r>
            <w:r w:rsidR="008F103E">
              <w:rPr>
                <w:webHidden/>
              </w:rPr>
            </w:r>
            <w:r w:rsidR="008F103E">
              <w:rPr>
                <w:webHidden/>
              </w:rPr>
              <w:fldChar w:fldCharType="separate"/>
            </w:r>
            <w:r w:rsidR="001C2CB8">
              <w:rPr>
                <w:webHidden/>
              </w:rPr>
              <w:t>3</w:t>
            </w:r>
            <w:r w:rsidR="008F103E">
              <w:rPr>
                <w:webHidden/>
              </w:rPr>
              <w:fldChar w:fldCharType="end"/>
            </w:r>
          </w:hyperlink>
        </w:p>
        <w:p w:rsidR="008F103E" w:rsidRDefault="00B8624E" w:rsidP="001C2CB8">
          <w:pPr>
            <w:pStyle w:val="TOC2"/>
            <w:ind w:right="0"/>
            <w:rPr>
              <w:rFonts w:asciiTheme="minorHAnsi" w:eastAsiaTheme="minorEastAsia" w:hAnsiTheme="minorHAnsi" w:cstheme="minorBidi"/>
              <w:sz w:val="22"/>
              <w:szCs w:val="22"/>
              <w:lang w:eastAsia="en-US"/>
            </w:rPr>
          </w:pPr>
          <w:hyperlink w:anchor="_Toc17299940" w:history="1">
            <w:r w:rsidR="008F103E" w:rsidRPr="006A02EB">
              <w:rPr>
                <w:rStyle w:val="Hyperlink"/>
              </w:rPr>
              <w:t>Version 2.2</w:t>
            </w:r>
            <w:r w:rsidR="008F103E">
              <w:rPr>
                <w:webHidden/>
              </w:rPr>
              <w:tab/>
            </w:r>
            <w:r w:rsidR="008F103E">
              <w:rPr>
                <w:webHidden/>
              </w:rPr>
              <w:fldChar w:fldCharType="begin"/>
            </w:r>
            <w:r w:rsidR="008F103E">
              <w:rPr>
                <w:webHidden/>
              </w:rPr>
              <w:instrText xml:space="preserve"> PAGEREF _Toc17299940 \h </w:instrText>
            </w:r>
            <w:r w:rsidR="008F103E">
              <w:rPr>
                <w:webHidden/>
              </w:rPr>
            </w:r>
            <w:r w:rsidR="008F103E">
              <w:rPr>
                <w:webHidden/>
              </w:rPr>
              <w:fldChar w:fldCharType="separate"/>
            </w:r>
            <w:r w:rsidR="001C2CB8">
              <w:rPr>
                <w:webHidden/>
              </w:rPr>
              <w:t>3</w:t>
            </w:r>
            <w:r w:rsidR="008F103E">
              <w:rPr>
                <w:webHidden/>
              </w:rPr>
              <w:fldChar w:fldCharType="end"/>
            </w:r>
          </w:hyperlink>
        </w:p>
        <w:p w:rsidR="008F103E" w:rsidRDefault="00B8624E" w:rsidP="001C2CB8">
          <w:pPr>
            <w:pStyle w:val="TOC3"/>
            <w:ind w:right="0"/>
            <w:rPr>
              <w:rFonts w:asciiTheme="minorHAnsi" w:hAnsiTheme="minorHAnsi" w:cstheme="minorBidi"/>
              <w:i w:val="0"/>
              <w:sz w:val="22"/>
              <w:szCs w:val="22"/>
              <w:lang w:eastAsia="en-US"/>
            </w:rPr>
          </w:pPr>
          <w:hyperlink w:anchor="_Toc17299941" w:history="1">
            <w:r w:rsidR="008F103E" w:rsidRPr="006A02EB">
              <w:rPr>
                <w:rStyle w:val="Hyperlink"/>
                <w:lang w:val="fr-FR"/>
              </w:rPr>
              <w:t>Membres de l’UPOV participants et plantes ou espèces couvertes</w:t>
            </w:r>
            <w:r w:rsidR="008F103E">
              <w:rPr>
                <w:webHidden/>
              </w:rPr>
              <w:tab/>
            </w:r>
            <w:r w:rsidR="008F103E">
              <w:rPr>
                <w:webHidden/>
              </w:rPr>
              <w:fldChar w:fldCharType="begin"/>
            </w:r>
            <w:r w:rsidR="008F103E">
              <w:rPr>
                <w:webHidden/>
              </w:rPr>
              <w:instrText xml:space="preserve"> PAGEREF _Toc17299941 \h </w:instrText>
            </w:r>
            <w:r w:rsidR="008F103E">
              <w:rPr>
                <w:webHidden/>
              </w:rPr>
            </w:r>
            <w:r w:rsidR="008F103E">
              <w:rPr>
                <w:webHidden/>
              </w:rPr>
              <w:fldChar w:fldCharType="separate"/>
            </w:r>
            <w:r w:rsidR="001C2CB8">
              <w:rPr>
                <w:webHidden/>
              </w:rPr>
              <w:t>3</w:t>
            </w:r>
            <w:r w:rsidR="008F103E">
              <w:rPr>
                <w:webHidden/>
              </w:rPr>
              <w:fldChar w:fldCharType="end"/>
            </w:r>
          </w:hyperlink>
        </w:p>
        <w:p w:rsidR="008F103E" w:rsidRDefault="00B8624E" w:rsidP="001C2CB8">
          <w:pPr>
            <w:pStyle w:val="TOC3"/>
            <w:ind w:right="0"/>
            <w:rPr>
              <w:rFonts w:asciiTheme="minorHAnsi" w:hAnsiTheme="minorHAnsi" w:cstheme="minorBidi"/>
              <w:i w:val="0"/>
              <w:sz w:val="22"/>
              <w:szCs w:val="22"/>
              <w:lang w:eastAsia="en-US"/>
            </w:rPr>
          </w:pPr>
          <w:hyperlink w:anchor="_Toc17299942" w:history="1">
            <w:r w:rsidR="008F103E" w:rsidRPr="006A02EB">
              <w:rPr>
                <w:rStyle w:val="Hyperlink"/>
                <w:lang w:val="fr-FR"/>
              </w:rPr>
              <w:t>Langues</w:t>
            </w:r>
            <w:r w:rsidR="008F103E">
              <w:rPr>
                <w:webHidden/>
              </w:rPr>
              <w:tab/>
            </w:r>
            <w:r w:rsidR="008F103E">
              <w:rPr>
                <w:webHidden/>
              </w:rPr>
              <w:fldChar w:fldCharType="begin"/>
            </w:r>
            <w:r w:rsidR="008F103E">
              <w:rPr>
                <w:webHidden/>
              </w:rPr>
              <w:instrText xml:space="preserve"> PAGEREF _Toc17299942 \h </w:instrText>
            </w:r>
            <w:r w:rsidR="008F103E">
              <w:rPr>
                <w:webHidden/>
              </w:rPr>
            </w:r>
            <w:r w:rsidR="008F103E">
              <w:rPr>
                <w:webHidden/>
              </w:rPr>
              <w:fldChar w:fldCharType="separate"/>
            </w:r>
            <w:r w:rsidR="001C2CB8">
              <w:rPr>
                <w:webHidden/>
              </w:rPr>
              <w:t>4</w:t>
            </w:r>
            <w:r w:rsidR="008F103E">
              <w:rPr>
                <w:webHidden/>
              </w:rPr>
              <w:fldChar w:fldCharType="end"/>
            </w:r>
          </w:hyperlink>
        </w:p>
        <w:p w:rsidR="008F103E" w:rsidRDefault="00B8624E" w:rsidP="001C2CB8">
          <w:pPr>
            <w:pStyle w:val="TOC3"/>
            <w:ind w:right="0"/>
            <w:rPr>
              <w:rFonts w:asciiTheme="minorHAnsi" w:hAnsiTheme="minorHAnsi" w:cstheme="minorBidi"/>
              <w:i w:val="0"/>
              <w:sz w:val="22"/>
              <w:szCs w:val="22"/>
              <w:lang w:eastAsia="en-US"/>
            </w:rPr>
          </w:pPr>
          <w:hyperlink w:anchor="_Toc17299943" w:history="1">
            <w:r w:rsidR="008F103E" w:rsidRPr="006A02EB">
              <w:rPr>
                <w:rStyle w:val="Hyperlink"/>
                <w:lang w:val="fr-FR"/>
              </w:rPr>
              <w:t>Nouvelles fonctions</w:t>
            </w:r>
            <w:r w:rsidR="008F103E">
              <w:rPr>
                <w:webHidden/>
              </w:rPr>
              <w:tab/>
            </w:r>
            <w:r w:rsidR="008F103E">
              <w:rPr>
                <w:webHidden/>
              </w:rPr>
              <w:fldChar w:fldCharType="begin"/>
            </w:r>
            <w:r w:rsidR="008F103E">
              <w:rPr>
                <w:webHidden/>
              </w:rPr>
              <w:instrText xml:space="preserve"> PAGEREF _Toc17299943 \h </w:instrText>
            </w:r>
            <w:r w:rsidR="008F103E">
              <w:rPr>
                <w:webHidden/>
              </w:rPr>
            </w:r>
            <w:r w:rsidR="008F103E">
              <w:rPr>
                <w:webHidden/>
              </w:rPr>
              <w:fldChar w:fldCharType="separate"/>
            </w:r>
            <w:r w:rsidR="001C2CB8">
              <w:rPr>
                <w:webHidden/>
              </w:rPr>
              <w:t>4</w:t>
            </w:r>
            <w:r w:rsidR="008F103E">
              <w:rPr>
                <w:webHidden/>
              </w:rPr>
              <w:fldChar w:fldCharType="end"/>
            </w:r>
          </w:hyperlink>
        </w:p>
        <w:p w:rsidR="008F103E" w:rsidRDefault="00B8624E" w:rsidP="001C2CB8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hyperlink w:anchor="_Toc17299944" w:history="1">
            <w:r w:rsidR="008F103E" w:rsidRPr="006A02EB">
              <w:rPr>
                <w:rStyle w:val="Hyperlink"/>
                <w:lang w:val="fr-FR"/>
              </w:rPr>
              <w:t>UTILISATION D’UPOV PRISMA</w:t>
            </w:r>
            <w:r w:rsidR="008F103E">
              <w:rPr>
                <w:webHidden/>
              </w:rPr>
              <w:tab/>
            </w:r>
            <w:r w:rsidR="008F103E">
              <w:rPr>
                <w:webHidden/>
              </w:rPr>
              <w:fldChar w:fldCharType="begin"/>
            </w:r>
            <w:r w:rsidR="008F103E">
              <w:rPr>
                <w:webHidden/>
              </w:rPr>
              <w:instrText xml:space="preserve"> PAGEREF _Toc17299944 \h </w:instrText>
            </w:r>
            <w:r w:rsidR="008F103E">
              <w:rPr>
                <w:webHidden/>
              </w:rPr>
            </w:r>
            <w:r w:rsidR="008F103E">
              <w:rPr>
                <w:webHidden/>
              </w:rPr>
              <w:fldChar w:fldCharType="separate"/>
            </w:r>
            <w:r w:rsidR="001C2CB8">
              <w:rPr>
                <w:webHidden/>
              </w:rPr>
              <w:t>5</w:t>
            </w:r>
            <w:r w:rsidR="008F103E">
              <w:rPr>
                <w:webHidden/>
              </w:rPr>
              <w:fldChar w:fldCharType="end"/>
            </w:r>
          </w:hyperlink>
        </w:p>
        <w:p w:rsidR="008F103E" w:rsidRDefault="00B8624E" w:rsidP="001C2CB8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hyperlink w:anchor="_Toc17299945" w:history="1">
            <w:r w:rsidR="008F103E" w:rsidRPr="006A02EB">
              <w:rPr>
                <w:rStyle w:val="Hyperlink"/>
                <w:lang w:val="fr-FR"/>
              </w:rPr>
              <w:t>enquêtes sur UPOV PRISMA</w:t>
            </w:r>
            <w:r w:rsidR="008F103E">
              <w:rPr>
                <w:webHidden/>
              </w:rPr>
              <w:tab/>
            </w:r>
            <w:r w:rsidR="008F103E">
              <w:rPr>
                <w:webHidden/>
              </w:rPr>
              <w:fldChar w:fldCharType="begin"/>
            </w:r>
            <w:r w:rsidR="008F103E">
              <w:rPr>
                <w:webHidden/>
              </w:rPr>
              <w:instrText xml:space="preserve"> PAGEREF _Toc17299945 \h </w:instrText>
            </w:r>
            <w:r w:rsidR="008F103E">
              <w:rPr>
                <w:webHidden/>
              </w:rPr>
            </w:r>
            <w:r w:rsidR="008F103E">
              <w:rPr>
                <w:webHidden/>
              </w:rPr>
              <w:fldChar w:fldCharType="separate"/>
            </w:r>
            <w:r w:rsidR="001C2CB8">
              <w:rPr>
                <w:webHidden/>
              </w:rPr>
              <w:t>7</w:t>
            </w:r>
            <w:r w:rsidR="008F103E">
              <w:rPr>
                <w:webHidden/>
              </w:rPr>
              <w:fldChar w:fldCharType="end"/>
            </w:r>
          </w:hyperlink>
        </w:p>
        <w:p w:rsidR="008F103E" w:rsidRDefault="00B8624E" w:rsidP="001C2CB8">
          <w:pPr>
            <w:pStyle w:val="TOC2"/>
            <w:ind w:right="0"/>
            <w:rPr>
              <w:rFonts w:asciiTheme="minorHAnsi" w:eastAsiaTheme="minorEastAsia" w:hAnsiTheme="minorHAnsi" w:cstheme="minorBidi"/>
              <w:sz w:val="22"/>
              <w:szCs w:val="22"/>
              <w:lang w:eastAsia="en-US"/>
            </w:rPr>
          </w:pPr>
          <w:hyperlink w:anchor="_Toc17299946" w:history="1">
            <w:r w:rsidR="008F103E" w:rsidRPr="006A02EB">
              <w:rPr>
                <w:rStyle w:val="Hyperlink"/>
              </w:rPr>
              <w:t>Enquête d’ADquation auprès des utilisateurs enregistrés</w:t>
            </w:r>
            <w:r w:rsidR="008F103E">
              <w:rPr>
                <w:webHidden/>
              </w:rPr>
              <w:tab/>
            </w:r>
            <w:r w:rsidR="008F103E">
              <w:rPr>
                <w:webHidden/>
              </w:rPr>
              <w:fldChar w:fldCharType="begin"/>
            </w:r>
            <w:r w:rsidR="008F103E">
              <w:rPr>
                <w:webHidden/>
              </w:rPr>
              <w:instrText xml:space="preserve"> PAGEREF _Toc17299946 \h </w:instrText>
            </w:r>
            <w:r w:rsidR="008F103E">
              <w:rPr>
                <w:webHidden/>
              </w:rPr>
            </w:r>
            <w:r w:rsidR="008F103E">
              <w:rPr>
                <w:webHidden/>
              </w:rPr>
              <w:fldChar w:fldCharType="separate"/>
            </w:r>
            <w:r w:rsidR="001C2CB8">
              <w:rPr>
                <w:webHidden/>
              </w:rPr>
              <w:t>7</w:t>
            </w:r>
            <w:r w:rsidR="008F103E">
              <w:rPr>
                <w:webHidden/>
              </w:rPr>
              <w:fldChar w:fldCharType="end"/>
            </w:r>
          </w:hyperlink>
        </w:p>
        <w:p w:rsidR="008F103E" w:rsidRDefault="00B8624E" w:rsidP="001C2CB8">
          <w:pPr>
            <w:pStyle w:val="TOC3"/>
            <w:ind w:right="0"/>
            <w:rPr>
              <w:rFonts w:asciiTheme="minorHAnsi" w:hAnsiTheme="minorHAnsi" w:cstheme="minorBidi"/>
              <w:i w:val="0"/>
              <w:sz w:val="22"/>
              <w:szCs w:val="22"/>
              <w:lang w:eastAsia="en-US"/>
            </w:rPr>
          </w:pPr>
          <w:hyperlink w:anchor="_Toc17299947" w:history="1">
            <w:r w:rsidR="008F103E" w:rsidRPr="006A02EB">
              <w:rPr>
                <w:rStyle w:val="Hyperlink"/>
                <w:lang w:val="fr-FR"/>
              </w:rPr>
              <w:t>Objectif et cible de l’enquête</w:t>
            </w:r>
            <w:r w:rsidR="008F103E">
              <w:rPr>
                <w:webHidden/>
              </w:rPr>
              <w:tab/>
            </w:r>
            <w:r w:rsidR="008F103E">
              <w:rPr>
                <w:webHidden/>
              </w:rPr>
              <w:fldChar w:fldCharType="begin"/>
            </w:r>
            <w:r w:rsidR="008F103E">
              <w:rPr>
                <w:webHidden/>
              </w:rPr>
              <w:instrText xml:space="preserve"> PAGEREF _Toc17299947 \h </w:instrText>
            </w:r>
            <w:r w:rsidR="008F103E">
              <w:rPr>
                <w:webHidden/>
              </w:rPr>
            </w:r>
            <w:r w:rsidR="008F103E">
              <w:rPr>
                <w:webHidden/>
              </w:rPr>
              <w:fldChar w:fldCharType="separate"/>
            </w:r>
            <w:r w:rsidR="001C2CB8">
              <w:rPr>
                <w:webHidden/>
              </w:rPr>
              <w:t>7</w:t>
            </w:r>
            <w:r w:rsidR="008F103E">
              <w:rPr>
                <w:webHidden/>
              </w:rPr>
              <w:fldChar w:fldCharType="end"/>
            </w:r>
          </w:hyperlink>
        </w:p>
        <w:p w:rsidR="008F103E" w:rsidRDefault="00B8624E" w:rsidP="001C2CB8">
          <w:pPr>
            <w:pStyle w:val="TOC2"/>
            <w:ind w:right="0"/>
            <w:rPr>
              <w:rFonts w:asciiTheme="minorHAnsi" w:eastAsiaTheme="minorEastAsia" w:hAnsiTheme="minorHAnsi" w:cstheme="minorBidi"/>
              <w:sz w:val="22"/>
              <w:szCs w:val="22"/>
              <w:lang w:eastAsia="en-US"/>
            </w:rPr>
          </w:pPr>
          <w:hyperlink w:anchor="_Toc17299948" w:history="1">
            <w:r w:rsidR="008F103E" w:rsidRPr="006A02EB">
              <w:rPr>
                <w:rStyle w:val="Hyperlink"/>
              </w:rPr>
              <w:t>Recommandations issues des enquêtes</w:t>
            </w:r>
            <w:r w:rsidR="008F103E">
              <w:rPr>
                <w:webHidden/>
              </w:rPr>
              <w:tab/>
            </w:r>
            <w:r w:rsidR="008F103E">
              <w:rPr>
                <w:webHidden/>
              </w:rPr>
              <w:fldChar w:fldCharType="begin"/>
            </w:r>
            <w:r w:rsidR="008F103E">
              <w:rPr>
                <w:webHidden/>
              </w:rPr>
              <w:instrText xml:space="preserve"> PAGEREF _Toc17299948 \h </w:instrText>
            </w:r>
            <w:r w:rsidR="008F103E">
              <w:rPr>
                <w:webHidden/>
              </w:rPr>
            </w:r>
            <w:r w:rsidR="008F103E">
              <w:rPr>
                <w:webHidden/>
              </w:rPr>
              <w:fldChar w:fldCharType="separate"/>
            </w:r>
            <w:r w:rsidR="001C2CB8">
              <w:rPr>
                <w:webHidden/>
              </w:rPr>
              <w:t>7</w:t>
            </w:r>
            <w:r w:rsidR="008F103E">
              <w:rPr>
                <w:webHidden/>
              </w:rPr>
              <w:fldChar w:fldCharType="end"/>
            </w:r>
          </w:hyperlink>
        </w:p>
        <w:p w:rsidR="008F103E" w:rsidRDefault="00B8624E" w:rsidP="001C2CB8">
          <w:pPr>
            <w:pStyle w:val="TOC2"/>
            <w:ind w:right="0"/>
            <w:rPr>
              <w:rFonts w:asciiTheme="minorHAnsi" w:eastAsiaTheme="minorEastAsia" w:hAnsiTheme="minorHAnsi" w:cstheme="minorBidi"/>
              <w:sz w:val="22"/>
              <w:szCs w:val="22"/>
              <w:lang w:eastAsia="en-US"/>
            </w:rPr>
          </w:pPr>
          <w:hyperlink w:anchor="_Toc17299949" w:history="1">
            <w:r w:rsidR="008F103E" w:rsidRPr="006A02EB">
              <w:rPr>
                <w:rStyle w:val="Hyperlink"/>
              </w:rPr>
              <w:t>Enquête de l’UPOV auprès des parties prenantes</w:t>
            </w:r>
            <w:r w:rsidR="008F103E">
              <w:rPr>
                <w:webHidden/>
              </w:rPr>
              <w:tab/>
            </w:r>
            <w:r w:rsidR="008F103E">
              <w:rPr>
                <w:webHidden/>
              </w:rPr>
              <w:fldChar w:fldCharType="begin"/>
            </w:r>
            <w:r w:rsidR="008F103E">
              <w:rPr>
                <w:webHidden/>
              </w:rPr>
              <w:instrText xml:space="preserve"> PAGEREF _Toc17299949 \h </w:instrText>
            </w:r>
            <w:r w:rsidR="008F103E">
              <w:rPr>
                <w:webHidden/>
              </w:rPr>
            </w:r>
            <w:r w:rsidR="008F103E">
              <w:rPr>
                <w:webHidden/>
              </w:rPr>
              <w:fldChar w:fldCharType="separate"/>
            </w:r>
            <w:r w:rsidR="001C2CB8">
              <w:rPr>
                <w:webHidden/>
              </w:rPr>
              <w:t>8</w:t>
            </w:r>
            <w:r w:rsidR="008F103E">
              <w:rPr>
                <w:webHidden/>
              </w:rPr>
              <w:fldChar w:fldCharType="end"/>
            </w:r>
          </w:hyperlink>
        </w:p>
        <w:p w:rsidR="008F103E" w:rsidRDefault="00B8624E" w:rsidP="001C2CB8">
          <w:pPr>
            <w:pStyle w:val="TOC2"/>
            <w:ind w:right="0"/>
            <w:rPr>
              <w:rFonts w:asciiTheme="minorHAnsi" w:eastAsiaTheme="minorEastAsia" w:hAnsiTheme="minorHAnsi" w:cstheme="minorBidi"/>
              <w:sz w:val="22"/>
              <w:szCs w:val="22"/>
              <w:lang w:eastAsia="en-US"/>
            </w:rPr>
          </w:pPr>
          <w:hyperlink w:anchor="_Toc17299950" w:history="1">
            <w:r w:rsidR="008F103E" w:rsidRPr="006A02EB">
              <w:rPr>
                <w:rStyle w:val="Hyperlink"/>
              </w:rPr>
              <w:t>Suivi et plan d’action après les enquêtes</w:t>
            </w:r>
            <w:r w:rsidR="008F103E">
              <w:rPr>
                <w:webHidden/>
              </w:rPr>
              <w:tab/>
            </w:r>
            <w:r w:rsidR="008F103E">
              <w:rPr>
                <w:webHidden/>
              </w:rPr>
              <w:fldChar w:fldCharType="begin"/>
            </w:r>
            <w:r w:rsidR="008F103E">
              <w:rPr>
                <w:webHidden/>
              </w:rPr>
              <w:instrText xml:space="preserve"> PAGEREF _Toc17299950 \h </w:instrText>
            </w:r>
            <w:r w:rsidR="008F103E">
              <w:rPr>
                <w:webHidden/>
              </w:rPr>
            </w:r>
            <w:r w:rsidR="008F103E">
              <w:rPr>
                <w:webHidden/>
              </w:rPr>
              <w:fldChar w:fldCharType="separate"/>
            </w:r>
            <w:r w:rsidR="001C2CB8">
              <w:rPr>
                <w:webHidden/>
              </w:rPr>
              <w:t>8</w:t>
            </w:r>
            <w:r w:rsidR="008F103E">
              <w:rPr>
                <w:webHidden/>
              </w:rPr>
              <w:fldChar w:fldCharType="end"/>
            </w:r>
          </w:hyperlink>
        </w:p>
        <w:p w:rsidR="008F103E" w:rsidRDefault="00B8624E" w:rsidP="001C2CB8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hyperlink w:anchor="_Toc17299951" w:history="1">
            <w:r w:rsidR="008F103E" w:rsidRPr="006A02EB">
              <w:rPr>
                <w:rStyle w:val="Hyperlink"/>
                <w:lang w:val="fr-FR"/>
              </w:rPr>
              <w:t>Financement d’UPOV PRISMA</w:t>
            </w:r>
            <w:r w:rsidR="008F103E">
              <w:rPr>
                <w:webHidden/>
              </w:rPr>
              <w:tab/>
            </w:r>
            <w:r w:rsidR="008F103E">
              <w:rPr>
                <w:webHidden/>
              </w:rPr>
              <w:fldChar w:fldCharType="begin"/>
            </w:r>
            <w:r w:rsidR="008F103E">
              <w:rPr>
                <w:webHidden/>
              </w:rPr>
              <w:instrText xml:space="preserve"> PAGEREF _Toc17299951 \h </w:instrText>
            </w:r>
            <w:r w:rsidR="008F103E">
              <w:rPr>
                <w:webHidden/>
              </w:rPr>
            </w:r>
            <w:r w:rsidR="008F103E">
              <w:rPr>
                <w:webHidden/>
              </w:rPr>
              <w:fldChar w:fldCharType="separate"/>
            </w:r>
            <w:r w:rsidR="001C2CB8">
              <w:rPr>
                <w:webHidden/>
              </w:rPr>
              <w:t>9</w:t>
            </w:r>
            <w:r w:rsidR="008F103E">
              <w:rPr>
                <w:webHidden/>
              </w:rPr>
              <w:fldChar w:fldCharType="end"/>
            </w:r>
          </w:hyperlink>
        </w:p>
        <w:p w:rsidR="008F103E" w:rsidRDefault="00B8624E" w:rsidP="001C2CB8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hyperlink w:anchor="_Toc17299952" w:history="1">
            <w:r w:rsidR="008F103E" w:rsidRPr="006A02EB">
              <w:rPr>
                <w:rStyle w:val="Hyperlink"/>
                <w:lang w:val="fr-FR"/>
              </w:rPr>
              <w:t>AUTRES FAITS NOUVEAUX</w:t>
            </w:r>
            <w:r w:rsidR="008F103E">
              <w:rPr>
                <w:webHidden/>
              </w:rPr>
              <w:tab/>
            </w:r>
            <w:r w:rsidR="008F103E">
              <w:rPr>
                <w:webHidden/>
              </w:rPr>
              <w:fldChar w:fldCharType="begin"/>
            </w:r>
            <w:r w:rsidR="008F103E">
              <w:rPr>
                <w:webHidden/>
              </w:rPr>
              <w:instrText xml:space="preserve"> PAGEREF _Toc17299952 \h </w:instrText>
            </w:r>
            <w:r w:rsidR="008F103E">
              <w:rPr>
                <w:webHidden/>
              </w:rPr>
            </w:r>
            <w:r w:rsidR="008F103E">
              <w:rPr>
                <w:webHidden/>
              </w:rPr>
              <w:fldChar w:fldCharType="separate"/>
            </w:r>
            <w:r w:rsidR="001C2CB8">
              <w:rPr>
                <w:webHidden/>
              </w:rPr>
              <w:t>9</w:t>
            </w:r>
            <w:r w:rsidR="008F103E">
              <w:rPr>
                <w:webHidden/>
              </w:rPr>
              <w:fldChar w:fldCharType="end"/>
            </w:r>
          </w:hyperlink>
        </w:p>
        <w:p w:rsidR="005A2C15" w:rsidRPr="00D320F5" w:rsidRDefault="007374C1" w:rsidP="001C2CB8">
          <w:pPr>
            <w:rPr>
              <w:lang w:val="fr-FR"/>
            </w:rPr>
          </w:pPr>
          <w:r w:rsidRPr="00D320F5">
            <w:rPr>
              <w:b/>
              <w:bCs/>
              <w:lang w:val="fr-FR"/>
            </w:rPr>
            <w:fldChar w:fldCharType="end"/>
          </w:r>
        </w:p>
      </w:sdtContent>
    </w:sdt>
    <w:p w:rsidR="00B157F7" w:rsidRDefault="00B157F7" w:rsidP="007374C1">
      <w:pPr>
        <w:rPr>
          <w:snapToGrid w:val="0"/>
          <w:lang w:val="fr-FR"/>
        </w:rPr>
      </w:pPr>
    </w:p>
    <w:p w:rsidR="00713454" w:rsidRPr="00D320F5" w:rsidRDefault="00713454" w:rsidP="007374C1">
      <w:pPr>
        <w:rPr>
          <w:snapToGrid w:val="0"/>
          <w:lang w:val="fr-FR"/>
        </w:rPr>
      </w:pPr>
    </w:p>
    <w:p w:rsidR="005A2C15" w:rsidRPr="00D320F5" w:rsidRDefault="001E0302" w:rsidP="00B61E53">
      <w:pPr>
        <w:pStyle w:val="Heading1"/>
        <w:rPr>
          <w:snapToGrid w:val="0"/>
          <w:lang w:val="fr-FR"/>
        </w:rPr>
      </w:pPr>
      <w:bookmarkStart w:id="4" w:name="_Toc17299934"/>
      <w:r w:rsidRPr="00D320F5">
        <w:rPr>
          <w:snapToGrid w:val="0"/>
          <w:lang w:val="fr-FR"/>
        </w:rPr>
        <w:t>informations générales</w:t>
      </w:r>
      <w:bookmarkEnd w:id="4"/>
    </w:p>
    <w:p w:rsidR="005A2C15" w:rsidRPr="00D320F5" w:rsidRDefault="005A2C15" w:rsidP="007374C1">
      <w:pPr>
        <w:rPr>
          <w:snapToGrid w:val="0"/>
          <w:lang w:val="fr-FR"/>
        </w:rPr>
      </w:pPr>
    </w:p>
    <w:p w:rsidR="005A2C15" w:rsidRPr="00D320F5" w:rsidRDefault="007374C1" w:rsidP="00B61E53">
      <w:pPr>
        <w:rPr>
          <w:snapToGrid w:val="0"/>
          <w:lang w:val="fr-FR"/>
        </w:rPr>
      </w:pPr>
      <w:r w:rsidRPr="00D320F5">
        <w:rPr>
          <w:snapToGrid w:val="0"/>
          <w:lang w:val="fr-FR"/>
        </w:rPr>
        <w:fldChar w:fldCharType="begin"/>
      </w:r>
      <w:r w:rsidRPr="00D320F5">
        <w:rPr>
          <w:snapToGrid w:val="0"/>
          <w:lang w:val="fr-FR"/>
        </w:rPr>
        <w:instrText xml:space="preserve"> AUTONUM  </w:instrText>
      </w:r>
      <w:r w:rsidRPr="00D320F5">
        <w:rPr>
          <w:snapToGrid w:val="0"/>
          <w:lang w:val="fr-FR"/>
        </w:rPr>
        <w:fldChar w:fldCharType="end"/>
      </w:r>
      <w:r w:rsidRPr="00D320F5">
        <w:rPr>
          <w:snapToGrid w:val="0"/>
          <w:lang w:val="fr-FR"/>
        </w:rPr>
        <w:tab/>
      </w:r>
      <w:r w:rsidR="00B61E53" w:rsidRPr="00D320F5">
        <w:rPr>
          <w:snapToGrid w:val="0"/>
          <w:lang w:val="fr-FR"/>
        </w:rPr>
        <w:t>Les informations générales et les</w:t>
      </w:r>
      <w:r w:rsidR="001E0302" w:rsidRPr="00D320F5">
        <w:rPr>
          <w:snapToGrid w:val="0"/>
          <w:lang w:val="fr-FR"/>
        </w:rPr>
        <w:t xml:space="preserve"> faits nouveaux </w:t>
      </w:r>
      <w:r w:rsidR="00364A86" w:rsidRPr="00D320F5">
        <w:rPr>
          <w:snapToGrid w:val="0"/>
          <w:lang w:val="fr-FR"/>
        </w:rPr>
        <w:t xml:space="preserve">concernant UPOV PRISMA (précédemment dénommé </w:t>
      </w:r>
      <w:r w:rsidR="00D320F5">
        <w:rPr>
          <w:snapToGrid w:val="0"/>
          <w:lang w:val="fr-FR"/>
        </w:rPr>
        <w:t>“</w:t>
      </w:r>
      <w:r w:rsidR="00364A86" w:rsidRPr="00D320F5">
        <w:rPr>
          <w:snapToGrid w:val="0"/>
          <w:lang w:val="fr-FR"/>
        </w:rPr>
        <w:t>projet de formulaire de demande électronique</w:t>
      </w:r>
      <w:r w:rsidR="00D320F5">
        <w:rPr>
          <w:snapToGrid w:val="0"/>
          <w:lang w:val="fr-FR"/>
        </w:rPr>
        <w:t>”</w:t>
      </w:r>
      <w:r w:rsidR="00364A86" w:rsidRPr="00D320F5">
        <w:rPr>
          <w:snapToGrid w:val="0"/>
          <w:lang w:val="fr-FR"/>
        </w:rPr>
        <w:t xml:space="preserve"> </w:t>
      </w:r>
      <w:r w:rsidR="00B61E53" w:rsidRPr="00D320F5">
        <w:rPr>
          <w:snapToGrid w:val="0"/>
          <w:lang w:val="fr-FR"/>
        </w:rPr>
        <w:t xml:space="preserve">figurent dans le </w:t>
      </w:r>
      <w:r w:rsidR="00D320F5" w:rsidRPr="00D320F5">
        <w:rPr>
          <w:snapToGrid w:val="0"/>
          <w:lang w:val="fr-FR"/>
        </w:rPr>
        <w:t>document</w:t>
      </w:r>
      <w:r w:rsidR="00FD3176">
        <w:rPr>
          <w:snapToGrid w:val="0"/>
          <w:lang w:val="fr-FR"/>
        </w:rPr>
        <w:t> </w:t>
      </w:r>
      <w:r w:rsidR="00D320F5" w:rsidRPr="00D320F5">
        <w:rPr>
          <w:snapToGrid w:val="0"/>
          <w:lang w:val="fr-FR"/>
        </w:rPr>
        <w:t>CA</w:t>
      </w:r>
      <w:r w:rsidR="00B61E53" w:rsidRPr="00D320F5">
        <w:rPr>
          <w:snapToGrid w:val="0"/>
          <w:lang w:val="fr-FR"/>
        </w:rPr>
        <w:t>J/7</w:t>
      </w:r>
      <w:r w:rsidR="00364A86" w:rsidRPr="00D320F5">
        <w:rPr>
          <w:snapToGrid w:val="0"/>
          <w:lang w:val="fr-FR"/>
        </w:rPr>
        <w:t>5</w:t>
      </w:r>
      <w:r w:rsidR="00B61E53" w:rsidRPr="00D320F5">
        <w:rPr>
          <w:snapToGrid w:val="0"/>
          <w:lang w:val="fr-FR"/>
        </w:rPr>
        <w:t>/</w:t>
      </w:r>
      <w:r w:rsidR="00364A86" w:rsidRPr="00D320F5">
        <w:rPr>
          <w:snapToGrid w:val="0"/>
          <w:lang w:val="fr-FR"/>
        </w:rPr>
        <w:t>8</w:t>
      </w:r>
      <w:r w:rsidR="00B61E53" w:rsidRPr="00D320F5">
        <w:rPr>
          <w:snapToGrid w:val="0"/>
          <w:lang w:val="fr-FR"/>
        </w:rPr>
        <w:t xml:space="preserve"> “Formulaire de demande électronique”.</w:t>
      </w:r>
    </w:p>
    <w:p w:rsidR="008551C0" w:rsidRDefault="008551C0" w:rsidP="007374C1">
      <w:pPr>
        <w:rPr>
          <w:lang w:val="fr-FR"/>
        </w:rPr>
      </w:pPr>
    </w:p>
    <w:p w:rsidR="00713454" w:rsidRDefault="00713454" w:rsidP="007374C1">
      <w:pPr>
        <w:rPr>
          <w:lang w:val="fr-FR"/>
        </w:rPr>
      </w:pPr>
    </w:p>
    <w:p w:rsidR="00713454" w:rsidRPr="00D320F5" w:rsidRDefault="00713454" w:rsidP="007374C1">
      <w:pPr>
        <w:rPr>
          <w:lang w:val="fr-FR"/>
        </w:rPr>
      </w:pPr>
    </w:p>
    <w:p w:rsidR="006A3653" w:rsidRPr="00D320F5" w:rsidRDefault="006A3653" w:rsidP="006A3653">
      <w:pPr>
        <w:pStyle w:val="Heading1"/>
        <w:rPr>
          <w:lang w:val="fr-FR"/>
        </w:rPr>
      </w:pPr>
      <w:bookmarkStart w:id="5" w:name="_Toc17299935"/>
      <w:r w:rsidRPr="00D320F5">
        <w:rPr>
          <w:lang w:val="fr-FR"/>
        </w:rPr>
        <w:t>faits nouveaux intervenus depuis la soixante</w:t>
      </w:r>
      <w:r w:rsidR="00D320F5">
        <w:rPr>
          <w:lang w:val="fr-FR"/>
        </w:rPr>
        <w:t>-</w:t>
      </w:r>
      <w:r w:rsidRPr="00D320F5">
        <w:rPr>
          <w:lang w:val="fr-FR"/>
        </w:rPr>
        <w:t>QUINZIèME session du Comité administratif et juridique</w:t>
      </w:r>
      <w:bookmarkEnd w:id="5"/>
    </w:p>
    <w:p w:rsidR="006A3653" w:rsidRPr="00D320F5" w:rsidRDefault="006A3653" w:rsidP="007374C1">
      <w:pPr>
        <w:rPr>
          <w:lang w:val="fr-FR"/>
        </w:rPr>
      </w:pPr>
    </w:p>
    <w:p w:rsidR="005A2C15" w:rsidRPr="00D320F5" w:rsidRDefault="00B61E53" w:rsidP="0087062D">
      <w:pPr>
        <w:pStyle w:val="Heading2"/>
      </w:pPr>
      <w:bookmarkStart w:id="6" w:name="_Toc17299936"/>
      <w:r w:rsidRPr="00D320F5">
        <w:t xml:space="preserve">Faits nouveaux intervenus au sein du Comité administratif et juridique (CAJ) en </w:t>
      </w:r>
      <w:r w:rsidR="009C019E" w:rsidRPr="00D320F5">
        <w:t>octobre 20</w:t>
      </w:r>
      <w:r w:rsidRPr="00D320F5">
        <w:t>1</w:t>
      </w:r>
      <w:r w:rsidR="00364A86" w:rsidRPr="00D320F5">
        <w:t>8</w:t>
      </w:r>
      <w:bookmarkEnd w:id="6"/>
    </w:p>
    <w:p w:rsidR="005A2C15" w:rsidRPr="00D320F5" w:rsidRDefault="005A2C15" w:rsidP="00284610">
      <w:pPr>
        <w:keepNext/>
        <w:rPr>
          <w:rFonts w:cs="Arial"/>
          <w:lang w:val="fr-FR"/>
        </w:rPr>
      </w:pPr>
    </w:p>
    <w:p w:rsidR="009C019E" w:rsidRPr="00D320F5" w:rsidRDefault="00284610" w:rsidP="003F39A9">
      <w:pPr>
        <w:rPr>
          <w:snapToGrid w:val="0"/>
          <w:lang w:val="fr-FR"/>
        </w:rPr>
      </w:pPr>
      <w:r w:rsidRPr="00D320F5">
        <w:rPr>
          <w:lang w:val="fr-FR"/>
        </w:rPr>
        <w:fldChar w:fldCharType="begin"/>
      </w:r>
      <w:r w:rsidRPr="00D320F5">
        <w:rPr>
          <w:lang w:val="fr-FR"/>
        </w:rPr>
        <w:instrText xml:space="preserve"> AUTONUM  </w:instrText>
      </w:r>
      <w:r w:rsidRPr="00D320F5">
        <w:rPr>
          <w:lang w:val="fr-FR"/>
        </w:rPr>
        <w:fldChar w:fldCharType="end"/>
      </w:r>
      <w:r w:rsidRPr="00D320F5">
        <w:rPr>
          <w:lang w:val="fr-FR"/>
        </w:rPr>
        <w:tab/>
      </w:r>
      <w:r w:rsidR="003F39A9" w:rsidRPr="00D320F5">
        <w:rPr>
          <w:lang w:val="fr-FR"/>
        </w:rPr>
        <w:t xml:space="preserve">À </w:t>
      </w:r>
      <w:r w:rsidR="00D377A3">
        <w:rPr>
          <w:lang w:val="fr-FR"/>
        </w:rPr>
        <w:t xml:space="preserve">sa </w:t>
      </w:r>
      <w:r w:rsidR="003F39A9" w:rsidRPr="00D320F5">
        <w:rPr>
          <w:lang w:val="fr-FR"/>
        </w:rPr>
        <w:t>soixante</w:t>
      </w:r>
      <w:r w:rsidR="00D320F5">
        <w:rPr>
          <w:lang w:val="fr-FR"/>
        </w:rPr>
        <w:t>-</w:t>
      </w:r>
      <w:r w:rsidR="00364A86" w:rsidRPr="00D320F5">
        <w:rPr>
          <w:lang w:val="fr-FR"/>
        </w:rPr>
        <w:t>quinz</w:t>
      </w:r>
      <w:r w:rsidR="00D320F5">
        <w:rPr>
          <w:lang w:val="fr-FR"/>
        </w:rPr>
        <w:t>ième session</w:t>
      </w:r>
      <w:r w:rsidR="003F39A9" w:rsidRPr="00D320F5">
        <w:rPr>
          <w:lang w:val="fr-FR"/>
        </w:rPr>
        <w:t xml:space="preserve"> tenue </w:t>
      </w:r>
      <w:r w:rsidR="00364A86" w:rsidRPr="00D320F5">
        <w:rPr>
          <w:lang w:val="fr-FR"/>
        </w:rPr>
        <w:t>le 31</w:t>
      </w:r>
      <w:r w:rsidR="009C019E" w:rsidRPr="00D320F5">
        <w:rPr>
          <w:lang w:val="fr-FR"/>
        </w:rPr>
        <w:t> octobre 20</w:t>
      </w:r>
      <w:r w:rsidR="003F39A9" w:rsidRPr="00D320F5">
        <w:rPr>
          <w:lang w:val="fr-FR"/>
        </w:rPr>
        <w:t>1</w:t>
      </w:r>
      <w:r w:rsidR="00364A86" w:rsidRPr="00D320F5">
        <w:rPr>
          <w:lang w:val="fr-FR"/>
        </w:rPr>
        <w:t>8</w:t>
      </w:r>
      <w:r w:rsidR="003F39A9" w:rsidRPr="00D320F5">
        <w:rPr>
          <w:lang w:val="fr-FR"/>
        </w:rPr>
        <w:t>,</w:t>
      </w:r>
      <w:r w:rsidR="009C019E" w:rsidRPr="00D320F5">
        <w:rPr>
          <w:lang w:val="fr-FR"/>
        </w:rPr>
        <w:t xml:space="preserve"> le CAJ</w:t>
      </w:r>
      <w:r w:rsidR="003F39A9" w:rsidRPr="00D320F5">
        <w:rPr>
          <w:lang w:val="fr-FR"/>
        </w:rPr>
        <w:t xml:space="preserve"> </w:t>
      </w:r>
      <w:r w:rsidR="00364A86" w:rsidRPr="00D320F5">
        <w:rPr>
          <w:lang w:val="fr-FR"/>
        </w:rPr>
        <w:t xml:space="preserve">a examiné les </w:t>
      </w:r>
      <w:r w:rsidR="00D320F5" w:rsidRPr="00D320F5">
        <w:rPr>
          <w:lang w:val="fr-FR"/>
        </w:rPr>
        <w:t>documents</w:t>
      </w:r>
      <w:r w:rsidR="00FD3176">
        <w:rPr>
          <w:lang w:val="fr-FR"/>
        </w:rPr>
        <w:t> </w:t>
      </w:r>
      <w:r w:rsidR="00D320F5" w:rsidRPr="00D320F5">
        <w:rPr>
          <w:lang w:val="fr-FR"/>
        </w:rPr>
        <w:t>CA</w:t>
      </w:r>
      <w:r w:rsidR="00364A86" w:rsidRPr="00D320F5">
        <w:rPr>
          <w:lang w:val="fr-FR"/>
        </w:rPr>
        <w:t>J/75/8 et CAJ/75/13, ainsi que l</w:t>
      </w:r>
      <w:r w:rsidR="00D320F5">
        <w:rPr>
          <w:lang w:val="fr-FR"/>
        </w:rPr>
        <w:t>’</w:t>
      </w:r>
      <w:r w:rsidR="00364A86" w:rsidRPr="00D320F5">
        <w:rPr>
          <w:lang w:val="fr-FR"/>
        </w:rPr>
        <w:t>exposé présenté par le Bureau de l</w:t>
      </w:r>
      <w:r w:rsidR="00D320F5">
        <w:rPr>
          <w:lang w:val="fr-FR"/>
        </w:rPr>
        <w:t>’</w:t>
      </w:r>
      <w:r w:rsidR="00364A86" w:rsidRPr="00D320F5">
        <w:rPr>
          <w:lang w:val="fr-FR"/>
        </w:rPr>
        <w:t xml:space="preserve">Union sur les faits nouveaux concernant UPOV PRISMA, figurant dans le </w:t>
      </w:r>
      <w:r w:rsidR="00D320F5" w:rsidRPr="00D320F5">
        <w:rPr>
          <w:lang w:val="fr-FR"/>
        </w:rPr>
        <w:t>document</w:t>
      </w:r>
      <w:r w:rsidR="00FD3176">
        <w:rPr>
          <w:lang w:val="fr-FR"/>
        </w:rPr>
        <w:t> </w:t>
      </w:r>
      <w:proofErr w:type="spellStart"/>
      <w:r w:rsidR="00D320F5" w:rsidRPr="00D320F5">
        <w:rPr>
          <w:lang w:val="fr-FR"/>
        </w:rPr>
        <w:t>CA</w:t>
      </w:r>
      <w:r w:rsidR="003F39A9" w:rsidRPr="00D320F5">
        <w:rPr>
          <w:lang w:val="fr-FR"/>
        </w:rPr>
        <w:t>J</w:t>
      </w:r>
      <w:proofErr w:type="spellEnd"/>
      <w:r w:rsidR="003F39A9" w:rsidRPr="00D320F5">
        <w:rPr>
          <w:lang w:val="fr-FR"/>
        </w:rPr>
        <w:t>/7</w:t>
      </w:r>
      <w:r w:rsidR="00364A86" w:rsidRPr="00D320F5">
        <w:rPr>
          <w:lang w:val="fr-FR"/>
        </w:rPr>
        <w:t>5</w:t>
      </w:r>
      <w:r w:rsidR="003F39A9" w:rsidRPr="00D320F5">
        <w:rPr>
          <w:lang w:val="fr-FR"/>
        </w:rPr>
        <w:t>/</w:t>
      </w:r>
      <w:r w:rsidR="00364A86" w:rsidRPr="00D320F5">
        <w:rPr>
          <w:lang w:val="fr-FR"/>
        </w:rPr>
        <w:t>8</w:t>
      </w:r>
      <w:r w:rsidR="00142992">
        <w:rPr>
          <w:lang w:val="fr-FR"/>
        </w:rPr>
        <w:t> </w:t>
      </w:r>
      <w:proofErr w:type="spellStart"/>
      <w:r w:rsidR="00364A86" w:rsidRPr="00D320F5">
        <w:rPr>
          <w:lang w:val="fr-FR"/>
        </w:rPr>
        <w:t>Add</w:t>
      </w:r>
      <w:proofErr w:type="spellEnd"/>
      <w:r w:rsidR="003F39A9" w:rsidRPr="00D320F5">
        <w:rPr>
          <w:lang w:val="fr-FR"/>
        </w:rPr>
        <w:t>.</w:t>
      </w:r>
    </w:p>
    <w:p w:rsidR="005A2C15" w:rsidRPr="00D320F5" w:rsidRDefault="005A2C15" w:rsidP="00284610">
      <w:pPr>
        <w:rPr>
          <w:snapToGrid w:val="0"/>
          <w:lang w:val="fr-FR"/>
        </w:rPr>
      </w:pPr>
    </w:p>
    <w:p w:rsidR="005A2C15" w:rsidRPr="00D320F5" w:rsidRDefault="00284610" w:rsidP="003F39A9">
      <w:pPr>
        <w:rPr>
          <w:snapToGrid w:val="0"/>
          <w:spacing w:val="-2"/>
          <w:lang w:val="fr-FR"/>
        </w:rPr>
      </w:pPr>
      <w:r w:rsidRPr="00D320F5">
        <w:rPr>
          <w:snapToGrid w:val="0"/>
          <w:lang w:val="fr-FR"/>
        </w:rPr>
        <w:fldChar w:fldCharType="begin"/>
      </w:r>
      <w:r w:rsidRPr="00D320F5">
        <w:rPr>
          <w:snapToGrid w:val="0"/>
          <w:lang w:val="fr-FR"/>
        </w:rPr>
        <w:instrText xml:space="preserve"> AUTONUM  </w:instrText>
      </w:r>
      <w:r w:rsidRPr="00D320F5">
        <w:rPr>
          <w:snapToGrid w:val="0"/>
          <w:lang w:val="fr-FR"/>
        </w:rPr>
        <w:fldChar w:fldCharType="end"/>
      </w:r>
      <w:r w:rsidRPr="00D320F5">
        <w:rPr>
          <w:snapToGrid w:val="0"/>
          <w:lang w:val="fr-FR"/>
        </w:rPr>
        <w:tab/>
      </w:r>
      <w:r w:rsidR="003F39A9" w:rsidRPr="00D320F5">
        <w:rPr>
          <w:snapToGrid w:val="0"/>
          <w:lang w:val="fr-FR"/>
        </w:rPr>
        <w:t xml:space="preserve">Le CAJ </w:t>
      </w:r>
      <w:r w:rsidR="008F6171" w:rsidRPr="00D320F5">
        <w:rPr>
          <w:snapToGrid w:val="0"/>
          <w:lang w:val="fr-FR"/>
        </w:rPr>
        <w:t>a noté que le</w:t>
      </w:r>
      <w:r w:rsidR="00D320F5">
        <w:rPr>
          <w:snapToGrid w:val="0"/>
          <w:lang w:val="fr-FR"/>
        </w:rPr>
        <w:t> TC</w:t>
      </w:r>
      <w:r w:rsidR="008F6171" w:rsidRPr="00D320F5">
        <w:rPr>
          <w:snapToGrid w:val="0"/>
          <w:lang w:val="fr-FR"/>
        </w:rPr>
        <w:t>, à sa cinquante</w:t>
      </w:r>
      <w:r w:rsidR="00D320F5">
        <w:rPr>
          <w:snapToGrid w:val="0"/>
          <w:lang w:val="fr-FR"/>
        </w:rPr>
        <w:t>-</w:t>
      </w:r>
      <w:r w:rsidR="008F6171" w:rsidRPr="00D320F5">
        <w:rPr>
          <w:snapToGrid w:val="0"/>
          <w:lang w:val="fr-FR"/>
        </w:rPr>
        <w:t>quatr</w:t>
      </w:r>
      <w:r w:rsidR="00D320F5">
        <w:rPr>
          <w:snapToGrid w:val="0"/>
          <w:lang w:val="fr-FR"/>
        </w:rPr>
        <w:t>ième session</w:t>
      </w:r>
      <w:r w:rsidR="008F6171" w:rsidRPr="00D320F5">
        <w:rPr>
          <w:snapToGrid w:val="0"/>
          <w:lang w:val="fr-FR"/>
        </w:rPr>
        <w:t>, était convenu qu</w:t>
      </w:r>
      <w:r w:rsidR="00D320F5">
        <w:rPr>
          <w:snapToGrid w:val="0"/>
          <w:lang w:val="fr-FR"/>
        </w:rPr>
        <w:t>’</w:t>
      </w:r>
      <w:r w:rsidR="008F6171" w:rsidRPr="00D320F5">
        <w:rPr>
          <w:snapToGrid w:val="0"/>
          <w:lang w:val="fr-FR"/>
        </w:rPr>
        <w:t>il serait utile que le Bureau de l</w:t>
      </w:r>
      <w:r w:rsidR="00D320F5">
        <w:rPr>
          <w:snapToGrid w:val="0"/>
          <w:lang w:val="fr-FR"/>
        </w:rPr>
        <w:t>’</w:t>
      </w:r>
      <w:r w:rsidR="008F6171" w:rsidRPr="00D320F5">
        <w:rPr>
          <w:snapToGrid w:val="0"/>
          <w:lang w:val="fr-FR"/>
        </w:rPr>
        <w:t>Union produise, sur demande, un rapport à l</w:t>
      </w:r>
      <w:r w:rsidR="00D320F5">
        <w:rPr>
          <w:snapToGrid w:val="0"/>
          <w:lang w:val="fr-FR"/>
        </w:rPr>
        <w:t>’</w:t>
      </w:r>
      <w:r w:rsidR="008F6171" w:rsidRPr="00D320F5">
        <w:rPr>
          <w:snapToGrid w:val="0"/>
          <w:lang w:val="fr-FR"/>
        </w:rPr>
        <w:t>intention des services participant à UPOV PRISMA sur le niveau d</w:t>
      </w:r>
      <w:r w:rsidR="00D320F5">
        <w:rPr>
          <w:snapToGrid w:val="0"/>
          <w:lang w:val="fr-FR"/>
        </w:rPr>
        <w:t>’</w:t>
      </w:r>
      <w:r w:rsidR="008F6171" w:rsidRPr="00D320F5">
        <w:rPr>
          <w:snapToGrid w:val="0"/>
          <w:lang w:val="fr-FR"/>
        </w:rPr>
        <w:t>harmonisation entre leurs formulaires de demande et ceux des autres membres de l</w:t>
      </w:r>
      <w:r w:rsidR="00D320F5">
        <w:rPr>
          <w:snapToGrid w:val="0"/>
          <w:lang w:val="fr-FR"/>
        </w:rPr>
        <w:t>’</w:t>
      </w:r>
      <w:r w:rsidR="008F6171" w:rsidRPr="00D320F5">
        <w:rPr>
          <w:snapToGrid w:val="0"/>
          <w:lang w:val="fr-FR"/>
        </w:rPr>
        <w:t>Union et entre leurs formulaires et le formulaire de demande type de l</w:t>
      </w:r>
      <w:r w:rsidR="00D320F5">
        <w:rPr>
          <w:snapToGrid w:val="0"/>
          <w:lang w:val="fr-FR"/>
        </w:rPr>
        <w:t>’</w:t>
      </w:r>
      <w:r w:rsidR="008F6171" w:rsidRPr="00D320F5">
        <w:rPr>
          <w:snapToGrid w:val="0"/>
          <w:lang w:val="fr-FR"/>
        </w:rPr>
        <w:t xml:space="preserve">UPOV. </w:t>
      </w:r>
      <w:r w:rsidR="00D320F5" w:rsidRPr="00D320F5">
        <w:rPr>
          <w:snapToGrid w:val="0"/>
          <w:lang w:val="fr-FR"/>
        </w:rPr>
        <w:t xml:space="preserve"> Le</w:t>
      </w:r>
      <w:r w:rsidR="00D320F5">
        <w:rPr>
          <w:snapToGrid w:val="0"/>
          <w:lang w:val="fr-FR"/>
        </w:rPr>
        <w:t> </w:t>
      </w:r>
      <w:r w:rsidR="00D320F5" w:rsidRPr="00D320F5">
        <w:rPr>
          <w:snapToGrid w:val="0"/>
          <w:lang w:val="fr-FR"/>
        </w:rPr>
        <w:t>CAJ</w:t>
      </w:r>
      <w:r w:rsidR="008F6171" w:rsidRPr="00D320F5">
        <w:rPr>
          <w:snapToGrid w:val="0"/>
          <w:lang w:val="fr-FR"/>
        </w:rPr>
        <w:t xml:space="preserve"> a noté que le</w:t>
      </w:r>
      <w:r w:rsidR="00D320F5">
        <w:rPr>
          <w:snapToGrid w:val="0"/>
          <w:lang w:val="fr-FR"/>
        </w:rPr>
        <w:t> TC</w:t>
      </w:r>
      <w:r w:rsidR="008F6171" w:rsidRPr="00D320F5">
        <w:rPr>
          <w:snapToGrid w:val="0"/>
          <w:lang w:val="fr-FR"/>
        </w:rPr>
        <w:t xml:space="preserve"> avait fait observer que cette question devrait être signalée</w:t>
      </w:r>
      <w:r w:rsidR="00D320F5" w:rsidRPr="00D320F5">
        <w:rPr>
          <w:snapToGrid w:val="0"/>
          <w:lang w:val="fr-FR"/>
        </w:rPr>
        <w:t xml:space="preserve"> au</w:t>
      </w:r>
      <w:r w:rsidR="00D320F5">
        <w:rPr>
          <w:snapToGrid w:val="0"/>
          <w:lang w:val="fr-FR"/>
        </w:rPr>
        <w:t> </w:t>
      </w:r>
      <w:r w:rsidR="00D320F5" w:rsidRPr="00D320F5">
        <w:rPr>
          <w:snapToGrid w:val="0"/>
          <w:lang w:val="fr-FR"/>
        </w:rPr>
        <w:t>CAJ</w:t>
      </w:r>
      <w:r w:rsidR="008F6171" w:rsidRPr="00D320F5">
        <w:rPr>
          <w:snapToGrid w:val="0"/>
          <w:lang w:val="fr-FR"/>
        </w:rPr>
        <w:t xml:space="preserve"> (voir le </w:t>
      </w:r>
      <w:r w:rsidR="00D320F5" w:rsidRPr="00D320F5">
        <w:rPr>
          <w:snapToGrid w:val="0"/>
          <w:lang w:val="fr-FR"/>
        </w:rPr>
        <w:t>paragraphe</w:t>
      </w:r>
      <w:r w:rsidR="00D320F5">
        <w:rPr>
          <w:snapToGrid w:val="0"/>
          <w:lang w:val="fr-FR"/>
        </w:rPr>
        <w:t> </w:t>
      </w:r>
      <w:r w:rsidR="00D320F5" w:rsidRPr="00D320F5">
        <w:rPr>
          <w:snapToGrid w:val="0"/>
          <w:lang w:val="fr-FR"/>
        </w:rPr>
        <w:t>1</w:t>
      </w:r>
      <w:r w:rsidR="008F6171" w:rsidRPr="00D320F5">
        <w:rPr>
          <w:snapToGrid w:val="0"/>
          <w:lang w:val="fr-FR"/>
        </w:rPr>
        <w:t>7 du document</w:t>
      </w:r>
      <w:r w:rsidR="00FD3176">
        <w:rPr>
          <w:snapToGrid w:val="0"/>
          <w:lang w:val="fr-FR"/>
        </w:rPr>
        <w:t> </w:t>
      </w:r>
      <w:r w:rsidR="008F6171" w:rsidRPr="00D320F5">
        <w:rPr>
          <w:snapToGrid w:val="0"/>
          <w:lang w:val="fr-FR"/>
        </w:rPr>
        <w:t>CAJ/75/13).</w:t>
      </w:r>
    </w:p>
    <w:p w:rsidR="005A2C15" w:rsidRPr="00D320F5" w:rsidRDefault="005A2C15" w:rsidP="00284610">
      <w:pPr>
        <w:rPr>
          <w:snapToGrid w:val="0"/>
          <w:lang w:val="fr-FR"/>
        </w:rPr>
      </w:pPr>
    </w:p>
    <w:p w:rsidR="006A3653" w:rsidRPr="00D320F5" w:rsidRDefault="00284610" w:rsidP="006A3653">
      <w:pPr>
        <w:rPr>
          <w:snapToGrid w:val="0"/>
          <w:lang w:val="fr-FR"/>
        </w:rPr>
      </w:pPr>
      <w:r w:rsidRPr="00D320F5">
        <w:rPr>
          <w:snapToGrid w:val="0"/>
          <w:lang w:val="fr-FR"/>
        </w:rPr>
        <w:fldChar w:fldCharType="begin"/>
      </w:r>
      <w:r w:rsidRPr="00D320F5">
        <w:rPr>
          <w:snapToGrid w:val="0"/>
          <w:lang w:val="fr-FR"/>
        </w:rPr>
        <w:instrText xml:space="preserve"> AUTONUM  </w:instrText>
      </w:r>
      <w:r w:rsidRPr="00D320F5">
        <w:rPr>
          <w:snapToGrid w:val="0"/>
          <w:lang w:val="fr-FR"/>
        </w:rPr>
        <w:fldChar w:fldCharType="end"/>
      </w:r>
      <w:r w:rsidRPr="00D320F5">
        <w:rPr>
          <w:snapToGrid w:val="0"/>
          <w:lang w:val="fr-FR"/>
        </w:rPr>
        <w:tab/>
      </w:r>
      <w:r w:rsidR="003F39A9" w:rsidRPr="00D320F5">
        <w:rPr>
          <w:snapToGrid w:val="0"/>
          <w:lang w:val="fr-FR"/>
        </w:rPr>
        <w:t xml:space="preserve">Le CAJ a noté que </w:t>
      </w:r>
      <w:r w:rsidR="006A3653" w:rsidRPr="00D320F5">
        <w:rPr>
          <w:lang w:val="fr-FR"/>
        </w:rPr>
        <w:t>les propositions concernant les aspects financiers d</w:t>
      </w:r>
      <w:r w:rsidR="00D320F5">
        <w:rPr>
          <w:lang w:val="fr-FR"/>
        </w:rPr>
        <w:t>’</w:t>
      </w:r>
      <w:r w:rsidR="006A3653" w:rsidRPr="00D320F5">
        <w:rPr>
          <w:lang w:val="fr-FR"/>
        </w:rPr>
        <w:t>UPOV PRISMA seraient examinées par le Comité consultatif à sa quatre</w:t>
      </w:r>
      <w:r w:rsidR="00D320F5">
        <w:rPr>
          <w:lang w:val="fr-FR"/>
        </w:rPr>
        <w:t>-</w:t>
      </w:r>
      <w:r w:rsidR="006A3653" w:rsidRPr="00D320F5">
        <w:rPr>
          <w:lang w:val="fr-FR"/>
        </w:rPr>
        <w:t>vingt</w:t>
      </w:r>
      <w:r w:rsidR="00D320F5">
        <w:rPr>
          <w:lang w:val="fr-FR"/>
        </w:rPr>
        <w:t>-</w:t>
      </w:r>
      <w:r w:rsidR="006A3653" w:rsidRPr="00D320F5">
        <w:rPr>
          <w:lang w:val="fr-FR"/>
        </w:rPr>
        <w:t>quinz</w:t>
      </w:r>
      <w:r w:rsidR="00D320F5">
        <w:rPr>
          <w:lang w:val="fr-FR"/>
        </w:rPr>
        <w:t>ième session</w:t>
      </w:r>
      <w:r w:rsidR="006A3653" w:rsidRPr="00D320F5">
        <w:rPr>
          <w:lang w:val="fr-FR"/>
        </w:rPr>
        <w:t xml:space="preserve"> et, le cas échéant, par le Conseil à sa cinquante</w:t>
      </w:r>
      <w:r w:rsidR="00D320F5">
        <w:rPr>
          <w:lang w:val="fr-FR"/>
        </w:rPr>
        <w:t>-</w:t>
      </w:r>
      <w:r w:rsidR="006A3653" w:rsidRPr="00D320F5">
        <w:rPr>
          <w:lang w:val="fr-FR"/>
        </w:rPr>
        <w:t>deux</w:t>
      </w:r>
      <w:r w:rsidR="00D320F5">
        <w:rPr>
          <w:lang w:val="fr-FR"/>
        </w:rPr>
        <w:t>ième session</w:t>
      </w:r>
      <w:r w:rsidR="006A3653" w:rsidRPr="00D320F5">
        <w:rPr>
          <w:lang w:val="fr-FR"/>
        </w:rPr>
        <w:t xml:space="preserve"> ordinaire (voir les </w:t>
      </w:r>
      <w:r w:rsidR="00D320F5" w:rsidRPr="00D320F5">
        <w:rPr>
          <w:lang w:val="fr-FR"/>
        </w:rPr>
        <w:t>paragraphes</w:t>
      </w:r>
      <w:r w:rsidR="00D320F5">
        <w:rPr>
          <w:lang w:val="fr-FR"/>
        </w:rPr>
        <w:t> </w:t>
      </w:r>
      <w:r w:rsidR="00D320F5" w:rsidRPr="00D320F5">
        <w:rPr>
          <w:lang w:val="fr-FR"/>
        </w:rPr>
        <w:t>4</w:t>
      </w:r>
      <w:r w:rsidR="006A3653" w:rsidRPr="00D320F5">
        <w:rPr>
          <w:lang w:val="fr-FR"/>
        </w:rPr>
        <w:t xml:space="preserve">6 à 49 du </w:t>
      </w:r>
      <w:r w:rsidR="00D320F5" w:rsidRPr="00D320F5">
        <w:rPr>
          <w:lang w:val="fr-FR"/>
        </w:rPr>
        <w:t>document</w:t>
      </w:r>
      <w:r w:rsidR="00FD3176">
        <w:rPr>
          <w:lang w:val="fr-FR"/>
        </w:rPr>
        <w:t> </w:t>
      </w:r>
      <w:proofErr w:type="spellStart"/>
      <w:r w:rsidR="00D320F5" w:rsidRPr="00D320F5">
        <w:rPr>
          <w:lang w:val="fr-FR"/>
        </w:rPr>
        <w:t>CA</w:t>
      </w:r>
      <w:r w:rsidR="005E76D0">
        <w:rPr>
          <w:lang w:val="fr-FR"/>
        </w:rPr>
        <w:t>J</w:t>
      </w:r>
      <w:proofErr w:type="spellEnd"/>
      <w:r w:rsidR="005E76D0">
        <w:rPr>
          <w:lang w:val="fr-FR"/>
        </w:rPr>
        <w:t xml:space="preserve">/75/14 </w:t>
      </w:r>
      <w:r w:rsidR="005E76D0" w:rsidRPr="00D320F5">
        <w:rPr>
          <w:snapToGrid w:val="0"/>
          <w:lang w:val="fr-FR"/>
        </w:rPr>
        <w:t>“</w:t>
      </w:r>
      <w:r w:rsidR="008B7F24">
        <w:rPr>
          <w:snapToGrid w:val="0"/>
          <w:lang w:val="fr-FR"/>
        </w:rPr>
        <w:t>Compte </w:t>
      </w:r>
      <w:r w:rsidR="005E76D0">
        <w:rPr>
          <w:snapToGrid w:val="0"/>
          <w:lang w:val="fr-FR"/>
        </w:rPr>
        <w:t>rendu</w:t>
      </w:r>
      <w:r w:rsidR="005E76D0" w:rsidRPr="00D320F5">
        <w:rPr>
          <w:snapToGrid w:val="0"/>
          <w:lang w:val="fr-FR"/>
        </w:rPr>
        <w:t>”</w:t>
      </w:r>
      <w:r w:rsidR="006A3653" w:rsidRPr="00D320F5">
        <w:rPr>
          <w:lang w:val="fr-FR"/>
        </w:rPr>
        <w:t>)</w:t>
      </w:r>
      <w:r w:rsidR="003F39A9" w:rsidRPr="00D320F5">
        <w:rPr>
          <w:snapToGrid w:val="0"/>
          <w:lang w:val="fr-FR"/>
        </w:rPr>
        <w:t>.</w:t>
      </w:r>
    </w:p>
    <w:p w:rsidR="005A2C15" w:rsidRDefault="005A2C15" w:rsidP="007374C1">
      <w:pPr>
        <w:rPr>
          <w:lang w:val="fr-FR"/>
        </w:rPr>
      </w:pPr>
    </w:p>
    <w:p w:rsidR="00713454" w:rsidRPr="00D320F5" w:rsidRDefault="00713454" w:rsidP="007374C1">
      <w:pPr>
        <w:rPr>
          <w:lang w:val="fr-FR"/>
        </w:rPr>
      </w:pPr>
    </w:p>
    <w:p w:rsidR="005A2C15" w:rsidRPr="00D320F5" w:rsidRDefault="00952EB0" w:rsidP="0087062D">
      <w:pPr>
        <w:pStyle w:val="Heading2"/>
      </w:pPr>
      <w:bookmarkStart w:id="7" w:name="_Toc17299937"/>
      <w:r w:rsidRPr="00D320F5">
        <w:t xml:space="preserve">Faits nouveaux intervenus au sein du </w:t>
      </w:r>
      <w:r w:rsidR="00F423A5" w:rsidRPr="00D320F5">
        <w:t xml:space="preserve">Comité consultatif et du </w:t>
      </w:r>
      <w:r w:rsidRPr="00D320F5">
        <w:t xml:space="preserve">Conseil en </w:t>
      </w:r>
      <w:r w:rsidR="009C019E" w:rsidRPr="00D320F5">
        <w:t>octobre 20</w:t>
      </w:r>
      <w:r w:rsidRPr="00D320F5">
        <w:t>1</w:t>
      </w:r>
      <w:r w:rsidR="00F423A5" w:rsidRPr="00D320F5">
        <w:t>8</w:t>
      </w:r>
      <w:bookmarkEnd w:id="7"/>
    </w:p>
    <w:p w:rsidR="005A2C15" w:rsidRPr="00D320F5" w:rsidRDefault="005A2C15" w:rsidP="007374C1">
      <w:pPr>
        <w:rPr>
          <w:lang w:val="fr-FR"/>
        </w:rPr>
      </w:pPr>
    </w:p>
    <w:p w:rsidR="00D320F5" w:rsidRDefault="007374C1" w:rsidP="00C76D8E">
      <w:pPr>
        <w:rPr>
          <w:lang w:val="fr-FR"/>
        </w:rPr>
      </w:pPr>
      <w:r w:rsidRPr="00D320F5">
        <w:rPr>
          <w:spacing w:val="-2"/>
          <w:lang w:val="fr-FR"/>
        </w:rPr>
        <w:fldChar w:fldCharType="begin"/>
      </w:r>
      <w:r w:rsidRPr="00D320F5">
        <w:rPr>
          <w:spacing w:val="-2"/>
          <w:lang w:val="fr-FR"/>
        </w:rPr>
        <w:instrText xml:space="preserve"> AUTONUM  </w:instrText>
      </w:r>
      <w:r w:rsidRPr="00D320F5">
        <w:rPr>
          <w:spacing w:val="-2"/>
          <w:lang w:val="fr-FR"/>
        </w:rPr>
        <w:fldChar w:fldCharType="end"/>
      </w:r>
      <w:r w:rsidRPr="00D320F5">
        <w:rPr>
          <w:spacing w:val="-2"/>
          <w:lang w:val="fr-FR"/>
        </w:rPr>
        <w:tab/>
      </w:r>
      <w:r w:rsidR="00952EB0" w:rsidRPr="00D320F5">
        <w:rPr>
          <w:spacing w:val="-2"/>
          <w:lang w:val="fr-FR"/>
        </w:rPr>
        <w:t>À sa cinquante</w:t>
      </w:r>
      <w:r w:rsidR="00D320F5">
        <w:rPr>
          <w:spacing w:val="-2"/>
          <w:lang w:val="fr-FR"/>
        </w:rPr>
        <w:t>-</w:t>
      </w:r>
      <w:r w:rsidR="00796657" w:rsidRPr="00D320F5">
        <w:rPr>
          <w:spacing w:val="-2"/>
          <w:lang w:val="fr-FR"/>
        </w:rPr>
        <w:t>deux</w:t>
      </w:r>
      <w:r w:rsidR="00D320F5">
        <w:rPr>
          <w:spacing w:val="-2"/>
          <w:lang w:val="fr-FR"/>
        </w:rPr>
        <w:t>ième session</w:t>
      </w:r>
      <w:r w:rsidR="00952EB0" w:rsidRPr="00D320F5">
        <w:rPr>
          <w:spacing w:val="-2"/>
          <w:lang w:val="fr-FR"/>
        </w:rPr>
        <w:t xml:space="preserve"> ordinaire tenue à Genève le 2</w:t>
      </w:r>
      <w:r w:rsidR="00796657" w:rsidRPr="00D320F5">
        <w:rPr>
          <w:spacing w:val="-2"/>
          <w:lang w:val="fr-FR"/>
        </w:rPr>
        <w:t> novembre </w:t>
      </w:r>
      <w:r w:rsidR="009C019E" w:rsidRPr="00D320F5">
        <w:rPr>
          <w:spacing w:val="-2"/>
          <w:lang w:val="fr-FR"/>
        </w:rPr>
        <w:t>20</w:t>
      </w:r>
      <w:r w:rsidR="00B157F7" w:rsidRPr="00D320F5">
        <w:rPr>
          <w:spacing w:val="-2"/>
          <w:lang w:val="fr-FR"/>
        </w:rPr>
        <w:t>1</w:t>
      </w:r>
      <w:r w:rsidR="00796657" w:rsidRPr="00D320F5">
        <w:rPr>
          <w:spacing w:val="-2"/>
          <w:lang w:val="fr-FR"/>
        </w:rPr>
        <w:t>8</w:t>
      </w:r>
      <w:r w:rsidR="00B157F7" w:rsidRPr="00D320F5">
        <w:rPr>
          <w:spacing w:val="-2"/>
          <w:lang w:val="fr-FR"/>
        </w:rPr>
        <w:t xml:space="preserve">, le Conseil a </w:t>
      </w:r>
      <w:r w:rsidR="00796657" w:rsidRPr="00D320F5">
        <w:rPr>
          <w:spacing w:val="-2"/>
          <w:lang w:val="fr-FR"/>
        </w:rPr>
        <w:t>pris acte des travaux du Comité consultatif à sa quatre</w:t>
      </w:r>
      <w:r w:rsidR="00D320F5">
        <w:rPr>
          <w:spacing w:val="-2"/>
          <w:lang w:val="fr-FR"/>
        </w:rPr>
        <w:t>-</w:t>
      </w:r>
      <w:r w:rsidR="00796657" w:rsidRPr="00D320F5">
        <w:rPr>
          <w:spacing w:val="-2"/>
          <w:lang w:val="fr-FR"/>
        </w:rPr>
        <w:t>vingt</w:t>
      </w:r>
      <w:r w:rsidR="00D320F5">
        <w:rPr>
          <w:spacing w:val="-2"/>
          <w:lang w:val="fr-FR"/>
        </w:rPr>
        <w:t>-</w:t>
      </w:r>
      <w:r w:rsidR="00796657" w:rsidRPr="00D320F5">
        <w:rPr>
          <w:spacing w:val="-2"/>
          <w:lang w:val="fr-FR"/>
        </w:rPr>
        <w:t>quinz</w:t>
      </w:r>
      <w:r w:rsidR="00D320F5">
        <w:rPr>
          <w:spacing w:val="-2"/>
          <w:lang w:val="fr-FR"/>
        </w:rPr>
        <w:t>ième session</w:t>
      </w:r>
      <w:r w:rsidR="00796657" w:rsidRPr="00D320F5">
        <w:rPr>
          <w:spacing w:val="-2"/>
          <w:lang w:val="fr-FR"/>
        </w:rPr>
        <w:t>, dont il était rendu compte dans le document C/52/17</w:t>
      </w:r>
      <w:r w:rsidR="00952EB0" w:rsidRPr="00D320F5">
        <w:rPr>
          <w:spacing w:val="-2"/>
          <w:lang w:val="fr-FR"/>
        </w:rPr>
        <w:t xml:space="preserve"> </w:t>
      </w:r>
      <w:r w:rsidR="00D320F5">
        <w:rPr>
          <w:spacing w:val="-2"/>
          <w:lang w:val="fr-FR"/>
        </w:rPr>
        <w:t>“</w:t>
      </w:r>
      <w:r w:rsidR="00796657" w:rsidRPr="00D320F5">
        <w:rPr>
          <w:spacing w:val="-2"/>
          <w:lang w:val="fr-FR"/>
        </w:rPr>
        <w:t xml:space="preserve">Report by the </w:t>
      </w:r>
      <w:proofErr w:type="spellStart"/>
      <w:r w:rsidR="00796657" w:rsidRPr="00D320F5">
        <w:rPr>
          <w:spacing w:val="-2"/>
          <w:lang w:val="fr-FR"/>
        </w:rPr>
        <w:t>President</w:t>
      </w:r>
      <w:proofErr w:type="spellEnd"/>
      <w:r w:rsidR="00796657" w:rsidRPr="00D320F5">
        <w:rPr>
          <w:spacing w:val="-2"/>
          <w:lang w:val="fr-FR"/>
        </w:rPr>
        <w:t xml:space="preserve"> on the </w:t>
      </w:r>
      <w:proofErr w:type="spellStart"/>
      <w:r w:rsidR="00796657" w:rsidRPr="00D320F5">
        <w:rPr>
          <w:spacing w:val="-2"/>
          <w:lang w:val="fr-FR"/>
        </w:rPr>
        <w:t>work</w:t>
      </w:r>
      <w:proofErr w:type="spellEnd"/>
      <w:r w:rsidR="00796657" w:rsidRPr="00D320F5">
        <w:rPr>
          <w:spacing w:val="-2"/>
          <w:lang w:val="fr-FR"/>
        </w:rPr>
        <w:t xml:space="preserve"> of the </w:t>
      </w:r>
      <w:proofErr w:type="spellStart"/>
      <w:r w:rsidR="00796657" w:rsidRPr="00D320F5">
        <w:rPr>
          <w:spacing w:val="-2"/>
          <w:lang w:val="fr-FR"/>
        </w:rPr>
        <w:t>ninety</w:t>
      </w:r>
      <w:r w:rsidR="00D320F5">
        <w:rPr>
          <w:spacing w:val="-2"/>
          <w:lang w:val="fr-FR"/>
        </w:rPr>
        <w:t>-</w:t>
      </w:r>
      <w:r w:rsidR="00796657" w:rsidRPr="00D320F5">
        <w:rPr>
          <w:spacing w:val="-2"/>
          <w:lang w:val="fr-FR"/>
        </w:rPr>
        <w:t>fifth</w:t>
      </w:r>
      <w:proofErr w:type="spellEnd"/>
      <w:r w:rsidR="00796657" w:rsidRPr="00D320F5">
        <w:rPr>
          <w:spacing w:val="-2"/>
          <w:lang w:val="fr-FR"/>
        </w:rPr>
        <w:t xml:space="preserve"> session of tue Consultative </w:t>
      </w:r>
      <w:proofErr w:type="spellStart"/>
      <w:r w:rsidR="00796657" w:rsidRPr="00D320F5">
        <w:rPr>
          <w:spacing w:val="-2"/>
          <w:lang w:val="fr-FR"/>
        </w:rPr>
        <w:t>Committee</w:t>
      </w:r>
      <w:proofErr w:type="spellEnd"/>
      <w:r w:rsidR="00D320F5">
        <w:rPr>
          <w:spacing w:val="-2"/>
          <w:lang w:val="fr-FR"/>
        </w:rPr>
        <w:t>”</w:t>
      </w:r>
      <w:r w:rsidR="00F75B35" w:rsidRPr="00D320F5">
        <w:rPr>
          <w:spacing w:val="-2"/>
          <w:lang w:val="fr-FR"/>
        </w:rPr>
        <w:t xml:space="preserve"> (en anglais seulement)</w:t>
      </w:r>
      <w:r w:rsidR="00796657" w:rsidRPr="00D320F5">
        <w:rPr>
          <w:spacing w:val="-2"/>
          <w:lang w:val="fr-FR"/>
        </w:rPr>
        <w:t xml:space="preserve">, </w:t>
      </w:r>
      <w:r w:rsidR="00C76D8E" w:rsidRPr="00D320F5">
        <w:rPr>
          <w:spacing w:val="-2"/>
          <w:lang w:val="fr-FR"/>
        </w:rPr>
        <w:t>qui contenait les informations ci</w:t>
      </w:r>
      <w:r w:rsidR="00D320F5">
        <w:rPr>
          <w:spacing w:val="-2"/>
          <w:lang w:val="fr-FR"/>
        </w:rPr>
        <w:t>-</w:t>
      </w:r>
      <w:r w:rsidR="00C76D8E" w:rsidRPr="00D320F5">
        <w:rPr>
          <w:spacing w:val="-2"/>
          <w:lang w:val="fr-FR"/>
        </w:rPr>
        <w:t xml:space="preserve">après concernant UPOV PRISMA (voir le paragraphe 12 du document C/52/20 </w:t>
      </w:r>
      <w:r w:rsidR="00D320F5">
        <w:rPr>
          <w:spacing w:val="-2"/>
          <w:lang w:val="fr-FR"/>
        </w:rPr>
        <w:t>“</w:t>
      </w:r>
      <w:r w:rsidR="00C76D8E" w:rsidRPr="00D320F5">
        <w:rPr>
          <w:spacing w:val="-2"/>
          <w:lang w:val="fr-FR"/>
        </w:rPr>
        <w:t>Compte rendu</w:t>
      </w:r>
      <w:r w:rsidR="00D320F5">
        <w:rPr>
          <w:spacing w:val="-2"/>
          <w:lang w:val="fr-FR"/>
        </w:rPr>
        <w:t>”</w:t>
      </w:r>
      <w:r w:rsidR="00C76D8E" w:rsidRPr="00D320F5">
        <w:rPr>
          <w:spacing w:val="-2"/>
          <w:lang w:val="fr-FR"/>
        </w:rPr>
        <w:t>)</w:t>
      </w:r>
      <w:r w:rsidR="00D320F5">
        <w:rPr>
          <w:spacing w:val="-2"/>
          <w:lang w:val="fr-FR"/>
        </w:rPr>
        <w:t>:</w:t>
      </w:r>
    </w:p>
    <w:p w:rsidR="00C76D8E" w:rsidRPr="00D320F5" w:rsidRDefault="00C76D8E" w:rsidP="00C76D8E">
      <w:pPr>
        <w:rPr>
          <w:lang w:val="fr-FR"/>
        </w:rPr>
      </w:pPr>
    </w:p>
    <w:p w:rsidR="00C76D8E" w:rsidRPr="00D320F5" w:rsidRDefault="00C76D8E" w:rsidP="00C76D8E">
      <w:pPr>
        <w:pStyle w:val="ListParagraph"/>
        <w:numPr>
          <w:ilvl w:val="0"/>
          <w:numId w:val="10"/>
        </w:numPr>
        <w:rPr>
          <w:lang w:val="fr-FR"/>
        </w:rPr>
      </w:pPr>
      <w:r w:rsidRPr="00D320F5">
        <w:rPr>
          <w:lang w:val="fr-FR"/>
        </w:rPr>
        <w:t>Le Comité consultatif a pris note des faits nouveaux concernant UPOV PRISMA et des contributions financières versées en faveur d</w:t>
      </w:r>
      <w:r w:rsidR="00D320F5">
        <w:rPr>
          <w:lang w:val="fr-FR"/>
        </w:rPr>
        <w:t>’</w:t>
      </w:r>
      <w:r w:rsidRPr="00D320F5">
        <w:rPr>
          <w:lang w:val="fr-FR"/>
        </w:rPr>
        <w:t>UPOV PRISMA par l</w:t>
      </w:r>
      <w:r w:rsidR="00D320F5">
        <w:rPr>
          <w:lang w:val="fr-FR"/>
        </w:rPr>
        <w:t>’</w:t>
      </w:r>
      <w:r w:rsidR="008B7F24">
        <w:rPr>
          <w:lang w:val="fr-FR"/>
        </w:rPr>
        <w:t>ISF, la </w:t>
      </w:r>
      <w:proofErr w:type="spellStart"/>
      <w:r w:rsidR="008B7F24">
        <w:rPr>
          <w:lang w:val="fr-FR"/>
        </w:rPr>
        <w:t>CIOPORA</w:t>
      </w:r>
      <w:proofErr w:type="spellEnd"/>
      <w:r w:rsidR="008B7F24">
        <w:rPr>
          <w:lang w:val="fr-FR"/>
        </w:rPr>
        <w:t xml:space="preserve">, </w:t>
      </w:r>
      <w:proofErr w:type="spellStart"/>
      <w:r w:rsidR="008B7F24">
        <w:rPr>
          <w:lang w:val="fr-FR"/>
        </w:rPr>
        <w:t>CropLife</w:t>
      </w:r>
      <w:proofErr w:type="spellEnd"/>
      <w:r w:rsidR="008B7F24">
        <w:rPr>
          <w:lang w:val="fr-FR"/>
        </w:rPr>
        <w:t> </w:t>
      </w:r>
      <w:r w:rsidRPr="00D320F5">
        <w:rPr>
          <w:lang w:val="fr-FR"/>
        </w:rPr>
        <w:t>International, ainsi que le Ministère néerlandais de l</w:t>
      </w:r>
      <w:r w:rsidR="00D320F5">
        <w:rPr>
          <w:lang w:val="fr-FR"/>
        </w:rPr>
        <w:t>’</w:t>
      </w:r>
      <w:r w:rsidRPr="00D320F5">
        <w:rPr>
          <w:lang w:val="fr-FR"/>
        </w:rPr>
        <w:t>agriculture, de la nature et de la qualité des produits alimentaires.</w:t>
      </w:r>
    </w:p>
    <w:p w:rsidR="00C76D8E" w:rsidRPr="008F103E" w:rsidRDefault="00C76D8E" w:rsidP="00C76D8E">
      <w:pPr>
        <w:pStyle w:val="ListParagraph"/>
        <w:numPr>
          <w:ilvl w:val="0"/>
          <w:numId w:val="10"/>
        </w:numPr>
        <w:rPr>
          <w:spacing w:val="2"/>
          <w:lang w:val="fr-FR"/>
        </w:rPr>
      </w:pPr>
      <w:r w:rsidRPr="008F103E">
        <w:rPr>
          <w:spacing w:val="2"/>
          <w:lang w:val="fr-FR"/>
        </w:rPr>
        <w:t>Le Comité consultatif a noté qu</w:t>
      </w:r>
      <w:r w:rsidR="00D320F5" w:rsidRPr="008F103E">
        <w:rPr>
          <w:spacing w:val="2"/>
          <w:lang w:val="fr-FR"/>
        </w:rPr>
        <w:t>’</w:t>
      </w:r>
      <w:r w:rsidRPr="008F103E">
        <w:rPr>
          <w:spacing w:val="2"/>
          <w:lang w:val="fr-FR"/>
        </w:rPr>
        <w:t>il faudrait davantage de temps pour augmenter le nombre d</w:t>
      </w:r>
      <w:r w:rsidR="00D320F5" w:rsidRPr="008F103E">
        <w:rPr>
          <w:spacing w:val="2"/>
          <w:lang w:val="fr-FR"/>
        </w:rPr>
        <w:t>’</w:t>
      </w:r>
      <w:r w:rsidRPr="008F103E">
        <w:rPr>
          <w:spacing w:val="2"/>
          <w:lang w:val="fr-FR"/>
        </w:rPr>
        <w:t>utilisateurs d</w:t>
      </w:r>
      <w:r w:rsidR="00D320F5" w:rsidRPr="008F103E">
        <w:rPr>
          <w:spacing w:val="2"/>
          <w:lang w:val="fr-FR"/>
        </w:rPr>
        <w:t>’</w:t>
      </w:r>
      <w:r w:rsidRPr="008F103E">
        <w:rPr>
          <w:spacing w:val="2"/>
          <w:lang w:val="fr-FR"/>
        </w:rPr>
        <w:t>UPOV PRISMA et pouvoir ainsi réaliser une enquête fiable sur la pertinence des options pour le financement d</w:t>
      </w:r>
      <w:r w:rsidR="00D320F5" w:rsidRPr="008F103E">
        <w:rPr>
          <w:spacing w:val="2"/>
          <w:lang w:val="fr-FR"/>
        </w:rPr>
        <w:t>’</w:t>
      </w:r>
      <w:r w:rsidRPr="008F103E">
        <w:rPr>
          <w:spacing w:val="2"/>
          <w:lang w:val="fr-FR"/>
        </w:rPr>
        <w:t>UPOV PRISMA et aussi pour assurer la fiabilité pour les utilisateurs.  En ce qui concerne l</w:t>
      </w:r>
      <w:r w:rsidR="00D320F5" w:rsidRPr="008F103E">
        <w:rPr>
          <w:spacing w:val="2"/>
          <w:lang w:val="fr-FR"/>
        </w:rPr>
        <w:t>’</w:t>
      </w:r>
      <w:r w:rsidRPr="008F103E">
        <w:rPr>
          <w:spacing w:val="2"/>
          <w:lang w:val="fr-FR"/>
        </w:rPr>
        <w:t>enquête sur les options pour le financement d</w:t>
      </w:r>
      <w:r w:rsidR="00D320F5" w:rsidRPr="008F103E">
        <w:rPr>
          <w:spacing w:val="2"/>
          <w:lang w:val="fr-FR"/>
        </w:rPr>
        <w:t>’</w:t>
      </w:r>
      <w:r w:rsidR="008B7F24" w:rsidRPr="008F103E">
        <w:rPr>
          <w:spacing w:val="2"/>
          <w:lang w:val="fr-FR"/>
        </w:rPr>
        <w:t xml:space="preserve">UPOV PRISMA, </w:t>
      </w:r>
      <w:r w:rsidR="008B7F24" w:rsidRPr="008F103E">
        <w:rPr>
          <w:spacing w:val="2"/>
          <w:lang w:val="fr-FR"/>
        </w:rPr>
        <w:lastRenderedPageBreak/>
        <w:t>le</w:t>
      </w:r>
      <w:r w:rsidR="008F103E" w:rsidRPr="008F103E">
        <w:rPr>
          <w:spacing w:val="2"/>
          <w:lang w:val="fr-FR"/>
        </w:rPr>
        <w:t> </w:t>
      </w:r>
      <w:r w:rsidR="008B7F24" w:rsidRPr="008F103E">
        <w:rPr>
          <w:spacing w:val="2"/>
          <w:lang w:val="fr-FR"/>
        </w:rPr>
        <w:t>secrétaire </w:t>
      </w:r>
      <w:r w:rsidRPr="008F103E">
        <w:rPr>
          <w:spacing w:val="2"/>
          <w:lang w:val="fr-FR"/>
        </w:rPr>
        <w:t>général adjoint a confirmé qu</w:t>
      </w:r>
      <w:r w:rsidR="00D320F5" w:rsidRPr="008F103E">
        <w:rPr>
          <w:spacing w:val="2"/>
          <w:lang w:val="fr-FR"/>
        </w:rPr>
        <w:t>’</w:t>
      </w:r>
      <w:r w:rsidRPr="008F103E">
        <w:rPr>
          <w:spacing w:val="2"/>
          <w:lang w:val="fr-FR"/>
        </w:rPr>
        <w:t>il était prévu de mener une enquête auprès des utilisateurs qui ont présenté des demandes par l</w:t>
      </w:r>
      <w:r w:rsidR="00D320F5" w:rsidRPr="008F103E">
        <w:rPr>
          <w:spacing w:val="2"/>
          <w:lang w:val="fr-FR"/>
        </w:rPr>
        <w:t>’</w:t>
      </w:r>
      <w:r w:rsidRPr="008F103E">
        <w:rPr>
          <w:spacing w:val="2"/>
          <w:lang w:val="fr-FR"/>
        </w:rPr>
        <w:t>intermédiaire d</w:t>
      </w:r>
      <w:r w:rsidR="00D320F5" w:rsidRPr="008F103E">
        <w:rPr>
          <w:spacing w:val="2"/>
          <w:lang w:val="fr-FR"/>
        </w:rPr>
        <w:t>’</w:t>
      </w:r>
      <w:r w:rsidRPr="008F103E">
        <w:rPr>
          <w:spacing w:val="2"/>
          <w:lang w:val="fr-FR"/>
        </w:rPr>
        <w:t>UPOV PRISMA, des entités enregistrées, des personnes abonnées au fil d</w:t>
      </w:r>
      <w:r w:rsidR="00D320F5" w:rsidRPr="008F103E">
        <w:rPr>
          <w:spacing w:val="2"/>
          <w:lang w:val="fr-FR"/>
        </w:rPr>
        <w:t>’</w:t>
      </w:r>
      <w:r w:rsidRPr="008F103E">
        <w:rPr>
          <w:spacing w:val="2"/>
          <w:lang w:val="fr-FR"/>
        </w:rPr>
        <w:t>actualités de l</w:t>
      </w:r>
      <w:r w:rsidR="00D320F5" w:rsidRPr="008F103E">
        <w:rPr>
          <w:spacing w:val="2"/>
          <w:lang w:val="fr-FR"/>
        </w:rPr>
        <w:t>’</w:t>
      </w:r>
      <w:r w:rsidRPr="008F103E">
        <w:rPr>
          <w:spacing w:val="2"/>
          <w:lang w:val="fr-FR"/>
        </w:rPr>
        <w:t>UPOV et des autres utilisateurs potentiels.  Cette enquête serait conçue de façon que les résultats concernant les différentes catégories d</w:t>
      </w:r>
      <w:r w:rsidR="00D320F5" w:rsidRPr="008F103E">
        <w:rPr>
          <w:spacing w:val="2"/>
          <w:lang w:val="fr-FR"/>
        </w:rPr>
        <w:t>’</w:t>
      </w:r>
      <w:r w:rsidRPr="008F103E">
        <w:rPr>
          <w:spacing w:val="2"/>
          <w:lang w:val="fr-FR"/>
        </w:rPr>
        <w:t>utilisateurs puissent être analysés séparément.</w:t>
      </w:r>
    </w:p>
    <w:p w:rsidR="00D320F5" w:rsidRDefault="00C76D8E" w:rsidP="00C76D8E">
      <w:pPr>
        <w:pStyle w:val="ListParagraph"/>
        <w:numPr>
          <w:ilvl w:val="0"/>
          <w:numId w:val="10"/>
        </w:numPr>
        <w:rPr>
          <w:lang w:val="fr-FR"/>
        </w:rPr>
      </w:pPr>
      <w:r w:rsidRPr="00D320F5">
        <w:rPr>
          <w:lang w:val="fr-FR"/>
        </w:rPr>
        <w:t>Le Comité consultatif a recommandé au Conseil de l</w:t>
      </w:r>
      <w:r w:rsidR="00D320F5">
        <w:rPr>
          <w:lang w:val="fr-FR"/>
        </w:rPr>
        <w:t>’</w:t>
      </w:r>
      <w:r w:rsidRPr="00D320F5">
        <w:rPr>
          <w:lang w:val="fr-FR"/>
        </w:rPr>
        <w:t>UPOV de continuer de mettre UPOV PRISMA gratuitement à disposition en 2019.</w:t>
      </w:r>
    </w:p>
    <w:p w:rsidR="00C76D8E" w:rsidRPr="00D320F5" w:rsidRDefault="00C76D8E" w:rsidP="00C76D8E">
      <w:pPr>
        <w:pStyle w:val="ListParagraph"/>
        <w:numPr>
          <w:ilvl w:val="0"/>
          <w:numId w:val="10"/>
        </w:numPr>
        <w:rPr>
          <w:lang w:val="fr-FR"/>
        </w:rPr>
      </w:pPr>
      <w:r w:rsidRPr="00D320F5">
        <w:rPr>
          <w:szCs w:val="24"/>
          <w:lang w:val="fr-FR"/>
        </w:rPr>
        <w:t>Compte tenu de ce qui précède, le Comité consultatif a invité le Bureau de l</w:t>
      </w:r>
      <w:r w:rsidR="00D320F5">
        <w:rPr>
          <w:szCs w:val="24"/>
          <w:lang w:val="fr-FR"/>
        </w:rPr>
        <w:t>’</w:t>
      </w:r>
      <w:r w:rsidRPr="00D320F5">
        <w:rPr>
          <w:szCs w:val="24"/>
          <w:lang w:val="fr-FR"/>
        </w:rPr>
        <w:t>Union à présenter des options au Comité consultatif, à sa quatre</w:t>
      </w:r>
      <w:r w:rsidR="00D320F5">
        <w:rPr>
          <w:szCs w:val="24"/>
          <w:lang w:val="fr-FR"/>
        </w:rPr>
        <w:t>-</w:t>
      </w:r>
      <w:r w:rsidRPr="00D320F5">
        <w:rPr>
          <w:szCs w:val="24"/>
          <w:lang w:val="fr-FR"/>
        </w:rPr>
        <w:t>vingt</w:t>
      </w:r>
      <w:r w:rsidR="00D320F5">
        <w:rPr>
          <w:szCs w:val="24"/>
          <w:lang w:val="fr-FR"/>
        </w:rPr>
        <w:t>-</w:t>
      </w:r>
      <w:r w:rsidRPr="00D320F5">
        <w:rPr>
          <w:szCs w:val="24"/>
          <w:lang w:val="fr-FR"/>
        </w:rPr>
        <w:t>seiz</w:t>
      </w:r>
      <w:r w:rsidR="00D320F5">
        <w:rPr>
          <w:szCs w:val="24"/>
          <w:lang w:val="fr-FR"/>
        </w:rPr>
        <w:t>ième session</w:t>
      </w:r>
      <w:r w:rsidRPr="00D320F5">
        <w:rPr>
          <w:szCs w:val="24"/>
          <w:lang w:val="fr-FR"/>
        </w:rPr>
        <w:t>, concernant le financement d</w:t>
      </w:r>
      <w:r w:rsidR="00D320F5">
        <w:rPr>
          <w:szCs w:val="24"/>
          <w:lang w:val="fr-FR"/>
        </w:rPr>
        <w:t>’</w:t>
      </w:r>
      <w:r w:rsidRPr="00D320F5">
        <w:rPr>
          <w:szCs w:val="24"/>
          <w:lang w:val="fr-FR"/>
        </w:rPr>
        <w:t xml:space="preserve">UPOV PRISMA, </w:t>
      </w:r>
      <w:r w:rsidR="00D320F5">
        <w:rPr>
          <w:szCs w:val="24"/>
          <w:lang w:val="fr-FR"/>
        </w:rPr>
        <w:t>y compris</w:t>
      </w:r>
      <w:r w:rsidRPr="00D320F5">
        <w:rPr>
          <w:szCs w:val="24"/>
          <w:lang w:val="fr-FR"/>
        </w:rPr>
        <w:t xml:space="preserve"> s</w:t>
      </w:r>
      <w:r w:rsidR="00D320F5">
        <w:rPr>
          <w:szCs w:val="24"/>
          <w:lang w:val="fr-FR"/>
        </w:rPr>
        <w:t>’</w:t>
      </w:r>
      <w:r w:rsidRPr="00D320F5">
        <w:rPr>
          <w:szCs w:val="24"/>
          <w:lang w:val="fr-FR"/>
        </w:rPr>
        <w:t>agissant</w:t>
      </w:r>
      <w:r w:rsidR="00D320F5">
        <w:rPr>
          <w:szCs w:val="24"/>
          <w:lang w:val="fr-FR"/>
        </w:rPr>
        <w:t> :</w:t>
      </w:r>
      <w:r w:rsidRPr="00D320F5">
        <w:rPr>
          <w:szCs w:val="24"/>
          <w:lang w:val="fr-FR"/>
        </w:rPr>
        <w:t xml:space="preserve"> de la taxe par demande déposée; </w:t>
      </w:r>
      <w:r w:rsidR="00142992">
        <w:rPr>
          <w:szCs w:val="24"/>
          <w:lang w:val="fr-FR"/>
        </w:rPr>
        <w:t xml:space="preserve"> </w:t>
      </w:r>
      <w:r w:rsidRPr="00D320F5">
        <w:rPr>
          <w:szCs w:val="24"/>
          <w:lang w:val="fr-FR"/>
        </w:rPr>
        <w:t xml:space="preserve">de la taxe selon la variété; </w:t>
      </w:r>
      <w:r w:rsidR="00142992">
        <w:rPr>
          <w:szCs w:val="24"/>
          <w:lang w:val="fr-FR"/>
        </w:rPr>
        <w:t xml:space="preserve"> </w:t>
      </w:r>
      <w:r w:rsidRPr="00D320F5">
        <w:rPr>
          <w:szCs w:val="24"/>
          <w:lang w:val="fr-FR"/>
        </w:rPr>
        <w:t xml:space="preserve">du modèle (ou des modèles) de souscription pour les demandeurs; </w:t>
      </w:r>
      <w:r w:rsidR="00142992">
        <w:rPr>
          <w:szCs w:val="24"/>
          <w:lang w:val="fr-FR"/>
        </w:rPr>
        <w:t xml:space="preserve"> </w:t>
      </w:r>
      <w:r w:rsidRPr="00D320F5">
        <w:rPr>
          <w:szCs w:val="24"/>
          <w:lang w:val="fr-FR"/>
        </w:rPr>
        <w:t>du modèle (ou des modèles) de souscription pour les membres de l</w:t>
      </w:r>
      <w:r w:rsidR="00D320F5">
        <w:rPr>
          <w:szCs w:val="24"/>
          <w:lang w:val="fr-FR"/>
        </w:rPr>
        <w:t>’</w:t>
      </w:r>
      <w:r w:rsidRPr="00D320F5">
        <w:rPr>
          <w:szCs w:val="24"/>
          <w:lang w:val="fr-FR"/>
        </w:rPr>
        <w:t>Union;</w:t>
      </w:r>
      <w:r w:rsidR="00142992">
        <w:rPr>
          <w:szCs w:val="24"/>
          <w:lang w:val="fr-FR"/>
        </w:rPr>
        <w:t xml:space="preserve"> </w:t>
      </w:r>
      <w:r w:rsidRPr="00D320F5">
        <w:rPr>
          <w:szCs w:val="24"/>
          <w:lang w:val="fr-FR"/>
        </w:rPr>
        <w:t xml:space="preserve"> et d</w:t>
      </w:r>
      <w:r w:rsidR="00D320F5">
        <w:rPr>
          <w:szCs w:val="24"/>
          <w:lang w:val="fr-FR"/>
        </w:rPr>
        <w:t>’</w:t>
      </w:r>
      <w:r w:rsidRPr="00D320F5">
        <w:rPr>
          <w:szCs w:val="24"/>
          <w:lang w:val="fr-FR"/>
        </w:rPr>
        <w:t>un ensemble (ou de plusieurs ensembles) de services de l</w:t>
      </w:r>
      <w:r w:rsidR="00D320F5">
        <w:rPr>
          <w:szCs w:val="24"/>
          <w:lang w:val="fr-FR"/>
        </w:rPr>
        <w:t>’</w:t>
      </w:r>
      <w:r w:rsidRPr="00D320F5">
        <w:rPr>
          <w:szCs w:val="24"/>
          <w:lang w:val="fr-FR"/>
        </w:rPr>
        <w:t xml:space="preserve">UPOV </w:t>
      </w:r>
      <w:r w:rsidRPr="00D320F5">
        <w:rPr>
          <w:lang w:val="fr-FR"/>
        </w:rPr>
        <w:t xml:space="preserve">(voir les </w:t>
      </w:r>
      <w:r w:rsidR="00D320F5" w:rsidRPr="00D320F5">
        <w:rPr>
          <w:lang w:val="fr-FR"/>
        </w:rPr>
        <w:t>paragraphes</w:t>
      </w:r>
      <w:r w:rsidR="00D320F5">
        <w:rPr>
          <w:lang w:val="fr-FR"/>
        </w:rPr>
        <w:t> </w:t>
      </w:r>
      <w:r w:rsidR="00D320F5" w:rsidRPr="00D320F5">
        <w:rPr>
          <w:lang w:val="fr-FR"/>
        </w:rPr>
        <w:t>4</w:t>
      </w:r>
      <w:r w:rsidRPr="00D320F5">
        <w:rPr>
          <w:lang w:val="fr-FR"/>
        </w:rPr>
        <w:t>4 à 47 du document C/52/17 “</w:t>
      </w:r>
      <w:r w:rsidRPr="00BC6B1F">
        <w:rPr>
          <w:i/>
          <w:lang w:val="fr-FR"/>
        </w:rPr>
        <w:t xml:space="preserve">Report by the </w:t>
      </w:r>
      <w:proofErr w:type="spellStart"/>
      <w:r w:rsidRPr="00BC6B1F">
        <w:rPr>
          <w:i/>
          <w:lang w:val="fr-FR"/>
        </w:rPr>
        <w:t>President</w:t>
      </w:r>
      <w:proofErr w:type="spellEnd"/>
      <w:r w:rsidRPr="00BC6B1F">
        <w:rPr>
          <w:i/>
          <w:lang w:val="fr-FR"/>
        </w:rPr>
        <w:t xml:space="preserve"> on the </w:t>
      </w:r>
      <w:proofErr w:type="spellStart"/>
      <w:r w:rsidRPr="00BC6B1F">
        <w:rPr>
          <w:i/>
          <w:lang w:val="fr-FR"/>
        </w:rPr>
        <w:t>work</w:t>
      </w:r>
      <w:proofErr w:type="spellEnd"/>
      <w:r w:rsidRPr="00BC6B1F">
        <w:rPr>
          <w:i/>
          <w:lang w:val="fr-FR"/>
        </w:rPr>
        <w:t xml:space="preserve"> of the </w:t>
      </w:r>
      <w:proofErr w:type="spellStart"/>
      <w:r w:rsidRPr="00BC6B1F">
        <w:rPr>
          <w:i/>
          <w:lang w:val="fr-FR"/>
        </w:rPr>
        <w:t>ninety</w:t>
      </w:r>
      <w:r w:rsidR="00D320F5" w:rsidRPr="00BC6B1F">
        <w:rPr>
          <w:i/>
          <w:lang w:val="fr-FR"/>
        </w:rPr>
        <w:t>-</w:t>
      </w:r>
      <w:r w:rsidRPr="00BC6B1F">
        <w:rPr>
          <w:i/>
          <w:lang w:val="fr-FR"/>
        </w:rPr>
        <w:t>fifth</w:t>
      </w:r>
      <w:proofErr w:type="spellEnd"/>
      <w:r w:rsidRPr="00BC6B1F">
        <w:rPr>
          <w:i/>
          <w:lang w:val="fr-FR"/>
        </w:rPr>
        <w:t xml:space="preserve"> session of the Consultative </w:t>
      </w:r>
      <w:proofErr w:type="spellStart"/>
      <w:r w:rsidRPr="00BC6B1F">
        <w:rPr>
          <w:i/>
          <w:lang w:val="fr-FR"/>
        </w:rPr>
        <w:t>Committee</w:t>
      </w:r>
      <w:proofErr w:type="spellEnd"/>
      <w:r w:rsidRPr="00D320F5">
        <w:rPr>
          <w:lang w:val="fr-FR"/>
        </w:rPr>
        <w:t>”).</w:t>
      </w:r>
    </w:p>
    <w:p w:rsidR="00C76D8E" w:rsidRPr="00D320F5" w:rsidRDefault="00C76D8E" w:rsidP="00C76D8E">
      <w:pPr>
        <w:rPr>
          <w:lang w:val="fr-FR"/>
        </w:rPr>
      </w:pPr>
    </w:p>
    <w:p w:rsidR="005A2C15" w:rsidRPr="00D320F5" w:rsidRDefault="007374C1" w:rsidP="000C3134">
      <w:pPr>
        <w:rPr>
          <w:lang w:val="fr-FR"/>
        </w:rPr>
      </w:pPr>
      <w:r w:rsidRPr="00D320F5">
        <w:rPr>
          <w:lang w:val="fr-FR"/>
        </w:rPr>
        <w:fldChar w:fldCharType="begin"/>
      </w:r>
      <w:r w:rsidRPr="00D320F5">
        <w:rPr>
          <w:lang w:val="fr-FR"/>
        </w:rPr>
        <w:instrText xml:space="preserve"> AUTONUM  </w:instrText>
      </w:r>
      <w:r w:rsidRPr="00D320F5">
        <w:rPr>
          <w:lang w:val="fr-FR"/>
        </w:rPr>
        <w:fldChar w:fldCharType="end"/>
      </w:r>
      <w:r w:rsidRPr="00D320F5">
        <w:rPr>
          <w:lang w:val="fr-FR"/>
        </w:rPr>
        <w:tab/>
      </w:r>
      <w:r w:rsidR="00796657" w:rsidRPr="00D320F5">
        <w:rPr>
          <w:lang w:val="fr-FR"/>
        </w:rPr>
        <w:t>À sa cinquante</w:t>
      </w:r>
      <w:r w:rsidR="00D320F5">
        <w:rPr>
          <w:lang w:val="fr-FR"/>
        </w:rPr>
        <w:t> et unième session</w:t>
      </w:r>
      <w:r w:rsidR="0079011F">
        <w:rPr>
          <w:lang w:val="fr-FR"/>
        </w:rPr>
        <w:t xml:space="preserve"> ordinaire</w:t>
      </w:r>
      <w:r w:rsidR="00796657" w:rsidRPr="00D320F5">
        <w:rPr>
          <w:lang w:val="fr-FR"/>
        </w:rPr>
        <w:t>, le Conseil est convenu de prolonger jusqu</w:t>
      </w:r>
      <w:r w:rsidR="00D320F5">
        <w:rPr>
          <w:lang w:val="fr-FR"/>
        </w:rPr>
        <w:t>’</w:t>
      </w:r>
      <w:r w:rsidR="00796657" w:rsidRPr="00D320F5">
        <w:rPr>
          <w:lang w:val="fr-FR"/>
        </w:rPr>
        <w:t xml:space="preserve">en </w:t>
      </w:r>
      <w:r w:rsidR="00D320F5" w:rsidRPr="00D320F5">
        <w:rPr>
          <w:lang w:val="fr-FR"/>
        </w:rPr>
        <w:t>décembre</w:t>
      </w:r>
      <w:r w:rsidR="00D320F5">
        <w:rPr>
          <w:lang w:val="fr-FR"/>
        </w:rPr>
        <w:t> </w:t>
      </w:r>
      <w:r w:rsidR="00D320F5" w:rsidRPr="00D320F5">
        <w:rPr>
          <w:lang w:val="fr-FR"/>
        </w:rPr>
        <w:t>20</w:t>
      </w:r>
      <w:r w:rsidR="00796657" w:rsidRPr="00D320F5">
        <w:rPr>
          <w:lang w:val="fr-FR"/>
        </w:rPr>
        <w:t>19 la phase d</w:t>
      </w:r>
      <w:r w:rsidR="00D320F5">
        <w:rPr>
          <w:lang w:val="fr-FR"/>
        </w:rPr>
        <w:t>’</w:t>
      </w:r>
      <w:r w:rsidR="00796657" w:rsidRPr="00D320F5">
        <w:rPr>
          <w:lang w:val="fr-FR"/>
        </w:rPr>
        <w:t>introduction d</w:t>
      </w:r>
      <w:r w:rsidR="00D320F5">
        <w:rPr>
          <w:lang w:val="fr-FR"/>
        </w:rPr>
        <w:t>’</w:t>
      </w:r>
      <w:r w:rsidR="00796657" w:rsidRPr="00D320F5">
        <w:rPr>
          <w:lang w:val="fr-FR"/>
        </w:rPr>
        <w:t>UPOV PRISMA durant laquelle le formulaire électronique pourrait être utilisé gratuitement</w:t>
      </w:r>
      <w:bookmarkStart w:id="8" w:name="_Toc493683480"/>
      <w:bookmarkStart w:id="9" w:name="_Toc494289691"/>
      <w:r w:rsidR="00796657" w:rsidRPr="00D320F5">
        <w:rPr>
          <w:lang w:val="fr-FR"/>
        </w:rPr>
        <w:t xml:space="preserve"> (voir le paragraphe 12.a) du document C/52/20 “Compte rendu”).</w:t>
      </w:r>
    </w:p>
    <w:bookmarkEnd w:id="8"/>
    <w:bookmarkEnd w:id="9"/>
    <w:p w:rsidR="00C76D8E" w:rsidRDefault="00C76D8E" w:rsidP="00C76D8E">
      <w:pPr>
        <w:keepNext/>
        <w:ind w:left="567" w:hanging="567"/>
        <w:rPr>
          <w:lang w:val="fr-FR"/>
        </w:rPr>
      </w:pPr>
    </w:p>
    <w:p w:rsidR="00713454" w:rsidRDefault="00713454" w:rsidP="00C76D8E">
      <w:pPr>
        <w:keepNext/>
        <w:ind w:left="567" w:hanging="567"/>
        <w:rPr>
          <w:lang w:val="fr-FR"/>
        </w:rPr>
      </w:pPr>
    </w:p>
    <w:p w:rsidR="00713454" w:rsidRPr="00D320F5" w:rsidRDefault="00713454" w:rsidP="00C76D8E">
      <w:pPr>
        <w:keepNext/>
        <w:ind w:left="567" w:hanging="567"/>
        <w:rPr>
          <w:lang w:val="fr-FR"/>
        </w:rPr>
      </w:pPr>
    </w:p>
    <w:p w:rsidR="00C76D8E" w:rsidRPr="00D320F5" w:rsidRDefault="00C76D8E" w:rsidP="00C76D8E">
      <w:pPr>
        <w:pStyle w:val="Heading1"/>
        <w:keepNext w:val="0"/>
        <w:rPr>
          <w:lang w:val="fr-FR"/>
        </w:rPr>
      </w:pPr>
      <w:bookmarkStart w:id="10" w:name="_Toc514397857"/>
      <w:bookmarkStart w:id="11" w:name="_Toc17104288"/>
      <w:bookmarkStart w:id="12" w:name="_Toc17299938"/>
      <w:r w:rsidRPr="00D320F5">
        <w:rPr>
          <w:lang w:val="fr-FR"/>
        </w:rPr>
        <w:t>FAITS NOUVEAUX EN 201</w:t>
      </w:r>
      <w:bookmarkEnd w:id="10"/>
      <w:r w:rsidRPr="00D320F5">
        <w:rPr>
          <w:lang w:val="fr-FR"/>
        </w:rPr>
        <w:t>9</w:t>
      </w:r>
      <w:bookmarkEnd w:id="11"/>
      <w:bookmarkEnd w:id="12"/>
    </w:p>
    <w:p w:rsidR="00C76D8E" w:rsidRPr="00D320F5" w:rsidRDefault="00C76D8E" w:rsidP="00C76D8E">
      <w:pPr>
        <w:rPr>
          <w:lang w:val="fr-FR"/>
        </w:rPr>
      </w:pPr>
    </w:p>
    <w:p w:rsidR="00C76D8E" w:rsidRPr="00D320F5" w:rsidRDefault="00C76D8E" w:rsidP="00C76D8E">
      <w:pPr>
        <w:pStyle w:val="Heading2"/>
        <w:rPr>
          <w:rFonts w:eastAsia="MS Mincho"/>
          <w:snapToGrid w:val="0"/>
        </w:rPr>
      </w:pPr>
      <w:bookmarkStart w:id="13" w:name="_Toc514397851"/>
      <w:bookmarkStart w:id="14" w:name="_Toc17104289"/>
      <w:bookmarkStart w:id="15" w:name="_Toc17299939"/>
      <w:r w:rsidRPr="00D320F5">
        <w:t>Réunion sur l</w:t>
      </w:r>
      <w:r w:rsidR="00D320F5">
        <w:t>’</w:t>
      </w:r>
      <w:r w:rsidRPr="00D320F5">
        <w:t>élaboration d</w:t>
      </w:r>
      <w:r w:rsidR="00D320F5">
        <w:t>’</w:t>
      </w:r>
      <w:r w:rsidRPr="00D320F5">
        <w:t xml:space="preserve">un formulaire de demande électronique </w:t>
      </w:r>
      <w:bookmarkEnd w:id="13"/>
      <w:bookmarkEnd w:id="14"/>
      <w:r w:rsidR="00F75B35" w:rsidRPr="00D320F5">
        <w:t>(</w:t>
      </w:r>
      <w:r w:rsidR="005A328C" w:rsidRPr="00D320F5">
        <w:t>EAF/13</w:t>
      </w:r>
      <w:r w:rsidR="00F75B35" w:rsidRPr="00D320F5">
        <w:t>)</w:t>
      </w:r>
      <w:bookmarkEnd w:id="15"/>
    </w:p>
    <w:p w:rsidR="00C76D8E" w:rsidRPr="00D320F5" w:rsidRDefault="00C76D8E" w:rsidP="00C76D8E">
      <w:pPr>
        <w:rPr>
          <w:lang w:val="fr-FR"/>
        </w:rPr>
      </w:pPr>
    </w:p>
    <w:p w:rsidR="00C76D8E" w:rsidRPr="00D320F5" w:rsidRDefault="00C76D8E" w:rsidP="00C76D8E">
      <w:pPr>
        <w:rPr>
          <w:lang w:val="fr-FR"/>
        </w:rPr>
      </w:pPr>
      <w:r w:rsidRPr="00D320F5">
        <w:rPr>
          <w:lang w:val="fr-FR"/>
        </w:rPr>
        <w:fldChar w:fldCharType="begin"/>
      </w:r>
      <w:r w:rsidRPr="00D320F5">
        <w:rPr>
          <w:lang w:val="fr-FR"/>
        </w:rPr>
        <w:instrText xml:space="preserve"> AUTONUM  </w:instrText>
      </w:r>
      <w:r w:rsidRPr="00D320F5">
        <w:rPr>
          <w:lang w:val="fr-FR"/>
        </w:rPr>
        <w:fldChar w:fldCharType="end"/>
      </w:r>
      <w:r w:rsidRPr="00D320F5">
        <w:rPr>
          <w:lang w:val="fr-FR"/>
        </w:rPr>
        <w:tab/>
      </w:r>
      <w:r w:rsidR="00C361A7" w:rsidRPr="00D320F5">
        <w:rPr>
          <w:lang w:val="fr-FR"/>
        </w:rPr>
        <w:t>La treizième </w:t>
      </w:r>
      <w:r w:rsidR="005A328C" w:rsidRPr="00D320F5">
        <w:rPr>
          <w:lang w:val="fr-FR"/>
        </w:rPr>
        <w:t>ré</w:t>
      </w:r>
      <w:r w:rsidR="00C361A7" w:rsidRPr="00D320F5">
        <w:rPr>
          <w:lang w:val="fr-FR"/>
        </w:rPr>
        <w:t xml:space="preserve">union </w:t>
      </w:r>
      <w:r w:rsidR="00F75B35" w:rsidRPr="00D320F5">
        <w:rPr>
          <w:lang w:val="fr-FR"/>
        </w:rPr>
        <w:t>sur l</w:t>
      </w:r>
      <w:r w:rsidR="00D320F5">
        <w:rPr>
          <w:lang w:val="fr-FR"/>
        </w:rPr>
        <w:t>’</w:t>
      </w:r>
      <w:r w:rsidR="00F75B35" w:rsidRPr="00D320F5">
        <w:rPr>
          <w:lang w:val="fr-FR"/>
        </w:rPr>
        <w:t>élaboration d</w:t>
      </w:r>
      <w:r w:rsidR="00D320F5">
        <w:rPr>
          <w:lang w:val="fr-FR"/>
        </w:rPr>
        <w:t>’</w:t>
      </w:r>
      <w:r w:rsidR="00F75B35" w:rsidRPr="00D320F5">
        <w:rPr>
          <w:lang w:val="fr-FR"/>
        </w:rPr>
        <w:t>un formulaire de demande électronique (</w:t>
      </w:r>
      <w:r w:rsidR="005A328C" w:rsidRPr="00D320F5">
        <w:rPr>
          <w:lang w:val="fr-FR"/>
        </w:rPr>
        <w:t>“EAF/13”</w:t>
      </w:r>
      <w:r w:rsidR="00F75B35" w:rsidRPr="00D320F5">
        <w:rPr>
          <w:lang w:val="fr-FR"/>
        </w:rPr>
        <w:t>) s</w:t>
      </w:r>
      <w:r w:rsidR="00D320F5">
        <w:rPr>
          <w:lang w:val="fr-FR"/>
        </w:rPr>
        <w:t>’</w:t>
      </w:r>
      <w:r w:rsidR="00F75B35" w:rsidRPr="00D320F5">
        <w:rPr>
          <w:lang w:val="fr-FR"/>
        </w:rPr>
        <w:t>est t</w:t>
      </w:r>
      <w:r w:rsidR="00A12C16" w:rsidRPr="00D320F5">
        <w:rPr>
          <w:lang w:val="fr-FR"/>
        </w:rPr>
        <w:t>enue à Genève le 28 </w:t>
      </w:r>
      <w:r w:rsidR="00F75B35" w:rsidRPr="00D320F5">
        <w:rPr>
          <w:lang w:val="fr-FR"/>
        </w:rPr>
        <w:t>mars 2019</w:t>
      </w:r>
      <w:r w:rsidRPr="00D320F5">
        <w:rPr>
          <w:lang w:val="fr-FR"/>
        </w:rPr>
        <w:t xml:space="preserve">. </w:t>
      </w:r>
      <w:r w:rsidR="00F75B35" w:rsidRPr="00D320F5">
        <w:rPr>
          <w:lang w:val="fr-FR"/>
        </w:rPr>
        <w:t xml:space="preserve"> Le rapport de la réunion figure dans le </w:t>
      </w:r>
      <w:r w:rsidR="00D320F5" w:rsidRPr="00D320F5">
        <w:rPr>
          <w:lang w:val="fr-FR"/>
        </w:rPr>
        <w:t>document</w:t>
      </w:r>
      <w:r w:rsidR="00FD3176">
        <w:rPr>
          <w:lang w:val="fr-FR"/>
        </w:rPr>
        <w:t> </w:t>
      </w:r>
      <w:proofErr w:type="spellStart"/>
      <w:r w:rsidR="00D320F5" w:rsidRPr="00D320F5">
        <w:rPr>
          <w:lang w:val="fr-FR"/>
        </w:rPr>
        <w:t>EA</w:t>
      </w:r>
      <w:r w:rsidRPr="00D320F5">
        <w:rPr>
          <w:lang w:val="fr-FR"/>
        </w:rPr>
        <w:t>F</w:t>
      </w:r>
      <w:proofErr w:type="spellEnd"/>
      <w:r w:rsidRPr="00D320F5">
        <w:rPr>
          <w:lang w:val="fr-FR"/>
        </w:rPr>
        <w:t>/13/3 “Report”</w:t>
      </w:r>
      <w:r w:rsidR="008B7F24">
        <w:rPr>
          <w:lang w:val="fr-FR"/>
        </w:rPr>
        <w:t xml:space="preserve"> (en </w:t>
      </w:r>
      <w:r w:rsidR="00F75B35" w:rsidRPr="00D320F5">
        <w:rPr>
          <w:lang w:val="fr-FR"/>
        </w:rPr>
        <w:t>anglais seulement)</w:t>
      </w:r>
      <w:r w:rsidRPr="00D320F5">
        <w:rPr>
          <w:lang w:val="fr-FR"/>
        </w:rPr>
        <w:t>.</w:t>
      </w:r>
    </w:p>
    <w:p w:rsidR="00C76D8E" w:rsidRDefault="00C76D8E" w:rsidP="00C76D8E">
      <w:pPr>
        <w:rPr>
          <w:highlight w:val="cyan"/>
          <w:lang w:val="fr-FR"/>
        </w:rPr>
      </w:pPr>
    </w:p>
    <w:p w:rsidR="00713454" w:rsidRPr="00D320F5" w:rsidRDefault="00713454" w:rsidP="00C76D8E">
      <w:pPr>
        <w:rPr>
          <w:highlight w:val="cyan"/>
          <w:lang w:val="fr-FR"/>
        </w:rPr>
      </w:pPr>
    </w:p>
    <w:p w:rsidR="00C76D8E" w:rsidRPr="00D320F5" w:rsidRDefault="00C76D8E" w:rsidP="00C76D8E">
      <w:pPr>
        <w:pStyle w:val="Heading2"/>
      </w:pPr>
      <w:bookmarkStart w:id="16" w:name="_Toc945743"/>
      <w:bookmarkStart w:id="17" w:name="_Toc12956114"/>
      <w:bookmarkStart w:id="18" w:name="_Toc17104290"/>
      <w:bookmarkStart w:id="19" w:name="_Toc17299940"/>
      <w:r w:rsidRPr="00D320F5">
        <w:t>Version</w:t>
      </w:r>
      <w:r w:rsidR="00FD3176">
        <w:t> </w:t>
      </w:r>
      <w:r w:rsidRPr="00D320F5">
        <w:t>2.</w:t>
      </w:r>
      <w:bookmarkEnd w:id="16"/>
      <w:r w:rsidRPr="00D320F5">
        <w:t>2</w:t>
      </w:r>
      <w:bookmarkEnd w:id="17"/>
      <w:bookmarkEnd w:id="18"/>
      <w:bookmarkEnd w:id="19"/>
    </w:p>
    <w:p w:rsidR="00C76D8E" w:rsidRPr="00D320F5" w:rsidRDefault="00C76D8E" w:rsidP="00C76D8E">
      <w:pPr>
        <w:pStyle w:val="Heading3"/>
        <w:rPr>
          <w:lang w:val="fr-FR"/>
        </w:rPr>
      </w:pPr>
    </w:p>
    <w:p w:rsidR="00D320F5" w:rsidRDefault="00C76D8E" w:rsidP="00C76D8E">
      <w:pPr>
        <w:keepNext/>
        <w:rPr>
          <w:lang w:val="fr-FR"/>
        </w:rPr>
      </w:pPr>
      <w:r w:rsidRPr="00D320F5">
        <w:rPr>
          <w:lang w:val="fr-FR"/>
        </w:rPr>
        <w:fldChar w:fldCharType="begin"/>
      </w:r>
      <w:r w:rsidRPr="00D320F5">
        <w:rPr>
          <w:lang w:val="fr-FR"/>
        </w:rPr>
        <w:instrText xml:space="preserve"> AUTONUM  </w:instrText>
      </w:r>
      <w:r w:rsidRPr="00D320F5">
        <w:rPr>
          <w:lang w:val="fr-FR"/>
        </w:rPr>
        <w:fldChar w:fldCharType="end"/>
      </w:r>
      <w:r w:rsidRPr="00D320F5">
        <w:rPr>
          <w:lang w:val="fr-FR"/>
        </w:rPr>
        <w:tab/>
      </w:r>
      <w:r w:rsidR="00A56406" w:rsidRPr="00D320F5">
        <w:rPr>
          <w:lang w:val="fr-FR"/>
        </w:rPr>
        <w:t>La version</w:t>
      </w:r>
      <w:r w:rsidR="00FD3176">
        <w:rPr>
          <w:lang w:val="fr-FR"/>
        </w:rPr>
        <w:t> </w:t>
      </w:r>
      <w:r w:rsidR="00A56406" w:rsidRPr="00D320F5">
        <w:rPr>
          <w:lang w:val="fr-FR"/>
        </w:rPr>
        <w:t>2.2 d</w:t>
      </w:r>
      <w:r w:rsidR="00D320F5">
        <w:rPr>
          <w:lang w:val="fr-FR"/>
        </w:rPr>
        <w:t>’</w:t>
      </w:r>
      <w:r w:rsidRPr="00D320F5">
        <w:rPr>
          <w:lang w:val="fr-FR"/>
        </w:rPr>
        <w:t xml:space="preserve">UPOV PRISMA </w:t>
      </w:r>
      <w:r w:rsidR="00A56406" w:rsidRPr="00D320F5">
        <w:rPr>
          <w:lang w:val="fr-FR"/>
        </w:rPr>
        <w:t>a été lancée le 13</w:t>
      </w:r>
      <w:r w:rsidR="00FD3176">
        <w:rPr>
          <w:lang w:val="fr-FR"/>
        </w:rPr>
        <w:t> j</w:t>
      </w:r>
      <w:r w:rsidR="00A56406" w:rsidRPr="00D320F5">
        <w:rPr>
          <w:lang w:val="fr-FR"/>
        </w:rPr>
        <w:t>uin 2019</w:t>
      </w:r>
      <w:r w:rsidRPr="00D320F5">
        <w:rPr>
          <w:lang w:val="fr-FR"/>
        </w:rPr>
        <w:t>.</w:t>
      </w:r>
    </w:p>
    <w:p w:rsidR="00C76D8E" w:rsidRPr="00D320F5" w:rsidRDefault="00C76D8E" w:rsidP="00C76D8E">
      <w:pPr>
        <w:pStyle w:val="Heading3"/>
        <w:rPr>
          <w:lang w:val="fr-FR"/>
        </w:rPr>
      </w:pPr>
      <w:bookmarkStart w:id="20" w:name="_Toc945744"/>
    </w:p>
    <w:p w:rsidR="00C76D8E" w:rsidRPr="00D320F5" w:rsidRDefault="005A328C" w:rsidP="00C76D8E">
      <w:pPr>
        <w:pStyle w:val="Heading3"/>
        <w:rPr>
          <w:lang w:val="fr-FR"/>
        </w:rPr>
      </w:pPr>
      <w:bookmarkStart w:id="21" w:name="_Toc14424833"/>
      <w:bookmarkStart w:id="22" w:name="_Toc17299941"/>
      <w:bookmarkEnd w:id="20"/>
      <w:r w:rsidRPr="00D320F5">
        <w:rPr>
          <w:lang w:val="fr-FR"/>
        </w:rPr>
        <w:t>Membres de l</w:t>
      </w:r>
      <w:r w:rsidR="00D320F5">
        <w:rPr>
          <w:lang w:val="fr-FR"/>
        </w:rPr>
        <w:t>’</w:t>
      </w:r>
      <w:r w:rsidRPr="00D320F5">
        <w:rPr>
          <w:lang w:val="fr-FR"/>
        </w:rPr>
        <w:t>UPOV participants et plantes ou espèces couvertes</w:t>
      </w:r>
      <w:bookmarkEnd w:id="21"/>
      <w:bookmarkEnd w:id="22"/>
    </w:p>
    <w:p w:rsidR="00C76D8E" w:rsidRPr="00D320F5" w:rsidRDefault="00C76D8E" w:rsidP="00C76D8E">
      <w:pPr>
        <w:keepNext/>
        <w:rPr>
          <w:sz w:val="18"/>
          <w:lang w:val="fr-FR"/>
        </w:rPr>
      </w:pPr>
    </w:p>
    <w:p w:rsidR="00C76D8E" w:rsidRPr="00D320F5" w:rsidRDefault="00C76D8E" w:rsidP="005A328C">
      <w:pPr>
        <w:keepNext/>
        <w:rPr>
          <w:lang w:val="fr-FR"/>
        </w:rPr>
      </w:pPr>
      <w:r w:rsidRPr="00D320F5">
        <w:rPr>
          <w:lang w:val="fr-FR"/>
        </w:rPr>
        <w:fldChar w:fldCharType="begin"/>
      </w:r>
      <w:r w:rsidRPr="00D320F5">
        <w:rPr>
          <w:lang w:val="fr-FR"/>
        </w:rPr>
        <w:instrText xml:space="preserve"> AUTONUM  </w:instrText>
      </w:r>
      <w:r w:rsidRPr="00D320F5">
        <w:rPr>
          <w:lang w:val="fr-FR"/>
        </w:rPr>
        <w:fldChar w:fldCharType="end"/>
      </w:r>
      <w:r w:rsidRPr="00D320F5">
        <w:rPr>
          <w:lang w:val="fr-FR"/>
        </w:rPr>
        <w:tab/>
      </w:r>
      <w:r w:rsidR="005A328C" w:rsidRPr="00D320F5">
        <w:rPr>
          <w:lang w:val="fr-FR"/>
        </w:rPr>
        <w:t>Le tableau ci</w:t>
      </w:r>
      <w:r w:rsidR="00D320F5">
        <w:rPr>
          <w:lang w:val="fr-FR"/>
        </w:rPr>
        <w:t>-</w:t>
      </w:r>
      <w:r w:rsidR="005A328C" w:rsidRPr="00D320F5">
        <w:rPr>
          <w:lang w:val="fr-FR"/>
        </w:rPr>
        <w:t>après donne un aperçu des services de protection des obtentions végétales participants et des plantes prises en compte dans la version 2.2 d</w:t>
      </w:r>
      <w:r w:rsidR="00D320F5">
        <w:rPr>
          <w:lang w:val="fr-FR"/>
        </w:rPr>
        <w:t>’</w:t>
      </w:r>
      <w:r w:rsidR="005A328C" w:rsidRPr="00D320F5">
        <w:rPr>
          <w:lang w:val="fr-FR"/>
        </w:rPr>
        <w:t>UPOV PRISMA (</w:t>
      </w:r>
      <w:r w:rsidR="005A328C" w:rsidRPr="00D320F5">
        <w:rPr>
          <w:highlight w:val="lightGray"/>
          <w:lang w:val="fr-FR"/>
        </w:rPr>
        <w:t>les modifications par rapport à la version 2.1 sont surlignées</w:t>
      </w:r>
      <w:r w:rsidR="005A328C" w:rsidRPr="00D320F5">
        <w:rPr>
          <w:lang w:val="fr-FR"/>
        </w:rPr>
        <w:t>)</w:t>
      </w:r>
      <w:r w:rsidR="00D320F5">
        <w:rPr>
          <w:lang w:val="fr-FR"/>
        </w:rPr>
        <w:t>:</w:t>
      </w:r>
    </w:p>
    <w:p w:rsidR="00C76D8E" w:rsidRPr="00D320F5" w:rsidRDefault="00C76D8E" w:rsidP="00C76D8E">
      <w:pPr>
        <w:keepNext/>
        <w:rPr>
          <w:sz w:val="12"/>
          <w:lang w:val="fr-FR"/>
        </w:rPr>
      </w:pPr>
    </w:p>
    <w:tbl>
      <w:tblPr>
        <w:tblStyle w:val="TableGrid1"/>
        <w:tblW w:w="9634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405"/>
        <w:gridCol w:w="567"/>
        <w:gridCol w:w="6662"/>
      </w:tblGrid>
      <w:tr w:rsidR="00C76D8E" w:rsidRPr="00B8624E" w:rsidTr="00A44D6A">
        <w:trPr>
          <w:cantSplit/>
          <w:tblHeader/>
        </w:trPr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:rsidR="00C76D8E" w:rsidRPr="00D320F5" w:rsidRDefault="004D6E5E" w:rsidP="00A44D6A">
            <w:pPr>
              <w:keepNext/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bCs/>
                <w:color w:val="000000"/>
                <w:sz w:val="17"/>
                <w:szCs w:val="17"/>
                <w:lang w:val="fr-FR"/>
              </w:rPr>
              <w:t>Service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C76D8E" w:rsidRPr="00D320F5" w:rsidRDefault="004D6E5E" w:rsidP="00A44D6A">
            <w:pPr>
              <w:keepNext/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Plantes prises en compte dans la version</w:t>
            </w:r>
            <w:r w:rsidR="00FD3176">
              <w:rPr>
                <w:color w:val="000000"/>
                <w:sz w:val="17"/>
                <w:szCs w:val="17"/>
                <w:lang w:val="fr-FR"/>
              </w:rPr>
              <w:t> </w:t>
            </w:r>
            <w:r w:rsidR="00C76D8E" w:rsidRPr="00D320F5">
              <w:rPr>
                <w:color w:val="000000"/>
                <w:sz w:val="17"/>
                <w:szCs w:val="17"/>
                <w:lang w:val="fr-FR"/>
              </w:rPr>
              <w:t>2.2</w:t>
            </w:r>
          </w:p>
          <w:p w:rsidR="00C76D8E" w:rsidRPr="00D320F5" w:rsidRDefault="00C76D8E" w:rsidP="00A44D6A">
            <w:pPr>
              <w:keepNext/>
              <w:jc w:val="left"/>
              <w:rPr>
                <w:color w:val="000000"/>
                <w:sz w:val="17"/>
                <w:szCs w:val="17"/>
                <w:lang w:val="fr-FR"/>
              </w:rPr>
            </w:pPr>
          </w:p>
        </w:tc>
      </w:tr>
      <w:tr w:rsidR="00C954F1" w:rsidRPr="00B8624E" w:rsidTr="00A44D6A">
        <w:trPr>
          <w:cantSplit/>
        </w:trPr>
        <w:tc>
          <w:tcPr>
            <w:tcW w:w="2405" w:type="dxa"/>
            <w:vAlign w:val="center"/>
          </w:tcPr>
          <w:p w:rsidR="00C954F1" w:rsidRPr="00D320F5" w:rsidRDefault="00C954F1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Afrique du Sud</w:t>
            </w:r>
          </w:p>
        </w:tc>
        <w:tc>
          <w:tcPr>
            <w:tcW w:w="567" w:type="dxa"/>
            <w:noWrap/>
            <w:vAlign w:val="center"/>
          </w:tcPr>
          <w:p w:rsidR="00C954F1" w:rsidRPr="00D320F5" w:rsidRDefault="00C954F1" w:rsidP="00A44D6A">
            <w:pPr>
              <w:jc w:val="center"/>
              <w:rPr>
                <w:sz w:val="17"/>
                <w:szCs w:val="17"/>
                <w:lang w:val="fr-FR"/>
              </w:rPr>
            </w:pPr>
            <w:r w:rsidRPr="00D320F5">
              <w:rPr>
                <w:sz w:val="17"/>
                <w:szCs w:val="17"/>
                <w:lang w:val="fr-FR"/>
              </w:rPr>
              <w:t>ZA</w:t>
            </w:r>
          </w:p>
        </w:tc>
        <w:tc>
          <w:tcPr>
            <w:tcW w:w="6662" w:type="dxa"/>
          </w:tcPr>
          <w:p w:rsidR="00C954F1" w:rsidRPr="00D320F5" w:rsidRDefault="00C954F1" w:rsidP="00A44D6A">
            <w:pPr>
              <w:rPr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C76D8E" w:rsidRPr="00B8624E" w:rsidTr="00A44D6A">
        <w:trPr>
          <w:cantSplit/>
        </w:trPr>
        <w:tc>
          <w:tcPr>
            <w:tcW w:w="2405" w:type="dxa"/>
            <w:vAlign w:val="center"/>
          </w:tcPr>
          <w:p w:rsidR="00C76D8E" w:rsidRPr="00D320F5" w:rsidRDefault="00C76D8E" w:rsidP="00591D66">
            <w:pPr>
              <w:keepNext/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Argentin</w:t>
            </w:r>
            <w:r w:rsidR="00591D66" w:rsidRPr="00D320F5">
              <w:rPr>
                <w:color w:val="000000"/>
                <w:sz w:val="17"/>
                <w:szCs w:val="17"/>
                <w:lang w:val="fr-FR"/>
              </w:rPr>
              <w:t>e</w:t>
            </w:r>
          </w:p>
        </w:tc>
        <w:tc>
          <w:tcPr>
            <w:tcW w:w="567" w:type="dxa"/>
            <w:noWrap/>
            <w:vAlign w:val="center"/>
          </w:tcPr>
          <w:p w:rsidR="00C76D8E" w:rsidRPr="00D320F5" w:rsidRDefault="00C76D8E" w:rsidP="00A44D6A">
            <w:pPr>
              <w:keepNext/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AR</w:t>
            </w:r>
          </w:p>
        </w:tc>
        <w:tc>
          <w:tcPr>
            <w:tcW w:w="6662" w:type="dxa"/>
            <w:vAlign w:val="center"/>
          </w:tcPr>
          <w:p w:rsidR="00C76D8E" w:rsidRPr="00D320F5" w:rsidRDefault="005A328C" w:rsidP="00A44D6A">
            <w:pPr>
              <w:keepNext/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sz w:val="17"/>
                <w:szCs w:val="17"/>
                <w:lang w:val="fr-FR"/>
              </w:rPr>
              <w:t>variétés fruitières de pommier, orge, radis rave, choux de Bruxelles, chou</w:t>
            </w:r>
            <w:r w:rsidR="00D320F5">
              <w:rPr>
                <w:sz w:val="17"/>
                <w:szCs w:val="17"/>
                <w:lang w:val="fr-FR"/>
              </w:rPr>
              <w:t>-</w:t>
            </w:r>
            <w:r w:rsidRPr="00D320F5">
              <w:rPr>
                <w:sz w:val="17"/>
                <w:szCs w:val="17"/>
                <w:lang w:val="fr-FR"/>
              </w:rPr>
              <w:t>fleur, chou chinois, vigne, maïs, melon, pomme de terre, rosier, échalote, échalote grise, poivron, piment, porte</w:t>
            </w:r>
            <w:r w:rsidR="00D320F5">
              <w:rPr>
                <w:sz w:val="17"/>
                <w:szCs w:val="17"/>
                <w:lang w:val="fr-FR"/>
              </w:rPr>
              <w:t>-</w:t>
            </w:r>
            <w:r w:rsidRPr="00D320F5">
              <w:rPr>
                <w:sz w:val="17"/>
                <w:szCs w:val="17"/>
                <w:lang w:val="fr-FR"/>
              </w:rPr>
              <w:t xml:space="preserve">greffes de tomate, pastèque, ciboule, blé, aubergine, </w:t>
            </w:r>
            <w:r w:rsidRPr="00D320F5">
              <w:rPr>
                <w:sz w:val="17"/>
                <w:szCs w:val="17"/>
                <w:shd w:val="clear" w:color="auto" w:fill="D9D9D9" w:themeFill="background1" w:themeFillShade="D9"/>
                <w:lang w:val="fr-FR"/>
              </w:rPr>
              <w:t>chicorée, endive, fève, figuier, papayer, sauge, cébette, moutarde indienne, canne à sucre, cotonnier</w:t>
            </w:r>
            <w:r w:rsidRPr="00D320F5">
              <w:rPr>
                <w:sz w:val="17"/>
                <w:szCs w:val="17"/>
                <w:lang w:val="fr-FR"/>
              </w:rPr>
              <w:t>.</w:t>
            </w:r>
          </w:p>
        </w:tc>
      </w:tr>
      <w:tr w:rsidR="00C76D8E" w:rsidRPr="00B8624E" w:rsidTr="00A44D6A">
        <w:trPr>
          <w:cantSplit/>
        </w:trPr>
        <w:tc>
          <w:tcPr>
            <w:tcW w:w="2405" w:type="dxa"/>
            <w:vAlign w:val="center"/>
          </w:tcPr>
          <w:p w:rsidR="00C76D8E" w:rsidRPr="00D320F5" w:rsidRDefault="00591D66" w:rsidP="00A44D6A">
            <w:pPr>
              <w:keepNext/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Australie</w:t>
            </w:r>
          </w:p>
        </w:tc>
        <w:tc>
          <w:tcPr>
            <w:tcW w:w="567" w:type="dxa"/>
            <w:noWrap/>
            <w:vAlign w:val="center"/>
            <w:hideMark/>
          </w:tcPr>
          <w:p w:rsidR="00C76D8E" w:rsidRPr="00D320F5" w:rsidRDefault="00C76D8E" w:rsidP="00A44D6A">
            <w:pPr>
              <w:keepNext/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AU</w:t>
            </w:r>
          </w:p>
        </w:tc>
        <w:tc>
          <w:tcPr>
            <w:tcW w:w="6662" w:type="dxa"/>
            <w:vAlign w:val="center"/>
          </w:tcPr>
          <w:p w:rsidR="00C76D8E" w:rsidRPr="00D320F5" w:rsidRDefault="00591D66" w:rsidP="00A44D6A">
            <w:pPr>
              <w:keepNext/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C76D8E" w:rsidRPr="00B8624E" w:rsidTr="00A44D6A">
        <w:trPr>
          <w:cantSplit/>
        </w:trPr>
        <w:tc>
          <w:tcPr>
            <w:tcW w:w="2405" w:type="dxa"/>
            <w:vAlign w:val="center"/>
          </w:tcPr>
          <w:p w:rsidR="00C76D8E" w:rsidRPr="00D320F5" w:rsidRDefault="00C76D8E" w:rsidP="00591D66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Bolivi</w:t>
            </w:r>
            <w:r w:rsidR="00591D66" w:rsidRPr="00D320F5">
              <w:rPr>
                <w:color w:val="000000"/>
                <w:sz w:val="17"/>
                <w:szCs w:val="17"/>
                <w:lang w:val="fr-FR"/>
              </w:rPr>
              <w:t>e</w:t>
            </w:r>
            <w:r w:rsidRPr="00D320F5">
              <w:rPr>
                <w:color w:val="000000"/>
                <w:sz w:val="17"/>
                <w:szCs w:val="17"/>
                <w:lang w:val="fr-FR"/>
              </w:rPr>
              <w:t xml:space="preserve"> (</w:t>
            </w:r>
            <w:r w:rsidR="00591D66" w:rsidRPr="00D320F5">
              <w:rPr>
                <w:color w:val="000000"/>
                <w:sz w:val="17"/>
                <w:szCs w:val="17"/>
                <w:lang w:val="fr-FR"/>
              </w:rPr>
              <w:t>État plurinational de</w:t>
            </w:r>
            <w:r w:rsidRPr="00D320F5">
              <w:rPr>
                <w:color w:val="000000"/>
                <w:sz w:val="17"/>
                <w:szCs w:val="17"/>
                <w:lang w:val="fr-FR"/>
              </w:rPr>
              <w:t>)</w:t>
            </w:r>
          </w:p>
        </w:tc>
        <w:tc>
          <w:tcPr>
            <w:tcW w:w="567" w:type="dxa"/>
            <w:noWrap/>
            <w:vAlign w:val="center"/>
          </w:tcPr>
          <w:p w:rsidR="00C76D8E" w:rsidRPr="00D320F5" w:rsidRDefault="00C76D8E" w:rsidP="00A44D6A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BO</w:t>
            </w:r>
          </w:p>
        </w:tc>
        <w:tc>
          <w:tcPr>
            <w:tcW w:w="6662" w:type="dxa"/>
            <w:vAlign w:val="center"/>
          </w:tcPr>
          <w:p w:rsidR="00C76D8E" w:rsidRPr="00D320F5" w:rsidRDefault="00591D66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C76D8E" w:rsidRPr="00B8624E" w:rsidTr="00A44D6A">
        <w:trPr>
          <w:cantSplit/>
        </w:trPr>
        <w:tc>
          <w:tcPr>
            <w:tcW w:w="2405" w:type="dxa"/>
            <w:vAlign w:val="center"/>
          </w:tcPr>
          <w:p w:rsidR="00C76D8E" w:rsidRPr="00D320F5" w:rsidRDefault="00C76D8E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Canada</w:t>
            </w:r>
          </w:p>
        </w:tc>
        <w:tc>
          <w:tcPr>
            <w:tcW w:w="567" w:type="dxa"/>
            <w:noWrap/>
            <w:vAlign w:val="center"/>
          </w:tcPr>
          <w:p w:rsidR="00C76D8E" w:rsidRPr="00D320F5" w:rsidRDefault="00C76D8E" w:rsidP="00A44D6A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CA</w:t>
            </w:r>
          </w:p>
        </w:tc>
        <w:tc>
          <w:tcPr>
            <w:tcW w:w="6662" w:type="dxa"/>
            <w:vAlign w:val="center"/>
          </w:tcPr>
          <w:p w:rsidR="00C76D8E" w:rsidRPr="00D320F5" w:rsidRDefault="00591D66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Tous les genres et espèces à l</w:t>
            </w:r>
            <w:r w:rsidR="00D320F5">
              <w:rPr>
                <w:color w:val="000000"/>
                <w:sz w:val="17"/>
                <w:szCs w:val="17"/>
                <w:lang w:val="fr-FR"/>
              </w:rPr>
              <w:t>’</w:t>
            </w:r>
            <w:r w:rsidRPr="00D320F5">
              <w:rPr>
                <w:color w:val="000000"/>
                <w:sz w:val="17"/>
                <w:szCs w:val="17"/>
                <w:lang w:val="fr-FR"/>
              </w:rPr>
              <w:t>exception des algues, bactéries et champignons</w:t>
            </w:r>
          </w:p>
        </w:tc>
      </w:tr>
      <w:tr w:rsidR="00C76D8E" w:rsidRPr="00B8624E" w:rsidTr="00A44D6A">
        <w:trPr>
          <w:cantSplit/>
        </w:trPr>
        <w:tc>
          <w:tcPr>
            <w:tcW w:w="2405" w:type="dxa"/>
            <w:vAlign w:val="center"/>
          </w:tcPr>
          <w:p w:rsidR="00C76D8E" w:rsidRPr="00D320F5" w:rsidRDefault="00C76D8E" w:rsidP="00591D66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Chil</w:t>
            </w:r>
            <w:r w:rsidR="00591D66" w:rsidRPr="00D320F5">
              <w:rPr>
                <w:color w:val="000000"/>
                <w:sz w:val="17"/>
                <w:szCs w:val="17"/>
                <w:lang w:val="fr-FR"/>
              </w:rPr>
              <w:t>i</w:t>
            </w:r>
          </w:p>
        </w:tc>
        <w:tc>
          <w:tcPr>
            <w:tcW w:w="567" w:type="dxa"/>
            <w:noWrap/>
            <w:vAlign w:val="center"/>
            <w:hideMark/>
          </w:tcPr>
          <w:p w:rsidR="00C76D8E" w:rsidRPr="00D320F5" w:rsidRDefault="00C76D8E" w:rsidP="00A44D6A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CL</w:t>
            </w:r>
          </w:p>
        </w:tc>
        <w:tc>
          <w:tcPr>
            <w:tcW w:w="6662" w:type="dxa"/>
            <w:vAlign w:val="center"/>
          </w:tcPr>
          <w:p w:rsidR="00C76D8E" w:rsidRPr="00D320F5" w:rsidRDefault="00591D66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C76D8E" w:rsidRPr="00D320F5" w:rsidTr="00A44D6A">
        <w:trPr>
          <w:cantSplit/>
        </w:trPr>
        <w:tc>
          <w:tcPr>
            <w:tcW w:w="2405" w:type="dxa"/>
            <w:vAlign w:val="center"/>
          </w:tcPr>
          <w:p w:rsidR="00C76D8E" w:rsidRPr="00D320F5" w:rsidRDefault="00591D66" w:rsidP="00A44D6A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D320F5">
              <w:rPr>
                <w:sz w:val="17"/>
                <w:szCs w:val="17"/>
                <w:lang w:val="fr-FR"/>
              </w:rPr>
              <w:t>Chine</w:t>
            </w:r>
          </w:p>
        </w:tc>
        <w:tc>
          <w:tcPr>
            <w:tcW w:w="567" w:type="dxa"/>
            <w:noWrap/>
            <w:vAlign w:val="center"/>
          </w:tcPr>
          <w:p w:rsidR="00C76D8E" w:rsidRPr="00D320F5" w:rsidRDefault="00C76D8E" w:rsidP="00A44D6A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D320F5">
              <w:rPr>
                <w:sz w:val="17"/>
                <w:szCs w:val="17"/>
                <w:lang w:val="fr-FR"/>
              </w:rPr>
              <w:t>CN</w:t>
            </w:r>
          </w:p>
        </w:tc>
        <w:tc>
          <w:tcPr>
            <w:tcW w:w="6662" w:type="dxa"/>
            <w:vAlign w:val="center"/>
          </w:tcPr>
          <w:p w:rsidR="00C76D8E" w:rsidRPr="00D320F5" w:rsidRDefault="00591D66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Laitue</w:t>
            </w:r>
          </w:p>
        </w:tc>
      </w:tr>
      <w:tr w:rsidR="00C76D8E" w:rsidRPr="00B8624E" w:rsidTr="00A44D6A">
        <w:trPr>
          <w:cantSplit/>
        </w:trPr>
        <w:tc>
          <w:tcPr>
            <w:tcW w:w="2405" w:type="dxa"/>
            <w:vAlign w:val="center"/>
          </w:tcPr>
          <w:p w:rsidR="00C76D8E" w:rsidRPr="00D320F5" w:rsidRDefault="00591D66" w:rsidP="00A44D6A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D320F5">
              <w:rPr>
                <w:sz w:val="17"/>
                <w:szCs w:val="17"/>
                <w:lang w:val="fr-FR"/>
              </w:rPr>
              <w:t>Colombie</w:t>
            </w:r>
          </w:p>
        </w:tc>
        <w:tc>
          <w:tcPr>
            <w:tcW w:w="567" w:type="dxa"/>
            <w:noWrap/>
            <w:vAlign w:val="center"/>
          </w:tcPr>
          <w:p w:rsidR="00C76D8E" w:rsidRPr="00D320F5" w:rsidRDefault="00C76D8E" w:rsidP="00A44D6A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D320F5">
              <w:rPr>
                <w:sz w:val="17"/>
                <w:szCs w:val="17"/>
                <w:lang w:val="fr-FR"/>
              </w:rPr>
              <w:t>CO</w:t>
            </w:r>
          </w:p>
        </w:tc>
        <w:tc>
          <w:tcPr>
            <w:tcW w:w="6662" w:type="dxa"/>
          </w:tcPr>
          <w:p w:rsidR="00C76D8E" w:rsidRPr="00D320F5" w:rsidRDefault="00591D66" w:rsidP="00A44D6A">
            <w:pPr>
              <w:rPr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C76D8E" w:rsidRPr="00B8624E" w:rsidTr="00A44D6A">
        <w:trPr>
          <w:cantSplit/>
        </w:trPr>
        <w:tc>
          <w:tcPr>
            <w:tcW w:w="2405" w:type="dxa"/>
            <w:vAlign w:val="center"/>
          </w:tcPr>
          <w:p w:rsidR="00C76D8E" w:rsidRPr="00D320F5" w:rsidRDefault="00C76D8E" w:rsidP="00A44D6A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D320F5">
              <w:rPr>
                <w:sz w:val="17"/>
                <w:szCs w:val="17"/>
                <w:lang w:val="fr-FR"/>
              </w:rPr>
              <w:t>Costa</w:t>
            </w:r>
            <w:r w:rsidR="00142992">
              <w:rPr>
                <w:sz w:val="17"/>
                <w:szCs w:val="17"/>
                <w:lang w:val="fr-FR"/>
              </w:rPr>
              <w:t> </w:t>
            </w:r>
            <w:r w:rsidRPr="00D320F5">
              <w:rPr>
                <w:sz w:val="17"/>
                <w:szCs w:val="17"/>
                <w:lang w:val="fr-FR"/>
              </w:rPr>
              <w:t>Rica</w:t>
            </w:r>
          </w:p>
        </w:tc>
        <w:tc>
          <w:tcPr>
            <w:tcW w:w="567" w:type="dxa"/>
            <w:noWrap/>
            <w:vAlign w:val="center"/>
          </w:tcPr>
          <w:p w:rsidR="00C76D8E" w:rsidRPr="00D320F5" w:rsidRDefault="00C76D8E" w:rsidP="00A44D6A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D320F5">
              <w:rPr>
                <w:sz w:val="17"/>
                <w:szCs w:val="17"/>
                <w:lang w:val="fr-FR"/>
              </w:rPr>
              <w:t>CR</w:t>
            </w:r>
          </w:p>
        </w:tc>
        <w:tc>
          <w:tcPr>
            <w:tcW w:w="6662" w:type="dxa"/>
          </w:tcPr>
          <w:p w:rsidR="00C76D8E" w:rsidRPr="00D320F5" w:rsidRDefault="00591D66" w:rsidP="00A44D6A">
            <w:pPr>
              <w:rPr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C76D8E" w:rsidRPr="00B8624E" w:rsidTr="00A44D6A">
        <w:trPr>
          <w:cantSplit/>
        </w:trPr>
        <w:tc>
          <w:tcPr>
            <w:tcW w:w="2405" w:type="dxa"/>
            <w:vAlign w:val="center"/>
          </w:tcPr>
          <w:p w:rsidR="00C76D8E" w:rsidRPr="00D320F5" w:rsidRDefault="00591D66" w:rsidP="00591D66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D320F5">
              <w:rPr>
                <w:sz w:val="17"/>
                <w:szCs w:val="17"/>
                <w:highlight w:val="lightGray"/>
                <w:lang w:val="fr-FR"/>
              </w:rPr>
              <w:t>Équateur</w:t>
            </w:r>
          </w:p>
        </w:tc>
        <w:tc>
          <w:tcPr>
            <w:tcW w:w="567" w:type="dxa"/>
            <w:noWrap/>
            <w:vAlign w:val="center"/>
          </w:tcPr>
          <w:p w:rsidR="00C76D8E" w:rsidRPr="00D320F5" w:rsidRDefault="00C76D8E" w:rsidP="00A44D6A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D320F5">
              <w:rPr>
                <w:sz w:val="17"/>
                <w:szCs w:val="17"/>
                <w:lang w:val="fr-FR"/>
              </w:rPr>
              <w:t>EC</w:t>
            </w:r>
          </w:p>
        </w:tc>
        <w:tc>
          <w:tcPr>
            <w:tcW w:w="6662" w:type="dxa"/>
            <w:vAlign w:val="center"/>
          </w:tcPr>
          <w:p w:rsidR="00C76D8E" w:rsidRPr="00D320F5" w:rsidRDefault="00591D66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>Tous les genres et espèces</w:t>
            </w:r>
          </w:p>
        </w:tc>
      </w:tr>
      <w:tr w:rsidR="00C954F1" w:rsidRPr="00B8624E" w:rsidTr="00A44D6A">
        <w:trPr>
          <w:cantSplit/>
        </w:trPr>
        <w:tc>
          <w:tcPr>
            <w:tcW w:w="2405" w:type="dxa"/>
            <w:vAlign w:val="center"/>
          </w:tcPr>
          <w:p w:rsidR="00C954F1" w:rsidRPr="00D320F5" w:rsidRDefault="00C954F1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États</w:t>
            </w:r>
            <w:r w:rsidR="00D320F5">
              <w:rPr>
                <w:color w:val="000000"/>
                <w:sz w:val="17"/>
                <w:szCs w:val="17"/>
                <w:lang w:val="fr-FR"/>
              </w:rPr>
              <w:t>-</w:t>
            </w:r>
            <w:r w:rsidRPr="00D320F5">
              <w:rPr>
                <w:color w:val="000000"/>
                <w:sz w:val="17"/>
                <w:szCs w:val="17"/>
                <w:lang w:val="fr-FR"/>
              </w:rPr>
              <w:t>Unis d</w:t>
            </w:r>
            <w:r w:rsidR="00D320F5">
              <w:rPr>
                <w:color w:val="000000"/>
                <w:sz w:val="17"/>
                <w:szCs w:val="17"/>
                <w:lang w:val="fr-FR"/>
              </w:rPr>
              <w:t>’</w:t>
            </w:r>
            <w:r w:rsidRPr="00D320F5">
              <w:rPr>
                <w:color w:val="000000"/>
                <w:sz w:val="17"/>
                <w:szCs w:val="17"/>
                <w:lang w:val="fr-FR"/>
              </w:rPr>
              <w:t>Amérique</w:t>
            </w:r>
          </w:p>
        </w:tc>
        <w:tc>
          <w:tcPr>
            <w:tcW w:w="567" w:type="dxa"/>
            <w:noWrap/>
            <w:vAlign w:val="center"/>
            <w:hideMark/>
          </w:tcPr>
          <w:p w:rsidR="00C954F1" w:rsidRPr="00D320F5" w:rsidRDefault="00C954F1" w:rsidP="00A44D6A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US</w:t>
            </w:r>
          </w:p>
        </w:tc>
        <w:tc>
          <w:tcPr>
            <w:tcW w:w="6662" w:type="dxa"/>
            <w:vAlign w:val="center"/>
          </w:tcPr>
          <w:p w:rsidR="00C954F1" w:rsidRPr="00D320F5" w:rsidRDefault="00C954F1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 xml:space="preserve">192 plantes </w:t>
            </w:r>
            <w:r w:rsidR="00D320F5">
              <w:rPr>
                <w:color w:val="000000"/>
                <w:sz w:val="17"/>
                <w:szCs w:val="17"/>
                <w:lang w:val="fr-FR"/>
              </w:rPr>
              <w:t>y compris</w:t>
            </w:r>
            <w:r w:rsidRPr="00D320F5">
              <w:rPr>
                <w:color w:val="000000"/>
                <w:sz w:val="17"/>
                <w:szCs w:val="17"/>
                <w:lang w:val="fr-FR"/>
              </w:rPr>
              <w:t xml:space="preserve"> laitue, pomme de terre, soja et blé</w:t>
            </w:r>
          </w:p>
        </w:tc>
      </w:tr>
      <w:tr w:rsidR="00C76D8E" w:rsidRPr="00B8624E" w:rsidTr="00A44D6A">
        <w:trPr>
          <w:cantSplit/>
        </w:trPr>
        <w:tc>
          <w:tcPr>
            <w:tcW w:w="2405" w:type="dxa"/>
            <w:vAlign w:val="center"/>
          </w:tcPr>
          <w:p w:rsidR="00C76D8E" w:rsidRPr="00D320F5" w:rsidRDefault="00C76D8E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France</w:t>
            </w:r>
          </w:p>
        </w:tc>
        <w:tc>
          <w:tcPr>
            <w:tcW w:w="567" w:type="dxa"/>
            <w:noWrap/>
            <w:vAlign w:val="center"/>
            <w:hideMark/>
          </w:tcPr>
          <w:p w:rsidR="00C76D8E" w:rsidRPr="00D320F5" w:rsidRDefault="00C76D8E" w:rsidP="00A44D6A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FR</w:t>
            </w:r>
          </w:p>
        </w:tc>
        <w:tc>
          <w:tcPr>
            <w:tcW w:w="6662" w:type="dxa"/>
            <w:vAlign w:val="center"/>
          </w:tcPr>
          <w:p w:rsidR="00C76D8E" w:rsidRPr="00D320F5" w:rsidRDefault="00591D66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C76D8E" w:rsidRPr="00B8624E" w:rsidTr="00A44D6A">
        <w:trPr>
          <w:cantSplit/>
        </w:trPr>
        <w:tc>
          <w:tcPr>
            <w:tcW w:w="2405" w:type="dxa"/>
            <w:vAlign w:val="center"/>
          </w:tcPr>
          <w:p w:rsidR="00C76D8E" w:rsidRPr="00D320F5" w:rsidRDefault="00591D66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Géorgie</w:t>
            </w:r>
          </w:p>
        </w:tc>
        <w:tc>
          <w:tcPr>
            <w:tcW w:w="567" w:type="dxa"/>
            <w:noWrap/>
            <w:vAlign w:val="center"/>
          </w:tcPr>
          <w:p w:rsidR="00C76D8E" w:rsidRPr="00D320F5" w:rsidRDefault="00C76D8E" w:rsidP="00A44D6A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GE</w:t>
            </w:r>
          </w:p>
        </w:tc>
        <w:tc>
          <w:tcPr>
            <w:tcW w:w="6662" w:type="dxa"/>
            <w:vAlign w:val="center"/>
          </w:tcPr>
          <w:p w:rsidR="00C76D8E" w:rsidRPr="00D320F5" w:rsidRDefault="00591D66" w:rsidP="00591D66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 xml:space="preserve">Maïs, blé, féverole, haricot, pommier (variétés fruitières), poirier, orge, avoine, pomme de terre, cerisier doux, framboisier, tomate, pêcher, noisetier, ronce fruitière, soja, tournesol, noyer, myrtille, pois chiche, lentille </w:t>
            </w:r>
          </w:p>
        </w:tc>
      </w:tr>
      <w:tr w:rsidR="00C76D8E" w:rsidRPr="00B8624E" w:rsidTr="00A44D6A">
        <w:trPr>
          <w:cantSplit/>
        </w:trPr>
        <w:tc>
          <w:tcPr>
            <w:tcW w:w="2405" w:type="dxa"/>
            <w:vAlign w:val="center"/>
          </w:tcPr>
          <w:p w:rsidR="00C76D8E" w:rsidRPr="00D320F5" w:rsidRDefault="00C76D8E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Kenya</w:t>
            </w:r>
          </w:p>
        </w:tc>
        <w:tc>
          <w:tcPr>
            <w:tcW w:w="567" w:type="dxa"/>
            <w:noWrap/>
            <w:vAlign w:val="center"/>
            <w:hideMark/>
          </w:tcPr>
          <w:p w:rsidR="00C76D8E" w:rsidRPr="00D320F5" w:rsidRDefault="00C76D8E" w:rsidP="00A44D6A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KE</w:t>
            </w:r>
          </w:p>
        </w:tc>
        <w:tc>
          <w:tcPr>
            <w:tcW w:w="6662" w:type="dxa"/>
          </w:tcPr>
          <w:p w:rsidR="00C76D8E" w:rsidRPr="00D320F5" w:rsidRDefault="00591D66" w:rsidP="00A44D6A">
            <w:pPr>
              <w:rPr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C76D8E" w:rsidRPr="00B8624E" w:rsidTr="00A44D6A">
        <w:trPr>
          <w:cantSplit/>
        </w:trPr>
        <w:tc>
          <w:tcPr>
            <w:tcW w:w="2405" w:type="dxa"/>
            <w:vAlign w:val="center"/>
          </w:tcPr>
          <w:p w:rsidR="00C76D8E" w:rsidRPr="00D320F5" w:rsidRDefault="00C954F1" w:rsidP="00C954F1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lastRenderedPageBreak/>
              <w:t>Mexique</w:t>
            </w:r>
          </w:p>
        </w:tc>
        <w:tc>
          <w:tcPr>
            <w:tcW w:w="567" w:type="dxa"/>
            <w:noWrap/>
            <w:vAlign w:val="center"/>
          </w:tcPr>
          <w:p w:rsidR="00C76D8E" w:rsidRPr="00D320F5" w:rsidRDefault="00C76D8E" w:rsidP="00A44D6A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MX</w:t>
            </w:r>
          </w:p>
        </w:tc>
        <w:tc>
          <w:tcPr>
            <w:tcW w:w="6662" w:type="dxa"/>
          </w:tcPr>
          <w:p w:rsidR="00C76D8E" w:rsidRPr="00D320F5" w:rsidRDefault="00591D66" w:rsidP="00A44D6A">
            <w:pPr>
              <w:rPr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C954F1" w:rsidRPr="00B8624E" w:rsidTr="00A44D6A">
        <w:trPr>
          <w:cantSplit/>
        </w:trPr>
        <w:tc>
          <w:tcPr>
            <w:tcW w:w="2405" w:type="dxa"/>
            <w:vAlign w:val="center"/>
          </w:tcPr>
          <w:p w:rsidR="00C954F1" w:rsidRPr="00D320F5" w:rsidRDefault="00C954F1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Norvège</w:t>
            </w:r>
          </w:p>
        </w:tc>
        <w:tc>
          <w:tcPr>
            <w:tcW w:w="567" w:type="dxa"/>
            <w:noWrap/>
            <w:vAlign w:val="center"/>
            <w:hideMark/>
          </w:tcPr>
          <w:p w:rsidR="00C954F1" w:rsidRPr="00D320F5" w:rsidRDefault="00C954F1" w:rsidP="00A44D6A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NO</w:t>
            </w:r>
          </w:p>
        </w:tc>
        <w:tc>
          <w:tcPr>
            <w:tcW w:w="6662" w:type="dxa"/>
          </w:tcPr>
          <w:p w:rsidR="00C954F1" w:rsidRPr="00D320F5" w:rsidRDefault="00C954F1" w:rsidP="00A44D6A">
            <w:pPr>
              <w:rPr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C954F1" w:rsidRPr="00B8624E" w:rsidTr="00A44D6A">
        <w:trPr>
          <w:cantSplit/>
        </w:trPr>
        <w:tc>
          <w:tcPr>
            <w:tcW w:w="2405" w:type="dxa"/>
            <w:vAlign w:val="center"/>
          </w:tcPr>
          <w:p w:rsidR="00C954F1" w:rsidRPr="00D320F5" w:rsidRDefault="00C954F1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Nouvelle</w:t>
            </w:r>
            <w:r w:rsidR="00D320F5">
              <w:rPr>
                <w:color w:val="000000"/>
                <w:sz w:val="17"/>
                <w:szCs w:val="17"/>
                <w:lang w:val="fr-FR"/>
              </w:rPr>
              <w:t>-</w:t>
            </w:r>
            <w:r w:rsidRPr="00D320F5">
              <w:rPr>
                <w:color w:val="000000"/>
                <w:sz w:val="17"/>
                <w:szCs w:val="17"/>
                <w:lang w:val="fr-FR"/>
              </w:rPr>
              <w:t>Zélande</w:t>
            </w:r>
          </w:p>
        </w:tc>
        <w:tc>
          <w:tcPr>
            <w:tcW w:w="567" w:type="dxa"/>
            <w:noWrap/>
            <w:vAlign w:val="center"/>
            <w:hideMark/>
          </w:tcPr>
          <w:p w:rsidR="00C954F1" w:rsidRPr="00D320F5" w:rsidRDefault="00C954F1" w:rsidP="00A44D6A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NZ</w:t>
            </w:r>
          </w:p>
        </w:tc>
        <w:tc>
          <w:tcPr>
            <w:tcW w:w="6662" w:type="dxa"/>
          </w:tcPr>
          <w:p w:rsidR="00C954F1" w:rsidRPr="00D320F5" w:rsidRDefault="00C954F1" w:rsidP="00A44D6A">
            <w:pPr>
              <w:rPr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C954F1" w:rsidRPr="00B8624E" w:rsidTr="00A44D6A">
        <w:trPr>
          <w:cantSplit/>
        </w:trPr>
        <w:tc>
          <w:tcPr>
            <w:tcW w:w="2405" w:type="dxa"/>
            <w:vAlign w:val="center"/>
          </w:tcPr>
          <w:p w:rsidR="00C954F1" w:rsidRPr="00D320F5" w:rsidRDefault="00C954F1" w:rsidP="00A44D6A">
            <w:pPr>
              <w:keepNext/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Organisation africaine de la propriété intellectuelle (OAPI)</w:t>
            </w:r>
          </w:p>
        </w:tc>
        <w:tc>
          <w:tcPr>
            <w:tcW w:w="567" w:type="dxa"/>
            <w:noWrap/>
            <w:vAlign w:val="center"/>
            <w:hideMark/>
          </w:tcPr>
          <w:p w:rsidR="00C954F1" w:rsidRPr="00D320F5" w:rsidRDefault="00C954F1" w:rsidP="00A44D6A">
            <w:pPr>
              <w:keepNext/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OA</w:t>
            </w:r>
          </w:p>
        </w:tc>
        <w:tc>
          <w:tcPr>
            <w:tcW w:w="6662" w:type="dxa"/>
            <w:vAlign w:val="center"/>
          </w:tcPr>
          <w:p w:rsidR="00C954F1" w:rsidRPr="00D320F5" w:rsidRDefault="00C954F1" w:rsidP="00A44D6A">
            <w:pPr>
              <w:keepNext/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C954F1" w:rsidRPr="00D320F5" w:rsidTr="00A44D6A">
        <w:trPr>
          <w:cantSplit/>
        </w:trPr>
        <w:tc>
          <w:tcPr>
            <w:tcW w:w="2405" w:type="dxa"/>
            <w:vAlign w:val="center"/>
          </w:tcPr>
          <w:p w:rsidR="00C954F1" w:rsidRPr="00D320F5" w:rsidRDefault="00C954F1" w:rsidP="00A44D6A">
            <w:pPr>
              <w:jc w:val="left"/>
              <w:rPr>
                <w:sz w:val="17"/>
                <w:szCs w:val="17"/>
                <w:lang w:val="fr-FR"/>
              </w:rPr>
            </w:pPr>
            <w:r w:rsidRPr="00D320F5">
              <w:rPr>
                <w:sz w:val="17"/>
                <w:szCs w:val="17"/>
                <w:lang w:val="fr-FR"/>
              </w:rPr>
              <w:t>Paraguay</w:t>
            </w:r>
          </w:p>
        </w:tc>
        <w:tc>
          <w:tcPr>
            <w:tcW w:w="567" w:type="dxa"/>
            <w:noWrap/>
            <w:vAlign w:val="center"/>
          </w:tcPr>
          <w:p w:rsidR="00C954F1" w:rsidRPr="00D320F5" w:rsidRDefault="00C954F1" w:rsidP="00A44D6A">
            <w:pPr>
              <w:jc w:val="center"/>
              <w:rPr>
                <w:sz w:val="17"/>
                <w:szCs w:val="17"/>
                <w:lang w:val="fr-FR"/>
              </w:rPr>
            </w:pPr>
            <w:r w:rsidRPr="00D320F5">
              <w:rPr>
                <w:sz w:val="17"/>
                <w:szCs w:val="17"/>
                <w:lang w:val="fr-FR"/>
              </w:rPr>
              <w:t>PY</w:t>
            </w:r>
          </w:p>
        </w:tc>
        <w:tc>
          <w:tcPr>
            <w:tcW w:w="6662" w:type="dxa"/>
            <w:vAlign w:val="center"/>
          </w:tcPr>
          <w:p w:rsidR="00C954F1" w:rsidRPr="00D320F5" w:rsidRDefault="00C954F1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Soja</w:t>
            </w:r>
          </w:p>
        </w:tc>
      </w:tr>
      <w:tr w:rsidR="00C76D8E" w:rsidRPr="00B8624E" w:rsidTr="00A44D6A">
        <w:trPr>
          <w:cantSplit/>
        </w:trPr>
        <w:tc>
          <w:tcPr>
            <w:tcW w:w="2405" w:type="dxa"/>
            <w:vAlign w:val="center"/>
          </w:tcPr>
          <w:p w:rsidR="00C76D8E" w:rsidRPr="00D320F5" w:rsidRDefault="00591D66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Pays</w:t>
            </w:r>
            <w:r w:rsidR="00D320F5">
              <w:rPr>
                <w:color w:val="000000"/>
                <w:sz w:val="17"/>
                <w:szCs w:val="17"/>
                <w:lang w:val="fr-FR"/>
              </w:rPr>
              <w:t>-</w:t>
            </w:r>
            <w:r w:rsidRPr="00D320F5">
              <w:rPr>
                <w:color w:val="000000"/>
                <w:sz w:val="17"/>
                <w:szCs w:val="17"/>
                <w:lang w:val="fr-FR"/>
              </w:rPr>
              <w:t>Bas</w:t>
            </w:r>
          </w:p>
        </w:tc>
        <w:tc>
          <w:tcPr>
            <w:tcW w:w="567" w:type="dxa"/>
            <w:noWrap/>
            <w:vAlign w:val="center"/>
            <w:hideMark/>
          </w:tcPr>
          <w:p w:rsidR="00C76D8E" w:rsidRPr="00D320F5" w:rsidRDefault="00C76D8E" w:rsidP="00A44D6A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NL</w:t>
            </w:r>
          </w:p>
        </w:tc>
        <w:tc>
          <w:tcPr>
            <w:tcW w:w="6662" w:type="dxa"/>
          </w:tcPr>
          <w:p w:rsidR="00C76D8E" w:rsidRPr="00D320F5" w:rsidRDefault="00591D66" w:rsidP="00A44D6A">
            <w:pPr>
              <w:rPr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C76D8E" w:rsidRPr="00B8624E" w:rsidTr="00A44D6A">
        <w:trPr>
          <w:cantSplit/>
        </w:trPr>
        <w:tc>
          <w:tcPr>
            <w:tcW w:w="2405" w:type="dxa"/>
            <w:vAlign w:val="center"/>
          </w:tcPr>
          <w:p w:rsidR="00C76D8E" w:rsidRPr="00D320F5" w:rsidRDefault="00591D66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sz w:val="17"/>
                <w:szCs w:val="17"/>
                <w:lang w:val="fr-FR"/>
              </w:rPr>
              <w:t>République de Corée</w:t>
            </w:r>
          </w:p>
        </w:tc>
        <w:tc>
          <w:tcPr>
            <w:tcW w:w="567" w:type="dxa"/>
            <w:noWrap/>
            <w:vAlign w:val="center"/>
          </w:tcPr>
          <w:p w:rsidR="00C76D8E" w:rsidRPr="00D320F5" w:rsidRDefault="00C76D8E" w:rsidP="00A44D6A">
            <w:pPr>
              <w:jc w:val="center"/>
              <w:rPr>
                <w:sz w:val="17"/>
                <w:szCs w:val="17"/>
                <w:lang w:val="fr-FR"/>
              </w:rPr>
            </w:pPr>
            <w:r w:rsidRPr="00D320F5">
              <w:rPr>
                <w:sz w:val="17"/>
                <w:szCs w:val="17"/>
                <w:lang w:val="fr-FR"/>
              </w:rPr>
              <w:t>KR</w:t>
            </w:r>
          </w:p>
        </w:tc>
        <w:tc>
          <w:tcPr>
            <w:tcW w:w="6662" w:type="dxa"/>
          </w:tcPr>
          <w:p w:rsidR="00C76D8E" w:rsidRPr="00D320F5" w:rsidRDefault="00591D66" w:rsidP="00A44D6A">
            <w:pPr>
              <w:rPr>
                <w:highlight w:val="lightGray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Pommier (variétés fruitières), laitue, pomme de terre, soja, rosier</w:t>
            </w:r>
          </w:p>
        </w:tc>
      </w:tr>
      <w:tr w:rsidR="00C954F1" w:rsidRPr="00B8624E" w:rsidTr="00A44D6A">
        <w:trPr>
          <w:cantSplit/>
        </w:trPr>
        <w:tc>
          <w:tcPr>
            <w:tcW w:w="2405" w:type="dxa"/>
            <w:vAlign w:val="center"/>
          </w:tcPr>
          <w:p w:rsidR="00C954F1" w:rsidRPr="00D320F5" w:rsidRDefault="00C954F1" w:rsidP="00A44D6A">
            <w:pPr>
              <w:jc w:val="left"/>
              <w:rPr>
                <w:sz w:val="17"/>
                <w:szCs w:val="17"/>
                <w:lang w:val="fr-FR"/>
              </w:rPr>
            </w:pPr>
            <w:r w:rsidRPr="00D320F5">
              <w:rPr>
                <w:sz w:val="17"/>
                <w:szCs w:val="17"/>
                <w:lang w:val="fr-FR"/>
              </w:rPr>
              <w:t>République de Moldova</w:t>
            </w:r>
          </w:p>
        </w:tc>
        <w:tc>
          <w:tcPr>
            <w:tcW w:w="567" w:type="dxa"/>
            <w:noWrap/>
            <w:vAlign w:val="center"/>
          </w:tcPr>
          <w:p w:rsidR="00C954F1" w:rsidRPr="00D320F5" w:rsidRDefault="00C954F1" w:rsidP="00A44D6A">
            <w:pPr>
              <w:jc w:val="center"/>
              <w:rPr>
                <w:sz w:val="17"/>
                <w:szCs w:val="17"/>
                <w:lang w:val="fr-FR"/>
              </w:rPr>
            </w:pPr>
            <w:r w:rsidRPr="00D320F5">
              <w:rPr>
                <w:sz w:val="17"/>
                <w:szCs w:val="17"/>
                <w:lang w:val="fr-FR"/>
              </w:rPr>
              <w:t>MD</w:t>
            </w:r>
          </w:p>
        </w:tc>
        <w:tc>
          <w:tcPr>
            <w:tcW w:w="6662" w:type="dxa"/>
            <w:vAlign w:val="center"/>
          </w:tcPr>
          <w:p w:rsidR="00C954F1" w:rsidRPr="00D320F5" w:rsidRDefault="00C954F1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 xml:space="preserve">Maïs, blé, pois, orge, prunier européen, tomate, vigne, poivron, piment, tournesol, noyer, pommier (variétés fruitières), laitue, pomme de terre, rosier, soja, </w:t>
            </w:r>
            <w:r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>avoine, seigle, fraisier, ronce fruitière</w:t>
            </w:r>
          </w:p>
        </w:tc>
      </w:tr>
      <w:tr w:rsidR="00C954F1" w:rsidRPr="00B8624E" w:rsidTr="00A44D6A">
        <w:trPr>
          <w:cantSplit/>
        </w:trPr>
        <w:tc>
          <w:tcPr>
            <w:tcW w:w="2405" w:type="dxa"/>
            <w:vAlign w:val="center"/>
          </w:tcPr>
          <w:p w:rsidR="00C954F1" w:rsidRPr="00D320F5" w:rsidRDefault="00C954F1" w:rsidP="00A44D6A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D320F5">
              <w:rPr>
                <w:sz w:val="17"/>
                <w:szCs w:val="17"/>
                <w:highlight w:val="lightGray"/>
                <w:lang w:val="fr-FR"/>
              </w:rPr>
              <w:t>République dominicaine</w:t>
            </w:r>
          </w:p>
        </w:tc>
        <w:tc>
          <w:tcPr>
            <w:tcW w:w="567" w:type="dxa"/>
            <w:noWrap/>
            <w:vAlign w:val="center"/>
          </w:tcPr>
          <w:p w:rsidR="00C954F1" w:rsidRPr="00D320F5" w:rsidRDefault="00C954F1" w:rsidP="00A44D6A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D320F5">
              <w:rPr>
                <w:sz w:val="17"/>
                <w:szCs w:val="17"/>
                <w:lang w:val="fr-FR"/>
              </w:rPr>
              <w:t>DO</w:t>
            </w:r>
          </w:p>
        </w:tc>
        <w:tc>
          <w:tcPr>
            <w:tcW w:w="6662" w:type="dxa"/>
          </w:tcPr>
          <w:p w:rsidR="00C954F1" w:rsidRPr="00D320F5" w:rsidRDefault="00C954F1" w:rsidP="00A44D6A">
            <w:pPr>
              <w:rPr>
                <w:color w:val="000000"/>
                <w:sz w:val="17"/>
                <w:szCs w:val="17"/>
                <w:highlight w:val="lightGray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>Tous les genres et espèces</w:t>
            </w:r>
          </w:p>
        </w:tc>
      </w:tr>
      <w:tr w:rsidR="00C954F1" w:rsidRPr="00B8624E" w:rsidTr="00A44D6A">
        <w:trPr>
          <w:cantSplit/>
        </w:trPr>
        <w:tc>
          <w:tcPr>
            <w:tcW w:w="2405" w:type="dxa"/>
            <w:vAlign w:val="center"/>
          </w:tcPr>
          <w:p w:rsidR="00C954F1" w:rsidRPr="00D320F5" w:rsidRDefault="00C954F1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Royaume</w:t>
            </w:r>
            <w:r w:rsidR="00D320F5">
              <w:rPr>
                <w:color w:val="000000"/>
                <w:sz w:val="17"/>
                <w:szCs w:val="17"/>
                <w:lang w:val="fr-FR"/>
              </w:rPr>
              <w:t>-</w:t>
            </w:r>
            <w:r w:rsidRPr="00D320F5">
              <w:rPr>
                <w:color w:val="000000"/>
                <w:sz w:val="17"/>
                <w:szCs w:val="17"/>
                <w:lang w:val="fr-FR"/>
              </w:rPr>
              <w:t>Uni</w:t>
            </w:r>
          </w:p>
        </w:tc>
        <w:tc>
          <w:tcPr>
            <w:tcW w:w="567" w:type="dxa"/>
            <w:noWrap/>
            <w:vAlign w:val="center"/>
          </w:tcPr>
          <w:p w:rsidR="00C954F1" w:rsidRPr="00D320F5" w:rsidRDefault="00C954F1" w:rsidP="00A44D6A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GB</w:t>
            </w:r>
          </w:p>
        </w:tc>
        <w:tc>
          <w:tcPr>
            <w:tcW w:w="6662" w:type="dxa"/>
            <w:vAlign w:val="center"/>
          </w:tcPr>
          <w:p w:rsidR="00C954F1" w:rsidRPr="00D320F5" w:rsidRDefault="00C954F1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C76D8E" w:rsidRPr="00B8624E" w:rsidTr="00A44D6A">
        <w:trPr>
          <w:cantSplit/>
        </w:trPr>
        <w:tc>
          <w:tcPr>
            <w:tcW w:w="2405" w:type="dxa"/>
            <w:vAlign w:val="center"/>
          </w:tcPr>
          <w:p w:rsidR="00C76D8E" w:rsidRPr="00D320F5" w:rsidRDefault="00591D66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Serbie</w:t>
            </w:r>
          </w:p>
        </w:tc>
        <w:tc>
          <w:tcPr>
            <w:tcW w:w="567" w:type="dxa"/>
            <w:noWrap/>
            <w:vAlign w:val="center"/>
          </w:tcPr>
          <w:p w:rsidR="00C76D8E" w:rsidRPr="00D320F5" w:rsidRDefault="00C76D8E" w:rsidP="00A44D6A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sz w:val="17"/>
                <w:szCs w:val="17"/>
                <w:lang w:val="fr-FR"/>
              </w:rPr>
              <w:t>RS</w:t>
            </w:r>
          </w:p>
        </w:tc>
        <w:tc>
          <w:tcPr>
            <w:tcW w:w="6662" w:type="dxa"/>
            <w:vAlign w:val="center"/>
          </w:tcPr>
          <w:p w:rsidR="00C76D8E" w:rsidRPr="00D320F5" w:rsidRDefault="00591D66" w:rsidP="00591D66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 xml:space="preserve">Pommier (variétés fruitières), rosier, </w:t>
            </w:r>
            <w:r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>framboisier et myrtille</w:t>
            </w:r>
          </w:p>
        </w:tc>
      </w:tr>
      <w:tr w:rsidR="00C76D8E" w:rsidRPr="00B8624E" w:rsidTr="00A44D6A">
        <w:trPr>
          <w:cantSplit/>
        </w:trPr>
        <w:tc>
          <w:tcPr>
            <w:tcW w:w="2405" w:type="dxa"/>
            <w:vAlign w:val="center"/>
          </w:tcPr>
          <w:p w:rsidR="00C76D8E" w:rsidRPr="00D320F5" w:rsidRDefault="007B00F3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Suède</w:t>
            </w:r>
          </w:p>
        </w:tc>
        <w:tc>
          <w:tcPr>
            <w:tcW w:w="567" w:type="dxa"/>
            <w:noWrap/>
            <w:vAlign w:val="center"/>
          </w:tcPr>
          <w:p w:rsidR="00C76D8E" w:rsidRPr="00D320F5" w:rsidRDefault="00C76D8E" w:rsidP="00A44D6A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sz w:val="17"/>
                <w:szCs w:val="17"/>
                <w:lang w:val="fr-FR"/>
              </w:rPr>
              <w:t>SE</w:t>
            </w:r>
          </w:p>
        </w:tc>
        <w:tc>
          <w:tcPr>
            <w:tcW w:w="6662" w:type="dxa"/>
            <w:vAlign w:val="center"/>
          </w:tcPr>
          <w:p w:rsidR="00C76D8E" w:rsidRPr="00D320F5" w:rsidRDefault="007B00F3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C76D8E" w:rsidRPr="00B8624E" w:rsidTr="00A44D6A">
        <w:trPr>
          <w:cantSplit/>
        </w:trPr>
        <w:tc>
          <w:tcPr>
            <w:tcW w:w="2405" w:type="dxa"/>
            <w:vAlign w:val="center"/>
          </w:tcPr>
          <w:p w:rsidR="00C76D8E" w:rsidRPr="00D320F5" w:rsidRDefault="007B00F3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Suisse</w:t>
            </w:r>
          </w:p>
        </w:tc>
        <w:tc>
          <w:tcPr>
            <w:tcW w:w="567" w:type="dxa"/>
            <w:noWrap/>
            <w:vAlign w:val="center"/>
          </w:tcPr>
          <w:p w:rsidR="00C76D8E" w:rsidRPr="00D320F5" w:rsidRDefault="00C76D8E" w:rsidP="00A44D6A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CH</w:t>
            </w:r>
          </w:p>
        </w:tc>
        <w:tc>
          <w:tcPr>
            <w:tcW w:w="6662" w:type="dxa"/>
          </w:tcPr>
          <w:p w:rsidR="00C76D8E" w:rsidRPr="00D320F5" w:rsidRDefault="007B00F3" w:rsidP="00A44D6A">
            <w:pPr>
              <w:rPr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C76D8E" w:rsidRPr="00B8624E" w:rsidTr="00A44D6A">
        <w:trPr>
          <w:cantSplit/>
        </w:trPr>
        <w:tc>
          <w:tcPr>
            <w:tcW w:w="2405" w:type="dxa"/>
            <w:vAlign w:val="center"/>
          </w:tcPr>
          <w:p w:rsidR="00C76D8E" w:rsidRPr="00D320F5" w:rsidRDefault="00C76D8E" w:rsidP="007B00F3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>Trini</w:t>
            </w:r>
            <w:r w:rsidR="007B00F3"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>té</w:t>
            </w:r>
            <w:r w:rsid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>-</w:t>
            </w:r>
            <w:r w:rsidR="007B00F3"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>et</w:t>
            </w:r>
            <w:r w:rsid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>-</w:t>
            </w:r>
            <w:r w:rsidR="007B00F3"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>Tobago</w:t>
            </w:r>
          </w:p>
        </w:tc>
        <w:tc>
          <w:tcPr>
            <w:tcW w:w="567" w:type="dxa"/>
            <w:noWrap/>
            <w:vAlign w:val="center"/>
          </w:tcPr>
          <w:p w:rsidR="00C76D8E" w:rsidRPr="00D320F5" w:rsidRDefault="00C76D8E" w:rsidP="00A44D6A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TT</w:t>
            </w:r>
          </w:p>
        </w:tc>
        <w:tc>
          <w:tcPr>
            <w:tcW w:w="6662" w:type="dxa"/>
          </w:tcPr>
          <w:p w:rsidR="00C76D8E" w:rsidRPr="00D320F5" w:rsidRDefault="00C76D8E" w:rsidP="007B00F3">
            <w:pPr>
              <w:rPr>
                <w:color w:val="000000"/>
                <w:sz w:val="17"/>
                <w:szCs w:val="17"/>
                <w:highlight w:val="lightGray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 xml:space="preserve">Anthuriums, </w:t>
            </w:r>
            <w:proofErr w:type="spellStart"/>
            <w:r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>Bromeliaceae</w:t>
            </w:r>
            <w:proofErr w:type="spellEnd"/>
            <w:r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 xml:space="preserve">, </w:t>
            </w:r>
            <w:proofErr w:type="spellStart"/>
            <w:r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>Heliconiaceae</w:t>
            </w:r>
            <w:proofErr w:type="spellEnd"/>
            <w:r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 xml:space="preserve">, </w:t>
            </w:r>
            <w:proofErr w:type="spellStart"/>
            <w:r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>Orchidaceae</w:t>
            </w:r>
            <w:proofErr w:type="spellEnd"/>
            <w:r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 xml:space="preserve">, </w:t>
            </w:r>
            <w:proofErr w:type="spellStart"/>
            <w:r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>Sterculiaceae</w:t>
            </w:r>
            <w:proofErr w:type="spellEnd"/>
            <w:r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 xml:space="preserve">, </w:t>
            </w:r>
            <w:proofErr w:type="spellStart"/>
            <w:r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>Cajanus</w:t>
            </w:r>
            <w:proofErr w:type="spellEnd"/>
            <w:r w:rsidR="00FD3176">
              <w:rPr>
                <w:color w:val="000000"/>
                <w:sz w:val="17"/>
                <w:szCs w:val="17"/>
                <w:highlight w:val="lightGray"/>
                <w:lang w:val="fr-FR"/>
              </w:rPr>
              <w:t> </w:t>
            </w:r>
            <w:proofErr w:type="spellStart"/>
            <w:r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>cajans</w:t>
            </w:r>
            <w:proofErr w:type="spellEnd"/>
            <w:r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 xml:space="preserve">, </w:t>
            </w:r>
            <w:proofErr w:type="spellStart"/>
            <w:r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>Vigna</w:t>
            </w:r>
            <w:proofErr w:type="spellEnd"/>
            <w:r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 xml:space="preserve"> </w:t>
            </w:r>
            <w:proofErr w:type="spellStart"/>
            <w:r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>sp</w:t>
            </w:r>
            <w:proofErr w:type="spellEnd"/>
            <w:r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 xml:space="preserve">., </w:t>
            </w:r>
            <w:proofErr w:type="spellStart"/>
            <w:r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>Theobroma</w:t>
            </w:r>
            <w:proofErr w:type="spellEnd"/>
            <w:r w:rsidRPr="00D320F5">
              <w:rPr>
                <w:color w:val="000000"/>
                <w:sz w:val="17"/>
                <w:szCs w:val="17"/>
                <w:highlight w:val="lightGray"/>
                <w:lang w:val="fr-FR"/>
              </w:rPr>
              <w:t xml:space="preserve"> cacao L.</w:t>
            </w:r>
          </w:p>
        </w:tc>
      </w:tr>
      <w:tr w:rsidR="00C76D8E" w:rsidRPr="00B8624E" w:rsidTr="00A44D6A">
        <w:trPr>
          <w:cantSplit/>
        </w:trPr>
        <w:tc>
          <w:tcPr>
            <w:tcW w:w="2405" w:type="dxa"/>
            <w:vAlign w:val="center"/>
          </w:tcPr>
          <w:p w:rsidR="00C76D8E" w:rsidRPr="00D320F5" w:rsidRDefault="007B00F3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Tunisie</w:t>
            </w:r>
          </w:p>
        </w:tc>
        <w:tc>
          <w:tcPr>
            <w:tcW w:w="567" w:type="dxa"/>
            <w:noWrap/>
            <w:vAlign w:val="center"/>
            <w:hideMark/>
          </w:tcPr>
          <w:p w:rsidR="00C76D8E" w:rsidRPr="00D320F5" w:rsidRDefault="00C76D8E" w:rsidP="00A44D6A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TN</w:t>
            </w:r>
          </w:p>
        </w:tc>
        <w:tc>
          <w:tcPr>
            <w:tcW w:w="6662" w:type="dxa"/>
          </w:tcPr>
          <w:p w:rsidR="00C76D8E" w:rsidRPr="00D320F5" w:rsidRDefault="007B00F3" w:rsidP="00A44D6A">
            <w:pPr>
              <w:rPr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C76D8E" w:rsidRPr="00B8624E" w:rsidTr="00A44D6A">
        <w:trPr>
          <w:cantSplit/>
        </w:trPr>
        <w:tc>
          <w:tcPr>
            <w:tcW w:w="2405" w:type="dxa"/>
            <w:vAlign w:val="center"/>
          </w:tcPr>
          <w:p w:rsidR="00C76D8E" w:rsidRPr="00D320F5" w:rsidRDefault="00C954F1" w:rsidP="00C954F1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D320F5">
              <w:rPr>
                <w:sz w:val="17"/>
                <w:szCs w:val="17"/>
                <w:lang w:val="fr-FR"/>
              </w:rPr>
              <w:t>Turquie</w:t>
            </w:r>
          </w:p>
        </w:tc>
        <w:tc>
          <w:tcPr>
            <w:tcW w:w="567" w:type="dxa"/>
            <w:noWrap/>
            <w:vAlign w:val="center"/>
          </w:tcPr>
          <w:p w:rsidR="00C76D8E" w:rsidRPr="00D320F5" w:rsidRDefault="00C76D8E" w:rsidP="00A44D6A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D320F5">
              <w:rPr>
                <w:sz w:val="17"/>
                <w:szCs w:val="17"/>
                <w:lang w:val="fr-FR"/>
              </w:rPr>
              <w:t>TR</w:t>
            </w:r>
          </w:p>
        </w:tc>
        <w:tc>
          <w:tcPr>
            <w:tcW w:w="6662" w:type="dxa"/>
            <w:vAlign w:val="center"/>
          </w:tcPr>
          <w:p w:rsidR="00C76D8E" w:rsidRPr="00D320F5" w:rsidRDefault="00C954F1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C954F1" w:rsidRPr="00B8624E" w:rsidTr="00A44D6A">
        <w:trPr>
          <w:cantSplit/>
        </w:trPr>
        <w:tc>
          <w:tcPr>
            <w:tcW w:w="2405" w:type="dxa"/>
            <w:vAlign w:val="center"/>
          </w:tcPr>
          <w:p w:rsidR="00C954F1" w:rsidRPr="00D320F5" w:rsidRDefault="00C954F1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Union européenne</w:t>
            </w:r>
          </w:p>
        </w:tc>
        <w:tc>
          <w:tcPr>
            <w:tcW w:w="567" w:type="dxa"/>
            <w:noWrap/>
            <w:vAlign w:val="center"/>
          </w:tcPr>
          <w:p w:rsidR="00C954F1" w:rsidRPr="00D320F5" w:rsidRDefault="00C954F1" w:rsidP="00A44D6A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QZ</w:t>
            </w:r>
          </w:p>
        </w:tc>
        <w:tc>
          <w:tcPr>
            <w:tcW w:w="6662" w:type="dxa"/>
            <w:vAlign w:val="center"/>
          </w:tcPr>
          <w:p w:rsidR="00C954F1" w:rsidRPr="00D320F5" w:rsidRDefault="00C954F1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Tous les genres et espèces à l</w:t>
            </w:r>
            <w:r w:rsidR="00D320F5">
              <w:rPr>
                <w:color w:val="000000"/>
                <w:sz w:val="17"/>
                <w:szCs w:val="17"/>
                <w:lang w:val="fr-FR"/>
              </w:rPr>
              <w:t>’</w:t>
            </w:r>
            <w:r w:rsidRPr="00D320F5">
              <w:rPr>
                <w:color w:val="000000"/>
                <w:sz w:val="17"/>
                <w:szCs w:val="17"/>
                <w:lang w:val="fr-FR"/>
              </w:rPr>
              <w:t>exception des plantes agricoles</w:t>
            </w:r>
          </w:p>
        </w:tc>
      </w:tr>
      <w:tr w:rsidR="00C76D8E" w:rsidRPr="00B8624E" w:rsidTr="00A44D6A">
        <w:trPr>
          <w:cantSplit/>
          <w:trHeight w:val="103"/>
        </w:trPr>
        <w:tc>
          <w:tcPr>
            <w:tcW w:w="2405" w:type="dxa"/>
            <w:vAlign w:val="center"/>
          </w:tcPr>
          <w:p w:rsidR="00C76D8E" w:rsidRPr="00D320F5" w:rsidRDefault="00C76D8E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Uruguay</w:t>
            </w:r>
          </w:p>
        </w:tc>
        <w:tc>
          <w:tcPr>
            <w:tcW w:w="567" w:type="dxa"/>
            <w:noWrap/>
            <w:vAlign w:val="center"/>
            <w:hideMark/>
          </w:tcPr>
          <w:p w:rsidR="00C76D8E" w:rsidRPr="00D320F5" w:rsidRDefault="00C76D8E" w:rsidP="00A44D6A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UY</w:t>
            </w:r>
          </w:p>
        </w:tc>
        <w:tc>
          <w:tcPr>
            <w:tcW w:w="6662" w:type="dxa"/>
            <w:vAlign w:val="center"/>
          </w:tcPr>
          <w:p w:rsidR="00C76D8E" w:rsidRPr="00D320F5" w:rsidRDefault="00C954F1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C76D8E" w:rsidRPr="00D320F5" w:rsidTr="00A44D6A">
        <w:trPr>
          <w:cantSplit/>
          <w:trHeight w:val="120"/>
        </w:trPr>
        <w:tc>
          <w:tcPr>
            <w:tcW w:w="2405" w:type="dxa"/>
            <w:vAlign w:val="center"/>
          </w:tcPr>
          <w:p w:rsidR="00C76D8E" w:rsidRPr="00D320F5" w:rsidRDefault="00C76D8E" w:rsidP="00A44D6A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>Viet</w:t>
            </w:r>
            <w:r w:rsidR="00142992">
              <w:rPr>
                <w:color w:val="000000"/>
                <w:sz w:val="17"/>
                <w:szCs w:val="17"/>
                <w:lang w:val="fr-FR"/>
              </w:rPr>
              <w:t> </w:t>
            </w:r>
            <w:r w:rsidRPr="00D320F5">
              <w:rPr>
                <w:color w:val="000000"/>
                <w:sz w:val="17"/>
                <w:szCs w:val="17"/>
                <w:lang w:val="fr-FR"/>
              </w:rPr>
              <w:t>Nam</w:t>
            </w:r>
          </w:p>
        </w:tc>
        <w:tc>
          <w:tcPr>
            <w:tcW w:w="567" w:type="dxa"/>
            <w:noWrap/>
            <w:vAlign w:val="center"/>
          </w:tcPr>
          <w:p w:rsidR="00C76D8E" w:rsidRPr="00D320F5" w:rsidRDefault="00C76D8E" w:rsidP="00A44D6A">
            <w:pPr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sz w:val="17"/>
                <w:szCs w:val="17"/>
                <w:lang w:val="fr-FR"/>
              </w:rPr>
              <w:t>VN</w:t>
            </w:r>
          </w:p>
        </w:tc>
        <w:tc>
          <w:tcPr>
            <w:tcW w:w="6662" w:type="dxa"/>
            <w:vAlign w:val="center"/>
          </w:tcPr>
          <w:p w:rsidR="00C76D8E" w:rsidRPr="00D320F5" w:rsidRDefault="00C76D8E" w:rsidP="00C954F1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color w:val="000000"/>
                <w:sz w:val="17"/>
                <w:szCs w:val="17"/>
                <w:lang w:val="fr-FR"/>
              </w:rPr>
              <w:t xml:space="preserve">15 </w:t>
            </w:r>
            <w:r w:rsidR="00C954F1" w:rsidRPr="00D320F5">
              <w:rPr>
                <w:color w:val="000000"/>
                <w:sz w:val="17"/>
                <w:szCs w:val="17"/>
                <w:lang w:val="fr-FR"/>
              </w:rPr>
              <w:t>plantes retenues</w:t>
            </w:r>
          </w:p>
        </w:tc>
      </w:tr>
      <w:tr w:rsidR="00C76D8E" w:rsidRPr="00D320F5" w:rsidTr="00A44D6A">
        <w:trPr>
          <w:cantSplit/>
        </w:trPr>
        <w:tc>
          <w:tcPr>
            <w:tcW w:w="2405" w:type="dxa"/>
            <w:vAlign w:val="center"/>
          </w:tcPr>
          <w:p w:rsidR="00C76D8E" w:rsidRPr="00D320F5" w:rsidRDefault="00C76D8E" w:rsidP="00A44D6A">
            <w:pPr>
              <w:ind w:right="167"/>
              <w:jc w:val="right"/>
              <w:rPr>
                <w:bCs/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bCs/>
                <w:color w:val="000000"/>
                <w:sz w:val="17"/>
                <w:szCs w:val="17"/>
                <w:lang w:val="fr-FR"/>
              </w:rPr>
              <w:t>Total</w:t>
            </w:r>
          </w:p>
        </w:tc>
        <w:tc>
          <w:tcPr>
            <w:tcW w:w="567" w:type="dxa"/>
            <w:noWrap/>
            <w:vAlign w:val="center"/>
            <w:hideMark/>
          </w:tcPr>
          <w:p w:rsidR="00C76D8E" w:rsidRPr="00D320F5" w:rsidRDefault="00C76D8E" w:rsidP="00A44D6A">
            <w:pPr>
              <w:jc w:val="center"/>
              <w:rPr>
                <w:bCs/>
                <w:color w:val="000000"/>
                <w:sz w:val="17"/>
                <w:szCs w:val="17"/>
                <w:lang w:val="fr-FR"/>
              </w:rPr>
            </w:pPr>
            <w:r w:rsidRPr="00D320F5">
              <w:rPr>
                <w:bCs/>
                <w:color w:val="000000"/>
                <w:sz w:val="17"/>
                <w:szCs w:val="17"/>
                <w:lang w:val="fr-FR"/>
              </w:rPr>
              <w:t>33</w:t>
            </w:r>
          </w:p>
        </w:tc>
        <w:tc>
          <w:tcPr>
            <w:tcW w:w="6662" w:type="dxa"/>
            <w:vAlign w:val="center"/>
          </w:tcPr>
          <w:p w:rsidR="00C76D8E" w:rsidRPr="00D320F5" w:rsidRDefault="00C76D8E" w:rsidP="00A44D6A">
            <w:pPr>
              <w:jc w:val="left"/>
              <w:rPr>
                <w:bCs/>
                <w:color w:val="000000"/>
                <w:sz w:val="17"/>
                <w:szCs w:val="17"/>
                <w:lang w:val="fr-FR"/>
              </w:rPr>
            </w:pPr>
          </w:p>
        </w:tc>
      </w:tr>
    </w:tbl>
    <w:p w:rsidR="00C76D8E" w:rsidRPr="00D320F5" w:rsidRDefault="00C76D8E" w:rsidP="00C76D8E">
      <w:pPr>
        <w:rPr>
          <w:lang w:val="fr-FR"/>
        </w:rPr>
      </w:pPr>
    </w:p>
    <w:p w:rsidR="00C76D8E" w:rsidRPr="00D320F5" w:rsidRDefault="00C76D8E" w:rsidP="00C76D8E">
      <w:pPr>
        <w:pStyle w:val="Heading3"/>
        <w:rPr>
          <w:lang w:val="fr-FR"/>
        </w:rPr>
      </w:pPr>
      <w:bookmarkStart w:id="23" w:name="_Toc12956116"/>
      <w:bookmarkStart w:id="24" w:name="_Toc17104292"/>
      <w:bookmarkStart w:id="25" w:name="_Toc17299942"/>
      <w:r w:rsidRPr="00D320F5">
        <w:rPr>
          <w:lang w:val="fr-FR"/>
        </w:rPr>
        <w:t>Langu</w:t>
      </w:r>
      <w:r w:rsidR="00C954F1" w:rsidRPr="00D320F5">
        <w:rPr>
          <w:lang w:val="fr-FR"/>
        </w:rPr>
        <w:t>e</w:t>
      </w:r>
      <w:r w:rsidRPr="00D320F5">
        <w:rPr>
          <w:lang w:val="fr-FR"/>
        </w:rPr>
        <w:t>s</w:t>
      </w:r>
      <w:bookmarkEnd w:id="23"/>
      <w:bookmarkEnd w:id="24"/>
      <w:bookmarkEnd w:id="25"/>
    </w:p>
    <w:p w:rsidR="00C76D8E" w:rsidRPr="00D320F5" w:rsidRDefault="00C76D8E" w:rsidP="00C76D8E">
      <w:pPr>
        <w:keepNext/>
        <w:rPr>
          <w:lang w:val="fr-FR"/>
        </w:rPr>
      </w:pPr>
    </w:p>
    <w:p w:rsidR="00C76D8E" w:rsidRPr="00D320F5" w:rsidRDefault="00C76D8E" w:rsidP="00C76D8E">
      <w:pPr>
        <w:spacing w:after="240"/>
        <w:rPr>
          <w:lang w:val="fr-FR"/>
        </w:rPr>
      </w:pPr>
      <w:r w:rsidRPr="00D320F5">
        <w:rPr>
          <w:lang w:val="fr-FR"/>
        </w:rPr>
        <w:fldChar w:fldCharType="begin"/>
      </w:r>
      <w:r w:rsidRPr="00D320F5">
        <w:rPr>
          <w:lang w:val="fr-FR"/>
        </w:rPr>
        <w:instrText xml:space="preserve"> AUTONUM  </w:instrText>
      </w:r>
      <w:r w:rsidRPr="00D320F5">
        <w:rPr>
          <w:lang w:val="fr-FR"/>
        </w:rPr>
        <w:fldChar w:fldCharType="end"/>
      </w:r>
      <w:r w:rsidRPr="00D320F5">
        <w:rPr>
          <w:lang w:val="fr-FR"/>
        </w:rPr>
        <w:tab/>
      </w:r>
      <w:r w:rsidR="00C954F1" w:rsidRPr="00D320F5">
        <w:rPr>
          <w:lang w:val="fr-FR"/>
        </w:rPr>
        <w:t>Les langues suivantes sont prises en charge dans la version</w:t>
      </w:r>
      <w:r w:rsidR="00FD3176">
        <w:rPr>
          <w:lang w:val="fr-FR"/>
        </w:rPr>
        <w:t> </w:t>
      </w:r>
      <w:r w:rsidRPr="00D320F5">
        <w:rPr>
          <w:lang w:val="fr-FR"/>
        </w:rPr>
        <w:t>2.2 (</w:t>
      </w:r>
      <w:r w:rsidR="00C954F1" w:rsidRPr="00D320F5">
        <w:rPr>
          <w:highlight w:val="lightGray"/>
          <w:lang w:val="fr-FR"/>
        </w:rPr>
        <w:t xml:space="preserve">les </w:t>
      </w:r>
      <w:r w:rsidR="005A328C" w:rsidRPr="00D320F5">
        <w:rPr>
          <w:highlight w:val="lightGray"/>
          <w:lang w:val="fr-FR"/>
        </w:rPr>
        <w:t>modifications</w:t>
      </w:r>
      <w:r w:rsidR="00C954F1" w:rsidRPr="00D320F5">
        <w:rPr>
          <w:highlight w:val="lightGray"/>
          <w:lang w:val="fr-FR"/>
        </w:rPr>
        <w:t xml:space="preserve"> par rapport à la version</w:t>
      </w:r>
      <w:r w:rsidR="00FD3176">
        <w:rPr>
          <w:highlight w:val="lightGray"/>
          <w:lang w:val="fr-FR"/>
        </w:rPr>
        <w:t> </w:t>
      </w:r>
      <w:r w:rsidR="00C954F1" w:rsidRPr="00D320F5">
        <w:rPr>
          <w:highlight w:val="lightGray"/>
          <w:lang w:val="fr-FR"/>
        </w:rPr>
        <w:t>2.1 sont surligné</w:t>
      </w:r>
      <w:r w:rsidR="005A328C" w:rsidRPr="00D320F5">
        <w:rPr>
          <w:highlight w:val="lightGray"/>
          <w:lang w:val="fr-FR"/>
        </w:rPr>
        <w:t>e</w:t>
      </w:r>
      <w:r w:rsidR="00C954F1" w:rsidRPr="00D320F5">
        <w:rPr>
          <w:highlight w:val="lightGray"/>
          <w:lang w:val="fr-FR"/>
        </w:rPr>
        <w:t>s en gris</w:t>
      </w:r>
      <w:r w:rsidR="00C954F1" w:rsidRPr="00D320F5">
        <w:rPr>
          <w:lang w:val="fr-FR"/>
        </w:rPr>
        <w:t>)</w:t>
      </w:r>
      <w:r w:rsidR="00D320F5">
        <w:rPr>
          <w:lang w:val="fr-FR"/>
        </w:rPr>
        <w:t>: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6C5F06" w:rsidRPr="00B8624E" w:rsidTr="006C5F06">
        <w:trPr>
          <w:trHeight w:val="336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D8E" w:rsidRPr="00D320F5" w:rsidRDefault="00C954F1" w:rsidP="00A44D6A">
            <w:pPr>
              <w:jc w:val="center"/>
              <w:rPr>
                <w:rFonts w:ascii="Times New Roman" w:eastAsia="Calibri" w:hAnsi="Times New Roman"/>
                <w:szCs w:val="24"/>
                <w:lang w:val="fr-FR"/>
              </w:rPr>
            </w:pPr>
            <w:r w:rsidRPr="00D320F5">
              <w:rPr>
                <w:rFonts w:eastAsia="Calibri" w:cs="Arial"/>
                <w:szCs w:val="27"/>
                <w:lang w:val="fr-FR"/>
              </w:rPr>
              <w:t>Langues de navigation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D8E" w:rsidRPr="00D320F5" w:rsidRDefault="00C954F1" w:rsidP="00A44D6A">
            <w:pPr>
              <w:jc w:val="center"/>
              <w:rPr>
                <w:rFonts w:ascii="Times New Roman" w:eastAsia="Calibri" w:hAnsi="Times New Roman"/>
                <w:szCs w:val="24"/>
                <w:lang w:val="fr-FR"/>
              </w:rPr>
            </w:pPr>
            <w:r w:rsidRPr="00D320F5">
              <w:rPr>
                <w:rFonts w:eastAsia="Calibri" w:cs="Arial"/>
                <w:szCs w:val="27"/>
                <w:lang w:val="fr-FR"/>
              </w:rPr>
              <w:t>Langues du formulaire de sortie</w:t>
            </w:r>
          </w:p>
        </w:tc>
      </w:tr>
      <w:tr w:rsidR="006C5F06" w:rsidRPr="00D320F5" w:rsidTr="006C5F06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bottom w:w="57" w:type="dxa"/>
            </w:tcMar>
            <w:hideMark/>
          </w:tcPr>
          <w:p w:rsidR="00C76D8E" w:rsidRPr="00D320F5" w:rsidRDefault="00C954F1" w:rsidP="00C76D8E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D320F5">
              <w:rPr>
                <w:rFonts w:cs="Arial"/>
                <w:szCs w:val="27"/>
                <w:lang w:val="fr-FR"/>
              </w:rPr>
              <w:t>allemand</w:t>
            </w:r>
            <w:proofErr w:type="gramEnd"/>
          </w:p>
          <w:p w:rsidR="00C76D8E" w:rsidRPr="00D320F5" w:rsidRDefault="00C954F1" w:rsidP="00C76D8E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D320F5">
              <w:rPr>
                <w:rFonts w:cs="Arial"/>
                <w:szCs w:val="27"/>
                <w:lang w:val="fr-FR"/>
              </w:rPr>
              <w:t>anglais</w:t>
            </w:r>
            <w:proofErr w:type="gramEnd"/>
          </w:p>
          <w:p w:rsidR="00C76D8E" w:rsidRPr="00D320F5" w:rsidRDefault="00C954F1" w:rsidP="00C76D8E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D320F5">
              <w:rPr>
                <w:rFonts w:cs="Arial"/>
                <w:szCs w:val="27"/>
                <w:lang w:val="fr-FR"/>
              </w:rPr>
              <w:t>chinois</w:t>
            </w:r>
            <w:proofErr w:type="gramEnd"/>
          </w:p>
          <w:p w:rsidR="00C76D8E" w:rsidRPr="00D320F5" w:rsidRDefault="00C954F1" w:rsidP="00C76D8E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D320F5">
              <w:rPr>
                <w:rFonts w:cs="Arial"/>
                <w:szCs w:val="27"/>
                <w:lang w:val="fr-FR"/>
              </w:rPr>
              <w:t>coréen</w:t>
            </w:r>
            <w:proofErr w:type="gramEnd"/>
          </w:p>
          <w:p w:rsidR="00C76D8E" w:rsidRPr="00D320F5" w:rsidRDefault="00C954F1" w:rsidP="00C76D8E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D320F5">
              <w:rPr>
                <w:rFonts w:cs="Arial"/>
                <w:szCs w:val="27"/>
                <w:lang w:val="fr-FR"/>
              </w:rPr>
              <w:t>espagnol</w:t>
            </w:r>
            <w:proofErr w:type="gramEnd"/>
          </w:p>
          <w:p w:rsidR="00C76D8E" w:rsidRPr="00D320F5" w:rsidRDefault="00C954F1" w:rsidP="00C76D8E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D320F5">
              <w:rPr>
                <w:rFonts w:cs="Arial"/>
                <w:szCs w:val="27"/>
                <w:lang w:val="fr-FR"/>
              </w:rPr>
              <w:t>français</w:t>
            </w:r>
            <w:proofErr w:type="gramEnd"/>
          </w:p>
          <w:p w:rsidR="00C954F1" w:rsidRPr="00D320F5" w:rsidRDefault="00C954F1" w:rsidP="00C76D8E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D320F5">
              <w:rPr>
                <w:rFonts w:cs="Arial"/>
                <w:szCs w:val="27"/>
                <w:lang w:val="fr-FR"/>
              </w:rPr>
              <w:t>japonais</w:t>
            </w:r>
            <w:proofErr w:type="gramEnd"/>
          </w:p>
          <w:p w:rsidR="00C76D8E" w:rsidRPr="00D320F5" w:rsidRDefault="00C954F1" w:rsidP="00C76D8E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D320F5">
              <w:rPr>
                <w:rFonts w:cs="Arial"/>
                <w:szCs w:val="27"/>
                <w:highlight w:val="lightGray"/>
                <w:lang w:val="fr-FR"/>
              </w:rPr>
              <w:t>russe</w:t>
            </w:r>
            <w:proofErr w:type="gramEnd"/>
          </w:p>
          <w:p w:rsidR="00C76D8E" w:rsidRPr="00D320F5" w:rsidRDefault="00C954F1" w:rsidP="00A44D6A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D320F5">
              <w:rPr>
                <w:rFonts w:cs="Arial"/>
                <w:szCs w:val="27"/>
                <w:lang w:val="fr-FR"/>
              </w:rPr>
              <w:t>turc</w:t>
            </w:r>
            <w:proofErr w:type="gramEnd"/>
          </w:p>
          <w:p w:rsidR="00C76D8E" w:rsidRPr="00D320F5" w:rsidRDefault="00C954F1" w:rsidP="00C76D8E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D320F5">
              <w:rPr>
                <w:rFonts w:cs="Arial"/>
                <w:szCs w:val="27"/>
                <w:lang w:val="fr-FR"/>
              </w:rPr>
              <w:t>vietnamien</w:t>
            </w:r>
            <w:proofErr w:type="gramEnd"/>
          </w:p>
          <w:p w:rsidR="00C76D8E" w:rsidRPr="00D320F5" w:rsidRDefault="00C76D8E" w:rsidP="00A44D6A">
            <w:pPr>
              <w:ind w:left="720"/>
              <w:jc w:val="left"/>
              <w:rPr>
                <w:rFonts w:cs="Arial"/>
                <w:szCs w:val="27"/>
                <w:lang w:val="fr-FR"/>
              </w:rPr>
            </w:pPr>
          </w:p>
          <w:p w:rsidR="00C76D8E" w:rsidRPr="00D320F5" w:rsidRDefault="00C76D8E" w:rsidP="00A44D6A">
            <w:pPr>
              <w:ind w:left="720"/>
              <w:jc w:val="left"/>
              <w:rPr>
                <w:rFonts w:cs="Arial"/>
                <w:szCs w:val="27"/>
                <w:lang w:val="fr-FR"/>
              </w:rPr>
            </w:pPr>
          </w:p>
          <w:p w:rsidR="00C76D8E" w:rsidRPr="00D320F5" w:rsidRDefault="00C76D8E" w:rsidP="00A44D6A">
            <w:pPr>
              <w:ind w:left="720"/>
              <w:jc w:val="left"/>
              <w:rPr>
                <w:rFonts w:ascii="Times New Roman" w:hAnsi="Times New Roman"/>
                <w:szCs w:val="24"/>
                <w:lang w:val="fr-FR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bottom w:w="57" w:type="dxa"/>
            </w:tcMar>
            <w:hideMark/>
          </w:tcPr>
          <w:p w:rsidR="006C5F06" w:rsidRPr="00D320F5" w:rsidRDefault="006C5F06" w:rsidP="006C5F06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D320F5">
              <w:rPr>
                <w:rFonts w:cs="Arial"/>
                <w:szCs w:val="27"/>
                <w:lang w:val="fr-FR"/>
              </w:rPr>
              <w:t>allemand</w:t>
            </w:r>
            <w:proofErr w:type="gramEnd"/>
          </w:p>
          <w:p w:rsidR="006C5F06" w:rsidRPr="00D320F5" w:rsidRDefault="006C5F06" w:rsidP="006C5F06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D320F5">
              <w:rPr>
                <w:rFonts w:cs="Arial"/>
                <w:szCs w:val="27"/>
                <w:lang w:val="fr-FR"/>
              </w:rPr>
              <w:t>anglais</w:t>
            </w:r>
            <w:proofErr w:type="gramEnd"/>
          </w:p>
          <w:p w:rsidR="00C954F1" w:rsidRPr="00D320F5" w:rsidRDefault="00C954F1" w:rsidP="00C76D8E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D320F5">
              <w:rPr>
                <w:rFonts w:cs="Arial"/>
                <w:szCs w:val="27"/>
                <w:lang w:val="fr-FR"/>
              </w:rPr>
              <w:t>chinois</w:t>
            </w:r>
            <w:proofErr w:type="gramEnd"/>
          </w:p>
          <w:p w:rsidR="006C5F06" w:rsidRPr="00D320F5" w:rsidRDefault="006C5F06" w:rsidP="006C5F06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D320F5">
              <w:rPr>
                <w:rFonts w:cs="Arial"/>
                <w:szCs w:val="27"/>
                <w:lang w:val="fr-FR"/>
              </w:rPr>
              <w:t>coréen</w:t>
            </w:r>
            <w:proofErr w:type="gramEnd"/>
          </w:p>
          <w:p w:rsidR="006C5F06" w:rsidRPr="00D320F5" w:rsidRDefault="006C5F06" w:rsidP="006C5F06">
            <w:pPr>
              <w:numPr>
                <w:ilvl w:val="0"/>
                <w:numId w:val="11"/>
              </w:numPr>
              <w:jc w:val="left"/>
              <w:rPr>
                <w:rFonts w:cs="Arial"/>
                <w:szCs w:val="27"/>
                <w:lang w:val="fr-FR"/>
              </w:rPr>
            </w:pPr>
            <w:proofErr w:type="gramStart"/>
            <w:r w:rsidRPr="00D320F5">
              <w:rPr>
                <w:rFonts w:cs="Arial"/>
                <w:szCs w:val="27"/>
                <w:lang w:val="fr-FR"/>
              </w:rPr>
              <w:t>espagnol</w:t>
            </w:r>
            <w:proofErr w:type="gramEnd"/>
          </w:p>
          <w:p w:rsidR="00C954F1" w:rsidRPr="00D320F5" w:rsidRDefault="00C954F1" w:rsidP="00C76D8E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D320F5">
              <w:rPr>
                <w:rFonts w:cs="Arial"/>
                <w:szCs w:val="27"/>
                <w:lang w:val="fr-FR"/>
              </w:rPr>
              <w:t>français</w:t>
            </w:r>
            <w:proofErr w:type="gramEnd"/>
          </w:p>
          <w:p w:rsidR="00C954F1" w:rsidRPr="00D320F5" w:rsidRDefault="00C954F1" w:rsidP="00C76D8E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D320F5">
              <w:rPr>
                <w:rFonts w:cs="Arial"/>
                <w:szCs w:val="27"/>
                <w:lang w:val="fr-FR"/>
              </w:rPr>
              <w:t>géorgien</w:t>
            </w:r>
            <w:proofErr w:type="gramEnd"/>
          </w:p>
          <w:p w:rsidR="00C76D8E" w:rsidRPr="00D320F5" w:rsidRDefault="006C5F06" w:rsidP="00C76D8E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D320F5">
              <w:rPr>
                <w:rFonts w:cs="Arial"/>
                <w:szCs w:val="27"/>
                <w:lang w:val="fr-FR"/>
              </w:rPr>
              <w:t>norvégien</w:t>
            </w:r>
            <w:proofErr w:type="gramEnd"/>
          </w:p>
          <w:p w:rsidR="006C5F06" w:rsidRPr="00D320F5" w:rsidRDefault="006C5F06" w:rsidP="00C76D8E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D320F5">
              <w:rPr>
                <w:rFonts w:cs="Arial"/>
                <w:szCs w:val="27"/>
                <w:lang w:val="fr-FR"/>
              </w:rPr>
              <w:t>roumain</w:t>
            </w:r>
            <w:proofErr w:type="gramEnd"/>
          </w:p>
          <w:p w:rsidR="006C5F06" w:rsidRPr="00D320F5" w:rsidRDefault="006C5F06" w:rsidP="00C76D8E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D320F5">
              <w:rPr>
                <w:rFonts w:cs="Arial"/>
                <w:szCs w:val="27"/>
                <w:lang w:val="fr-FR"/>
              </w:rPr>
              <w:t>serbe</w:t>
            </w:r>
            <w:proofErr w:type="gramEnd"/>
          </w:p>
          <w:p w:rsidR="00C76D8E" w:rsidRPr="00D320F5" w:rsidRDefault="006C5F06" w:rsidP="00C76D8E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D320F5">
              <w:rPr>
                <w:rFonts w:cs="Arial"/>
                <w:szCs w:val="27"/>
                <w:lang w:val="fr-FR"/>
              </w:rPr>
              <w:t>suédois</w:t>
            </w:r>
            <w:proofErr w:type="gramEnd"/>
          </w:p>
          <w:p w:rsidR="006C5F06" w:rsidRPr="00D320F5" w:rsidRDefault="006C5F06" w:rsidP="00C76D8E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D320F5">
              <w:rPr>
                <w:rFonts w:cs="Arial"/>
                <w:szCs w:val="27"/>
                <w:lang w:val="fr-FR"/>
              </w:rPr>
              <w:t>turc</w:t>
            </w:r>
            <w:proofErr w:type="gramEnd"/>
          </w:p>
          <w:p w:rsidR="00C76D8E" w:rsidRPr="00D320F5" w:rsidRDefault="006C5F06" w:rsidP="006C5F06">
            <w:pPr>
              <w:numPr>
                <w:ilvl w:val="0"/>
                <w:numId w:val="12"/>
              </w:numPr>
              <w:jc w:val="left"/>
              <w:rPr>
                <w:rFonts w:cs="Arial"/>
                <w:szCs w:val="27"/>
                <w:lang w:val="fr-FR"/>
              </w:rPr>
            </w:pPr>
            <w:r w:rsidRPr="00D320F5">
              <w:rPr>
                <w:rFonts w:cs="Arial"/>
                <w:szCs w:val="27"/>
                <w:lang w:val="fr-FR"/>
              </w:rPr>
              <w:t>vietnamien</w:t>
            </w:r>
          </w:p>
        </w:tc>
      </w:tr>
    </w:tbl>
    <w:p w:rsidR="00C76D8E" w:rsidRPr="00D320F5" w:rsidRDefault="00C76D8E" w:rsidP="00C76D8E">
      <w:pPr>
        <w:rPr>
          <w:lang w:val="fr-FR"/>
        </w:rPr>
      </w:pPr>
    </w:p>
    <w:p w:rsidR="00C76D8E" w:rsidRPr="00D320F5" w:rsidRDefault="006C5F06" w:rsidP="00C76D8E">
      <w:pPr>
        <w:pStyle w:val="Heading3"/>
        <w:rPr>
          <w:lang w:val="fr-FR"/>
        </w:rPr>
      </w:pPr>
      <w:bookmarkStart w:id="26" w:name="_Toc17299943"/>
      <w:r w:rsidRPr="00D320F5">
        <w:rPr>
          <w:lang w:val="fr-FR"/>
        </w:rPr>
        <w:t>Nouvelles fonctions</w:t>
      </w:r>
      <w:bookmarkEnd w:id="26"/>
    </w:p>
    <w:p w:rsidR="00C76D8E" w:rsidRPr="00D320F5" w:rsidRDefault="00C76D8E" w:rsidP="00C76D8E">
      <w:pPr>
        <w:keepNext/>
        <w:rPr>
          <w:lang w:val="fr-FR"/>
        </w:rPr>
      </w:pPr>
    </w:p>
    <w:p w:rsidR="00C76D8E" w:rsidRPr="00D320F5" w:rsidRDefault="00C76D8E" w:rsidP="00C76D8E">
      <w:pPr>
        <w:rPr>
          <w:lang w:val="fr-FR"/>
        </w:rPr>
      </w:pPr>
      <w:r w:rsidRPr="00D320F5">
        <w:rPr>
          <w:lang w:val="fr-FR"/>
        </w:rPr>
        <w:fldChar w:fldCharType="begin"/>
      </w:r>
      <w:r w:rsidRPr="00D320F5">
        <w:rPr>
          <w:lang w:val="fr-FR"/>
        </w:rPr>
        <w:instrText xml:space="preserve"> AUTONUM  </w:instrText>
      </w:r>
      <w:r w:rsidRPr="00D320F5">
        <w:rPr>
          <w:lang w:val="fr-FR"/>
        </w:rPr>
        <w:fldChar w:fldCharType="end"/>
      </w:r>
      <w:r w:rsidRPr="00D320F5">
        <w:rPr>
          <w:lang w:val="fr-FR"/>
        </w:rPr>
        <w:tab/>
      </w:r>
      <w:r w:rsidR="006C5F06" w:rsidRPr="00D320F5">
        <w:rPr>
          <w:lang w:val="fr-FR"/>
        </w:rPr>
        <w:t>Les nouvelles fonctions ci</w:t>
      </w:r>
      <w:r w:rsidR="00D320F5">
        <w:rPr>
          <w:lang w:val="fr-FR"/>
        </w:rPr>
        <w:t>-</w:t>
      </w:r>
      <w:r w:rsidR="006C5F06" w:rsidRPr="00D320F5">
        <w:rPr>
          <w:lang w:val="fr-FR"/>
        </w:rPr>
        <w:t>après ont été introduites</w:t>
      </w:r>
      <w:r w:rsidR="00D320F5">
        <w:rPr>
          <w:lang w:val="fr-FR"/>
        </w:rPr>
        <w:t>:</w:t>
      </w:r>
    </w:p>
    <w:p w:rsidR="008564EF" w:rsidRPr="00D320F5" w:rsidRDefault="008564EF" w:rsidP="008564EF">
      <w:pPr>
        <w:rPr>
          <w:lang w:val="fr-FR"/>
        </w:rPr>
      </w:pPr>
    </w:p>
    <w:p w:rsidR="008564EF" w:rsidRPr="00D320F5" w:rsidRDefault="00B83908" w:rsidP="008564EF">
      <w:pPr>
        <w:pStyle w:val="ListParagraph"/>
        <w:numPr>
          <w:ilvl w:val="0"/>
          <w:numId w:val="13"/>
        </w:numPr>
        <w:rPr>
          <w:lang w:val="fr-FR"/>
        </w:rPr>
      </w:pPr>
      <w:proofErr w:type="gramStart"/>
      <w:r>
        <w:rPr>
          <w:lang w:val="fr-FR"/>
        </w:rPr>
        <w:t>d</w:t>
      </w:r>
      <w:r w:rsidR="008564EF" w:rsidRPr="00D320F5">
        <w:rPr>
          <w:lang w:val="fr-FR"/>
        </w:rPr>
        <w:t>onnées</w:t>
      </w:r>
      <w:proofErr w:type="gramEnd"/>
      <w:r w:rsidR="008564EF" w:rsidRPr="00D320F5">
        <w:rPr>
          <w:lang w:val="fr-FR"/>
        </w:rPr>
        <w:t xml:space="preserve"> concernant la demande relative au répertoire national des Pays</w:t>
      </w:r>
      <w:r w:rsidR="00D320F5">
        <w:rPr>
          <w:lang w:val="fr-FR"/>
        </w:rPr>
        <w:t>-</w:t>
      </w:r>
      <w:r w:rsidR="008564EF" w:rsidRPr="00D320F5">
        <w:rPr>
          <w:lang w:val="fr-FR"/>
        </w:rPr>
        <w:t>Bas;</w:t>
      </w:r>
    </w:p>
    <w:p w:rsidR="008564EF" w:rsidRPr="00D320F5" w:rsidRDefault="00B83908" w:rsidP="008564EF">
      <w:pPr>
        <w:pStyle w:val="ListParagraph"/>
        <w:numPr>
          <w:ilvl w:val="0"/>
          <w:numId w:val="13"/>
        </w:numPr>
        <w:rPr>
          <w:lang w:val="fr-FR"/>
        </w:rPr>
      </w:pPr>
      <w:proofErr w:type="gramStart"/>
      <w:r>
        <w:rPr>
          <w:lang w:val="fr-FR"/>
        </w:rPr>
        <w:t>r</w:t>
      </w:r>
      <w:r w:rsidR="008564EF" w:rsidRPr="00D320F5">
        <w:rPr>
          <w:lang w:val="fr-FR"/>
        </w:rPr>
        <w:t>enforcement</w:t>
      </w:r>
      <w:proofErr w:type="gramEnd"/>
      <w:r w:rsidR="008564EF" w:rsidRPr="00D320F5">
        <w:rPr>
          <w:lang w:val="fr-FR"/>
        </w:rPr>
        <w:t xml:space="preserve"> du rôle d</w:t>
      </w:r>
      <w:r w:rsidR="00D320F5">
        <w:rPr>
          <w:lang w:val="fr-FR"/>
        </w:rPr>
        <w:t>’</w:t>
      </w:r>
      <w:r w:rsidR="008564EF" w:rsidRPr="00D320F5">
        <w:rPr>
          <w:lang w:val="fr-FR"/>
        </w:rPr>
        <w:t>agent (fonction de mise en relation)</w:t>
      </w:r>
      <w:r>
        <w:rPr>
          <w:lang w:val="fr-FR"/>
        </w:rPr>
        <w:t>;</w:t>
      </w:r>
    </w:p>
    <w:p w:rsidR="008564EF" w:rsidRPr="00D320F5" w:rsidRDefault="00B83908" w:rsidP="008564EF">
      <w:pPr>
        <w:pStyle w:val="ListParagraph"/>
        <w:numPr>
          <w:ilvl w:val="0"/>
          <w:numId w:val="13"/>
        </w:numPr>
        <w:rPr>
          <w:lang w:val="fr-FR"/>
        </w:rPr>
      </w:pPr>
      <w:proofErr w:type="gramStart"/>
      <w:r>
        <w:rPr>
          <w:lang w:val="fr-FR"/>
        </w:rPr>
        <w:t>a</w:t>
      </w:r>
      <w:r w:rsidR="008564EF" w:rsidRPr="00D320F5">
        <w:rPr>
          <w:lang w:val="fr-FR"/>
        </w:rPr>
        <w:t>mélioration</w:t>
      </w:r>
      <w:proofErr w:type="gramEnd"/>
      <w:r w:rsidR="008564EF" w:rsidRPr="00D320F5">
        <w:rPr>
          <w:lang w:val="fr-FR"/>
        </w:rPr>
        <w:t xml:space="preserve"> de la fonction de copie</w:t>
      </w:r>
      <w:r>
        <w:rPr>
          <w:lang w:val="fr-FR"/>
        </w:rPr>
        <w:t>;</w:t>
      </w:r>
    </w:p>
    <w:p w:rsidR="008564EF" w:rsidRPr="00D320F5" w:rsidRDefault="00B83908" w:rsidP="008564EF">
      <w:pPr>
        <w:pStyle w:val="ListParagraph"/>
        <w:numPr>
          <w:ilvl w:val="0"/>
          <w:numId w:val="13"/>
        </w:numPr>
        <w:rPr>
          <w:lang w:val="fr-FR"/>
        </w:rPr>
      </w:pPr>
      <w:proofErr w:type="gramStart"/>
      <w:r>
        <w:rPr>
          <w:lang w:val="fr-FR"/>
        </w:rPr>
        <w:t>b</w:t>
      </w:r>
      <w:r w:rsidR="008564EF" w:rsidRPr="00D320F5">
        <w:rPr>
          <w:lang w:val="fr-FR"/>
        </w:rPr>
        <w:t>arème</w:t>
      </w:r>
      <w:proofErr w:type="gramEnd"/>
      <w:r w:rsidR="008564EF" w:rsidRPr="00D320F5">
        <w:rPr>
          <w:lang w:val="fr-FR"/>
        </w:rPr>
        <w:t xml:space="preserve"> complet pour les niveaux d</w:t>
      </w:r>
      <w:r w:rsidR="00D320F5">
        <w:rPr>
          <w:lang w:val="fr-FR"/>
        </w:rPr>
        <w:t>’</w:t>
      </w:r>
      <w:r w:rsidR="008564EF" w:rsidRPr="00D320F5">
        <w:rPr>
          <w:lang w:val="fr-FR"/>
        </w:rPr>
        <w:t>expression ou notes concernant les caractères de la variété et comparaisons de variétés</w:t>
      </w:r>
      <w:r>
        <w:rPr>
          <w:lang w:val="fr-FR"/>
        </w:rPr>
        <w:t>.</w:t>
      </w:r>
    </w:p>
    <w:p w:rsidR="00713454" w:rsidRDefault="00713454">
      <w:pPr>
        <w:jc w:val="left"/>
        <w:rPr>
          <w:lang w:val="fr-FR"/>
        </w:rPr>
      </w:pPr>
      <w:r>
        <w:rPr>
          <w:lang w:val="fr-FR"/>
        </w:rPr>
        <w:br w:type="page"/>
      </w:r>
    </w:p>
    <w:p w:rsidR="00C76D8E" w:rsidRPr="00D320F5" w:rsidRDefault="006C5F06" w:rsidP="00DA110A">
      <w:pPr>
        <w:pStyle w:val="Heading1"/>
        <w:rPr>
          <w:lang w:val="fr-FR"/>
        </w:rPr>
      </w:pPr>
      <w:bookmarkStart w:id="27" w:name="_Toc17104294"/>
      <w:bookmarkStart w:id="28" w:name="_Toc17299944"/>
      <w:r w:rsidRPr="00D320F5">
        <w:rPr>
          <w:lang w:val="fr-FR"/>
        </w:rPr>
        <w:lastRenderedPageBreak/>
        <w:t>UTILISATION D</w:t>
      </w:r>
      <w:r w:rsidR="00D320F5">
        <w:rPr>
          <w:lang w:val="fr-FR"/>
        </w:rPr>
        <w:t>’</w:t>
      </w:r>
      <w:r w:rsidR="00C76D8E" w:rsidRPr="00D320F5">
        <w:rPr>
          <w:lang w:val="fr-FR"/>
        </w:rPr>
        <w:t>UPOV PRISMA</w:t>
      </w:r>
      <w:bookmarkEnd w:id="27"/>
      <w:bookmarkEnd w:id="28"/>
    </w:p>
    <w:p w:rsidR="00C76D8E" w:rsidRPr="00D320F5" w:rsidRDefault="00C76D8E" w:rsidP="00DA110A">
      <w:pPr>
        <w:keepNext/>
        <w:rPr>
          <w:lang w:val="fr-FR"/>
        </w:rPr>
      </w:pPr>
    </w:p>
    <w:p w:rsidR="00C76D8E" w:rsidRPr="00D320F5" w:rsidRDefault="00C76D8E" w:rsidP="00DA110A">
      <w:pPr>
        <w:keepNext/>
        <w:rPr>
          <w:lang w:val="fr-FR"/>
        </w:rPr>
      </w:pPr>
      <w:r w:rsidRPr="00D320F5">
        <w:rPr>
          <w:lang w:val="fr-FR"/>
        </w:rPr>
        <w:fldChar w:fldCharType="begin"/>
      </w:r>
      <w:r w:rsidRPr="00D320F5">
        <w:rPr>
          <w:lang w:val="fr-FR"/>
        </w:rPr>
        <w:instrText xml:space="preserve"> AUTONUM  </w:instrText>
      </w:r>
      <w:r w:rsidRPr="00D320F5">
        <w:rPr>
          <w:lang w:val="fr-FR"/>
        </w:rPr>
        <w:fldChar w:fldCharType="end"/>
      </w:r>
      <w:r w:rsidRPr="00D320F5">
        <w:rPr>
          <w:lang w:val="fr-FR"/>
        </w:rPr>
        <w:tab/>
      </w:r>
      <w:r w:rsidR="005A328C" w:rsidRPr="00D320F5">
        <w:rPr>
          <w:lang w:val="fr-FR"/>
        </w:rPr>
        <w:t>On trouvera ci</w:t>
      </w:r>
      <w:r w:rsidR="00D320F5">
        <w:rPr>
          <w:lang w:val="fr-FR"/>
        </w:rPr>
        <w:t>-</w:t>
      </w:r>
      <w:r w:rsidR="005A328C" w:rsidRPr="00D320F5">
        <w:rPr>
          <w:lang w:val="fr-FR"/>
        </w:rPr>
        <w:t>après des informations relatives à l</w:t>
      </w:r>
      <w:r w:rsidR="00D320F5">
        <w:rPr>
          <w:lang w:val="fr-FR"/>
        </w:rPr>
        <w:t>’</w:t>
      </w:r>
      <w:r w:rsidR="005A328C" w:rsidRPr="00D320F5">
        <w:rPr>
          <w:lang w:val="fr-FR"/>
        </w:rPr>
        <w:t>utilisation d</w:t>
      </w:r>
      <w:r w:rsidR="00D320F5">
        <w:rPr>
          <w:lang w:val="fr-FR"/>
        </w:rPr>
        <w:t>’</w:t>
      </w:r>
      <w:r w:rsidRPr="00D320F5">
        <w:rPr>
          <w:lang w:val="fr-FR"/>
        </w:rPr>
        <w:t xml:space="preserve">UPOV PRISMA </w:t>
      </w:r>
      <w:r w:rsidR="008564EF" w:rsidRPr="00D320F5">
        <w:rPr>
          <w:lang w:val="fr-FR"/>
        </w:rPr>
        <w:t>à la date du</w:t>
      </w:r>
      <w:r w:rsidR="005A328C" w:rsidRPr="00D320F5">
        <w:rPr>
          <w:lang w:val="fr-FR"/>
        </w:rPr>
        <w:t xml:space="preserve"> 30 juin 2019</w:t>
      </w:r>
      <w:r w:rsidR="00D320F5">
        <w:rPr>
          <w:lang w:val="fr-FR"/>
        </w:rPr>
        <w:t>:</w:t>
      </w:r>
    </w:p>
    <w:p w:rsidR="00C76D8E" w:rsidRPr="00D320F5" w:rsidRDefault="00C76D8E" w:rsidP="00C76D8E">
      <w:pPr>
        <w:rPr>
          <w:highlight w:val="lightGray"/>
          <w:lang w:val="fr-FR"/>
        </w:rPr>
      </w:pPr>
    </w:p>
    <w:p w:rsidR="00C76D8E" w:rsidRPr="00D320F5" w:rsidRDefault="005A328C" w:rsidP="00C76D8E">
      <w:pPr>
        <w:jc w:val="center"/>
        <w:rPr>
          <w:lang w:val="fr-FR"/>
        </w:rPr>
      </w:pPr>
      <w:r w:rsidRPr="00D320F5">
        <w:rPr>
          <w:lang w:val="fr-FR"/>
        </w:rPr>
        <w:t xml:space="preserve">Nombre de </w:t>
      </w:r>
      <w:r w:rsidR="008564EF" w:rsidRPr="00D320F5">
        <w:rPr>
          <w:lang w:val="fr-FR"/>
        </w:rPr>
        <w:t>demandes présentées</w:t>
      </w:r>
      <w:r w:rsidRPr="00D320F5">
        <w:rPr>
          <w:lang w:val="fr-FR"/>
        </w:rPr>
        <w:t xml:space="preserve"> via</w:t>
      </w:r>
      <w:r w:rsidR="00C76D8E" w:rsidRPr="00D320F5">
        <w:rPr>
          <w:lang w:val="fr-FR"/>
        </w:rPr>
        <w:t xml:space="preserve"> UPOV PRISMA</w:t>
      </w:r>
      <w:r w:rsidR="00142992">
        <w:rPr>
          <w:lang w:val="fr-FR"/>
        </w:rPr>
        <w:t> </w:t>
      </w:r>
      <w:r w:rsidR="00C76D8E" w:rsidRPr="00D320F5">
        <w:rPr>
          <w:lang w:val="fr-FR"/>
        </w:rPr>
        <w:t>:</w:t>
      </w:r>
    </w:p>
    <w:p w:rsidR="00C76D8E" w:rsidRPr="00D320F5" w:rsidRDefault="00C76D8E" w:rsidP="00C76D8E">
      <w:pPr>
        <w:jc w:val="center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2330"/>
        <w:gridCol w:w="2330"/>
        <w:gridCol w:w="2331"/>
      </w:tblGrid>
      <w:tr w:rsidR="00C76D8E" w:rsidRPr="00D320F5" w:rsidTr="00A44D6A">
        <w:tc>
          <w:tcPr>
            <w:tcW w:w="2407" w:type="dxa"/>
            <w:shd w:val="clear" w:color="auto" w:fill="F2F2F2" w:themeFill="background1" w:themeFillShade="F2"/>
          </w:tcPr>
          <w:p w:rsidR="00C76D8E" w:rsidRPr="00D320F5" w:rsidRDefault="00C76D8E" w:rsidP="00A44D6A">
            <w:pPr>
              <w:rPr>
                <w:lang w:val="fr-FR"/>
              </w:rPr>
            </w:pPr>
          </w:p>
        </w:tc>
        <w:tc>
          <w:tcPr>
            <w:tcW w:w="2407" w:type="dxa"/>
            <w:shd w:val="clear" w:color="auto" w:fill="F2F2F2" w:themeFill="background1" w:themeFillShade="F2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2017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2018</w:t>
            </w:r>
          </w:p>
        </w:tc>
        <w:tc>
          <w:tcPr>
            <w:tcW w:w="2408" w:type="dxa"/>
            <w:shd w:val="clear" w:color="auto" w:fill="F2F2F2" w:themeFill="background1" w:themeFillShade="F2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2019</w:t>
            </w:r>
          </w:p>
        </w:tc>
      </w:tr>
      <w:tr w:rsidR="00C76D8E" w:rsidRPr="00D320F5" w:rsidTr="00A44D6A">
        <w:tc>
          <w:tcPr>
            <w:tcW w:w="2407" w:type="dxa"/>
            <w:shd w:val="clear" w:color="auto" w:fill="F2F2F2" w:themeFill="background1" w:themeFillShade="F2"/>
          </w:tcPr>
          <w:p w:rsidR="00C76D8E" w:rsidRPr="00D320F5" w:rsidRDefault="005A328C" w:rsidP="00A44D6A">
            <w:pPr>
              <w:rPr>
                <w:lang w:val="fr-FR"/>
              </w:rPr>
            </w:pPr>
            <w:r w:rsidRPr="00D320F5">
              <w:rPr>
                <w:lang w:val="fr-FR"/>
              </w:rPr>
              <w:t>Janvier</w:t>
            </w:r>
          </w:p>
        </w:tc>
        <w:tc>
          <w:tcPr>
            <w:tcW w:w="2407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1</w:t>
            </w:r>
          </w:p>
        </w:tc>
        <w:tc>
          <w:tcPr>
            <w:tcW w:w="2407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</w:p>
        </w:tc>
        <w:tc>
          <w:tcPr>
            <w:tcW w:w="2408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7</w:t>
            </w:r>
          </w:p>
        </w:tc>
      </w:tr>
      <w:tr w:rsidR="00C76D8E" w:rsidRPr="00D320F5" w:rsidTr="00A44D6A">
        <w:tc>
          <w:tcPr>
            <w:tcW w:w="2407" w:type="dxa"/>
            <w:shd w:val="clear" w:color="auto" w:fill="F2F2F2" w:themeFill="background1" w:themeFillShade="F2"/>
          </w:tcPr>
          <w:p w:rsidR="00C76D8E" w:rsidRPr="00D320F5" w:rsidRDefault="005A328C" w:rsidP="00A44D6A">
            <w:pPr>
              <w:rPr>
                <w:lang w:val="fr-FR"/>
              </w:rPr>
            </w:pPr>
            <w:r w:rsidRPr="00D320F5">
              <w:rPr>
                <w:lang w:val="fr-FR"/>
              </w:rPr>
              <w:t>Février</w:t>
            </w:r>
          </w:p>
        </w:tc>
        <w:tc>
          <w:tcPr>
            <w:tcW w:w="2407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</w:p>
        </w:tc>
        <w:tc>
          <w:tcPr>
            <w:tcW w:w="2407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3</w:t>
            </w:r>
          </w:p>
        </w:tc>
        <w:tc>
          <w:tcPr>
            <w:tcW w:w="2408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9</w:t>
            </w:r>
          </w:p>
        </w:tc>
      </w:tr>
      <w:tr w:rsidR="00C76D8E" w:rsidRPr="00D320F5" w:rsidTr="00A44D6A">
        <w:tc>
          <w:tcPr>
            <w:tcW w:w="2407" w:type="dxa"/>
            <w:shd w:val="clear" w:color="auto" w:fill="F2F2F2" w:themeFill="background1" w:themeFillShade="F2"/>
          </w:tcPr>
          <w:p w:rsidR="00C76D8E" w:rsidRPr="00D320F5" w:rsidRDefault="005A328C" w:rsidP="00A44D6A">
            <w:pPr>
              <w:rPr>
                <w:lang w:val="fr-FR"/>
              </w:rPr>
            </w:pPr>
            <w:r w:rsidRPr="00D320F5">
              <w:rPr>
                <w:lang w:val="fr-FR"/>
              </w:rPr>
              <w:t>Mars</w:t>
            </w:r>
          </w:p>
        </w:tc>
        <w:tc>
          <w:tcPr>
            <w:tcW w:w="2407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2</w:t>
            </w:r>
          </w:p>
        </w:tc>
        <w:tc>
          <w:tcPr>
            <w:tcW w:w="2407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3</w:t>
            </w:r>
          </w:p>
        </w:tc>
        <w:tc>
          <w:tcPr>
            <w:tcW w:w="2408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6</w:t>
            </w:r>
          </w:p>
        </w:tc>
      </w:tr>
      <w:tr w:rsidR="00C76D8E" w:rsidRPr="00D320F5" w:rsidTr="00A44D6A">
        <w:tc>
          <w:tcPr>
            <w:tcW w:w="2407" w:type="dxa"/>
            <w:shd w:val="clear" w:color="auto" w:fill="F2F2F2" w:themeFill="background1" w:themeFillShade="F2"/>
          </w:tcPr>
          <w:p w:rsidR="00C76D8E" w:rsidRPr="00D320F5" w:rsidRDefault="005A328C" w:rsidP="00A44D6A">
            <w:pPr>
              <w:rPr>
                <w:lang w:val="fr-FR"/>
              </w:rPr>
            </w:pPr>
            <w:r w:rsidRPr="00D320F5">
              <w:rPr>
                <w:lang w:val="fr-FR"/>
              </w:rPr>
              <w:t>Avril</w:t>
            </w:r>
          </w:p>
        </w:tc>
        <w:tc>
          <w:tcPr>
            <w:tcW w:w="2407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</w:p>
        </w:tc>
        <w:tc>
          <w:tcPr>
            <w:tcW w:w="2407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3</w:t>
            </w:r>
          </w:p>
        </w:tc>
        <w:tc>
          <w:tcPr>
            <w:tcW w:w="2408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23</w:t>
            </w:r>
          </w:p>
        </w:tc>
      </w:tr>
      <w:tr w:rsidR="00C76D8E" w:rsidRPr="00D320F5" w:rsidTr="00A44D6A">
        <w:tc>
          <w:tcPr>
            <w:tcW w:w="2407" w:type="dxa"/>
            <w:shd w:val="clear" w:color="auto" w:fill="F2F2F2" w:themeFill="background1" w:themeFillShade="F2"/>
          </w:tcPr>
          <w:p w:rsidR="00C76D8E" w:rsidRPr="00D320F5" w:rsidRDefault="005A328C" w:rsidP="00A44D6A">
            <w:pPr>
              <w:rPr>
                <w:lang w:val="fr-FR"/>
              </w:rPr>
            </w:pPr>
            <w:r w:rsidRPr="00D320F5">
              <w:rPr>
                <w:lang w:val="fr-FR"/>
              </w:rPr>
              <w:t>Mai</w:t>
            </w:r>
          </w:p>
        </w:tc>
        <w:tc>
          <w:tcPr>
            <w:tcW w:w="2407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1</w:t>
            </w:r>
          </w:p>
        </w:tc>
        <w:tc>
          <w:tcPr>
            <w:tcW w:w="2407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1</w:t>
            </w:r>
          </w:p>
        </w:tc>
        <w:tc>
          <w:tcPr>
            <w:tcW w:w="2408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33</w:t>
            </w:r>
          </w:p>
        </w:tc>
      </w:tr>
      <w:tr w:rsidR="00C76D8E" w:rsidRPr="00D320F5" w:rsidTr="00A44D6A">
        <w:tc>
          <w:tcPr>
            <w:tcW w:w="2407" w:type="dxa"/>
            <w:shd w:val="clear" w:color="auto" w:fill="F2F2F2" w:themeFill="background1" w:themeFillShade="F2"/>
          </w:tcPr>
          <w:p w:rsidR="00C76D8E" w:rsidRPr="00D320F5" w:rsidRDefault="005A328C" w:rsidP="00A44D6A">
            <w:pPr>
              <w:rPr>
                <w:lang w:val="fr-FR"/>
              </w:rPr>
            </w:pPr>
            <w:r w:rsidRPr="00D320F5">
              <w:rPr>
                <w:lang w:val="fr-FR"/>
              </w:rPr>
              <w:t>Juin</w:t>
            </w:r>
          </w:p>
        </w:tc>
        <w:tc>
          <w:tcPr>
            <w:tcW w:w="2407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</w:p>
        </w:tc>
        <w:tc>
          <w:tcPr>
            <w:tcW w:w="2407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7</w:t>
            </w:r>
          </w:p>
        </w:tc>
        <w:tc>
          <w:tcPr>
            <w:tcW w:w="2408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10</w:t>
            </w:r>
          </w:p>
        </w:tc>
      </w:tr>
      <w:tr w:rsidR="00C76D8E" w:rsidRPr="00D320F5" w:rsidTr="00A44D6A">
        <w:tc>
          <w:tcPr>
            <w:tcW w:w="2407" w:type="dxa"/>
            <w:shd w:val="clear" w:color="auto" w:fill="F2F2F2" w:themeFill="background1" w:themeFillShade="F2"/>
          </w:tcPr>
          <w:p w:rsidR="00C76D8E" w:rsidRPr="00D320F5" w:rsidRDefault="005A328C" w:rsidP="00A44D6A">
            <w:pPr>
              <w:rPr>
                <w:lang w:val="fr-FR"/>
              </w:rPr>
            </w:pPr>
            <w:r w:rsidRPr="00D320F5">
              <w:rPr>
                <w:lang w:val="fr-FR"/>
              </w:rPr>
              <w:t>Juillet</w:t>
            </w:r>
          </w:p>
        </w:tc>
        <w:tc>
          <w:tcPr>
            <w:tcW w:w="2407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</w:p>
        </w:tc>
        <w:tc>
          <w:tcPr>
            <w:tcW w:w="2407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7</w:t>
            </w:r>
          </w:p>
        </w:tc>
        <w:tc>
          <w:tcPr>
            <w:tcW w:w="2408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</w:p>
        </w:tc>
      </w:tr>
      <w:tr w:rsidR="00C76D8E" w:rsidRPr="00D320F5" w:rsidTr="00A44D6A">
        <w:tc>
          <w:tcPr>
            <w:tcW w:w="2407" w:type="dxa"/>
            <w:shd w:val="clear" w:color="auto" w:fill="F2F2F2" w:themeFill="background1" w:themeFillShade="F2"/>
          </w:tcPr>
          <w:p w:rsidR="00C76D8E" w:rsidRPr="00D320F5" w:rsidRDefault="005A328C" w:rsidP="00A44D6A">
            <w:pPr>
              <w:rPr>
                <w:lang w:val="fr-FR"/>
              </w:rPr>
            </w:pPr>
            <w:r w:rsidRPr="00D320F5">
              <w:rPr>
                <w:lang w:val="fr-FR"/>
              </w:rPr>
              <w:t>Août</w:t>
            </w:r>
          </w:p>
        </w:tc>
        <w:tc>
          <w:tcPr>
            <w:tcW w:w="2407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</w:p>
        </w:tc>
        <w:tc>
          <w:tcPr>
            <w:tcW w:w="2407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1</w:t>
            </w:r>
          </w:p>
        </w:tc>
        <w:tc>
          <w:tcPr>
            <w:tcW w:w="2408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</w:p>
        </w:tc>
      </w:tr>
      <w:tr w:rsidR="00C76D8E" w:rsidRPr="00D320F5" w:rsidTr="00A44D6A">
        <w:tc>
          <w:tcPr>
            <w:tcW w:w="2407" w:type="dxa"/>
            <w:shd w:val="clear" w:color="auto" w:fill="F2F2F2" w:themeFill="background1" w:themeFillShade="F2"/>
          </w:tcPr>
          <w:p w:rsidR="00C76D8E" w:rsidRPr="00D320F5" w:rsidRDefault="005A328C" w:rsidP="00A44D6A">
            <w:pPr>
              <w:rPr>
                <w:lang w:val="fr-FR"/>
              </w:rPr>
            </w:pPr>
            <w:r w:rsidRPr="00D320F5">
              <w:rPr>
                <w:lang w:val="fr-FR"/>
              </w:rPr>
              <w:t>Septembre</w:t>
            </w:r>
          </w:p>
        </w:tc>
        <w:tc>
          <w:tcPr>
            <w:tcW w:w="2407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3</w:t>
            </w:r>
          </w:p>
        </w:tc>
        <w:tc>
          <w:tcPr>
            <w:tcW w:w="2407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8</w:t>
            </w:r>
          </w:p>
        </w:tc>
        <w:tc>
          <w:tcPr>
            <w:tcW w:w="2408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</w:p>
        </w:tc>
      </w:tr>
      <w:tr w:rsidR="00C76D8E" w:rsidRPr="00D320F5" w:rsidTr="00A44D6A">
        <w:tc>
          <w:tcPr>
            <w:tcW w:w="2407" w:type="dxa"/>
            <w:shd w:val="clear" w:color="auto" w:fill="F2F2F2" w:themeFill="background1" w:themeFillShade="F2"/>
          </w:tcPr>
          <w:p w:rsidR="00C76D8E" w:rsidRPr="00D320F5" w:rsidRDefault="005A328C" w:rsidP="00A44D6A">
            <w:pPr>
              <w:rPr>
                <w:lang w:val="fr-FR"/>
              </w:rPr>
            </w:pPr>
            <w:r w:rsidRPr="00D320F5">
              <w:rPr>
                <w:lang w:val="fr-FR"/>
              </w:rPr>
              <w:t>Octobre</w:t>
            </w:r>
          </w:p>
        </w:tc>
        <w:tc>
          <w:tcPr>
            <w:tcW w:w="2407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1</w:t>
            </w:r>
          </w:p>
        </w:tc>
        <w:tc>
          <w:tcPr>
            <w:tcW w:w="2407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19</w:t>
            </w:r>
          </w:p>
        </w:tc>
        <w:tc>
          <w:tcPr>
            <w:tcW w:w="2408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</w:p>
        </w:tc>
      </w:tr>
      <w:tr w:rsidR="00C76D8E" w:rsidRPr="00D320F5" w:rsidTr="00A44D6A">
        <w:tc>
          <w:tcPr>
            <w:tcW w:w="2407" w:type="dxa"/>
            <w:shd w:val="clear" w:color="auto" w:fill="F2F2F2" w:themeFill="background1" w:themeFillShade="F2"/>
          </w:tcPr>
          <w:p w:rsidR="00C76D8E" w:rsidRPr="00D320F5" w:rsidRDefault="005A328C" w:rsidP="00A44D6A">
            <w:pPr>
              <w:rPr>
                <w:lang w:val="fr-FR"/>
              </w:rPr>
            </w:pPr>
            <w:r w:rsidRPr="00D320F5">
              <w:rPr>
                <w:lang w:val="fr-FR"/>
              </w:rPr>
              <w:t>Novembre</w:t>
            </w:r>
          </w:p>
        </w:tc>
        <w:tc>
          <w:tcPr>
            <w:tcW w:w="2407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3</w:t>
            </w:r>
          </w:p>
        </w:tc>
        <w:tc>
          <w:tcPr>
            <w:tcW w:w="2407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16</w:t>
            </w:r>
          </w:p>
        </w:tc>
        <w:tc>
          <w:tcPr>
            <w:tcW w:w="2408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</w:p>
        </w:tc>
      </w:tr>
      <w:tr w:rsidR="00C76D8E" w:rsidRPr="00D320F5" w:rsidTr="00A44D6A">
        <w:tc>
          <w:tcPr>
            <w:tcW w:w="2407" w:type="dxa"/>
            <w:shd w:val="clear" w:color="auto" w:fill="F2F2F2" w:themeFill="background1" w:themeFillShade="F2"/>
          </w:tcPr>
          <w:p w:rsidR="00C76D8E" w:rsidRPr="00D320F5" w:rsidRDefault="005A328C" w:rsidP="00A44D6A">
            <w:pPr>
              <w:rPr>
                <w:lang w:val="fr-FR"/>
              </w:rPr>
            </w:pPr>
            <w:r w:rsidRPr="00D320F5">
              <w:rPr>
                <w:lang w:val="fr-FR"/>
              </w:rPr>
              <w:t>Décembre</w:t>
            </w:r>
          </w:p>
        </w:tc>
        <w:tc>
          <w:tcPr>
            <w:tcW w:w="2407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3</w:t>
            </w:r>
          </w:p>
        </w:tc>
        <w:tc>
          <w:tcPr>
            <w:tcW w:w="2407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9</w:t>
            </w:r>
          </w:p>
        </w:tc>
        <w:tc>
          <w:tcPr>
            <w:tcW w:w="2408" w:type="dxa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</w:p>
        </w:tc>
      </w:tr>
      <w:tr w:rsidR="00C76D8E" w:rsidRPr="00D320F5" w:rsidTr="00A44D6A">
        <w:tc>
          <w:tcPr>
            <w:tcW w:w="2407" w:type="dxa"/>
            <w:shd w:val="clear" w:color="auto" w:fill="F2F2F2" w:themeFill="background1" w:themeFillShade="F2"/>
          </w:tcPr>
          <w:p w:rsidR="00C76D8E" w:rsidRPr="00D320F5" w:rsidRDefault="00C76D8E" w:rsidP="00A44D6A">
            <w:pPr>
              <w:rPr>
                <w:lang w:val="fr-FR"/>
              </w:rPr>
            </w:pPr>
            <w:r w:rsidRPr="00D320F5">
              <w:rPr>
                <w:lang w:val="fr-FR"/>
              </w:rPr>
              <w:t>Total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14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77</w:t>
            </w:r>
          </w:p>
        </w:tc>
        <w:tc>
          <w:tcPr>
            <w:tcW w:w="2408" w:type="dxa"/>
            <w:shd w:val="clear" w:color="auto" w:fill="F2F2F2" w:themeFill="background1" w:themeFillShade="F2"/>
          </w:tcPr>
          <w:p w:rsidR="00C76D8E" w:rsidRPr="00D320F5" w:rsidRDefault="00C76D8E" w:rsidP="00A44D6A">
            <w:pPr>
              <w:jc w:val="center"/>
              <w:rPr>
                <w:lang w:val="fr-FR"/>
              </w:rPr>
            </w:pPr>
            <w:r w:rsidRPr="00D320F5">
              <w:rPr>
                <w:lang w:val="fr-FR"/>
              </w:rPr>
              <w:t>88</w:t>
            </w:r>
          </w:p>
        </w:tc>
      </w:tr>
    </w:tbl>
    <w:p w:rsidR="00C76D8E" w:rsidRDefault="00C76D8E" w:rsidP="00C76D8E">
      <w:pPr>
        <w:jc w:val="center"/>
        <w:rPr>
          <w:lang w:val="fr-FR"/>
        </w:rPr>
      </w:pPr>
    </w:p>
    <w:p w:rsidR="00B611DB" w:rsidRPr="00D320F5" w:rsidRDefault="00B611DB" w:rsidP="00C76D8E">
      <w:pPr>
        <w:jc w:val="center"/>
        <w:rPr>
          <w:lang w:val="fr-FR"/>
        </w:rPr>
      </w:pPr>
    </w:p>
    <w:p w:rsidR="00C76D8E" w:rsidRDefault="005A328C" w:rsidP="00C76D8E">
      <w:pPr>
        <w:jc w:val="center"/>
        <w:rPr>
          <w:lang w:val="fr-FR"/>
        </w:rPr>
      </w:pPr>
      <w:r w:rsidRPr="00D320F5">
        <w:rPr>
          <w:lang w:val="fr-FR"/>
        </w:rPr>
        <w:t xml:space="preserve">Nombre </w:t>
      </w:r>
      <w:r w:rsidR="008564EF" w:rsidRPr="00D320F5">
        <w:rPr>
          <w:lang w:val="fr-FR"/>
        </w:rPr>
        <w:t>de nouveaux abonnés à</w:t>
      </w:r>
      <w:r w:rsidRPr="00D320F5">
        <w:rPr>
          <w:lang w:val="fr-FR"/>
        </w:rPr>
        <w:t xml:space="preserve"> UPOV PRISMA</w:t>
      </w:r>
      <w:r w:rsidR="00D320F5">
        <w:rPr>
          <w:lang w:val="fr-FR"/>
        </w:rPr>
        <w:t>:</w:t>
      </w:r>
    </w:p>
    <w:p w:rsidR="00714373" w:rsidRPr="00D320F5" w:rsidRDefault="00714373" w:rsidP="00C76D8E">
      <w:pPr>
        <w:jc w:val="center"/>
        <w:rPr>
          <w:lang w:val="fr-FR"/>
        </w:rPr>
      </w:pPr>
    </w:p>
    <w:p w:rsidR="00C76D8E" w:rsidRPr="00D320F5" w:rsidRDefault="00714373" w:rsidP="00C76D8E">
      <w:pPr>
        <w:jc w:val="center"/>
        <w:rPr>
          <w:lang w:val="fr-FR"/>
        </w:rPr>
      </w:pPr>
      <w:r>
        <w:rPr>
          <w:noProof/>
        </w:rPr>
        <w:drawing>
          <wp:inline distT="0" distB="0" distL="0" distR="0" wp14:anchorId="2267F08B" wp14:editId="0883D20D">
            <wp:extent cx="5941060" cy="4700918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700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11DB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1985010</wp:posOffset>
                </wp:positionV>
                <wp:extent cx="1733550" cy="266700"/>
                <wp:effectExtent l="0" t="9525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33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11DB" w:rsidRPr="00D832C3" w:rsidRDefault="00B611DB" w:rsidP="00B611D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D832C3">
                              <w:rPr>
                                <w:iCs/>
                                <w:sz w:val="14"/>
                                <w:lang w:val="fr-FR"/>
                              </w:rPr>
                              <w:t>Nombre d’abonnements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3.05pt;margin-top:156.3pt;width:136.5pt;height:21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dH5RwIAAIgEAAAOAAAAZHJzL2Uyb0RvYy54bWysVE1v2zAMvQ/YfxB0X5yPJt2COkWWosOA&#10;oi2QDD0rshwbkEVNUmJ3v35Pctx13U7DchAo8vmJfCRzdd01mp2U8zWZnE9GY86UkVTU5pDzb7vb&#10;Dx8580GYQmgyKufPyvPr1ft3V61dqilVpAvlGEiMX7Y251UIdpllXlaqEX5EVhkES3KNCLi6Q1Y4&#10;0YK90dl0PF5kLbnCOpLKe3hv+iBfJf6yVDI8lKVXgemcI7eQTpfOfTyz1ZVYHpywVS3PaYh/yKIR&#10;tcGjL1Q3Igh2dPUfVE0tHXkqw0hSk1FZ1lKlGlDNZPymmm0lrEq1QBxvX2Ty/49W3p8eHauLnM85&#10;M6JBi3aqC+wzdWwe1WmtXwK0tYCFDm50efB7OGPRXeka5gjiThZoCn5JC1THAIfszy9SR24ZOS5n&#10;s/kcIYnYdLG4xDd4LevJIql1PnxR1LBo5NyhlYlVnO586KEDJMI96bq4rbVOlzg+aqMdOwk0XoeU&#10;Msh/Q2nD2pwvZkgjfmQoft4za4NcYul9idEK3b4767Gn4hlypIpRgrfytkaSd8KHR+EwP3BiJ8ID&#10;jlITHqGzxVlF7sff/BGPtiLKWYt5zLn/fhROcaa/GjT80+TiArQhXS7ml1Nc3OvI/nXEHJsNofJJ&#10;yi6ZER/0YJaOmieszjq+ipAwEm/nPAzmJvRbgtWTar1OIIysFeHObK2M1EOXdt2TcPbcp4AO39Mw&#10;uWL5pl09tpd7fQxU1qmXUeBe1bPuGPc0DefVjPv0+p5Qv/5AVj8BAAD//wMAUEsDBBQABgAIAAAA&#10;IQC0CS1y3QAAAAoBAAAPAAAAZHJzL2Rvd25yZXYueG1sTI/LTsMwEEX3SPyDNUjsWjulakuIUyEe&#10;H0DTBUs3HpKIeBxlnDr063FXsBzdo3vPFPvZ9eKMI3eeNGRLBQKp9rajRsOxel/sQHAwZE3vCTX8&#10;IMO+vL0pTG59pA88H0IjUglxbjS0IQy5lFy36Awv/YCUsi8/OhPSOTbSjiamctfLlVIb6UxHaaE1&#10;A760WH8fJqeB3+JKzRwvu6lqWVauuXy+Rq3v7+bnJxAB5/AHw1U/qUOZnE5+Isui17B4UJuEpuBx&#10;m4G4EtkaxEnDeqsykGUh/79Q/gIAAP//AwBQSwECLQAUAAYACAAAACEAtoM4kv4AAADhAQAAEwAA&#10;AAAAAAAAAAAAAAAAAAAAW0NvbnRlbnRfVHlwZXNdLnhtbFBLAQItABQABgAIAAAAIQA4/SH/1gAA&#10;AJQBAAALAAAAAAAAAAAAAAAAAC8BAABfcmVscy8ucmVsc1BLAQItABQABgAIAAAAIQD+rdH5RwIA&#10;AIgEAAAOAAAAAAAAAAAAAAAAAC4CAABkcnMvZTJvRG9jLnhtbFBLAQItABQABgAIAAAAIQC0CS1y&#10;3QAAAAoBAAAPAAAAAAAAAAAAAAAAAKEEAABkcnMvZG93bnJldi54bWxQSwUGAAAAAAQABADzAAAA&#10;qwUAAAAA&#10;" fillcolor="white [3201]" stroked="f" strokeweight=".5pt">
                <v:textbox>
                  <w:txbxContent>
                    <w:p w:rsidR="00B611DB" w:rsidRPr="00D832C3" w:rsidRDefault="00B611DB" w:rsidP="00B611DB">
                      <w:pPr>
                        <w:jc w:val="center"/>
                        <w:rPr>
                          <w:sz w:val="14"/>
                        </w:rPr>
                      </w:pPr>
                      <w:r w:rsidRPr="00D832C3">
                        <w:rPr>
                          <w:iCs/>
                          <w:sz w:val="14"/>
                          <w:lang w:val="fr-FR"/>
                        </w:rPr>
                        <w:t>Nombre d’abonnements</w:t>
                      </w:r>
                    </w:p>
                  </w:txbxContent>
                </v:textbox>
              </v:shape>
            </w:pict>
          </mc:Fallback>
        </mc:AlternateContent>
      </w:r>
    </w:p>
    <w:p w:rsidR="00D832C3" w:rsidRDefault="00D832C3" w:rsidP="00714373">
      <w:pPr>
        <w:jc w:val="center"/>
        <w:rPr>
          <w:lang w:val="fr-FR"/>
        </w:rPr>
      </w:pPr>
    </w:p>
    <w:p w:rsidR="00D832C3" w:rsidRDefault="00D832C3">
      <w:pPr>
        <w:jc w:val="left"/>
        <w:rPr>
          <w:lang w:val="fr-FR"/>
        </w:rPr>
      </w:pPr>
      <w:r>
        <w:rPr>
          <w:lang w:val="fr-FR"/>
        </w:rPr>
        <w:br w:type="page"/>
      </w:r>
    </w:p>
    <w:p w:rsidR="00C76D8E" w:rsidRPr="00D320F5" w:rsidRDefault="00C76D8E" w:rsidP="00B611DB">
      <w:pPr>
        <w:keepNext/>
        <w:jc w:val="center"/>
        <w:rPr>
          <w:lang w:val="fr-FR"/>
        </w:rPr>
      </w:pPr>
      <w:r w:rsidRPr="00D320F5">
        <w:rPr>
          <w:lang w:val="fr-FR"/>
        </w:rPr>
        <w:lastRenderedPageBreak/>
        <w:t>N</w:t>
      </w:r>
      <w:r w:rsidR="005A328C" w:rsidRPr="00D320F5">
        <w:rPr>
          <w:lang w:val="fr-FR"/>
        </w:rPr>
        <w:t xml:space="preserve">ombre de </w:t>
      </w:r>
      <w:r w:rsidR="008564EF" w:rsidRPr="00D320F5">
        <w:rPr>
          <w:lang w:val="fr-FR"/>
        </w:rPr>
        <w:t>demandes présentées via</w:t>
      </w:r>
      <w:r w:rsidR="005A328C" w:rsidRPr="00D320F5">
        <w:rPr>
          <w:lang w:val="fr-FR"/>
        </w:rPr>
        <w:t xml:space="preserve"> UPOV PRISMA</w:t>
      </w:r>
      <w:r w:rsidR="008564EF" w:rsidRPr="00D320F5">
        <w:rPr>
          <w:lang w:val="fr-FR"/>
        </w:rPr>
        <w:t xml:space="preserve"> par service participant</w:t>
      </w:r>
      <w:r w:rsidR="00D320F5">
        <w:rPr>
          <w:lang w:val="fr-FR"/>
        </w:rPr>
        <w:t>:</w:t>
      </w:r>
    </w:p>
    <w:p w:rsidR="00C76D8E" w:rsidRPr="00D320F5" w:rsidRDefault="00C76D8E" w:rsidP="00B611DB">
      <w:pPr>
        <w:keepNext/>
        <w:jc w:val="center"/>
        <w:rPr>
          <w:lang w:val="fr-FR"/>
        </w:rPr>
      </w:pPr>
    </w:p>
    <w:p w:rsidR="00C76D8E" w:rsidRPr="00D320F5" w:rsidRDefault="00714373" w:rsidP="00C76D8E">
      <w:pPr>
        <w:jc w:val="center"/>
        <w:rPr>
          <w:lang w:val="fr-FR"/>
        </w:rPr>
      </w:pPr>
      <w:r>
        <w:rPr>
          <w:noProof/>
        </w:rPr>
        <w:drawing>
          <wp:inline distT="0" distB="0" distL="0" distR="0" wp14:anchorId="5A9EE997" wp14:editId="1D74204C">
            <wp:extent cx="5941060" cy="3444306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444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6D8E" w:rsidRDefault="00C76D8E" w:rsidP="00C76D8E">
      <w:pPr>
        <w:jc w:val="center"/>
        <w:rPr>
          <w:lang w:val="fr-FR"/>
        </w:rPr>
      </w:pPr>
    </w:p>
    <w:p w:rsidR="00AF612B" w:rsidRPr="00D320F5" w:rsidRDefault="00AF612B" w:rsidP="00C76D8E">
      <w:pPr>
        <w:jc w:val="center"/>
        <w:rPr>
          <w:lang w:val="fr-FR"/>
        </w:rPr>
      </w:pPr>
    </w:p>
    <w:p w:rsidR="00C76D8E" w:rsidRPr="00D320F5" w:rsidRDefault="005A328C" w:rsidP="00C76D8E">
      <w:pPr>
        <w:jc w:val="center"/>
        <w:rPr>
          <w:lang w:val="fr-FR"/>
        </w:rPr>
      </w:pPr>
      <w:r w:rsidRPr="00D320F5">
        <w:rPr>
          <w:lang w:val="fr-FR"/>
        </w:rPr>
        <w:t xml:space="preserve">Nombre de </w:t>
      </w:r>
      <w:r w:rsidR="008564EF" w:rsidRPr="00D320F5">
        <w:rPr>
          <w:lang w:val="fr-FR"/>
        </w:rPr>
        <w:t>demandes présentées via</w:t>
      </w:r>
      <w:r w:rsidR="00C76D8E" w:rsidRPr="00D320F5">
        <w:rPr>
          <w:lang w:val="fr-FR"/>
        </w:rPr>
        <w:t xml:space="preserve"> UPOV PRISMA</w:t>
      </w:r>
      <w:r w:rsidR="008564EF" w:rsidRPr="00D320F5">
        <w:rPr>
          <w:lang w:val="fr-FR"/>
        </w:rPr>
        <w:t xml:space="preserve"> par type de plante</w:t>
      </w:r>
      <w:r w:rsidR="00D320F5">
        <w:rPr>
          <w:lang w:val="fr-FR"/>
        </w:rPr>
        <w:t>:</w:t>
      </w:r>
    </w:p>
    <w:p w:rsidR="00C76D8E" w:rsidRPr="00D320F5" w:rsidRDefault="00C76D8E" w:rsidP="00C76D8E">
      <w:pPr>
        <w:jc w:val="center"/>
        <w:rPr>
          <w:lang w:val="fr-FR"/>
        </w:rPr>
      </w:pPr>
    </w:p>
    <w:p w:rsidR="00C76D8E" w:rsidRDefault="00714373" w:rsidP="00C76D8E">
      <w:pPr>
        <w:rPr>
          <w:lang w:val="fr-FR"/>
        </w:rPr>
      </w:pPr>
      <w:r>
        <w:rPr>
          <w:noProof/>
        </w:rPr>
        <w:drawing>
          <wp:inline distT="0" distB="0" distL="0" distR="0" wp14:anchorId="009D5418" wp14:editId="2EAFCEC6">
            <wp:extent cx="5941060" cy="3381562"/>
            <wp:effectExtent l="0" t="0" r="254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381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373" w:rsidRPr="00D320F5" w:rsidRDefault="00714373" w:rsidP="00C76D8E">
      <w:pPr>
        <w:rPr>
          <w:lang w:val="fr-FR"/>
        </w:rPr>
      </w:pPr>
    </w:p>
    <w:p w:rsidR="00AC48D9" w:rsidRDefault="00AC48D9">
      <w:pPr>
        <w:jc w:val="left"/>
        <w:rPr>
          <w:lang w:val="fr-FR"/>
        </w:rPr>
      </w:pPr>
      <w:r>
        <w:rPr>
          <w:lang w:val="fr-FR"/>
        </w:rPr>
        <w:br w:type="page"/>
      </w:r>
    </w:p>
    <w:p w:rsidR="00C76D8E" w:rsidRPr="00D320F5" w:rsidRDefault="005A328C" w:rsidP="00C76D8E">
      <w:pPr>
        <w:pStyle w:val="Heading1"/>
        <w:rPr>
          <w:lang w:val="fr-FR"/>
        </w:rPr>
      </w:pPr>
      <w:bookmarkStart w:id="29" w:name="_Toc12956119"/>
      <w:bookmarkStart w:id="30" w:name="_Toc17104295"/>
      <w:bookmarkStart w:id="31" w:name="_Toc17299945"/>
      <w:r w:rsidRPr="00D320F5">
        <w:rPr>
          <w:lang w:val="fr-FR"/>
        </w:rPr>
        <w:lastRenderedPageBreak/>
        <w:t xml:space="preserve">enquêtes sur </w:t>
      </w:r>
      <w:r w:rsidR="00C76D8E" w:rsidRPr="00D320F5">
        <w:rPr>
          <w:lang w:val="fr-FR"/>
        </w:rPr>
        <w:t>UPOV PRISMA</w:t>
      </w:r>
      <w:bookmarkEnd w:id="29"/>
      <w:bookmarkEnd w:id="30"/>
      <w:bookmarkEnd w:id="31"/>
    </w:p>
    <w:p w:rsidR="00C76D8E" w:rsidRPr="00D320F5" w:rsidRDefault="00C76D8E" w:rsidP="00C76D8E">
      <w:pPr>
        <w:pStyle w:val="Heading2"/>
      </w:pPr>
    </w:p>
    <w:p w:rsidR="00D320F5" w:rsidRDefault="008564EF" w:rsidP="00C76D8E">
      <w:pPr>
        <w:pStyle w:val="Heading2"/>
      </w:pPr>
      <w:bookmarkStart w:id="32" w:name="_Toc14424838"/>
      <w:bookmarkStart w:id="33" w:name="_Toc17299946"/>
      <w:r w:rsidRPr="00D320F5">
        <w:t>Enquête d</w:t>
      </w:r>
      <w:r w:rsidR="00D320F5">
        <w:t>’</w:t>
      </w:r>
      <w:proofErr w:type="spellStart"/>
      <w:r w:rsidRPr="00D320F5">
        <w:t>ADquation</w:t>
      </w:r>
      <w:proofErr w:type="spellEnd"/>
      <w:r w:rsidRPr="00D320F5">
        <w:t xml:space="preserve"> auprès des utilisateurs enregistrés</w:t>
      </w:r>
      <w:bookmarkEnd w:id="32"/>
      <w:bookmarkEnd w:id="33"/>
    </w:p>
    <w:p w:rsidR="00C76D8E" w:rsidRPr="00D320F5" w:rsidRDefault="00C76D8E" w:rsidP="00C76D8E">
      <w:pPr>
        <w:pStyle w:val="Heading2"/>
      </w:pPr>
    </w:p>
    <w:p w:rsidR="00C76D8E" w:rsidRPr="00D320F5" w:rsidRDefault="008564EF" w:rsidP="00C76D8E">
      <w:pPr>
        <w:pStyle w:val="Heading3"/>
        <w:rPr>
          <w:lang w:val="fr-FR"/>
        </w:rPr>
      </w:pPr>
      <w:bookmarkStart w:id="34" w:name="_Toc14424839"/>
      <w:bookmarkStart w:id="35" w:name="_Toc17299947"/>
      <w:r w:rsidRPr="00D320F5">
        <w:rPr>
          <w:lang w:val="fr-FR"/>
        </w:rPr>
        <w:t>Objectif et cible de l</w:t>
      </w:r>
      <w:r w:rsidR="00D320F5">
        <w:rPr>
          <w:lang w:val="fr-FR"/>
        </w:rPr>
        <w:t>’</w:t>
      </w:r>
      <w:r w:rsidRPr="00D320F5">
        <w:rPr>
          <w:lang w:val="fr-FR"/>
        </w:rPr>
        <w:t>enquête</w:t>
      </w:r>
      <w:bookmarkEnd w:id="34"/>
      <w:bookmarkEnd w:id="35"/>
    </w:p>
    <w:p w:rsidR="00C76D8E" w:rsidRPr="00D320F5" w:rsidRDefault="00C76D8E" w:rsidP="00C76D8E">
      <w:pPr>
        <w:rPr>
          <w:rFonts w:cs="Arial"/>
          <w:lang w:val="fr-FR"/>
        </w:rPr>
      </w:pPr>
    </w:p>
    <w:p w:rsidR="00D320F5" w:rsidRDefault="00C76D8E" w:rsidP="00C76D8E">
      <w:pPr>
        <w:rPr>
          <w:lang w:val="fr-FR"/>
        </w:rPr>
      </w:pPr>
      <w:r w:rsidRPr="00D320F5">
        <w:rPr>
          <w:rFonts w:cs="Arial"/>
          <w:lang w:val="fr-FR"/>
        </w:rPr>
        <w:fldChar w:fldCharType="begin"/>
      </w:r>
      <w:r w:rsidRPr="00D320F5">
        <w:rPr>
          <w:rFonts w:cs="Arial"/>
          <w:lang w:val="fr-FR"/>
        </w:rPr>
        <w:instrText xml:space="preserve"> AUTONUM  </w:instrText>
      </w:r>
      <w:r w:rsidRPr="00D320F5">
        <w:rPr>
          <w:rFonts w:cs="Arial"/>
          <w:lang w:val="fr-FR"/>
        </w:rPr>
        <w:fldChar w:fldCharType="end"/>
      </w:r>
      <w:r w:rsidRPr="00D320F5">
        <w:rPr>
          <w:rFonts w:cs="Arial"/>
          <w:lang w:val="fr-FR"/>
        </w:rPr>
        <w:tab/>
      </w:r>
      <w:r w:rsidR="008564EF" w:rsidRPr="00D320F5">
        <w:rPr>
          <w:rFonts w:cs="Arial"/>
          <w:lang w:val="fr-FR"/>
        </w:rPr>
        <w:t>Afin d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évaluer la valeur du service fourni et de déterminer un montant</w:t>
      </w:r>
      <w:r w:rsidR="00713454">
        <w:rPr>
          <w:rFonts w:cs="Arial"/>
          <w:lang w:val="fr-FR"/>
        </w:rPr>
        <w:t xml:space="preserve"> approprié pour le service UPOV </w:t>
      </w:r>
      <w:r w:rsidR="008564EF" w:rsidRPr="00D320F5">
        <w:rPr>
          <w:rFonts w:cs="Arial"/>
          <w:lang w:val="fr-FR"/>
        </w:rPr>
        <w:t>PRISMA, le Bureau de l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Union a mené une enquête indépendante auprès des utilisateurs enregistrés d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UPOV PRISMA.  Sur la base d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une demande de proposition de la part des fournisseurs d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 xml:space="preserve">études de marché, </w:t>
      </w:r>
      <w:proofErr w:type="spellStart"/>
      <w:r w:rsidR="008564EF" w:rsidRPr="00D320F5">
        <w:rPr>
          <w:rFonts w:cs="Arial"/>
          <w:lang w:val="fr-FR"/>
        </w:rPr>
        <w:t>ADquation</w:t>
      </w:r>
      <w:proofErr w:type="spellEnd"/>
      <w:r w:rsidR="008564EF" w:rsidRPr="00D320F5">
        <w:rPr>
          <w:rFonts w:cs="Arial"/>
          <w:lang w:val="fr-FR"/>
        </w:rPr>
        <w:t xml:space="preserve"> a été choisie pour mener l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enquête.</w:t>
      </w:r>
    </w:p>
    <w:p w:rsidR="00C76D8E" w:rsidRPr="00D320F5" w:rsidRDefault="00C76D8E" w:rsidP="00C76D8E">
      <w:pPr>
        <w:rPr>
          <w:lang w:val="fr-FR"/>
        </w:rPr>
      </w:pPr>
    </w:p>
    <w:p w:rsidR="00C76D8E" w:rsidRPr="00D320F5" w:rsidRDefault="00C76D8E" w:rsidP="00C76D8E">
      <w:pPr>
        <w:rPr>
          <w:rFonts w:cs="Arial"/>
          <w:lang w:val="fr-FR"/>
        </w:rPr>
      </w:pPr>
      <w:r w:rsidRPr="00D320F5">
        <w:rPr>
          <w:rFonts w:cs="Arial"/>
          <w:lang w:val="fr-FR"/>
        </w:rPr>
        <w:fldChar w:fldCharType="begin"/>
      </w:r>
      <w:r w:rsidRPr="00D320F5">
        <w:rPr>
          <w:rFonts w:cs="Arial"/>
          <w:lang w:val="fr-FR"/>
        </w:rPr>
        <w:instrText xml:space="preserve"> AUTONUM  </w:instrText>
      </w:r>
      <w:r w:rsidRPr="00D320F5">
        <w:rPr>
          <w:rFonts w:cs="Arial"/>
          <w:lang w:val="fr-FR"/>
        </w:rPr>
        <w:fldChar w:fldCharType="end"/>
      </w:r>
      <w:r w:rsidRPr="00D320F5">
        <w:rPr>
          <w:rFonts w:cs="Arial"/>
          <w:lang w:val="fr-FR"/>
        </w:rPr>
        <w:tab/>
      </w:r>
      <w:r w:rsidR="008564EF" w:rsidRPr="00D320F5">
        <w:rPr>
          <w:rFonts w:cs="Arial"/>
          <w:lang w:val="fr-FR"/>
        </w:rPr>
        <w:t>Au moment où l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enquête a été menée (avril 2019), 103</w:t>
      </w:r>
      <w:r w:rsidR="00FD3176">
        <w:rPr>
          <w:rFonts w:cs="Arial"/>
          <w:lang w:val="fr-FR"/>
        </w:rPr>
        <w:t> </w:t>
      </w:r>
      <w:r w:rsidR="008564EF" w:rsidRPr="00D320F5">
        <w:rPr>
          <w:rFonts w:cs="Arial"/>
          <w:lang w:val="fr-FR"/>
        </w:rPr>
        <w:t>entités</w:t>
      </w:r>
      <w:r w:rsidR="00713454">
        <w:rPr>
          <w:rFonts w:cs="Arial"/>
          <w:lang w:val="fr-FR"/>
        </w:rPr>
        <w:t xml:space="preserve"> étaient enregistrées dans UPOV </w:t>
      </w:r>
      <w:r w:rsidR="008564EF" w:rsidRPr="00D320F5">
        <w:rPr>
          <w:rFonts w:cs="Arial"/>
          <w:lang w:val="fr-FR"/>
        </w:rPr>
        <w:t>PRISMA.  Certaines entités avaient déposé des demandes par l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intermédiaire d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UPOV PRISMA, d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autres avaient rédigé des demandes mais n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avaient pas présenté de données, tandis que d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autres encore avaient été enregistrées sans devenir actives.</w:t>
      </w:r>
    </w:p>
    <w:p w:rsidR="00C76D8E" w:rsidRPr="00D320F5" w:rsidRDefault="00C76D8E" w:rsidP="00C76D8E">
      <w:pPr>
        <w:rPr>
          <w:rFonts w:cs="Arial"/>
          <w:lang w:val="fr-FR"/>
        </w:rPr>
      </w:pPr>
    </w:p>
    <w:p w:rsidR="00C76D8E" w:rsidRPr="00D320F5" w:rsidRDefault="00C76D8E" w:rsidP="00C76D8E">
      <w:pPr>
        <w:rPr>
          <w:lang w:val="fr-FR"/>
        </w:rPr>
      </w:pPr>
      <w:r w:rsidRPr="00D320F5">
        <w:rPr>
          <w:rFonts w:cs="Arial"/>
          <w:lang w:val="fr-FR"/>
        </w:rPr>
        <w:fldChar w:fldCharType="begin"/>
      </w:r>
      <w:r w:rsidRPr="00D320F5">
        <w:rPr>
          <w:rFonts w:cs="Arial"/>
          <w:lang w:val="fr-FR"/>
        </w:rPr>
        <w:instrText xml:space="preserve"> AUTONUM  </w:instrText>
      </w:r>
      <w:r w:rsidRPr="00D320F5">
        <w:rPr>
          <w:rFonts w:cs="Arial"/>
          <w:lang w:val="fr-FR"/>
        </w:rPr>
        <w:fldChar w:fldCharType="end"/>
      </w:r>
      <w:r w:rsidRPr="00D320F5">
        <w:rPr>
          <w:rFonts w:cs="Arial"/>
          <w:lang w:val="fr-FR"/>
        </w:rPr>
        <w:tab/>
      </w:r>
      <w:r w:rsidR="008564EF" w:rsidRPr="00D320F5">
        <w:rPr>
          <w:rFonts w:cs="Arial"/>
          <w:lang w:val="fr-FR"/>
        </w:rPr>
        <w:t>Deux études ont été menées</w:t>
      </w:r>
      <w:r w:rsidR="00D320F5">
        <w:rPr>
          <w:rFonts w:cs="Arial"/>
          <w:lang w:val="fr-FR"/>
        </w:rPr>
        <w:t>:</w:t>
      </w:r>
    </w:p>
    <w:p w:rsidR="008564EF" w:rsidRPr="00D320F5" w:rsidRDefault="008564EF" w:rsidP="008564EF">
      <w:pPr>
        <w:rPr>
          <w:lang w:val="fr-FR"/>
        </w:rPr>
      </w:pPr>
    </w:p>
    <w:p w:rsidR="008564EF" w:rsidRPr="00D320F5" w:rsidRDefault="008564EF" w:rsidP="008564EF">
      <w:pPr>
        <w:pStyle w:val="ListParagraph"/>
        <w:numPr>
          <w:ilvl w:val="0"/>
          <w:numId w:val="18"/>
        </w:numPr>
        <w:spacing w:after="240"/>
        <w:rPr>
          <w:lang w:val="fr-FR"/>
        </w:rPr>
      </w:pPr>
      <w:r w:rsidRPr="00D320F5">
        <w:rPr>
          <w:lang w:val="fr-FR"/>
        </w:rPr>
        <w:t>Étude qualitative</w:t>
      </w:r>
      <w:r w:rsidRPr="00D320F5" w:rsidDel="00B75445">
        <w:rPr>
          <w:lang w:val="fr-FR"/>
        </w:rPr>
        <w:t xml:space="preserve"> </w:t>
      </w:r>
      <w:r w:rsidRPr="00D320F5">
        <w:rPr>
          <w:lang w:val="fr-FR"/>
        </w:rPr>
        <w:t>(“entrevue individuelle”) avec 20</w:t>
      </w:r>
      <w:r w:rsidR="00FD3176">
        <w:rPr>
          <w:lang w:val="fr-FR"/>
        </w:rPr>
        <w:t> </w:t>
      </w:r>
      <w:r w:rsidRPr="00D320F5">
        <w:rPr>
          <w:lang w:val="fr-FR"/>
        </w:rPr>
        <w:t xml:space="preserve">utilisateurs enregistrés sélectionnés par </w:t>
      </w:r>
      <w:proofErr w:type="spellStart"/>
      <w:r w:rsidRPr="00D320F5">
        <w:rPr>
          <w:lang w:val="fr-FR"/>
        </w:rPr>
        <w:t>ADquation</w:t>
      </w:r>
      <w:proofErr w:type="spellEnd"/>
      <w:r w:rsidRPr="00D320F5">
        <w:rPr>
          <w:lang w:val="fr-FR"/>
        </w:rPr>
        <w:t>;</w:t>
      </w:r>
    </w:p>
    <w:p w:rsidR="008564EF" w:rsidRPr="00D320F5" w:rsidRDefault="008564EF" w:rsidP="008564EF">
      <w:pPr>
        <w:pStyle w:val="ListParagraph"/>
        <w:numPr>
          <w:ilvl w:val="0"/>
          <w:numId w:val="18"/>
        </w:numPr>
        <w:spacing w:after="240"/>
        <w:contextualSpacing w:val="0"/>
        <w:rPr>
          <w:lang w:val="fr-FR"/>
        </w:rPr>
      </w:pPr>
      <w:r w:rsidRPr="00D320F5">
        <w:rPr>
          <w:lang w:val="fr-FR"/>
        </w:rPr>
        <w:t>Étude quantitative avec questionnaire en ligne envoyé aux 103</w:t>
      </w:r>
      <w:r w:rsidR="00FD3176">
        <w:rPr>
          <w:lang w:val="fr-FR"/>
        </w:rPr>
        <w:t> </w:t>
      </w:r>
      <w:r w:rsidRPr="00D320F5">
        <w:rPr>
          <w:lang w:val="fr-FR"/>
        </w:rPr>
        <w:t>utilisateurs enregistrés.</w:t>
      </w:r>
    </w:p>
    <w:p w:rsidR="00C76D8E" w:rsidRPr="00D320F5" w:rsidRDefault="00C76D8E" w:rsidP="00C76D8E">
      <w:pPr>
        <w:rPr>
          <w:rFonts w:cs="Arial"/>
          <w:lang w:val="fr-FR"/>
        </w:rPr>
      </w:pPr>
      <w:r w:rsidRPr="00D320F5">
        <w:rPr>
          <w:rFonts w:cs="Arial"/>
          <w:lang w:val="fr-FR"/>
        </w:rPr>
        <w:fldChar w:fldCharType="begin"/>
      </w:r>
      <w:r w:rsidRPr="00D320F5">
        <w:rPr>
          <w:rFonts w:cs="Arial"/>
          <w:lang w:val="fr-FR"/>
        </w:rPr>
        <w:instrText xml:space="preserve"> AUTONUM  </w:instrText>
      </w:r>
      <w:r w:rsidRPr="00D320F5">
        <w:rPr>
          <w:rFonts w:cs="Arial"/>
          <w:lang w:val="fr-FR"/>
        </w:rPr>
        <w:fldChar w:fldCharType="end"/>
      </w:r>
      <w:r w:rsidRPr="00D320F5">
        <w:rPr>
          <w:rFonts w:cs="Arial"/>
          <w:lang w:val="fr-FR"/>
        </w:rPr>
        <w:tab/>
      </w:r>
      <w:r w:rsidR="008564EF" w:rsidRPr="00D320F5">
        <w:rPr>
          <w:rFonts w:cs="Arial"/>
          <w:lang w:val="fr-FR"/>
        </w:rPr>
        <w:t>L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étude qualitative a comporté des entretiens approfondis avec les personnes interrogées afin d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 xml:space="preserve">expliquer leur point de vue et faire part de leur expérience avec UPOV PRISMA.  </w:t>
      </w:r>
      <w:proofErr w:type="spellStart"/>
      <w:r w:rsidR="008564EF" w:rsidRPr="00D320F5">
        <w:rPr>
          <w:rFonts w:cs="Arial"/>
          <w:lang w:val="fr-FR"/>
        </w:rPr>
        <w:t>ADquation</w:t>
      </w:r>
      <w:proofErr w:type="spellEnd"/>
      <w:r w:rsidR="008564EF" w:rsidRPr="00D320F5">
        <w:rPr>
          <w:rFonts w:cs="Arial"/>
          <w:lang w:val="fr-FR"/>
        </w:rPr>
        <w:t xml:space="preserve"> a choisi 20</w:t>
      </w:r>
      <w:r w:rsidR="00FD3176">
        <w:rPr>
          <w:rFonts w:cs="Arial"/>
          <w:lang w:val="fr-FR"/>
        </w:rPr>
        <w:t> </w:t>
      </w:r>
      <w:r w:rsidR="008564EF" w:rsidRPr="00D320F5">
        <w:rPr>
          <w:rFonts w:cs="Arial"/>
          <w:lang w:val="fr-FR"/>
        </w:rPr>
        <w:t>utilisateurs enregistrés pour des entrevues téléphoniques menées par des intervieweurs d</w:t>
      </w:r>
      <w:r w:rsidR="00D320F5">
        <w:rPr>
          <w:rFonts w:cs="Arial"/>
          <w:lang w:val="fr-FR"/>
        </w:rPr>
        <w:t>’</w:t>
      </w:r>
      <w:proofErr w:type="spellStart"/>
      <w:r w:rsidR="008564EF" w:rsidRPr="00D320F5">
        <w:rPr>
          <w:rFonts w:cs="Arial"/>
          <w:lang w:val="fr-FR"/>
        </w:rPr>
        <w:t>ADquation</w:t>
      </w:r>
      <w:proofErr w:type="spellEnd"/>
      <w:r w:rsidR="008564EF" w:rsidRPr="00D320F5">
        <w:rPr>
          <w:rFonts w:cs="Arial"/>
          <w:lang w:val="fr-FR"/>
        </w:rPr>
        <w:t xml:space="preserve"> en anglais, français ou espagnol.  Dix utilisateurs avaient déjà soumis des demandes (7 pour des droits d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obtenteur et 3 pour des agents) et 10 étaient enregistrés mais n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avaient pas soumis de demandes (9 pour des droits d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obtenteur et 1 pour un agent).  Les principaux objectifs de l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enquête pour les “utilisateurs actifs” étaient de recevoir des informations sur leur expérience utilisateur, de déterminer les avantages d</w:t>
      </w:r>
      <w:r w:rsidR="00D320F5">
        <w:rPr>
          <w:rFonts w:cs="Arial"/>
          <w:lang w:val="fr-FR"/>
        </w:rPr>
        <w:t>’</w:t>
      </w:r>
      <w:r w:rsidR="00713454">
        <w:rPr>
          <w:rFonts w:cs="Arial"/>
          <w:lang w:val="fr-FR"/>
        </w:rPr>
        <w:t>UPOV </w:t>
      </w:r>
      <w:r w:rsidR="008564EF" w:rsidRPr="00D320F5">
        <w:rPr>
          <w:rFonts w:cs="Arial"/>
          <w:lang w:val="fr-FR"/>
        </w:rPr>
        <w:t>PRISMA et de fixer une taxe appropriée.  Pour ce qui est des entités “inactives”, l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enquête avait pour principaux objectifs de mettre en lumière les difficultés rencontrées et d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évaluer le coût d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une taxe acceptable pour l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utilisation d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UPOV PRISMA.  Les sondés étaient originaires de neuf pays</w:t>
      </w:r>
      <w:r w:rsidR="00D320F5">
        <w:rPr>
          <w:rFonts w:cs="Arial"/>
          <w:lang w:val="fr-FR"/>
        </w:rPr>
        <w:t>:</w:t>
      </w:r>
      <w:r w:rsidR="008564EF" w:rsidRPr="00D320F5">
        <w:rPr>
          <w:rFonts w:cs="Arial"/>
          <w:lang w:val="fr-FR"/>
        </w:rPr>
        <w:t xml:space="preserve"> Australie, Canada, Espagne, France, Mexique, Norvège, Nouvelle</w:t>
      </w:r>
      <w:r w:rsidR="00D320F5">
        <w:rPr>
          <w:rFonts w:cs="Arial"/>
          <w:lang w:val="fr-FR"/>
        </w:rPr>
        <w:t>-</w:t>
      </w:r>
      <w:r w:rsidR="008564EF" w:rsidRPr="00D320F5">
        <w:rPr>
          <w:rFonts w:cs="Arial"/>
          <w:lang w:val="fr-FR"/>
        </w:rPr>
        <w:t>Zélande, Pays</w:t>
      </w:r>
      <w:r w:rsidR="00D320F5">
        <w:rPr>
          <w:rFonts w:cs="Arial"/>
          <w:lang w:val="fr-FR"/>
        </w:rPr>
        <w:t>-</w:t>
      </w:r>
      <w:r w:rsidR="008564EF" w:rsidRPr="00D320F5">
        <w:rPr>
          <w:rFonts w:cs="Arial"/>
          <w:lang w:val="fr-FR"/>
        </w:rPr>
        <w:t>Bas et Royaume</w:t>
      </w:r>
      <w:r w:rsidR="00D320F5">
        <w:rPr>
          <w:rFonts w:cs="Arial"/>
          <w:lang w:val="fr-FR"/>
        </w:rPr>
        <w:t>-</w:t>
      </w:r>
      <w:r w:rsidR="008564EF" w:rsidRPr="00D320F5">
        <w:rPr>
          <w:rFonts w:cs="Arial"/>
          <w:lang w:val="fr-FR"/>
        </w:rPr>
        <w:t>Uni.</w:t>
      </w:r>
    </w:p>
    <w:p w:rsidR="00C76D8E" w:rsidRPr="00D320F5" w:rsidRDefault="00C76D8E" w:rsidP="00C76D8E">
      <w:pPr>
        <w:rPr>
          <w:lang w:val="fr-FR"/>
        </w:rPr>
      </w:pPr>
    </w:p>
    <w:p w:rsidR="00C76D8E" w:rsidRPr="00D320F5" w:rsidRDefault="00C76D8E" w:rsidP="00C76D8E">
      <w:pPr>
        <w:rPr>
          <w:lang w:val="fr-FR"/>
        </w:rPr>
      </w:pPr>
      <w:r w:rsidRPr="00713454">
        <w:rPr>
          <w:rFonts w:cs="Arial"/>
          <w:spacing w:val="-2"/>
          <w:lang w:val="fr-FR"/>
        </w:rPr>
        <w:fldChar w:fldCharType="begin"/>
      </w:r>
      <w:r w:rsidRPr="00713454">
        <w:rPr>
          <w:rFonts w:cs="Arial"/>
          <w:spacing w:val="-2"/>
          <w:lang w:val="fr-FR"/>
        </w:rPr>
        <w:instrText xml:space="preserve"> AUTONUM  </w:instrText>
      </w:r>
      <w:r w:rsidRPr="00713454">
        <w:rPr>
          <w:rFonts w:cs="Arial"/>
          <w:spacing w:val="-2"/>
          <w:lang w:val="fr-FR"/>
        </w:rPr>
        <w:fldChar w:fldCharType="end"/>
      </w:r>
      <w:r w:rsidRPr="00713454">
        <w:rPr>
          <w:rFonts w:cs="Arial"/>
          <w:spacing w:val="-2"/>
          <w:lang w:val="fr-FR"/>
        </w:rPr>
        <w:tab/>
      </w:r>
      <w:r w:rsidR="008564EF" w:rsidRPr="00713454">
        <w:rPr>
          <w:rFonts w:cs="Arial"/>
          <w:spacing w:val="-2"/>
          <w:lang w:val="fr-FR"/>
        </w:rPr>
        <w:t>L</w:t>
      </w:r>
      <w:r w:rsidR="00D320F5" w:rsidRPr="00713454">
        <w:rPr>
          <w:rFonts w:cs="Arial"/>
          <w:spacing w:val="-2"/>
          <w:lang w:val="fr-FR"/>
        </w:rPr>
        <w:t>’</w:t>
      </w:r>
      <w:r w:rsidR="008564EF" w:rsidRPr="00713454">
        <w:rPr>
          <w:rFonts w:cs="Arial"/>
          <w:spacing w:val="-2"/>
          <w:lang w:val="fr-FR"/>
        </w:rPr>
        <w:t>étude quantitative a pris la forme d</w:t>
      </w:r>
      <w:r w:rsidR="00D320F5" w:rsidRPr="00713454">
        <w:rPr>
          <w:rFonts w:cs="Arial"/>
          <w:spacing w:val="-2"/>
          <w:lang w:val="fr-FR"/>
        </w:rPr>
        <w:t>’</w:t>
      </w:r>
      <w:r w:rsidR="008564EF" w:rsidRPr="00713454">
        <w:rPr>
          <w:rFonts w:cs="Arial"/>
          <w:spacing w:val="-2"/>
          <w:lang w:val="fr-FR"/>
        </w:rPr>
        <w:t>un questionnaire en ligne de 32</w:t>
      </w:r>
      <w:r w:rsidR="00FD3176" w:rsidRPr="00713454">
        <w:rPr>
          <w:rFonts w:cs="Arial"/>
          <w:spacing w:val="-2"/>
          <w:lang w:val="fr-FR"/>
        </w:rPr>
        <w:t> </w:t>
      </w:r>
      <w:r w:rsidR="008564EF" w:rsidRPr="00713454">
        <w:rPr>
          <w:rFonts w:cs="Arial"/>
          <w:spacing w:val="-2"/>
          <w:lang w:val="fr-FR"/>
        </w:rPr>
        <w:t>questions qui portaient sur</w:t>
      </w:r>
      <w:r w:rsidR="00D320F5" w:rsidRPr="00713454">
        <w:rPr>
          <w:rFonts w:cs="Arial"/>
          <w:spacing w:val="-2"/>
          <w:lang w:val="fr-FR"/>
        </w:rPr>
        <w:t>:</w:t>
      </w:r>
      <w:r w:rsidR="008564EF" w:rsidRPr="00713454">
        <w:rPr>
          <w:rFonts w:cs="Arial"/>
          <w:spacing w:val="-2"/>
          <w:lang w:val="fr-FR"/>
        </w:rPr>
        <w:t xml:space="preserve"> </w:t>
      </w:r>
      <w:r w:rsidR="00713454" w:rsidRPr="00713454">
        <w:rPr>
          <w:rFonts w:cs="Arial"/>
          <w:spacing w:val="-2"/>
          <w:lang w:val="fr-FR"/>
        </w:rPr>
        <w:t xml:space="preserve"> </w:t>
      </w:r>
      <w:r w:rsidR="008564EF" w:rsidRPr="00713454">
        <w:rPr>
          <w:rFonts w:cs="Arial"/>
          <w:spacing w:val="-2"/>
          <w:lang w:val="fr-FR"/>
        </w:rPr>
        <w:t>le profil des sondés et le processus de dépôt des demandes de protection des obtentions végétales, l</w:t>
      </w:r>
      <w:r w:rsidR="00D320F5" w:rsidRPr="00713454">
        <w:rPr>
          <w:rFonts w:cs="Arial"/>
          <w:spacing w:val="-2"/>
          <w:lang w:val="fr-FR"/>
        </w:rPr>
        <w:t>’</w:t>
      </w:r>
      <w:r w:rsidR="008564EF" w:rsidRPr="00713454">
        <w:rPr>
          <w:rFonts w:cs="Arial"/>
          <w:spacing w:val="-2"/>
          <w:lang w:val="fr-FR"/>
        </w:rPr>
        <w:t>utilisation d</w:t>
      </w:r>
      <w:r w:rsidR="00D320F5" w:rsidRPr="00713454">
        <w:rPr>
          <w:rFonts w:cs="Arial"/>
          <w:spacing w:val="-2"/>
          <w:lang w:val="fr-FR"/>
        </w:rPr>
        <w:t>’</w:t>
      </w:r>
      <w:r w:rsidR="008564EF" w:rsidRPr="00713454">
        <w:rPr>
          <w:rFonts w:cs="Arial"/>
          <w:spacing w:val="-2"/>
          <w:lang w:val="fr-FR"/>
        </w:rPr>
        <w:t>UPOV PRISMA, la perception que les utilisateurs en ont, les améliorations proposées et la tarification d</w:t>
      </w:r>
      <w:r w:rsidR="00D320F5" w:rsidRPr="00713454">
        <w:rPr>
          <w:rFonts w:cs="Arial"/>
          <w:spacing w:val="-2"/>
          <w:lang w:val="fr-FR"/>
        </w:rPr>
        <w:t>’</w:t>
      </w:r>
      <w:r w:rsidR="008564EF" w:rsidRPr="00713454">
        <w:rPr>
          <w:rFonts w:cs="Arial"/>
          <w:spacing w:val="-2"/>
          <w:lang w:val="fr-FR"/>
        </w:rPr>
        <w:t xml:space="preserve">UPOV PRISMA.  </w:t>
      </w:r>
      <w:r w:rsidR="00713454" w:rsidRPr="00713454">
        <w:rPr>
          <w:rFonts w:cs="Arial"/>
          <w:spacing w:val="-2"/>
          <w:lang w:val="fr-FR"/>
        </w:rPr>
        <w:t>103</w:t>
      </w:r>
      <w:r w:rsidR="008564EF" w:rsidRPr="00713454">
        <w:rPr>
          <w:rFonts w:cs="Arial"/>
          <w:spacing w:val="-2"/>
          <w:lang w:val="fr-FR"/>
        </w:rPr>
        <w:t> entités (222 personnes) ont été invitées à prendre part à l</w:t>
      </w:r>
      <w:r w:rsidR="00D320F5" w:rsidRPr="00713454">
        <w:rPr>
          <w:rFonts w:cs="Arial"/>
          <w:spacing w:val="-2"/>
          <w:lang w:val="fr-FR"/>
        </w:rPr>
        <w:t>’</w:t>
      </w:r>
      <w:r w:rsidR="008564EF" w:rsidRPr="00713454">
        <w:rPr>
          <w:rFonts w:cs="Arial"/>
          <w:spacing w:val="-2"/>
          <w:lang w:val="fr-FR"/>
        </w:rPr>
        <w:t xml:space="preserve">enquête.  </w:t>
      </w:r>
      <w:r w:rsidR="00713454" w:rsidRPr="00713454">
        <w:rPr>
          <w:rFonts w:cs="Arial"/>
          <w:spacing w:val="-2"/>
          <w:lang w:val="fr-FR"/>
        </w:rPr>
        <w:t>37 </w:t>
      </w:r>
      <w:r w:rsidR="008564EF" w:rsidRPr="00713454">
        <w:rPr>
          <w:rFonts w:cs="Arial"/>
          <w:spacing w:val="-2"/>
          <w:lang w:val="fr-FR"/>
        </w:rPr>
        <w:t>réponses ont été reçues, soit un taux de réponse de 36% basé sur le nombre d</w:t>
      </w:r>
      <w:r w:rsidR="00D320F5" w:rsidRPr="00713454">
        <w:rPr>
          <w:rFonts w:cs="Arial"/>
          <w:spacing w:val="-2"/>
          <w:lang w:val="fr-FR"/>
        </w:rPr>
        <w:t>’</w:t>
      </w:r>
      <w:r w:rsidR="008564EF" w:rsidRPr="00713454">
        <w:rPr>
          <w:rFonts w:cs="Arial"/>
          <w:spacing w:val="-2"/>
          <w:lang w:val="fr-FR"/>
        </w:rPr>
        <w:t>entités avec 31</w:t>
      </w:r>
      <w:r w:rsidR="00FD3176" w:rsidRPr="00713454">
        <w:rPr>
          <w:rFonts w:cs="Arial"/>
          <w:spacing w:val="-2"/>
          <w:lang w:val="fr-FR"/>
        </w:rPr>
        <w:t> </w:t>
      </w:r>
      <w:r w:rsidR="008564EF" w:rsidRPr="00713454">
        <w:rPr>
          <w:rFonts w:cs="Arial"/>
          <w:spacing w:val="-2"/>
          <w:lang w:val="fr-FR"/>
        </w:rPr>
        <w:t>obtenteurs et 6</w:t>
      </w:r>
      <w:r w:rsidR="00FD3176" w:rsidRPr="00713454">
        <w:rPr>
          <w:rFonts w:cs="Arial"/>
          <w:spacing w:val="-2"/>
          <w:lang w:val="fr-FR"/>
        </w:rPr>
        <w:t> </w:t>
      </w:r>
      <w:r w:rsidR="008564EF" w:rsidRPr="00713454">
        <w:rPr>
          <w:rFonts w:cs="Arial"/>
          <w:spacing w:val="-2"/>
          <w:lang w:val="fr-FR"/>
        </w:rPr>
        <w:t xml:space="preserve">agents.  </w:t>
      </w:r>
      <w:r w:rsidR="00713454" w:rsidRPr="00713454">
        <w:rPr>
          <w:rFonts w:cs="Arial"/>
          <w:spacing w:val="-2"/>
          <w:lang w:val="fr-FR"/>
        </w:rPr>
        <w:t>9</w:t>
      </w:r>
      <w:r w:rsidR="008564EF" w:rsidRPr="00713454">
        <w:rPr>
          <w:rFonts w:cs="Arial"/>
          <w:spacing w:val="-2"/>
          <w:lang w:val="fr-FR"/>
        </w:rPr>
        <w:t> entités ont participé à l</w:t>
      </w:r>
      <w:r w:rsidR="00D320F5" w:rsidRPr="00713454">
        <w:rPr>
          <w:rFonts w:cs="Arial"/>
          <w:spacing w:val="-2"/>
          <w:lang w:val="fr-FR"/>
        </w:rPr>
        <w:t>’</w:t>
      </w:r>
      <w:r w:rsidR="008564EF" w:rsidRPr="00713454">
        <w:rPr>
          <w:rFonts w:cs="Arial"/>
          <w:spacing w:val="-2"/>
          <w:lang w:val="fr-FR"/>
        </w:rPr>
        <w:t>enquête qualitative et à l</w:t>
      </w:r>
      <w:r w:rsidR="00D320F5" w:rsidRPr="00713454">
        <w:rPr>
          <w:rFonts w:cs="Arial"/>
          <w:spacing w:val="-2"/>
          <w:lang w:val="fr-FR"/>
        </w:rPr>
        <w:t>’</w:t>
      </w:r>
      <w:r w:rsidR="008564EF" w:rsidRPr="00713454">
        <w:rPr>
          <w:rFonts w:cs="Arial"/>
          <w:spacing w:val="-2"/>
          <w:lang w:val="fr-FR"/>
        </w:rPr>
        <w:t>en</w:t>
      </w:r>
      <w:r w:rsidR="00713454" w:rsidRPr="00713454">
        <w:rPr>
          <w:rFonts w:cs="Arial"/>
          <w:spacing w:val="-2"/>
          <w:lang w:val="fr-FR"/>
        </w:rPr>
        <w:t>quête quantitative.  Les </w:t>
      </w:r>
      <w:r w:rsidR="008564EF" w:rsidRPr="00713454">
        <w:rPr>
          <w:rFonts w:cs="Arial"/>
          <w:spacing w:val="-2"/>
          <w:lang w:val="fr-FR"/>
        </w:rPr>
        <w:t>réponses reçues provenaient de 14</w:t>
      </w:r>
      <w:r w:rsidR="00FD3176" w:rsidRPr="00713454">
        <w:rPr>
          <w:rFonts w:cs="Arial"/>
          <w:spacing w:val="-2"/>
          <w:lang w:val="fr-FR"/>
        </w:rPr>
        <w:t> </w:t>
      </w:r>
      <w:r w:rsidR="008564EF" w:rsidRPr="00713454">
        <w:rPr>
          <w:rFonts w:cs="Arial"/>
          <w:spacing w:val="-2"/>
          <w:lang w:val="fr-FR"/>
        </w:rPr>
        <w:t>pays</w:t>
      </w:r>
      <w:r w:rsidR="00D320F5" w:rsidRPr="00713454">
        <w:rPr>
          <w:rFonts w:cs="Arial"/>
          <w:spacing w:val="-2"/>
          <w:lang w:val="fr-FR"/>
        </w:rPr>
        <w:t>:</w:t>
      </w:r>
      <w:r w:rsidR="00B8624E">
        <w:rPr>
          <w:rFonts w:cs="Arial"/>
          <w:spacing w:val="-2"/>
          <w:lang w:val="fr-FR"/>
        </w:rPr>
        <w:t xml:space="preserve"> </w:t>
      </w:r>
      <w:r w:rsidR="008564EF" w:rsidRPr="00713454">
        <w:rPr>
          <w:rFonts w:cs="Arial"/>
          <w:spacing w:val="-2"/>
          <w:lang w:val="fr-FR"/>
        </w:rPr>
        <w:t xml:space="preserve"> Allemagne, Australie, Belgique, Chili, Danemark, États</w:t>
      </w:r>
      <w:r w:rsidR="00713454" w:rsidRPr="00713454">
        <w:rPr>
          <w:rFonts w:cs="Arial"/>
          <w:spacing w:val="-2"/>
          <w:lang w:val="fr-FR"/>
        </w:rPr>
        <w:t> Unis </w:t>
      </w:r>
      <w:r w:rsidR="008564EF" w:rsidRPr="00713454">
        <w:rPr>
          <w:rFonts w:cs="Arial"/>
          <w:spacing w:val="-2"/>
          <w:lang w:val="fr-FR"/>
        </w:rPr>
        <w:t>d</w:t>
      </w:r>
      <w:r w:rsidR="00D320F5" w:rsidRPr="00713454">
        <w:rPr>
          <w:rFonts w:cs="Arial"/>
          <w:spacing w:val="-2"/>
          <w:lang w:val="fr-FR"/>
        </w:rPr>
        <w:t>’</w:t>
      </w:r>
      <w:r w:rsidR="008564EF" w:rsidRPr="00713454">
        <w:rPr>
          <w:rFonts w:cs="Arial"/>
          <w:spacing w:val="-2"/>
          <w:lang w:val="fr-FR"/>
        </w:rPr>
        <w:t>Amérique,</w:t>
      </w:r>
      <w:r w:rsidR="008564EF" w:rsidRPr="00D320F5">
        <w:rPr>
          <w:rFonts w:cs="Arial"/>
          <w:lang w:val="fr-FR"/>
        </w:rPr>
        <w:t xml:space="preserve"> France, Italie, Lettonie, Mexique, Norvège, Nouvelle</w:t>
      </w:r>
      <w:r w:rsidR="00D320F5">
        <w:rPr>
          <w:rFonts w:cs="Arial"/>
          <w:lang w:val="fr-FR"/>
        </w:rPr>
        <w:t>-</w:t>
      </w:r>
      <w:r w:rsidR="008564EF" w:rsidRPr="00D320F5">
        <w:rPr>
          <w:rFonts w:cs="Arial"/>
          <w:lang w:val="fr-FR"/>
        </w:rPr>
        <w:t>Zélande, Pays</w:t>
      </w:r>
      <w:r w:rsidR="00D320F5">
        <w:rPr>
          <w:rFonts w:cs="Arial"/>
          <w:lang w:val="fr-FR"/>
        </w:rPr>
        <w:t>-</w:t>
      </w:r>
      <w:r w:rsidR="008564EF" w:rsidRPr="00D320F5">
        <w:rPr>
          <w:rFonts w:cs="Arial"/>
          <w:lang w:val="fr-FR"/>
        </w:rPr>
        <w:t>Bas et Royaume</w:t>
      </w:r>
      <w:r w:rsidR="00D320F5">
        <w:rPr>
          <w:rFonts w:cs="Arial"/>
          <w:lang w:val="fr-FR"/>
        </w:rPr>
        <w:t>-</w:t>
      </w:r>
      <w:r w:rsidR="008564EF" w:rsidRPr="00D320F5">
        <w:rPr>
          <w:rFonts w:cs="Arial"/>
          <w:lang w:val="fr-FR"/>
        </w:rPr>
        <w:t>Uni.</w:t>
      </w:r>
    </w:p>
    <w:p w:rsidR="00C76D8E" w:rsidRDefault="00C76D8E" w:rsidP="00C76D8E">
      <w:pPr>
        <w:rPr>
          <w:lang w:val="fr-FR"/>
        </w:rPr>
      </w:pPr>
    </w:p>
    <w:p w:rsidR="00713454" w:rsidRPr="00D320F5" w:rsidRDefault="00713454" w:rsidP="00C76D8E">
      <w:pPr>
        <w:rPr>
          <w:lang w:val="fr-FR"/>
        </w:rPr>
      </w:pPr>
    </w:p>
    <w:p w:rsidR="00C76D8E" w:rsidRPr="00D320F5" w:rsidRDefault="008564EF" w:rsidP="00C76D8E">
      <w:pPr>
        <w:pStyle w:val="Heading2"/>
      </w:pPr>
      <w:bookmarkStart w:id="36" w:name="_Toc14424840"/>
      <w:bookmarkStart w:id="37" w:name="_Toc17299948"/>
      <w:r w:rsidRPr="00D320F5">
        <w:t>Recommandations issues des enquêtes</w:t>
      </w:r>
      <w:bookmarkEnd w:id="36"/>
      <w:bookmarkEnd w:id="37"/>
    </w:p>
    <w:p w:rsidR="00C76D8E" w:rsidRPr="00D320F5" w:rsidRDefault="00C76D8E" w:rsidP="00C76D8E">
      <w:pPr>
        <w:rPr>
          <w:lang w:val="fr-FR"/>
        </w:rPr>
      </w:pPr>
    </w:p>
    <w:p w:rsidR="00C76D8E" w:rsidRPr="00D320F5" w:rsidRDefault="00C76D8E" w:rsidP="00C76D8E">
      <w:pPr>
        <w:rPr>
          <w:rFonts w:cs="Arial"/>
          <w:color w:val="000000"/>
          <w:spacing w:val="-2"/>
          <w:lang w:val="fr-FR"/>
        </w:rPr>
      </w:pPr>
      <w:r w:rsidRPr="00D320F5">
        <w:rPr>
          <w:rFonts w:cs="Arial"/>
          <w:lang w:val="fr-FR"/>
        </w:rPr>
        <w:fldChar w:fldCharType="begin"/>
      </w:r>
      <w:r w:rsidRPr="00D320F5">
        <w:rPr>
          <w:rFonts w:cs="Arial"/>
          <w:lang w:val="fr-FR"/>
        </w:rPr>
        <w:instrText xml:space="preserve"> AUTONUM  </w:instrText>
      </w:r>
      <w:r w:rsidRPr="00D320F5">
        <w:rPr>
          <w:rFonts w:cs="Arial"/>
          <w:lang w:val="fr-FR"/>
        </w:rPr>
        <w:fldChar w:fldCharType="end"/>
      </w:r>
      <w:r w:rsidRPr="00D320F5">
        <w:rPr>
          <w:rFonts w:cs="Arial"/>
          <w:lang w:val="fr-FR"/>
        </w:rPr>
        <w:tab/>
      </w:r>
      <w:r w:rsidR="008564EF" w:rsidRPr="00D320F5">
        <w:rPr>
          <w:rFonts w:cs="Arial"/>
          <w:lang w:val="fr-FR"/>
        </w:rPr>
        <w:t xml:space="preserve">Sur la base des réponses obtenues pendant les enquêtes, les recommandations formulées par </w:t>
      </w:r>
      <w:proofErr w:type="spellStart"/>
      <w:r w:rsidR="008564EF" w:rsidRPr="00D320F5">
        <w:rPr>
          <w:rFonts w:cs="Arial"/>
          <w:lang w:val="fr-FR"/>
        </w:rPr>
        <w:t>ADquation</w:t>
      </w:r>
      <w:proofErr w:type="spellEnd"/>
      <w:r w:rsidR="008564EF" w:rsidRPr="00D320F5">
        <w:rPr>
          <w:rFonts w:cs="Arial"/>
          <w:lang w:val="fr-FR"/>
        </w:rPr>
        <w:t xml:space="preserve"> sont les suivantes</w:t>
      </w:r>
      <w:r w:rsidR="00D320F5">
        <w:rPr>
          <w:rFonts w:cs="Arial"/>
          <w:lang w:val="fr-FR"/>
        </w:rPr>
        <w:t>:</w:t>
      </w:r>
    </w:p>
    <w:p w:rsidR="008564EF" w:rsidRPr="00D320F5" w:rsidRDefault="008564EF" w:rsidP="008564EF">
      <w:pPr>
        <w:rPr>
          <w:rFonts w:cs="Arial"/>
          <w:color w:val="000000"/>
          <w:spacing w:val="-2"/>
          <w:lang w:val="fr-FR"/>
        </w:rPr>
      </w:pPr>
    </w:p>
    <w:p w:rsidR="008564EF" w:rsidRPr="00D320F5" w:rsidRDefault="008564EF" w:rsidP="008564EF">
      <w:pPr>
        <w:pStyle w:val="ListParagraph"/>
        <w:numPr>
          <w:ilvl w:val="0"/>
          <w:numId w:val="14"/>
        </w:numPr>
        <w:rPr>
          <w:rFonts w:cs="Arial"/>
          <w:lang w:val="fr-FR"/>
        </w:rPr>
      </w:pPr>
      <w:r w:rsidRPr="00D320F5">
        <w:rPr>
          <w:rFonts w:cs="Arial"/>
          <w:lang w:val="fr-FR"/>
        </w:rPr>
        <w:t>Il est actuellement très risqué de faire payer les utilisateurs pour UPOV PRISMA en raison de problèmes techniques.</w:t>
      </w:r>
    </w:p>
    <w:p w:rsidR="008564EF" w:rsidRPr="00D320F5" w:rsidRDefault="008564EF" w:rsidP="008564EF">
      <w:pPr>
        <w:pStyle w:val="ListParagraph"/>
        <w:numPr>
          <w:ilvl w:val="0"/>
          <w:numId w:val="14"/>
        </w:numPr>
        <w:rPr>
          <w:rFonts w:cs="Arial"/>
          <w:lang w:val="fr-FR"/>
        </w:rPr>
      </w:pPr>
      <w:r w:rsidRPr="00D320F5">
        <w:rPr>
          <w:rFonts w:cs="Arial"/>
          <w:lang w:val="fr-FR"/>
        </w:rPr>
        <w:t>Toutefois, grâce à la confiance que leur inspire le concept, l</w:t>
      </w:r>
      <w:r w:rsidR="00D320F5">
        <w:rPr>
          <w:rFonts w:cs="Arial"/>
          <w:lang w:val="fr-FR"/>
        </w:rPr>
        <w:t>’</w:t>
      </w:r>
      <w:r w:rsidRPr="00D320F5">
        <w:rPr>
          <w:rFonts w:cs="Arial"/>
          <w:lang w:val="fr-FR"/>
        </w:rPr>
        <w:t>UPOV et son équipe, les utilisateurs</w:t>
      </w:r>
      <w:r w:rsidRPr="00D320F5">
        <w:rPr>
          <w:rFonts w:cs="Arial"/>
          <w:b/>
          <w:bCs/>
          <w:lang w:val="fr-FR"/>
        </w:rPr>
        <w:t xml:space="preserve"> </w:t>
      </w:r>
      <w:r w:rsidRPr="00D320F5">
        <w:rPr>
          <w:rFonts w:cs="Arial"/>
          <w:lang w:val="fr-FR"/>
        </w:rPr>
        <w:t>restent tous certains du potentiel de cet outil et seront prêts à payer une taxe lorsqu</w:t>
      </w:r>
      <w:r w:rsidR="00D320F5">
        <w:rPr>
          <w:rFonts w:cs="Arial"/>
          <w:lang w:val="fr-FR"/>
        </w:rPr>
        <w:t>’</w:t>
      </w:r>
      <w:r w:rsidRPr="00D320F5">
        <w:rPr>
          <w:rFonts w:cs="Arial"/>
          <w:lang w:val="fr-FR"/>
        </w:rPr>
        <w:t>il sera pleinement opérationnel.</w:t>
      </w:r>
    </w:p>
    <w:p w:rsidR="008564EF" w:rsidRPr="00D320F5" w:rsidRDefault="008564EF" w:rsidP="008564EF">
      <w:pPr>
        <w:pStyle w:val="ListParagraph"/>
        <w:numPr>
          <w:ilvl w:val="0"/>
          <w:numId w:val="14"/>
        </w:numPr>
        <w:rPr>
          <w:rFonts w:cs="Arial"/>
          <w:lang w:val="fr-FR"/>
        </w:rPr>
      </w:pPr>
      <w:r w:rsidRPr="00D320F5">
        <w:rPr>
          <w:rFonts w:cs="Arial"/>
          <w:lang w:val="fr-FR"/>
        </w:rPr>
        <w:t>Défaillances à corriger et éléments manquants à élaborer (par ordre de priorité)</w:t>
      </w:r>
      <w:r w:rsidR="00D320F5">
        <w:rPr>
          <w:rFonts w:cs="Arial"/>
          <w:lang w:val="fr-FR"/>
        </w:rPr>
        <w:t>:</w:t>
      </w:r>
    </w:p>
    <w:p w:rsidR="008564EF" w:rsidRPr="00D320F5" w:rsidRDefault="008564EF" w:rsidP="008564EF">
      <w:pPr>
        <w:pStyle w:val="ListParagraph"/>
        <w:numPr>
          <w:ilvl w:val="1"/>
          <w:numId w:val="15"/>
        </w:numPr>
        <w:rPr>
          <w:rFonts w:cs="Arial"/>
          <w:lang w:val="fr-FR"/>
        </w:rPr>
      </w:pPr>
      <w:r w:rsidRPr="00D320F5">
        <w:rPr>
          <w:rFonts w:cs="Arial"/>
          <w:lang w:val="fr-FR"/>
        </w:rPr>
        <w:t>Résoudre les bugs informatiques / problèmes techniques</w:t>
      </w:r>
    </w:p>
    <w:p w:rsidR="008564EF" w:rsidRPr="00D320F5" w:rsidRDefault="008564EF" w:rsidP="008564EF">
      <w:pPr>
        <w:pStyle w:val="ListParagraph"/>
        <w:numPr>
          <w:ilvl w:val="1"/>
          <w:numId w:val="15"/>
        </w:numPr>
        <w:rPr>
          <w:rFonts w:cs="Arial"/>
          <w:lang w:val="fr-FR"/>
        </w:rPr>
      </w:pPr>
      <w:r w:rsidRPr="00D320F5">
        <w:rPr>
          <w:rFonts w:cs="Arial"/>
          <w:lang w:val="fr-FR"/>
        </w:rPr>
        <w:t>S</w:t>
      </w:r>
      <w:r w:rsidR="00D320F5">
        <w:rPr>
          <w:rFonts w:cs="Arial"/>
          <w:lang w:val="fr-FR"/>
        </w:rPr>
        <w:t>’</w:t>
      </w:r>
      <w:r w:rsidRPr="00D320F5">
        <w:rPr>
          <w:rFonts w:cs="Arial"/>
          <w:lang w:val="fr-FR"/>
        </w:rPr>
        <w:t>assurer que tous les pays et plantes sont régulièrement contrôlés (formulaire mis à jour, traductions, etc.)</w:t>
      </w:r>
    </w:p>
    <w:p w:rsidR="008564EF" w:rsidRPr="00D320F5" w:rsidRDefault="008564EF" w:rsidP="008564EF">
      <w:pPr>
        <w:pStyle w:val="ListParagraph"/>
        <w:numPr>
          <w:ilvl w:val="1"/>
          <w:numId w:val="15"/>
        </w:numPr>
        <w:rPr>
          <w:rFonts w:cs="Arial"/>
          <w:lang w:val="fr-FR"/>
        </w:rPr>
      </w:pPr>
      <w:r w:rsidRPr="00D320F5">
        <w:rPr>
          <w:rFonts w:cs="Arial"/>
          <w:lang w:val="fr-FR"/>
        </w:rPr>
        <w:t>Intégration continue de nouveaux pays / nouvelles plantes</w:t>
      </w:r>
    </w:p>
    <w:p w:rsidR="008564EF" w:rsidRPr="00713454" w:rsidRDefault="008564EF" w:rsidP="00713454">
      <w:pPr>
        <w:pStyle w:val="ListParagraph"/>
        <w:keepNext/>
        <w:keepLines/>
        <w:numPr>
          <w:ilvl w:val="0"/>
          <w:numId w:val="14"/>
        </w:numPr>
        <w:rPr>
          <w:rFonts w:cs="Arial"/>
          <w:spacing w:val="-2"/>
          <w:lang w:val="fr-FR"/>
        </w:rPr>
      </w:pPr>
      <w:r w:rsidRPr="00713454">
        <w:rPr>
          <w:rFonts w:cs="Arial"/>
          <w:spacing w:val="-2"/>
          <w:lang w:val="fr-FR"/>
        </w:rPr>
        <w:lastRenderedPageBreak/>
        <w:t>Dans le même temps, encourager la collaboration avec les membres de l</w:t>
      </w:r>
      <w:r w:rsidR="00D320F5" w:rsidRPr="00713454">
        <w:rPr>
          <w:rFonts w:cs="Arial"/>
          <w:spacing w:val="-2"/>
          <w:lang w:val="fr-FR"/>
        </w:rPr>
        <w:t>’</w:t>
      </w:r>
      <w:r w:rsidRPr="00713454">
        <w:rPr>
          <w:rFonts w:cs="Arial"/>
          <w:spacing w:val="-2"/>
          <w:lang w:val="fr-FR"/>
        </w:rPr>
        <w:t>UPOV aux fins suivantes</w:t>
      </w:r>
      <w:r w:rsidR="00D320F5" w:rsidRPr="00713454">
        <w:rPr>
          <w:rFonts w:cs="Arial"/>
          <w:spacing w:val="-2"/>
          <w:lang w:val="fr-FR"/>
        </w:rPr>
        <w:t>:</w:t>
      </w:r>
    </w:p>
    <w:p w:rsidR="008564EF" w:rsidRPr="00D320F5" w:rsidRDefault="008564EF" w:rsidP="00713454">
      <w:pPr>
        <w:pStyle w:val="ListParagraph"/>
        <w:keepNext/>
        <w:keepLines/>
        <w:numPr>
          <w:ilvl w:val="1"/>
          <w:numId w:val="16"/>
        </w:numPr>
        <w:rPr>
          <w:rFonts w:cs="Arial"/>
          <w:lang w:val="fr-FR"/>
        </w:rPr>
      </w:pPr>
      <w:r w:rsidRPr="00D320F5">
        <w:rPr>
          <w:rFonts w:cs="Arial"/>
          <w:lang w:val="fr-FR"/>
        </w:rPr>
        <w:t>Harmonisation continue des formulaires de demande entre les pays</w:t>
      </w:r>
    </w:p>
    <w:p w:rsidR="008564EF" w:rsidRPr="00D320F5" w:rsidRDefault="008564EF" w:rsidP="00713454">
      <w:pPr>
        <w:pStyle w:val="ListParagraph"/>
        <w:keepNext/>
        <w:keepLines/>
        <w:numPr>
          <w:ilvl w:val="1"/>
          <w:numId w:val="16"/>
        </w:numPr>
        <w:rPr>
          <w:rFonts w:cs="Arial"/>
          <w:lang w:val="fr-FR"/>
        </w:rPr>
      </w:pPr>
      <w:r w:rsidRPr="00D320F5">
        <w:rPr>
          <w:rFonts w:cs="Arial"/>
          <w:lang w:val="fr-FR"/>
        </w:rPr>
        <w:t>Amélioration de la communication entre les membres et les candidats au cours du processus (principalement en ce qui concerne l</w:t>
      </w:r>
      <w:r w:rsidR="00D320F5">
        <w:rPr>
          <w:rFonts w:cs="Arial"/>
          <w:lang w:val="fr-FR"/>
        </w:rPr>
        <w:t>’</w:t>
      </w:r>
      <w:r w:rsidRPr="00D320F5">
        <w:rPr>
          <w:rFonts w:cs="Arial"/>
          <w:lang w:val="fr-FR"/>
        </w:rPr>
        <w:t>accusé de réception)</w:t>
      </w:r>
    </w:p>
    <w:p w:rsidR="008564EF" w:rsidRPr="00D320F5" w:rsidRDefault="008564EF" w:rsidP="00713454">
      <w:pPr>
        <w:pStyle w:val="ListParagraph"/>
        <w:keepNext/>
        <w:keepLines/>
        <w:numPr>
          <w:ilvl w:val="0"/>
          <w:numId w:val="14"/>
        </w:numPr>
        <w:rPr>
          <w:rFonts w:cs="Arial"/>
          <w:lang w:val="fr-FR"/>
        </w:rPr>
      </w:pPr>
      <w:r w:rsidRPr="00D320F5">
        <w:rPr>
          <w:rFonts w:cs="Arial"/>
          <w:lang w:val="fr-FR"/>
        </w:rPr>
        <w:t>Quand viendra le moment de présenter UPOV PRISMA, évite</w:t>
      </w:r>
      <w:r w:rsidR="00E60E27">
        <w:rPr>
          <w:rFonts w:cs="Arial"/>
          <w:lang w:val="fr-FR"/>
        </w:rPr>
        <w:t>r les promesses trop fermes (en </w:t>
      </w:r>
      <w:r w:rsidRPr="00D320F5">
        <w:rPr>
          <w:rFonts w:cs="Arial"/>
          <w:lang w:val="fr-FR"/>
        </w:rPr>
        <w:t>particulier celles de gain de temps) et mettre l</w:t>
      </w:r>
      <w:r w:rsidR="00D320F5">
        <w:rPr>
          <w:rFonts w:cs="Arial"/>
          <w:lang w:val="fr-FR"/>
        </w:rPr>
        <w:t>’</w:t>
      </w:r>
      <w:r w:rsidRPr="00D320F5">
        <w:rPr>
          <w:rFonts w:cs="Arial"/>
          <w:lang w:val="fr-FR"/>
        </w:rPr>
        <w:t xml:space="preserve">accent sur le bon déroulement du processus et sur la sérénité </w:t>
      </w:r>
      <w:r w:rsidR="00B8624E">
        <w:rPr>
          <w:rFonts w:cs="Arial"/>
          <w:lang w:val="fr-FR"/>
        </w:rPr>
        <w:t>(</w:t>
      </w:r>
      <w:r w:rsidRPr="00D320F5">
        <w:rPr>
          <w:rFonts w:cs="Arial"/>
          <w:lang w:val="fr-FR"/>
        </w:rPr>
        <w:t>tranquillité d</w:t>
      </w:r>
      <w:r w:rsidR="00D320F5">
        <w:rPr>
          <w:rFonts w:cs="Arial"/>
          <w:lang w:val="fr-FR"/>
        </w:rPr>
        <w:t>’</w:t>
      </w:r>
      <w:r w:rsidR="00B8624E">
        <w:rPr>
          <w:rFonts w:cs="Arial"/>
          <w:lang w:val="fr-FR"/>
        </w:rPr>
        <w:t>esprit)</w:t>
      </w:r>
      <w:r w:rsidRPr="00D320F5">
        <w:rPr>
          <w:rFonts w:cs="Arial"/>
          <w:lang w:val="fr-FR"/>
        </w:rPr>
        <w:t>.</w:t>
      </w:r>
    </w:p>
    <w:p w:rsidR="008564EF" w:rsidRPr="00D320F5" w:rsidRDefault="008564EF" w:rsidP="008564EF">
      <w:pPr>
        <w:pStyle w:val="ListParagraph"/>
        <w:numPr>
          <w:ilvl w:val="0"/>
          <w:numId w:val="14"/>
        </w:numPr>
        <w:rPr>
          <w:rFonts w:cs="Arial"/>
          <w:lang w:val="fr-FR"/>
        </w:rPr>
      </w:pPr>
      <w:r w:rsidRPr="00D320F5">
        <w:rPr>
          <w:rFonts w:cs="Arial"/>
          <w:lang w:val="fr-FR"/>
        </w:rPr>
        <w:t>Le soutien individuel est crucial pour s</w:t>
      </w:r>
      <w:r w:rsidR="00D320F5">
        <w:rPr>
          <w:rFonts w:cs="Arial"/>
          <w:lang w:val="fr-FR"/>
        </w:rPr>
        <w:t>’</w:t>
      </w:r>
      <w:r w:rsidRPr="00D320F5">
        <w:rPr>
          <w:rFonts w:cs="Arial"/>
          <w:lang w:val="fr-FR"/>
        </w:rPr>
        <w:t>assurer que les utilisateurs sont en mesure de</w:t>
      </w:r>
      <w:r w:rsidR="00D320F5">
        <w:rPr>
          <w:rFonts w:cs="Arial"/>
          <w:lang w:val="fr-FR"/>
        </w:rPr>
        <w:t>:</w:t>
      </w:r>
    </w:p>
    <w:p w:rsidR="008564EF" w:rsidRPr="00D320F5" w:rsidRDefault="008564EF" w:rsidP="008564EF">
      <w:pPr>
        <w:pStyle w:val="ListParagraph"/>
        <w:numPr>
          <w:ilvl w:val="1"/>
          <w:numId w:val="17"/>
        </w:numPr>
        <w:rPr>
          <w:rFonts w:cs="Arial"/>
          <w:lang w:val="fr-FR"/>
        </w:rPr>
      </w:pPr>
      <w:r w:rsidRPr="00D320F5">
        <w:rPr>
          <w:rFonts w:cs="Arial"/>
          <w:lang w:val="fr-FR"/>
        </w:rPr>
        <w:t>Remplir totalement une demande, quel que soit leur situation</w:t>
      </w:r>
    </w:p>
    <w:p w:rsidR="008564EF" w:rsidRPr="00D320F5" w:rsidRDefault="008564EF" w:rsidP="008564EF">
      <w:pPr>
        <w:pStyle w:val="ListParagraph"/>
        <w:numPr>
          <w:ilvl w:val="1"/>
          <w:numId w:val="17"/>
        </w:numPr>
        <w:rPr>
          <w:rFonts w:cs="Arial"/>
          <w:lang w:val="fr-FR"/>
        </w:rPr>
      </w:pPr>
      <w:r w:rsidRPr="00D320F5">
        <w:rPr>
          <w:rFonts w:cs="Arial"/>
          <w:lang w:val="fr-FR"/>
        </w:rPr>
        <w:t>Permettre aux tiers de communiquer de manière appropriée et leur octroyer les droits correspondants.</w:t>
      </w:r>
    </w:p>
    <w:p w:rsidR="008564EF" w:rsidRPr="00D320F5" w:rsidRDefault="008564EF" w:rsidP="008564EF">
      <w:pPr>
        <w:pStyle w:val="ListParagraph"/>
        <w:numPr>
          <w:ilvl w:val="0"/>
          <w:numId w:val="14"/>
        </w:numPr>
        <w:rPr>
          <w:rFonts w:cs="Arial"/>
          <w:lang w:val="fr-FR"/>
        </w:rPr>
      </w:pPr>
      <w:r w:rsidRPr="00D320F5">
        <w:rPr>
          <w:rFonts w:cs="Arial"/>
          <w:lang w:val="fr-FR"/>
        </w:rPr>
        <w:t>La formation vidéo est insuffisante malgré l</w:t>
      </w:r>
      <w:r w:rsidR="00D320F5">
        <w:rPr>
          <w:rFonts w:cs="Arial"/>
          <w:lang w:val="fr-FR"/>
        </w:rPr>
        <w:t>’</w:t>
      </w:r>
      <w:r w:rsidRPr="00D320F5">
        <w:rPr>
          <w:rFonts w:cs="Arial"/>
          <w:lang w:val="fr-FR"/>
        </w:rPr>
        <w:t>aisance qu</w:t>
      </w:r>
      <w:r w:rsidR="00D320F5">
        <w:rPr>
          <w:rFonts w:cs="Arial"/>
          <w:lang w:val="fr-FR"/>
        </w:rPr>
        <w:t>’</w:t>
      </w:r>
      <w:r w:rsidRPr="00D320F5">
        <w:rPr>
          <w:rFonts w:cs="Arial"/>
          <w:lang w:val="fr-FR"/>
        </w:rPr>
        <w:t>elle procure.  Un contact direct est recommandé.</w:t>
      </w:r>
    </w:p>
    <w:p w:rsidR="008564EF" w:rsidRPr="00D320F5" w:rsidRDefault="008564EF" w:rsidP="008564EF">
      <w:pPr>
        <w:pStyle w:val="ListParagraph"/>
        <w:numPr>
          <w:ilvl w:val="0"/>
          <w:numId w:val="14"/>
        </w:numPr>
        <w:rPr>
          <w:rFonts w:cs="Arial"/>
          <w:lang w:val="fr-FR"/>
        </w:rPr>
      </w:pPr>
      <w:r w:rsidRPr="00D320F5">
        <w:rPr>
          <w:rFonts w:cs="Arial"/>
          <w:lang w:val="fr-FR"/>
        </w:rPr>
        <w:t>Une fois que toutes les modifications seront effectuées, nous conseillons une taxe dont le coût varie entre 100 euros (110 francs suisses) et 150 euros (170 francs suisses).”</w:t>
      </w:r>
    </w:p>
    <w:p w:rsidR="00C76D8E" w:rsidRDefault="00C76D8E" w:rsidP="00C76D8E">
      <w:pPr>
        <w:rPr>
          <w:rFonts w:cs="Arial"/>
          <w:lang w:val="fr-FR"/>
        </w:rPr>
      </w:pPr>
    </w:p>
    <w:p w:rsidR="00E60E27" w:rsidRPr="00D320F5" w:rsidRDefault="00E60E27" w:rsidP="00C76D8E">
      <w:pPr>
        <w:rPr>
          <w:rFonts w:cs="Arial"/>
          <w:lang w:val="fr-FR"/>
        </w:rPr>
      </w:pPr>
    </w:p>
    <w:p w:rsidR="00C76D8E" w:rsidRPr="00D320F5" w:rsidRDefault="008564EF" w:rsidP="00C76D8E">
      <w:pPr>
        <w:pStyle w:val="Heading2"/>
      </w:pPr>
      <w:bookmarkStart w:id="38" w:name="_Toc14424841"/>
      <w:bookmarkStart w:id="39" w:name="_Toc17299949"/>
      <w:r w:rsidRPr="00D320F5">
        <w:t>Enquête de l</w:t>
      </w:r>
      <w:r w:rsidR="00D320F5">
        <w:t>’</w:t>
      </w:r>
      <w:r w:rsidRPr="00D320F5">
        <w:t>UPOV auprès des parties prenantes</w:t>
      </w:r>
      <w:bookmarkEnd w:id="38"/>
      <w:bookmarkEnd w:id="39"/>
    </w:p>
    <w:p w:rsidR="00C76D8E" w:rsidRPr="00D320F5" w:rsidRDefault="00C76D8E" w:rsidP="00C76D8E">
      <w:pPr>
        <w:rPr>
          <w:lang w:val="fr-FR"/>
        </w:rPr>
      </w:pPr>
    </w:p>
    <w:p w:rsidR="00D320F5" w:rsidRDefault="00C76D8E" w:rsidP="00C76D8E">
      <w:pPr>
        <w:rPr>
          <w:lang w:val="fr-FR"/>
        </w:rPr>
      </w:pPr>
      <w:r w:rsidRPr="00D320F5">
        <w:rPr>
          <w:rFonts w:cs="Arial"/>
          <w:lang w:val="fr-FR"/>
        </w:rPr>
        <w:fldChar w:fldCharType="begin"/>
      </w:r>
      <w:r w:rsidRPr="00D320F5">
        <w:rPr>
          <w:rFonts w:cs="Arial"/>
          <w:lang w:val="fr-FR"/>
        </w:rPr>
        <w:instrText xml:space="preserve"> AUTONUM  </w:instrText>
      </w:r>
      <w:r w:rsidRPr="00D320F5">
        <w:rPr>
          <w:rFonts w:cs="Arial"/>
          <w:lang w:val="fr-FR"/>
        </w:rPr>
        <w:fldChar w:fldCharType="end"/>
      </w:r>
      <w:r w:rsidRPr="00D320F5">
        <w:rPr>
          <w:rFonts w:cs="Arial"/>
          <w:lang w:val="fr-FR"/>
        </w:rPr>
        <w:tab/>
      </w:r>
      <w:r w:rsidR="008564EF" w:rsidRPr="00D320F5">
        <w:rPr>
          <w:rFonts w:cs="Arial"/>
          <w:lang w:val="fr-FR"/>
        </w:rPr>
        <w:t>Après avoir pris part à l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enquête d</w:t>
      </w:r>
      <w:r w:rsidR="00D320F5">
        <w:rPr>
          <w:rFonts w:cs="Arial"/>
          <w:lang w:val="fr-FR"/>
        </w:rPr>
        <w:t>’</w:t>
      </w:r>
      <w:proofErr w:type="spellStart"/>
      <w:r w:rsidR="008564EF" w:rsidRPr="00D320F5">
        <w:rPr>
          <w:rFonts w:cs="Arial"/>
          <w:lang w:val="fr-FR"/>
        </w:rPr>
        <w:t>ADquation</w:t>
      </w:r>
      <w:proofErr w:type="spellEnd"/>
      <w:r w:rsidR="008564EF" w:rsidRPr="00D320F5">
        <w:rPr>
          <w:rFonts w:cs="Arial"/>
          <w:lang w:val="fr-FR"/>
        </w:rPr>
        <w:t>, le Bureau de l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Union a mené un sondage en ligne à l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aide d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une série de questions tirées du questionnaire électronique d</w:t>
      </w:r>
      <w:r w:rsidR="00D320F5">
        <w:rPr>
          <w:rFonts w:cs="Arial"/>
          <w:lang w:val="fr-FR"/>
        </w:rPr>
        <w:t>’</w:t>
      </w:r>
      <w:proofErr w:type="spellStart"/>
      <w:r w:rsidR="008564EF" w:rsidRPr="00D320F5">
        <w:rPr>
          <w:rFonts w:cs="Arial"/>
          <w:lang w:val="fr-FR"/>
        </w:rPr>
        <w:t>ADquation</w:t>
      </w:r>
      <w:proofErr w:type="spellEnd"/>
      <w:r w:rsidR="008564EF" w:rsidRPr="00D320F5">
        <w:rPr>
          <w:rFonts w:cs="Arial"/>
          <w:lang w:val="fr-FR"/>
        </w:rPr>
        <w:t>.  Cette enquête réalisée en juin 2019 a été proposée aux membres de l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UPOV, aux représentants du service de protection des obtentions végétales, aux utilisateurs des services de l</w:t>
      </w:r>
      <w:r w:rsidR="00D320F5">
        <w:rPr>
          <w:rFonts w:cs="Arial"/>
          <w:lang w:val="fr-FR"/>
        </w:rPr>
        <w:t>’</w:t>
      </w:r>
      <w:r w:rsidR="008564EF" w:rsidRPr="00D320F5">
        <w:rPr>
          <w:rFonts w:cs="Arial"/>
          <w:lang w:val="fr-FR"/>
        </w:rPr>
        <w:t>UPOV et aux obtenteurs</w:t>
      </w:r>
      <w:r w:rsidR="008564EF" w:rsidRPr="00D320F5">
        <w:rPr>
          <w:lang w:val="fr-FR"/>
        </w:rPr>
        <w:t>.</w:t>
      </w:r>
      <w:r w:rsidRPr="00D320F5">
        <w:rPr>
          <w:lang w:val="fr-FR"/>
        </w:rPr>
        <w:t xml:space="preserve"> </w:t>
      </w:r>
      <w:r w:rsidR="008564EF" w:rsidRPr="00D320F5">
        <w:rPr>
          <w:lang w:val="fr-FR"/>
        </w:rPr>
        <w:t xml:space="preserve"> Sur les 14</w:t>
      </w:r>
      <w:r w:rsidR="00FD3176">
        <w:rPr>
          <w:lang w:val="fr-FR"/>
        </w:rPr>
        <w:t> </w:t>
      </w:r>
      <w:r w:rsidR="008564EF" w:rsidRPr="00D320F5">
        <w:rPr>
          <w:lang w:val="fr-FR"/>
        </w:rPr>
        <w:t>parties prenantes ayant répondu à l</w:t>
      </w:r>
      <w:r w:rsidR="00D320F5">
        <w:rPr>
          <w:lang w:val="fr-FR"/>
        </w:rPr>
        <w:t>’</w:t>
      </w:r>
      <w:r w:rsidR="008564EF" w:rsidRPr="00D320F5">
        <w:rPr>
          <w:lang w:val="fr-FR"/>
        </w:rPr>
        <w:t>enquête, trois</w:t>
      </w:r>
      <w:r w:rsidR="00142992">
        <w:rPr>
          <w:lang w:val="fr-FR"/>
        </w:rPr>
        <w:t> </w:t>
      </w:r>
      <w:r w:rsidR="008564EF" w:rsidRPr="00D320F5">
        <w:rPr>
          <w:lang w:val="fr-FR"/>
        </w:rPr>
        <w:t xml:space="preserve">étaient des obtenteurs ou des </w:t>
      </w:r>
      <w:r w:rsidR="00E90F07">
        <w:rPr>
          <w:lang w:val="fr-FR"/>
        </w:rPr>
        <w:t>agents</w:t>
      </w:r>
      <w:r w:rsidR="008564EF" w:rsidRPr="00D320F5">
        <w:rPr>
          <w:lang w:val="fr-FR"/>
        </w:rPr>
        <w:t>.</w:t>
      </w:r>
    </w:p>
    <w:p w:rsidR="00C76D8E" w:rsidRDefault="00C76D8E" w:rsidP="00C76D8E">
      <w:pPr>
        <w:rPr>
          <w:rFonts w:cs="Arial"/>
          <w:lang w:val="fr-FR"/>
        </w:rPr>
      </w:pPr>
    </w:p>
    <w:p w:rsidR="00E60E27" w:rsidRPr="00D320F5" w:rsidRDefault="00E60E27" w:rsidP="00C76D8E">
      <w:pPr>
        <w:rPr>
          <w:rFonts w:cs="Arial"/>
          <w:lang w:val="fr-FR"/>
        </w:rPr>
      </w:pPr>
    </w:p>
    <w:p w:rsidR="00C76D8E" w:rsidRPr="00D320F5" w:rsidRDefault="00CD4E6A" w:rsidP="00C76D8E">
      <w:pPr>
        <w:pStyle w:val="Heading2"/>
      </w:pPr>
      <w:bookmarkStart w:id="40" w:name="_Toc14424842"/>
      <w:bookmarkStart w:id="41" w:name="_Toc17299950"/>
      <w:r w:rsidRPr="00D320F5">
        <w:t>Suivi et plan d</w:t>
      </w:r>
      <w:r w:rsidR="00D320F5">
        <w:t>’</w:t>
      </w:r>
      <w:r w:rsidRPr="00D320F5">
        <w:t>action après les enquêtes</w:t>
      </w:r>
      <w:bookmarkEnd w:id="40"/>
      <w:bookmarkEnd w:id="41"/>
    </w:p>
    <w:p w:rsidR="00C76D8E" w:rsidRPr="00D320F5" w:rsidRDefault="00C76D8E" w:rsidP="00C76D8E">
      <w:pPr>
        <w:rPr>
          <w:lang w:val="fr-FR"/>
        </w:rPr>
      </w:pPr>
    </w:p>
    <w:p w:rsidR="00D320F5" w:rsidRDefault="00C76D8E" w:rsidP="00C76D8E">
      <w:pPr>
        <w:rPr>
          <w:lang w:val="fr-FR"/>
        </w:rPr>
      </w:pPr>
      <w:r w:rsidRPr="00D320F5">
        <w:rPr>
          <w:rFonts w:cs="Arial"/>
          <w:lang w:val="fr-FR"/>
        </w:rPr>
        <w:fldChar w:fldCharType="begin"/>
      </w:r>
      <w:r w:rsidRPr="00D320F5">
        <w:rPr>
          <w:rFonts w:cs="Arial"/>
          <w:lang w:val="fr-FR"/>
        </w:rPr>
        <w:instrText xml:space="preserve"> AUTONUM  </w:instrText>
      </w:r>
      <w:r w:rsidRPr="00D320F5">
        <w:rPr>
          <w:rFonts w:cs="Arial"/>
          <w:lang w:val="fr-FR"/>
        </w:rPr>
        <w:fldChar w:fldCharType="end"/>
      </w:r>
      <w:r w:rsidRPr="00D320F5">
        <w:rPr>
          <w:rFonts w:cs="Arial"/>
          <w:lang w:val="fr-FR"/>
        </w:rPr>
        <w:tab/>
      </w:r>
      <w:r w:rsidR="00CD4E6A" w:rsidRPr="00D320F5">
        <w:rPr>
          <w:lang w:val="fr-FR"/>
        </w:rPr>
        <w:t>Sur la base des informations tirées de l</w:t>
      </w:r>
      <w:r w:rsidR="00D320F5">
        <w:rPr>
          <w:lang w:val="fr-FR"/>
        </w:rPr>
        <w:t>’</w:t>
      </w:r>
      <w:r w:rsidR="00CD4E6A" w:rsidRPr="00D320F5">
        <w:rPr>
          <w:lang w:val="fr-FR"/>
        </w:rPr>
        <w:t xml:space="preserve">enquête faite par </w:t>
      </w:r>
      <w:proofErr w:type="spellStart"/>
      <w:r w:rsidR="00CD4E6A" w:rsidRPr="00D320F5">
        <w:rPr>
          <w:lang w:val="fr-FR"/>
        </w:rPr>
        <w:t>ADquation</w:t>
      </w:r>
      <w:proofErr w:type="spellEnd"/>
      <w:r w:rsidR="00CD4E6A" w:rsidRPr="00D320F5">
        <w:rPr>
          <w:lang w:val="fr-FR"/>
        </w:rPr>
        <w:t>, le Bureau de l</w:t>
      </w:r>
      <w:r w:rsidR="00D320F5">
        <w:rPr>
          <w:lang w:val="fr-FR"/>
        </w:rPr>
        <w:t>’</w:t>
      </w:r>
      <w:r w:rsidR="00CD4E6A" w:rsidRPr="00D320F5">
        <w:rPr>
          <w:lang w:val="fr-FR"/>
        </w:rPr>
        <w:t>Union envisage d</w:t>
      </w:r>
      <w:r w:rsidR="00D320F5">
        <w:rPr>
          <w:lang w:val="fr-FR"/>
        </w:rPr>
        <w:t>’</w:t>
      </w:r>
      <w:r w:rsidR="00CD4E6A" w:rsidRPr="00D320F5">
        <w:rPr>
          <w:lang w:val="fr-FR"/>
        </w:rPr>
        <w:t>appliquer l</w:t>
      </w:r>
      <w:r w:rsidR="00D320F5">
        <w:rPr>
          <w:lang w:val="fr-FR"/>
        </w:rPr>
        <w:t>’</w:t>
      </w:r>
      <w:r w:rsidR="00CD4E6A" w:rsidRPr="00D320F5">
        <w:rPr>
          <w:lang w:val="fr-FR"/>
        </w:rPr>
        <w:t>approche suivante</w:t>
      </w:r>
      <w:r w:rsidR="00D320F5">
        <w:rPr>
          <w:lang w:val="fr-FR"/>
        </w:rPr>
        <w:t>:</w:t>
      </w:r>
    </w:p>
    <w:p w:rsidR="00CD4E6A" w:rsidRPr="00D320F5" w:rsidRDefault="00CD4E6A" w:rsidP="00CD4E6A">
      <w:pPr>
        <w:rPr>
          <w:lang w:val="fr-FR"/>
        </w:rPr>
      </w:pPr>
    </w:p>
    <w:p w:rsidR="00CD4E6A" w:rsidRPr="00D320F5" w:rsidRDefault="00CD4E6A" w:rsidP="00CD4E6A">
      <w:pPr>
        <w:pStyle w:val="ListParagraph"/>
        <w:numPr>
          <w:ilvl w:val="2"/>
          <w:numId w:val="17"/>
        </w:numPr>
        <w:spacing w:after="120"/>
        <w:ind w:left="0" w:firstLine="540"/>
        <w:contextualSpacing w:val="0"/>
        <w:rPr>
          <w:lang w:val="fr-FR"/>
        </w:rPr>
      </w:pPr>
      <w:r w:rsidRPr="00D320F5">
        <w:rPr>
          <w:lang w:val="fr-FR"/>
        </w:rPr>
        <w:t>Prendre les mesures ci</w:t>
      </w:r>
      <w:r w:rsidR="00D320F5">
        <w:rPr>
          <w:lang w:val="fr-FR"/>
        </w:rPr>
        <w:t>-</w:t>
      </w:r>
      <w:r w:rsidRPr="00D320F5">
        <w:rPr>
          <w:lang w:val="fr-FR"/>
        </w:rPr>
        <w:t>après pour régler les problèmes techniques et améliorer l</w:t>
      </w:r>
      <w:r w:rsidR="00D320F5">
        <w:rPr>
          <w:lang w:val="fr-FR"/>
        </w:rPr>
        <w:t>’</w:t>
      </w:r>
      <w:r w:rsidRPr="00D320F5">
        <w:rPr>
          <w:lang w:val="fr-FR"/>
        </w:rPr>
        <w:t>expérience utilisateur</w:t>
      </w:r>
      <w:r w:rsidR="00D320F5">
        <w:rPr>
          <w:lang w:val="fr-FR"/>
        </w:rPr>
        <w:t>:</w:t>
      </w:r>
    </w:p>
    <w:p w:rsidR="00CD4E6A" w:rsidRPr="00D320F5" w:rsidRDefault="00CD4E6A" w:rsidP="00CD4E6A">
      <w:pPr>
        <w:pStyle w:val="ListParagraph"/>
        <w:numPr>
          <w:ilvl w:val="1"/>
          <w:numId w:val="20"/>
        </w:numPr>
        <w:tabs>
          <w:tab w:val="left" w:pos="1418"/>
        </w:tabs>
        <w:spacing w:after="120"/>
        <w:rPr>
          <w:lang w:val="fr-FR"/>
        </w:rPr>
      </w:pPr>
      <w:proofErr w:type="gramStart"/>
      <w:r w:rsidRPr="00D320F5">
        <w:rPr>
          <w:lang w:val="fr-FR"/>
        </w:rPr>
        <w:t>déployer</w:t>
      </w:r>
      <w:proofErr w:type="gramEnd"/>
      <w:r w:rsidRPr="00D320F5">
        <w:rPr>
          <w:lang w:val="fr-FR"/>
        </w:rPr>
        <w:t xml:space="preserve"> un outil de test automatique pour identifier et éliminer les bugs informatiques;</w:t>
      </w:r>
    </w:p>
    <w:p w:rsidR="00CD4E6A" w:rsidRPr="00D320F5" w:rsidRDefault="00CD4E6A" w:rsidP="00CD4E6A">
      <w:pPr>
        <w:pStyle w:val="ListParagraph"/>
        <w:numPr>
          <w:ilvl w:val="1"/>
          <w:numId w:val="20"/>
        </w:numPr>
        <w:tabs>
          <w:tab w:val="left" w:pos="1418"/>
        </w:tabs>
        <w:spacing w:after="120"/>
        <w:ind w:left="1417" w:hanging="340"/>
        <w:rPr>
          <w:lang w:val="fr-FR"/>
        </w:rPr>
      </w:pPr>
      <w:proofErr w:type="gramStart"/>
      <w:r w:rsidRPr="00D320F5">
        <w:rPr>
          <w:lang w:val="fr-FR"/>
        </w:rPr>
        <w:t>fournir</w:t>
      </w:r>
      <w:proofErr w:type="gramEnd"/>
      <w:r w:rsidRPr="00D320F5">
        <w:rPr>
          <w:lang w:val="fr-FR"/>
        </w:rPr>
        <w:t xml:space="preserve"> un outil de communication directe au service d</w:t>
      </w:r>
      <w:r w:rsidR="00D320F5">
        <w:rPr>
          <w:lang w:val="fr-FR"/>
        </w:rPr>
        <w:t>’</w:t>
      </w:r>
      <w:r w:rsidRPr="00D320F5">
        <w:rPr>
          <w:lang w:val="fr-FR"/>
        </w:rPr>
        <w:t>assistance d</w:t>
      </w:r>
      <w:r w:rsidR="00D320F5">
        <w:rPr>
          <w:lang w:val="fr-FR"/>
        </w:rPr>
        <w:t>’</w:t>
      </w:r>
      <w:r w:rsidRPr="00D320F5">
        <w:rPr>
          <w:lang w:val="fr-FR"/>
        </w:rPr>
        <w:t>UPOV PRISMA;</w:t>
      </w:r>
    </w:p>
    <w:p w:rsidR="00CD4E6A" w:rsidRPr="00D320F5" w:rsidRDefault="00CD4E6A" w:rsidP="00CD4E6A">
      <w:pPr>
        <w:pStyle w:val="ListParagraph"/>
        <w:numPr>
          <w:ilvl w:val="1"/>
          <w:numId w:val="20"/>
        </w:numPr>
        <w:tabs>
          <w:tab w:val="left" w:pos="1418"/>
        </w:tabs>
        <w:spacing w:after="120"/>
        <w:ind w:left="1417" w:hanging="340"/>
        <w:rPr>
          <w:lang w:val="fr-FR"/>
        </w:rPr>
      </w:pPr>
      <w:proofErr w:type="gramStart"/>
      <w:r w:rsidRPr="00D320F5">
        <w:rPr>
          <w:lang w:val="fr-FR"/>
        </w:rPr>
        <w:t>remanier</w:t>
      </w:r>
      <w:proofErr w:type="gramEnd"/>
      <w:r w:rsidRPr="00D320F5">
        <w:rPr>
          <w:lang w:val="fr-FR"/>
        </w:rPr>
        <w:t xml:space="preserve"> l</w:t>
      </w:r>
      <w:r w:rsidR="00D320F5">
        <w:rPr>
          <w:lang w:val="fr-FR"/>
        </w:rPr>
        <w:t>’</w:t>
      </w:r>
      <w:r w:rsidRPr="00D320F5">
        <w:rPr>
          <w:lang w:val="fr-FR"/>
        </w:rPr>
        <w:t>interface utilisateur pour une meilleure expérience utilisateur;</w:t>
      </w:r>
    </w:p>
    <w:p w:rsidR="00CD4E6A" w:rsidRPr="00D320F5" w:rsidRDefault="00CD4E6A" w:rsidP="00CD4E6A">
      <w:pPr>
        <w:pStyle w:val="ListParagraph"/>
        <w:numPr>
          <w:ilvl w:val="1"/>
          <w:numId w:val="20"/>
        </w:numPr>
        <w:tabs>
          <w:tab w:val="left" w:pos="1418"/>
        </w:tabs>
        <w:spacing w:after="120"/>
        <w:ind w:left="1417" w:hanging="340"/>
        <w:rPr>
          <w:lang w:val="fr-FR"/>
        </w:rPr>
      </w:pPr>
      <w:proofErr w:type="gramStart"/>
      <w:r w:rsidRPr="00D320F5">
        <w:rPr>
          <w:lang w:val="fr-FR"/>
        </w:rPr>
        <w:t>collaborer</w:t>
      </w:r>
      <w:proofErr w:type="gramEnd"/>
      <w:r w:rsidRPr="00D320F5">
        <w:rPr>
          <w:lang w:val="fr-FR"/>
        </w:rPr>
        <w:t xml:space="preserve"> avec les services de protection des obtentions végétales pour veiller à ce qu</w:t>
      </w:r>
      <w:r w:rsidR="00D320F5">
        <w:rPr>
          <w:lang w:val="fr-FR"/>
        </w:rPr>
        <w:t>’</w:t>
      </w:r>
      <w:r w:rsidRPr="00D320F5">
        <w:rPr>
          <w:lang w:val="fr-FR"/>
        </w:rPr>
        <w:t>il soit accusé réception des données relatives aux demandes et à ce que celles</w:t>
      </w:r>
      <w:r w:rsidR="00D320F5">
        <w:rPr>
          <w:lang w:val="fr-FR"/>
        </w:rPr>
        <w:t>-</w:t>
      </w:r>
      <w:r w:rsidRPr="00D320F5">
        <w:rPr>
          <w:lang w:val="fr-FR"/>
        </w:rPr>
        <w:t>ci soient dûment et rapidement traitées;</w:t>
      </w:r>
    </w:p>
    <w:p w:rsidR="00CD4E6A" w:rsidRPr="00D320F5" w:rsidRDefault="00CD4E6A" w:rsidP="00CD4E6A">
      <w:pPr>
        <w:pStyle w:val="ListParagraph"/>
        <w:numPr>
          <w:ilvl w:val="1"/>
          <w:numId w:val="20"/>
        </w:numPr>
        <w:tabs>
          <w:tab w:val="left" w:pos="1418"/>
        </w:tabs>
        <w:spacing w:after="120"/>
        <w:ind w:left="1418" w:hanging="338"/>
        <w:contextualSpacing w:val="0"/>
        <w:rPr>
          <w:lang w:val="fr-FR"/>
        </w:rPr>
      </w:pPr>
      <w:proofErr w:type="gramStart"/>
      <w:r w:rsidRPr="00D320F5">
        <w:rPr>
          <w:lang w:val="fr-FR"/>
        </w:rPr>
        <w:t>introduire</w:t>
      </w:r>
      <w:proofErr w:type="gramEnd"/>
      <w:r w:rsidRPr="00D320F5">
        <w:rPr>
          <w:lang w:val="fr-FR"/>
        </w:rPr>
        <w:t xml:space="preserve"> de nouvelles fonctions pour améliorer la valeur de l</w:t>
      </w:r>
      <w:r w:rsidR="00D320F5">
        <w:rPr>
          <w:lang w:val="fr-FR"/>
        </w:rPr>
        <w:t>’</w:t>
      </w:r>
      <w:r w:rsidRPr="00D320F5">
        <w:rPr>
          <w:lang w:val="fr-FR"/>
        </w:rPr>
        <w:t>outil dans la mesure où les ressources le permettent (par exemple, outil relatif au dispositif DHS);</w:t>
      </w:r>
    </w:p>
    <w:p w:rsidR="00CD4E6A" w:rsidRPr="00D320F5" w:rsidRDefault="00CD4E6A" w:rsidP="00CD4E6A">
      <w:pPr>
        <w:pStyle w:val="ListParagraph"/>
        <w:numPr>
          <w:ilvl w:val="2"/>
          <w:numId w:val="17"/>
        </w:numPr>
        <w:spacing w:after="120"/>
        <w:ind w:left="0" w:firstLine="540"/>
        <w:contextualSpacing w:val="0"/>
        <w:rPr>
          <w:lang w:val="fr-FR"/>
        </w:rPr>
      </w:pPr>
      <w:proofErr w:type="gramStart"/>
      <w:r w:rsidRPr="00D320F5">
        <w:rPr>
          <w:lang w:val="fr-FR"/>
        </w:rPr>
        <w:t>s</w:t>
      </w:r>
      <w:r w:rsidR="00D320F5">
        <w:rPr>
          <w:lang w:val="fr-FR"/>
        </w:rPr>
        <w:t>’</w:t>
      </w:r>
      <w:r w:rsidRPr="00D320F5">
        <w:rPr>
          <w:lang w:val="fr-FR"/>
        </w:rPr>
        <w:t>efforcer</w:t>
      </w:r>
      <w:proofErr w:type="gramEnd"/>
      <w:r w:rsidRPr="00D320F5">
        <w:rPr>
          <w:lang w:val="fr-FR"/>
        </w:rPr>
        <w:t xml:space="preserve"> de veiller à ce que les informations et les fo</w:t>
      </w:r>
      <w:r w:rsidR="00DC64CE">
        <w:rPr>
          <w:lang w:val="fr-FR"/>
        </w:rPr>
        <w:t>rmulaires disponibles dans UPOV</w:t>
      </w:r>
      <w:r w:rsidR="00411CCB">
        <w:rPr>
          <w:lang w:val="fr-FR"/>
        </w:rPr>
        <w:t> </w:t>
      </w:r>
      <w:r w:rsidRPr="00D320F5">
        <w:rPr>
          <w:lang w:val="fr-FR"/>
        </w:rPr>
        <w:t>PRISMA soient complets et à jour et veiller à la vérification des traductions par les personnes compétentes;</w:t>
      </w:r>
    </w:p>
    <w:p w:rsidR="00CD4E6A" w:rsidRPr="00D320F5" w:rsidRDefault="00CD4E6A" w:rsidP="00CD4E6A">
      <w:pPr>
        <w:pStyle w:val="ListParagraph"/>
        <w:numPr>
          <w:ilvl w:val="2"/>
          <w:numId w:val="17"/>
        </w:numPr>
        <w:spacing w:after="120"/>
        <w:ind w:left="0" w:firstLine="540"/>
        <w:contextualSpacing w:val="0"/>
        <w:rPr>
          <w:lang w:val="fr-FR"/>
        </w:rPr>
      </w:pPr>
      <w:proofErr w:type="gramStart"/>
      <w:r w:rsidRPr="00D320F5">
        <w:rPr>
          <w:lang w:val="fr-FR"/>
        </w:rPr>
        <w:t>étendre</w:t>
      </w:r>
      <w:proofErr w:type="gramEnd"/>
      <w:r w:rsidRPr="00D320F5">
        <w:rPr>
          <w:lang w:val="fr-FR"/>
        </w:rPr>
        <w:t xml:space="preserve"> la couverture géographique et la couverture des plantes d</w:t>
      </w:r>
      <w:r w:rsidR="00D320F5">
        <w:rPr>
          <w:lang w:val="fr-FR"/>
        </w:rPr>
        <w:t>’</w:t>
      </w:r>
      <w:r w:rsidRPr="00D320F5">
        <w:rPr>
          <w:lang w:val="fr-FR"/>
        </w:rPr>
        <w:t>UPOV PRISMA et inclure la couverture des répertoires nationaux, dans la mesure des ressources disponibles, la priorité étant accordée aux points a) et b);</w:t>
      </w:r>
    </w:p>
    <w:p w:rsidR="00CD4E6A" w:rsidRPr="00D320F5" w:rsidRDefault="00CD4E6A" w:rsidP="00CD4E6A">
      <w:pPr>
        <w:pStyle w:val="ListParagraph"/>
        <w:numPr>
          <w:ilvl w:val="2"/>
          <w:numId w:val="17"/>
        </w:numPr>
        <w:spacing w:after="120"/>
        <w:ind w:left="0" w:firstLine="540"/>
        <w:rPr>
          <w:lang w:val="fr-FR"/>
        </w:rPr>
      </w:pPr>
      <w:proofErr w:type="gramStart"/>
      <w:r w:rsidRPr="00D320F5">
        <w:rPr>
          <w:lang w:val="fr-FR"/>
        </w:rPr>
        <w:t>étudier</w:t>
      </w:r>
      <w:proofErr w:type="gramEnd"/>
      <w:r w:rsidRPr="00D320F5">
        <w:rPr>
          <w:lang w:val="fr-FR"/>
        </w:rPr>
        <w:t xml:space="preserve"> les possibilités de faciliter l</w:t>
      </w:r>
      <w:r w:rsidR="00D320F5">
        <w:rPr>
          <w:lang w:val="fr-FR"/>
        </w:rPr>
        <w:t>’</w:t>
      </w:r>
      <w:r w:rsidRPr="00D320F5">
        <w:rPr>
          <w:lang w:val="fr-FR"/>
        </w:rPr>
        <w:t>harmonisation des formulaires, le cas échéant;</w:t>
      </w:r>
    </w:p>
    <w:p w:rsidR="005A7D9E" w:rsidRPr="00D320F5" w:rsidRDefault="005A7D9E" w:rsidP="005A7D9E">
      <w:pPr>
        <w:spacing w:after="120"/>
        <w:ind w:firstLine="540"/>
        <w:rPr>
          <w:lang w:val="fr-FR"/>
        </w:rPr>
      </w:pPr>
      <w:r w:rsidRPr="00D320F5">
        <w:rPr>
          <w:lang w:val="fr-FR"/>
        </w:rPr>
        <w:t>e)</w:t>
      </w:r>
      <w:r w:rsidRPr="00D320F5">
        <w:rPr>
          <w:lang w:val="fr-FR"/>
        </w:rPr>
        <w:tab/>
      </w:r>
      <w:r w:rsidR="00CD4E6A" w:rsidRPr="00D320F5">
        <w:rPr>
          <w:lang w:val="fr-FR"/>
        </w:rPr>
        <w:t>modifier la stratégie de promotion d</w:t>
      </w:r>
      <w:r w:rsidR="00D320F5">
        <w:rPr>
          <w:lang w:val="fr-FR"/>
        </w:rPr>
        <w:t>’</w:t>
      </w:r>
      <w:r w:rsidR="00CD4E6A" w:rsidRPr="00D320F5">
        <w:rPr>
          <w:lang w:val="fr-FR"/>
        </w:rPr>
        <w:t>UPOV PRISMA et mettre l</w:t>
      </w:r>
      <w:r w:rsidR="00D320F5">
        <w:rPr>
          <w:lang w:val="fr-FR"/>
        </w:rPr>
        <w:t>’</w:t>
      </w:r>
      <w:r w:rsidR="00CD4E6A" w:rsidRPr="00D320F5">
        <w:rPr>
          <w:lang w:val="fr-FR"/>
        </w:rPr>
        <w:t>accent sur les avantages d</w:t>
      </w:r>
      <w:r w:rsidR="00D320F5">
        <w:rPr>
          <w:lang w:val="fr-FR"/>
        </w:rPr>
        <w:t>’</w:t>
      </w:r>
      <w:r w:rsidR="00CD4E6A" w:rsidRPr="00D320F5">
        <w:rPr>
          <w:lang w:val="fr-FR"/>
        </w:rPr>
        <w:t>un processus fluide et fiable, plutôt que sur un gain de temps;</w:t>
      </w:r>
    </w:p>
    <w:p w:rsidR="00CD4E6A" w:rsidRPr="00D320F5" w:rsidRDefault="005A7D9E" w:rsidP="00CA0490">
      <w:pPr>
        <w:ind w:firstLine="540"/>
        <w:rPr>
          <w:lang w:val="fr-FR"/>
        </w:rPr>
      </w:pPr>
      <w:r w:rsidRPr="00D320F5">
        <w:rPr>
          <w:lang w:val="fr-FR"/>
        </w:rPr>
        <w:t>f)</w:t>
      </w:r>
      <w:r w:rsidRPr="00D320F5">
        <w:rPr>
          <w:lang w:val="fr-FR"/>
        </w:rPr>
        <w:tab/>
      </w:r>
      <w:r w:rsidR="00CD4E6A" w:rsidRPr="00D320F5">
        <w:rPr>
          <w:lang w:val="fr-FR"/>
        </w:rPr>
        <w:t>explorer les possibilités d</w:t>
      </w:r>
      <w:r w:rsidR="00D320F5">
        <w:rPr>
          <w:lang w:val="fr-FR"/>
        </w:rPr>
        <w:t>’</w:t>
      </w:r>
      <w:r w:rsidR="00CD4E6A" w:rsidRPr="00D320F5">
        <w:rPr>
          <w:lang w:val="fr-FR"/>
        </w:rPr>
        <w:t>aider les membres de l</w:t>
      </w:r>
      <w:r w:rsidR="00D320F5">
        <w:rPr>
          <w:lang w:val="fr-FR"/>
        </w:rPr>
        <w:t>’</w:t>
      </w:r>
      <w:r w:rsidR="00CD4E6A" w:rsidRPr="00D320F5">
        <w:rPr>
          <w:lang w:val="fr-FR"/>
        </w:rPr>
        <w:t>Union à recevoir, traiter et gérer les données relatives aux demandes.</w:t>
      </w:r>
    </w:p>
    <w:p w:rsidR="00C76D8E" w:rsidRDefault="00C76D8E" w:rsidP="00C76D8E">
      <w:pPr>
        <w:rPr>
          <w:lang w:val="fr-FR"/>
        </w:rPr>
      </w:pPr>
      <w:bookmarkStart w:id="42" w:name="_Toc945761"/>
    </w:p>
    <w:p w:rsidR="00CA0490" w:rsidRDefault="00CA0490" w:rsidP="00C76D8E">
      <w:pPr>
        <w:rPr>
          <w:lang w:val="fr-FR"/>
        </w:rPr>
      </w:pPr>
    </w:p>
    <w:p w:rsidR="00CA0490" w:rsidRPr="00D320F5" w:rsidRDefault="00CA0490" w:rsidP="00C76D8E">
      <w:pPr>
        <w:rPr>
          <w:lang w:val="fr-FR"/>
        </w:rPr>
      </w:pPr>
    </w:p>
    <w:p w:rsidR="00C76D8E" w:rsidRPr="00D320F5" w:rsidRDefault="005A7D9E" w:rsidP="00CA0490">
      <w:pPr>
        <w:pStyle w:val="Heading1"/>
        <w:rPr>
          <w:lang w:val="fr-FR"/>
        </w:rPr>
      </w:pPr>
      <w:bookmarkStart w:id="43" w:name="_Toc14424843"/>
      <w:bookmarkStart w:id="44" w:name="_Toc17299951"/>
      <w:r w:rsidRPr="00D320F5">
        <w:rPr>
          <w:lang w:val="fr-FR"/>
        </w:rPr>
        <w:lastRenderedPageBreak/>
        <w:t>Financement d</w:t>
      </w:r>
      <w:r w:rsidR="00D320F5">
        <w:rPr>
          <w:lang w:val="fr-FR"/>
        </w:rPr>
        <w:t>’</w:t>
      </w:r>
      <w:r w:rsidRPr="00D320F5">
        <w:rPr>
          <w:lang w:val="fr-FR"/>
        </w:rPr>
        <w:t>UPOV PRISMA</w:t>
      </w:r>
      <w:bookmarkEnd w:id="43"/>
      <w:bookmarkEnd w:id="44"/>
    </w:p>
    <w:p w:rsidR="00C76D8E" w:rsidRPr="00D320F5" w:rsidRDefault="00C76D8E" w:rsidP="00CA0490">
      <w:pPr>
        <w:keepNext/>
        <w:rPr>
          <w:lang w:val="fr-FR"/>
        </w:rPr>
      </w:pPr>
    </w:p>
    <w:p w:rsidR="00C76D8E" w:rsidRPr="00D320F5" w:rsidRDefault="00C76D8E" w:rsidP="00CA0490">
      <w:pPr>
        <w:keepNext/>
        <w:rPr>
          <w:lang w:val="fr-FR"/>
        </w:rPr>
      </w:pPr>
      <w:r w:rsidRPr="00D320F5">
        <w:rPr>
          <w:rFonts w:cs="Arial"/>
          <w:lang w:val="fr-FR"/>
        </w:rPr>
        <w:fldChar w:fldCharType="begin"/>
      </w:r>
      <w:r w:rsidRPr="00D320F5">
        <w:rPr>
          <w:rFonts w:cs="Arial"/>
          <w:lang w:val="fr-FR"/>
        </w:rPr>
        <w:instrText xml:space="preserve"> AUTONUM  </w:instrText>
      </w:r>
      <w:r w:rsidRPr="00D320F5">
        <w:rPr>
          <w:rFonts w:cs="Arial"/>
          <w:lang w:val="fr-FR"/>
        </w:rPr>
        <w:fldChar w:fldCharType="end"/>
      </w:r>
      <w:r w:rsidRPr="00D320F5">
        <w:rPr>
          <w:rFonts w:cs="Arial"/>
          <w:lang w:val="fr-FR"/>
        </w:rPr>
        <w:tab/>
      </w:r>
      <w:r w:rsidR="00921B2A">
        <w:rPr>
          <w:lang w:val="fr-FR"/>
        </w:rPr>
        <w:t>Les</w:t>
      </w:r>
      <w:r w:rsidR="005A7D9E" w:rsidRPr="00D320F5">
        <w:rPr>
          <w:lang w:val="fr-FR"/>
        </w:rPr>
        <w:t xml:space="preserve"> propositions concernant les aspects financiers d</w:t>
      </w:r>
      <w:r w:rsidR="00D320F5">
        <w:rPr>
          <w:lang w:val="fr-FR"/>
        </w:rPr>
        <w:t>’</w:t>
      </w:r>
      <w:r w:rsidR="005A7D9E" w:rsidRPr="00D320F5">
        <w:rPr>
          <w:lang w:val="fr-FR"/>
        </w:rPr>
        <w:t>UPOV PRISMA</w:t>
      </w:r>
      <w:r w:rsidR="00D76226">
        <w:rPr>
          <w:lang w:val="fr-FR"/>
        </w:rPr>
        <w:t xml:space="preserve"> seront examinées par le Comité </w:t>
      </w:r>
      <w:r w:rsidR="005A7D9E" w:rsidRPr="00D320F5">
        <w:rPr>
          <w:lang w:val="fr-FR"/>
        </w:rPr>
        <w:t>consultatif à sa quatre</w:t>
      </w:r>
      <w:r w:rsidR="00D320F5">
        <w:rPr>
          <w:lang w:val="fr-FR"/>
        </w:rPr>
        <w:t>-</w:t>
      </w:r>
      <w:r w:rsidR="005A7D9E" w:rsidRPr="00D320F5">
        <w:rPr>
          <w:lang w:val="fr-FR"/>
        </w:rPr>
        <w:t>vingt</w:t>
      </w:r>
      <w:r w:rsidR="00D320F5">
        <w:rPr>
          <w:lang w:val="fr-FR"/>
        </w:rPr>
        <w:t>-</w:t>
      </w:r>
      <w:r w:rsidR="005A7D9E" w:rsidRPr="00D320F5">
        <w:rPr>
          <w:lang w:val="fr-FR"/>
        </w:rPr>
        <w:t>seiz</w:t>
      </w:r>
      <w:r w:rsidR="00D320F5">
        <w:rPr>
          <w:lang w:val="fr-FR"/>
        </w:rPr>
        <w:t>ième session</w:t>
      </w:r>
      <w:r w:rsidR="005A7D9E" w:rsidRPr="00D320F5">
        <w:rPr>
          <w:lang w:val="fr-FR"/>
        </w:rPr>
        <w:t xml:space="preserve"> qui se tiendra à Genève le 31 octobre 2019 et, le cas échéant, par le Conseil à sa cinquante</w:t>
      </w:r>
      <w:r w:rsidR="00D320F5">
        <w:rPr>
          <w:lang w:val="fr-FR"/>
        </w:rPr>
        <w:t>-</w:t>
      </w:r>
      <w:r w:rsidR="005A7D9E" w:rsidRPr="00D320F5">
        <w:rPr>
          <w:lang w:val="fr-FR"/>
        </w:rPr>
        <w:t>trois</w:t>
      </w:r>
      <w:r w:rsidR="00D320F5">
        <w:rPr>
          <w:lang w:val="fr-FR"/>
        </w:rPr>
        <w:t>ième session</w:t>
      </w:r>
      <w:r w:rsidR="005A7D9E" w:rsidRPr="00D320F5">
        <w:rPr>
          <w:lang w:val="fr-FR"/>
        </w:rPr>
        <w:t xml:space="preserve"> ordinaire qui se tiendra à Genève le</w:t>
      </w:r>
      <w:r w:rsidR="00D320F5">
        <w:rPr>
          <w:lang w:val="fr-FR"/>
        </w:rPr>
        <w:t xml:space="preserve"> 1</w:t>
      </w:r>
      <w:r w:rsidR="00D320F5" w:rsidRPr="00D320F5">
        <w:rPr>
          <w:vertAlign w:val="superscript"/>
          <w:lang w:val="fr-FR"/>
        </w:rPr>
        <w:t>er</w:t>
      </w:r>
      <w:r w:rsidR="00D320F5">
        <w:rPr>
          <w:lang w:val="fr-FR"/>
        </w:rPr>
        <w:t> </w:t>
      </w:r>
      <w:r w:rsidR="005A7D9E" w:rsidRPr="00D320F5">
        <w:rPr>
          <w:lang w:val="fr-FR"/>
        </w:rPr>
        <w:t>novembre 2019.</w:t>
      </w:r>
    </w:p>
    <w:p w:rsidR="00C76D8E" w:rsidRPr="00D320F5" w:rsidRDefault="00C76D8E" w:rsidP="00C76D8E">
      <w:pPr>
        <w:rPr>
          <w:lang w:val="fr-FR"/>
        </w:rPr>
      </w:pPr>
    </w:p>
    <w:p w:rsidR="00C76D8E" w:rsidRPr="00D320F5" w:rsidRDefault="005A7D9E" w:rsidP="00C76D8E">
      <w:pPr>
        <w:pStyle w:val="Heading1"/>
        <w:rPr>
          <w:lang w:val="fr-FR"/>
        </w:rPr>
      </w:pPr>
      <w:bookmarkStart w:id="45" w:name="_Toc15644076"/>
      <w:bookmarkStart w:id="46" w:name="_Toc17104302"/>
      <w:bookmarkStart w:id="47" w:name="_Toc17299952"/>
      <w:r w:rsidRPr="00D320F5">
        <w:rPr>
          <w:lang w:val="fr-FR"/>
        </w:rPr>
        <w:t>AUTRES FAITS NOUVEAUX</w:t>
      </w:r>
      <w:bookmarkEnd w:id="45"/>
      <w:bookmarkEnd w:id="46"/>
      <w:bookmarkEnd w:id="47"/>
    </w:p>
    <w:p w:rsidR="00C76D8E" w:rsidRPr="00D320F5" w:rsidRDefault="00C76D8E" w:rsidP="00C76D8E">
      <w:pPr>
        <w:pStyle w:val="Heading1"/>
        <w:rPr>
          <w:lang w:val="fr-FR"/>
        </w:rPr>
      </w:pPr>
    </w:p>
    <w:bookmarkEnd w:id="42"/>
    <w:p w:rsidR="00D320F5" w:rsidRDefault="00C76D8E" w:rsidP="00C76D8E">
      <w:pPr>
        <w:rPr>
          <w:lang w:val="fr-FR"/>
        </w:rPr>
      </w:pPr>
      <w:r w:rsidRPr="00D320F5">
        <w:rPr>
          <w:lang w:val="fr-FR"/>
        </w:rPr>
        <w:fldChar w:fldCharType="begin"/>
      </w:r>
      <w:r w:rsidRPr="00D320F5">
        <w:rPr>
          <w:lang w:val="fr-FR"/>
        </w:rPr>
        <w:instrText xml:space="preserve"> AUTONUM  </w:instrText>
      </w:r>
      <w:r w:rsidRPr="00D320F5">
        <w:rPr>
          <w:lang w:val="fr-FR"/>
        </w:rPr>
        <w:fldChar w:fldCharType="end"/>
      </w:r>
      <w:r w:rsidRPr="00D320F5">
        <w:rPr>
          <w:lang w:val="fr-FR"/>
        </w:rPr>
        <w:tab/>
      </w:r>
      <w:r w:rsidR="005A7D9E" w:rsidRPr="00D320F5">
        <w:rPr>
          <w:lang w:val="fr-FR"/>
        </w:rPr>
        <w:t>La quatorzième réunion sur l</w:t>
      </w:r>
      <w:r w:rsidR="00D320F5">
        <w:rPr>
          <w:lang w:val="fr-FR"/>
        </w:rPr>
        <w:t>’</w:t>
      </w:r>
      <w:r w:rsidR="005A7D9E" w:rsidRPr="00D320F5">
        <w:rPr>
          <w:lang w:val="fr-FR"/>
        </w:rPr>
        <w:t>élaboration d</w:t>
      </w:r>
      <w:r w:rsidR="00D320F5">
        <w:rPr>
          <w:lang w:val="fr-FR"/>
        </w:rPr>
        <w:t>’</w:t>
      </w:r>
      <w:r w:rsidR="005A7D9E" w:rsidRPr="00D320F5">
        <w:rPr>
          <w:lang w:val="fr-FR"/>
        </w:rPr>
        <w:t>un formulaire de demande électronique (EAF/14) se tiendra à Genève le 28 octobre 2019</w:t>
      </w:r>
      <w:r w:rsidRPr="00D320F5">
        <w:rPr>
          <w:lang w:val="fr-FR"/>
        </w:rPr>
        <w:t>.</w:t>
      </w:r>
    </w:p>
    <w:p w:rsidR="00C76D8E" w:rsidRPr="00D320F5" w:rsidRDefault="00C76D8E" w:rsidP="00C76D8E">
      <w:pPr>
        <w:rPr>
          <w:lang w:val="fr-FR"/>
        </w:rPr>
      </w:pPr>
    </w:p>
    <w:p w:rsidR="00C76D8E" w:rsidRPr="00D320F5" w:rsidRDefault="00C76D8E" w:rsidP="00C76D8E">
      <w:pPr>
        <w:rPr>
          <w:lang w:val="fr-FR"/>
        </w:rPr>
      </w:pPr>
      <w:r w:rsidRPr="00D320F5">
        <w:rPr>
          <w:lang w:val="fr-FR"/>
        </w:rPr>
        <w:fldChar w:fldCharType="begin"/>
      </w:r>
      <w:r w:rsidRPr="00D320F5">
        <w:rPr>
          <w:lang w:val="fr-FR"/>
        </w:rPr>
        <w:instrText xml:space="preserve"> AUTONUM  </w:instrText>
      </w:r>
      <w:r w:rsidRPr="00D320F5">
        <w:rPr>
          <w:lang w:val="fr-FR"/>
        </w:rPr>
        <w:fldChar w:fldCharType="end"/>
      </w:r>
      <w:r w:rsidRPr="00D320F5">
        <w:rPr>
          <w:lang w:val="fr-FR"/>
        </w:rPr>
        <w:tab/>
      </w:r>
      <w:r w:rsidR="005A7D9E" w:rsidRPr="00D320F5">
        <w:rPr>
          <w:lang w:val="fr-FR"/>
        </w:rPr>
        <w:t xml:space="preserve">Un rapport verbal sur les derniers faits nouveaux, </w:t>
      </w:r>
      <w:r w:rsidR="00D320F5">
        <w:rPr>
          <w:lang w:val="fr-FR"/>
        </w:rPr>
        <w:t>y compris</w:t>
      </w:r>
      <w:r w:rsidR="005A7D9E" w:rsidRPr="00D320F5">
        <w:rPr>
          <w:lang w:val="fr-FR"/>
        </w:rPr>
        <w:t xml:space="preserve"> les derniers chiffres relatifs à l</w:t>
      </w:r>
      <w:r w:rsidR="00D320F5">
        <w:rPr>
          <w:lang w:val="fr-FR"/>
        </w:rPr>
        <w:t>’</w:t>
      </w:r>
      <w:r w:rsidR="005A7D9E" w:rsidRPr="00D320F5">
        <w:rPr>
          <w:lang w:val="fr-FR"/>
        </w:rPr>
        <w:t>utilisation d</w:t>
      </w:r>
      <w:r w:rsidR="00D320F5">
        <w:rPr>
          <w:lang w:val="fr-FR"/>
        </w:rPr>
        <w:t>’</w:t>
      </w:r>
      <w:r w:rsidR="005A7D9E" w:rsidRPr="00D320F5">
        <w:rPr>
          <w:lang w:val="fr-FR"/>
        </w:rPr>
        <w:t>UPOV PRISMA, sera présenté au CAJ à sa soixante</w:t>
      </w:r>
      <w:r w:rsidR="00D320F5">
        <w:rPr>
          <w:lang w:val="fr-FR"/>
        </w:rPr>
        <w:t>-</w:t>
      </w:r>
      <w:r w:rsidR="005A7D9E" w:rsidRPr="00D320F5">
        <w:rPr>
          <w:lang w:val="fr-FR"/>
        </w:rPr>
        <w:t>seiz</w:t>
      </w:r>
      <w:r w:rsidR="00D320F5">
        <w:rPr>
          <w:lang w:val="fr-FR"/>
        </w:rPr>
        <w:t>ième session</w:t>
      </w:r>
      <w:r w:rsidRPr="00D320F5">
        <w:rPr>
          <w:lang w:val="fr-FR"/>
        </w:rPr>
        <w:t>.</w:t>
      </w:r>
    </w:p>
    <w:p w:rsidR="00C76D8E" w:rsidRPr="00D320F5" w:rsidRDefault="00C76D8E" w:rsidP="00C76D8E">
      <w:pPr>
        <w:rPr>
          <w:lang w:val="fr-FR"/>
        </w:rPr>
      </w:pPr>
    </w:p>
    <w:p w:rsidR="00C76D8E" w:rsidRPr="00D320F5" w:rsidRDefault="00C76D8E" w:rsidP="00C76D8E">
      <w:pPr>
        <w:rPr>
          <w:lang w:val="fr-FR"/>
        </w:rPr>
      </w:pPr>
    </w:p>
    <w:p w:rsidR="00C76D8E" w:rsidRPr="00D320F5" w:rsidRDefault="00C76D8E" w:rsidP="00C76D8E">
      <w:pPr>
        <w:rPr>
          <w:lang w:val="fr-FR"/>
        </w:rPr>
      </w:pPr>
    </w:p>
    <w:p w:rsidR="00F75B35" w:rsidRPr="00D320F5" w:rsidRDefault="00C76D8E" w:rsidP="005A7D9E">
      <w:pPr>
        <w:jc w:val="right"/>
        <w:rPr>
          <w:lang w:val="fr-FR"/>
        </w:rPr>
      </w:pPr>
      <w:r w:rsidRPr="00D320F5">
        <w:rPr>
          <w:lang w:val="fr-FR"/>
        </w:rPr>
        <w:t>[</w:t>
      </w:r>
      <w:r w:rsidR="005A7D9E" w:rsidRPr="00D320F5">
        <w:rPr>
          <w:lang w:val="fr-FR"/>
        </w:rPr>
        <w:t>Fin du</w:t>
      </w:r>
      <w:r w:rsidRPr="00D320F5">
        <w:rPr>
          <w:lang w:val="fr-FR"/>
        </w:rPr>
        <w:t xml:space="preserve"> document]</w:t>
      </w:r>
    </w:p>
    <w:sectPr w:rsidR="00F75B35" w:rsidRPr="00D320F5" w:rsidSect="00FD3176">
      <w:headerReference w:type="default" r:id="rId12"/>
      <w:pgSz w:w="11907" w:h="16840" w:code="9"/>
      <w:pgMar w:top="567" w:right="1134" w:bottom="1417" w:left="1417" w:header="510" w:footer="10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C6" w:rsidRDefault="009006C6" w:rsidP="006655D3">
      <w:r>
        <w:separator/>
      </w:r>
    </w:p>
    <w:p w:rsidR="009006C6" w:rsidRDefault="009006C6" w:rsidP="006655D3"/>
    <w:p w:rsidR="009006C6" w:rsidRDefault="009006C6" w:rsidP="006655D3"/>
  </w:endnote>
  <w:endnote w:type="continuationSeparator" w:id="0">
    <w:p w:rsidR="009006C6" w:rsidRDefault="009006C6" w:rsidP="006655D3">
      <w:r>
        <w:separator/>
      </w:r>
    </w:p>
    <w:p w:rsidR="009006C6" w:rsidRPr="00294751" w:rsidRDefault="009006C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006C6" w:rsidRPr="00294751" w:rsidRDefault="009006C6" w:rsidP="006655D3">
      <w:pPr>
        <w:rPr>
          <w:lang w:val="fr-FR"/>
        </w:rPr>
      </w:pPr>
    </w:p>
    <w:p w:rsidR="009006C6" w:rsidRPr="00294751" w:rsidRDefault="009006C6" w:rsidP="006655D3">
      <w:pPr>
        <w:rPr>
          <w:lang w:val="fr-FR"/>
        </w:rPr>
      </w:pPr>
    </w:p>
  </w:endnote>
  <w:endnote w:type="continuationNotice" w:id="1">
    <w:p w:rsidR="009006C6" w:rsidRPr="00294751" w:rsidRDefault="009006C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006C6" w:rsidRPr="00294751" w:rsidRDefault="009006C6" w:rsidP="006655D3">
      <w:pPr>
        <w:rPr>
          <w:lang w:val="fr-FR"/>
        </w:rPr>
      </w:pPr>
    </w:p>
    <w:p w:rsidR="009006C6" w:rsidRPr="00294751" w:rsidRDefault="009006C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C6" w:rsidRDefault="009006C6" w:rsidP="006655D3">
      <w:r>
        <w:separator/>
      </w:r>
    </w:p>
  </w:footnote>
  <w:footnote w:type="continuationSeparator" w:id="0">
    <w:p w:rsidR="009006C6" w:rsidRDefault="009006C6" w:rsidP="006655D3">
      <w:r>
        <w:separator/>
      </w:r>
    </w:p>
  </w:footnote>
  <w:footnote w:type="continuationNotice" w:id="1">
    <w:p w:rsidR="009006C6" w:rsidRPr="00AB530F" w:rsidRDefault="009006C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6C6" w:rsidRPr="00C5280D" w:rsidRDefault="009006C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CAJ/76/INF/2</w:t>
    </w:r>
  </w:p>
  <w:p w:rsidR="009006C6" w:rsidRPr="00C5280D" w:rsidRDefault="009006C6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8624E">
      <w:rPr>
        <w:rStyle w:val="PageNumber"/>
        <w:noProof/>
        <w:lang w:val="en-US"/>
      </w:rPr>
      <w:t>9</w:t>
    </w:r>
    <w:r w:rsidRPr="00C5280D">
      <w:rPr>
        <w:rStyle w:val="PageNumber"/>
        <w:lang w:val="en-US"/>
      </w:rPr>
      <w:fldChar w:fldCharType="end"/>
    </w:r>
  </w:p>
  <w:p w:rsidR="009006C6" w:rsidRPr="00C5280D" w:rsidRDefault="009006C6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70D0"/>
    <w:multiLevelType w:val="hybridMultilevel"/>
    <w:tmpl w:val="6CBA99AA"/>
    <w:lvl w:ilvl="0" w:tplc="21BEDE7A">
      <w:start w:val="1"/>
      <w:numFmt w:val="lowerLetter"/>
      <w:lvlText w:val="(%1)"/>
      <w:lvlJc w:val="left"/>
      <w:pPr>
        <w:ind w:left="720" w:hanging="360"/>
      </w:pPr>
    </w:lvl>
    <w:lvl w:ilvl="1" w:tplc="6E5C4184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6A0E"/>
    <w:multiLevelType w:val="hybridMultilevel"/>
    <w:tmpl w:val="98C08A84"/>
    <w:lvl w:ilvl="0" w:tplc="8496DCFC">
      <w:start w:val="1"/>
      <w:numFmt w:val="lowerLetter"/>
      <w:lvlText w:val="%1)"/>
      <w:lvlJc w:val="left"/>
      <w:pPr>
        <w:ind w:left="5947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105376DC"/>
    <w:multiLevelType w:val="hybridMultilevel"/>
    <w:tmpl w:val="57BA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78D5"/>
    <w:multiLevelType w:val="hybridMultilevel"/>
    <w:tmpl w:val="C68A25C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BD9A55E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E6A87"/>
    <w:multiLevelType w:val="hybridMultilevel"/>
    <w:tmpl w:val="33A22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E14DF"/>
    <w:multiLevelType w:val="multilevel"/>
    <w:tmpl w:val="B1A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8C5D08"/>
    <w:multiLevelType w:val="hybridMultilevel"/>
    <w:tmpl w:val="0FE083C8"/>
    <w:lvl w:ilvl="0" w:tplc="10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7364C9E"/>
    <w:multiLevelType w:val="hybridMultilevel"/>
    <w:tmpl w:val="3B4E6E80"/>
    <w:lvl w:ilvl="0" w:tplc="8496DC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C856F68"/>
    <w:multiLevelType w:val="hybridMultilevel"/>
    <w:tmpl w:val="6B90E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B5227"/>
    <w:multiLevelType w:val="hybridMultilevel"/>
    <w:tmpl w:val="21366B8E"/>
    <w:lvl w:ilvl="0" w:tplc="6E5C418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9AC67F3"/>
    <w:multiLevelType w:val="hybridMultilevel"/>
    <w:tmpl w:val="66B46DF2"/>
    <w:lvl w:ilvl="0" w:tplc="21BEDE7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1083E"/>
    <w:multiLevelType w:val="hybridMultilevel"/>
    <w:tmpl w:val="E32C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53EE0"/>
    <w:multiLevelType w:val="multilevel"/>
    <w:tmpl w:val="A93E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F12B8C"/>
    <w:multiLevelType w:val="hybridMultilevel"/>
    <w:tmpl w:val="9116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2233B"/>
    <w:multiLevelType w:val="hybridMultilevel"/>
    <w:tmpl w:val="78A6F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100C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5455B"/>
    <w:multiLevelType w:val="hybridMultilevel"/>
    <w:tmpl w:val="0EAC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0590C"/>
    <w:multiLevelType w:val="hybridMultilevel"/>
    <w:tmpl w:val="3C62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16750E">
      <w:start w:val="3"/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32D84"/>
    <w:multiLevelType w:val="hybridMultilevel"/>
    <w:tmpl w:val="C994CF7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10"/>
  </w:num>
  <w:num w:numId="5">
    <w:abstractNumId w:val="12"/>
  </w:num>
  <w:num w:numId="6">
    <w:abstractNumId w:val="8"/>
  </w:num>
  <w:num w:numId="7">
    <w:abstractNumId w:val="2"/>
  </w:num>
  <w:num w:numId="8">
    <w:abstractNumId w:val="1"/>
  </w:num>
  <w:num w:numId="9">
    <w:abstractNumId w:val="8"/>
  </w:num>
  <w:num w:numId="10">
    <w:abstractNumId w:val="16"/>
  </w:num>
  <w:num w:numId="11">
    <w:abstractNumId w:val="5"/>
  </w:num>
  <w:num w:numId="12">
    <w:abstractNumId w:val="13"/>
  </w:num>
  <w:num w:numId="13">
    <w:abstractNumId w:val="14"/>
  </w:num>
  <w:num w:numId="14">
    <w:abstractNumId w:val="17"/>
  </w:num>
  <w:num w:numId="15">
    <w:abstractNumId w:val="9"/>
  </w:num>
  <w:num w:numId="16">
    <w:abstractNumId w:val="4"/>
  </w:num>
  <w:num w:numId="17">
    <w:abstractNumId w:val="15"/>
  </w:num>
  <w:num w:numId="18">
    <w:abstractNumId w:val="6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UPOV\UPOV|TextBase TMs\WorkspaceFTS\UPOV\TGs"/>
    <w:docVar w:name="TextBaseURL" w:val="empty"/>
    <w:docVar w:name="UILng" w:val="en"/>
  </w:docVars>
  <w:rsids>
    <w:rsidRoot w:val="00DB7C94"/>
    <w:rsid w:val="00010CF3"/>
    <w:rsid w:val="00011E27"/>
    <w:rsid w:val="00012130"/>
    <w:rsid w:val="000148BC"/>
    <w:rsid w:val="00022702"/>
    <w:rsid w:val="00024AB8"/>
    <w:rsid w:val="00030854"/>
    <w:rsid w:val="00036028"/>
    <w:rsid w:val="00044642"/>
    <w:rsid w:val="000446B9"/>
    <w:rsid w:val="00047E21"/>
    <w:rsid w:val="00050E16"/>
    <w:rsid w:val="00063E65"/>
    <w:rsid w:val="0007338C"/>
    <w:rsid w:val="00076F78"/>
    <w:rsid w:val="00077052"/>
    <w:rsid w:val="000842EC"/>
    <w:rsid w:val="00085505"/>
    <w:rsid w:val="00092962"/>
    <w:rsid w:val="0009764D"/>
    <w:rsid w:val="000C3134"/>
    <w:rsid w:val="000C4E25"/>
    <w:rsid w:val="000C7021"/>
    <w:rsid w:val="000D1C0E"/>
    <w:rsid w:val="000D4AFF"/>
    <w:rsid w:val="000D53D2"/>
    <w:rsid w:val="000D6BBC"/>
    <w:rsid w:val="000D7780"/>
    <w:rsid w:val="000E636A"/>
    <w:rsid w:val="000F2F11"/>
    <w:rsid w:val="00105929"/>
    <w:rsid w:val="00110BED"/>
    <w:rsid w:val="00110C36"/>
    <w:rsid w:val="001131D5"/>
    <w:rsid w:val="00134944"/>
    <w:rsid w:val="00141DB8"/>
    <w:rsid w:val="00142992"/>
    <w:rsid w:val="00172084"/>
    <w:rsid w:val="0017474A"/>
    <w:rsid w:val="001758C6"/>
    <w:rsid w:val="00182B99"/>
    <w:rsid w:val="001A142D"/>
    <w:rsid w:val="001C1525"/>
    <w:rsid w:val="001C2CB8"/>
    <w:rsid w:val="001E0302"/>
    <w:rsid w:val="00210F77"/>
    <w:rsid w:val="0021332C"/>
    <w:rsid w:val="00213982"/>
    <w:rsid w:val="0023531B"/>
    <w:rsid w:val="0024416D"/>
    <w:rsid w:val="00255A1F"/>
    <w:rsid w:val="0026109C"/>
    <w:rsid w:val="00271911"/>
    <w:rsid w:val="002800A0"/>
    <w:rsid w:val="002801B3"/>
    <w:rsid w:val="00281060"/>
    <w:rsid w:val="00284610"/>
    <w:rsid w:val="002940E8"/>
    <w:rsid w:val="00294751"/>
    <w:rsid w:val="002A6E50"/>
    <w:rsid w:val="002B4298"/>
    <w:rsid w:val="002B4607"/>
    <w:rsid w:val="002B7A36"/>
    <w:rsid w:val="002C256A"/>
    <w:rsid w:val="002D5E2F"/>
    <w:rsid w:val="002E5C09"/>
    <w:rsid w:val="00305A7F"/>
    <w:rsid w:val="003152FE"/>
    <w:rsid w:val="00327436"/>
    <w:rsid w:val="00331649"/>
    <w:rsid w:val="00344BD6"/>
    <w:rsid w:val="0035528D"/>
    <w:rsid w:val="00361821"/>
    <w:rsid w:val="00361E9E"/>
    <w:rsid w:val="00364A86"/>
    <w:rsid w:val="00366888"/>
    <w:rsid w:val="003756B8"/>
    <w:rsid w:val="003834F8"/>
    <w:rsid w:val="003B7569"/>
    <w:rsid w:val="003C7FBE"/>
    <w:rsid w:val="003D227C"/>
    <w:rsid w:val="003D2B4D"/>
    <w:rsid w:val="003F39A9"/>
    <w:rsid w:val="00411CCB"/>
    <w:rsid w:val="00414AA3"/>
    <w:rsid w:val="00424854"/>
    <w:rsid w:val="00444A88"/>
    <w:rsid w:val="00453FB3"/>
    <w:rsid w:val="00474DA4"/>
    <w:rsid w:val="00476B4D"/>
    <w:rsid w:val="004805FA"/>
    <w:rsid w:val="004935D2"/>
    <w:rsid w:val="004947AF"/>
    <w:rsid w:val="004A75FA"/>
    <w:rsid w:val="004B1215"/>
    <w:rsid w:val="004D047D"/>
    <w:rsid w:val="004D6E5E"/>
    <w:rsid w:val="004F1E9E"/>
    <w:rsid w:val="004F305A"/>
    <w:rsid w:val="004F4FB7"/>
    <w:rsid w:val="0051198E"/>
    <w:rsid w:val="00512164"/>
    <w:rsid w:val="00520297"/>
    <w:rsid w:val="00531787"/>
    <w:rsid w:val="005338F9"/>
    <w:rsid w:val="0054281C"/>
    <w:rsid w:val="00544581"/>
    <w:rsid w:val="0055268D"/>
    <w:rsid w:val="005755FB"/>
    <w:rsid w:val="005759AC"/>
    <w:rsid w:val="00576BE4"/>
    <w:rsid w:val="005779DB"/>
    <w:rsid w:val="00591D66"/>
    <w:rsid w:val="005A2C15"/>
    <w:rsid w:val="005A328C"/>
    <w:rsid w:val="005A400A"/>
    <w:rsid w:val="005A7D9E"/>
    <w:rsid w:val="005E76D0"/>
    <w:rsid w:val="005F7B92"/>
    <w:rsid w:val="00612379"/>
    <w:rsid w:val="006153B6"/>
    <w:rsid w:val="0061555F"/>
    <w:rsid w:val="00636CA6"/>
    <w:rsid w:val="00637F42"/>
    <w:rsid w:val="00641200"/>
    <w:rsid w:val="00645CA8"/>
    <w:rsid w:val="0065676B"/>
    <w:rsid w:val="006655D3"/>
    <w:rsid w:val="00667404"/>
    <w:rsid w:val="00683163"/>
    <w:rsid w:val="006867BE"/>
    <w:rsid w:val="00687EB4"/>
    <w:rsid w:val="006935E8"/>
    <w:rsid w:val="00695C56"/>
    <w:rsid w:val="006A3653"/>
    <w:rsid w:val="006A5CDE"/>
    <w:rsid w:val="006A644A"/>
    <w:rsid w:val="006B17D2"/>
    <w:rsid w:val="006C224E"/>
    <w:rsid w:val="006C3186"/>
    <w:rsid w:val="006C5F06"/>
    <w:rsid w:val="006D780A"/>
    <w:rsid w:val="0071271E"/>
    <w:rsid w:val="00713454"/>
    <w:rsid w:val="00714373"/>
    <w:rsid w:val="00731676"/>
    <w:rsid w:val="00732DEC"/>
    <w:rsid w:val="00735BD5"/>
    <w:rsid w:val="007374C1"/>
    <w:rsid w:val="007451EC"/>
    <w:rsid w:val="00751613"/>
    <w:rsid w:val="00753EE9"/>
    <w:rsid w:val="007556F6"/>
    <w:rsid w:val="00756C1E"/>
    <w:rsid w:val="00760EEF"/>
    <w:rsid w:val="00764380"/>
    <w:rsid w:val="00766862"/>
    <w:rsid w:val="00777EE5"/>
    <w:rsid w:val="00784836"/>
    <w:rsid w:val="0079011F"/>
    <w:rsid w:val="0079023E"/>
    <w:rsid w:val="00796657"/>
    <w:rsid w:val="007A2854"/>
    <w:rsid w:val="007A3B9B"/>
    <w:rsid w:val="007B00F3"/>
    <w:rsid w:val="007C1D92"/>
    <w:rsid w:val="007C4CB9"/>
    <w:rsid w:val="007D0B9D"/>
    <w:rsid w:val="007D19B0"/>
    <w:rsid w:val="007D798C"/>
    <w:rsid w:val="007F498F"/>
    <w:rsid w:val="0080679D"/>
    <w:rsid w:val="00810513"/>
    <w:rsid w:val="008108B0"/>
    <w:rsid w:val="00811B20"/>
    <w:rsid w:val="00812609"/>
    <w:rsid w:val="008211B5"/>
    <w:rsid w:val="0082296E"/>
    <w:rsid w:val="00824099"/>
    <w:rsid w:val="00846D7C"/>
    <w:rsid w:val="00851C85"/>
    <w:rsid w:val="0085429B"/>
    <w:rsid w:val="008551C0"/>
    <w:rsid w:val="008564EF"/>
    <w:rsid w:val="00866A39"/>
    <w:rsid w:val="00867AC1"/>
    <w:rsid w:val="0087062D"/>
    <w:rsid w:val="00885211"/>
    <w:rsid w:val="00890DF8"/>
    <w:rsid w:val="008A743F"/>
    <w:rsid w:val="008B7F24"/>
    <w:rsid w:val="008C0970"/>
    <w:rsid w:val="008C1B2F"/>
    <w:rsid w:val="008D0BC5"/>
    <w:rsid w:val="008D2CF7"/>
    <w:rsid w:val="008E65CC"/>
    <w:rsid w:val="008F103E"/>
    <w:rsid w:val="008F291B"/>
    <w:rsid w:val="008F6171"/>
    <w:rsid w:val="008F707F"/>
    <w:rsid w:val="009006C6"/>
    <w:rsid w:val="00900C26"/>
    <w:rsid w:val="0090197F"/>
    <w:rsid w:val="00903264"/>
    <w:rsid w:val="00906DDC"/>
    <w:rsid w:val="00921B2A"/>
    <w:rsid w:val="009317AB"/>
    <w:rsid w:val="00934E09"/>
    <w:rsid w:val="00936253"/>
    <w:rsid w:val="00940D46"/>
    <w:rsid w:val="00952DD4"/>
    <w:rsid w:val="00952EB0"/>
    <w:rsid w:val="009645BC"/>
    <w:rsid w:val="00965AE7"/>
    <w:rsid w:val="00970FED"/>
    <w:rsid w:val="00992D82"/>
    <w:rsid w:val="00997029"/>
    <w:rsid w:val="009A7339"/>
    <w:rsid w:val="009B440E"/>
    <w:rsid w:val="009C019E"/>
    <w:rsid w:val="009D690D"/>
    <w:rsid w:val="009E65B6"/>
    <w:rsid w:val="009F77CF"/>
    <w:rsid w:val="00A00305"/>
    <w:rsid w:val="00A065F6"/>
    <w:rsid w:val="00A12C16"/>
    <w:rsid w:val="00A14D13"/>
    <w:rsid w:val="00A15382"/>
    <w:rsid w:val="00A17DCC"/>
    <w:rsid w:val="00A24C10"/>
    <w:rsid w:val="00A42AC3"/>
    <w:rsid w:val="00A430CF"/>
    <w:rsid w:val="00A44D6A"/>
    <w:rsid w:val="00A54309"/>
    <w:rsid w:val="00A56406"/>
    <w:rsid w:val="00A6410C"/>
    <w:rsid w:val="00A64A55"/>
    <w:rsid w:val="00A762CD"/>
    <w:rsid w:val="00A80F2A"/>
    <w:rsid w:val="00A85B30"/>
    <w:rsid w:val="00AA4AF9"/>
    <w:rsid w:val="00AB2B93"/>
    <w:rsid w:val="00AB530F"/>
    <w:rsid w:val="00AB7E5B"/>
    <w:rsid w:val="00AC2883"/>
    <w:rsid w:val="00AC48D9"/>
    <w:rsid w:val="00AE0EF1"/>
    <w:rsid w:val="00AE2937"/>
    <w:rsid w:val="00AF081A"/>
    <w:rsid w:val="00AF612B"/>
    <w:rsid w:val="00B07301"/>
    <w:rsid w:val="00B11F3E"/>
    <w:rsid w:val="00B157F7"/>
    <w:rsid w:val="00B224DE"/>
    <w:rsid w:val="00B324D4"/>
    <w:rsid w:val="00B46575"/>
    <w:rsid w:val="00B611DB"/>
    <w:rsid w:val="00B61777"/>
    <w:rsid w:val="00B61E53"/>
    <w:rsid w:val="00B622E6"/>
    <w:rsid w:val="00B83908"/>
    <w:rsid w:val="00B84BBD"/>
    <w:rsid w:val="00B8624E"/>
    <w:rsid w:val="00BA43FB"/>
    <w:rsid w:val="00BC127D"/>
    <w:rsid w:val="00BC1FE6"/>
    <w:rsid w:val="00BC6B1F"/>
    <w:rsid w:val="00C061B6"/>
    <w:rsid w:val="00C14D91"/>
    <w:rsid w:val="00C2446C"/>
    <w:rsid w:val="00C2759F"/>
    <w:rsid w:val="00C361A7"/>
    <w:rsid w:val="00C36AE5"/>
    <w:rsid w:val="00C3797E"/>
    <w:rsid w:val="00C41F17"/>
    <w:rsid w:val="00C454DA"/>
    <w:rsid w:val="00C527FA"/>
    <w:rsid w:val="00C5280D"/>
    <w:rsid w:val="00C53EB3"/>
    <w:rsid w:val="00C5791C"/>
    <w:rsid w:val="00C66290"/>
    <w:rsid w:val="00C72B7A"/>
    <w:rsid w:val="00C763E3"/>
    <w:rsid w:val="00C76D8E"/>
    <w:rsid w:val="00C86DC3"/>
    <w:rsid w:val="00C954F1"/>
    <w:rsid w:val="00C973F2"/>
    <w:rsid w:val="00CA0490"/>
    <w:rsid w:val="00CA2171"/>
    <w:rsid w:val="00CA304C"/>
    <w:rsid w:val="00CA774A"/>
    <w:rsid w:val="00CC11B0"/>
    <w:rsid w:val="00CC2333"/>
    <w:rsid w:val="00CC2841"/>
    <w:rsid w:val="00CD4E6A"/>
    <w:rsid w:val="00CE3F41"/>
    <w:rsid w:val="00CF1330"/>
    <w:rsid w:val="00CF7E36"/>
    <w:rsid w:val="00D05BA9"/>
    <w:rsid w:val="00D10F88"/>
    <w:rsid w:val="00D11492"/>
    <w:rsid w:val="00D320F5"/>
    <w:rsid w:val="00D3708D"/>
    <w:rsid w:val="00D377A3"/>
    <w:rsid w:val="00D40426"/>
    <w:rsid w:val="00D41CFD"/>
    <w:rsid w:val="00D57C96"/>
    <w:rsid w:val="00D57D18"/>
    <w:rsid w:val="00D67BB3"/>
    <w:rsid w:val="00D76226"/>
    <w:rsid w:val="00D832C3"/>
    <w:rsid w:val="00D91203"/>
    <w:rsid w:val="00D95174"/>
    <w:rsid w:val="00DA110A"/>
    <w:rsid w:val="00DA4973"/>
    <w:rsid w:val="00DA4E62"/>
    <w:rsid w:val="00DA6F36"/>
    <w:rsid w:val="00DB596E"/>
    <w:rsid w:val="00DB7773"/>
    <w:rsid w:val="00DB7C94"/>
    <w:rsid w:val="00DC00EA"/>
    <w:rsid w:val="00DC3802"/>
    <w:rsid w:val="00DC64CE"/>
    <w:rsid w:val="00DD776A"/>
    <w:rsid w:val="00E07D87"/>
    <w:rsid w:val="00E249C8"/>
    <w:rsid w:val="00E32F7E"/>
    <w:rsid w:val="00E5267B"/>
    <w:rsid w:val="00E609C9"/>
    <w:rsid w:val="00E60E27"/>
    <w:rsid w:val="00E63C0E"/>
    <w:rsid w:val="00E72D49"/>
    <w:rsid w:val="00E7593C"/>
    <w:rsid w:val="00E7678A"/>
    <w:rsid w:val="00E90F07"/>
    <w:rsid w:val="00E935F1"/>
    <w:rsid w:val="00E94A81"/>
    <w:rsid w:val="00EA1FFB"/>
    <w:rsid w:val="00EB048E"/>
    <w:rsid w:val="00EB05E9"/>
    <w:rsid w:val="00EB4E9C"/>
    <w:rsid w:val="00EC53DE"/>
    <w:rsid w:val="00EE34DF"/>
    <w:rsid w:val="00EF2F89"/>
    <w:rsid w:val="00EF7B23"/>
    <w:rsid w:val="00F00987"/>
    <w:rsid w:val="00F03E98"/>
    <w:rsid w:val="00F1237A"/>
    <w:rsid w:val="00F22CBD"/>
    <w:rsid w:val="00F272F1"/>
    <w:rsid w:val="00F423A5"/>
    <w:rsid w:val="00F45372"/>
    <w:rsid w:val="00F504B8"/>
    <w:rsid w:val="00F560F7"/>
    <w:rsid w:val="00F6334D"/>
    <w:rsid w:val="00F63599"/>
    <w:rsid w:val="00F75B35"/>
    <w:rsid w:val="00F910B2"/>
    <w:rsid w:val="00FA49AB"/>
    <w:rsid w:val="00FB0215"/>
    <w:rsid w:val="00FB09EC"/>
    <w:rsid w:val="00FD3176"/>
    <w:rsid w:val="00FE1CAA"/>
    <w:rsid w:val="00FE1FFF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09D09EE3"/>
  <w15:docId w15:val="{C1501FAF-A804-45DC-AD77-EAE6D2AD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87062D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uiPriority w:val="39"/>
    <w:qFormat/>
    <w:rsid w:val="00414AA3"/>
    <w:pPr>
      <w:tabs>
        <w:tab w:val="right" w:leader="dot" w:pos="9639"/>
      </w:tabs>
      <w:spacing w:after="120"/>
      <w:ind w:left="288" w:right="288"/>
      <w:jc w:val="left"/>
    </w:pPr>
    <w:rPr>
      <w:rFonts w:eastAsiaTheme="minorHAnsi" w:cs="Arial"/>
      <w:noProof/>
      <w:sz w:val="18"/>
      <w:szCs w:val="18"/>
      <w:lang w:eastAsia="ja-JP"/>
    </w:rPr>
  </w:style>
  <w:style w:type="paragraph" w:styleId="TOC3">
    <w:name w:val="toc 3"/>
    <w:next w:val="Normal"/>
    <w:uiPriority w:val="39"/>
    <w:qFormat/>
    <w:rsid w:val="00414AA3"/>
    <w:pPr>
      <w:tabs>
        <w:tab w:val="right" w:leader="dot" w:pos="9639"/>
      </w:tabs>
      <w:spacing w:after="120"/>
      <w:ind w:left="720" w:right="288"/>
      <w:contextualSpacing/>
    </w:pPr>
    <w:rPr>
      <w:rFonts w:ascii="Arial" w:eastAsiaTheme="minorEastAsia" w:hAnsi="Arial" w:cs="Arial"/>
      <w:i/>
      <w:noProof/>
      <w:sz w:val="18"/>
      <w:lang w:eastAsia="ja-JP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E65CC"/>
    <w:pPr>
      <w:tabs>
        <w:tab w:val="right" w:leader="dot" w:pos="9639"/>
      </w:tabs>
      <w:spacing w:before="120"/>
      <w:ind w:left="738" w:right="851" w:hanging="284"/>
    </w:pPr>
    <w:rPr>
      <w:rFonts w:ascii="Arial" w:eastAsiaTheme="minorEastAsia" w:hAnsi="Arial"/>
      <w:i/>
      <w:sz w:val="18"/>
      <w:lang w:val="fr-FR" w:eastAsia="ja-JP"/>
    </w:rPr>
  </w:style>
  <w:style w:type="paragraph" w:styleId="TOC1">
    <w:name w:val="toc 1"/>
    <w:basedOn w:val="Normal"/>
    <w:next w:val="Normal"/>
    <w:uiPriority w:val="39"/>
    <w:qFormat/>
    <w:rsid w:val="00414AA3"/>
    <w:pPr>
      <w:tabs>
        <w:tab w:val="right" w:leader="dot" w:pos="9639"/>
      </w:tabs>
      <w:spacing w:after="120"/>
      <w:jc w:val="left"/>
    </w:pPr>
    <w:rPr>
      <w:rFonts w:eastAsiaTheme="minorEastAsia" w:cs="Arial"/>
      <w:bCs/>
      <w:caps/>
      <w:noProof/>
      <w:sz w:val="18"/>
      <w:lang w:eastAsia="ja-JP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022702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7374C1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87062D"/>
    <w:rPr>
      <w:rFonts w:ascii="Arial" w:hAnsi="Arial"/>
      <w:u w:val="single"/>
      <w:lang w:val="fr-FR"/>
    </w:rPr>
  </w:style>
  <w:style w:type="character" w:customStyle="1" w:styleId="Heading3Char">
    <w:name w:val="Heading 3 Char"/>
    <w:basedOn w:val="DefaultParagraphFont"/>
    <w:link w:val="Heading3"/>
    <w:rsid w:val="007374C1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7374C1"/>
    <w:rPr>
      <w:rFonts w:ascii="Arial" w:hAnsi="Arial"/>
      <w:u w:val="single"/>
      <w:lang w:val="fr-FR"/>
    </w:rPr>
  </w:style>
  <w:style w:type="paragraph" w:styleId="ListParagraph">
    <w:name w:val="List Paragraph"/>
    <w:basedOn w:val="Normal"/>
    <w:uiPriority w:val="34"/>
    <w:qFormat/>
    <w:rsid w:val="007374C1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7374C1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37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0C3134"/>
    <w:rPr>
      <w:rFonts w:ascii="Arial" w:hAnsi="Arial"/>
      <w:i/>
    </w:rPr>
  </w:style>
  <w:style w:type="paragraph" w:styleId="CommentText">
    <w:name w:val="annotation text"/>
    <w:basedOn w:val="Normal"/>
    <w:link w:val="CommentTextChar"/>
    <w:unhideWhenUsed/>
    <w:rsid w:val="000C3134"/>
    <w:rPr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rsid w:val="000C3134"/>
    <w:rPr>
      <w:rFonts w:ascii="Arial" w:hAnsi="Arial"/>
      <w:sz w:val="22"/>
      <w:lang w:val="es-ES_tradnl"/>
    </w:rPr>
  </w:style>
  <w:style w:type="table" w:customStyle="1" w:styleId="TableGrid11">
    <w:name w:val="Table Grid11"/>
    <w:basedOn w:val="TableNormal"/>
    <w:next w:val="TableGrid"/>
    <w:rsid w:val="000C3134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4D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C2A6F-8EDB-42B1-94CD-B25D76ED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9</Pages>
  <Words>2849</Words>
  <Characters>17611</Characters>
  <Application>Microsoft Office Word</Application>
  <DocSecurity>0</DocSecurity>
  <Lines>146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CAJ/75/7</vt:lpstr>
      <vt:lpstr>CAJ/75/7</vt:lpstr>
    </vt:vector>
  </TitlesOfParts>
  <Company>UPOV</Company>
  <LinksUpToDate>false</LinksUpToDate>
  <CharactersWithSpaces>20420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CAJ/75/7</dc:title>
  <dc:creator>FALQUET Kasumi</dc:creator>
  <cp:lastModifiedBy>SANTOS Carla Marina</cp:lastModifiedBy>
  <cp:revision>46</cp:revision>
  <cp:lastPrinted>2019-08-21T16:45:00Z</cp:lastPrinted>
  <dcterms:created xsi:type="dcterms:W3CDTF">2019-08-19T09:02:00Z</dcterms:created>
  <dcterms:modified xsi:type="dcterms:W3CDTF">2019-09-02T07:51:00Z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d2e75eec-9b9e-4e3c-945c-dd309b4f2867</vt:lpwstr>
  </property>
</Properties>
</file>