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F55BE5" w:rsidRPr="00F55BE5" w:rsidTr="00503A6F">
        <w:tc>
          <w:tcPr>
            <w:tcW w:w="6522" w:type="dxa"/>
          </w:tcPr>
          <w:p w:rsidR="00F55BE5" w:rsidRPr="00F55BE5" w:rsidRDefault="00F55BE5" w:rsidP="00503A6F">
            <w:pPr>
              <w:rPr>
                <w:lang w:val="fr-CH"/>
              </w:rPr>
            </w:pPr>
            <w:r w:rsidRPr="00F55BE5">
              <w:rPr>
                <w:noProof/>
              </w:rPr>
              <w:drawing>
                <wp:inline distT="0" distB="0" distL="0" distR="0" wp14:anchorId="0629BE28" wp14:editId="0A70B71D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F55BE5" w:rsidRPr="00F55BE5" w:rsidRDefault="00F55BE5" w:rsidP="00503A6F">
            <w:pPr>
              <w:pStyle w:val="Lettrine"/>
              <w:rPr>
                <w:lang w:val="fr-CH"/>
              </w:rPr>
            </w:pPr>
            <w:r w:rsidRPr="00F55BE5">
              <w:rPr>
                <w:lang w:val="fr-CH"/>
              </w:rPr>
              <w:t>F</w:t>
            </w:r>
          </w:p>
        </w:tc>
      </w:tr>
      <w:tr w:rsidR="00F55BE5" w:rsidRPr="001478E4" w:rsidTr="00503A6F">
        <w:trPr>
          <w:trHeight w:val="219"/>
        </w:trPr>
        <w:tc>
          <w:tcPr>
            <w:tcW w:w="6522" w:type="dxa"/>
          </w:tcPr>
          <w:p w:rsidR="00F55BE5" w:rsidRPr="00F55BE5" w:rsidRDefault="00F55BE5" w:rsidP="00503A6F">
            <w:pPr>
              <w:pStyle w:val="upove"/>
              <w:rPr>
                <w:lang w:val="fr-CH"/>
              </w:rPr>
            </w:pPr>
            <w:r w:rsidRPr="00F55BE5">
              <w:rPr>
                <w:lang w:val="fr-CH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F55BE5" w:rsidRPr="00F55BE5" w:rsidRDefault="00F55BE5" w:rsidP="00503A6F">
            <w:pPr>
              <w:rPr>
                <w:lang w:val="fr-CH"/>
              </w:rPr>
            </w:pPr>
          </w:p>
        </w:tc>
      </w:tr>
    </w:tbl>
    <w:p w:rsidR="00F55BE5" w:rsidRPr="00F55BE5" w:rsidRDefault="00F55BE5" w:rsidP="00F55BE5">
      <w:pPr>
        <w:rPr>
          <w:lang w:val="fr-CH"/>
        </w:rPr>
      </w:pPr>
    </w:p>
    <w:p w:rsidR="00F55BE5" w:rsidRPr="00F55BE5" w:rsidRDefault="00F55BE5" w:rsidP="00F55BE5">
      <w:pPr>
        <w:rPr>
          <w:lang w:val="fr-CH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F55BE5" w:rsidRPr="001478E4" w:rsidTr="00503A6F">
        <w:tc>
          <w:tcPr>
            <w:tcW w:w="6512" w:type="dxa"/>
          </w:tcPr>
          <w:p w:rsidR="00F55BE5" w:rsidRPr="00F55BE5" w:rsidRDefault="00252C45" w:rsidP="00503A6F">
            <w:pPr>
              <w:pStyle w:val="Sessiontc"/>
              <w:spacing w:line="240" w:lineRule="auto"/>
              <w:rPr>
                <w:lang w:val="fr-CH"/>
              </w:rPr>
            </w:pPr>
            <w:r>
              <w:rPr>
                <w:lang w:val="fr-CH"/>
              </w:rPr>
              <w:t>Comité administratif et juridique</w:t>
            </w:r>
          </w:p>
          <w:p w:rsidR="00F55BE5" w:rsidRPr="00F55BE5" w:rsidRDefault="00F55BE5" w:rsidP="00503A6F">
            <w:pPr>
              <w:pStyle w:val="Sessiontcplacedate"/>
              <w:rPr>
                <w:sz w:val="22"/>
                <w:lang w:val="fr-CH"/>
              </w:rPr>
            </w:pPr>
            <w:r w:rsidRPr="00F55BE5">
              <w:rPr>
                <w:lang w:val="fr-CH"/>
              </w:rPr>
              <w:t>Soixante</w:t>
            </w:r>
            <w:r w:rsidR="00923FC2">
              <w:rPr>
                <w:lang w:val="fr-CH"/>
              </w:rPr>
              <w:t>-</w:t>
            </w:r>
            <w:r w:rsidRPr="00F55BE5">
              <w:rPr>
                <w:lang w:val="fr-CH"/>
              </w:rPr>
              <w:t>seiz</w:t>
            </w:r>
            <w:r w:rsidR="00923FC2">
              <w:rPr>
                <w:lang w:val="fr-CH"/>
              </w:rPr>
              <w:t>ième session</w:t>
            </w:r>
            <w:r w:rsidRPr="00F55BE5">
              <w:rPr>
                <w:lang w:val="fr-CH"/>
              </w:rPr>
              <w:br/>
              <w:t>Genève, 3</w:t>
            </w:r>
            <w:r w:rsidR="00923FC2" w:rsidRPr="00F55BE5">
              <w:rPr>
                <w:lang w:val="fr-CH"/>
              </w:rPr>
              <w:t>0</w:t>
            </w:r>
            <w:r w:rsidR="00923FC2">
              <w:rPr>
                <w:lang w:val="fr-CH"/>
              </w:rPr>
              <w:t> </w:t>
            </w:r>
            <w:r w:rsidR="00923FC2" w:rsidRPr="00F55BE5">
              <w:rPr>
                <w:lang w:val="fr-CH"/>
              </w:rPr>
              <w:t>octobre</w:t>
            </w:r>
            <w:r w:rsidR="00923FC2">
              <w:rPr>
                <w:lang w:val="fr-CH"/>
              </w:rPr>
              <w:t> </w:t>
            </w:r>
            <w:r w:rsidR="00923FC2" w:rsidRPr="00F55BE5">
              <w:rPr>
                <w:lang w:val="fr-CH"/>
              </w:rPr>
              <w:t>20</w:t>
            </w:r>
            <w:r w:rsidRPr="00F55BE5">
              <w:rPr>
                <w:lang w:val="fr-CH"/>
              </w:rPr>
              <w:t>19</w:t>
            </w:r>
          </w:p>
        </w:tc>
        <w:tc>
          <w:tcPr>
            <w:tcW w:w="3127" w:type="dxa"/>
          </w:tcPr>
          <w:p w:rsidR="00F55BE5" w:rsidRPr="00F55BE5" w:rsidRDefault="00F55BE5" w:rsidP="00503A6F">
            <w:pPr>
              <w:pStyle w:val="Doccode"/>
              <w:rPr>
                <w:lang w:val="fr-CH"/>
              </w:rPr>
            </w:pPr>
            <w:r w:rsidRPr="00F55BE5">
              <w:rPr>
                <w:lang w:val="fr-CH"/>
              </w:rPr>
              <w:t>CAJ/76/8</w:t>
            </w:r>
          </w:p>
          <w:p w:rsidR="00F55BE5" w:rsidRPr="00F55BE5" w:rsidRDefault="00F55BE5" w:rsidP="00503A6F">
            <w:pPr>
              <w:pStyle w:val="Docoriginal"/>
              <w:rPr>
                <w:lang w:val="fr-CH"/>
              </w:rPr>
            </w:pPr>
            <w:r w:rsidRPr="00F55BE5">
              <w:rPr>
                <w:lang w:val="fr-CH"/>
              </w:rPr>
              <w:t>Original</w:t>
            </w:r>
            <w:r w:rsidR="00252C45">
              <w:rPr>
                <w:lang w:val="fr-CH"/>
              </w:rPr>
              <w:t> :</w:t>
            </w:r>
            <w:r w:rsidR="00252C45">
              <w:rPr>
                <w:b w:val="0"/>
                <w:spacing w:val="0"/>
                <w:lang w:val="fr-CH"/>
              </w:rPr>
              <w:t xml:space="preserve"> </w:t>
            </w:r>
            <w:r w:rsidRPr="00F55BE5">
              <w:rPr>
                <w:b w:val="0"/>
                <w:spacing w:val="0"/>
                <w:lang w:val="fr-CH"/>
              </w:rPr>
              <w:t>anglais</w:t>
            </w:r>
          </w:p>
          <w:p w:rsidR="00F55BE5" w:rsidRPr="00F55BE5" w:rsidRDefault="00F55BE5" w:rsidP="00503A6F">
            <w:pPr>
              <w:pStyle w:val="Docoriginal"/>
              <w:rPr>
                <w:lang w:val="fr-CH"/>
              </w:rPr>
            </w:pPr>
            <w:r w:rsidRPr="00F55BE5">
              <w:rPr>
                <w:lang w:val="fr-CH"/>
              </w:rPr>
              <w:t>Date</w:t>
            </w:r>
            <w:r w:rsidR="00252C45">
              <w:rPr>
                <w:lang w:val="fr-CH"/>
              </w:rPr>
              <w:t> :</w:t>
            </w:r>
            <w:r w:rsidR="00252C45">
              <w:rPr>
                <w:b w:val="0"/>
                <w:spacing w:val="0"/>
                <w:lang w:val="fr-CH"/>
              </w:rPr>
              <w:t xml:space="preserve"> </w:t>
            </w:r>
            <w:r w:rsidR="00B30B94" w:rsidRPr="00B30B94">
              <w:rPr>
                <w:b w:val="0"/>
                <w:spacing w:val="0"/>
                <w:lang w:val="fr-CH"/>
              </w:rPr>
              <w:t>2</w:t>
            </w:r>
            <w:r w:rsidRPr="00B30B94">
              <w:rPr>
                <w:b w:val="0"/>
                <w:spacing w:val="0"/>
                <w:lang w:val="fr-CH"/>
              </w:rPr>
              <w:t>3 </w:t>
            </w:r>
            <w:r w:rsidR="00923FC2" w:rsidRPr="00B30B94">
              <w:rPr>
                <w:b w:val="0"/>
                <w:spacing w:val="0"/>
                <w:lang w:val="fr-CH"/>
              </w:rPr>
              <w:t>juillet 20</w:t>
            </w:r>
            <w:r w:rsidRPr="00B30B94">
              <w:rPr>
                <w:b w:val="0"/>
                <w:spacing w:val="0"/>
                <w:lang w:val="fr-CH"/>
              </w:rPr>
              <w:t>19</w:t>
            </w:r>
          </w:p>
        </w:tc>
      </w:tr>
    </w:tbl>
    <w:p w:rsidR="00F55BE5" w:rsidRPr="00F55BE5" w:rsidRDefault="00F55BE5" w:rsidP="00F55BE5">
      <w:pPr>
        <w:pStyle w:val="Titleofdoc0"/>
        <w:rPr>
          <w:lang w:val="fr-CH"/>
        </w:rPr>
      </w:pPr>
      <w:bookmarkStart w:id="0" w:name="TitleOfDoc"/>
      <w:bookmarkEnd w:id="0"/>
      <w:r w:rsidRPr="00F55BE5">
        <w:rPr>
          <w:lang w:val="fr-CH"/>
        </w:rPr>
        <w:t>Échange et utilisation de logiciels et d</w:t>
      </w:r>
      <w:r w:rsidR="00923FC2">
        <w:rPr>
          <w:lang w:val="fr-CH"/>
        </w:rPr>
        <w:t>’</w:t>
      </w:r>
      <w:r w:rsidRPr="00F55BE5">
        <w:rPr>
          <w:lang w:val="fr-CH"/>
        </w:rPr>
        <w:t>équipements</w:t>
      </w:r>
    </w:p>
    <w:p w:rsidR="00F55BE5" w:rsidRPr="00F55BE5" w:rsidRDefault="00F55BE5" w:rsidP="00F55BE5">
      <w:pPr>
        <w:pStyle w:val="preparedby1"/>
        <w:jc w:val="left"/>
        <w:rPr>
          <w:lang w:val="fr-CH"/>
        </w:rPr>
      </w:pPr>
      <w:bookmarkStart w:id="1" w:name="Prepared"/>
      <w:bookmarkEnd w:id="1"/>
      <w:r w:rsidRPr="00F55BE5">
        <w:rPr>
          <w:lang w:val="fr-CH"/>
        </w:rPr>
        <w:t>Document établi par le Bureau de l</w:t>
      </w:r>
      <w:r w:rsidR="00923FC2">
        <w:rPr>
          <w:lang w:val="fr-CH"/>
        </w:rPr>
        <w:t>’</w:t>
      </w:r>
      <w:r w:rsidRPr="00F55BE5">
        <w:rPr>
          <w:lang w:val="fr-CH"/>
        </w:rPr>
        <w:t>Union</w:t>
      </w:r>
    </w:p>
    <w:p w:rsidR="00F55BE5" w:rsidRPr="00F55BE5" w:rsidRDefault="00F55BE5" w:rsidP="00F55BE5">
      <w:pPr>
        <w:pStyle w:val="Disclaimer"/>
        <w:rPr>
          <w:lang w:val="fr-CH"/>
        </w:rPr>
      </w:pPr>
      <w:r w:rsidRPr="00F55BE5">
        <w:rPr>
          <w:lang w:val="fr-CH"/>
        </w:rPr>
        <w:t>Avertissement</w:t>
      </w:r>
      <w:r w:rsidR="00252C45">
        <w:rPr>
          <w:lang w:val="fr-CH"/>
        </w:rPr>
        <w:t> :</w:t>
      </w:r>
      <w:r w:rsidRPr="00F55BE5">
        <w:rPr>
          <w:lang w:val="fr-CH"/>
        </w:rPr>
        <w:t xml:space="preserve"> le présent document ne représente pas les principes ou les orientations de l</w:t>
      </w:r>
      <w:r w:rsidR="00923FC2">
        <w:rPr>
          <w:lang w:val="fr-CH"/>
        </w:rPr>
        <w:t>’</w:t>
      </w:r>
      <w:r w:rsidRPr="00F55BE5">
        <w:rPr>
          <w:lang w:val="fr-CH"/>
        </w:rPr>
        <w:t>UPOV</w:t>
      </w:r>
    </w:p>
    <w:p w:rsidR="00145735" w:rsidRPr="00F55BE5" w:rsidRDefault="003426B7" w:rsidP="003426B7">
      <w:pPr>
        <w:pStyle w:val="Heading1"/>
        <w:rPr>
          <w:lang w:val="fr-CH"/>
        </w:rPr>
      </w:pPr>
      <w:r w:rsidRPr="00F55BE5">
        <w:rPr>
          <w:lang w:val="fr-CH"/>
        </w:rPr>
        <w:t>Résumé</w:t>
      </w:r>
    </w:p>
    <w:p w:rsidR="00145735" w:rsidRPr="00F55BE5" w:rsidRDefault="00145735" w:rsidP="000140F9">
      <w:pPr>
        <w:ind w:firstLine="567"/>
        <w:rPr>
          <w:snapToGrid w:val="0"/>
          <w:lang w:val="fr-CH" w:eastAsia="ja-JP"/>
        </w:rPr>
      </w:pPr>
    </w:p>
    <w:p w:rsidR="00145735" w:rsidRPr="00F55BE5" w:rsidRDefault="000140F9" w:rsidP="00462D6B">
      <w:pPr>
        <w:rPr>
          <w:lang w:val="fr-CH" w:eastAsia="ja-JP"/>
        </w:rPr>
      </w:pPr>
      <w:r w:rsidRPr="00F55BE5">
        <w:rPr>
          <w:snapToGrid w:val="0"/>
          <w:lang w:val="fr-CH"/>
        </w:rPr>
        <w:fldChar w:fldCharType="begin"/>
      </w:r>
      <w:r w:rsidRPr="00F55BE5">
        <w:rPr>
          <w:snapToGrid w:val="0"/>
          <w:lang w:val="fr-CH"/>
        </w:rPr>
        <w:instrText xml:space="preserve"> AUTONUM  </w:instrText>
      </w:r>
      <w:r w:rsidRPr="00F55BE5">
        <w:rPr>
          <w:snapToGrid w:val="0"/>
          <w:lang w:val="fr-CH"/>
        </w:rPr>
        <w:fldChar w:fldCharType="end"/>
      </w:r>
      <w:r w:rsidRPr="00F55BE5">
        <w:rPr>
          <w:snapToGrid w:val="0"/>
          <w:lang w:val="fr-CH"/>
        </w:rPr>
        <w:tab/>
      </w:r>
      <w:r w:rsidR="00462D6B" w:rsidRPr="00F55BE5">
        <w:rPr>
          <w:snapToGrid w:val="0"/>
          <w:lang w:val="fr-CH"/>
        </w:rPr>
        <w:t>L</w:t>
      </w:r>
      <w:r w:rsidR="00923FC2">
        <w:rPr>
          <w:snapToGrid w:val="0"/>
          <w:lang w:val="fr-CH"/>
        </w:rPr>
        <w:t>’</w:t>
      </w:r>
      <w:r w:rsidR="00462D6B" w:rsidRPr="00F55BE5">
        <w:rPr>
          <w:snapToGrid w:val="0"/>
          <w:lang w:val="fr-CH"/>
        </w:rPr>
        <w:t>objet du présent document est de rendre compte des faits nouveaux concernant l</w:t>
      </w:r>
      <w:r w:rsidR="00923FC2">
        <w:rPr>
          <w:snapToGrid w:val="0"/>
          <w:lang w:val="fr-CH"/>
        </w:rPr>
        <w:t>’</w:t>
      </w:r>
      <w:r w:rsidR="00462D6B" w:rsidRPr="00F55BE5">
        <w:rPr>
          <w:snapToGrid w:val="0"/>
          <w:lang w:val="fr-CH"/>
        </w:rPr>
        <w:t>échange et l</w:t>
      </w:r>
      <w:r w:rsidR="00923FC2">
        <w:rPr>
          <w:snapToGrid w:val="0"/>
          <w:lang w:val="fr-CH"/>
        </w:rPr>
        <w:t>’</w:t>
      </w:r>
      <w:r w:rsidR="00462D6B" w:rsidRPr="00F55BE5">
        <w:rPr>
          <w:snapToGrid w:val="0"/>
          <w:lang w:val="fr-CH"/>
        </w:rPr>
        <w:t>utilisation de logiciels et d</w:t>
      </w:r>
      <w:r w:rsidR="00923FC2">
        <w:rPr>
          <w:snapToGrid w:val="0"/>
          <w:lang w:val="fr-CH"/>
        </w:rPr>
        <w:t>’</w:t>
      </w:r>
      <w:r w:rsidR="00462D6B" w:rsidRPr="00F55BE5">
        <w:rPr>
          <w:snapToGrid w:val="0"/>
          <w:lang w:val="fr-CH"/>
        </w:rPr>
        <w:t>équipements et d</w:t>
      </w:r>
      <w:r w:rsidR="00923FC2">
        <w:rPr>
          <w:snapToGrid w:val="0"/>
          <w:lang w:val="fr-CH"/>
        </w:rPr>
        <w:t>’</w:t>
      </w:r>
      <w:r w:rsidR="00462D6B" w:rsidRPr="00F55BE5">
        <w:rPr>
          <w:snapToGrid w:val="0"/>
          <w:lang w:val="fr-CH"/>
        </w:rPr>
        <w:t xml:space="preserve">examiner les propositions de révision du </w:t>
      </w:r>
      <w:r w:rsidR="00923FC2" w:rsidRPr="00F55BE5">
        <w:rPr>
          <w:snapToGrid w:val="0"/>
          <w:lang w:val="fr-CH"/>
        </w:rPr>
        <w:t>document</w:t>
      </w:r>
      <w:r w:rsidR="00252C45">
        <w:rPr>
          <w:snapToGrid w:val="0"/>
          <w:lang w:val="fr-CH"/>
        </w:rPr>
        <w:t> </w:t>
      </w:r>
      <w:r w:rsidR="00923FC2" w:rsidRPr="00F55BE5">
        <w:rPr>
          <w:snapToGrid w:val="0"/>
          <w:lang w:val="fr-CH"/>
        </w:rPr>
        <w:t>UP</w:t>
      </w:r>
      <w:r w:rsidR="00462D6B" w:rsidRPr="00F55BE5">
        <w:rPr>
          <w:snapToGrid w:val="0"/>
          <w:lang w:val="fr-CH"/>
        </w:rPr>
        <w:t xml:space="preserve">OV/INF/22/5 </w:t>
      </w:r>
      <w:r w:rsidR="00B82E2B" w:rsidRPr="00F55BE5">
        <w:rPr>
          <w:snapToGrid w:val="0"/>
          <w:lang w:val="fr-CH"/>
        </w:rPr>
        <w:t>“</w:t>
      </w:r>
      <w:r w:rsidR="00462D6B" w:rsidRPr="00F55BE5">
        <w:rPr>
          <w:snapToGrid w:val="0"/>
          <w:lang w:val="fr-CH"/>
        </w:rPr>
        <w:t>Logiciels et équipements utilisés par les membres de l</w:t>
      </w:r>
      <w:r w:rsidR="00923FC2">
        <w:rPr>
          <w:snapToGrid w:val="0"/>
          <w:lang w:val="fr-CH"/>
        </w:rPr>
        <w:t>’</w:t>
      </w:r>
      <w:r w:rsidR="00462D6B" w:rsidRPr="00F55BE5">
        <w:rPr>
          <w:snapToGrid w:val="0"/>
          <w:lang w:val="fr-CH"/>
        </w:rPr>
        <w:t>Union</w:t>
      </w:r>
      <w:r w:rsidR="00B82E2B" w:rsidRPr="00F55BE5">
        <w:rPr>
          <w:snapToGrid w:val="0"/>
          <w:lang w:val="fr-CH"/>
        </w:rPr>
        <w:t>”</w:t>
      </w:r>
      <w:r w:rsidR="00462D6B" w:rsidRPr="00F55BE5">
        <w:rPr>
          <w:snapToGrid w:val="0"/>
          <w:lang w:val="fr-CH"/>
        </w:rPr>
        <w:t>.</w:t>
      </w:r>
    </w:p>
    <w:p w:rsidR="00145735" w:rsidRPr="00F55BE5" w:rsidRDefault="00145735" w:rsidP="000140F9">
      <w:pPr>
        <w:rPr>
          <w:snapToGrid w:val="0"/>
          <w:lang w:val="fr-CH" w:eastAsia="ja-JP"/>
        </w:rPr>
      </w:pPr>
    </w:p>
    <w:p w:rsidR="00923FC2" w:rsidRDefault="000140F9" w:rsidP="00462D6B">
      <w:pPr>
        <w:tabs>
          <w:tab w:val="left" w:pos="540"/>
        </w:tabs>
        <w:rPr>
          <w:rFonts w:eastAsia="MS Mincho"/>
          <w:lang w:val="fr-CH" w:eastAsia="ja-JP"/>
        </w:rPr>
      </w:pPr>
      <w:r w:rsidRPr="00F55BE5">
        <w:rPr>
          <w:rFonts w:eastAsia="MS Mincho"/>
          <w:lang w:val="fr-CH"/>
        </w:rPr>
        <w:fldChar w:fldCharType="begin"/>
      </w:r>
      <w:r w:rsidRPr="00F55BE5">
        <w:rPr>
          <w:rFonts w:eastAsia="MS Mincho"/>
          <w:lang w:val="fr-CH"/>
        </w:rPr>
        <w:instrText xml:space="preserve"> AUTONUM  </w:instrText>
      </w:r>
      <w:r w:rsidRPr="00F55BE5">
        <w:rPr>
          <w:rFonts w:eastAsia="MS Mincho"/>
          <w:lang w:val="fr-CH"/>
        </w:rPr>
        <w:fldChar w:fldCharType="end"/>
      </w:r>
      <w:r w:rsidRPr="00F55BE5">
        <w:rPr>
          <w:rFonts w:eastAsia="MS Mincho"/>
          <w:lang w:val="fr-CH" w:eastAsia="ja-JP"/>
        </w:rPr>
        <w:tab/>
      </w:r>
      <w:r w:rsidR="00462D6B" w:rsidRPr="00F55BE5">
        <w:rPr>
          <w:rFonts w:eastAsia="MS Mincho"/>
          <w:lang w:val="fr-CH" w:eastAsia="ja-JP"/>
        </w:rPr>
        <w:t>Le CAJ est invité</w:t>
      </w:r>
      <w:r w:rsidR="001478E4">
        <w:rPr>
          <w:rFonts w:eastAsia="MS Mincho"/>
          <w:lang w:val="fr-CH" w:eastAsia="ja-JP"/>
        </w:rPr>
        <w:t xml:space="preserve"> </w:t>
      </w:r>
      <w:r w:rsidR="001478E4" w:rsidRPr="00F55BE5">
        <w:rPr>
          <w:spacing w:val="-2"/>
          <w:lang w:val="fr-CH"/>
        </w:rPr>
        <w:t>à</w:t>
      </w:r>
      <w:r w:rsidR="001478E4">
        <w:rPr>
          <w:spacing w:val="-2"/>
          <w:lang w:val="fr-CH"/>
        </w:rPr>
        <w:t> :</w:t>
      </w:r>
    </w:p>
    <w:p w:rsidR="00145735" w:rsidRPr="00F55BE5" w:rsidRDefault="00145735" w:rsidP="000140F9">
      <w:pPr>
        <w:rPr>
          <w:lang w:val="fr-CH"/>
        </w:rPr>
      </w:pPr>
    </w:p>
    <w:p w:rsidR="00923FC2" w:rsidRDefault="00462D6B" w:rsidP="00462D6B">
      <w:pPr>
        <w:ind w:firstLine="567"/>
        <w:rPr>
          <w:spacing w:val="-2"/>
          <w:lang w:val="fr-CH"/>
        </w:rPr>
      </w:pPr>
      <w:r w:rsidRPr="00F55BE5">
        <w:rPr>
          <w:spacing w:val="-2"/>
          <w:lang w:val="fr-CH"/>
        </w:rPr>
        <w:t>a)</w:t>
      </w:r>
      <w:r w:rsidRPr="00F55BE5">
        <w:rPr>
          <w:spacing w:val="-2"/>
          <w:lang w:val="fr-CH"/>
        </w:rPr>
        <w:tab/>
        <w:t>noter qu</w:t>
      </w:r>
      <w:r w:rsidR="00923FC2">
        <w:rPr>
          <w:spacing w:val="-2"/>
          <w:lang w:val="fr-CH"/>
        </w:rPr>
        <w:t>’</w:t>
      </w:r>
      <w:r w:rsidRPr="00F55BE5">
        <w:rPr>
          <w:spacing w:val="-2"/>
          <w:lang w:val="fr-CH"/>
        </w:rPr>
        <w:t>aucun renseignement nouveau n</w:t>
      </w:r>
      <w:r w:rsidR="00923FC2">
        <w:rPr>
          <w:spacing w:val="-2"/>
          <w:lang w:val="fr-CH"/>
        </w:rPr>
        <w:t>’</w:t>
      </w:r>
      <w:r w:rsidRPr="00F55BE5">
        <w:rPr>
          <w:spacing w:val="-2"/>
          <w:lang w:val="fr-CH"/>
        </w:rPr>
        <w:t>a été reçu des membres de l</w:t>
      </w:r>
      <w:r w:rsidR="00923FC2">
        <w:rPr>
          <w:spacing w:val="-2"/>
          <w:lang w:val="fr-CH"/>
        </w:rPr>
        <w:t>’</w:t>
      </w:r>
      <w:r w:rsidRPr="00F55BE5">
        <w:rPr>
          <w:spacing w:val="-2"/>
          <w:lang w:val="fr-CH"/>
        </w:rPr>
        <w:t>Union en réponse à la circulaire</w:t>
      </w:r>
      <w:r w:rsidR="00B82E2B" w:rsidRPr="00F55BE5">
        <w:rPr>
          <w:spacing w:val="-2"/>
          <w:lang w:val="fr-CH"/>
        </w:rPr>
        <w:t> </w:t>
      </w:r>
      <w:r w:rsidRPr="00F55BE5">
        <w:rPr>
          <w:spacing w:val="-2"/>
          <w:lang w:val="fr-CH"/>
        </w:rPr>
        <w:t>E</w:t>
      </w:r>
      <w:r w:rsidR="00923FC2">
        <w:rPr>
          <w:spacing w:val="-2"/>
          <w:lang w:val="fr-CH"/>
        </w:rPr>
        <w:t>-</w:t>
      </w:r>
      <w:r w:rsidRPr="00F55BE5">
        <w:rPr>
          <w:spacing w:val="-2"/>
          <w:lang w:val="fr-CH"/>
        </w:rPr>
        <w:t>19/045 les invitant à donner ou à actualiser les renseignements sur l</w:t>
      </w:r>
      <w:r w:rsidR="00923FC2">
        <w:rPr>
          <w:spacing w:val="-2"/>
          <w:lang w:val="fr-CH"/>
        </w:rPr>
        <w:t>’</w:t>
      </w:r>
      <w:r w:rsidRPr="00F55BE5">
        <w:rPr>
          <w:spacing w:val="-2"/>
          <w:lang w:val="fr-CH"/>
        </w:rPr>
        <w:t xml:space="preserve">utilisation des logiciels mentionnés dans le </w:t>
      </w:r>
      <w:r w:rsidR="00923FC2" w:rsidRPr="00F55BE5">
        <w:rPr>
          <w:spacing w:val="-2"/>
          <w:lang w:val="fr-CH"/>
        </w:rPr>
        <w:t>document</w:t>
      </w:r>
      <w:r w:rsidR="00252C45">
        <w:rPr>
          <w:spacing w:val="-2"/>
          <w:lang w:val="fr-CH"/>
        </w:rPr>
        <w:t> </w:t>
      </w:r>
      <w:r w:rsidR="00923FC2" w:rsidRPr="00F55BE5">
        <w:rPr>
          <w:spacing w:val="-2"/>
          <w:lang w:val="fr-CH"/>
        </w:rPr>
        <w:t>UP</w:t>
      </w:r>
      <w:r w:rsidRPr="00F55BE5">
        <w:rPr>
          <w:spacing w:val="-2"/>
          <w:lang w:val="fr-CH"/>
        </w:rPr>
        <w:t>OV/INF/16,</w:t>
      </w:r>
    </w:p>
    <w:p w:rsidR="00145735" w:rsidRPr="00F55BE5" w:rsidRDefault="00145735" w:rsidP="000140F9">
      <w:pPr>
        <w:ind w:firstLine="567"/>
        <w:rPr>
          <w:spacing w:val="-2"/>
          <w:lang w:val="fr-CH"/>
        </w:rPr>
      </w:pPr>
    </w:p>
    <w:p w:rsidR="00145735" w:rsidRPr="00F55BE5" w:rsidRDefault="00462D6B" w:rsidP="00462D6B">
      <w:pPr>
        <w:ind w:firstLine="567"/>
        <w:rPr>
          <w:spacing w:val="-2"/>
          <w:lang w:val="fr-CH"/>
        </w:rPr>
      </w:pPr>
      <w:r w:rsidRPr="00F55BE5">
        <w:rPr>
          <w:spacing w:val="-2"/>
          <w:lang w:val="fr-CH"/>
        </w:rPr>
        <w:t>b)</w:t>
      </w:r>
      <w:r w:rsidRPr="00F55BE5">
        <w:rPr>
          <w:spacing w:val="-2"/>
          <w:lang w:val="fr-CH"/>
        </w:rPr>
        <w:tab/>
        <w:t xml:space="preserve">noter que les renseignements </w:t>
      </w:r>
      <w:r w:rsidR="00112253" w:rsidRPr="00F55BE5">
        <w:rPr>
          <w:spacing w:val="-2"/>
          <w:lang w:val="fr-CH"/>
        </w:rPr>
        <w:t>contenus</w:t>
      </w:r>
      <w:r w:rsidRPr="00F55BE5">
        <w:rPr>
          <w:spacing w:val="-2"/>
          <w:lang w:val="fr-CH"/>
        </w:rPr>
        <w:t xml:space="preserve"> dans les </w:t>
      </w:r>
      <w:r w:rsidR="00923FC2" w:rsidRPr="00F55BE5">
        <w:rPr>
          <w:spacing w:val="-2"/>
          <w:lang w:val="fr-CH"/>
        </w:rPr>
        <w:t>documents</w:t>
      </w:r>
      <w:r w:rsidR="00252C45">
        <w:rPr>
          <w:spacing w:val="-2"/>
          <w:lang w:val="fr-CH"/>
        </w:rPr>
        <w:t> </w:t>
      </w:r>
      <w:r w:rsidR="00923FC2" w:rsidRPr="00F55BE5">
        <w:rPr>
          <w:spacing w:val="-2"/>
          <w:lang w:val="fr-CH"/>
        </w:rPr>
        <w:t>UP</w:t>
      </w:r>
      <w:r w:rsidRPr="00F55BE5">
        <w:rPr>
          <w:spacing w:val="-2"/>
          <w:lang w:val="fr-CH"/>
        </w:rPr>
        <w:t xml:space="preserve">OV/INF/16 et UPOV/INF/22 ont été publiés sous une forme se prêtant à des recherches sur le </w:t>
      </w:r>
      <w:r w:rsidR="00252C45">
        <w:rPr>
          <w:spacing w:val="-2"/>
          <w:lang w:val="fr-CH"/>
        </w:rPr>
        <w:t>site Web</w:t>
      </w:r>
      <w:r w:rsidRPr="00F55BE5">
        <w:rPr>
          <w:spacing w:val="-2"/>
          <w:lang w:val="fr-CH"/>
        </w:rPr>
        <w:t xml:space="preserve"> de l</w:t>
      </w:r>
      <w:r w:rsidR="00923FC2">
        <w:rPr>
          <w:spacing w:val="-2"/>
          <w:lang w:val="fr-CH"/>
        </w:rPr>
        <w:t>’</w:t>
      </w:r>
      <w:r w:rsidRPr="00F55BE5">
        <w:rPr>
          <w:spacing w:val="-2"/>
          <w:lang w:val="fr-CH"/>
        </w:rPr>
        <w:t>UPOV,</w:t>
      </w:r>
    </w:p>
    <w:p w:rsidR="00145735" w:rsidRPr="00F55BE5" w:rsidRDefault="00145735" w:rsidP="000140F9">
      <w:pPr>
        <w:ind w:firstLine="567"/>
        <w:rPr>
          <w:spacing w:val="-2"/>
          <w:lang w:val="fr-CH"/>
        </w:rPr>
      </w:pPr>
    </w:p>
    <w:p w:rsidR="00145735" w:rsidRPr="00F55BE5" w:rsidRDefault="00462D6B" w:rsidP="00462D6B">
      <w:pPr>
        <w:ind w:firstLine="567"/>
        <w:rPr>
          <w:spacing w:val="-2"/>
          <w:lang w:val="fr-CH"/>
        </w:rPr>
      </w:pPr>
      <w:r w:rsidRPr="00F55BE5">
        <w:rPr>
          <w:spacing w:val="-2"/>
          <w:lang w:val="fr-CH"/>
        </w:rPr>
        <w:t>c)</w:t>
      </w:r>
      <w:r w:rsidRPr="00F55BE5">
        <w:rPr>
          <w:spacing w:val="-2"/>
          <w:lang w:val="fr-CH"/>
        </w:rPr>
        <w:tab/>
        <w:t xml:space="preserve">examiner la proposition de révision du </w:t>
      </w:r>
      <w:r w:rsidR="00923FC2" w:rsidRPr="00F55BE5">
        <w:rPr>
          <w:spacing w:val="-2"/>
          <w:lang w:val="fr-CH"/>
        </w:rPr>
        <w:t>document</w:t>
      </w:r>
      <w:r w:rsidR="00252C45">
        <w:rPr>
          <w:spacing w:val="-2"/>
          <w:lang w:val="fr-CH"/>
        </w:rPr>
        <w:t> </w:t>
      </w:r>
      <w:r w:rsidR="00923FC2" w:rsidRPr="00F55BE5">
        <w:rPr>
          <w:spacing w:val="-2"/>
          <w:lang w:val="fr-CH"/>
        </w:rPr>
        <w:t>UP</w:t>
      </w:r>
      <w:r w:rsidRPr="00F55BE5">
        <w:rPr>
          <w:spacing w:val="-2"/>
          <w:lang w:val="fr-CH"/>
        </w:rPr>
        <w:t xml:space="preserve">OV/INF/22/5 figurant dans le </w:t>
      </w:r>
      <w:r w:rsidR="00923FC2" w:rsidRPr="00F55BE5">
        <w:rPr>
          <w:spacing w:val="-2"/>
          <w:lang w:val="fr-CH"/>
        </w:rPr>
        <w:t>document</w:t>
      </w:r>
      <w:r w:rsidR="00252C45">
        <w:rPr>
          <w:spacing w:val="-2"/>
          <w:lang w:val="fr-CH"/>
        </w:rPr>
        <w:t> </w:t>
      </w:r>
      <w:r w:rsidR="00923FC2" w:rsidRPr="00F55BE5">
        <w:rPr>
          <w:spacing w:val="-2"/>
          <w:lang w:val="fr-CH"/>
        </w:rPr>
        <w:t>UP</w:t>
      </w:r>
      <w:r w:rsidRPr="00F55BE5">
        <w:rPr>
          <w:spacing w:val="-2"/>
          <w:lang w:val="fr-CH"/>
        </w:rPr>
        <w:t xml:space="preserve">OV/INF/22/6 </w:t>
      </w:r>
      <w:proofErr w:type="spellStart"/>
      <w:r w:rsidRPr="00F55BE5">
        <w:rPr>
          <w:spacing w:val="-2"/>
          <w:lang w:val="fr-CH"/>
        </w:rPr>
        <w:t>Draft</w:t>
      </w:r>
      <w:proofErr w:type="spellEnd"/>
      <w:r w:rsidR="00B82E2B" w:rsidRPr="00F55BE5">
        <w:rPr>
          <w:spacing w:val="-2"/>
          <w:lang w:val="fr-CH"/>
        </w:rPr>
        <w:t> </w:t>
      </w:r>
      <w:r w:rsidRPr="00F55BE5">
        <w:rPr>
          <w:spacing w:val="-2"/>
          <w:lang w:val="fr-CH"/>
        </w:rPr>
        <w:t>1 sur les logiciels et équipements utilisés par les membres de l</w:t>
      </w:r>
      <w:r w:rsidR="00923FC2">
        <w:rPr>
          <w:spacing w:val="-2"/>
          <w:lang w:val="fr-CH"/>
        </w:rPr>
        <w:t>’</w:t>
      </w:r>
      <w:r w:rsidRPr="00F55BE5">
        <w:rPr>
          <w:spacing w:val="-2"/>
          <w:lang w:val="fr-CH"/>
        </w:rPr>
        <w:t>Union, en tenant compte des observations formulées par le</w:t>
      </w:r>
      <w:r w:rsidR="00923FC2">
        <w:rPr>
          <w:spacing w:val="-2"/>
          <w:lang w:val="fr-CH"/>
        </w:rPr>
        <w:t> TC</w:t>
      </w:r>
      <w:r w:rsidRPr="00F55BE5">
        <w:rPr>
          <w:spacing w:val="-2"/>
          <w:lang w:val="fr-CH"/>
        </w:rPr>
        <w:t xml:space="preserve"> à sa cinquante</w:t>
      </w:r>
      <w:r w:rsidR="00923FC2">
        <w:rPr>
          <w:spacing w:val="-2"/>
          <w:lang w:val="fr-CH"/>
        </w:rPr>
        <w:t>-</w:t>
      </w:r>
      <w:r w:rsidRPr="00F55BE5">
        <w:rPr>
          <w:spacing w:val="-2"/>
          <w:lang w:val="fr-CH"/>
        </w:rPr>
        <w:t>cinqu</w:t>
      </w:r>
      <w:r w:rsidR="00923FC2">
        <w:rPr>
          <w:spacing w:val="-2"/>
          <w:lang w:val="fr-CH"/>
        </w:rPr>
        <w:t>ième session</w:t>
      </w:r>
      <w:r w:rsidRPr="00F55BE5">
        <w:rPr>
          <w:spacing w:val="-2"/>
          <w:lang w:val="fr-CH"/>
        </w:rPr>
        <w:t>, et</w:t>
      </w:r>
    </w:p>
    <w:p w:rsidR="00145735" w:rsidRPr="00F55BE5" w:rsidRDefault="00145735" w:rsidP="000140F9">
      <w:pPr>
        <w:ind w:firstLine="567"/>
        <w:rPr>
          <w:spacing w:val="-2"/>
          <w:lang w:val="fr-CH"/>
        </w:rPr>
      </w:pPr>
    </w:p>
    <w:p w:rsidR="00923FC2" w:rsidRDefault="00462D6B" w:rsidP="00462D6B">
      <w:pPr>
        <w:ind w:firstLine="567"/>
        <w:rPr>
          <w:spacing w:val="-2"/>
          <w:lang w:val="fr-CH"/>
        </w:rPr>
      </w:pPr>
      <w:r w:rsidRPr="00F55BE5">
        <w:rPr>
          <w:spacing w:val="-2"/>
          <w:lang w:val="fr-CH"/>
        </w:rPr>
        <w:t>d)</w:t>
      </w:r>
      <w:r w:rsidRPr="00F55BE5">
        <w:rPr>
          <w:spacing w:val="-2"/>
          <w:lang w:val="fr-CH"/>
        </w:rPr>
        <w:tab/>
        <w:t xml:space="preserve">noter que, sous réserve de </w:t>
      </w:r>
      <w:r w:rsidR="00112253" w:rsidRPr="00F55BE5">
        <w:rPr>
          <w:spacing w:val="-2"/>
          <w:lang w:val="fr-CH"/>
        </w:rPr>
        <w:t xml:space="preserve">son </w:t>
      </w:r>
      <w:r w:rsidRPr="00F55BE5">
        <w:rPr>
          <w:spacing w:val="-2"/>
          <w:lang w:val="fr-CH"/>
        </w:rPr>
        <w:t xml:space="preserve">accord, le </w:t>
      </w:r>
      <w:r w:rsidR="00923FC2" w:rsidRPr="00F55BE5">
        <w:rPr>
          <w:spacing w:val="-2"/>
          <w:lang w:val="fr-CH"/>
        </w:rPr>
        <w:t>document</w:t>
      </w:r>
      <w:r w:rsidR="00252C45">
        <w:rPr>
          <w:spacing w:val="-2"/>
          <w:lang w:val="fr-CH"/>
        </w:rPr>
        <w:t> </w:t>
      </w:r>
      <w:r w:rsidR="00923FC2" w:rsidRPr="00F55BE5">
        <w:rPr>
          <w:spacing w:val="-2"/>
          <w:lang w:val="fr-CH"/>
        </w:rPr>
        <w:t>UP</w:t>
      </w:r>
      <w:r w:rsidRPr="00F55BE5">
        <w:rPr>
          <w:spacing w:val="-2"/>
          <w:lang w:val="fr-CH"/>
        </w:rPr>
        <w:t xml:space="preserve">OV/INF/22/6 </w:t>
      </w:r>
      <w:proofErr w:type="spellStart"/>
      <w:r w:rsidRPr="00F55BE5">
        <w:rPr>
          <w:spacing w:val="-2"/>
          <w:lang w:val="fr-CH"/>
        </w:rPr>
        <w:t>Draft</w:t>
      </w:r>
      <w:proofErr w:type="spellEnd"/>
      <w:r w:rsidR="00B82E2B" w:rsidRPr="00F55BE5">
        <w:rPr>
          <w:spacing w:val="-2"/>
          <w:lang w:val="fr-CH"/>
        </w:rPr>
        <w:t> </w:t>
      </w:r>
      <w:r w:rsidRPr="00F55BE5">
        <w:rPr>
          <w:spacing w:val="-2"/>
          <w:lang w:val="fr-CH"/>
        </w:rPr>
        <w:t>1 concernant les logiciels et équipements utilisés par les membres de l</w:t>
      </w:r>
      <w:r w:rsidR="00923FC2">
        <w:rPr>
          <w:spacing w:val="-2"/>
          <w:lang w:val="fr-CH"/>
        </w:rPr>
        <w:t>’</w:t>
      </w:r>
      <w:r w:rsidRPr="00F55BE5">
        <w:rPr>
          <w:spacing w:val="-2"/>
          <w:lang w:val="fr-CH"/>
        </w:rPr>
        <w:t>Union sera présenté au Conseil pour adoption à sa cinquante</w:t>
      </w:r>
      <w:r w:rsidR="001478E4">
        <w:rPr>
          <w:spacing w:val="-2"/>
          <w:lang w:val="fr-CH"/>
        </w:rPr>
        <w:noBreakHyphen/>
      </w:r>
      <w:r w:rsidRPr="00F55BE5">
        <w:rPr>
          <w:spacing w:val="-2"/>
          <w:lang w:val="fr-CH"/>
        </w:rPr>
        <w:t>trois</w:t>
      </w:r>
      <w:r w:rsidR="00923FC2">
        <w:rPr>
          <w:spacing w:val="-2"/>
          <w:lang w:val="fr-CH"/>
        </w:rPr>
        <w:t>ième session</w:t>
      </w:r>
      <w:r w:rsidRPr="00F55BE5">
        <w:rPr>
          <w:spacing w:val="-2"/>
          <w:lang w:val="fr-CH"/>
        </w:rPr>
        <w:t xml:space="preserve"> ordinaire prévue le</w:t>
      </w:r>
      <w:r w:rsidR="00923FC2">
        <w:rPr>
          <w:spacing w:val="-2"/>
          <w:lang w:val="fr-CH"/>
        </w:rPr>
        <w:t xml:space="preserve"> 1</w:t>
      </w:r>
      <w:r w:rsidR="00923FC2" w:rsidRPr="00923FC2">
        <w:rPr>
          <w:spacing w:val="-2"/>
          <w:vertAlign w:val="superscript"/>
          <w:lang w:val="fr-CH"/>
        </w:rPr>
        <w:t>er</w:t>
      </w:r>
      <w:r w:rsidR="00923FC2">
        <w:rPr>
          <w:spacing w:val="-2"/>
          <w:lang w:val="fr-CH"/>
        </w:rPr>
        <w:t> </w:t>
      </w:r>
      <w:r w:rsidRPr="00F55BE5">
        <w:rPr>
          <w:spacing w:val="-2"/>
          <w:lang w:val="fr-CH"/>
        </w:rPr>
        <w:t>novembre</w:t>
      </w:r>
      <w:r w:rsidR="00B82E2B" w:rsidRPr="00F55BE5">
        <w:rPr>
          <w:spacing w:val="-2"/>
          <w:lang w:val="fr-CH"/>
        </w:rPr>
        <w:t> </w:t>
      </w:r>
      <w:r w:rsidRPr="00F55BE5">
        <w:rPr>
          <w:spacing w:val="-2"/>
          <w:lang w:val="fr-CH"/>
        </w:rPr>
        <w:t>2019.</w:t>
      </w:r>
    </w:p>
    <w:p w:rsidR="00145735" w:rsidRPr="00F55BE5" w:rsidRDefault="00145735" w:rsidP="000140F9">
      <w:pPr>
        <w:ind w:firstLine="567"/>
        <w:rPr>
          <w:lang w:val="fr-CH"/>
        </w:rPr>
      </w:pPr>
    </w:p>
    <w:bookmarkStart w:id="2" w:name="_Toc380588283"/>
    <w:bookmarkStart w:id="3" w:name="_Toc461808190"/>
    <w:p w:rsidR="00145735" w:rsidRPr="00F55BE5" w:rsidRDefault="000140F9" w:rsidP="00462D6B">
      <w:pPr>
        <w:keepNext/>
        <w:rPr>
          <w:lang w:val="fr-CH"/>
        </w:rPr>
      </w:pPr>
      <w:r w:rsidRPr="00F55BE5">
        <w:rPr>
          <w:lang w:val="fr-CH"/>
        </w:rPr>
        <w:fldChar w:fldCharType="begin"/>
      </w:r>
      <w:r w:rsidRPr="00F55BE5">
        <w:rPr>
          <w:lang w:val="fr-CH"/>
        </w:rPr>
        <w:instrText xml:space="preserve"> AUTONUM  </w:instrText>
      </w:r>
      <w:r w:rsidRPr="00F55BE5">
        <w:rPr>
          <w:lang w:val="fr-CH"/>
        </w:rPr>
        <w:fldChar w:fldCharType="end"/>
      </w:r>
      <w:r w:rsidRPr="00F55BE5">
        <w:rPr>
          <w:lang w:val="fr-CH"/>
        </w:rPr>
        <w:tab/>
      </w:r>
      <w:r w:rsidR="00462D6B" w:rsidRPr="00F55BE5">
        <w:rPr>
          <w:lang w:val="fr-CH"/>
        </w:rPr>
        <w:t>Les abréviations suivantes sont utilisées dans le présent document</w:t>
      </w:r>
      <w:r w:rsidR="00252C45">
        <w:rPr>
          <w:lang w:val="fr-CH"/>
        </w:rPr>
        <w:t> :</w:t>
      </w:r>
    </w:p>
    <w:p w:rsidR="00145735" w:rsidRPr="00F55BE5" w:rsidRDefault="00145735" w:rsidP="000140F9">
      <w:pPr>
        <w:keepNext/>
        <w:ind w:left="1692" w:hanging="1125"/>
        <w:jc w:val="left"/>
        <w:rPr>
          <w:lang w:val="fr-CH"/>
        </w:rPr>
      </w:pPr>
    </w:p>
    <w:p w:rsidR="00145735" w:rsidRPr="00F55BE5" w:rsidRDefault="000140F9" w:rsidP="00462D6B">
      <w:pPr>
        <w:keepNext/>
        <w:tabs>
          <w:tab w:val="left" w:pos="567"/>
          <w:tab w:val="left" w:pos="1701"/>
        </w:tabs>
        <w:rPr>
          <w:lang w:val="fr-CH"/>
        </w:rPr>
      </w:pPr>
      <w:r w:rsidRPr="00F55BE5">
        <w:rPr>
          <w:lang w:val="fr-CH"/>
        </w:rPr>
        <w:tab/>
      </w:r>
      <w:r w:rsidR="00462D6B" w:rsidRPr="00F55BE5">
        <w:rPr>
          <w:lang w:val="fr-CH"/>
        </w:rPr>
        <w:t>CAJ</w:t>
      </w:r>
      <w:r w:rsidR="00252C45">
        <w:rPr>
          <w:lang w:val="fr-CH"/>
        </w:rPr>
        <w:t> :</w:t>
      </w:r>
      <w:r w:rsidR="00462D6B" w:rsidRPr="00F55BE5">
        <w:rPr>
          <w:lang w:val="fr-CH"/>
        </w:rPr>
        <w:t xml:space="preserve"> </w:t>
      </w:r>
      <w:r w:rsidR="00462D6B" w:rsidRPr="00F55BE5">
        <w:rPr>
          <w:lang w:val="fr-CH"/>
        </w:rPr>
        <w:tab/>
      </w:r>
      <w:r w:rsidR="00252C45">
        <w:rPr>
          <w:lang w:val="fr-CH"/>
        </w:rPr>
        <w:t>Comité administratif et juridique</w:t>
      </w:r>
    </w:p>
    <w:p w:rsidR="00145735" w:rsidRPr="00F55BE5" w:rsidRDefault="000140F9" w:rsidP="00462D6B">
      <w:pPr>
        <w:keepNext/>
        <w:tabs>
          <w:tab w:val="left" w:pos="567"/>
          <w:tab w:val="left" w:pos="1701"/>
        </w:tabs>
        <w:rPr>
          <w:lang w:val="fr-CH"/>
        </w:rPr>
      </w:pPr>
      <w:r w:rsidRPr="00F55BE5">
        <w:rPr>
          <w:lang w:val="fr-CH"/>
        </w:rPr>
        <w:tab/>
      </w:r>
      <w:r w:rsidR="00462D6B" w:rsidRPr="00F55BE5">
        <w:rPr>
          <w:lang w:val="fr-CH"/>
        </w:rPr>
        <w:t>TC</w:t>
      </w:r>
      <w:r w:rsidR="00252C45">
        <w:rPr>
          <w:lang w:val="fr-CH"/>
        </w:rPr>
        <w:t xml:space="preserve"> : </w:t>
      </w:r>
      <w:r w:rsidR="00252C45">
        <w:rPr>
          <w:lang w:val="fr-CH"/>
        </w:rPr>
        <w:tab/>
        <w:t>Comité technique</w:t>
      </w:r>
    </w:p>
    <w:p w:rsidR="00145735" w:rsidRPr="00F55BE5" w:rsidRDefault="00145735" w:rsidP="000140F9">
      <w:pPr>
        <w:rPr>
          <w:lang w:val="fr-CH" w:eastAsia="ja-JP"/>
        </w:rPr>
      </w:pPr>
    </w:p>
    <w:p w:rsidR="00145735" w:rsidRDefault="00145735" w:rsidP="000140F9">
      <w:pPr>
        <w:rPr>
          <w:lang w:val="fr-CH" w:eastAsia="ja-JP"/>
        </w:rPr>
      </w:pPr>
    </w:p>
    <w:p w:rsidR="001478E4" w:rsidRPr="00F55BE5" w:rsidRDefault="001478E4" w:rsidP="000140F9">
      <w:pPr>
        <w:rPr>
          <w:lang w:val="fr-CH" w:eastAsia="ja-JP"/>
        </w:rPr>
      </w:pPr>
    </w:p>
    <w:p w:rsidR="00145735" w:rsidRPr="00F55BE5" w:rsidRDefault="00923FC2" w:rsidP="00462D6B">
      <w:pPr>
        <w:pStyle w:val="Heading1"/>
        <w:keepLines/>
        <w:rPr>
          <w:snapToGrid w:val="0"/>
          <w:lang w:val="fr-CH"/>
        </w:rPr>
      </w:pPr>
      <w:r w:rsidRPr="00F55BE5">
        <w:rPr>
          <w:snapToGrid w:val="0"/>
          <w:lang w:val="fr-CH"/>
        </w:rPr>
        <w:t>document</w:t>
      </w:r>
      <w:r w:rsidR="00252C45">
        <w:rPr>
          <w:snapToGrid w:val="0"/>
          <w:lang w:val="fr-CH"/>
        </w:rPr>
        <w:t> </w:t>
      </w:r>
      <w:r w:rsidRPr="00F55BE5">
        <w:rPr>
          <w:snapToGrid w:val="0"/>
          <w:lang w:val="fr-CH"/>
        </w:rPr>
        <w:t>UP</w:t>
      </w:r>
      <w:r w:rsidR="00462D6B" w:rsidRPr="00F55BE5">
        <w:rPr>
          <w:snapToGrid w:val="0"/>
          <w:lang w:val="fr-CH"/>
        </w:rPr>
        <w:t>OV/INF/16 “LOGICIELS éCHANGEABLES”</w:t>
      </w:r>
    </w:p>
    <w:p w:rsidR="00145735" w:rsidRPr="00F55BE5" w:rsidRDefault="00145735" w:rsidP="000140F9">
      <w:pPr>
        <w:keepNext/>
        <w:keepLines/>
        <w:rPr>
          <w:lang w:val="fr-CH" w:eastAsia="ja-JP"/>
        </w:rPr>
      </w:pPr>
    </w:p>
    <w:bookmarkStart w:id="4" w:name="_Toc484079197"/>
    <w:p w:rsidR="00145735" w:rsidRPr="00F55BE5" w:rsidRDefault="000140F9" w:rsidP="00A36B75">
      <w:pPr>
        <w:keepNext/>
        <w:keepLines/>
        <w:rPr>
          <w:rFonts w:eastAsia="MS Mincho"/>
          <w:snapToGrid w:val="0"/>
          <w:lang w:val="fr-CH" w:eastAsia="ja-JP"/>
        </w:rPr>
      </w:pPr>
      <w:r w:rsidRPr="00F55BE5">
        <w:rPr>
          <w:rFonts w:eastAsia="MS Mincho"/>
          <w:snapToGrid w:val="0"/>
          <w:lang w:val="fr-CH" w:eastAsia="ja-JP"/>
        </w:rPr>
        <w:fldChar w:fldCharType="begin"/>
      </w:r>
      <w:r w:rsidRPr="00F55BE5">
        <w:rPr>
          <w:rFonts w:eastAsia="MS Mincho"/>
          <w:snapToGrid w:val="0"/>
          <w:lang w:val="fr-CH" w:eastAsia="ja-JP"/>
        </w:rPr>
        <w:instrText xml:space="preserve"> AUTONUM  </w:instrText>
      </w:r>
      <w:r w:rsidRPr="00F55BE5">
        <w:rPr>
          <w:rFonts w:eastAsia="MS Mincho"/>
          <w:snapToGrid w:val="0"/>
          <w:lang w:val="fr-CH" w:eastAsia="ja-JP"/>
        </w:rPr>
        <w:fldChar w:fldCharType="end"/>
      </w:r>
      <w:r w:rsidRPr="00F55BE5">
        <w:rPr>
          <w:rFonts w:eastAsia="MS Mincho"/>
          <w:snapToGrid w:val="0"/>
          <w:lang w:val="fr-CH" w:eastAsia="ja-JP"/>
        </w:rPr>
        <w:tab/>
      </w:r>
      <w:r w:rsidR="00A36B75" w:rsidRPr="00F55BE5">
        <w:rPr>
          <w:rFonts w:eastAsia="MS Mincho"/>
          <w:snapToGrid w:val="0"/>
          <w:lang w:val="fr-CH" w:eastAsia="ja-JP"/>
        </w:rPr>
        <w:t>Le 13</w:t>
      </w:r>
      <w:r w:rsidR="00B82E2B" w:rsidRPr="00F55BE5">
        <w:rPr>
          <w:rFonts w:eastAsia="MS Mincho"/>
          <w:snapToGrid w:val="0"/>
          <w:lang w:val="fr-CH" w:eastAsia="ja-JP"/>
        </w:rPr>
        <w:t> </w:t>
      </w:r>
      <w:r w:rsidR="00A36B75" w:rsidRPr="00F55BE5">
        <w:rPr>
          <w:rFonts w:eastAsia="MS Mincho"/>
          <w:snapToGrid w:val="0"/>
          <w:lang w:val="fr-CH" w:eastAsia="ja-JP"/>
        </w:rPr>
        <w:t>mai</w:t>
      </w:r>
      <w:r w:rsidR="00B82E2B" w:rsidRPr="00F55BE5">
        <w:rPr>
          <w:rFonts w:eastAsia="MS Mincho"/>
          <w:snapToGrid w:val="0"/>
          <w:lang w:val="fr-CH" w:eastAsia="ja-JP"/>
        </w:rPr>
        <w:t> </w:t>
      </w:r>
      <w:r w:rsidR="00A36B75" w:rsidRPr="00F55BE5">
        <w:rPr>
          <w:rFonts w:eastAsia="MS Mincho"/>
          <w:snapToGrid w:val="0"/>
          <w:lang w:val="fr-CH" w:eastAsia="ja-JP"/>
        </w:rPr>
        <w:t>2019, le Bureau de l</w:t>
      </w:r>
      <w:r w:rsidR="00923FC2">
        <w:rPr>
          <w:rFonts w:eastAsia="MS Mincho"/>
          <w:snapToGrid w:val="0"/>
          <w:lang w:val="fr-CH" w:eastAsia="ja-JP"/>
        </w:rPr>
        <w:t>’</w:t>
      </w:r>
      <w:r w:rsidR="00A36B75" w:rsidRPr="00F55BE5">
        <w:rPr>
          <w:rFonts w:eastAsia="MS Mincho"/>
          <w:snapToGrid w:val="0"/>
          <w:lang w:val="fr-CH" w:eastAsia="ja-JP"/>
        </w:rPr>
        <w:t>Union a diffusé la circulaire</w:t>
      </w:r>
      <w:r w:rsidR="00B82E2B" w:rsidRPr="00F55BE5">
        <w:rPr>
          <w:rFonts w:eastAsia="MS Mincho"/>
          <w:snapToGrid w:val="0"/>
          <w:lang w:val="fr-CH" w:eastAsia="ja-JP"/>
        </w:rPr>
        <w:t> </w:t>
      </w:r>
      <w:r w:rsidR="00A36B75" w:rsidRPr="00F55BE5">
        <w:rPr>
          <w:rFonts w:eastAsia="MS Mincho"/>
          <w:snapToGrid w:val="0"/>
          <w:lang w:val="fr-CH" w:eastAsia="ja-JP"/>
        </w:rPr>
        <w:t>E</w:t>
      </w:r>
      <w:r w:rsidR="00923FC2">
        <w:rPr>
          <w:rFonts w:eastAsia="MS Mincho"/>
          <w:snapToGrid w:val="0"/>
          <w:lang w:val="fr-CH" w:eastAsia="ja-JP"/>
        </w:rPr>
        <w:t>-</w:t>
      </w:r>
      <w:r w:rsidR="00A36B75" w:rsidRPr="00F55BE5">
        <w:rPr>
          <w:rFonts w:eastAsia="MS Mincho"/>
          <w:snapToGrid w:val="0"/>
          <w:lang w:val="fr-CH" w:eastAsia="ja-JP"/>
        </w:rPr>
        <w:t>19/045 auprès des personnes désignées par les membres de l</w:t>
      </w:r>
      <w:r w:rsidR="00923FC2">
        <w:rPr>
          <w:rFonts w:eastAsia="MS Mincho"/>
          <w:snapToGrid w:val="0"/>
          <w:lang w:val="fr-CH" w:eastAsia="ja-JP"/>
        </w:rPr>
        <w:t>’</w:t>
      </w:r>
      <w:r w:rsidR="00A36B75" w:rsidRPr="00F55BE5">
        <w:rPr>
          <w:rFonts w:eastAsia="MS Mincho"/>
          <w:snapToGrid w:val="0"/>
          <w:lang w:val="fr-CH" w:eastAsia="ja-JP"/>
        </w:rPr>
        <w:t>Union au sein du</w:t>
      </w:r>
      <w:r w:rsidR="00923FC2">
        <w:rPr>
          <w:rFonts w:eastAsia="MS Mincho"/>
          <w:snapToGrid w:val="0"/>
          <w:lang w:val="fr-CH" w:eastAsia="ja-JP"/>
        </w:rPr>
        <w:t> TC</w:t>
      </w:r>
      <w:r w:rsidR="00A36B75" w:rsidRPr="00F55BE5">
        <w:rPr>
          <w:rFonts w:eastAsia="MS Mincho"/>
          <w:snapToGrid w:val="0"/>
          <w:lang w:val="fr-CH" w:eastAsia="ja-JP"/>
        </w:rPr>
        <w:t xml:space="preserve">, </w:t>
      </w:r>
      <w:r w:rsidR="0046317C" w:rsidRPr="00F55BE5">
        <w:rPr>
          <w:rFonts w:eastAsia="MS Mincho"/>
          <w:snapToGrid w:val="0"/>
          <w:lang w:val="fr-CH" w:eastAsia="ja-JP"/>
        </w:rPr>
        <w:t>les invitant</w:t>
      </w:r>
      <w:r w:rsidR="00A36B75" w:rsidRPr="00F55BE5">
        <w:rPr>
          <w:rFonts w:eastAsia="MS Mincho"/>
          <w:snapToGrid w:val="0"/>
          <w:lang w:val="fr-CH" w:eastAsia="ja-JP"/>
        </w:rPr>
        <w:t xml:space="preserve"> à donner ou à actualiser les renseignements sur l</w:t>
      </w:r>
      <w:r w:rsidR="00923FC2">
        <w:rPr>
          <w:rFonts w:eastAsia="MS Mincho"/>
          <w:snapToGrid w:val="0"/>
          <w:lang w:val="fr-CH" w:eastAsia="ja-JP"/>
        </w:rPr>
        <w:t>’</w:t>
      </w:r>
      <w:r w:rsidR="00A36B75" w:rsidRPr="00F55BE5">
        <w:rPr>
          <w:rFonts w:eastAsia="MS Mincho"/>
          <w:snapToGrid w:val="0"/>
          <w:lang w:val="fr-CH" w:eastAsia="ja-JP"/>
        </w:rPr>
        <w:t xml:space="preserve">utilisation des logiciels mentionnés dans le </w:t>
      </w:r>
      <w:r w:rsidR="00923FC2" w:rsidRPr="00F55BE5">
        <w:rPr>
          <w:rFonts w:eastAsia="MS Mincho"/>
          <w:snapToGrid w:val="0"/>
          <w:lang w:val="fr-CH" w:eastAsia="ja-JP"/>
        </w:rPr>
        <w:t>document</w:t>
      </w:r>
      <w:r w:rsidR="00252C45">
        <w:rPr>
          <w:rFonts w:eastAsia="MS Mincho"/>
          <w:snapToGrid w:val="0"/>
          <w:lang w:val="fr-CH" w:eastAsia="ja-JP"/>
        </w:rPr>
        <w:t> </w:t>
      </w:r>
      <w:r w:rsidR="00923FC2" w:rsidRPr="00F55BE5">
        <w:rPr>
          <w:rFonts w:eastAsia="MS Mincho"/>
          <w:snapToGrid w:val="0"/>
          <w:lang w:val="fr-CH" w:eastAsia="ja-JP"/>
        </w:rPr>
        <w:t>UP</w:t>
      </w:r>
      <w:r w:rsidR="00A36B75" w:rsidRPr="00F55BE5">
        <w:rPr>
          <w:rFonts w:eastAsia="MS Mincho"/>
          <w:snapToGrid w:val="0"/>
          <w:lang w:val="fr-CH" w:eastAsia="ja-JP"/>
        </w:rPr>
        <w:t>OV/INF/16</w:t>
      </w:r>
      <w:r w:rsidR="00252C45">
        <w:rPr>
          <w:rFonts w:eastAsia="MS Mincho"/>
          <w:snapToGrid w:val="0"/>
          <w:lang w:val="fr-CH" w:eastAsia="ja-JP"/>
        </w:rPr>
        <w:t xml:space="preserve">.  </w:t>
      </w:r>
      <w:r w:rsidR="00A36B75" w:rsidRPr="00F55BE5">
        <w:rPr>
          <w:rFonts w:eastAsia="MS Mincho"/>
          <w:snapToGrid w:val="0"/>
          <w:lang w:val="fr-CH" w:eastAsia="ja-JP"/>
        </w:rPr>
        <w:t>Aucun renseignement nouveau n</w:t>
      </w:r>
      <w:r w:rsidR="00923FC2">
        <w:rPr>
          <w:rFonts w:eastAsia="MS Mincho"/>
          <w:snapToGrid w:val="0"/>
          <w:lang w:val="fr-CH" w:eastAsia="ja-JP"/>
        </w:rPr>
        <w:t>’</w:t>
      </w:r>
      <w:r w:rsidR="00A36B75" w:rsidRPr="00F55BE5">
        <w:rPr>
          <w:rFonts w:eastAsia="MS Mincho"/>
          <w:snapToGrid w:val="0"/>
          <w:lang w:val="fr-CH" w:eastAsia="ja-JP"/>
        </w:rPr>
        <w:t>a été reçu des membres de l</w:t>
      </w:r>
      <w:r w:rsidR="00923FC2">
        <w:rPr>
          <w:rFonts w:eastAsia="MS Mincho"/>
          <w:snapToGrid w:val="0"/>
          <w:lang w:val="fr-CH" w:eastAsia="ja-JP"/>
        </w:rPr>
        <w:t>’</w:t>
      </w:r>
      <w:r w:rsidR="00A36B75" w:rsidRPr="00F55BE5">
        <w:rPr>
          <w:rFonts w:eastAsia="MS Mincho"/>
          <w:snapToGrid w:val="0"/>
          <w:lang w:val="fr-CH" w:eastAsia="ja-JP"/>
        </w:rPr>
        <w:t>Union en réponse à la circulaire.</w:t>
      </w:r>
    </w:p>
    <w:bookmarkEnd w:id="4"/>
    <w:p w:rsidR="00145735" w:rsidRPr="00F55BE5" w:rsidRDefault="00145735" w:rsidP="000140F9">
      <w:pPr>
        <w:rPr>
          <w:rFonts w:eastAsia="MS Mincho"/>
          <w:snapToGrid w:val="0"/>
          <w:highlight w:val="cyan"/>
          <w:lang w:val="fr-CH" w:eastAsia="ja-JP"/>
        </w:rPr>
      </w:pPr>
    </w:p>
    <w:p w:rsidR="00145735" w:rsidRPr="00F55BE5" w:rsidRDefault="000140F9" w:rsidP="00A36B75">
      <w:pPr>
        <w:pStyle w:val="DecisionParagraphs"/>
        <w:keepNext/>
        <w:rPr>
          <w:snapToGrid w:val="0"/>
          <w:lang w:val="fr-CH" w:eastAsia="ja-JP"/>
        </w:rPr>
      </w:pPr>
      <w:r w:rsidRPr="00F55BE5">
        <w:rPr>
          <w:lang w:val="fr-CH"/>
        </w:rPr>
        <w:fldChar w:fldCharType="begin"/>
      </w:r>
      <w:r w:rsidRPr="00F55BE5">
        <w:rPr>
          <w:lang w:val="fr-CH"/>
        </w:rPr>
        <w:instrText xml:space="preserve"> AUTONUM  </w:instrText>
      </w:r>
      <w:r w:rsidRPr="00F55BE5">
        <w:rPr>
          <w:lang w:val="fr-CH"/>
        </w:rPr>
        <w:fldChar w:fldCharType="end"/>
      </w:r>
      <w:r w:rsidRPr="00F55BE5">
        <w:rPr>
          <w:lang w:val="fr-CH"/>
        </w:rPr>
        <w:tab/>
      </w:r>
      <w:r w:rsidR="00A36B75" w:rsidRPr="00F55BE5">
        <w:rPr>
          <w:lang w:val="fr-CH"/>
        </w:rPr>
        <w:t>Le CAJ est invité à noter qu</w:t>
      </w:r>
      <w:r w:rsidR="00923FC2">
        <w:rPr>
          <w:lang w:val="fr-CH"/>
        </w:rPr>
        <w:t>’</w:t>
      </w:r>
      <w:r w:rsidR="00A36B75" w:rsidRPr="00F55BE5">
        <w:rPr>
          <w:lang w:val="fr-CH"/>
        </w:rPr>
        <w:t>aucun renseignement nouveau n</w:t>
      </w:r>
      <w:r w:rsidR="00923FC2">
        <w:rPr>
          <w:lang w:val="fr-CH"/>
        </w:rPr>
        <w:t>’</w:t>
      </w:r>
      <w:r w:rsidR="00A36B75" w:rsidRPr="00F55BE5">
        <w:rPr>
          <w:lang w:val="fr-CH"/>
        </w:rPr>
        <w:t>a été reçu des membres de l</w:t>
      </w:r>
      <w:r w:rsidR="00923FC2">
        <w:rPr>
          <w:lang w:val="fr-CH"/>
        </w:rPr>
        <w:t>’</w:t>
      </w:r>
      <w:r w:rsidR="00A36B75" w:rsidRPr="00F55BE5">
        <w:rPr>
          <w:lang w:val="fr-CH"/>
        </w:rPr>
        <w:t>Union en réponse à la circulaire</w:t>
      </w:r>
      <w:r w:rsidR="00B82E2B" w:rsidRPr="00F55BE5">
        <w:rPr>
          <w:lang w:val="fr-CH"/>
        </w:rPr>
        <w:t> </w:t>
      </w:r>
      <w:r w:rsidR="00A36B75" w:rsidRPr="00F55BE5">
        <w:rPr>
          <w:lang w:val="fr-CH"/>
        </w:rPr>
        <w:t>E</w:t>
      </w:r>
      <w:r w:rsidR="00923FC2">
        <w:rPr>
          <w:lang w:val="fr-CH"/>
        </w:rPr>
        <w:t>-</w:t>
      </w:r>
      <w:r w:rsidR="00A36B75" w:rsidRPr="00F55BE5">
        <w:rPr>
          <w:lang w:val="fr-CH"/>
        </w:rPr>
        <w:t>19/045 les invitant à donner ou à actualiser les renseignements sur l</w:t>
      </w:r>
      <w:r w:rsidR="00923FC2">
        <w:rPr>
          <w:lang w:val="fr-CH"/>
        </w:rPr>
        <w:t>’</w:t>
      </w:r>
      <w:r w:rsidR="00A36B75" w:rsidRPr="00F55BE5">
        <w:rPr>
          <w:lang w:val="fr-CH"/>
        </w:rPr>
        <w:t xml:space="preserve">utilisation des logiciels mentionnés dans le </w:t>
      </w:r>
      <w:r w:rsidR="00923FC2" w:rsidRPr="00F55BE5">
        <w:rPr>
          <w:lang w:val="fr-CH"/>
        </w:rPr>
        <w:t>document</w:t>
      </w:r>
      <w:r w:rsidR="00252C45">
        <w:rPr>
          <w:lang w:val="fr-CH"/>
        </w:rPr>
        <w:t> </w:t>
      </w:r>
      <w:r w:rsidR="00923FC2" w:rsidRPr="00F55BE5">
        <w:rPr>
          <w:lang w:val="fr-CH"/>
        </w:rPr>
        <w:t>UP</w:t>
      </w:r>
      <w:r w:rsidR="00A36B75" w:rsidRPr="00F55BE5">
        <w:rPr>
          <w:lang w:val="fr-CH"/>
        </w:rPr>
        <w:t>OV/INF/16.</w:t>
      </w:r>
    </w:p>
    <w:p w:rsidR="00145735" w:rsidRPr="00F55BE5" w:rsidRDefault="00145735" w:rsidP="000140F9">
      <w:pPr>
        <w:rPr>
          <w:rFonts w:eastAsia="MS Mincho"/>
          <w:snapToGrid w:val="0"/>
          <w:lang w:val="fr-CH" w:eastAsia="ja-JP"/>
        </w:rPr>
      </w:pPr>
    </w:p>
    <w:p w:rsidR="00145735" w:rsidRPr="00F55BE5" w:rsidRDefault="00145735" w:rsidP="000140F9">
      <w:pPr>
        <w:rPr>
          <w:rFonts w:eastAsia="MS Mincho"/>
          <w:snapToGrid w:val="0"/>
          <w:lang w:val="fr-CH" w:eastAsia="ja-JP"/>
        </w:rPr>
      </w:pPr>
    </w:p>
    <w:p w:rsidR="00923FC2" w:rsidRDefault="00A36B75" w:rsidP="00A36B75">
      <w:pPr>
        <w:pStyle w:val="Heading1"/>
        <w:rPr>
          <w:lang w:val="fr-CH" w:eastAsia="ja-JP"/>
        </w:rPr>
      </w:pPr>
      <w:r w:rsidRPr="00F55BE5">
        <w:rPr>
          <w:lang w:val="fr-CH" w:eastAsia="ja-JP"/>
        </w:rPr>
        <w:lastRenderedPageBreak/>
        <w:t xml:space="preserve">Publication des </w:t>
      </w:r>
      <w:r w:rsidR="00923FC2" w:rsidRPr="00F55BE5">
        <w:rPr>
          <w:lang w:val="fr-CH" w:eastAsia="ja-JP"/>
        </w:rPr>
        <w:t>documents</w:t>
      </w:r>
      <w:r w:rsidR="00252C45">
        <w:rPr>
          <w:lang w:val="fr-CH" w:eastAsia="ja-JP"/>
        </w:rPr>
        <w:t> </w:t>
      </w:r>
      <w:r w:rsidR="00923FC2" w:rsidRPr="00F55BE5">
        <w:rPr>
          <w:lang w:val="fr-CH" w:eastAsia="ja-JP"/>
        </w:rPr>
        <w:t>UP</w:t>
      </w:r>
      <w:r w:rsidRPr="00F55BE5">
        <w:rPr>
          <w:lang w:val="fr-CH" w:eastAsia="ja-JP"/>
        </w:rPr>
        <w:t>OV/INF/16 “Logiciels échangeables” et UPOV/INF/22 “Logiciels et équipements utilisés par les membres de l</w:t>
      </w:r>
      <w:r w:rsidR="00923FC2">
        <w:rPr>
          <w:lang w:val="fr-CH" w:eastAsia="ja-JP"/>
        </w:rPr>
        <w:t>’</w:t>
      </w:r>
      <w:r w:rsidRPr="00F55BE5">
        <w:rPr>
          <w:lang w:val="fr-CH" w:eastAsia="ja-JP"/>
        </w:rPr>
        <w:t>Union” sous une forme se prêtant à des recherches</w:t>
      </w:r>
    </w:p>
    <w:p w:rsidR="00145735" w:rsidRPr="00F55BE5" w:rsidRDefault="00145735" w:rsidP="000140F9">
      <w:pPr>
        <w:rPr>
          <w:rFonts w:eastAsia="MS Mincho"/>
          <w:lang w:val="fr-CH" w:eastAsia="ja-JP"/>
        </w:rPr>
      </w:pPr>
    </w:p>
    <w:p w:rsidR="00145735" w:rsidRPr="00F55BE5" w:rsidRDefault="000140F9" w:rsidP="00A36B75">
      <w:pPr>
        <w:rPr>
          <w:rFonts w:eastAsia="MS Mincho"/>
          <w:lang w:val="fr-CH" w:eastAsia="ja-JP"/>
        </w:rPr>
      </w:pPr>
      <w:r w:rsidRPr="00F55BE5">
        <w:rPr>
          <w:rFonts w:eastAsia="MS Mincho"/>
          <w:snapToGrid w:val="0"/>
          <w:lang w:val="fr-CH"/>
        </w:rPr>
        <w:fldChar w:fldCharType="begin"/>
      </w:r>
      <w:r w:rsidRPr="00F55BE5">
        <w:rPr>
          <w:rFonts w:eastAsia="MS Mincho"/>
          <w:snapToGrid w:val="0"/>
          <w:lang w:val="fr-CH"/>
        </w:rPr>
        <w:instrText xml:space="preserve"> AUTONUM  </w:instrText>
      </w:r>
      <w:r w:rsidRPr="00F55BE5">
        <w:rPr>
          <w:rFonts w:eastAsia="MS Mincho"/>
          <w:snapToGrid w:val="0"/>
          <w:lang w:val="fr-CH"/>
        </w:rPr>
        <w:fldChar w:fldCharType="end"/>
      </w:r>
      <w:r w:rsidRPr="00F55BE5">
        <w:rPr>
          <w:rFonts w:eastAsia="MS Mincho"/>
          <w:snapToGrid w:val="0"/>
          <w:lang w:val="fr-CH"/>
        </w:rPr>
        <w:tab/>
      </w:r>
      <w:r w:rsidR="00A36B75" w:rsidRPr="00F55BE5">
        <w:rPr>
          <w:rFonts w:eastAsia="MS Mincho"/>
          <w:snapToGrid w:val="0"/>
          <w:lang w:val="fr-CH"/>
        </w:rPr>
        <w:t>À sa cinquante</w:t>
      </w:r>
      <w:r w:rsidR="00923FC2">
        <w:rPr>
          <w:rFonts w:eastAsia="MS Mincho"/>
          <w:snapToGrid w:val="0"/>
          <w:lang w:val="fr-CH"/>
        </w:rPr>
        <w:t>-</w:t>
      </w:r>
      <w:r w:rsidR="00A36B75" w:rsidRPr="00F55BE5">
        <w:rPr>
          <w:rFonts w:eastAsia="MS Mincho"/>
          <w:snapToGrid w:val="0"/>
          <w:lang w:val="fr-CH"/>
        </w:rPr>
        <w:t>quatr</w:t>
      </w:r>
      <w:r w:rsidR="00923FC2">
        <w:rPr>
          <w:rFonts w:eastAsia="MS Mincho"/>
          <w:snapToGrid w:val="0"/>
          <w:lang w:val="fr-CH"/>
        </w:rPr>
        <w:t>ième session</w:t>
      </w:r>
      <w:r w:rsidR="00A36B75" w:rsidRPr="00F55BE5">
        <w:rPr>
          <w:rStyle w:val="FootnoteReference"/>
          <w:rFonts w:eastAsia="MS Mincho"/>
          <w:snapToGrid w:val="0"/>
          <w:lang w:val="fr-CH"/>
        </w:rPr>
        <w:footnoteReference w:id="2"/>
      </w:r>
      <w:r w:rsidR="00A36B75" w:rsidRPr="00F55BE5">
        <w:rPr>
          <w:rFonts w:eastAsia="MS Mincho"/>
          <w:snapToGrid w:val="0"/>
          <w:lang w:val="fr-CH"/>
        </w:rPr>
        <w:t>, le</w:t>
      </w:r>
      <w:r w:rsidR="00923FC2">
        <w:rPr>
          <w:rFonts w:eastAsia="MS Mincho"/>
          <w:snapToGrid w:val="0"/>
          <w:lang w:val="fr-CH"/>
        </w:rPr>
        <w:t> TC</w:t>
      </w:r>
      <w:r w:rsidR="00A36B75" w:rsidRPr="00F55BE5">
        <w:rPr>
          <w:rFonts w:eastAsia="MS Mincho"/>
          <w:snapToGrid w:val="0"/>
          <w:lang w:val="fr-CH"/>
        </w:rPr>
        <w:t xml:space="preserve"> est convenu que les renseignements </w:t>
      </w:r>
      <w:r w:rsidR="00112253" w:rsidRPr="00F55BE5">
        <w:rPr>
          <w:rFonts w:eastAsia="MS Mincho"/>
          <w:snapToGrid w:val="0"/>
          <w:lang w:val="fr-CH"/>
        </w:rPr>
        <w:t>contenus</w:t>
      </w:r>
      <w:r w:rsidR="00A36B75" w:rsidRPr="00F55BE5">
        <w:rPr>
          <w:rFonts w:eastAsia="MS Mincho"/>
          <w:snapToGrid w:val="0"/>
          <w:lang w:val="fr-CH"/>
        </w:rPr>
        <w:t xml:space="preserve"> dans les </w:t>
      </w:r>
      <w:r w:rsidR="00923FC2" w:rsidRPr="00F55BE5">
        <w:rPr>
          <w:rFonts w:eastAsia="MS Mincho"/>
          <w:snapToGrid w:val="0"/>
          <w:lang w:val="fr-CH"/>
        </w:rPr>
        <w:t>documents</w:t>
      </w:r>
      <w:r w:rsidR="00252C45">
        <w:rPr>
          <w:rFonts w:eastAsia="MS Mincho"/>
          <w:snapToGrid w:val="0"/>
          <w:lang w:val="fr-CH"/>
        </w:rPr>
        <w:t> </w:t>
      </w:r>
      <w:r w:rsidR="00923FC2" w:rsidRPr="00F55BE5">
        <w:rPr>
          <w:rFonts w:eastAsia="MS Mincho"/>
          <w:snapToGrid w:val="0"/>
          <w:lang w:val="fr-CH"/>
        </w:rPr>
        <w:t>UP</w:t>
      </w:r>
      <w:r w:rsidR="00A36B75" w:rsidRPr="00F55BE5">
        <w:rPr>
          <w:rFonts w:eastAsia="MS Mincho"/>
          <w:snapToGrid w:val="0"/>
          <w:lang w:val="fr-CH"/>
        </w:rPr>
        <w:t xml:space="preserve">OV/INF/16 </w:t>
      </w:r>
      <w:r w:rsidR="00B82E2B" w:rsidRPr="00F55BE5">
        <w:rPr>
          <w:rFonts w:eastAsia="MS Mincho"/>
          <w:snapToGrid w:val="0"/>
          <w:lang w:val="fr-CH"/>
        </w:rPr>
        <w:t>“</w:t>
      </w:r>
      <w:r w:rsidR="00A36B75" w:rsidRPr="00F55BE5">
        <w:rPr>
          <w:rFonts w:eastAsia="MS Mincho"/>
          <w:snapToGrid w:val="0"/>
          <w:lang w:val="fr-CH"/>
        </w:rPr>
        <w:t>Logiciels échangeables</w:t>
      </w:r>
      <w:r w:rsidR="00B82E2B" w:rsidRPr="00F55BE5">
        <w:rPr>
          <w:rFonts w:eastAsia="MS Mincho"/>
          <w:snapToGrid w:val="0"/>
          <w:lang w:val="fr-CH"/>
        </w:rPr>
        <w:t>”</w:t>
      </w:r>
      <w:r w:rsidR="00A36B75" w:rsidRPr="00F55BE5">
        <w:rPr>
          <w:rFonts w:eastAsia="MS Mincho"/>
          <w:snapToGrid w:val="0"/>
          <w:lang w:val="fr-CH"/>
        </w:rPr>
        <w:t xml:space="preserve"> et UPOV/INF/22 </w:t>
      </w:r>
      <w:r w:rsidR="00B82E2B" w:rsidRPr="00F55BE5">
        <w:rPr>
          <w:rFonts w:eastAsia="MS Mincho"/>
          <w:snapToGrid w:val="0"/>
          <w:lang w:val="fr-CH"/>
        </w:rPr>
        <w:t>“</w:t>
      </w:r>
      <w:r w:rsidR="00A36B75" w:rsidRPr="00F55BE5">
        <w:rPr>
          <w:rFonts w:eastAsia="MS Mincho"/>
          <w:snapToGrid w:val="0"/>
          <w:lang w:val="fr-CH"/>
        </w:rPr>
        <w:t>Logiciels et équipements utilisés par les membres de l</w:t>
      </w:r>
      <w:r w:rsidR="00923FC2">
        <w:rPr>
          <w:rFonts w:eastAsia="MS Mincho"/>
          <w:snapToGrid w:val="0"/>
          <w:lang w:val="fr-CH"/>
        </w:rPr>
        <w:t>’</w:t>
      </w:r>
      <w:r w:rsidR="00A36B75" w:rsidRPr="00F55BE5">
        <w:rPr>
          <w:rFonts w:eastAsia="MS Mincho"/>
          <w:snapToGrid w:val="0"/>
          <w:lang w:val="fr-CH"/>
        </w:rPr>
        <w:t>Union</w:t>
      </w:r>
      <w:r w:rsidR="00B82E2B" w:rsidRPr="00F55BE5">
        <w:rPr>
          <w:rFonts w:eastAsia="MS Mincho"/>
          <w:snapToGrid w:val="0"/>
          <w:lang w:val="fr-CH"/>
        </w:rPr>
        <w:t>”</w:t>
      </w:r>
      <w:r w:rsidR="00A36B75" w:rsidRPr="00F55BE5">
        <w:rPr>
          <w:rFonts w:eastAsia="MS Mincho"/>
          <w:snapToGrid w:val="0"/>
          <w:lang w:val="fr-CH"/>
        </w:rPr>
        <w:t xml:space="preserve"> seraient publiés sous une forme se prêtant à des recherches sur le </w:t>
      </w:r>
      <w:r w:rsidR="00252C45">
        <w:rPr>
          <w:rFonts w:eastAsia="MS Mincho"/>
          <w:snapToGrid w:val="0"/>
          <w:lang w:val="fr-CH"/>
        </w:rPr>
        <w:t>site Web</w:t>
      </w:r>
      <w:r w:rsidR="00A36B75" w:rsidRPr="00F55BE5">
        <w:rPr>
          <w:rFonts w:eastAsia="MS Mincho"/>
          <w:snapToGrid w:val="0"/>
          <w:lang w:val="fr-CH"/>
        </w:rPr>
        <w:t xml:space="preserve"> de l</w:t>
      </w:r>
      <w:r w:rsidR="00923FC2">
        <w:rPr>
          <w:rFonts w:eastAsia="MS Mincho"/>
          <w:snapToGrid w:val="0"/>
          <w:lang w:val="fr-CH"/>
        </w:rPr>
        <w:t>’</w:t>
      </w:r>
      <w:r w:rsidR="00A36B75" w:rsidRPr="00F55BE5">
        <w:rPr>
          <w:rFonts w:eastAsia="MS Mincho"/>
          <w:snapToGrid w:val="0"/>
          <w:lang w:val="fr-CH"/>
        </w:rPr>
        <w:t>UPOV</w:t>
      </w:r>
      <w:r w:rsidR="00A36B75" w:rsidRPr="00F55BE5">
        <w:rPr>
          <w:rStyle w:val="FootnoteReference"/>
          <w:rFonts w:eastAsia="MS Mincho"/>
          <w:snapToGrid w:val="0"/>
          <w:lang w:val="fr-CH"/>
        </w:rPr>
        <w:footnoteReference w:id="3"/>
      </w:r>
      <w:r w:rsidR="00A36B75" w:rsidRPr="00F55BE5">
        <w:rPr>
          <w:rFonts w:eastAsia="MS Mincho"/>
          <w:snapToGrid w:val="0"/>
          <w:lang w:val="fr-CH"/>
        </w:rPr>
        <w:t>.</w:t>
      </w:r>
    </w:p>
    <w:p w:rsidR="00145735" w:rsidRPr="00F55BE5" w:rsidRDefault="00145735" w:rsidP="000140F9">
      <w:pPr>
        <w:rPr>
          <w:rFonts w:eastAsia="MS Mincho"/>
          <w:lang w:val="fr-CH" w:eastAsia="ja-JP"/>
        </w:rPr>
      </w:pPr>
    </w:p>
    <w:p w:rsidR="00145735" w:rsidRPr="00F55BE5" w:rsidRDefault="000140F9" w:rsidP="00A36B75">
      <w:pPr>
        <w:rPr>
          <w:snapToGrid w:val="0"/>
          <w:lang w:val="fr-CH" w:eastAsia="ja-JP"/>
        </w:rPr>
      </w:pPr>
      <w:r w:rsidRPr="00F55BE5">
        <w:rPr>
          <w:rFonts w:eastAsia="MS Mincho"/>
          <w:snapToGrid w:val="0"/>
          <w:lang w:val="fr-CH"/>
        </w:rPr>
        <w:fldChar w:fldCharType="begin"/>
      </w:r>
      <w:r w:rsidRPr="00F55BE5">
        <w:rPr>
          <w:rFonts w:eastAsia="MS Mincho"/>
          <w:snapToGrid w:val="0"/>
          <w:lang w:val="fr-CH"/>
        </w:rPr>
        <w:instrText xml:space="preserve"> AUTONUM  </w:instrText>
      </w:r>
      <w:r w:rsidRPr="00F55BE5">
        <w:rPr>
          <w:rFonts w:eastAsia="MS Mincho"/>
          <w:snapToGrid w:val="0"/>
          <w:lang w:val="fr-CH"/>
        </w:rPr>
        <w:fldChar w:fldCharType="end"/>
      </w:r>
      <w:r w:rsidRPr="00F55BE5">
        <w:rPr>
          <w:rFonts w:eastAsia="MS Mincho"/>
          <w:snapToGrid w:val="0"/>
          <w:lang w:val="fr-CH"/>
        </w:rPr>
        <w:tab/>
      </w:r>
      <w:r w:rsidR="00A36B75" w:rsidRPr="00F55BE5">
        <w:rPr>
          <w:rFonts w:eastAsia="MS Mincho"/>
          <w:snapToGrid w:val="0"/>
          <w:lang w:val="fr-CH"/>
        </w:rPr>
        <w:t>À la cinquante</w:t>
      </w:r>
      <w:r w:rsidR="00923FC2">
        <w:rPr>
          <w:rFonts w:eastAsia="MS Mincho"/>
          <w:snapToGrid w:val="0"/>
          <w:lang w:val="fr-CH"/>
        </w:rPr>
        <w:t>-</w:t>
      </w:r>
      <w:r w:rsidR="00A36B75" w:rsidRPr="00F55BE5">
        <w:rPr>
          <w:rFonts w:eastAsia="MS Mincho"/>
          <w:snapToGrid w:val="0"/>
          <w:lang w:val="fr-CH"/>
        </w:rPr>
        <w:t>quatr</w:t>
      </w:r>
      <w:r w:rsidR="00923FC2">
        <w:rPr>
          <w:rFonts w:eastAsia="MS Mincho"/>
          <w:snapToGrid w:val="0"/>
          <w:lang w:val="fr-CH"/>
        </w:rPr>
        <w:t>ième session</w:t>
      </w:r>
      <w:r w:rsidR="00A36B75" w:rsidRPr="00F55BE5">
        <w:rPr>
          <w:rFonts w:eastAsia="MS Mincho"/>
          <w:snapToGrid w:val="0"/>
          <w:lang w:val="fr-CH"/>
        </w:rPr>
        <w:t xml:space="preserve"> du</w:t>
      </w:r>
      <w:r w:rsidR="00923FC2">
        <w:rPr>
          <w:rFonts w:eastAsia="MS Mincho"/>
          <w:snapToGrid w:val="0"/>
          <w:lang w:val="fr-CH"/>
        </w:rPr>
        <w:t> TC</w:t>
      </w:r>
      <w:r w:rsidR="00A36B75" w:rsidRPr="00F55BE5">
        <w:rPr>
          <w:rFonts w:eastAsia="MS Mincho"/>
          <w:snapToGrid w:val="0"/>
          <w:lang w:val="fr-CH"/>
        </w:rPr>
        <w:t>, le Bureau de l</w:t>
      </w:r>
      <w:r w:rsidR="00923FC2">
        <w:rPr>
          <w:rFonts w:eastAsia="MS Mincho"/>
          <w:snapToGrid w:val="0"/>
          <w:lang w:val="fr-CH"/>
        </w:rPr>
        <w:t>’</w:t>
      </w:r>
      <w:r w:rsidR="00A36B75" w:rsidRPr="00F55BE5">
        <w:rPr>
          <w:rFonts w:eastAsia="MS Mincho"/>
          <w:snapToGrid w:val="0"/>
          <w:lang w:val="fr-CH"/>
        </w:rPr>
        <w:t xml:space="preserve">Union a expliqué comment les renseignements contenus dans les </w:t>
      </w:r>
      <w:r w:rsidR="00923FC2" w:rsidRPr="00F55BE5">
        <w:rPr>
          <w:rFonts w:eastAsia="MS Mincho"/>
          <w:snapToGrid w:val="0"/>
          <w:lang w:val="fr-CH"/>
        </w:rPr>
        <w:t>documents</w:t>
      </w:r>
      <w:r w:rsidR="00252C45">
        <w:rPr>
          <w:rFonts w:eastAsia="MS Mincho"/>
          <w:snapToGrid w:val="0"/>
          <w:lang w:val="fr-CH"/>
        </w:rPr>
        <w:t> </w:t>
      </w:r>
      <w:r w:rsidR="00923FC2" w:rsidRPr="00F55BE5">
        <w:rPr>
          <w:rFonts w:eastAsia="MS Mincho"/>
          <w:snapToGrid w:val="0"/>
          <w:lang w:val="fr-CH"/>
        </w:rPr>
        <w:t>UP</w:t>
      </w:r>
      <w:r w:rsidR="00A36B75" w:rsidRPr="00F55BE5">
        <w:rPr>
          <w:rFonts w:eastAsia="MS Mincho"/>
          <w:snapToGrid w:val="0"/>
          <w:lang w:val="fr-CH"/>
        </w:rPr>
        <w:t xml:space="preserve">OV/INF/16 et UPOV/INF/22 pourraient être publiés sous une forme se prêtant à des recherches sur le </w:t>
      </w:r>
      <w:r w:rsidR="00252C45">
        <w:rPr>
          <w:rFonts w:eastAsia="MS Mincho"/>
          <w:snapToGrid w:val="0"/>
          <w:lang w:val="fr-CH"/>
        </w:rPr>
        <w:t>site Web</w:t>
      </w:r>
      <w:r w:rsidR="00A36B75" w:rsidRPr="00F55BE5">
        <w:rPr>
          <w:rFonts w:eastAsia="MS Mincho"/>
          <w:snapToGrid w:val="0"/>
          <w:lang w:val="fr-CH"/>
        </w:rPr>
        <w:t xml:space="preserve"> de l</w:t>
      </w:r>
      <w:r w:rsidR="00923FC2">
        <w:rPr>
          <w:rFonts w:eastAsia="MS Mincho"/>
          <w:snapToGrid w:val="0"/>
          <w:lang w:val="fr-CH"/>
        </w:rPr>
        <w:t>’</w:t>
      </w:r>
      <w:r w:rsidR="00A36B75" w:rsidRPr="00F55BE5">
        <w:rPr>
          <w:rFonts w:eastAsia="MS Mincho"/>
          <w:snapToGrid w:val="0"/>
          <w:lang w:val="fr-CH"/>
        </w:rPr>
        <w:t>UPOV.</w:t>
      </w:r>
    </w:p>
    <w:p w:rsidR="00145735" w:rsidRPr="00F55BE5" w:rsidRDefault="00145735" w:rsidP="00650FCA">
      <w:pPr>
        <w:rPr>
          <w:snapToGrid w:val="0"/>
          <w:lang w:val="fr-CH" w:eastAsia="ja-JP"/>
        </w:rPr>
      </w:pPr>
    </w:p>
    <w:p w:rsidR="00923FC2" w:rsidRDefault="00650FCA" w:rsidP="00D6127C">
      <w:pPr>
        <w:rPr>
          <w:snapToGrid w:val="0"/>
          <w:lang w:val="fr-CH"/>
        </w:rPr>
      </w:pPr>
      <w:r w:rsidRPr="00F55BE5">
        <w:rPr>
          <w:snapToGrid w:val="0"/>
          <w:lang w:val="fr-CH"/>
        </w:rPr>
        <w:fldChar w:fldCharType="begin"/>
      </w:r>
      <w:r w:rsidRPr="00F55BE5">
        <w:rPr>
          <w:snapToGrid w:val="0"/>
          <w:lang w:val="fr-CH"/>
        </w:rPr>
        <w:instrText xml:space="preserve"> AUTONUM  </w:instrText>
      </w:r>
      <w:r w:rsidRPr="00F55BE5">
        <w:rPr>
          <w:snapToGrid w:val="0"/>
          <w:lang w:val="fr-CH"/>
        </w:rPr>
        <w:fldChar w:fldCharType="end"/>
      </w:r>
      <w:r w:rsidRPr="00F55BE5">
        <w:rPr>
          <w:snapToGrid w:val="0"/>
          <w:lang w:val="fr-CH"/>
        </w:rPr>
        <w:tab/>
      </w:r>
      <w:r w:rsidR="00D6127C" w:rsidRPr="00F55BE5">
        <w:rPr>
          <w:snapToGrid w:val="0"/>
          <w:lang w:val="fr-CH"/>
        </w:rPr>
        <w:t>Le 21</w:t>
      </w:r>
      <w:r w:rsidR="00B82E2B" w:rsidRPr="00F55BE5">
        <w:rPr>
          <w:snapToGrid w:val="0"/>
          <w:lang w:val="fr-CH"/>
        </w:rPr>
        <w:t> </w:t>
      </w:r>
      <w:r w:rsidR="00D6127C" w:rsidRPr="00F55BE5">
        <w:rPr>
          <w:snapToGrid w:val="0"/>
          <w:lang w:val="fr-CH"/>
        </w:rPr>
        <w:t>mai</w:t>
      </w:r>
      <w:r w:rsidR="00B82E2B" w:rsidRPr="00F55BE5">
        <w:rPr>
          <w:snapToGrid w:val="0"/>
          <w:lang w:val="fr-CH"/>
        </w:rPr>
        <w:t> </w:t>
      </w:r>
      <w:r w:rsidR="00D6127C" w:rsidRPr="00F55BE5">
        <w:rPr>
          <w:snapToGrid w:val="0"/>
          <w:lang w:val="fr-CH"/>
        </w:rPr>
        <w:t>2019, le Bureau de l</w:t>
      </w:r>
      <w:r w:rsidR="00923FC2">
        <w:rPr>
          <w:snapToGrid w:val="0"/>
          <w:lang w:val="fr-CH"/>
        </w:rPr>
        <w:t>’</w:t>
      </w:r>
      <w:r w:rsidR="00D6127C" w:rsidRPr="00F55BE5">
        <w:rPr>
          <w:snapToGrid w:val="0"/>
          <w:lang w:val="fr-CH"/>
        </w:rPr>
        <w:t>Union a diffusé la circulaire</w:t>
      </w:r>
      <w:r w:rsidR="00B82E2B" w:rsidRPr="00F55BE5">
        <w:rPr>
          <w:snapToGrid w:val="0"/>
          <w:lang w:val="fr-CH"/>
        </w:rPr>
        <w:t> </w:t>
      </w:r>
      <w:r w:rsidR="00D6127C" w:rsidRPr="00F55BE5">
        <w:rPr>
          <w:snapToGrid w:val="0"/>
          <w:lang w:val="fr-CH"/>
        </w:rPr>
        <w:t>E</w:t>
      </w:r>
      <w:r w:rsidR="00923FC2">
        <w:rPr>
          <w:snapToGrid w:val="0"/>
          <w:lang w:val="fr-CH"/>
        </w:rPr>
        <w:t>-</w:t>
      </w:r>
      <w:r w:rsidR="00D6127C" w:rsidRPr="00F55BE5">
        <w:rPr>
          <w:snapToGrid w:val="0"/>
          <w:lang w:val="fr-CH"/>
        </w:rPr>
        <w:t>19/056 pour informer les personnes désignées par les membres de l</w:t>
      </w:r>
      <w:r w:rsidR="00923FC2">
        <w:rPr>
          <w:snapToGrid w:val="0"/>
          <w:lang w:val="fr-CH"/>
        </w:rPr>
        <w:t>’</w:t>
      </w:r>
      <w:r w:rsidR="00D6127C" w:rsidRPr="00F55BE5">
        <w:rPr>
          <w:snapToGrid w:val="0"/>
          <w:lang w:val="fr-CH"/>
        </w:rPr>
        <w:t>Union faisant partie du</w:t>
      </w:r>
      <w:r w:rsidR="00923FC2">
        <w:rPr>
          <w:snapToGrid w:val="0"/>
          <w:lang w:val="fr-CH"/>
        </w:rPr>
        <w:t> TC</w:t>
      </w:r>
      <w:r w:rsidR="00D6127C" w:rsidRPr="00F55BE5">
        <w:rPr>
          <w:snapToGrid w:val="0"/>
          <w:lang w:val="fr-CH"/>
        </w:rPr>
        <w:t xml:space="preserve"> que les renseignements contenus dans les </w:t>
      </w:r>
      <w:r w:rsidR="00923FC2" w:rsidRPr="00F55BE5">
        <w:rPr>
          <w:snapToGrid w:val="0"/>
          <w:lang w:val="fr-CH"/>
        </w:rPr>
        <w:t>documents</w:t>
      </w:r>
      <w:r w:rsidR="00252C45">
        <w:rPr>
          <w:snapToGrid w:val="0"/>
          <w:lang w:val="fr-CH"/>
        </w:rPr>
        <w:t> </w:t>
      </w:r>
      <w:r w:rsidR="00923FC2" w:rsidRPr="00F55BE5">
        <w:rPr>
          <w:snapToGrid w:val="0"/>
          <w:lang w:val="fr-CH"/>
        </w:rPr>
        <w:t>UP</w:t>
      </w:r>
      <w:r w:rsidR="00D6127C" w:rsidRPr="00F55BE5">
        <w:rPr>
          <w:snapToGrid w:val="0"/>
          <w:lang w:val="fr-CH"/>
        </w:rPr>
        <w:t xml:space="preserve">OV/INF/16 et UPOV/INF/22 étaient publiés sous une forme se prêtant à des recherches sur le </w:t>
      </w:r>
      <w:r w:rsidR="00252C45">
        <w:rPr>
          <w:snapToGrid w:val="0"/>
          <w:lang w:val="fr-CH"/>
        </w:rPr>
        <w:t>site Web</w:t>
      </w:r>
      <w:r w:rsidR="00D6127C" w:rsidRPr="00F55BE5">
        <w:rPr>
          <w:snapToGrid w:val="0"/>
          <w:lang w:val="fr-CH"/>
        </w:rPr>
        <w:t xml:space="preserve"> de l</w:t>
      </w:r>
      <w:r w:rsidR="00923FC2">
        <w:rPr>
          <w:snapToGrid w:val="0"/>
          <w:lang w:val="fr-CH"/>
        </w:rPr>
        <w:t>’</w:t>
      </w:r>
      <w:r w:rsidR="00D6127C" w:rsidRPr="00F55BE5">
        <w:rPr>
          <w:snapToGrid w:val="0"/>
          <w:lang w:val="fr-CH"/>
        </w:rPr>
        <w:t>UPOV à l</w:t>
      </w:r>
      <w:r w:rsidR="00923FC2">
        <w:rPr>
          <w:snapToGrid w:val="0"/>
          <w:lang w:val="fr-CH"/>
        </w:rPr>
        <w:t>’</w:t>
      </w:r>
      <w:r w:rsidR="00D6127C" w:rsidRPr="00F55BE5">
        <w:rPr>
          <w:snapToGrid w:val="0"/>
          <w:lang w:val="fr-CH"/>
        </w:rPr>
        <w:t xml:space="preserve">adresse </w:t>
      </w:r>
      <w:hyperlink r:id="rId7" w:history="1">
        <w:r w:rsidR="00242A80" w:rsidRPr="00AD5287">
          <w:rPr>
            <w:rStyle w:val="Hyperlink"/>
            <w:rFonts w:cs="Arial"/>
            <w:lang w:val="fr-CH"/>
          </w:rPr>
          <w:t>https://www.upov.int/it_resources/fr/index.html</w:t>
        </w:r>
      </w:hyperlink>
      <w:r w:rsidR="00D6127C" w:rsidRPr="00F55BE5">
        <w:rPr>
          <w:snapToGrid w:val="0"/>
          <w:lang w:val="fr-CH"/>
        </w:rPr>
        <w:t>.</w:t>
      </w:r>
    </w:p>
    <w:p w:rsidR="00145735" w:rsidRPr="00F55BE5" w:rsidRDefault="00145735" w:rsidP="000102FB">
      <w:pPr>
        <w:rPr>
          <w:rFonts w:eastAsia="MS Mincho"/>
          <w:snapToGrid w:val="0"/>
          <w:lang w:val="fr-CH" w:eastAsia="ja-JP"/>
        </w:rPr>
      </w:pPr>
    </w:p>
    <w:p w:rsidR="00923FC2" w:rsidRDefault="000140F9" w:rsidP="0016447E">
      <w:pPr>
        <w:pStyle w:val="DecisionParagraphs"/>
        <w:rPr>
          <w:lang w:val="fr-CH" w:eastAsia="ja-JP"/>
        </w:rPr>
      </w:pPr>
      <w:r w:rsidRPr="00F55BE5">
        <w:rPr>
          <w:lang w:val="fr-CH"/>
        </w:rPr>
        <w:fldChar w:fldCharType="begin"/>
      </w:r>
      <w:r w:rsidRPr="00F55BE5">
        <w:rPr>
          <w:lang w:val="fr-CH"/>
        </w:rPr>
        <w:instrText xml:space="preserve"> AUTONUM  </w:instrText>
      </w:r>
      <w:r w:rsidRPr="00F55BE5">
        <w:rPr>
          <w:lang w:val="fr-CH"/>
        </w:rPr>
        <w:fldChar w:fldCharType="end"/>
      </w:r>
      <w:r w:rsidRPr="00F55BE5">
        <w:rPr>
          <w:lang w:val="fr-CH"/>
        </w:rPr>
        <w:tab/>
      </w:r>
      <w:r w:rsidR="00D6127C" w:rsidRPr="00F55BE5">
        <w:rPr>
          <w:lang w:val="fr-CH"/>
        </w:rPr>
        <w:t xml:space="preserve">Le CAJ est invité à noter que les renseignements contenus dans les </w:t>
      </w:r>
      <w:r w:rsidR="00923FC2" w:rsidRPr="00F55BE5">
        <w:rPr>
          <w:lang w:val="fr-CH"/>
        </w:rPr>
        <w:t>documents</w:t>
      </w:r>
      <w:r w:rsidR="00252C45">
        <w:rPr>
          <w:lang w:val="fr-CH"/>
        </w:rPr>
        <w:t> </w:t>
      </w:r>
      <w:r w:rsidR="00923FC2" w:rsidRPr="00F55BE5">
        <w:rPr>
          <w:lang w:val="fr-CH"/>
        </w:rPr>
        <w:t>UP</w:t>
      </w:r>
      <w:r w:rsidR="00D6127C" w:rsidRPr="00F55BE5">
        <w:rPr>
          <w:lang w:val="fr-CH"/>
        </w:rPr>
        <w:t xml:space="preserve">OV/INF/16 et UPOV/INF/22 ont été publiés sous une forme se prêtant à des recherches sur le </w:t>
      </w:r>
      <w:r w:rsidR="00252C45">
        <w:rPr>
          <w:lang w:val="fr-CH"/>
        </w:rPr>
        <w:t>site Web</w:t>
      </w:r>
      <w:r w:rsidR="00D6127C" w:rsidRPr="00F55BE5">
        <w:rPr>
          <w:lang w:val="fr-CH"/>
        </w:rPr>
        <w:t xml:space="preserve"> de l</w:t>
      </w:r>
      <w:r w:rsidR="00923FC2">
        <w:rPr>
          <w:lang w:val="fr-CH"/>
        </w:rPr>
        <w:t>’</w:t>
      </w:r>
      <w:r w:rsidR="00D6127C" w:rsidRPr="00F55BE5">
        <w:rPr>
          <w:lang w:val="fr-CH"/>
        </w:rPr>
        <w:t>UPOV.</w:t>
      </w:r>
    </w:p>
    <w:p w:rsidR="00145735" w:rsidRDefault="00145735" w:rsidP="000140F9">
      <w:pPr>
        <w:rPr>
          <w:snapToGrid w:val="0"/>
          <w:highlight w:val="cyan"/>
          <w:lang w:val="fr-CH" w:eastAsia="ja-JP"/>
        </w:rPr>
      </w:pPr>
    </w:p>
    <w:p w:rsidR="001478E4" w:rsidRPr="00F55BE5" w:rsidRDefault="001478E4" w:rsidP="000140F9">
      <w:pPr>
        <w:rPr>
          <w:snapToGrid w:val="0"/>
          <w:highlight w:val="cyan"/>
          <w:lang w:val="fr-CH" w:eastAsia="ja-JP"/>
        </w:rPr>
      </w:pPr>
    </w:p>
    <w:p w:rsidR="00145735" w:rsidRPr="00F55BE5" w:rsidRDefault="00145735" w:rsidP="000140F9">
      <w:pPr>
        <w:jc w:val="left"/>
        <w:rPr>
          <w:caps/>
          <w:highlight w:val="cyan"/>
          <w:lang w:val="fr-CH"/>
        </w:rPr>
      </w:pPr>
    </w:p>
    <w:p w:rsidR="00923FC2" w:rsidRDefault="00D6127C" w:rsidP="00D6127C">
      <w:pPr>
        <w:pStyle w:val="Heading1"/>
        <w:keepLines/>
        <w:rPr>
          <w:snapToGrid w:val="0"/>
          <w:lang w:val="fr-CH"/>
        </w:rPr>
      </w:pPr>
      <w:r w:rsidRPr="00F55BE5">
        <w:rPr>
          <w:snapToGrid w:val="0"/>
          <w:lang w:val="fr-CH"/>
        </w:rPr>
        <w:t>RÉVISION DU DOCUMENT</w:t>
      </w:r>
      <w:r w:rsidR="00B82E2B" w:rsidRPr="00F55BE5">
        <w:rPr>
          <w:snapToGrid w:val="0"/>
          <w:lang w:val="fr-CH"/>
        </w:rPr>
        <w:t> </w:t>
      </w:r>
      <w:r w:rsidR="00112253" w:rsidRPr="00F55BE5">
        <w:rPr>
          <w:snapToGrid w:val="0"/>
          <w:lang w:val="fr-CH"/>
        </w:rPr>
        <w:t xml:space="preserve">UPOV/INF/22 </w:t>
      </w:r>
      <w:r w:rsidRPr="00F55BE5">
        <w:rPr>
          <w:snapToGrid w:val="0"/>
          <w:lang w:val="fr-CH"/>
        </w:rPr>
        <w:t>“LOGICIELS ET ÉQUIPEMENTS UTILISÉS PAR LES MEMBRES DE L</w:t>
      </w:r>
      <w:r w:rsidR="00923FC2">
        <w:rPr>
          <w:snapToGrid w:val="0"/>
          <w:lang w:val="fr-CH"/>
        </w:rPr>
        <w:t>’</w:t>
      </w:r>
      <w:r w:rsidRPr="00F55BE5">
        <w:rPr>
          <w:snapToGrid w:val="0"/>
          <w:lang w:val="fr-CH"/>
        </w:rPr>
        <w:t>UNION”</w:t>
      </w:r>
    </w:p>
    <w:p w:rsidR="00145735" w:rsidRPr="00F55BE5" w:rsidRDefault="00145735" w:rsidP="000140F9">
      <w:pPr>
        <w:keepNext/>
        <w:keepLines/>
        <w:rPr>
          <w:rFonts w:eastAsia="MS Mincho" w:cs="Arial"/>
          <w:lang w:val="fr-CH"/>
        </w:rPr>
      </w:pPr>
    </w:p>
    <w:p w:rsidR="00145735" w:rsidRPr="00F55BE5" w:rsidRDefault="000140F9" w:rsidP="00A011D7">
      <w:pPr>
        <w:keepNext/>
        <w:keepLines/>
        <w:rPr>
          <w:rFonts w:eastAsia="MS Mincho"/>
          <w:snapToGrid w:val="0"/>
          <w:lang w:val="fr-CH" w:eastAsia="ja-JP"/>
        </w:rPr>
      </w:pPr>
      <w:r w:rsidRPr="00F55BE5">
        <w:rPr>
          <w:rFonts w:eastAsia="MS Mincho"/>
          <w:snapToGrid w:val="0"/>
          <w:lang w:val="fr-CH" w:eastAsia="ja-JP"/>
        </w:rPr>
        <w:fldChar w:fldCharType="begin"/>
      </w:r>
      <w:r w:rsidRPr="00F55BE5">
        <w:rPr>
          <w:rFonts w:eastAsia="MS Mincho"/>
          <w:snapToGrid w:val="0"/>
          <w:lang w:val="fr-CH" w:eastAsia="ja-JP"/>
        </w:rPr>
        <w:instrText xml:space="preserve"> AUTONUM  </w:instrText>
      </w:r>
      <w:r w:rsidRPr="00F55BE5">
        <w:rPr>
          <w:rFonts w:eastAsia="MS Mincho"/>
          <w:snapToGrid w:val="0"/>
          <w:lang w:val="fr-CH" w:eastAsia="ja-JP"/>
        </w:rPr>
        <w:fldChar w:fldCharType="end"/>
      </w:r>
      <w:r w:rsidRPr="00F55BE5">
        <w:rPr>
          <w:rFonts w:eastAsia="MS Mincho"/>
          <w:snapToGrid w:val="0"/>
          <w:lang w:val="fr-CH" w:eastAsia="ja-JP"/>
        </w:rPr>
        <w:tab/>
      </w:r>
      <w:r w:rsidR="00A011D7" w:rsidRPr="00F55BE5">
        <w:rPr>
          <w:rFonts w:eastAsia="MS Mincho"/>
          <w:snapToGrid w:val="0"/>
          <w:lang w:val="fr-CH" w:eastAsia="ja-JP"/>
        </w:rPr>
        <w:t>À sa cinquante</w:t>
      </w:r>
      <w:r w:rsidR="00923FC2">
        <w:rPr>
          <w:rFonts w:eastAsia="MS Mincho"/>
          <w:snapToGrid w:val="0"/>
          <w:lang w:val="fr-CH" w:eastAsia="ja-JP"/>
        </w:rPr>
        <w:t>-</w:t>
      </w:r>
      <w:r w:rsidR="00A011D7" w:rsidRPr="00F55BE5">
        <w:rPr>
          <w:rFonts w:eastAsia="MS Mincho"/>
          <w:snapToGrid w:val="0"/>
          <w:lang w:val="fr-CH" w:eastAsia="ja-JP"/>
        </w:rPr>
        <w:t>cinqu</w:t>
      </w:r>
      <w:r w:rsidR="00923FC2">
        <w:rPr>
          <w:rFonts w:eastAsia="MS Mincho"/>
          <w:snapToGrid w:val="0"/>
          <w:lang w:val="fr-CH" w:eastAsia="ja-JP"/>
        </w:rPr>
        <w:t>ième session</w:t>
      </w:r>
      <w:r w:rsidR="00A011D7" w:rsidRPr="00F55BE5">
        <w:rPr>
          <w:rFonts w:eastAsia="MS Mincho"/>
          <w:snapToGrid w:val="0"/>
          <w:lang w:val="fr-CH" w:eastAsia="ja-JP"/>
        </w:rPr>
        <w:t>, le</w:t>
      </w:r>
      <w:r w:rsidR="00923FC2">
        <w:rPr>
          <w:rFonts w:eastAsia="MS Mincho"/>
          <w:snapToGrid w:val="0"/>
          <w:lang w:val="fr-CH" w:eastAsia="ja-JP"/>
        </w:rPr>
        <w:t> TC</w:t>
      </w:r>
      <w:r w:rsidR="00A011D7" w:rsidRPr="00F55BE5">
        <w:rPr>
          <w:rFonts w:eastAsia="MS Mincho"/>
          <w:snapToGrid w:val="0"/>
          <w:lang w:val="fr-CH" w:eastAsia="ja-JP"/>
        </w:rPr>
        <w:t xml:space="preserve"> examinera la proposition de révision du </w:t>
      </w:r>
      <w:r w:rsidR="00923FC2" w:rsidRPr="00F55BE5">
        <w:rPr>
          <w:rFonts w:eastAsia="MS Mincho"/>
          <w:snapToGrid w:val="0"/>
          <w:lang w:val="fr-CH" w:eastAsia="ja-JP"/>
        </w:rPr>
        <w:t>document</w:t>
      </w:r>
      <w:r w:rsidR="00252C45">
        <w:rPr>
          <w:rFonts w:eastAsia="MS Mincho"/>
          <w:snapToGrid w:val="0"/>
          <w:lang w:val="fr-CH" w:eastAsia="ja-JP"/>
        </w:rPr>
        <w:t> </w:t>
      </w:r>
      <w:r w:rsidR="00923FC2" w:rsidRPr="00F55BE5">
        <w:rPr>
          <w:rFonts w:eastAsia="MS Mincho"/>
          <w:snapToGrid w:val="0"/>
          <w:lang w:val="fr-CH" w:eastAsia="ja-JP"/>
        </w:rPr>
        <w:t>UP</w:t>
      </w:r>
      <w:r w:rsidR="00A011D7" w:rsidRPr="00F55BE5">
        <w:rPr>
          <w:rFonts w:eastAsia="MS Mincho"/>
          <w:snapToGrid w:val="0"/>
          <w:lang w:val="fr-CH" w:eastAsia="ja-JP"/>
        </w:rPr>
        <w:t>OV/INF/22/5 tendant à inclure et à modifier les renseignements sur l</w:t>
      </w:r>
      <w:r w:rsidR="00923FC2">
        <w:rPr>
          <w:rFonts w:eastAsia="MS Mincho"/>
          <w:snapToGrid w:val="0"/>
          <w:lang w:val="fr-CH" w:eastAsia="ja-JP"/>
        </w:rPr>
        <w:t>’</w:t>
      </w:r>
      <w:r w:rsidR="00A011D7" w:rsidRPr="00F55BE5">
        <w:rPr>
          <w:rFonts w:eastAsia="MS Mincho"/>
          <w:snapToGrid w:val="0"/>
          <w:lang w:val="fr-CH" w:eastAsia="ja-JP"/>
        </w:rPr>
        <w:t>utilisation des logiciels par les membres de l</w:t>
      </w:r>
      <w:r w:rsidR="00923FC2">
        <w:rPr>
          <w:rFonts w:eastAsia="MS Mincho"/>
          <w:snapToGrid w:val="0"/>
          <w:lang w:val="fr-CH" w:eastAsia="ja-JP"/>
        </w:rPr>
        <w:t>’</w:t>
      </w:r>
      <w:r w:rsidR="00A011D7" w:rsidRPr="00F55BE5">
        <w:rPr>
          <w:rFonts w:eastAsia="MS Mincho"/>
          <w:snapToGrid w:val="0"/>
          <w:lang w:val="fr-CH" w:eastAsia="ja-JP"/>
        </w:rPr>
        <w:t>Union, sur la base des éléments fournis par le Brésil, l</w:t>
      </w:r>
      <w:r w:rsidR="00923FC2">
        <w:rPr>
          <w:rFonts w:eastAsia="MS Mincho"/>
          <w:snapToGrid w:val="0"/>
          <w:lang w:val="fr-CH" w:eastAsia="ja-JP"/>
        </w:rPr>
        <w:t>’</w:t>
      </w:r>
      <w:r w:rsidR="0046317C" w:rsidRPr="00F55BE5">
        <w:rPr>
          <w:rFonts w:eastAsia="MS Mincho"/>
          <w:snapToGrid w:val="0"/>
          <w:lang w:val="fr-CH" w:eastAsia="ja-JP"/>
        </w:rPr>
        <w:t>Équateur,</w:t>
      </w:r>
      <w:r w:rsidR="00A011D7" w:rsidRPr="00F55BE5">
        <w:rPr>
          <w:rFonts w:eastAsia="MS Mincho"/>
          <w:snapToGrid w:val="0"/>
          <w:lang w:val="fr-CH" w:eastAsia="ja-JP"/>
        </w:rPr>
        <w:t xml:space="preserve"> la Lituanie</w:t>
      </w:r>
      <w:r w:rsidR="004B14AF">
        <w:rPr>
          <w:rFonts w:eastAsia="MS Mincho"/>
          <w:snapToGrid w:val="0"/>
          <w:lang w:val="fr-CH" w:eastAsia="ja-JP"/>
        </w:rPr>
        <w:t xml:space="preserve"> et la </w:t>
      </w:r>
      <w:r w:rsidR="001C6901">
        <w:rPr>
          <w:rFonts w:eastAsia="MS Mincho"/>
          <w:snapToGrid w:val="0"/>
          <w:lang w:val="fr-CH" w:eastAsia="ja-JP"/>
        </w:rPr>
        <w:t>République </w:t>
      </w:r>
      <w:r w:rsidR="0046317C" w:rsidRPr="00F55BE5">
        <w:rPr>
          <w:rFonts w:eastAsia="MS Mincho"/>
          <w:snapToGrid w:val="0"/>
          <w:lang w:val="fr-CH" w:eastAsia="ja-JP"/>
        </w:rPr>
        <w:t>tchèque</w:t>
      </w:r>
      <w:r w:rsidR="00A011D7" w:rsidRPr="00F55BE5">
        <w:rPr>
          <w:rFonts w:eastAsia="MS Mincho"/>
          <w:snapToGrid w:val="0"/>
          <w:lang w:val="fr-CH" w:eastAsia="ja-JP"/>
        </w:rPr>
        <w:t xml:space="preserve">, comme indiqué dans le </w:t>
      </w:r>
      <w:r w:rsidR="00923FC2" w:rsidRPr="00F55BE5">
        <w:rPr>
          <w:rFonts w:eastAsia="MS Mincho"/>
          <w:snapToGrid w:val="0"/>
          <w:lang w:val="fr-CH" w:eastAsia="ja-JP"/>
        </w:rPr>
        <w:t>document</w:t>
      </w:r>
      <w:r w:rsidR="00252C45">
        <w:rPr>
          <w:rFonts w:eastAsia="MS Mincho"/>
          <w:snapToGrid w:val="0"/>
          <w:lang w:val="fr-CH" w:eastAsia="ja-JP"/>
        </w:rPr>
        <w:t> </w:t>
      </w:r>
      <w:r w:rsidR="00923FC2" w:rsidRPr="00F55BE5">
        <w:rPr>
          <w:rFonts w:eastAsia="MS Mincho"/>
          <w:snapToGrid w:val="0"/>
          <w:lang w:val="fr-CH" w:eastAsia="ja-JP"/>
        </w:rPr>
        <w:t>UP</w:t>
      </w:r>
      <w:r w:rsidR="00A011D7" w:rsidRPr="00F55BE5">
        <w:rPr>
          <w:rFonts w:eastAsia="MS Mincho"/>
          <w:snapToGrid w:val="0"/>
          <w:lang w:val="fr-CH" w:eastAsia="ja-JP"/>
        </w:rPr>
        <w:t xml:space="preserve">OV/INF/22/6 </w:t>
      </w:r>
      <w:proofErr w:type="spellStart"/>
      <w:r w:rsidR="00A011D7" w:rsidRPr="00F55BE5">
        <w:rPr>
          <w:rFonts w:eastAsia="MS Mincho"/>
          <w:snapToGrid w:val="0"/>
          <w:lang w:val="fr-CH" w:eastAsia="ja-JP"/>
        </w:rPr>
        <w:t>Draft</w:t>
      </w:r>
      <w:proofErr w:type="spellEnd"/>
      <w:r w:rsidR="00B82E2B" w:rsidRPr="00F55BE5">
        <w:rPr>
          <w:rFonts w:eastAsia="MS Mincho"/>
          <w:snapToGrid w:val="0"/>
          <w:lang w:val="fr-CH" w:eastAsia="ja-JP"/>
        </w:rPr>
        <w:t> </w:t>
      </w:r>
      <w:r w:rsidR="00A011D7" w:rsidRPr="00F55BE5">
        <w:rPr>
          <w:rFonts w:eastAsia="MS Mincho"/>
          <w:snapToGrid w:val="0"/>
          <w:lang w:val="fr-CH" w:eastAsia="ja-JP"/>
        </w:rPr>
        <w:t>1.</w:t>
      </w:r>
    </w:p>
    <w:p w:rsidR="00145735" w:rsidRPr="00F55BE5" w:rsidRDefault="00145735" w:rsidP="000140F9">
      <w:pPr>
        <w:keepNext/>
        <w:keepLines/>
        <w:rPr>
          <w:lang w:val="fr-CH"/>
        </w:rPr>
      </w:pPr>
    </w:p>
    <w:p w:rsidR="00145735" w:rsidRPr="00F55BE5" w:rsidRDefault="000140F9" w:rsidP="00A011D7">
      <w:pPr>
        <w:keepNext/>
        <w:keepLines/>
        <w:rPr>
          <w:lang w:val="fr-CH"/>
        </w:rPr>
      </w:pPr>
      <w:r w:rsidRPr="00F55BE5">
        <w:rPr>
          <w:lang w:val="fr-CH"/>
        </w:rPr>
        <w:fldChar w:fldCharType="begin"/>
      </w:r>
      <w:r w:rsidRPr="00F55BE5">
        <w:rPr>
          <w:lang w:val="fr-CH"/>
        </w:rPr>
        <w:instrText xml:space="preserve"> AUTONUM  </w:instrText>
      </w:r>
      <w:r w:rsidRPr="00F55BE5">
        <w:rPr>
          <w:lang w:val="fr-CH"/>
        </w:rPr>
        <w:fldChar w:fldCharType="end"/>
      </w:r>
      <w:r w:rsidRPr="00F55BE5">
        <w:rPr>
          <w:lang w:val="fr-CH"/>
        </w:rPr>
        <w:tab/>
      </w:r>
      <w:r w:rsidR="00A011D7" w:rsidRPr="00F55BE5">
        <w:rPr>
          <w:lang w:val="fr-CH"/>
        </w:rPr>
        <w:t>Un compte rendu des conclusions formulées par le</w:t>
      </w:r>
      <w:r w:rsidR="00923FC2">
        <w:rPr>
          <w:lang w:val="fr-CH"/>
        </w:rPr>
        <w:t> TC</w:t>
      </w:r>
      <w:r w:rsidR="00A011D7" w:rsidRPr="00F55BE5">
        <w:rPr>
          <w:lang w:val="fr-CH"/>
        </w:rPr>
        <w:t xml:space="preserve"> au sujet des propositions de révision du </w:t>
      </w:r>
      <w:r w:rsidR="00923FC2" w:rsidRPr="00F55BE5">
        <w:rPr>
          <w:lang w:val="fr-CH"/>
        </w:rPr>
        <w:t>document</w:t>
      </w:r>
      <w:r w:rsidR="00252C45">
        <w:rPr>
          <w:lang w:val="fr-CH"/>
        </w:rPr>
        <w:t> </w:t>
      </w:r>
      <w:r w:rsidR="00923FC2" w:rsidRPr="00F55BE5">
        <w:rPr>
          <w:lang w:val="fr-CH"/>
        </w:rPr>
        <w:t>UP</w:t>
      </w:r>
      <w:r w:rsidR="00A011D7" w:rsidRPr="00F55BE5">
        <w:rPr>
          <w:lang w:val="fr-CH"/>
        </w:rPr>
        <w:t>OV/INF/22/5 sera présenté</w:t>
      </w:r>
      <w:r w:rsidR="00923FC2" w:rsidRPr="00F55BE5">
        <w:rPr>
          <w:lang w:val="fr-CH"/>
        </w:rPr>
        <w:t xml:space="preserve"> au</w:t>
      </w:r>
      <w:r w:rsidR="00923FC2">
        <w:rPr>
          <w:lang w:val="fr-CH"/>
        </w:rPr>
        <w:t> </w:t>
      </w:r>
      <w:r w:rsidR="00923FC2" w:rsidRPr="00F55BE5">
        <w:rPr>
          <w:lang w:val="fr-CH"/>
        </w:rPr>
        <w:t>CAJ</w:t>
      </w:r>
      <w:r w:rsidR="00A011D7" w:rsidRPr="00F55BE5">
        <w:rPr>
          <w:lang w:val="fr-CH"/>
        </w:rPr>
        <w:t xml:space="preserve"> à sa soixante</w:t>
      </w:r>
      <w:r w:rsidR="00923FC2">
        <w:rPr>
          <w:lang w:val="fr-CH"/>
        </w:rPr>
        <w:t>-</w:t>
      </w:r>
      <w:r w:rsidR="00A011D7" w:rsidRPr="00F55BE5">
        <w:rPr>
          <w:lang w:val="fr-CH"/>
        </w:rPr>
        <w:t>seiz</w:t>
      </w:r>
      <w:r w:rsidR="00923FC2">
        <w:rPr>
          <w:lang w:val="fr-CH"/>
        </w:rPr>
        <w:t>ième session</w:t>
      </w:r>
      <w:r w:rsidR="00A011D7" w:rsidRPr="00F55BE5">
        <w:rPr>
          <w:lang w:val="fr-CH"/>
        </w:rPr>
        <w:t xml:space="preserve"> (</w:t>
      </w:r>
      <w:r w:rsidR="00923FC2" w:rsidRPr="00F55BE5">
        <w:rPr>
          <w:lang w:val="fr-CH"/>
        </w:rPr>
        <w:t>document</w:t>
      </w:r>
      <w:r w:rsidR="00252C45">
        <w:rPr>
          <w:lang w:val="fr-CH"/>
        </w:rPr>
        <w:t> </w:t>
      </w:r>
      <w:r w:rsidR="00923FC2" w:rsidRPr="00F55BE5">
        <w:rPr>
          <w:lang w:val="fr-CH"/>
        </w:rPr>
        <w:t>CA</w:t>
      </w:r>
      <w:r w:rsidR="00A011D7" w:rsidRPr="00F55BE5">
        <w:rPr>
          <w:lang w:val="fr-CH"/>
        </w:rPr>
        <w:t xml:space="preserve">J/76/2 “Rapport sur les faits nouveaux intervenus au sein du </w:t>
      </w:r>
      <w:r w:rsidR="00252C45">
        <w:rPr>
          <w:lang w:val="fr-CH"/>
        </w:rPr>
        <w:t>Comité technique</w:t>
      </w:r>
      <w:r w:rsidR="00A011D7" w:rsidRPr="00F55BE5">
        <w:rPr>
          <w:lang w:val="fr-CH"/>
        </w:rPr>
        <w:t>”).</w:t>
      </w:r>
    </w:p>
    <w:p w:rsidR="00145735" w:rsidRPr="00F55BE5" w:rsidRDefault="00145735" w:rsidP="000140F9">
      <w:pPr>
        <w:rPr>
          <w:highlight w:val="cyan"/>
          <w:lang w:val="fr-CH" w:eastAsia="ja-JP"/>
        </w:rPr>
      </w:pPr>
    </w:p>
    <w:p w:rsidR="00145735" w:rsidRPr="00F55BE5" w:rsidRDefault="000140F9" w:rsidP="00A011D7">
      <w:pPr>
        <w:pStyle w:val="DecisionParagraphs"/>
        <w:keepNext/>
        <w:rPr>
          <w:rFonts w:eastAsia="MS Mincho"/>
          <w:snapToGrid w:val="0"/>
          <w:highlight w:val="cyan"/>
          <w:lang w:val="fr-CH" w:eastAsia="ja-JP"/>
        </w:rPr>
      </w:pPr>
      <w:r w:rsidRPr="00F55BE5">
        <w:rPr>
          <w:rFonts w:eastAsia="MS Mincho"/>
          <w:lang w:val="fr-CH"/>
        </w:rPr>
        <w:fldChar w:fldCharType="begin"/>
      </w:r>
      <w:r w:rsidRPr="00F55BE5">
        <w:rPr>
          <w:rFonts w:eastAsia="MS Mincho"/>
          <w:lang w:val="fr-CH"/>
        </w:rPr>
        <w:instrText xml:space="preserve"> AUTONUM  </w:instrText>
      </w:r>
      <w:r w:rsidRPr="00F55BE5">
        <w:rPr>
          <w:rFonts w:eastAsia="MS Mincho"/>
          <w:lang w:val="fr-CH"/>
        </w:rPr>
        <w:fldChar w:fldCharType="end"/>
      </w:r>
      <w:r w:rsidRPr="00F55BE5">
        <w:rPr>
          <w:rFonts w:eastAsia="MS Mincho"/>
          <w:lang w:val="fr-CH"/>
        </w:rPr>
        <w:tab/>
      </w:r>
      <w:r w:rsidR="00A011D7" w:rsidRPr="00F55BE5">
        <w:rPr>
          <w:rFonts w:eastAsia="MS Mincho"/>
          <w:lang w:val="fr-CH"/>
        </w:rPr>
        <w:t>Le CAJ est invité</w:t>
      </w:r>
      <w:r w:rsidR="00EC30B2" w:rsidRPr="00EC30B2">
        <w:rPr>
          <w:snapToGrid w:val="0"/>
          <w:lang w:val="fr-CH" w:eastAsia="ja-JP"/>
        </w:rPr>
        <w:t xml:space="preserve"> </w:t>
      </w:r>
      <w:r w:rsidR="00EC30B2" w:rsidRPr="00F55BE5">
        <w:rPr>
          <w:snapToGrid w:val="0"/>
          <w:lang w:val="fr-CH" w:eastAsia="ja-JP"/>
        </w:rPr>
        <w:t>à</w:t>
      </w:r>
      <w:r w:rsidR="00EC30B2">
        <w:rPr>
          <w:snapToGrid w:val="0"/>
          <w:lang w:val="fr-CH" w:eastAsia="ja-JP"/>
        </w:rPr>
        <w:t> :</w:t>
      </w:r>
    </w:p>
    <w:p w:rsidR="00145735" w:rsidRPr="00F55BE5" w:rsidRDefault="00145735" w:rsidP="000140F9">
      <w:pPr>
        <w:keepNext/>
        <w:rPr>
          <w:i/>
          <w:snapToGrid w:val="0"/>
          <w:lang w:val="fr-CH" w:eastAsia="ja-JP"/>
        </w:rPr>
      </w:pPr>
    </w:p>
    <w:p w:rsidR="00145735" w:rsidRPr="00F55BE5" w:rsidRDefault="000140F9" w:rsidP="00A011D7">
      <w:pPr>
        <w:pStyle w:val="DecisionParagraphs"/>
        <w:keepNext/>
        <w:keepLines/>
        <w:rPr>
          <w:snapToGrid w:val="0"/>
          <w:lang w:val="fr-CH" w:eastAsia="ja-JP"/>
        </w:rPr>
      </w:pPr>
      <w:r w:rsidRPr="00F55BE5">
        <w:rPr>
          <w:snapToGrid w:val="0"/>
          <w:lang w:val="fr-CH" w:eastAsia="ja-JP"/>
        </w:rPr>
        <w:tab/>
      </w:r>
      <w:r w:rsidR="00A011D7" w:rsidRPr="00F55BE5">
        <w:rPr>
          <w:snapToGrid w:val="0"/>
          <w:lang w:val="fr-CH" w:eastAsia="ja-JP"/>
        </w:rPr>
        <w:t>a)</w:t>
      </w:r>
      <w:r w:rsidR="00A011D7" w:rsidRPr="00F55BE5">
        <w:rPr>
          <w:snapToGrid w:val="0"/>
          <w:lang w:val="fr-CH" w:eastAsia="ja-JP"/>
        </w:rPr>
        <w:tab/>
        <w:t xml:space="preserve">examiner la proposition de révision du </w:t>
      </w:r>
      <w:r w:rsidR="00923FC2" w:rsidRPr="00F55BE5">
        <w:rPr>
          <w:snapToGrid w:val="0"/>
          <w:lang w:val="fr-CH" w:eastAsia="ja-JP"/>
        </w:rPr>
        <w:t>document</w:t>
      </w:r>
      <w:r w:rsidR="00252C45">
        <w:rPr>
          <w:snapToGrid w:val="0"/>
          <w:lang w:val="fr-CH" w:eastAsia="ja-JP"/>
        </w:rPr>
        <w:t> </w:t>
      </w:r>
      <w:r w:rsidR="00923FC2" w:rsidRPr="00F55BE5">
        <w:rPr>
          <w:snapToGrid w:val="0"/>
          <w:lang w:val="fr-CH" w:eastAsia="ja-JP"/>
        </w:rPr>
        <w:t>UP</w:t>
      </w:r>
      <w:r w:rsidR="00A011D7" w:rsidRPr="00F55BE5">
        <w:rPr>
          <w:snapToGrid w:val="0"/>
          <w:lang w:val="fr-CH" w:eastAsia="ja-JP"/>
        </w:rPr>
        <w:t xml:space="preserve">OV/INF/22/5 figurant dans le </w:t>
      </w:r>
      <w:r w:rsidR="00923FC2" w:rsidRPr="00F55BE5">
        <w:rPr>
          <w:snapToGrid w:val="0"/>
          <w:lang w:val="fr-CH" w:eastAsia="ja-JP"/>
        </w:rPr>
        <w:t>document</w:t>
      </w:r>
      <w:r w:rsidR="00252C45">
        <w:rPr>
          <w:snapToGrid w:val="0"/>
          <w:lang w:val="fr-CH" w:eastAsia="ja-JP"/>
        </w:rPr>
        <w:t> </w:t>
      </w:r>
      <w:r w:rsidR="00923FC2" w:rsidRPr="00F55BE5">
        <w:rPr>
          <w:snapToGrid w:val="0"/>
          <w:lang w:val="fr-CH" w:eastAsia="ja-JP"/>
        </w:rPr>
        <w:t>UP</w:t>
      </w:r>
      <w:r w:rsidR="00A011D7" w:rsidRPr="00F55BE5">
        <w:rPr>
          <w:snapToGrid w:val="0"/>
          <w:lang w:val="fr-CH" w:eastAsia="ja-JP"/>
        </w:rPr>
        <w:t xml:space="preserve">OV/INF/22/6 </w:t>
      </w:r>
      <w:proofErr w:type="spellStart"/>
      <w:r w:rsidR="00A011D7" w:rsidRPr="00F55BE5">
        <w:rPr>
          <w:snapToGrid w:val="0"/>
          <w:lang w:val="fr-CH" w:eastAsia="ja-JP"/>
        </w:rPr>
        <w:t>Draft</w:t>
      </w:r>
      <w:proofErr w:type="spellEnd"/>
      <w:r w:rsidR="00B82E2B" w:rsidRPr="00F55BE5">
        <w:rPr>
          <w:snapToGrid w:val="0"/>
          <w:lang w:val="fr-CH" w:eastAsia="ja-JP"/>
        </w:rPr>
        <w:t> </w:t>
      </w:r>
      <w:r w:rsidR="00A011D7" w:rsidRPr="00F55BE5">
        <w:rPr>
          <w:snapToGrid w:val="0"/>
          <w:lang w:val="fr-CH" w:eastAsia="ja-JP"/>
        </w:rPr>
        <w:t>1 sur les logiciels et équipements utilisés par les membres de l</w:t>
      </w:r>
      <w:r w:rsidR="00923FC2">
        <w:rPr>
          <w:snapToGrid w:val="0"/>
          <w:lang w:val="fr-CH" w:eastAsia="ja-JP"/>
        </w:rPr>
        <w:t>’</w:t>
      </w:r>
      <w:r w:rsidR="00A011D7" w:rsidRPr="00F55BE5">
        <w:rPr>
          <w:snapToGrid w:val="0"/>
          <w:lang w:val="fr-CH" w:eastAsia="ja-JP"/>
        </w:rPr>
        <w:t>Union, en tenant compte des observations formulées par le</w:t>
      </w:r>
      <w:r w:rsidR="00923FC2">
        <w:rPr>
          <w:snapToGrid w:val="0"/>
          <w:lang w:val="fr-CH" w:eastAsia="ja-JP"/>
        </w:rPr>
        <w:t> TC</w:t>
      </w:r>
      <w:r w:rsidR="00A011D7" w:rsidRPr="00F55BE5">
        <w:rPr>
          <w:snapToGrid w:val="0"/>
          <w:lang w:val="fr-CH" w:eastAsia="ja-JP"/>
        </w:rPr>
        <w:t xml:space="preserve"> à sa cinquante</w:t>
      </w:r>
      <w:r w:rsidR="00923FC2">
        <w:rPr>
          <w:snapToGrid w:val="0"/>
          <w:lang w:val="fr-CH" w:eastAsia="ja-JP"/>
        </w:rPr>
        <w:t>-</w:t>
      </w:r>
      <w:r w:rsidR="00A011D7" w:rsidRPr="00F55BE5">
        <w:rPr>
          <w:snapToGrid w:val="0"/>
          <w:lang w:val="fr-CH" w:eastAsia="ja-JP"/>
        </w:rPr>
        <w:t>cinqu</w:t>
      </w:r>
      <w:r w:rsidR="00923FC2">
        <w:rPr>
          <w:snapToGrid w:val="0"/>
          <w:lang w:val="fr-CH" w:eastAsia="ja-JP"/>
        </w:rPr>
        <w:t>ième session</w:t>
      </w:r>
      <w:r w:rsidR="00A011D7" w:rsidRPr="00F55BE5">
        <w:rPr>
          <w:snapToGrid w:val="0"/>
          <w:lang w:val="fr-CH" w:eastAsia="ja-JP"/>
        </w:rPr>
        <w:t>, et</w:t>
      </w:r>
    </w:p>
    <w:p w:rsidR="00145735" w:rsidRPr="00F55BE5" w:rsidRDefault="00145735" w:rsidP="000140F9">
      <w:pPr>
        <w:pStyle w:val="DecisionParagraphs"/>
        <w:keepNext/>
        <w:rPr>
          <w:snapToGrid w:val="0"/>
          <w:lang w:val="fr-CH" w:eastAsia="ja-JP"/>
        </w:rPr>
      </w:pPr>
    </w:p>
    <w:p w:rsidR="00145735" w:rsidRPr="00F55BE5" w:rsidRDefault="000140F9" w:rsidP="00A011D7">
      <w:pPr>
        <w:pStyle w:val="DecisionParagraphs"/>
        <w:keepNext/>
        <w:keepLines/>
        <w:rPr>
          <w:snapToGrid w:val="0"/>
          <w:lang w:val="fr-CH" w:eastAsia="ja-JP"/>
        </w:rPr>
      </w:pPr>
      <w:r w:rsidRPr="00F55BE5">
        <w:rPr>
          <w:snapToGrid w:val="0"/>
          <w:lang w:val="fr-CH" w:eastAsia="ja-JP"/>
        </w:rPr>
        <w:tab/>
      </w:r>
      <w:r w:rsidR="00A011D7" w:rsidRPr="00F55BE5">
        <w:rPr>
          <w:snapToGrid w:val="0"/>
          <w:lang w:val="fr-CH" w:eastAsia="ja-JP"/>
        </w:rPr>
        <w:t>b)</w:t>
      </w:r>
      <w:r w:rsidR="00A011D7" w:rsidRPr="00F55BE5">
        <w:rPr>
          <w:snapToGrid w:val="0"/>
          <w:lang w:val="fr-CH" w:eastAsia="ja-JP"/>
        </w:rPr>
        <w:tab/>
        <w:t xml:space="preserve">noter que, sous réserve de son accord, le </w:t>
      </w:r>
      <w:r w:rsidR="00923FC2" w:rsidRPr="00F55BE5">
        <w:rPr>
          <w:snapToGrid w:val="0"/>
          <w:lang w:val="fr-CH" w:eastAsia="ja-JP"/>
        </w:rPr>
        <w:t>document</w:t>
      </w:r>
      <w:r w:rsidR="00252C45">
        <w:rPr>
          <w:snapToGrid w:val="0"/>
          <w:lang w:val="fr-CH" w:eastAsia="ja-JP"/>
        </w:rPr>
        <w:t> </w:t>
      </w:r>
      <w:r w:rsidR="00923FC2" w:rsidRPr="00F55BE5">
        <w:rPr>
          <w:snapToGrid w:val="0"/>
          <w:lang w:val="fr-CH" w:eastAsia="ja-JP"/>
        </w:rPr>
        <w:t>UP</w:t>
      </w:r>
      <w:r w:rsidR="00A011D7" w:rsidRPr="00F55BE5">
        <w:rPr>
          <w:snapToGrid w:val="0"/>
          <w:lang w:val="fr-CH" w:eastAsia="ja-JP"/>
        </w:rPr>
        <w:t xml:space="preserve">OV/INF/22/6 </w:t>
      </w:r>
      <w:proofErr w:type="spellStart"/>
      <w:r w:rsidR="00A011D7" w:rsidRPr="00F55BE5">
        <w:rPr>
          <w:snapToGrid w:val="0"/>
          <w:lang w:val="fr-CH" w:eastAsia="ja-JP"/>
        </w:rPr>
        <w:t>Draft</w:t>
      </w:r>
      <w:proofErr w:type="spellEnd"/>
      <w:r w:rsidR="00B82E2B" w:rsidRPr="00F55BE5">
        <w:rPr>
          <w:snapToGrid w:val="0"/>
          <w:lang w:val="fr-CH" w:eastAsia="ja-JP"/>
        </w:rPr>
        <w:t> </w:t>
      </w:r>
      <w:r w:rsidR="00A011D7" w:rsidRPr="00F55BE5">
        <w:rPr>
          <w:snapToGrid w:val="0"/>
          <w:lang w:val="fr-CH" w:eastAsia="ja-JP"/>
        </w:rPr>
        <w:t>1 sur les logiciels et équipements utilisés par les membres de l</w:t>
      </w:r>
      <w:r w:rsidR="00923FC2">
        <w:rPr>
          <w:snapToGrid w:val="0"/>
          <w:lang w:val="fr-CH" w:eastAsia="ja-JP"/>
        </w:rPr>
        <w:t>’</w:t>
      </w:r>
      <w:r w:rsidR="00A011D7" w:rsidRPr="00F55BE5">
        <w:rPr>
          <w:snapToGrid w:val="0"/>
          <w:lang w:val="fr-CH" w:eastAsia="ja-JP"/>
        </w:rPr>
        <w:t>Union sera présenté au Conseil pour adoption à sa cinquante</w:t>
      </w:r>
      <w:r w:rsidR="001C6901">
        <w:rPr>
          <w:snapToGrid w:val="0"/>
          <w:lang w:val="fr-CH" w:eastAsia="ja-JP"/>
        </w:rPr>
        <w:noBreakHyphen/>
      </w:r>
      <w:r w:rsidR="00A011D7" w:rsidRPr="00F55BE5">
        <w:rPr>
          <w:snapToGrid w:val="0"/>
          <w:lang w:val="fr-CH" w:eastAsia="ja-JP"/>
        </w:rPr>
        <w:t>trois</w:t>
      </w:r>
      <w:r w:rsidR="00923FC2">
        <w:rPr>
          <w:snapToGrid w:val="0"/>
          <w:lang w:val="fr-CH" w:eastAsia="ja-JP"/>
        </w:rPr>
        <w:t>ième session</w:t>
      </w:r>
      <w:r w:rsidR="00A011D7" w:rsidRPr="00F55BE5">
        <w:rPr>
          <w:snapToGrid w:val="0"/>
          <w:lang w:val="fr-CH" w:eastAsia="ja-JP"/>
        </w:rPr>
        <w:t xml:space="preserve"> ordinaire prévue le</w:t>
      </w:r>
      <w:r w:rsidR="00923FC2">
        <w:rPr>
          <w:snapToGrid w:val="0"/>
          <w:lang w:val="fr-CH" w:eastAsia="ja-JP"/>
        </w:rPr>
        <w:t xml:space="preserve"> 1</w:t>
      </w:r>
      <w:r w:rsidR="00923FC2" w:rsidRPr="00923FC2">
        <w:rPr>
          <w:snapToGrid w:val="0"/>
          <w:vertAlign w:val="superscript"/>
          <w:lang w:val="fr-CH" w:eastAsia="ja-JP"/>
        </w:rPr>
        <w:t>er</w:t>
      </w:r>
      <w:r w:rsidR="00923FC2">
        <w:rPr>
          <w:snapToGrid w:val="0"/>
          <w:lang w:val="fr-CH" w:eastAsia="ja-JP"/>
        </w:rPr>
        <w:t> </w:t>
      </w:r>
      <w:r w:rsidR="00A011D7" w:rsidRPr="00F55BE5">
        <w:rPr>
          <w:snapToGrid w:val="0"/>
          <w:lang w:val="fr-CH" w:eastAsia="ja-JP"/>
        </w:rPr>
        <w:t>novembre</w:t>
      </w:r>
      <w:r w:rsidR="00B82E2B" w:rsidRPr="00F55BE5">
        <w:rPr>
          <w:snapToGrid w:val="0"/>
          <w:lang w:val="fr-CH" w:eastAsia="ja-JP"/>
        </w:rPr>
        <w:t> </w:t>
      </w:r>
      <w:r w:rsidR="00A011D7" w:rsidRPr="00F55BE5">
        <w:rPr>
          <w:snapToGrid w:val="0"/>
          <w:lang w:val="fr-CH" w:eastAsia="ja-JP"/>
        </w:rPr>
        <w:t>2019.</w:t>
      </w:r>
    </w:p>
    <w:p w:rsidR="00145735" w:rsidRPr="00F55BE5" w:rsidRDefault="00145735" w:rsidP="000140F9">
      <w:pPr>
        <w:rPr>
          <w:lang w:val="fr-CH"/>
        </w:rPr>
      </w:pPr>
    </w:p>
    <w:bookmarkEnd w:id="2"/>
    <w:bookmarkEnd w:id="3"/>
    <w:p w:rsidR="00145735" w:rsidRPr="00F55BE5" w:rsidRDefault="00145735" w:rsidP="000140F9">
      <w:pPr>
        <w:rPr>
          <w:lang w:val="fr-CH"/>
        </w:rPr>
      </w:pPr>
    </w:p>
    <w:p w:rsidR="00145735" w:rsidRPr="00F55BE5" w:rsidRDefault="00145735" w:rsidP="000140F9">
      <w:pPr>
        <w:rPr>
          <w:lang w:val="fr-CH"/>
        </w:rPr>
      </w:pPr>
    </w:p>
    <w:p w:rsidR="00145735" w:rsidRPr="00F55BE5" w:rsidRDefault="00A011D7" w:rsidP="00A011D7">
      <w:pPr>
        <w:jc w:val="right"/>
        <w:rPr>
          <w:lang w:val="fr-CH"/>
        </w:rPr>
      </w:pPr>
      <w:r w:rsidRPr="00F55BE5">
        <w:rPr>
          <w:lang w:val="fr-CH"/>
        </w:rPr>
        <w:t>[Fin du document]</w:t>
      </w:r>
    </w:p>
    <w:p w:rsidR="000140F9" w:rsidRPr="00F55BE5" w:rsidRDefault="000140F9" w:rsidP="000140F9">
      <w:pPr>
        <w:jc w:val="left"/>
        <w:rPr>
          <w:lang w:val="fr-CH"/>
        </w:rPr>
      </w:pPr>
    </w:p>
    <w:sectPr w:rsidR="000140F9" w:rsidRPr="00F55BE5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19B" w:rsidRDefault="0082219B" w:rsidP="006655D3">
      <w:r>
        <w:separator/>
      </w:r>
    </w:p>
    <w:p w:rsidR="0082219B" w:rsidRDefault="0082219B" w:rsidP="006655D3"/>
    <w:p w:rsidR="0082219B" w:rsidRDefault="0082219B" w:rsidP="006655D3"/>
  </w:endnote>
  <w:endnote w:type="continuationSeparator" w:id="0">
    <w:p w:rsidR="0082219B" w:rsidRDefault="0082219B" w:rsidP="006655D3">
      <w:r>
        <w:separator/>
      </w:r>
    </w:p>
    <w:p w:rsidR="0082219B" w:rsidRPr="00294751" w:rsidRDefault="0082219B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82219B" w:rsidRPr="00294751" w:rsidRDefault="0082219B" w:rsidP="006655D3">
      <w:pPr>
        <w:rPr>
          <w:lang w:val="fr-FR"/>
        </w:rPr>
      </w:pPr>
    </w:p>
    <w:p w:rsidR="0082219B" w:rsidRPr="00294751" w:rsidRDefault="0082219B" w:rsidP="006655D3">
      <w:pPr>
        <w:rPr>
          <w:lang w:val="fr-FR"/>
        </w:rPr>
      </w:pPr>
    </w:p>
  </w:endnote>
  <w:endnote w:type="continuationNotice" w:id="1">
    <w:p w:rsidR="0082219B" w:rsidRPr="00294751" w:rsidRDefault="0082219B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82219B" w:rsidRPr="00294751" w:rsidRDefault="0082219B" w:rsidP="006655D3">
      <w:pPr>
        <w:rPr>
          <w:lang w:val="fr-FR"/>
        </w:rPr>
      </w:pPr>
    </w:p>
    <w:p w:rsidR="0082219B" w:rsidRPr="00294751" w:rsidRDefault="0082219B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19B" w:rsidRDefault="0082219B" w:rsidP="006655D3">
      <w:r>
        <w:separator/>
      </w:r>
    </w:p>
  </w:footnote>
  <w:footnote w:type="continuationSeparator" w:id="0">
    <w:p w:rsidR="0082219B" w:rsidRDefault="0082219B" w:rsidP="006655D3">
      <w:r>
        <w:separator/>
      </w:r>
    </w:p>
  </w:footnote>
  <w:footnote w:type="continuationNotice" w:id="1">
    <w:p w:rsidR="0082219B" w:rsidRPr="00AB530F" w:rsidRDefault="0082219B" w:rsidP="00AB530F">
      <w:pPr>
        <w:pStyle w:val="Footer"/>
      </w:pPr>
    </w:p>
  </w:footnote>
  <w:footnote w:id="2">
    <w:p w:rsidR="00A36B75" w:rsidRPr="00112253" w:rsidRDefault="00A36B75" w:rsidP="00A36B75">
      <w:pPr>
        <w:pStyle w:val="FootnoteText"/>
        <w:rPr>
          <w:lang w:val="fr-CH"/>
        </w:rPr>
      </w:pPr>
      <w:r w:rsidRPr="00112253">
        <w:rPr>
          <w:rStyle w:val="FootnoteReference"/>
        </w:rPr>
        <w:footnoteRef/>
      </w:r>
      <w:r w:rsidRPr="00112253">
        <w:rPr>
          <w:lang w:val="fr-CH"/>
        </w:rPr>
        <w:t xml:space="preserve"> </w:t>
      </w:r>
      <w:r w:rsidRPr="00112253">
        <w:rPr>
          <w:lang w:val="fr-CH"/>
        </w:rPr>
        <w:tab/>
        <w:t>Tenue à Genève les 29 et 30</w:t>
      </w:r>
      <w:r w:rsidR="00B82E2B" w:rsidRPr="00112253">
        <w:rPr>
          <w:lang w:val="fr-CH"/>
        </w:rPr>
        <w:t> </w:t>
      </w:r>
      <w:r w:rsidRPr="00112253">
        <w:rPr>
          <w:lang w:val="fr-CH"/>
        </w:rPr>
        <w:t>octobre</w:t>
      </w:r>
      <w:r w:rsidR="00B82E2B" w:rsidRPr="00112253">
        <w:rPr>
          <w:lang w:val="fr-CH"/>
        </w:rPr>
        <w:t> </w:t>
      </w:r>
      <w:r w:rsidRPr="00112253">
        <w:rPr>
          <w:lang w:val="fr-CH"/>
        </w:rPr>
        <w:t>2018.</w:t>
      </w:r>
    </w:p>
  </w:footnote>
  <w:footnote w:id="3">
    <w:p w:rsidR="00A36B75" w:rsidRPr="00112253" w:rsidRDefault="00A36B75" w:rsidP="00A36B75">
      <w:pPr>
        <w:pStyle w:val="FootnoteText"/>
        <w:rPr>
          <w:lang w:val="fr-CH"/>
        </w:rPr>
      </w:pPr>
      <w:r w:rsidRPr="00112253">
        <w:rPr>
          <w:rStyle w:val="FootnoteReference"/>
        </w:rPr>
        <w:footnoteRef/>
      </w:r>
      <w:r w:rsidRPr="00112253">
        <w:rPr>
          <w:lang w:val="fr-CH"/>
        </w:rPr>
        <w:t xml:space="preserve"> </w:t>
      </w:r>
      <w:r w:rsidRPr="00112253">
        <w:rPr>
          <w:lang w:val="fr-CH"/>
        </w:rPr>
        <w:tab/>
        <w:t>Voir les paragraphes</w:t>
      </w:r>
      <w:r w:rsidR="00B82E2B" w:rsidRPr="00112253">
        <w:rPr>
          <w:lang w:val="fr-CH"/>
        </w:rPr>
        <w:t> </w:t>
      </w:r>
      <w:r w:rsidRPr="00112253">
        <w:rPr>
          <w:lang w:val="fr-CH"/>
        </w:rPr>
        <w:t xml:space="preserve">315 et 316 du </w:t>
      </w:r>
      <w:r w:rsidR="003873FB" w:rsidRPr="00112253">
        <w:rPr>
          <w:lang w:val="fr-CH"/>
        </w:rPr>
        <w:t>document</w:t>
      </w:r>
      <w:r w:rsidR="00252C45">
        <w:rPr>
          <w:lang w:val="fr-CH"/>
        </w:rPr>
        <w:t> </w:t>
      </w:r>
      <w:hyperlink r:id="rId1" w:history="1">
        <w:r w:rsidR="003873FB" w:rsidRPr="001C6901">
          <w:rPr>
            <w:rStyle w:val="Hyperlink"/>
            <w:lang w:val="fr-CH"/>
          </w:rPr>
          <w:t>TC</w:t>
        </w:r>
        <w:r w:rsidRPr="001C6901">
          <w:rPr>
            <w:rStyle w:val="Hyperlink"/>
            <w:lang w:val="fr-CH"/>
          </w:rPr>
          <w:t>/54/31</w:t>
        </w:r>
        <w:r w:rsidR="00252C45" w:rsidRPr="001C6901">
          <w:rPr>
            <w:rStyle w:val="Hyperlink"/>
            <w:lang w:val="fr-CH"/>
          </w:rPr>
          <w:t> Corr.</w:t>
        </w:r>
      </w:hyperlink>
      <w:r w:rsidR="00252C45">
        <w:rPr>
          <w:lang w:val="fr-CH"/>
        </w:rPr>
        <w:t xml:space="preserve"> </w:t>
      </w:r>
      <w:r w:rsidR="00B82E2B" w:rsidRPr="00112253">
        <w:rPr>
          <w:lang w:val="fr-CH"/>
        </w:rPr>
        <w:t>“</w:t>
      </w:r>
      <w:r w:rsidRPr="00112253">
        <w:rPr>
          <w:lang w:val="fr-CH"/>
        </w:rPr>
        <w:t>Compte rendu</w:t>
      </w:r>
      <w:r w:rsidR="00B82E2B" w:rsidRPr="00112253">
        <w:rPr>
          <w:lang w:val="fr-CH"/>
        </w:rPr>
        <w:t>”</w:t>
      </w:r>
      <w:r w:rsidRPr="00112253">
        <w:rPr>
          <w:lang w:val="fr-CH"/>
        </w:rPr>
        <w:t>.</w:t>
      </w:r>
      <w:bookmarkStart w:id="5" w:name="_GoBack"/>
      <w:bookmarkEnd w:id="5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F31412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</w:t>
    </w:r>
    <w:r w:rsidR="00144D1E">
      <w:rPr>
        <w:rStyle w:val="PageNumber"/>
        <w:lang w:val="en-US"/>
      </w:rPr>
      <w:t>/76/8</w:t>
    </w:r>
  </w:p>
  <w:p w:rsidR="00182B99" w:rsidRDefault="00182B99" w:rsidP="00EB048E">
    <w:pPr>
      <w:pStyle w:val="Header"/>
      <w:rPr>
        <w:rStyle w:val="PageNumber"/>
        <w:lang w:val="en-US"/>
      </w:rPr>
    </w:pPr>
    <w:r w:rsidRPr="00C5280D">
      <w:rPr>
        <w:lang w:val="en-US"/>
      </w:rPr>
      <w:t>page</w:t>
    </w:r>
    <w:r w:rsidR="00B82E2B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E61B0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CB2272"/>
    <w:rsid w:val="000102FB"/>
    <w:rsid w:val="00010CF3"/>
    <w:rsid w:val="00011E27"/>
    <w:rsid w:val="000140F9"/>
    <w:rsid w:val="000148BC"/>
    <w:rsid w:val="00024AB8"/>
    <w:rsid w:val="00030854"/>
    <w:rsid w:val="00035163"/>
    <w:rsid w:val="00036028"/>
    <w:rsid w:val="00044642"/>
    <w:rsid w:val="000446B9"/>
    <w:rsid w:val="00045492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BED"/>
    <w:rsid w:val="00110C36"/>
    <w:rsid w:val="00112253"/>
    <w:rsid w:val="001131D5"/>
    <w:rsid w:val="00141DB8"/>
    <w:rsid w:val="00144D1E"/>
    <w:rsid w:val="00145735"/>
    <w:rsid w:val="001478E4"/>
    <w:rsid w:val="0016447E"/>
    <w:rsid w:val="00172084"/>
    <w:rsid w:val="0017474A"/>
    <w:rsid w:val="00175819"/>
    <w:rsid w:val="001758C6"/>
    <w:rsid w:val="00182B99"/>
    <w:rsid w:val="001C1525"/>
    <w:rsid w:val="001C6901"/>
    <w:rsid w:val="001E0F5A"/>
    <w:rsid w:val="001E61B0"/>
    <w:rsid w:val="0021332C"/>
    <w:rsid w:val="00213982"/>
    <w:rsid w:val="00242A80"/>
    <w:rsid w:val="0024416D"/>
    <w:rsid w:val="00252C45"/>
    <w:rsid w:val="00271911"/>
    <w:rsid w:val="002800A0"/>
    <w:rsid w:val="002801B3"/>
    <w:rsid w:val="00281060"/>
    <w:rsid w:val="002940E8"/>
    <w:rsid w:val="00294751"/>
    <w:rsid w:val="002A6E50"/>
    <w:rsid w:val="002B4298"/>
    <w:rsid w:val="002B7A36"/>
    <w:rsid w:val="002C256A"/>
    <w:rsid w:val="00305A7F"/>
    <w:rsid w:val="003152FE"/>
    <w:rsid w:val="00327436"/>
    <w:rsid w:val="003426B7"/>
    <w:rsid w:val="00344BD6"/>
    <w:rsid w:val="0035528D"/>
    <w:rsid w:val="00361821"/>
    <w:rsid w:val="00361E9E"/>
    <w:rsid w:val="003873FB"/>
    <w:rsid w:val="003C7FBE"/>
    <w:rsid w:val="003D227C"/>
    <w:rsid w:val="003D2B4D"/>
    <w:rsid w:val="00444A88"/>
    <w:rsid w:val="00462D6B"/>
    <w:rsid w:val="0046317C"/>
    <w:rsid w:val="00474DA4"/>
    <w:rsid w:val="00476B4D"/>
    <w:rsid w:val="004805FA"/>
    <w:rsid w:val="004935D2"/>
    <w:rsid w:val="004A3411"/>
    <w:rsid w:val="004B1215"/>
    <w:rsid w:val="004B14AF"/>
    <w:rsid w:val="004D047D"/>
    <w:rsid w:val="004F1E9E"/>
    <w:rsid w:val="004F305A"/>
    <w:rsid w:val="00511E92"/>
    <w:rsid w:val="00512164"/>
    <w:rsid w:val="00520297"/>
    <w:rsid w:val="005338F9"/>
    <w:rsid w:val="0054281C"/>
    <w:rsid w:val="00544581"/>
    <w:rsid w:val="0055268D"/>
    <w:rsid w:val="005638F9"/>
    <w:rsid w:val="00576BE4"/>
    <w:rsid w:val="005779DB"/>
    <w:rsid w:val="005A400A"/>
    <w:rsid w:val="005F7B92"/>
    <w:rsid w:val="00612379"/>
    <w:rsid w:val="006153B6"/>
    <w:rsid w:val="0061555F"/>
    <w:rsid w:val="00636CA6"/>
    <w:rsid w:val="00641200"/>
    <w:rsid w:val="00645CA8"/>
    <w:rsid w:val="00650FCA"/>
    <w:rsid w:val="006655D3"/>
    <w:rsid w:val="00667404"/>
    <w:rsid w:val="00687EB4"/>
    <w:rsid w:val="00695C56"/>
    <w:rsid w:val="006A5CDE"/>
    <w:rsid w:val="006A644A"/>
    <w:rsid w:val="006B17D2"/>
    <w:rsid w:val="006B682C"/>
    <w:rsid w:val="006C224E"/>
    <w:rsid w:val="006D780A"/>
    <w:rsid w:val="0071271E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A4705"/>
    <w:rsid w:val="007B0F4E"/>
    <w:rsid w:val="007C1D92"/>
    <w:rsid w:val="007C4CB9"/>
    <w:rsid w:val="007D0B9D"/>
    <w:rsid w:val="007D19B0"/>
    <w:rsid w:val="007E02F7"/>
    <w:rsid w:val="007F498F"/>
    <w:rsid w:val="0080679D"/>
    <w:rsid w:val="008108B0"/>
    <w:rsid w:val="00811B20"/>
    <w:rsid w:val="00812609"/>
    <w:rsid w:val="008211B5"/>
    <w:rsid w:val="0082219B"/>
    <w:rsid w:val="0082296E"/>
    <w:rsid w:val="00824099"/>
    <w:rsid w:val="00846D7C"/>
    <w:rsid w:val="00867AC1"/>
    <w:rsid w:val="00877574"/>
    <w:rsid w:val="00890DF8"/>
    <w:rsid w:val="00895B43"/>
    <w:rsid w:val="008A743F"/>
    <w:rsid w:val="008C0970"/>
    <w:rsid w:val="008D0BC5"/>
    <w:rsid w:val="008D2CF7"/>
    <w:rsid w:val="008F5C8B"/>
    <w:rsid w:val="00900C26"/>
    <w:rsid w:val="0090197F"/>
    <w:rsid w:val="00903264"/>
    <w:rsid w:val="00906DDC"/>
    <w:rsid w:val="00923FC2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0C13"/>
    <w:rsid w:val="009D690D"/>
    <w:rsid w:val="009E65B6"/>
    <w:rsid w:val="009F77CF"/>
    <w:rsid w:val="00A011D7"/>
    <w:rsid w:val="00A24C10"/>
    <w:rsid w:val="00A36B75"/>
    <w:rsid w:val="00A425C6"/>
    <w:rsid w:val="00A42AC3"/>
    <w:rsid w:val="00A430CF"/>
    <w:rsid w:val="00A54309"/>
    <w:rsid w:val="00A75A38"/>
    <w:rsid w:val="00A80F2A"/>
    <w:rsid w:val="00AA7690"/>
    <w:rsid w:val="00AB2B93"/>
    <w:rsid w:val="00AB530F"/>
    <w:rsid w:val="00AB7E5B"/>
    <w:rsid w:val="00AC2883"/>
    <w:rsid w:val="00AD6D1D"/>
    <w:rsid w:val="00AE0EF1"/>
    <w:rsid w:val="00AE2937"/>
    <w:rsid w:val="00B07301"/>
    <w:rsid w:val="00B11F3E"/>
    <w:rsid w:val="00B224DE"/>
    <w:rsid w:val="00B30B94"/>
    <w:rsid w:val="00B324D4"/>
    <w:rsid w:val="00B46575"/>
    <w:rsid w:val="00B61777"/>
    <w:rsid w:val="00B622E6"/>
    <w:rsid w:val="00B82E2B"/>
    <w:rsid w:val="00B84BBD"/>
    <w:rsid w:val="00BA43FB"/>
    <w:rsid w:val="00BC127D"/>
    <w:rsid w:val="00BC1FE6"/>
    <w:rsid w:val="00BF010E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4DB9"/>
    <w:rsid w:val="00C973F2"/>
    <w:rsid w:val="00CA304C"/>
    <w:rsid w:val="00CA774A"/>
    <w:rsid w:val="00CB2272"/>
    <w:rsid w:val="00CC11B0"/>
    <w:rsid w:val="00CC2841"/>
    <w:rsid w:val="00CE7931"/>
    <w:rsid w:val="00CF1330"/>
    <w:rsid w:val="00CF7E36"/>
    <w:rsid w:val="00D3708D"/>
    <w:rsid w:val="00D40426"/>
    <w:rsid w:val="00D57C96"/>
    <w:rsid w:val="00D57D18"/>
    <w:rsid w:val="00D6127C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22872"/>
    <w:rsid w:val="00E249C8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30B2"/>
    <w:rsid w:val="00EE34DF"/>
    <w:rsid w:val="00EF2F89"/>
    <w:rsid w:val="00F03E98"/>
    <w:rsid w:val="00F1237A"/>
    <w:rsid w:val="00F22CBD"/>
    <w:rsid w:val="00F272F1"/>
    <w:rsid w:val="00F31412"/>
    <w:rsid w:val="00F45372"/>
    <w:rsid w:val="00F55BE5"/>
    <w:rsid w:val="00F560F7"/>
    <w:rsid w:val="00F6334D"/>
    <w:rsid w:val="00F63599"/>
    <w:rsid w:val="00FA49AB"/>
    <w:rsid w:val="00FA5A0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73DEA37"/>
  <w15:docId w15:val="{244BBE0B-3E4B-45FC-82FC-F333C562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0140F9"/>
    <w:rPr>
      <w:rFonts w:ascii="Arial" w:hAnsi="Arial"/>
      <w:sz w:val="16"/>
    </w:rPr>
  </w:style>
  <w:style w:type="character" w:styleId="FollowedHyperlink">
    <w:name w:val="FollowedHyperlink"/>
    <w:basedOn w:val="DefaultParagraphFont"/>
    <w:semiHidden/>
    <w:unhideWhenUsed/>
    <w:rsid w:val="001122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upov.int/it_resources/fr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pov.int/edocs/mdocs/upov/fr/tc_54/tc_54_3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779</Words>
  <Characters>4534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CAJ/76/8</vt:lpstr>
      <vt:lpstr>CAJ/76/8</vt:lpstr>
    </vt:vector>
  </TitlesOfParts>
  <Company>UPOV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CAJ/76/8</dc:title>
  <dc:creator>SANCHEZ VIZCAINO GOMEZ Rosa Maria</dc:creator>
  <cp:lastModifiedBy>SANCHEZ VIZCAINO GOMEZ Rosa Maria</cp:lastModifiedBy>
  <cp:revision>17</cp:revision>
  <cp:lastPrinted>2019-07-30T14:59:00Z</cp:lastPrinted>
  <dcterms:created xsi:type="dcterms:W3CDTF">2019-07-12T07:29:00Z</dcterms:created>
  <dcterms:modified xsi:type="dcterms:W3CDTF">2019-08-02T08:46:00Z</dcterms:modified>
</cp:coreProperties>
</file>