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75289C" w:rsidRPr="00815738" w14:paraId="11626C8A" w14:textId="77777777" w:rsidTr="00E5516B">
        <w:tc>
          <w:tcPr>
            <w:tcW w:w="6522" w:type="dxa"/>
          </w:tcPr>
          <w:p w14:paraId="382F3DFF" w14:textId="77777777" w:rsidR="0075289C" w:rsidRPr="00AC2883" w:rsidRDefault="0075289C" w:rsidP="00E5516B">
            <w:r w:rsidRPr="00D250C5">
              <w:rPr>
                <w:noProof/>
              </w:rPr>
              <w:drawing>
                <wp:inline distT="0" distB="0" distL="0" distR="0" wp14:anchorId="737BDC86" wp14:editId="71C80167">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076A3AE7" w14:textId="77777777" w:rsidR="0075289C" w:rsidRPr="007C1D92" w:rsidRDefault="0075289C" w:rsidP="00E5516B">
            <w:pPr>
              <w:pStyle w:val="Lettrine"/>
            </w:pPr>
            <w:r>
              <w:t>F</w:t>
            </w:r>
          </w:p>
        </w:tc>
      </w:tr>
      <w:tr w:rsidR="0075289C" w:rsidRPr="00A42167" w14:paraId="455D4D4F" w14:textId="77777777" w:rsidTr="00E5516B">
        <w:trPr>
          <w:trHeight w:val="219"/>
        </w:trPr>
        <w:tc>
          <w:tcPr>
            <w:tcW w:w="6522" w:type="dxa"/>
          </w:tcPr>
          <w:p w14:paraId="07EA9B97" w14:textId="77777777" w:rsidR="0075289C" w:rsidRPr="0075289C" w:rsidRDefault="0075289C" w:rsidP="00E5516B">
            <w:pPr>
              <w:pStyle w:val="upove"/>
              <w:rPr>
                <w:lang w:val="fr-CH"/>
              </w:rPr>
            </w:pPr>
            <w:r w:rsidRPr="0075289C">
              <w:rPr>
                <w:lang w:val="fr-CH"/>
              </w:rPr>
              <w:t>Union internationale pour la protection des obtentions végétales</w:t>
            </w:r>
          </w:p>
        </w:tc>
        <w:tc>
          <w:tcPr>
            <w:tcW w:w="3117" w:type="dxa"/>
          </w:tcPr>
          <w:p w14:paraId="4E5F9ED6" w14:textId="77777777" w:rsidR="0075289C" w:rsidRPr="0075289C" w:rsidRDefault="0075289C" w:rsidP="00E5516B">
            <w:pPr>
              <w:rPr>
                <w:lang w:val="fr-CH"/>
              </w:rPr>
            </w:pPr>
          </w:p>
        </w:tc>
      </w:tr>
    </w:tbl>
    <w:p w14:paraId="5F9AA0C4" w14:textId="77777777" w:rsidR="000D4730" w:rsidRDefault="000D4730" w:rsidP="0075289C">
      <w:pPr>
        <w:rPr>
          <w:lang w:val="fr-CH"/>
        </w:rPr>
      </w:pPr>
    </w:p>
    <w:p w14:paraId="6AD20818" w14:textId="77777777" w:rsidR="0075289C" w:rsidRPr="0075289C" w:rsidRDefault="0075289C" w:rsidP="0075289C">
      <w:pPr>
        <w:rPr>
          <w:lang w:val="fr-CH"/>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75289C" w:rsidRPr="00A42167" w14:paraId="4C4F7806" w14:textId="77777777" w:rsidTr="00E5516B">
        <w:tc>
          <w:tcPr>
            <w:tcW w:w="6512" w:type="dxa"/>
          </w:tcPr>
          <w:p w14:paraId="59904811" w14:textId="77777777" w:rsidR="000D4730" w:rsidRDefault="0075289C" w:rsidP="00E5516B">
            <w:pPr>
              <w:pStyle w:val="Sessiontc"/>
              <w:spacing w:line="240" w:lineRule="auto"/>
              <w:rPr>
                <w:lang w:val="fr-CH"/>
              </w:rPr>
            </w:pPr>
            <w:r w:rsidRPr="0075289C">
              <w:rPr>
                <w:lang w:val="fr-CH"/>
              </w:rPr>
              <w:t>Comité administratif et juridique</w:t>
            </w:r>
          </w:p>
          <w:p w14:paraId="48A6E862" w14:textId="2CE0D74C" w:rsidR="0075289C" w:rsidRPr="0075289C" w:rsidRDefault="0075289C" w:rsidP="00E5516B">
            <w:pPr>
              <w:pStyle w:val="Sessiontcplacedate"/>
              <w:rPr>
                <w:sz w:val="22"/>
                <w:lang w:val="fr-CH"/>
              </w:rPr>
            </w:pPr>
            <w:r w:rsidRPr="0075289C">
              <w:rPr>
                <w:lang w:val="fr-CH"/>
              </w:rPr>
              <w:t>Soixante</w:t>
            </w:r>
            <w:r w:rsidR="00181AA1">
              <w:rPr>
                <w:lang w:val="fr-CH"/>
              </w:rPr>
              <w:t>-</w:t>
            </w:r>
            <w:r w:rsidRPr="0075289C">
              <w:rPr>
                <w:lang w:val="fr-CH"/>
              </w:rPr>
              <w:t>seiz</w:t>
            </w:r>
            <w:r w:rsidR="00181AA1">
              <w:rPr>
                <w:lang w:val="fr-CH"/>
              </w:rPr>
              <w:t>ième session</w:t>
            </w:r>
            <w:r w:rsidRPr="0075289C">
              <w:rPr>
                <w:lang w:val="fr-CH"/>
              </w:rPr>
              <w:br/>
              <w:t>Genève, 3</w:t>
            </w:r>
            <w:r w:rsidR="00181AA1" w:rsidRPr="0075289C">
              <w:rPr>
                <w:lang w:val="fr-CH"/>
              </w:rPr>
              <w:t>0</w:t>
            </w:r>
            <w:r w:rsidR="00181AA1">
              <w:rPr>
                <w:lang w:val="fr-CH"/>
              </w:rPr>
              <w:t> </w:t>
            </w:r>
            <w:r w:rsidR="00181AA1" w:rsidRPr="0075289C">
              <w:rPr>
                <w:lang w:val="fr-CH"/>
              </w:rPr>
              <w:t>octobre</w:t>
            </w:r>
            <w:r w:rsidR="00181AA1">
              <w:rPr>
                <w:lang w:val="fr-CH"/>
              </w:rPr>
              <w:t> </w:t>
            </w:r>
            <w:r w:rsidR="00181AA1" w:rsidRPr="0075289C">
              <w:rPr>
                <w:lang w:val="fr-CH"/>
              </w:rPr>
              <w:t>20</w:t>
            </w:r>
            <w:r w:rsidRPr="0075289C">
              <w:rPr>
                <w:lang w:val="fr-CH"/>
              </w:rPr>
              <w:t>19</w:t>
            </w:r>
          </w:p>
        </w:tc>
        <w:tc>
          <w:tcPr>
            <w:tcW w:w="3127" w:type="dxa"/>
          </w:tcPr>
          <w:p w14:paraId="4B9B3A33" w14:textId="674CAE49" w:rsidR="000D4730" w:rsidRDefault="0075289C" w:rsidP="00E5516B">
            <w:pPr>
              <w:pStyle w:val="Doccode"/>
              <w:rPr>
                <w:lang w:val="fr-CH"/>
              </w:rPr>
            </w:pPr>
            <w:proofErr w:type="spellStart"/>
            <w:r w:rsidRPr="0045506D">
              <w:rPr>
                <w:lang w:val="fr-CH"/>
              </w:rPr>
              <w:t>CAJ</w:t>
            </w:r>
            <w:proofErr w:type="spellEnd"/>
            <w:r w:rsidRPr="0045506D">
              <w:rPr>
                <w:lang w:val="fr-CH"/>
              </w:rPr>
              <w:t>/76/</w:t>
            </w:r>
            <w:r>
              <w:rPr>
                <w:lang w:val="fr-CH"/>
              </w:rPr>
              <w:t>6</w:t>
            </w:r>
            <w:r w:rsidR="005133EC">
              <w:rPr>
                <w:lang w:val="fr-CH"/>
              </w:rPr>
              <w:t> </w:t>
            </w:r>
            <w:proofErr w:type="spellStart"/>
            <w:r>
              <w:rPr>
                <w:lang w:val="fr-CH"/>
              </w:rPr>
              <w:t>Add</w:t>
            </w:r>
            <w:proofErr w:type="spellEnd"/>
            <w:r>
              <w:rPr>
                <w:lang w:val="fr-CH"/>
              </w:rPr>
              <w:t>.</w:t>
            </w:r>
          </w:p>
          <w:p w14:paraId="36F66EB6" w14:textId="73E5620D" w:rsidR="000D4730" w:rsidRDefault="0075289C" w:rsidP="00E5516B">
            <w:pPr>
              <w:pStyle w:val="Docoriginal"/>
              <w:rPr>
                <w:lang w:val="fr-CH"/>
              </w:rPr>
            </w:pPr>
            <w:r w:rsidRPr="0075289C">
              <w:rPr>
                <w:lang w:val="fr-CH"/>
              </w:rPr>
              <w:t>Original</w:t>
            </w:r>
            <w:r w:rsidR="008A5EFF">
              <w:rPr>
                <w:lang w:val="fr-CH"/>
              </w:rPr>
              <w:t>:</w:t>
            </w:r>
            <w:r w:rsidRPr="0075289C">
              <w:rPr>
                <w:b w:val="0"/>
                <w:spacing w:val="0"/>
                <w:lang w:val="fr-CH"/>
              </w:rPr>
              <w:t xml:space="preserve"> </w:t>
            </w:r>
            <w:r w:rsidR="00EB2C68">
              <w:rPr>
                <w:b w:val="0"/>
                <w:spacing w:val="0"/>
                <w:lang w:val="fr-CH"/>
              </w:rPr>
              <w:t xml:space="preserve"> </w:t>
            </w:r>
            <w:r w:rsidRPr="0075289C">
              <w:rPr>
                <w:b w:val="0"/>
                <w:spacing w:val="0"/>
                <w:lang w:val="fr-CH"/>
              </w:rPr>
              <w:t>anglais</w:t>
            </w:r>
          </w:p>
          <w:p w14:paraId="4B13A937" w14:textId="58B1A0AA" w:rsidR="0075289C" w:rsidRPr="0075289C" w:rsidRDefault="0075289C" w:rsidP="00E5516B">
            <w:pPr>
              <w:pStyle w:val="Docoriginal"/>
              <w:rPr>
                <w:lang w:val="fr-CH"/>
              </w:rPr>
            </w:pPr>
            <w:r w:rsidRPr="0075289C">
              <w:rPr>
                <w:lang w:val="fr-CH"/>
              </w:rPr>
              <w:t>Date</w:t>
            </w:r>
            <w:r w:rsidR="008A5EFF">
              <w:rPr>
                <w:lang w:val="fr-CH"/>
              </w:rPr>
              <w:t>:</w:t>
            </w:r>
            <w:r w:rsidRPr="00824FB8">
              <w:rPr>
                <w:b w:val="0"/>
                <w:spacing w:val="0"/>
                <w:lang w:val="fr-CH"/>
              </w:rPr>
              <w:t xml:space="preserve"> </w:t>
            </w:r>
            <w:r w:rsidR="00EB2C68">
              <w:rPr>
                <w:b w:val="0"/>
                <w:spacing w:val="0"/>
                <w:lang w:val="fr-CH"/>
              </w:rPr>
              <w:t xml:space="preserve"> </w:t>
            </w:r>
            <w:r w:rsidR="00824FB8" w:rsidRPr="00824FB8">
              <w:rPr>
                <w:b w:val="0"/>
                <w:spacing w:val="0"/>
                <w:lang w:val="fr-CH"/>
              </w:rPr>
              <w:t>2</w:t>
            </w:r>
            <w:r w:rsidRPr="00824FB8">
              <w:rPr>
                <w:b w:val="0"/>
                <w:spacing w:val="0"/>
                <w:lang w:val="fr-CH"/>
              </w:rPr>
              <w:t>9 octobre 2019</w:t>
            </w:r>
          </w:p>
        </w:tc>
      </w:tr>
    </w:tbl>
    <w:p w14:paraId="1614098D" w14:textId="72B8581B" w:rsidR="000D4730" w:rsidRDefault="0075289C" w:rsidP="0075289C">
      <w:pPr>
        <w:pStyle w:val="Titleofdoc0"/>
        <w:rPr>
          <w:lang w:val="fr-CH"/>
        </w:rPr>
      </w:pPr>
      <w:bookmarkStart w:id="0" w:name="TitleOfDoc"/>
      <w:bookmarkEnd w:id="0"/>
      <w:r w:rsidRPr="0075289C">
        <w:rPr>
          <w:lang w:val="fr-CH"/>
        </w:rPr>
        <w:t>Additif au document</w:t>
      </w:r>
      <w:r w:rsidR="005B06F2">
        <w:rPr>
          <w:lang w:val="fr-CH"/>
        </w:rPr>
        <w:t xml:space="preserve">: </w:t>
      </w:r>
      <w:r w:rsidRPr="0075289C">
        <w:rPr>
          <w:lang w:val="fr-CH"/>
        </w:rPr>
        <w:t xml:space="preserve"> dénominations variétales</w:t>
      </w:r>
    </w:p>
    <w:p w14:paraId="529A6196" w14:textId="1A280E9A" w:rsidR="000D4730" w:rsidRDefault="0075289C" w:rsidP="0075289C">
      <w:pPr>
        <w:pStyle w:val="preparedby1"/>
        <w:jc w:val="left"/>
        <w:rPr>
          <w:lang w:val="fr-CH"/>
        </w:rPr>
      </w:pPr>
      <w:bookmarkStart w:id="1" w:name="Prepared"/>
      <w:bookmarkEnd w:id="1"/>
      <w:r w:rsidRPr="0075289C">
        <w:rPr>
          <w:lang w:val="fr-CH"/>
        </w:rPr>
        <w:t>Document établi par le Bureau de l</w:t>
      </w:r>
      <w:r w:rsidR="00181AA1">
        <w:rPr>
          <w:lang w:val="fr-CH"/>
        </w:rPr>
        <w:t>’</w:t>
      </w:r>
      <w:r w:rsidRPr="0075289C">
        <w:rPr>
          <w:lang w:val="fr-CH"/>
        </w:rPr>
        <w:t>Union</w:t>
      </w:r>
    </w:p>
    <w:p w14:paraId="6C5677BA" w14:textId="6EB8E38F" w:rsidR="000D4730" w:rsidRDefault="0075289C" w:rsidP="0075289C">
      <w:pPr>
        <w:pStyle w:val="Disclaimer"/>
        <w:rPr>
          <w:lang w:val="fr-CH"/>
        </w:rPr>
      </w:pPr>
      <w:r w:rsidRPr="0075289C">
        <w:rPr>
          <w:lang w:val="fr-CH"/>
        </w:rPr>
        <w:t>Avertissement</w:t>
      </w:r>
      <w:r w:rsidR="008A5EFF">
        <w:rPr>
          <w:lang w:val="fr-CH"/>
        </w:rPr>
        <w:t>:</w:t>
      </w:r>
      <w:r w:rsidRPr="0075289C">
        <w:rPr>
          <w:lang w:val="fr-CH"/>
        </w:rPr>
        <w:t xml:space="preserve"> le présent document ne représente pas les principes ou les orientations de l</w:t>
      </w:r>
      <w:r w:rsidR="00181AA1">
        <w:rPr>
          <w:lang w:val="fr-CH"/>
        </w:rPr>
        <w:t>’</w:t>
      </w:r>
      <w:r w:rsidRPr="0075289C">
        <w:rPr>
          <w:lang w:val="fr-CH"/>
        </w:rPr>
        <w:t>UPOV</w:t>
      </w:r>
    </w:p>
    <w:p w14:paraId="34724294" w14:textId="7C92AEBA" w:rsidR="000D4730" w:rsidRPr="00F42DD9" w:rsidRDefault="00872632" w:rsidP="00CA3090">
      <w:pPr>
        <w:rPr>
          <w:rFonts w:eastAsiaTheme="minorEastAsia" w:cs="Arial"/>
          <w:snapToGrid w:val="0"/>
          <w:lang w:val="fr-CH"/>
        </w:rPr>
      </w:pPr>
      <w:r w:rsidRPr="00F42DD9">
        <w:rPr>
          <w:rFonts w:eastAsiaTheme="minorEastAsia" w:cs="Arial"/>
          <w:snapToGrid w:val="0"/>
          <w:lang w:val="fr-FR"/>
        </w:rPr>
        <w:fldChar w:fldCharType="begin"/>
      </w:r>
      <w:r w:rsidRPr="00F42DD9">
        <w:rPr>
          <w:rFonts w:eastAsiaTheme="minorEastAsia" w:cs="Arial"/>
          <w:snapToGrid w:val="0"/>
          <w:lang w:val="fr-CH"/>
        </w:rPr>
        <w:instrText xml:space="preserve"> AUTONUM  </w:instrText>
      </w:r>
      <w:r w:rsidRPr="00F42DD9">
        <w:rPr>
          <w:rFonts w:eastAsiaTheme="minorEastAsia" w:cs="Arial"/>
          <w:snapToGrid w:val="0"/>
          <w:lang w:val="fr-FR"/>
        </w:rPr>
        <w:fldChar w:fldCharType="end"/>
      </w:r>
      <w:r w:rsidRPr="00F42DD9">
        <w:rPr>
          <w:rFonts w:eastAsiaTheme="minorEastAsia" w:cs="Arial"/>
          <w:snapToGrid w:val="0"/>
          <w:lang w:val="fr-CH"/>
        </w:rPr>
        <w:tab/>
      </w:r>
      <w:r w:rsidR="00CA3090" w:rsidRPr="00F42DD9">
        <w:rPr>
          <w:rFonts w:eastAsiaTheme="minorEastAsia" w:cs="Arial"/>
          <w:snapToGrid w:val="0"/>
          <w:lang w:val="fr-CH"/>
        </w:rPr>
        <w:t>Le présent additif a pour objet de rendre compte des faits nouveaux intervenus à la sixième réunion du WG</w:t>
      </w:r>
      <w:r w:rsidR="00181AA1">
        <w:rPr>
          <w:rFonts w:eastAsiaTheme="minorEastAsia" w:cs="Arial"/>
          <w:snapToGrid w:val="0"/>
          <w:lang w:val="fr-CH"/>
        </w:rPr>
        <w:t>-</w:t>
      </w:r>
      <w:r w:rsidR="00CA3090" w:rsidRPr="00F42DD9">
        <w:rPr>
          <w:rFonts w:eastAsiaTheme="minorEastAsia" w:cs="Arial"/>
          <w:snapToGrid w:val="0"/>
          <w:lang w:val="fr-CH"/>
        </w:rPr>
        <w:t>DEN tenue à Genève l</w:t>
      </w:r>
      <w:r w:rsidR="00181AA1">
        <w:rPr>
          <w:rFonts w:eastAsiaTheme="minorEastAsia" w:cs="Arial"/>
          <w:snapToGrid w:val="0"/>
          <w:lang w:val="fr-CH"/>
        </w:rPr>
        <w:t>’</w:t>
      </w:r>
      <w:r w:rsidR="00CA3090" w:rsidRPr="00F42DD9">
        <w:rPr>
          <w:rFonts w:eastAsiaTheme="minorEastAsia" w:cs="Arial"/>
          <w:snapToGrid w:val="0"/>
          <w:lang w:val="fr-CH"/>
        </w:rPr>
        <w:t>après</w:t>
      </w:r>
      <w:r w:rsidR="00181AA1">
        <w:rPr>
          <w:rFonts w:eastAsiaTheme="minorEastAsia" w:cs="Arial"/>
          <w:snapToGrid w:val="0"/>
          <w:lang w:val="fr-CH"/>
        </w:rPr>
        <w:t>-</w:t>
      </w:r>
      <w:r w:rsidR="00CA3090" w:rsidRPr="00F42DD9">
        <w:rPr>
          <w:rFonts w:eastAsiaTheme="minorEastAsia" w:cs="Arial"/>
          <w:snapToGrid w:val="0"/>
          <w:lang w:val="fr-CH"/>
        </w:rPr>
        <w:t>midi du 29</w:t>
      </w:r>
      <w:r w:rsidR="005C46C3">
        <w:rPr>
          <w:rFonts w:eastAsiaTheme="minorEastAsia" w:cs="Arial"/>
          <w:snapToGrid w:val="0"/>
          <w:lang w:val="fr-CH"/>
        </w:rPr>
        <w:t> </w:t>
      </w:r>
      <w:r w:rsidR="00CA3090" w:rsidRPr="00F42DD9">
        <w:rPr>
          <w:rFonts w:eastAsiaTheme="minorEastAsia" w:cs="Arial"/>
          <w:snapToGrid w:val="0"/>
          <w:lang w:val="fr-CH"/>
        </w:rPr>
        <w:t>octobre</w:t>
      </w:r>
      <w:r w:rsidR="005C46C3">
        <w:rPr>
          <w:rFonts w:eastAsiaTheme="minorEastAsia" w:cs="Arial"/>
          <w:snapToGrid w:val="0"/>
          <w:lang w:val="fr-CH"/>
        </w:rPr>
        <w:t> </w:t>
      </w:r>
      <w:r w:rsidR="00CA3090" w:rsidRPr="00F42DD9">
        <w:rPr>
          <w:rFonts w:eastAsiaTheme="minorEastAsia" w:cs="Arial"/>
          <w:snapToGrid w:val="0"/>
          <w:lang w:val="fr-CH"/>
        </w:rPr>
        <w:t>2019.</w:t>
      </w:r>
    </w:p>
    <w:p w14:paraId="1E70F10C" w14:textId="77777777" w:rsidR="000D4730" w:rsidRPr="00C01654" w:rsidRDefault="000D4730" w:rsidP="00CA3090">
      <w:pPr>
        <w:rPr>
          <w:rFonts w:eastAsiaTheme="minorEastAsia" w:cs="Arial"/>
          <w:snapToGrid w:val="0"/>
          <w:sz w:val="16"/>
          <w:lang w:val="fr-CH"/>
        </w:rPr>
      </w:pPr>
    </w:p>
    <w:p w14:paraId="6DDC258F" w14:textId="3053DF8F" w:rsidR="000D4730" w:rsidRPr="00C01654" w:rsidRDefault="000D4730" w:rsidP="00CA3090">
      <w:pPr>
        <w:rPr>
          <w:rFonts w:eastAsiaTheme="minorEastAsia" w:cs="Arial"/>
          <w:snapToGrid w:val="0"/>
          <w:sz w:val="16"/>
          <w:lang w:val="fr-CH"/>
        </w:rPr>
      </w:pPr>
    </w:p>
    <w:p w14:paraId="1CB44C4A" w14:textId="77777777" w:rsidR="00C01654" w:rsidRPr="00C01654" w:rsidRDefault="00C01654" w:rsidP="00CA3090">
      <w:pPr>
        <w:rPr>
          <w:rFonts w:eastAsiaTheme="minorEastAsia" w:cs="Arial"/>
          <w:snapToGrid w:val="0"/>
          <w:sz w:val="16"/>
          <w:lang w:val="fr-CH"/>
        </w:rPr>
      </w:pPr>
    </w:p>
    <w:p w14:paraId="1CEB441D" w14:textId="00FF770C" w:rsidR="000D4730" w:rsidRPr="00F42DD9" w:rsidRDefault="000D4730" w:rsidP="000D4730">
      <w:pPr>
        <w:pStyle w:val="Heading1"/>
        <w:rPr>
          <w:rFonts w:eastAsiaTheme="minorEastAsia"/>
          <w:lang w:val="fr-CH"/>
        </w:rPr>
      </w:pPr>
      <w:r w:rsidRPr="00F42DD9">
        <w:rPr>
          <w:rFonts w:eastAsiaTheme="minorEastAsia"/>
          <w:lang w:val="fr-CH"/>
        </w:rPr>
        <w:t xml:space="preserve">Révision éventuelle du </w:t>
      </w:r>
      <w:r w:rsidR="00181AA1" w:rsidRPr="00F42DD9">
        <w:rPr>
          <w:rFonts w:eastAsiaTheme="minorEastAsia"/>
          <w:lang w:val="fr-CH"/>
        </w:rPr>
        <w:t>document</w:t>
      </w:r>
      <w:r w:rsidR="00181AA1">
        <w:rPr>
          <w:rFonts w:eastAsiaTheme="minorEastAsia"/>
          <w:lang w:val="fr-CH"/>
        </w:rPr>
        <w:t xml:space="preserve"> </w:t>
      </w:r>
      <w:r w:rsidR="00181AA1" w:rsidRPr="00F42DD9">
        <w:rPr>
          <w:rFonts w:eastAsiaTheme="minorEastAsia"/>
          <w:lang w:val="fr-CH"/>
        </w:rPr>
        <w:t>UP</w:t>
      </w:r>
      <w:r w:rsidRPr="00F42DD9">
        <w:rPr>
          <w:rFonts w:eastAsiaTheme="minorEastAsia"/>
          <w:lang w:val="fr-CH"/>
        </w:rPr>
        <w:t xml:space="preserve">OV/INF/12 “notes explicatives concernant les dénominations variétales en vertu de la </w:t>
      </w:r>
      <w:r w:rsidR="00181AA1">
        <w:rPr>
          <w:rFonts w:eastAsiaTheme="minorEastAsia"/>
          <w:lang w:val="fr-CH"/>
        </w:rPr>
        <w:t>Convention UPOV</w:t>
      </w:r>
      <w:r w:rsidRPr="00F42DD9">
        <w:rPr>
          <w:rFonts w:eastAsiaTheme="minorEastAsia"/>
          <w:lang w:val="fr-CH"/>
        </w:rPr>
        <w:t>”</w:t>
      </w:r>
    </w:p>
    <w:p w14:paraId="08A0CC61" w14:textId="77777777" w:rsidR="000D4730" w:rsidRPr="00F42DD9" w:rsidRDefault="000D4730" w:rsidP="00CA3090">
      <w:pPr>
        <w:ind w:left="1701" w:hanging="1134"/>
        <w:jc w:val="left"/>
        <w:rPr>
          <w:rFonts w:eastAsiaTheme="minorEastAsia" w:cs="Arial"/>
          <w:snapToGrid w:val="0"/>
          <w:lang w:val="fr-CH"/>
        </w:rPr>
      </w:pPr>
    </w:p>
    <w:p w14:paraId="2E6CC631" w14:textId="1F34A3E1" w:rsidR="000D4730" w:rsidRPr="00F42DD9" w:rsidRDefault="00CA3090" w:rsidP="000D4730">
      <w:pPr>
        <w:rPr>
          <w:rFonts w:eastAsiaTheme="minorEastAsia"/>
          <w:spacing w:val="-2"/>
          <w:lang w:val="fr-CH" w:eastAsia="ja-JP"/>
        </w:rPr>
      </w:pPr>
      <w:r w:rsidRPr="00F42DD9">
        <w:rPr>
          <w:rFonts w:eastAsiaTheme="minorEastAsia"/>
          <w:spacing w:val="-2"/>
        </w:rPr>
        <w:fldChar w:fldCharType="begin"/>
      </w:r>
      <w:r w:rsidRPr="00F42DD9">
        <w:rPr>
          <w:rFonts w:eastAsiaTheme="minorEastAsia"/>
          <w:spacing w:val="-2"/>
          <w:lang w:val="fr-CH"/>
        </w:rPr>
        <w:instrText xml:space="preserve"> AUTONUM  </w:instrText>
      </w:r>
      <w:r w:rsidRPr="00F42DD9">
        <w:rPr>
          <w:rFonts w:eastAsiaTheme="minorEastAsia"/>
          <w:spacing w:val="-2"/>
        </w:rPr>
        <w:fldChar w:fldCharType="end"/>
      </w:r>
      <w:r w:rsidRPr="00F42DD9">
        <w:rPr>
          <w:rFonts w:eastAsiaTheme="minorEastAsia"/>
          <w:spacing w:val="-2"/>
          <w:lang w:val="fr-CH"/>
        </w:rPr>
        <w:tab/>
      </w:r>
      <w:r w:rsidR="000D4730" w:rsidRPr="00F42DD9">
        <w:rPr>
          <w:rFonts w:eastAsiaTheme="minorEastAsia"/>
          <w:spacing w:val="-2"/>
          <w:lang w:val="fr-CH"/>
        </w:rPr>
        <w:t>Le WG</w:t>
      </w:r>
      <w:r w:rsidR="00181AA1">
        <w:rPr>
          <w:rFonts w:eastAsiaTheme="minorEastAsia"/>
          <w:spacing w:val="-2"/>
          <w:lang w:val="fr-CH"/>
        </w:rPr>
        <w:t>-</w:t>
      </w:r>
      <w:r w:rsidR="000D4730" w:rsidRPr="00F42DD9">
        <w:rPr>
          <w:rFonts w:eastAsiaTheme="minorEastAsia"/>
          <w:spacing w:val="-2"/>
          <w:lang w:val="fr-CH"/>
        </w:rPr>
        <w:t>DEN a examiné les documents UPOV/</w:t>
      </w:r>
      <w:proofErr w:type="spellStart"/>
      <w:r w:rsidR="000D4730" w:rsidRPr="00F42DD9">
        <w:rPr>
          <w:rFonts w:eastAsiaTheme="minorEastAsia"/>
          <w:spacing w:val="-2"/>
          <w:lang w:val="fr-CH"/>
        </w:rPr>
        <w:t>WG</w:t>
      </w:r>
      <w:proofErr w:type="spellEnd"/>
      <w:r w:rsidR="00181AA1">
        <w:rPr>
          <w:rFonts w:eastAsiaTheme="minorEastAsia"/>
          <w:spacing w:val="-2"/>
          <w:lang w:val="fr-CH"/>
        </w:rPr>
        <w:t>-</w:t>
      </w:r>
      <w:r w:rsidR="000D4730" w:rsidRPr="00F42DD9">
        <w:rPr>
          <w:rFonts w:eastAsiaTheme="minorEastAsia"/>
          <w:spacing w:val="-2"/>
          <w:lang w:val="fr-CH"/>
        </w:rPr>
        <w:t>DEN/6/2 “</w:t>
      </w:r>
      <w:proofErr w:type="spellStart"/>
      <w:r w:rsidR="000D4730" w:rsidRPr="00F42DD9">
        <w:rPr>
          <w:rFonts w:eastAsiaTheme="minorEastAsia"/>
          <w:spacing w:val="-2"/>
          <w:lang w:val="fr-CH"/>
        </w:rPr>
        <w:t>Revision</w:t>
      </w:r>
      <w:proofErr w:type="spellEnd"/>
      <w:r w:rsidR="000D4730" w:rsidRPr="00F42DD9">
        <w:rPr>
          <w:rFonts w:eastAsiaTheme="minorEastAsia"/>
          <w:spacing w:val="-2"/>
          <w:lang w:val="fr-CH"/>
        </w:rPr>
        <w:t xml:space="preserve"> of document UPOV/</w:t>
      </w:r>
      <w:proofErr w:type="spellStart"/>
      <w:r w:rsidR="000D4730" w:rsidRPr="00F42DD9">
        <w:rPr>
          <w:rFonts w:eastAsiaTheme="minorEastAsia"/>
          <w:spacing w:val="-2"/>
          <w:lang w:val="fr-CH"/>
        </w:rPr>
        <w:t>INF</w:t>
      </w:r>
      <w:proofErr w:type="spellEnd"/>
      <w:r w:rsidR="000D4730" w:rsidRPr="00F42DD9">
        <w:rPr>
          <w:rFonts w:eastAsiaTheme="minorEastAsia"/>
          <w:spacing w:val="-2"/>
          <w:lang w:val="fr-CH"/>
        </w:rPr>
        <w:t xml:space="preserve">/12/5 </w:t>
      </w:r>
      <w:r w:rsidR="00181AA1">
        <w:rPr>
          <w:rFonts w:eastAsiaTheme="minorEastAsia"/>
          <w:spacing w:val="-2"/>
          <w:lang w:val="fr-CH"/>
        </w:rPr>
        <w:t>‘</w:t>
      </w:r>
      <w:proofErr w:type="spellStart"/>
      <w:r w:rsidR="000D4730" w:rsidRPr="00F42DD9">
        <w:rPr>
          <w:rFonts w:eastAsiaTheme="minorEastAsia"/>
          <w:spacing w:val="-2"/>
          <w:lang w:val="fr-CH"/>
        </w:rPr>
        <w:t>Explanatory</w:t>
      </w:r>
      <w:proofErr w:type="spellEnd"/>
      <w:r w:rsidR="000D4730" w:rsidRPr="00F42DD9">
        <w:rPr>
          <w:rFonts w:eastAsiaTheme="minorEastAsia"/>
          <w:spacing w:val="-2"/>
          <w:lang w:val="fr-CH"/>
        </w:rPr>
        <w:t xml:space="preserve"> Notes on </w:t>
      </w:r>
      <w:proofErr w:type="spellStart"/>
      <w:r w:rsidR="000D4730" w:rsidRPr="00F42DD9">
        <w:rPr>
          <w:rFonts w:eastAsiaTheme="minorEastAsia"/>
          <w:spacing w:val="-2"/>
          <w:lang w:val="fr-CH"/>
        </w:rPr>
        <w:t>Variety</w:t>
      </w:r>
      <w:proofErr w:type="spellEnd"/>
      <w:r w:rsidR="000D4730" w:rsidRPr="00F42DD9">
        <w:rPr>
          <w:rFonts w:eastAsiaTheme="minorEastAsia"/>
          <w:spacing w:val="-2"/>
          <w:lang w:val="fr-CH"/>
        </w:rPr>
        <w:t xml:space="preserve"> </w:t>
      </w:r>
      <w:proofErr w:type="spellStart"/>
      <w:r w:rsidR="000D4730" w:rsidRPr="00F42DD9">
        <w:rPr>
          <w:rFonts w:eastAsiaTheme="minorEastAsia"/>
          <w:spacing w:val="-2"/>
          <w:lang w:val="fr-CH"/>
        </w:rPr>
        <w:t>Denominations</w:t>
      </w:r>
      <w:proofErr w:type="spellEnd"/>
      <w:r w:rsidR="000D4730" w:rsidRPr="00F42DD9">
        <w:rPr>
          <w:rFonts w:eastAsiaTheme="minorEastAsia"/>
          <w:spacing w:val="-2"/>
          <w:lang w:val="fr-CH"/>
        </w:rPr>
        <w:t xml:space="preserve"> </w:t>
      </w:r>
      <w:proofErr w:type="spellStart"/>
      <w:r w:rsidR="000D4730" w:rsidRPr="00F42DD9">
        <w:rPr>
          <w:rFonts w:eastAsiaTheme="minorEastAsia"/>
          <w:spacing w:val="-2"/>
          <w:lang w:val="fr-CH"/>
        </w:rPr>
        <w:t>under</w:t>
      </w:r>
      <w:proofErr w:type="spellEnd"/>
      <w:r w:rsidR="000D4730" w:rsidRPr="00F42DD9">
        <w:rPr>
          <w:rFonts w:eastAsiaTheme="minorEastAsia"/>
          <w:spacing w:val="-2"/>
          <w:lang w:val="fr-CH"/>
        </w:rPr>
        <w:t xml:space="preserve"> the UPOV Convention</w:t>
      </w:r>
      <w:r w:rsidR="00181AA1">
        <w:rPr>
          <w:rFonts w:eastAsiaTheme="minorEastAsia"/>
          <w:spacing w:val="-2"/>
          <w:lang w:val="fr-CH"/>
        </w:rPr>
        <w:t>’</w:t>
      </w:r>
      <w:r w:rsidR="000D4730" w:rsidRPr="00F42DD9">
        <w:rPr>
          <w:rFonts w:eastAsiaTheme="minorEastAsia"/>
          <w:spacing w:val="-2"/>
          <w:lang w:val="fr-CH"/>
        </w:rPr>
        <w:t>” et UPOV/</w:t>
      </w:r>
      <w:proofErr w:type="spellStart"/>
      <w:r w:rsidR="000D4730" w:rsidRPr="00F42DD9">
        <w:rPr>
          <w:rFonts w:eastAsiaTheme="minorEastAsia"/>
          <w:spacing w:val="-2"/>
          <w:lang w:val="fr-CH"/>
        </w:rPr>
        <w:t>EXN</w:t>
      </w:r>
      <w:proofErr w:type="spellEnd"/>
      <w:r w:rsidR="000D4730" w:rsidRPr="00F42DD9">
        <w:rPr>
          <w:rFonts w:eastAsiaTheme="minorEastAsia"/>
          <w:spacing w:val="-2"/>
          <w:lang w:val="fr-CH"/>
        </w:rPr>
        <w:t xml:space="preserve">/DEN/1 </w:t>
      </w:r>
      <w:proofErr w:type="spellStart"/>
      <w:r w:rsidR="000D4730" w:rsidRPr="00F42DD9">
        <w:rPr>
          <w:rFonts w:eastAsiaTheme="minorEastAsia"/>
          <w:spacing w:val="-2"/>
          <w:lang w:val="fr-CH"/>
        </w:rPr>
        <w:t>Draft</w:t>
      </w:r>
      <w:proofErr w:type="spellEnd"/>
      <w:r w:rsidR="000D4730" w:rsidRPr="00F42DD9">
        <w:rPr>
          <w:rFonts w:eastAsiaTheme="minorEastAsia"/>
          <w:spacing w:val="-2"/>
          <w:lang w:val="fr-CH"/>
        </w:rPr>
        <w:t xml:space="preserve"> 2, et il a approuvé le texte proposé dans le </w:t>
      </w:r>
      <w:r w:rsidR="00181AA1" w:rsidRPr="00F42DD9">
        <w:rPr>
          <w:rFonts w:eastAsiaTheme="minorEastAsia"/>
          <w:spacing w:val="-2"/>
          <w:lang w:val="fr-CH"/>
        </w:rPr>
        <w:t>document</w:t>
      </w:r>
      <w:r w:rsidR="00181AA1">
        <w:rPr>
          <w:rFonts w:eastAsiaTheme="minorEastAsia"/>
          <w:spacing w:val="-2"/>
          <w:lang w:val="fr-CH"/>
        </w:rPr>
        <w:t xml:space="preserve"> </w:t>
      </w:r>
      <w:r w:rsidR="00181AA1" w:rsidRPr="00F42DD9">
        <w:rPr>
          <w:rFonts w:eastAsiaTheme="minorEastAsia"/>
          <w:spacing w:val="-2"/>
          <w:lang w:val="fr-CH"/>
        </w:rPr>
        <w:t>UP</w:t>
      </w:r>
      <w:r w:rsidR="000D4730" w:rsidRPr="00F42DD9">
        <w:rPr>
          <w:rFonts w:eastAsiaTheme="minorEastAsia"/>
          <w:spacing w:val="-2"/>
          <w:lang w:val="fr-CH"/>
        </w:rPr>
        <w:t>OV/</w:t>
      </w:r>
      <w:proofErr w:type="spellStart"/>
      <w:r w:rsidR="000D4730" w:rsidRPr="00F42DD9">
        <w:rPr>
          <w:rFonts w:eastAsiaTheme="minorEastAsia"/>
          <w:spacing w:val="-2"/>
          <w:lang w:val="fr-CH"/>
        </w:rPr>
        <w:t>EXN</w:t>
      </w:r>
      <w:proofErr w:type="spellEnd"/>
      <w:r w:rsidR="000D4730" w:rsidRPr="00F42DD9">
        <w:rPr>
          <w:rFonts w:eastAsiaTheme="minorEastAsia"/>
          <w:spacing w:val="-2"/>
          <w:lang w:val="fr-CH"/>
        </w:rPr>
        <w:t xml:space="preserve">/DEN/1 </w:t>
      </w:r>
      <w:proofErr w:type="spellStart"/>
      <w:r w:rsidR="000D4730" w:rsidRPr="00F42DD9">
        <w:rPr>
          <w:rFonts w:eastAsiaTheme="minorEastAsia"/>
          <w:spacing w:val="-2"/>
          <w:lang w:val="fr-CH"/>
        </w:rPr>
        <w:t>Draft</w:t>
      </w:r>
      <w:proofErr w:type="spellEnd"/>
      <w:r w:rsidR="000D4730" w:rsidRPr="00F42DD9">
        <w:rPr>
          <w:rFonts w:eastAsiaTheme="minorEastAsia"/>
          <w:spacing w:val="-2"/>
          <w:lang w:val="fr-CH"/>
        </w:rPr>
        <w:t xml:space="preserve"> 2, sous réserve des modifications suivantes</w:t>
      </w:r>
      <w:r w:rsidR="008A5EFF">
        <w:rPr>
          <w:rFonts w:eastAsiaTheme="minorEastAsia"/>
          <w:spacing w:val="-2"/>
          <w:lang w:val="fr-CH"/>
        </w:rPr>
        <w:t>:</w:t>
      </w:r>
      <w:r w:rsidR="00EB2C68">
        <w:rPr>
          <w:rFonts w:eastAsiaTheme="minorEastAsia"/>
          <w:spacing w:val="-2"/>
          <w:lang w:val="fr-CH"/>
        </w:rPr>
        <w:t xml:space="preserve">  </w:t>
      </w:r>
    </w:p>
    <w:p w14:paraId="1DFC051E" w14:textId="77777777" w:rsidR="000D4730" w:rsidRPr="00F42DD9" w:rsidRDefault="000D4730" w:rsidP="002C438E">
      <w:pPr>
        <w:rPr>
          <w:rFonts w:eastAsiaTheme="minorEastAsia"/>
          <w:spacing w:val="-2"/>
          <w:lang w:val="fr-CH" w:eastAsia="ja-JP"/>
        </w:rPr>
      </w:pPr>
    </w:p>
    <w:p w14:paraId="26B7981D" w14:textId="6931685F" w:rsidR="00181AA1" w:rsidRDefault="005A25CF" w:rsidP="005A25CF">
      <w:pPr>
        <w:ind w:left="1701" w:hanging="1701"/>
        <w:rPr>
          <w:rFonts w:eastAsiaTheme="minorEastAsia"/>
          <w:spacing w:val="-2"/>
          <w:lang w:val="fr-CH" w:eastAsia="ja-JP"/>
        </w:rPr>
      </w:pPr>
      <w:r w:rsidRPr="00F42DD9">
        <w:rPr>
          <w:rFonts w:eastAsiaTheme="minorEastAsia"/>
          <w:spacing w:val="-2"/>
          <w:lang w:val="fr-CH" w:eastAsia="ja-JP"/>
        </w:rPr>
        <w:t>Section</w:t>
      </w:r>
      <w:r w:rsidR="005C46C3">
        <w:rPr>
          <w:rFonts w:eastAsiaTheme="minorEastAsia"/>
          <w:spacing w:val="-2"/>
          <w:lang w:val="fr-CH" w:eastAsia="ja-JP"/>
        </w:rPr>
        <w:t> </w:t>
      </w:r>
      <w:r w:rsidRPr="00F42DD9">
        <w:rPr>
          <w:rFonts w:eastAsiaTheme="minorEastAsia"/>
          <w:spacing w:val="-2"/>
          <w:lang w:val="fr-CH" w:eastAsia="ja-JP"/>
        </w:rPr>
        <w:t>2.3.1 d)</w:t>
      </w:r>
      <w:r w:rsidR="008A5EFF">
        <w:rPr>
          <w:rFonts w:eastAsiaTheme="minorEastAsia"/>
          <w:spacing w:val="-2"/>
          <w:lang w:val="fr-CH" w:eastAsia="ja-JP"/>
        </w:rPr>
        <w:t>:</w:t>
      </w:r>
      <w:r w:rsidRPr="00F42DD9">
        <w:rPr>
          <w:rFonts w:eastAsiaTheme="minorEastAsia"/>
          <w:spacing w:val="-2"/>
          <w:lang w:val="fr-CH" w:eastAsia="ja-JP"/>
        </w:rPr>
        <w:t xml:space="preserve"> </w:t>
      </w:r>
      <w:r w:rsidR="00EB2C68">
        <w:rPr>
          <w:rFonts w:eastAsiaTheme="minorEastAsia"/>
          <w:spacing w:val="-2"/>
          <w:lang w:val="fr-CH" w:eastAsia="ja-JP"/>
        </w:rPr>
        <w:t xml:space="preserve"> </w:t>
      </w:r>
      <w:r w:rsidR="00A42167" w:rsidRPr="00A42167">
        <w:rPr>
          <w:rFonts w:eastAsiaTheme="minorEastAsia"/>
          <w:spacing w:val="-2"/>
          <w:lang w:val="fr-CH" w:eastAsia="ja-JP"/>
        </w:rPr>
        <w:t>supprimer l’exemple de dénomination appropriée ci-après</w:t>
      </w:r>
      <w:r w:rsidR="008A5EFF">
        <w:rPr>
          <w:rFonts w:eastAsiaTheme="minorEastAsia"/>
          <w:spacing w:val="-2"/>
          <w:lang w:val="fr-CH" w:eastAsia="ja-JP"/>
        </w:rPr>
        <w:t>:</w:t>
      </w:r>
      <w:r w:rsidR="00A42167">
        <w:rPr>
          <w:rFonts w:eastAsiaTheme="minorEastAsia"/>
          <w:spacing w:val="-2"/>
          <w:lang w:val="fr-CH" w:eastAsia="ja-JP"/>
        </w:rPr>
        <w:t xml:space="preserve"> </w:t>
      </w:r>
    </w:p>
    <w:p w14:paraId="6CB7A713" w14:textId="77777777" w:rsidR="00181AA1" w:rsidRDefault="00181AA1" w:rsidP="004B061A">
      <w:pPr>
        <w:ind w:left="1701" w:hanging="1701"/>
        <w:rPr>
          <w:rFonts w:eastAsiaTheme="minorEastAsia"/>
          <w:spacing w:val="-2"/>
          <w:lang w:val="fr-CH" w:eastAsia="ja-JP"/>
        </w:rPr>
      </w:pPr>
    </w:p>
    <w:p w14:paraId="4F112AF4" w14:textId="5D56AA2C" w:rsidR="000D4730" w:rsidRPr="00A42167" w:rsidRDefault="008A5EFF" w:rsidP="00A42167">
      <w:pPr>
        <w:tabs>
          <w:tab w:val="left" w:pos="9072"/>
        </w:tabs>
        <w:ind w:left="1560" w:right="567" w:hanging="1560"/>
        <w:rPr>
          <w:rFonts w:eastAsiaTheme="minorEastAsia"/>
          <w:spacing w:val="-2"/>
          <w:sz w:val="18"/>
          <w:szCs w:val="18"/>
          <w:lang w:val="fr-CH" w:eastAsia="ja-JP"/>
        </w:rPr>
      </w:pPr>
      <w:r>
        <w:rPr>
          <w:rFonts w:eastAsiaTheme="minorEastAsia"/>
          <w:spacing w:val="-2"/>
          <w:lang w:val="fr-CH" w:eastAsia="ja-JP"/>
        </w:rPr>
        <w:tab/>
      </w:r>
      <w:r w:rsidR="005C46C3" w:rsidRPr="00A42167">
        <w:rPr>
          <w:rFonts w:eastAsiaTheme="minorEastAsia"/>
          <w:spacing w:val="-2"/>
          <w:sz w:val="18"/>
          <w:szCs w:val="18"/>
          <w:lang w:val="fr-CH" w:eastAsia="ja-JP"/>
        </w:rPr>
        <w:t>“</w:t>
      </w:r>
      <w:r w:rsidR="005A25CF" w:rsidRPr="00A42167">
        <w:rPr>
          <w:rFonts w:eastAsiaTheme="minorEastAsia"/>
          <w:i/>
          <w:spacing w:val="-2"/>
          <w:sz w:val="18"/>
          <w:szCs w:val="18"/>
          <w:lang w:val="fr-CH" w:eastAsia="ja-JP"/>
        </w:rPr>
        <w:t>Prunus</w:t>
      </w:r>
      <w:r w:rsidR="005A25CF" w:rsidRPr="00A42167">
        <w:rPr>
          <w:rFonts w:eastAsiaTheme="minorEastAsia"/>
          <w:spacing w:val="-2"/>
          <w:sz w:val="18"/>
          <w:szCs w:val="18"/>
          <w:lang w:val="fr-CH" w:eastAsia="ja-JP"/>
        </w:rPr>
        <w:t xml:space="preserve"> “</w:t>
      </w:r>
      <w:proofErr w:type="spellStart"/>
      <w:r w:rsidR="005A25CF" w:rsidRPr="00A42167">
        <w:rPr>
          <w:rFonts w:eastAsiaTheme="minorEastAsia"/>
          <w:spacing w:val="-2"/>
          <w:sz w:val="18"/>
          <w:szCs w:val="18"/>
          <w:lang w:val="fr-CH" w:eastAsia="ja-JP"/>
        </w:rPr>
        <w:t>Sato</w:t>
      </w:r>
      <w:r w:rsidR="00181AA1" w:rsidRPr="00A42167">
        <w:rPr>
          <w:rFonts w:eastAsiaTheme="minorEastAsia"/>
          <w:spacing w:val="-2"/>
          <w:sz w:val="18"/>
          <w:szCs w:val="18"/>
          <w:lang w:val="fr-CH" w:eastAsia="ja-JP"/>
        </w:rPr>
        <w:t>-</w:t>
      </w:r>
      <w:r w:rsidR="005A25CF" w:rsidRPr="00A42167">
        <w:rPr>
          <w:rFonts w:eastAsiaTheme="minorEastAsia"/>
          <w:spacing w:val="-2"/>
          <w:sz w:val="18"/>
          <w:szCs w:val="18"/>
          <w:lang w:val="fr-CH" w:eastAsia="ja-JP"/>
        </w:rPr>
        <w:t>zakura</w:t>
      </w:r>
      <w:proofErr w:type="spellEnd"/>
      <w:r w:rsidR="005A25CF" w:rsidRPr="00A42167">
        <w:rPr>
          <w:rFonts w:eastAsiaTheme="minorEastAsia"/>
          <w:spacing w:val="-2"/>
          <w:sz w:val="18"/>
          <w:szCs w:val="18"/>
          <w:lang w:val="fr-CH" w:eastAsia="ja-JP"/>
        </w:rPr>
        <w:t>” (“</w:t>
      </w:r>
      <w:proofErr w:type="spellStart"/>
      <w:r w:rsidR="005A25CF" w:rsidRPr="00A42167">
        <w:rPr>
          <w:rFonts w:eastAsiaTheme="minorEastAsia"/>
          <w:spacing w:val="-2"/>
          <w:sz w:val="18"/>
          <w:szCs w:val="18"/>
          <w:lang w:val="fr-CH" w:eastAsia="ja-JP"/>
        </w:rPr>
        <w:t>Zakura</w:t>
      </w:r>
      <w:proofErr w:type="spellEnd"/>
      <w:r w:rsidR="005A25CF" w:rsidRPr="00A42167">
        <w:rPr>
          <w:rFonts w:eastAsiaTheme="minorEastAsia"/>
          <w:spacing w:val="-2"/>
          <w:sz w:val="18"/>
          <w:szCs w:val="18"/>
          <w:lang w:val="fr-CH" w:eastAsia="ja-JP"/>
        </w:rPr>
        <w:t>” est le nom japonais désignant les cerisiers en fleur, et non un nom utilisé pour le genre dans son ensemble);</w:t>
      </w:r>
      <w:r w:rsidR="005C46C3" w:rsidRPr="00A42167">
        <w:rPr>
          <w:rFonts w:eastAsiaTheme="minorEastAsia"/>
          <w:spacing w:val="-2"/>
          <w:sz w:val="18"/>
          <w:szCs w:val="18"/>
          <w:lang w:val="fr-CH" w:eastAsia="ja-JP"/>
        </w:rPr>
        <w:t>”</w:t>
      </w:r>
    </w:p>
    <w:p w14:paraId="60A9A895" w14:textId="77777777" w:rsidR="000D4730" w:rsidRPr="00F42DD9" w:rsidRDefault="000D4730" w:rsidP="00414930">
      <w:pPr>
        <w:rPr>
          <w:rFonts w:eastAsiaTheme="minorEastAsia"/>
          <w:spacing w:val="-2"/>
          <w:lang w:val="fr-CH" w:eastAsia="ja-JP"/>
        </w:rPr>
      </w:pPr>
    </w:p>
    <w:p w14:paraId="542DD8B0" w14:textId="61A76180" w:rsidR="00181AA1" w:rsidRDefault="005A25CF" w:rsidP="005A25CF">
      <w:pPr>
        <w:ind w:left="1701" w:hanging="1701"/>
        <w:rPr>
          <w:rFonts w:eastAsiaTheme="minorEastAsia"/>
          <w:spacing w:val="-2"/>
          <w:lang w:val="fr-CH" w:eastAsia="ja-JP"/>
        </w:rPr>
      </w:pPr>
      <w:r w:rsidRPr="00F42DD9">
        <w:rPr>
          <w:rFonts w:eastAsiaTheme="minorEastAsia"/>
          <w:spacing w:val="-2"/>
          <w:lang w:val="fr-CH" w:eastAsia="ja-JP"/>
        </w:rPr>
        <w:t>Section</w:t>
      </w:r>
      <w:r w:rsidR="005C46C3">
        <w:rPr>
          <w:rFonts w:eastAsiaTheme="minorEastAsia"/>
          <w:spacing w:val="-2"/>
          <w:lang w:val="fr-CH" w:eastAsia="ja-JP"/>
        </w:rPr>
        <w:t> </w:t>
      </w:r>
      <w:r w:rsidRPr="00F42DD9">
        <w:rPr>
          <w:rFonts w:eastAsiaTheme="minorEastAsia"/>
          <w:spacing w:val="-2"/>
          <w:lang w:val="fr-CH" w:eastAsia="ja-JP"/>
        </w:rPr>
        <w:t>2.3.3 a)</w:t>
      </w:r>
      <w:r w:rsidR="008A5EFF">
        <w:rPr>
          <w:rFonts w:eastAsiaTheme="minorEastAsia"/>
          <w:spacing w:val="-2"/>
          <w:lang w:val="fr-CH" w:eastAsia="ja-JP"/>
        </w:rPr>
        <w:t>:</w:t>
      </w:r>
      <w:r w:rsidRPr="00F42DD9">
        <w:rPr>
          <w:rFonts w:eastAsiaTheme="minorEastAsia"/>
          <w:spacing w:val="-2"/>
          <w:lang w:val="fr-CH" w:eastAsia="ja-JP"/>
        </w:rPr>
        <w:t xml:space="preserve"> </w:t>
      </w:r>
      <w:r w:rsidR="00EB2C68">
        <w:rPr>
          <w:rFonts w:eastAsiaTheme="minorEastAsia"/>
          <w:spacing w:val="-2"/>
          <w:lang w:val="fr-CH" w:eastAsia="ja-JP"/>
        </w:rPr>
        <w:t xml:space="preserve"> </w:t>
      </w:r>
      <w:r w:rsidR="00A42167" w:rsidRPr="00A42167">
        <w:rPr>
          <w:rFonts w:eastAsiaTheme="minorEastAsia"/>
          <w:spacing w:val="-2"/>
          <w:lang w:val="fr-CH" w:eastAsia="ja-JP"/>
        </w:rPr>
        <w:t>modifier le texte comme suit</w:t>
      </w:r>
      <w:r w:rsidR="008A5EFF">
        <w:rPr>
          <w:rFonts w:eastAsiaTheme="minorEastAsia"/>
          <w:spacing w:val="-2"/>
          <w:lang w:val="fr-CH" w:eastAsia="ja-JP"/>
        </w:rPr>
        <w:t>:</w:t>
      </w:r>
      <w:r w:rsidR="00A42167">
        <w:rPr>
          <w:rFonts w:eastAsiaTheme="minorEastAsia"/>
          <w:spacing w:val="-2"/>
          <w:lang w:val="fr-CH" w:eastAsia="ja-JP"/>
        </w:rPr>
        <w:t xml:space="preserve"> </w:t>
      </w:r>
    </w:p>
    <w:p w14:paraId="5155B8CC" w14:textId="77777777" w:rsidR="00181AA1" w:rsidRDefault="00181AA1" w:rsidP="004B061A">
      <w:pPr>
        <w:ind w:left="1701" w:hanging="1701"/>
        <w:rPr>
          <w:rFonts w:eastAsiaTheme="minorEastAsia"/>
          <w:spacing w:val="-2"/>
          <w:lang w:val="fr-CH" w:eastAsia="ja-JP"/>
        </w:rPr>
      </w:pPr>
    </w:p>
    <w:p w14:paraId="36EF5FBE" w14:textId="77A8B1A9" w:rsidR="000D4730" w:rsidRPr="00F42DD9" w:rsidRDefault="008A5EFF" w:rsidP="004A39AD">
      <w:pPr>
        <w:ind w:left="1560" w:right="567" w:hanging="1560"/>
        <w:rPr>
          <w:rFonts w:eastAsiaTheme="minorEastAsia"/>
          <w:spacing w:val="-2"/>
          <w:sz w:val="18"/>
          <w:szCs w:val="18"/>
          <w:lang w:val="fr-CH" w:eastAsia="ja-JP"/>
        </w:rPr>
      </w:pPr>
      <w:r>
        <w:rPr>
          <w:rFonts w:eastAsiaTheme="minorEastAsia"/>
          <w:spacing w:val="-2"/>
          <w:sz w:val="18"/>
          <w:szCs w:val="18"/>
          <w:lang w:val="fr-CH" w:eastAsia="ja-JP"/>
        </w:rPr>
        <w:tab/>
      </w:r>
      <w:r w:rsidR="005A25CF" w:rsidRPr="00F42DD9">
        <w:rPr>
          <w:rFonts w:eastAsiaTheme="minorEastAsia"/>
          <w:spacing w:val="-2"/>
          <w:sz w:val="18"/>
          <w:szCs w:val="18"/>
          <w:lang w:val="fr-CH" w:eastAsia="ja-JP"/>
        </w:rPr>
        <w:t>“</w:t>
      </w:r>
      <w:r w:rsidR="004A39AD" w:rsidRPr="004A39AD">
        <w:rPr>
          <w:rFonts w:eastAsiaTheme="minorEastAsia"/>
          <w:spacing w:val="-2"/>
          <w:sz w:val="18"/>
          <w:szCs w:val="18"/>
          <w:lang w:val="fr-CH" w:eastAsia="ja-JP"/>
        </w:rPr>
        <w:t xml:space="preserve">Une différence d’une seule lettre ou d’un seul chiffre peut être considérée comme susceptible d’induire en erreur ou de prêter à confusion quant à l’identité de la variété.  Toutefois, dans les cas suivants, cette différence d’une seule lettre ou d’un seul chiffre peut ne pas être considérée comme susceptible d’induire en erreur ou de prêter à confusion: </w:t>
      </w:r>
      <w:r w:rsidR="004A39AD">
        <w:rPr>
          <w:rFonts w:eastAsiaTheme="minorEastAsia"/>
          <w:spacing w:val="-2"/>
          <w:sz w:val="18"/>
          <w:szCs w:val="18"/>
          <w:lang w:val="fr-CH" w:eastAsia="ja-JP"/>
        </w:rPr>
        <w:t xml:space="preserve"> </w:t>
      </w:r>
      <w:r w:rsidR="005A25CF" w:rsidRPr="00F42DD9">
        <w:rPr>
          <w:rFonts w:eastAsiaTheme="minorEastAsia"/>
          <w:spacing w:val="-2"/>
          <w:sz w:val="18"/>
          <w:szCs w:val="18"/>
          <w:lang w:val="fr-FR" w:eastAsia="ja-JP"/>
        </w:rPr>
        <w:t>[…]”;</w:t>
      </w:r>
    </w:p>
    <w:p w14:paraId="1838C83A" w14:textId="77777777" w:rsidR="000D4730" w:rsidRPr="00F42DD9" w:rsidRDefault="000D4730" w:rsidP="000268C4">
      <w:pPr>
        <w:rPr>
          <w:rFonts w:eastAsiaTheme="minorEastAsia"/>
          <w:spacing w:val="-2"/>
          <w:lang w:val="fr-CH" w:eastAsia="ja-JP"/>
        </w:rPr>
      </w:pPr>
    </w:p>
    <w:p w14:paraId="655C59AF" w14:textId="416E9D31" w:rsidR="00181AA1" w:rsidRDefault="005A25CF" w:rsidP="005A25CF">
      <w:pPr>
        <w:rPr>
          <w:rFonts w:eastAsiaTheme="minorEastAsia"/>
          <w:spacing w:val="-2"/>
          <w:lang w:val="fr-CH" w:eastAsia="ja-JP"/>
        </w:rPr>
      </w:pPr>
      <w:r w:rsidRPr="00F42DD9">
        <w:rPr>
          <w:rFonts w:eastAsiaTheme="minorEastAsia"/>
          <w:spacing w:val="-2"/>
          <w:lang w:val="fr-CH" w:eastAsia="ja-JP"/>
        </w:rPr>
        <w:t>Section</w:t>
      </w:r>
      <w:r w:rsidR="005C46C3">
        <w:rPr>
          <w:rFonts w:eastAsiaTheme="minorEastAsia"/>
          <w:spacing w:val="-2"/>
          <w:lang w:val="fr-CH" w:eastAsia="ja-JP"/>
        </w:rPr>
        <w:t> </w:t>
      </w:r>
      <w:r w:rsidRPr="00F42DD9">
        <w:rPr>
          <w:rFonts w:eastAsiaTheme="minorEastAsia"/>
          <w:spacing w:val="-2"/>
          <w:lang w:val="fr-CH" w:eastAsia="ja-JP"/>
        </w:rPr>
        <w:t>2.3.3 d)</w:t>
      </w:r>
      <w:r w:rsidR="008A5EFF">
        <w:rPr>
          <w:rFonts w:eastAsiaTheme="minorEastAsia"/>
          <w:spacing w:val="-2"/>
          <w:lang w:val="fr-CH" w:eastAsia="ja-JP"/>
        </w:rPr>
        <w:t>:</w:t>
      </w:r>
      <w:r w:rsidRPr="00F42DD9">
        <w:rPr>
          <w:rFonts w:eastAsiaTheme="minorEastAsia"/>
          <w:spacing w:val="-2"/>
          <w:lang w:val="fr-CH" w:eastAsia="ja-JP"/>
        </w:rPr>
        <w:t xml:space="preserve"> </w:t>
      </w:r>
      <w:r w:rsidR="00EB2C68">
        <w:rPr>
          <w:rFonts w:eastAsiaTheme="minorEastAsia"/>
          <w:spacing w:val="-2"/>
          <w:lang w:val="fr-CH" w:eastAsia="ja-JP"/>
        </w:rPr>
        <w:t xml:space="preserve"> </w:t>
      </w:r>
      <w:r w:rsidR="00A42167" w:rsidRPr="00A42167">
        <w:rPr>
          <w:rFonts w:eastAsiaTheme="minorEastAsia"/>
          <w:spacing w:val="-2"/>
          <w:lang w:val="fr-CH" w:eastAsia="ja-JP"/>
        </w:rPr>
        <w:t>dans le texte en espagnol, remplacer</w:t>
      </w:r>
      <w:r w:rsidR="00A42167" w:rsidRPr="00361F1D">
        <w:rPr>
          <w:rFonts w:eastAsiaTheme="minorEastAsia"/>
          <w:spacing w:val="-2"/>
          <w:sz w:val="18"/>
          <w:szCs w:val="18"/>
          <w:lang w:val="fr-FR" w:eastAsia="ja-JP"/>
        </w:rPr>
        <w:t xml:space="preserve"> </w:t>
      </w:r>
      <w:r w:rsidRPr="00F42DD9">
        <w:rPr>
          <w:rFonts w:eastAsiaTheme="minorEastAsia"/>
          <w:spacing w:val="-2"/>
          <w:lang w:val="fr-CH" w:eastAsia="ja-JP"/>
        </w:rPr>
        <w:t>“</w:t>
      </w:r>
      <w:proofErr w:type="spellStart"/>
      <w:r w:rsidRPr="00F42DD9">
        <w:rPr>
          <w:rFonts w:eastAsiaTheme="minorEastAsia"/>
          <w:spacing w:val="-2"/>
          <w:lang w:val="fr-CH" w:eastAsia="ja-JP"/>
        </w:rPr>
        <w:t>puede</w:t>
      </w:r>
      <w:proofErr w:type="spellEnd"/>
      <w:r w:rsidRPr="00F42DD9">
        <w:rPr>
          <w:rFonts w:eastAsiaTheme="minorEastAsia"/>
          <w:spacing w:val="-2"/>
          <w:lang w:val="fr-CH" w:eastAsia="ja-JP"/>
        </w:rPr>
        <w:t>” par “</w:t>
      </w:r>
      <w:proofErr w:type="spellStart"/>
      <w:r w:rsidRPr="00F42DD9">
        <w:rPr>
          <w:rFonts w:eastAsiaTheme="minorEastAsia"/>
          <w:spacing w:val="-2"/>
          <w:lang w:val="fr-CH" w:eastAsia="ja-JP"/>
        </w:rPr>
        <w:t>podría</w:t>
      </w:r>
      <w:proofErr w:type="spellEnd"/>
      <w:r w:rsidRPr="00F42DD9">
        <w:rPr>
          <w:rFonts w:eastAsiaTheme="minorEastAsia"/>
          <w:spacing w:val="-2"/>
          <w:lang w:val="fr-CH" w:eastAsia="ja-JP"/>
        </w:rPr>
        <w:t>”;</w:t>
      </w:r>
    </w:p>
    <w:p w14:paraId="7F440C02" w14:textId="7DDEBF43" w:rsidR="000D4730" w:rsidRPr="00F42DD9" w:rsidRDefault="000D4730" w:rsidP="00A4652A">
      <w:pPr>
        <w:rPr>
          <w:rFonts w:eastAsiaTheme="minorEastAsia"/>
          <w:spacing w:val="-2"/>
          <w:lang w:val="fr-CH" w:eastAsia="ja-JP"/>
        </w:rPr>
      </w:pPr>
    </w:p>
    <w:p w14:paraId="731D50B9" w14:textId="6880AC1C" w:rsidR="00181AA1" w:rsidRDefault="005A25CF" w:rsidP="005A25CF">
      <w:pPr>
        <w:ind w:left="1701" w:hanging="1701"/>
        <w:rPr>
          <w:rFonts w:eastAsiaTheme="minorEastAsia"/>
          <w:spacing w:val="-2"/>
          <w:lang w:val="fr-CH" w:eastAsia="ja-JP"/>
        </w:rPr>
      </w:pPr>
      <w:r w:rsidRPr="00F42DD9">
        <w:rPr>
          <w:rFonts w:eastAsiaTheme="minorEastAsia"/>
          <w:spacing w:val="-2"/>
          <w:lang w:val="fr-CH" w:eastAsia="ja-JP"/>
        </w:rPr>
        <w:t>Section</w:t>
      </w:r>
      <w:r w:rsidR="005C46C3">
        <w:rPr>
          <w:rFonts w:eastAsiaTheme="minorEastAsia"/>
          <w:spacing w:val="-2"/>
          <w:lang w:val="fr-CH" w:eastAsia="ja-JP"/>
        </w:rPr>
        <w:t> </w:t>
      </w:r>
      <w:r w:rsidRPr="00F42DD9">
        <w:rPr>
          <w:rFonts w:eastAsiaTheme="minorEastAsia"/>
          <w:spacing w:val="-2"/>
          <w:lang w:val="fr-CH" w:eastAsia="ja-JP"/>
        </w:rPr>
        <w:t>2.3.4 b)</w:t>
      </w:r>
      <w:r w:rsidR="008A5EFF">
        <w:rPr>
          <w:rFonts w:eastAsiaTheme="minorEastAsia"/>
          <w:spacing w:val="-2"/>
          <w:lang w:val="fr-CH" w:eastAsia="ja-JP"/>
        </w:rPr>
        <w:t>:</w:t>
      </w:r>
      <w:r w:rsidRPr="00F42DD9">
        <w:rPr>
          <w:rFonts w:eastAsiaTheme="minorEastAsia"/>
          <w:spacing w:val="-2"/>
          <w:lang w:val="fr-CH" w:eastAsia="ja-JP"/>
        </w:rPr>
        <w:t xml:space="preserve"> </w:t>
      </w:r>
      <w:r w:rsidR="00EB2C68">
        <w:rPr>
          <w:rFonts w:eastAsiaTheme="minorEastAsia"/>
          <w:spacing w:val="-2"/>
          <w:lang w:val="fr-CH" w:eastAsia="ja-JP"/>
        </w:rPr>
        <w:t xml:space="preserve"> </w:t>
      </w:r>
      <w:r w:rsidR="00A42167" w:rsidRPr="00A42167">
        <w:rPr>
          <w:rFonts w:eastAsiaTheme="minorEastAsia"/>
          <w:spacing w:val="-2"/>
          <w:lang w:val="fr-CH" w:eastAsia="ja-JP"/>
        </w:rPr>
        <w:t>modifier le texte comme suit</w:t>
      </w:r>
      <w:r w:rsidR="008A5EFF">
        <w:rPr>
          <w:rFonts w:eastAsiaTheme="minorEastAsia"/>
          <w:spacing w:val="-2"/>
          <w:lang w:val="fr-CH" w:eastAsia="ja-JP"/>
        </w:rPr>
        <w:t>:</w:t>
      </w:r>
      <w:r w:rsidR="00EB2C68">
        <w:rPr>
          <w:rFonts w:eastAsiaTheme="minorEastAsia"/>
          <w:spacing w:val="-2"/>
          <w:lang w:val="fr-CH" w:eastAsia="ja-JP"/>
        </w:rPr>
        <w:t xml:space="preserve">  </w:t>
      </w:r>
    </w:p>
    <w:p w14:paraId="590172D2" w14:textId="5A2BD430" w:rsidR="00181AA1" w:rsidRDefault="00181AA1" w:rsidP="00A4652A">
      <w:pPr>
        <w:ind w:left="1701" w:hanging="1701"/>
        <w:rPr>
          <w:rFonts w:eastAsiaTheme="minorEastAsia"/>
          <w:spacing w:val="-2"/>
          <w:lang w:val="fr-CH" w:eastAsia="ja-JP"/>
        </w:rPr>
      </w:pPr>
    </w:p>
    <w:p w14:paraId="5A98174D" w14:textId="519D851E" w:rsidR="000D4730" w:rsidRPr="008A5EFF" w:rsidRDefault="008A5EFF" w:rsidP="004A39AD">
      <w:pPr>
        <w:ind w:left="1560" w:right="567" w:hanging="1560"/>
        <w:rPr>
          <w:rFonts w:eastAsiaTheme="minorEastAsia"/>
          <w:spacing w:val="-2"/>
          <w:sz w:val="18"/>
          <w:szCs w:val="18"/>
          <w:u w:val="single"/>
          <w:lang w:val="fr-FR" w:eastAsia="ja-JP"/>
        </w:rPr>
      </w:pPr>
      <w:r>
        <w:rPr>
          <w:rFonts w:eastAsiaTheme="minorEastAsia"/>
          <w:spacing w:val="-2"/>
          <w:lang w:val="fr-CH" w:eastAsia="ja-JP"/>
        </w:rPr>
        <w:tab/>
      </w:r>
      <w:r w:rsidR="00AB034E" w:rsidRPr="008A5EFF">
        <w:rPr>
          <w:rFonts w:eastAsiaTheme="minorEastAsia"/>
          <w:spacing w:val="-2"/>
          <w:sz w:val="18"/>
          <w:szCs w:val="18"/>
          <w:lang w:val="fr-CH" w:eastAsia="ja-JP"/>
        </w:rPr>
        <w:t>“</w:t>
      </w:r>
      <w:r w:rsidR="00891669" w:rsidRPr="00891669">
        <w:rPr>
          <w:rFonts w:eastAsiaTheme="minorEastAsia"/>
          <w:spacing w:val="-2"/>
          <w:sz w:val="18"/>
          <w:szCs w:val="18"/>
          <w:lang w:val="fr-CH" w:eastAsia="ja-JP"/>
        </w:rPr>
        <w:t>Une formulation, configuration ou combinaison de mots peut être liée à un obtenteur avec l’usage ou la pratique.  Cependant, pour qu’une formulation, configuration ou combinaison de mots soit liée à un obtenteur, il conviendrait de l’accompagner d’un nom commun, d’un préfixe ou d’un suffixe.  Dans ce cas-là, le service peut considérer que l’utilisation de cette formulation, configuration ou combinaison de mots dans des dénominations variétales d’un autre obtenteur risquerait d’induire en erreur ou de prêter à confusion quant à l’identité de l’obtenteur</w:t>
      </w:r>
      <w:r w:rsidR="001043A4" w:rsidRPr="008A5EFF">
        <w:rPr>
          <w:rFonts w:eastAsiaTheme="minorEastAsia"/>
          <w:spacing w:val="-2"/>
          <w:sz w:val="18"/>
          <w:szCs w:val="18"/>
          <w:lang w:val="fr-FR" w:eastAsia="ja-JP"/>
        </w:rPr>
        <w:t>;</w:t>
      </w:r>
    </w:p>
    <w:p w14:paraId="17C2C2A3" w14:textId="77777777" w:rsidR="000D4730" w:rsidRPr="00F42DD9" w:rsidRDefault="000D4730" w:rsidP="004A39AD">
      <w:pPr>
        <w:ind w:right="567"/>
        <w:rPr>
          <w:rFonts w:eastAsiaTheme="minorEastAsia"/>
          <w:spacing w:val="-2"/>
          <w:sz w:val="18"/>
          <w:szCs w:val="18"/>
          <w:u w:val="single"/>
          <w:lang w:val="fr-FR" w:eastAsia="ja-JP"/>
        </w:rPr>
      </w:pPr>
    </w:p>
    <w:p w14:paraId="29D3069D" w14:textId="0700AF0E" w:rsidR="000D4730" w:rsidRPr="00F42DD9" w:rsidRDefault="00A4652A" w:rsidP="004A39AD">
      <w:pPr>
        <w:ind w:left="1560" w:right="567" w:hanging="1560"/>
        <w:rPr>
          <w:rFonts w:eastAsiaTheme="minorEastAsia"/>
          <w:spacing w:val="-2"/>
          <w:sz w:val="18"/>
          <w:szCs w:val="18"/>
          <w:lang w:val="fr-FR" w:eastAsia="ja-JP"/>
        </w:rPr>
      </w:pPr>
      <w:r w:rsidRPr="00F42DD9">
        <w:rPr>
          <w:rFonts w:eastAsiaTheme="minorEastAsia"/>
          <w:spacing w:val="-2"/>
          <w:sz w:val="18"/>
          <w:szCs w:val="18"/>
          <w:lang w:val="fr-FR" w:eastAsia="ja-JP"/>
        </w:rPr>
        <w:tab/>
      </w:r>
      <w:r w:rsidR="001043A4" w:rsidRPr="00F42DD9">
        <w:rPr>
          <w:rFonts w:eastAsiaTheme="minorEastAsia"/>
          <w:spacing w:val="-2"/>
          <w:sz w:val="18"/>
          <w:szCs w:val="18"/>
          <w:lang w:val="fr-FR" w:eastAsia="ja-JP"/>
        </w:rPr>
        <w:t>“</w:t>
      </w:r>
      <w:r w:rsidR="001043A4" w:rsidRPr="00F42DD9">
        <w:rPr>
          <w:rFonts w:eastAsiaTheme="minorEastAsia"/>
          <w:i/>
          <w:spacing w:val="-2"/>
          <w:sz w:val="18"/>
          <w:szCs w:val="18"/>
          <w:lang w:val="fr-FR" w:eastAsia="ja-JP"/>
        </w:rPr>
        <w:t>Exemple de dénomination inappropriée</w:t>
      </w:r>
      <w:r w:rsidR="008A5EFF">
        <w:rPr>
          <w:rFonts w:eastAsiaTheme="minorEastAsia"/>
          <w:i/>
          <w:spacing w:val="-2"/>
          <w:sz w:val="18"/>
          <w:szCs w:val="18"/>
          <w:lang w:val="fr-FR" w:eastAsia="ja-JP"/>
        </w:rPr>
        <w:t>:</w:t>
      </w:r>
      <w:r w:rsidR="00EB2C68">
        <w:rPr>
          <w:rFonts w:eastAsiaTheme="minorEastAsia"/>
          <w:i/>
          <w:spacing w:val="-2"/>
          <w:sz w:val="18"/>
          <w:szCs w:val="18"/>
          <w:lang w:val="fr-FR" w:eastAsia="ja-JP"/>
        </w:rPr>
        <w:t xml:space="preserve"> </w:t>
      </w:r>
      <w:r w:rsidR="001043A4" w:rsidRPr="00F42DD9">
        <w:rPr>
          <w:rFonts w:eastAsiaTheme="minorEastAsia"/>
          <w:spacing w:val="-2"/>
          <w:sz w:val="18"/>
          <w:szCs w:val="18"/>
          <w:lang w:val="fr-FR" w:eastAsia="ja-JP"/>
        </w:rPr>
        <w:t xml:space="preserve"> la dénomination “ABC rouge” proposée par un obtenteur (Obtenteur</w:t>
      </w:r>
      <w:r w:rsidR="005C46C3">
        <w:rPr>
          <w:rFonts w:eastAsiaTheme="minorEastAsia"/>
          <w:spacing w:val="-2"/>
          <w:sz w:val="18"/>
          <w:szCs w:val="18"/>
          <w:lang w:val="fr-FR" w:eastAsia="ja-JP"/>
        </w:rPr>
        <w:t> </w:t>
      </w:r>
      <w:r w:rsidR="001043A4" w:rsidRPr="00F42DD9">
        <w:rPr>
          <w:rFonts w:eastAsiaTheme="minorEastAsia"/>
          <w:spacing w:val="-2"/>
          <w:sz w:val="18"/>
          <w:szCs w:val="18"/>
          <w:lang w:val="fr-FR" w:eastAsia="ja-JP"/>
        </w:rPr>
        <w:t>2) lorsque les dénominations “ABC velours”, “ABC étoile” et “ABC vert” sont enregistrées par un autre obtenteur (Obtenteur</w:t>
      </w:r>
      <w:r w:rsidR="005C46C3">
        <w:rPr>
          <w:rFonts w:eastAsiaTheme="minorEastAsia"/>
          <w:spacing w:val="-2"/>
          <w:sz w:val="18"/>
          <w:szCs w:val="18"/>
          <w:lang w:val="fr-FR" w:eastAsia="ja-JP"/>
        </w:rPr>
        <w:t> </w:t>
      </w:r>
      <w:r w:rsidR="001043A4" w:rsidRPr="00F42DD9">
        <w:rPr>
          <w:rFonts w:eastAsiaTheme="minorEastAsia"/>
          <w:spacing w:val="-2"/>
          <w:sz w:val="18"/>
          <w:szCs w:val="18"/>
          <w:lang w:val="fr-FR" w:eastAsia="ja-JP"/>
        </w:rPr>
        <w:t>1).”</w:t>
      </w:r>
    </w:p>
    <w:p w14:paraId="1FB17002" w14:textId="77777777" w:rsidR="000D4730" w:rsidRPr="00F42DD9" w:rsidRDefault="000D4730" w:rsidP="00A4652A">
      <w:pPr>
        <w:rPr>
          <w:rFonts w:eastAsiaTheme="minorEastAsia"/>
          <w:spacing w:val="-2"/>
          <w:lang w:val="fr-FR" w:eastAsia="ja-JP"/>
        </w:rPr>
      </w:pPr>
    </w:p>
    <w:p w14:paraId="39D659E0" w14:textId="462D6C62" w:rsidR="00181AA1" w:rsidRDefault="001043A4" w:rsidP="001043A4">
      <w:pPr>
        <w:rPr>
          <w:rFonts w:eastAsiaTheme="minorEastAsia"/>
          <w:spacing w:val="-2"/>
          <w:lang w:val="fr-CH" w:eastAsia="ja-JP"/>
        </w:rPr>
      </w:pPr>
      <w:r w:rsidRPr="00F42DD9">
        <w:rPr>
          <w:rFonts w:eastAsiaTheme="minorEastAsia"/>
          <w:spacing w:val="-2"/>
          <w:lang w:val="fr-CH" w:eastAsia="ja-JP"/>
        </w:rPr>
        <w:t>Section</w:t>
      </w:r>
      <w:r w:rsidR="005C46C3">
        <w:rPr>
          <w:rFonts w:eastAsiaTheme="minorEastAsia"/>
          <w:spacing w:val="-2"/>
          <w:lang w:val="fr-CH" w:eastAsia="ja-JP"/>
        </w:rPr>
        <w:t> </w:t>
      </w:r>
      <w:r w:rsidRPr="00F42DD9">
        <w:rPr>
          <w:rFonts w:eastAsiaTheme="minorEastAsia"/>
          <w:spacing w:val="-2"/>
          <w:lang w:val="fr-CH" w:eastAsia="ja-JP"/>
        </w:rPr>
        <w:t>4 a)</w:t>
      </w:r>
      <w:r w:rsidR="008A5EFF">
        <w:rPr>
          <w:rFonts w:eastAsiaTheme="minorEastAsia"/>
          <w:spacing w:val="-2"/>
          <w:lang w:val="fr-CH" w:eastAsia="ja-JP"/>
        </w:rPr>
        <w:t>:</w:t>
      </w:r>
      <w:r w:rsidRPr="00F42DD9">
        <w:rPr>
          <w:rFonts w:eastAsiaTheme="minorEastAsia"/>
          <w:spacing w:val="-2"/>
          <w:lang w:val="fr-CH" w:eastAsia="ja-JP"/>
        </w:rPr>
        <w:t xml:space="preserve"> </w:t>
      </w:r>
      <w:r w:rsidR="00EB2C68">
        <w:rPr>
          <w:rFonts w:eastAsiaTheme="minorEastAsia"/>
          <w:spacing w:val="-2"/>
          <w:lang w:val="fr-CH" w:eastAsia="ja-JP"/>
        </w:rPr>
        <w:t xml:space="preserve"> </w:t>
      </w:r>
      <w:r w:rsidR="00A42167" w:rsidRPr="00A42167">
        <w:rPr>
          <w:rFonts w:eastAsiaTheme="minorEastAsia"/>
          <w:spacing w:val="-2"/>
          <w:lang w:val="fr-CH" w:eastAsia="ja-JP"/>
        </w:rPr>
        <w:t>dans le texte en espagnol</w:t>
      </w:r>
      <w:r w:rsidRPr="00F42DD9">
        <w:rPr>
          <w:rFonts w:eastAsiaTheme="minorEastAsia"/>
          <w:spacing w:val="-2"/>
          <w:lang w:val="fr-CH" w:eastAsia="ja-JP"/>
        </w:rPr>
        <w:t xml:space="preserve">, remplacer “se </w:t>
      </w:r>
      <w:proofErr w:type="spellStart"/>
      <w:r w:rsidRPr="00F42DD9">
        <w:rPr>
          <w:rFonts w:eastAsiaTheme="minorEastAsia"/>
          <w:spacing w:val="-2"/>
          <w:lang w:val="fr-CH" w:eastAsia="ja-JP"/>
        </w:rPr>
        <w:t>insta</w:t>
      </w:r>
      <w:proofErr w:type="spellEnd"/>
      <w:r w:rsidRPr="00F42DD9">
        <w:rPr>
          <w:rFonts w:eastAsiaTheme="minorEastAsia"/>
          <w:spacing w:val="-2"/>
          <w:lang w:val="fr-CH" w:eastAsia="ja-JP"/>
        </w:rPr>
        <w:t xml:space="preserve">” par “se </w:t>
      </w:r>
      <w:proofErr w:type="spellStart"/>
      <w:r w:rsidRPr="00F42DD9">
        <w:rPr>
          <w:rFonts w:eastAsiaTheme="minorEastAsia"/>
          <w:spacing w:val="-2"/>
          <w:lang w:val="fr-CH" w:eastAsia="ja-JP"/>
        </w:rPr>
        <w:t>alienta</w:t>
      </w:r>
      <w:proofErr w:type="spellEnd"/>
      <w:r w:rsidRPr="00F42DD9">
        <w:rPr>
          <w:rFonts w:eastAsiaTheme="minorEastAsia"/>
          <w:spacing w:val="-2"/>
          <w:lang w:val="fr-CH" w:eastAsia="ja-JP"/>
        </w:rPr>
        <w:t>”;</w:t>
      </w:r>
    </w:p>
    <w:p w14:paraId="2012F283" w14:textId="46AEC55D" w:rsidR="000D4730" w:rsidRPr="00F42DD9" w:rsidRDefault="000D4730" w:rsidP="002422C2">
      <w:pPr>
        <w:rPr>
          <w:rFonts w:eastAsiaTheme="minorEastAsia"/>
          <w:spacing w:val="-2"/>
          <w:lang w:val="fr-CH" w:eastAsia="ja-JP"/>
        </w:rPr>
      </w:pPr>
    </w:p>
    <w:p w14:paraId="7F9C76D0" w14:textId="10FC33E0" w:rsidR="000D4730" w:rsidRPr="00F42DD9" w:rsidRDefault="001043A4" w:rsidP="001043A4">
      <w:pPr>
        <w:rPr>
          <w:rFonts w:eastAsiaTheme="minorEastAsia"/>
          <w:spacing w:val="-2"/>
          <w:lang w:val="fr-CH" w:eastAsia="ja-JP"/>
        </w:rPr>
      </w:pPr>
      <w:r w:rsidRPr="00F42DD9">
        <w:rPr>
          <w:rFonts w:eastAsiaTheme="minorEastAsia"/>
          <w:spacing w:val="-2"/>
          <w:lang w:val="fr-CH" w:eastAsia="ja-JP"/>
        </w:rPr>
        <w:t>Section</w:t>
      </w:r>
      <w:r w:rsidR="005C46C3">
        <w:rPr>
          <w:rFonts w:eastAsiaTheme="minorEastAsia"/>
          <w:spacing w:val="-2"/>
          <w:lang w:val="fr-CH" w:eastAsia="ja-JP"/>
        </w:rPr>
        <w:t> </w:t>
      </w:r>
      <w:r w:rsidRPr="00F42DD9">
        <w:rPr>
          <w:rFonts w:eastAsiaTheme="minorEastAsia"/>
          <w:spacing w:val="-2"/>
          <w:lang w:val="fr-CH" w:eastAsia="ja-JP"/>
        </w:rPr>
        <w:t>5.3 a)</w:t>
      </w:r>
      <w:r w:rsidR="008A5EFF">
        <w:rPr>
          <w:rFonts w:eastAsiaTheme="minorEastAsia"/>
          <w:spacing w:val="-2"/>
          <w:lang w:val="fr-CH" w:eastAsia="ja-JP"/>
        </w:rPr>
        <w:t>:</w:t>
      </w:r>
      <w:r w:rsidRPr="00F42DD9">
        <w:rPr>
          <w:rFonts w:eastAsiaTheme="minorEastAsia"/>
          <w:spacing w:val="-2"/>
          <w:lang w:val="fr-CH" w:eastAsia="ja-JP"/>
        </w:rPr>
        <w:t xml:space="preserve"> </w:t>
      </w:r>
      <w:r w:rsidR="00EB2C68">
        <w:rPr>
          <w:rFonts w:eastAsiaTheme="minorEastAsia"/>
          <w:spacing w:val="-2"/>
          <w:lang w:val="fr-CH" w:eastAsia="ja-JP"/>
        </w:rPr>
        <w:t xml:space="preserve"> </w:t>
      </w:r>
      <w:r w:rsidRPr="00F42DD9">
        <w:rPr>
          <w:rFonts w:eastAsiaTheme="minorEastAsia"/>
          <w:spacing w:val="-2"/>
          <w:lang w:val="fr-CH" w:eastAsia="ja-JP"/>
        </w:rPr>
        <w:t xml:space="preserve">clarifier le libellé </w:t>
      </w:r>
      <w:r w:rsidR="00A42167" w:rsidRPr="00A42167">
        <w:rPr>
          <w:rFonts w:eastAsiaTheme="minorEastAsia"/>
          <w:spacing w:val="-2"/>
          <w:lang w:val="fr-CH" w:eastAsia="ja-JP"/>
        </w:rPr>
        <w:t>ci-après</w:t>
      </w:r>
      <w:r w:rsidR="008A5EFF">
        <w:rPr>
          <w:rFonts w:eastAsiaTheme="minorEastAsia"/>
          <w:spacing w:val="-2"/>
          <w:lang w:val="fr-CH" w:eastAsia="ja-JP"/>
        </w:rPr>
        <w:t>:</w:t>
      </w:r>
      <w:r w:rsidR="00EB2C68">
        <w:rPr>
          <w:rFonts w:eastAsiaTheme="minorEastAsia"/>
          <w:spacing w:val="-2"/>
          <w:lang w:val="fr-CH" w:eastAsia="ja-JP"/>
        </w:rPr>
        <w:t xml:space="preserve">  </w:t>
      </w:r>
      <w:r w:rsidR="00A42167">
        <w:rPr>
          <w:rFonts w:eastAsiaTheme="minorEastAsia"/>
          <w:spacing w:val="-2"/>
          <w:lang w:val="fr-CH" w:eastAsia="ja-JP"/>
        </w:rPr>
        <w:t xml:space="preserve"> </w:t>
      </w:r>
    </w:p>
    <w:p w14:paraId="7E00DBE3" w14:textId="77777777" w:rsidR="00181AA1" w:rsidRDefault="00181AA1" w:rsidP="004A39AD">
      <w:pPr>
        <w:ind w:right="567"/>
        <w:rPr>
          <w:rFonts w:eastAsiaTheme="minorEastAsia"/>
          <w:spacing w:val="-2"/>
          <w:lang w:val="fr-CH" w:eastAsia="ja-JP"/>
        </w:rPr>
      </w:pPr>
    </w:p>
    <w:p w14:paraId="5F11BEE5" w14:textId="611D8503" w:rsidR="008A5EFF" w:rsidRDefault="005C46C3" w:rsidP="004A39AD">
      <w:pPr>
        <w:ind w:left="1560" w:right="567"/>
        <w:rPr>
          <w:rFonts w:eastAsiaTheme="minorEastAsia"/>
          <w:spacing w:val="-2"/>
          <w:sz w:val="18"/>
          <w:szCs w:val="18"/>
          <w:lang w:val="fr-CH" w:eastAsia="ja-JP"/>
        </w:rPr>
      </w:pPr>
      <w:r>
        <w:rPr>
          <w:rFonts w:eastAsiaTheme="minorEastAsia"/>
          <w:spacing w:val="-2"/>
          <w:sz w:val="18"/>
          <w:szCs w:val="18"/>
          <w:lang w:val="fr-CH" w:eastAsia="ja-JP"/>
        </w:rPr>
        <w:t>“</w:t>
      </w:r>
      <w:r w:rsidR="00B325DC" w:rsidRPr="00B325DC">
        <w:rPr>
          <w:rFonts w:eastAsiaTheme="minorEastAsia"/>
          <w:spacing w:val="-2"/>
          <w:sz w:val="18"/>
          <w:szCs w:val="18"/>
          <w:lang w:val="fr-CH" w:eastAsia="ja-JP"/>
        </w:rPr>
        <w:t>elle n’est pas conforme aux dispositions des paragraphes 2) (par exemple, la dénomination proposée ne diffère pas de la dénomination d’une variété préexistante de la même espèce végétale ou d’une espèce voisine sur son territoire) et 4) (par exemple, la dénomination proposée est identique à une marque enregistrée pour un produit identique</w:t>
      </w:r>
      <w:r w:rsidR="001043A4" w:rsidRPr="00F42DD9">
        <w:rPr>
          <w:rFonts w:eastAsiaTheme="minorEastAsia"/>
          <w:spacing w:val="-2"/>
          <w:sz w:val="18"/>
          <w:szCs w:val="18"/>
          <w:lang w:val="fr-CH" w:eastAsia="ja-JP"/>
        </w:rPr>
        <w:t>);</w:t>
      </w:r>
      <w:r w:rsidR="008A5EFF">
        <w:rPr>
          <w:rFonts w:eastAsiaTheme="minorEastAsia"/>
          <w:spacing w:val="-2"/>
          <w:sz w:val="18"/>
          <w:szCs w:val="18"/>
          <w:lang w:val="fr-CH" w:eastAsia="ja-JP"/>
        </w:rPr>
        <w:t xml:space="preserve">  </w:t>
      </w:r>
      <w:r w:rsidR="008A5EFF">
        <w:rPr>
          <w:rFonts w:eastAsiaTheme="minorEastAsia"/>
          <w:spacing w:val="-2"/>
          <w:sz w:val="18"/>
          <w:szCs w:val="18"/>
          <w:lang w:val="fr-CH" w:eastAsia="ja-JP"/>
        </w:rPr>
        <w:br w:type="page"/>
      </w:r>
    </w:p>
    <w:p w14:paraId="21CE20D3" w14:textId="3473FFDB" w:rsidR="000D4730" w:rsidRPr="00F42DD9" w:rsidRDefault="009D6B4F" w:rsidP="009D6B4F">
      <w:pPr>
        <w:keepNext/>
        <w:outlineLvl w:val="0"/>
        <w:rPr>
          <w:rFonts w:eastAsiaTheme="minorEastAsia"/>
          <w:caps/>
          <w:lang w:val="fr-CH"/>
        </w:rPr>
      </w:pPr>
      <w:r w:rsidRPr="00F42DD9">
        <w:rPr>
          <w:rFonts w:eastAsiaTheme="minorEastAsia"/>
          <w:caps/>
          <w:lang w:val="fr-CH"/>
        </w:rPr>
        <w:lastRenderedPageBreak/>
        <w:t>Possibilité d</w:t>
      </w:r>
      <w:r w:rsidR="00181AA1">
        <w:rPr>
          <w:rFonts w:eastAsiaTheme="minorEastAsia"/>
          <w:caps/>
          <w:lang w:val="fr-CH"/>
        </w:rPr>
        <w:t>’</w:t>
      </w:r>
      <w:r w:rsidRPr="00F42DD9">
        <w:rPr>
          <w:rFonts w:eastAsiaTheme="minorEastAsia"/>
          <w:caps/>
          <w:lang w:val="fr-CH"/>
        </w:rPr>
        <w:t>élaboration d</w:t>
      </w:r>
      <w:r w:rsidR="00181AA1">
        <w:rPr>
          <w:rFonts w:eastAsiaTheme="minorEastAsia"/>
          <w:caps/>
          <w:lang w:val="fr-CH"/>
        </w:rPr>
        <w:t>’</w:t>
      </w:r>
      <w:r w:rsidRPr="00F42DD9">
        <w:rPr>
          <w:rFonts w:eastAsiaTheme="minorEastAsia"/>
          <w:caps/>
          <w:lang w:val="fr-CH"/>
        </w:rPr>
        <w:t xml:space="preserve">un </w:t>
      </w:r>
      <w:r w:rsidR="0042281C" w:rsidRPr="0042281C">
        <w:rPr>
          <w:rFonts w:eastAsiaTheme="minorEastAsia"/>
          <w:caps/>
          <w:lang w:val="fr-CH"/>
        </w:rPr>
        <w:t>moteur de r</w:t>
      </w:r>
      <w:bookmarkStart w:id="2" w:name="_GoBack"/>
      <w:bookmarkEnd w:id="2"/>
      <w:r w:rsidR="0042281C" w:rsidRPr="0042281C">
        <w:rPr>
          <w:rFonts w:eastAsiaTheme="minorEastAsia"/>
          <w:caps/>
          <w:lang w:val="fr-CH"/>
        </w:rPr>
        <w:t>echerche de similitudes de l’UPOV aux fins de la dénomination variétale</w:t>
      </w:r>
    </w:p>
    <w:p w14:paraId="7BCE0CCD" w14:textId="77777777" w:rsidR="000D4730" w:rsidRPr="00F42DD9" w:rsidRDefault="000D4730" w:rsidP="007C4669">
      <w:pPr>
        <w:jc w:val="left"/>
        <w:rPr>
          <w:rFonts w:eastAsiaTheme="minorEastAsia" w:cs="Arial"/>
          <w:snapToGrid w:val="0"/>
          <w:lang w:val="fr-CH"/>
        </w:rPr>
      </w:pPr>
    </w:p>
    <w:p w14:paraId="3BD44703" w14:textId="65276828" w:rsidR="000D4730" w:rsidRPr="00F42DD9" w:rsidRDefault="00A52D4F" w:rsidP="001661A8">
      <w:pPr>
        <w:rPr>
          <w:rFonts w:cs="Arial"/>
          <w:iCs/>
          <w:lang w:val="fr-FR"/>
        </w:rPr>
      </w:pPr>
      <w:r w:rsidRPr="00F42DD9">
        <w:rPr>
          <w:rFonts w:eastAsiaTheme="minorEastAsia"/>
          <w:lang w:val="fr-FR"/>
        </w:rPr>
        <w:fldChar w:fldCharType="begin"/>
      </w:r>
      <w:r w:rsidRPr="00F42DD9">
        <w:rPr>
          <w:rFonts w:eastAsiaTheme="minorEastAsia"/>
          <w:lang w:val="fr-FR"/>
        </w:rPr>
        <w:instrText xml:space="preserve"> AUTONUM  </w:instrText>
      </w:r>
      <w:r w:rsidRPr="00F42DD9">
        <w:rPr>
          <w:rFonts w:eastAsiaTheme="minorEastAsia"/>
          <w:lang w:val="fr-FR"/>
        </w:rPr>
        <w:fldChar w:fldCharType="end"/>
      </w:r>
      <w:r w:rsidRPr="00F42DD9">
        <w:rPr>
          <w:rFonts w:eastAsiaTheme="minorEastAsia"/>
          <w:lang w:val="fr-FR"/>
        </w:rPr>
        <w:tab/>
      </w:r>
      <w:r w:rsidR="001661A8" w:rsidRPr="00F42DD9">
        <w:rPr>
          <w:rFonts w:eastAsiaTheme="minorEastAsia"/>
          <w:lang w:val="fr-FR"/>
        </w:rPr>
        <w:t xml:space="preserve">Le </w:t>
      </w:r>
      <w:proofErr w:type="spellStart"/>
      <w:r w:rsidR="001661A8" w:rsidRPr="00F42DD9">
        <w:rPr>
          <w:rFonts w:eastAsiaTheme="minorEastAsia"/>
          <w:lang w:val="fr-FR"/>
        </w:rPr>
        <w:t>WG</w:t>
      </w:r>
      <w:proofErr w:type="spellEnd"/>
      <w:r w:rsidR="00181AA1">
        <w:rPr>
          <w:rFonts w:eastAsiaTheme="minorEastAsia"/>
          <w:lang w:val="fr-FR"/>
        </w:rPr>
        <w:t>-</w:t>
      </w:r>
      <w:r w:rsidR="001661A8" w:rsidRPr="00F42DD9">
        <w:rPr>
          <w:rFonts w:eastAsiaTheme="minorEastAsia"/>
          <w:lang w:val="fr-FR"/>
        </w:rPr>
        <w:t>DEN a examiné le document UPOV/</w:t>
      </w:r>
      <w:proofErr w:type="spellStart"/>
      <w:r w:rsidR="001661A8" w:rsidRPr="00F42DD9">
        <w:rPr>
          <w:rFonts w:eastAsiaTheme="minorEastAsia"/>
          <w:lang w:val="fr-FR"/>
        </w:rPr>
        <w:t>WG</w:t>
      </w:r>
      <w:proofErr w:type="spellEnd"/>
      <w:r w:rsidR="00181AA1">
        <w:rPr>
          <w:rFonts w:eastAsiaTheme="minorEastAsia"/>
          <w:lang w:val="fr-FR"/>
        </w:rPr>
        <w:t>-</w:t>
      </w:r>
      <w:r w:rsidR="001661A8" w:rsidRPr="00F42DD9">
        <w:rPr>
          <w:rFonts w:eastAsiaTheme="minorEastAsia"/>
          <w:lang w:val="fr-FR"/>
        </w:rPr>
        <w:t xml:space="preserve">DEN/6/3 “UPOV </w:t>
      </w:r>
      <w:proofErr w:type="spellStart"/>
      <w:r w:rsidR="001661A8" w:rsidRPr="009E7B99">
        <w:rPr>
          <w:rFonts w:eastAsiaTheme="minorEastAsia"/>
          <w:i/>
          <w:lang w:val="fr-FR"/>
        </w:rPr>
        <w:t>denomination</w:t>
      </w:r>
      <w:proofErr w:type="spellEnd"/>
      <w:r w:rsidR="001661A8" w:rsidRPr="009E7B99">
        <w:rPr>
          <w:rFonts w:eastAsiaTheme="minorEastAsia"/>
          <w:i/>
          <w:lang w:val="fr-FR"/>
        </w:rPr>
        <w:t xml:space="preserve"> </w:t>
      </w:r>
      <w:proofErr w:type="spellStart"/>
      <w:r w:rsidR="001661A8" w:rsidRPr="009E7B99">
        <w:rPr>
          <w:rFonts w:eastAsiaTheme="minorEastAsia"/>
          <w:i/>
          <w:lang w:val="fr-FR"/>
        </w:rPr>
        <w:t>similarity</w:t>
      </w:r>
      <w:proofErr w:type="spellEnd"/>
      <w:r w:rsidR="001661A8" w:rsidRPr="009E7B99">
        <w:rPr>
          <w:rFonts w:eastAsiaTheme="minorEastAsia"/>
          <w:i/>
          <w:lang w:val="fr-FR"/>
        </w:rPr>
        <w:t xml:space="preserve"> </w:t>
      </w:r>
      <w:proofErr w:type="spellStart"/>
      <w:r w:rsidR="001661A8" w:rsidRPr="009E7B99">
        <w:rPr>
          <w:rFonts w:eastAsiaTheme="minorEastAsia"/>
          <w:i/>
          <w:lang w:val="fr-FR"/>
        </w:rPr>
        <w:t>search</w:t>
      </w:r>
      <w:proofErr w:type="spellEnd"/>
      <w:r w:rsidR="001661A8" w:rsidRPr="009E7B99">
        <w:rPr>
          <w:rFonts w:eastAsiaTheme="minorEastAsia"/>
          <w:i/>
          <w:lang w:val="fr-FR"/>
        </w:rPr>
        <w:t xml:space="preserve"> </w:t>
      </w:r>
      <w:proofErr w:type="spellStart"/>
      <w:r w:rsidR="001661A8" w:rsidRPr="009E7B99">
        <w:rPr>
          <w:rFonts w:eastAsiaTheme="minorEastAsia"/>
          <w:i/>
          <w:lang w:val="fr-FR"/>
        </w:rPr>
        <w:t>tool</w:t>
      </w:r>
      <w:proofErr w:type="spellEnd"/>
      <w:r w:rsidR="001661A8" w:rsidRPr="00F42DD9">
        <w:rPr>
          <w:rFonts w:eastAsiaTheme="minorEastAsia"/>
          <w:lang w:val="fr-FR"/>
        </w:rPr>
        <w:t xml:space="preserve">” </w:t>
      </w:r>
      <w:r w:rsidR="009E7B99">
        <w:rPr>
          <w:rFonts w:eastAsiaTheme="minorEastAsia"/>
          <w:lang w:val="fr-FR"/>
        </w:rPr>
        <w:t>(</w:t>
      </w:r>
      <w:r w:rsidR="009E7B99" w:rsidRPr="009E7B99">
        <w:rPr>
          <w:rFonts w:eastAsiaTheme="minorEastAsia" w:cs="Arial"/>
          <w:lang w:val="fr-CH"/>
        </w:rPr>
        <w:t>Moteur de recherche de similitudes de l’UPOV aux fins de la dénomination variétale</w:t>
      </w:r>
      <w:r w:rsidR="009E7B99">
        <w:rPr>
          <w:rFonts w:eastAsiaTheme="minorEastAsia"/>
          <w:lang w:val="fr-FR"/>
        </w:rPr>
        <w:t xml:space="preserve">) </w:t>
      </w:r>
      <w:r w:rsidR="001661A8" w:rsidRPr="00F42DD9">
        <w:rPr>
          <w:rFonts w:eastAsiaTheme="minorEastAsia"/>
          <w:lang w:val="fr-FR"/>
        </w:rPr>
        <w:t xml:space="preserve">et suivi un exposé sur les faits nouveaux concernant un </w:t>
      </w:r>
      <w:r w:rsidR="009E7B99" w:rsidRPr="009E7B99">
        <w:rPr>
          <w:rFonts w:eastAsiaTheme="minorEastAsia"/>
          <w:lang w:val="fr-FR"/>
        </w:rPr>
        <w:t>moteur de recherche de similitudes de l’UPOV aux fins de la dénomination variétale</w:t>
      </w:r>
      <w:r w:rsidR="001661A8" w:rsidRPr="00F42DD9">
        <w:rPr>
          <w:rFonts w:eastAsiaTheme="minorEastAsia"/>
          <w:lang w:val="fr-FR"/>
        </w:rPr>
        <w:t xml:space="preserve"> présenté par le Bureau de l</w:t>
      </w:r>
      <w:r w:rsidR="00181AA1">
        <w:rPr>
          <w:rFonts w:eastAsiaTheme="minorEastAsia"/>
          <w:lang w:val="fr-FR"/>
        </w:rPr>
        <w:t>’</w:t>
      </w:r>
      <w:r w:rsidR="001661A8" w:rsidRPr="00F42DD9">
        <w:rPr>
          <w:rFonts w:eastAsiaTheme="minorEastAsia"/>
          <w:lang w:val="fr-FR"/>
        </w:rPr>
        <w:t>Union.</w:t>
      </w:r>
      <w:r w:rsidR="009E7B99">
        <w:rPr>
          <w:rFonts w:eastAsiaTheme="minorEastAsia"/>
          <w:lang w:val="fr-FR"/>
        </w:rPr>
        <w:t xml:space="preserve"> </w:t>
      </w:r>
    </w:p>
    <w:p w14:paraId="59B5062B" w14:textId="77777777" w:rsidR="000D4730" w:rsidRPr="00F42DD9" w:rsidRDefault="000D4730" w:rsidP="009166A2">
      <w:pPr>
        <w:rPr>
          <w:rFonts w:eastAsiaTheme="minorEastAsia"/>
          <w:lang w:val="fr-FR"/>
        </w:rPr>
      </w:pPr>
    </w:p>
    <w:p w14:paraId="6EA9B197" w14:textId="32CD4041" w:rsidR="00181AA1" w:rsidRDefault="0098567E" w:rsidP="001661A8">
      <w:pPr>
        <w:rPr>
          <w:rFonts w:eastAsiaTheme="minorEastAsia"/>
          <w:lang w:val="fr-FR"/>
        </w:rPr>
      </w:pPr>
      <w:r w:rsidRPr="00F42DD9">
        <w:rPr>
          <w:rFonts w:eastAsiaTheme="minorEastAsia"/>
          <w:lang w:val="fr-FR"/>
        </w:rPr>
        <w:fldChar w:fldCharType="begin"/>
      </w:r>
      <w:r w:rsidRPr="00F42DD9">
        <w:rPr>
          <w:rFonts w:eastAsiaTheme="minorEastAsia"/>
          <w:lang w:val="fr-FR"/>
        </w:rPr>
        <w:instrText xml:space="preserve"> AUTONUM  </w:instrText>
      </w:r>
      <w:r w:rsidRPr="00F42DD9">
        <w:rPr>
          <w:rFonts w:eastAsiaTheme="minorEastAsia"/>
          <w:lang w:val="fr-FR"/>
        </w:rPr>
        <w:fldChar w:fldCharType="end"/>
      </w:r>
      <w:r w:rsidRPr="00F42DD9">
        <w:rPr>
          <w:rFonts w:eastAsiaTheme="minorEastAsia"/>
          <w:lang w:val="fr-FR"/>
        </w:rPr>
        <w:tab/>
      </w:r>
      <w:r w:rsidR="001661A8" w:rsidRPr="00F42DD9">
        <w:rPr>
          <w:rFonts w:eastAsiaTheme="minorEastAsia"/>
          <w:lang w:val="fr-FR"/>
        </w:rPr>
        <w:t>Le WG</w:t>
      </w:r>
      <w:r w:rsidR="00181AA1">
        <w:rPr>
          <w:rFonts w:eastAsiaTheme="minorEastAsia"/>
          <w:lang w:val="fr-FR"/>
        </w:rPr>
        <w:t>-</w:t>
      </w:r>
      <w:r w:rsidR="001661A8" w:rsidRPr="00F42DD9">
        <w:rPr>
          <w:rFonts w:eastAsiaTheme="minorEastAsia"/>
          <w:lang w:val="fr-FR"/>
        </w:rPr>
        <w:t>DEN a pris note des projets d</w:t>
      </w:r>
      <w:r w:rsidR="00181AA1">
        <w:rPr>
          <w:rFonts w:eastAsiaTheme="minorEastAsia"/>
          <w:lang w:val="fr-FR"/>
        </w:rPr>
        <w:t>’</w:t>
      </w:r>
      <w:r w:rsidR="001661A8" w:rsidRPr="00F42DD9">
        <w:rPr>
          <w:rFonts w:eastAsiaTheme="minorEastAsia"/>
          <w:lang w:val="fr-FR"/>
        </w:rPr>
        <w:t>élaboration d</w:t>
      </w:r>
      <w:r w:rsidR="00181AA1">
        <w:rPr>
          <w:rFonts w:eastAsiaTheme="minorEastAsia"/>
          <w:lang w:val="fr-FR"/>
        </w:rPr>
        <w:t>’</w:t>
      </w:r>
      <w:r w:rsidR="001661A8" w:rsidRPr="00F42DD9">
        <w:rPr>
          <w:rFonts w:eastAsiaTheme="minorEastAsia"/>
          <w:lang w:val="fr-FR"/>
        </w:rPr>
        <w:t xml:space="preserve">un </w:t>
      </w:r>
      <w:r w:rsidR="00F42DD9">
        <w:rPr>
          <w:rFonts w:eastAsiaTheme="minorEastAsia"/>
          <w:lang w:val="fr-FR"/>
        </w:rPr>
        <w:t xml:space="preserve">tel </w:t>
      </w:r>
      <w:r w:rsidR="0042281C" w:rsidRPr="0042281C">
        <w:rPr>
          <w:rFonts w:eastAsiaTheme="minorEastAsia"/>
          <w:lang w:val="fr-FR"/>
        </w:rPr>
        <w:t xml:space="preserve">moteur de recherche </w:t>
      </w:r>
      <w:r w:rsidR="001661A8" w:rsidRPr="00F42DD9">
        <w:rPr>
          <w:rFonts w:eastAsiaTheme="minorEastAsia"/>
          <w:lang w:val="fr-FR"/>
        </w:rPr>
        <w:t>et il est convenu qu</w:t>
      </w:r>
      <w:r w:rsidR="00181AA1">
        <w:rPr>
          <w:rFonts w:eastAsiaTheme="minorEastAsia"/>
          <w:lang w:val="fr-FR"/>
        </w:rPr>
        <w:t>’</w:t>
      </w:r>
      <w:r w:rsidR="0042281C">
        <w:rPr>
          <w:rFonts w:eastAsiaTheme="minorEastAsia"/>
          <w:lang w:val="fr-FR"/>
        </w:rPr>
        <w:t xml:space="preserve">il devait être rendu </w:t>
      </w:r>
      <w:r w:rsidR="001661A8" w:rsidRPr="00F42DD9">
        <w:rPr>
          <w:rFonts w:eastAsiaTheme="minorEastAsia"/>
          <w:lang w:val="fr-FR"/>
        </w:rPr>
        <w:t>compte</w:t>
      </w:r>
      <w:r w:rsidR="00181AA1" w:rsidRPr="00F42DD9">
        <w:rPr>
          <w:rFonts w:eastAsiaTheme="minorEastAsia"/>
          <w:lang w:val="fr-FR"/>
        </w:rPr>
        <w:t xml:space="preserve"> au</w:t>
      </w:r>
      <w:r w:rsidR="00181AA1">
        <w:rPr>
          <w:rFonts w:eastAsiaTheme="minorEastAsia"/>
          <w:lang w:val="fr-FR"/>
        </w:rPr>
        <w:t> </w:t>
      </w:r>
      <w:proofErr w:type="spellStart"/>
      <w:r w:rsidR="00181AA1" w:rsidRPr="00F42DD9">
        <w:rPr>
          <w:rFonts w:eastAsiaTheme="minorEastAsia"/>
          <w:lang w:val="fr-FR"/>
        </w:rPr>
        <w:t>CAJ</w:t>
      </w:r>
      <w:proofErr w:type="spellEnd"/>
      <w:r w:rsidR="001661A8" w:rsidRPr="00F42DD9">
        <w:rPr>
          <w:rFonts w:eastAsiaTheme="minorEastAsia"/>
          <w:lang w:val="fr-FR"/>
        </w:rPr>
        <w:t xml:space="preserve"> des faits nouveaux dans ce domaine pour examen en même temps que le projet de </w:t>
      </w:r>
      <w:r w:rsidR="00181AA1" w:rsidRPr="00F42DD9">
        <w:rPr>
          <w:rFonts w:eastAsiaTheme="minorEastAsia"/>
          <w:lang w:val="fr-FR"/>
        </w:rPr>
        <w:t>document</w:t>
      </w:r>
      <w:r w:rsidR="00181AA1">
        <w:rPr>
          <w:rFonts w:eastAsiaTheme="minorEastAsia"/>
          <w:lang w:val="fr-FR"/>
        </w:rPr>
        <w:t xml:space="preserve"> </w:t>
      </w:r>
      <w:r w:rsidR="00181AA1" w:rsidRPr="00F42DD9">
        <w:rPr>
          <w:rFonts w:eastAsiaTheme="minorEastAsia"/>
          <w:lang w:val="fr-FR"/>
        </w:rPr>
        <w:t>UP</w:t>
      </w:r>
      <w:r w:rsidR="001661A8" w:rsidRPr="00F42DD9">
        <w:rPr>
          <w:rFonts w:eastAsiaTheme="minorEastAsia"/>
          <w:lang w:val="fr-FR"/>
        </w:rPr>
        <w:t>OV/EXN/DEN en vue de l</w:t>
      </w:r>
      <w:r w:rsidR="00181AA1">
        <w:rPr>
          <w:rFonts w:eastAsiaTheme="minorEastAsia"/>
          <w:lang w:val="fr-FR"/>
        </w:rPr>
        <w:t>’</w:t>
      </w:r>
      <w:r w:rsidR="001661A8" w:rsidRPr="00F42DD9">
        <w:rPr>
          <w:rFonts w:eastAsiaTheme="minorEastAsia"/>
          <w:lang w:val="fr-FR"/>
        </w:rPr>
        <w:t>inclusion éventuelle d</w:t>
      </w:r>
      <w:r w:rsidR="00181AA1">
        <w:rPr>
          <w:rFonts w:eastAsiaTheme="minorEastAsia"/>
          <w:lang w:val="fr-FR"/>
        </w:rPr>
        <w:t>’</w:t>
      </w:r>
      <w:r w:rsidR="001661A8" w:rsidRPr="00F42DD9">
        <w:rPr>
          <w:rFonts w:eastAsiaTheme="minorEastAsia"/>
          <w:lang w:val="fr-FR"/>
        </w:rPr>
        <w:t xml:space="preserve">une référence à </w:t>
      </w:r>
      <w:r w:rsidR="0042281C">
        <w:rPr>
          <w:rFonts w:eastAsiaTheme="minorEastAsia"/>
          <w:lang w:val="fr-FR"/>
        </w:rPr>
        <w:t>ce</w:t>
      </w:r>
      <w:r w:rsidR="001661A8" w:rsidRPr="00F42DD9">
        <w:rPr>
          <w:rFonts w:eastAsiaTheme="minorEastAsia"/>
          <w:lang w:val="fr-FR"/>
        </w:rPr>
        <w:t xml:space="preserve"> </w:t>
      </w:r>
      <w:r w:rsidR="0042281C" w:rsidRPr="0042281C">
        <w:rPr>
          <w:rFonts w:eastAsiaTheme="minorEastAsia"/>
          <w:lang w:val="fr-FR"/>
        </w:rPr>
        <w:t>moteur de recherche</w:t>
      </w:r>
      <w:r w:rsidR="001661A8" w:rsidRPr="00F42DD9">
        <w:rPr>
          <w:rFonts w:eastAsiaTheme="minorEastAsia"/>
          <w:lang w:val="fr-FR"/>
        </w:rPr>
        <w:t>.</w:t>
      </w:r>
      <w:r w:rsidR="0042281C">
        <w:rPr>
          <w:rFonts w:eastAsiaTheme="minorEastAsia"/>
          <w:lang w:val="fr-FR"/>
        </w:rPr>
        <w:t xml:space="preserve"> </w:t>
      </w:r>
    </w:p>
    <w:p w14:paraId="64EC6331" w14:textId="6F42BF16" w:rsidR="000D4730" w:rsidRPr="00F42DD9" w:rsidRDefault="000D4730" w:rsidP="00753023">
      <w:pPr>
        <w:rPr>
          <w:rFonts w:eastAsiaTheme="minorEastAsia"/>
          <w:lang w:val="fr-FR" w:eastAsia="ja-JP"/>
        </w:rPr>
      </w:pPr>
    </w:p>
    <w:p w14:paraId="5BA6378D" w14:textId="2A60BAB4" w:rsidR="000D4730" w:rsidRDefault="000D4730" w:rsidP="00753023">
      <w:pPr>
        <w:rPr>
          <w:rFonts w:eastAsiaTheme="minorEastAsia"/>
          <w:lang w:val="fr-FR" w:eastAsia="ja-JP"/>
        </w:rPr>
      </w:pPr>
    </w:p>
    <w:p w14:paraId="5BE74802" w14:textId="77777777" w:rsidR="00C01654" w:rsidRPr="00F42DD9" w:rsidRDefault="00C01654" w:rsidP="00753023">
      <w:pPr>
        <w:rPr>
          <w:rFonts w:eastAsiaTheme="minorEastAsia"/>
          <w:lang w:val="fr-FR" w:eastAsia="ja-JP"/>
        </w:rPr>
      </w:pPr>
    </w:p>
    <w:p w14:paraId="1A679F00" w14:textId="7B04FBED" w:rsidR="000D4730" w:rsidRPr="00F42DD9" w:rsidRDefault="001661A8" w:rsidP="001661A8">
      <w:pPr>
        <w:keepNext/>
        <w:outlineLvl w:val="0"/>
        <w:rPr>
          <w:rFonts w:eastAsiaTheme="minorEastAsia"/>
          <w:caps/>
          <w:lang w:val="fr-CH"/>
        </w:rPr>
      </w:pPr>
      <w:r w:rsidRPr="00F42DD9">
        <w:rPr>
          <w:rFonts w:eastAsiaTheme="minorEastAsia"/>
          <w:caps/>
          <w:lang w:val="fr-CH"/>
        </w:rPr>
        <w:t>Élargissement du contenu de la base de données PLUTO</w:t>
      </w:r>
    </w:p>
    <w:p w14:paraId="144B8A8F" w14:textId="77777777" w:rsidR="000D4730" w:rsidRPr="00F42DD9" w:rsidRDefault="000D4730" w:rsidP="003714F6">
      <w:pPr>
        <w:ind w:left="1701" w:hanging="1134"/>
        <w:jc w:val="left"/>
        <w:rPr>
          <w:rFonts w:eastAsiaTheme="minorEastAsia" w:cs="Arial"/>
          <w:snapToGrid w:val="0"/>
          <w:lang w:val="fr-CH"/>
        </w:rPr>
      </w:pPr>
    </w:p>
    <w:p w14:paraId="34497F5D" w14:textId="00A62A80" w:rsidR="000D4730" w:rsidRPr="00F42DD9" w:rsidRDefault="003714F6" w:rsidP="001661A8">
      <w:pPr>
        <w:rPr>
          <w:lang w:val="fr-FR"/>
        </w:rPr>
      </w:pPr>
      <w:r w:rsidRPr="00F42DD9">
        <w:rPr>
          <w:rFonts w:eastAsiaTheme="minorEastAsia"/>
          <w:spacing w:val="-2"/>
          <w:lang w:val="fr-FR"/>
        </w:rPr>
        <w:fldChar w:fldCharType="begin"/>
      </w:r>
      <w:r w:rsidRPr="00F42DD9">
        <w:rPr>
          <w:rFonts w:eastAsiaTheme="minorEastAsia"/>
          <w:spacing w:val="-2"/>
          <w:lang w:val="fr-FR"/>
        </w:rPr>
        <w:instrText xml:space="preserve"> AUTONUM  </w:instrText>
      </w:r>
      <w:r w:rsidRPr="00F42DD9">
        <w:rPr>
          <w:rFonts w:eastAsiaTheme="minorEastAsia"/>
          <w:spacing w:val="-2"/>
          <w:lang w:val="fr-FR"/>
        </w:rPr>
        <w:fldChar w:fldCharType="end"/>
      </w:r>
      <w:r w:rsidRPr="00F42DD9">
        <w:rPr>
          <w:rFonts w:eastAsiaTheme="minorEastAsia"/>
          <w:spacing w:val="-2"/>
          <w:lang w:val="fr-FR"/>
        </w:rPr>
        <w:tab/>
      </w:r>
      <w:bookmarkStart w:id="3" w:name="_Toc13678267"/>
      <w:r w:rsidR="001661A8" w:rsidRPr="00F42DD9">
        <w:rPr>
          <w:rFonts w:eastAsiaTheme="minorEastAsia"/>
          <w:spacing w:val="-2"/>
          <w:lang w:val="fr-FR"/>
        </w:rPr>
        <w:t>Le WG</w:t>
      </w:r>
      <w:r w:rsidR="00181AA1">
        <w:rPr>
          <w:rFonts w:eastAsiaTheme="minorEastAsia"/>
          <w:spacing w:val="-2"/>
          <w:lang w:val="fr-FR"/>
        </w:rPr>
        <w:t>-</w:t>
      </w:r>
      <w:r w:rsidR="001661A8" w:rsidRPr="00F42DD9">
        <w:rPr>
          <w:rFonts w:eastAsiaTheme="minorEastAsia"/>
          <w:spacing w:val="-2"/>
          <w:lang w:val="fr-FR"/>
        </w:rPr>
        <w:t>DEN a examiné le document UPOV/WG</w:t>
      </w:r>
      <w:r w:rsidR="00181AA1">
        <w:rPr>
          <w:rFonts w:eastAsiaTheme="minorEastAsia"/>
          <w:spacing w:val="-2"/>
          <w:lang w:val="fr-FR"/>
        </w:rPr>
        <w:t>-</w:t>
      </w:r>
      <w:r w:rsidR="001661A8" w:rsidRPr="00F42DD9">
        <w:rPr>
          <w:rFonts w:eastAsiaTheme="minorEastAsia"/>
          <w:spacing w:val="-2"/>
          <w:lang w:val="fr-FR"/>
        </w:rPr>
        <w:t>DEN/6/4 “Expansion of the content of the PLUTO </w:t>
      </w:r>
      <w:proofErr w:type="spellStart"/>
      <w:r w:rsidR="001661A8" w:rsidRPr="00F42DD9">
        <w:rPr>
          <w:rFonts w:eastAsiaTheme="minorEastAsia"/>
          <w:spacing w:val="-2"/>
          <w:lang w:val="fr-FR"/>
        </w:rPr>
        <w:t>database</w:t>
      </w:r>
      <w:proofErr w:type="spellEnd"/>
      <w:r w:rsidR="001661A8" w:rsidRPr="00F42DD9">
        <w:rPr>
          <w:rFonts w:eastAsiaTheme="minorEastAsia"/>
          <w:spacing w:val="-2"/>
          <w:lang w:val="fr-FR"/>
        </w:rPr>
        <w:t>” et suivi un exposé sur les faits nouveaux concernant l</w:t>
      </w:r>
      <w:r w:rsidR="00181AA1">
        <w:rPr>
          <w:rFonts w:eastAsiaTheme="minorEastAsia"/>
          <w:spacing w:val="-2"/>
          <w:lang w:val="fr-FR"/>
        </w:rPr>
        <w:t>’</w:t>
      </w:r>
      <w:r w:rsidR="001661A8" w:rsidRPr="00F42DD9">
        <w:rPr>
          <w:rFonts w:eastAsiaTheme="minorEastAsia"/>
          <w:spacing w:val="-2"/>
          <w:lang w:val="fr-FR"/>
        </w:rPr>
        <w:t>introduction éventuelle d</w:t>
      </w:r>
      <w:r w:rsidR="00181AA1">
        <w:rPr>
          <w:rFonts w:eastAsiaTheme="minorEastAsia"/>
          <w:spacing w:val="-2"/>
          <w:lang w:val="fr-FR"/>
        </w:rPr>
        <w:t>’</w:t>
      </w:r>
      <w:r w:rsidR="001661A8" w:rsidRPr="00F42DD9">
        <w:rPr>
          <w:rFonts w:eastAsiaTheme="minorEastAsia"/>
          <w:spacing w:val="-2"/>
          <w:lang w:val="fr-FR"/>
        </w:rPr>
        <w:t>un identifiant unique pour les notations de variétés dans la base de données PLUTO.</w:t>
      </w:r>
    </w:p>
    <w:p w14:paraId="02A7D254" w14:textId="77777777" w:rsidR="000D4730" w:rsidRPr="00F42DD9" w:rsidRDefault="000D4730" w:rsidP="00CE09A3">
      <w:pPr>
        <w:ind w:left="1701" w:hanging="1134"/>
        <w:jc w:val="left"/>
        <w:rPr>
          <w:rFonts w:eastAsiaTheme="minorEastAsia" w:cs="Arial"/>
          <w:snapToGrid w:val="0"/>
          <w:lang w:val="fr-FR"/>
        </w:rPr>
      </w:pPr>
    </w:p>
    <w:p w14:paraId="5E3446E0" w14:textId="07549EFE" w:rsidR="000D4730" w:rsidRPr="00F42DD9" w:rsidRDefault="00CE09A3" w:rsidP="001661A8">
      <w:pPr>
        <w:rPr>
          <w:lang w:val="fr-FR"/>
        </w:rPr>
      </w:pPr>
      <w:r w:rsidRPr="00F42DD9">
        <w:rPr>
          <w:rFonts w:eastAsiaTheme="minorEastAsia"/>
          <w:spacing w:val="-2"/>
          <w:lang w:val="fr-FR"/>
        </w:rPr>
        <w:fldChar w:fldCharType="begin"/>
      </w:r>
      <w:r w:rsidRPr="00F42DD9">
        <w:rPr>
          <w:rFonts w:eastAsiaTheme="minorEastAsia"/>
          <w:spacing w:val="-2"/>
          <w:lang w:val="fr-FR"/>
        </w:rPr>
        <w:instrText xml:space="preserve"> AUTONUM  </w:instrText>
      </w:r>
      <w:r w:rsidRPr="00F42DD9">
        <w:rPr>
          <w:rFonts w:eastAsiaTheme="minorEastAsia"/>
          <w:spacing w:val="-2"/>
          <w:lang w:val="fr-FR"/>
        </w:rPr>
        <w:fldChar w:fldCharType="end"/>
      </w:r>
      <w:r w:rsidRPr="00F42DD9">
        <w:rPr>
          <w:rFonts w:eastAsiaTheme="minorEastAsia"/>
          <w:spacing w:val="-2"/>
          <w:lang w:val="fr-FR"/>
        </w:rPr>
        <w:tab/>
      </w:r>
      <w:r w:rsidR="001661A8" w:rsidRPr="00F42DD9">
        <w:rPr>
          <w:rFonts w:eastAsiaTheme="minorEastAsia"/>
          <w:spacing w:val="-2"/>
          <w:lang w:val="fr-FR"/>
        </w:rPr>
        <w:t>Le WG</w:t>
      </w:r>
      <w:r w:rsidR="00181AA1">
        <w:rPr>
          <w:rFonts w:eastAsiaTheme="minorEastAsia"/>
          <w:spacing w:val="-2"/>
          <w:lang w:val="fr-FR"/>
        </w:rPr>
        <w:t>-</w:t>
      </w:r>
      <w:r w:rsidR="001661A8" w:rsidRPr="00F42DD9">
        <w:rPr>
          <w:rFonts w:eastAsiaTheme="minorEastAsia"/>
          <w:spacing w:val="-2"/>
          <w:lang w:val="fr-FR"/>
        </w:rPr>
        <w:t>DEN a pris note des projets d</w:t>
      </w:r>
      <w:r w:rsidR="00181AA1">
        <w:rPr>
          <w:rFonts w:eastAsiaTheme="minorEastAsia"/>
          <w:spacing w:val="-2"/>
          <w:lang w:val="fr-FR"/>
        </w:rPr>
        <w:t>’</w:t>
      </w:r>
      <w:r w:rsidR="001661A8" w:rsidRPr="00F42DD9">
        <w:rPr>
          <w:rFonts w:eastAsiaTheme="minorEastAsia"/>
          <w:spacing w:val="-2"/>
          <w:lang w:val="fr-FR"/>
        </w:rPr>
        <w:t>introduction d</w:t>
      </w:r>
      <w:r w:rsidR="00181AA1">
        <w:rPr>
          <w:rFonts w:eastAsiaTheme="minorEastAsia"/>
          <w:spacing w:val="-2"/>
          <w:lang w:val="fr-FR"/>
        </w:rPr>
        <w:t>’</w:t>
      </w:r>
      <w:r w:rsidR="001661A8" w:rsidRPr="00F42DD9">
        <w:rPr>
          <w:rFonts w:eastAsiaTheme="minorEastAsia"/>
          <w:spacing w:val="-2"/>
          <w:lang w:val="fr-FR"/>
        </w:rPr>
        <w:t>un identifiant unique pour les notations de variétés dans la base de données PLUTO.</w:t>
      </w:r>
    </w:p>
    <w:p w14:paraId="168FFAA3" w14:textId="77777777" w:rsidR="000D4730" w:rsidRPr="00F42DD9" w:rsidRDefault="000D4730" w:rsidP="00753023">
      <w:pPr>
        <w:rPr>
          <w:rFonts w:eastAsiaTheme="minorEastAsia"/>
          <w:lang w:val="fr-FR" w:eastAsia="ja-JP"/>
        </w:rPr>
      </w:pPr>
    </w:p>
    <w:p w14:paraId="78852193" w14:textId="3EF448A8" w:rsidR="00181AA1" w:rsidRDefault="00C10A58" w:rsidP="00FE7C91">
      <w:pPr>
        <w:keepLines/>
        <w:rPr>
          <w:lang w:val="fr-FR"/>
        </w:rPr>
      </w:pPr>
      <w:r w:rsidRPr="00F42DD9">
        <w:rPr>
          <w:rFonts w:eastAsiaTheme="minorEastAsia"/>
          <w:spacing w:val="-2"/>
          <w:lang w:val="fr-FR"/>
        </w:rPr>
        <w:fldChar w:fldCharType="begin"/>
      </w:r>
      <w:r w:rsidRPr="00F42DD9">
        <w:rPr>
          <w:rFonts w:eastAsiaTheme="minorEastAsia"/>
          <w:spacing w:val="-2"/>
          <w:lang w:val="fr-FR"/>
        </w:rPr>
        <w:instrText xml:space="preserve"> AUTONUM  </w:instrText>
      </w:r>
      <w:r w:rsidRPr="00F42DD9">
        <w:rPr>
          <w:rFonts w:eastAsiaTheme="minorEastAsia"/>
          <w:spacing w:val="-2"/>
          <w:lang w:val="fr-FR"/>
        </w:rPr>
        <w:fldChar w:fldCharType="end"/>
      </w:r>
      <w:r w:rsidRPr="00F42DD9">
        <w:rPr>
          <w:rFonts w:eastAsiaTheme="minorEastAsia"/>
          <w:spacing w:val="-2"/>
          <w:lang w:val="fr-FR"/>
        </w:rPr>
        <w:tab/>
      </w:r>
      <w:r w:rsidR="00FE7C91" w:rsidRPr="00F42DD9">
        <w:rPr>
          <w:rFonts w:eastAsiaTheme="minorEastAsia"/>
          <w:spacing w:val="-2"/>
          <w:lang w:val="fr-FR"/>
        </w:rPr>
        <w:t>S</w:t>
      </w:r>
      <w:r w:rsidR="00181AA1">
        <w:rPr>
          <w:rFonts w:eastAsiaTheme="minorEastAsia"/>
          <w:spacing w:val="-2"/>
          <w:lang w:val="fr-FR"/>
        </w:rPr>
        <w:t>’</w:t>
      </w:r>
      <w:r w:rsidR="00FE7C91" w:rsidRPr="00F42DD9">
        <w:rPr>
          <w:rFonts w:eastAsiaTheme="minorEastAsia"/>
          <w:spacing w:val="-2"/>
          <w:lang w:val="fr-FR"/>
        </w:rPr>
        <w:t>agissant de l</w:t>
      </w:r>
      <w:r w:rsidR="00181AA1">
        <w:rPr>
          <w:rFonts w:eastAsiaTheme="minorEastAsia"/>
          <w:spacing w:val="-2"/>
          <w:lang w:val="fr-FR"/>
        </w:rPr>
        <w:t>’</w:t>
      </w:r>
      <w:r w:rsidR="00FE7C91" w:rsidRPr="00F42DD9">
        <w:rPr>
          <w:rFonts w:eastAsiaTheme="minorEastAsia"/>
          <w:spacing w:val="-2"/>
          <w:lang w:val="fr-FR"/>
        </w:rPr>
        <w:t>intégration d</w:t>
      </w:r>
      <w:r w:rsidR="00181AA1">
        <w:rPr>
          <w:rFonts w:eastAsiaTheme="minorEastAsia"/>
          <w:spacing w:val="-2"/>
          <w:lang w:val="fr-FR"/>
        </w:rPr>
        <w:t>’</w:t>
      </w:r>
      <w:r w:rsidR="00FE7C91" w:rsidRPr="00F42DD9">
        <w:rPr>
          <w:rFonts w:eastAsiaTheme="minorEastAsia"/>
          <w:spacing w:val="-2"/>
          <w:lang w:val="fr-FR"/>
        </w:rPr>
        <w:t xml:space="preserve">autres variétés (nouvelles données) dans la base de données PLUTO, le </w:t>
      </w:r>
      <w:proofErr w:type="spellStart"/>
      <w:r w:rsidR="00FE7C91" w:rsidRPr="00F42DD9">
        <w:rPr>
          <w:rFonts w:eastAsiaTheme="minorEastAsia"/>
          <w:spacing w:val="-2"/>
          <w:lang w:val="fr-FR"/>
        </w:rPr>
        <w:t>WG</w:t>
      </w:r>
      <w:proofErr w:type="spellEnd"/>
      <w:r w:rsidR="00CA3266">
        <w:rPr>
          <w:rFonts w:eastAsiaTheme="minorEastAsia"/>
          <w:spacing w:val="-2"/>
          <w:lang w:val="fr-FR"/>
        </w:rPr>
        <w:noBreakHyphen/>
      </w:r>
      <w:r w:rsidR="00FE7C91" w:rsidRPr="00F42DD9">
        <w:rPr>
          <w:rFonts w:eastAsiaTheme="minorEastAsia"/>
          <w:spacing w:val="-2"/>
          <w:lang w:val="fr-FR"/>
        </w:rPr>
        <w:t>DEN a examiné les propositions concernant des données supplémentaires à inclure dans la base de données PLUTO et il a approuvé la proposition consistant à ajouter les noms communs dans d</w:t>
      </w:r>
      <w:r w:rsidR="00181AA1">
        <w:rPr>
          <w:rFonts w:eastAsiaTheme="minorEastAsia"/>
          <w:spacing w:val="-2"/>
          <w:lang w:val="fr-FR"/>
        </w:rPr>
        <w:t>’</w:t>
      </w:r>
      <w:r w:rsidR="00FE7C91" w:rsidRPr="00F42DD9">
        <w:rPr>
          <w:rFonts w:eastAsiaTheme="minorEastAsia"/>
          <w:spacing w:val="-2"/>
          <w:lang w:val="fr-FR"/>
        </w:rPr>
        <w:t>autres langues dans la base de données PLUTO.</w:t>
      </w:r>
    </w:p>
    <w:p w14:paraId="03F82C1D" w14:textId="7F0EDEC5" w:rsidR="000D4730" w:rsidRPr="00F42DD9" w:rsidRDefault="000D4730" w:rsidP="00C10A58">
      <w:pPr>
        <w:keepLines/>
        <w:rPr>
          <w:rFonts w:eastAsiaTheme="minorEastAsia"/>
          <w:lang w:val="fr-FR" w:eastAsia="ja-JP"/>
        </w:rPr>
      </w:pPr>
    </w:p>
    <w:p w14:paraId="367B507D" w14:textId="32292069" w:rsidR="00181AA1" w:rsidRDefault="00843E62" w:rsidP="00267587">
      <w:pPr>
        <w:keepLines/>
        <w:rPr>
          <w:lang w:val="fr-FR"/>
        </w:rPr>
      </w:pPr>
      <w:r w:rsidRPr="00F42DD9">
        <w:rPr>
          <w:rFonts w:eastAsiaTheme="minorEastAsia"/>
          <w:spacing w:val="-2"/>
          <w:lang w:val="fr-FR"/>
        </w:rPr>
        <w:fldChar w:fldCharType="begin"/>
      </w:r>
      <w:r w:rsidRPr="00F42DD9">
        <w:rPr>
          <w:rFonts w:eastAsiaTheme="minorEastAsia"/>
          <w:spacing w:val="-2"/>
          <w:lang w:val="fr-FR"/>
        </w:rPr>
        <w:instrText xml:space="preserve"> AUTONUM  </w:instrText>
      </w:r>
      <w:r w:rsidRPr="00F42DD9">
        <w:rPr>
          <w:rFonts w:eastAsiaTheme="minorEastAsia"/>
          <w:spacing w:val="-2"/>
          <w:lang w:val="fr-FR"/>
        </w:rPr>
        <w:fldChar w:fldCharType="end"/>
      </w:r>
      <w:r w:rsidRPr="00F42DD9">
        <w:rPr>
          <w:rFonts w:eastAsiaTheme="minorEastAsia"/>
          <w:spacing w:val="-2"/>
          <w:lang w:val="fr-FR"/>
        </w:rPr>
        <w:tab/>
      </w:r>
      <w:r w:rsidR="00267587" w:rsidRPr="00F42DD9">
        <w:rPr>
          <w:rFonts w:eastAsiaTheme="minorEastAsia"/>
          <w:spacing w:val="-2"/>
          <w:lang w:val="fr-FR"/>
        </w:rPr>
        <w:t>Le WG</w:t>
      </w:r>
      <w:r w:rsidR="00181AA1">
        <w:rPr>
          <w:rFonts w:eastAsiaTheme="minorEastAsia"/>
          <w:spacing w:val="-2"/>
          <w:lang w:val="fr-FR"/>
        </w:rPr>
        <w:t>-</w:t>
      </w:r>
      <w:r w:rsidR="00267587" w:rsidRPr="00F42DD9">
        <w:rPr>
          <w:rFonts w:eastAsiaTheme="minorEastAsia"/>
          <w:spacing w:val="-2"/>
          <w:lang w:val="fr-FR"/>
        </w:rPr>
        <w:t>DEN a noté que le</w:t>
      </w:r>
      <w:r w:rsidR="00181AA1">
        <w:rPr>
          <w:rFonts w:eastAsiaTheme="minorEastAsia"/>
          <w:spacing w:val="-2"/>
          <w:lang w:val="fr-FR"/>
        </w:rPr>
        <w:t> TC</w:t>
      </w:r>
      <w:r w:rsidR="00267587" w:rsidRPr="00F42DD9">
        <w:rPr>
          <w:rFonts w:eastAsiaTheme="minorEastAsia"/>
          <w:spacing w:val="-2"/>
          <w:lang w:val="fr-FR"/>
        </w:rPr>
        <w:t xml:space="preserve"> examinait comme</w:t>
      </w:r>
      <w:r w:rsidR="00CE4EDC" w:rsidRPr="00F42DD9">
        <w:rPr>
          <w:rFonts w:eastAsiaTheme="minorEastAsia"/>
          <w:spacing w:val="-2"/>
          <w:lang w:val="fr-FR"/>
        </w:rPr>
        <w:t>nt traiter les questions concern</w:t>
      </w:r>
      <w:r w:rsidR="00267587" w:rsidRPr="00F42DD9">
        <w:rPr>
          <w:rFonts w:eastAsiaTheme="minorEastAsia"/>
          <w:spacing w:val="-2"/>
          <w:lang w:val="fr-FR"/>
        </w:rPr>
        <w:t>ant les types de variété aux fins de l</w:t>
      </w:r>
      <w:r w:rsidR="00181AA1">
        <w:rPr>
          <w:rFonts w:eastAsiaTheme="minorEastAsia"/>
          <w:spacing w:val="-2"/>
          <w:lang w:val="fr-FR"/>
        </w:rPr>
        <w:t>’</w:t>
      </w:r>
      <w:r w:rsidR="00267587" w:rsidRPr="00F42DD9">
        <w:rPr>
          <w:rFonts w:eastAsiaTheme="minorEastAsia"/>
          <w:spacing w:val="-2"/>
          <w:lang w:val="fr-FR"/>
        </w:rPr>
        <w:t>examen</w:t>
      </w:r>
      <w:r w:rsidR="005133EC">
        <w:rPr>
          <w:rFonts w:eastAsiaTheme="minorEastAsia"/>
          <w:spacing w:val="-2"/>
          <w:lang w:val="fr-FR"/>
        </w:rPr>
        <w:t> </w:t>
      </w:r>
      <w:r w:rsidR="00267587" w:rsidRPr="00F42DD9">
        <w:rPr>
          <w:rFonts w:eastAsiaTheme="minorEastAsia"/>
          <w:spacing w:val="-2"/>
          <w:lang w:val="fr-FR"/>
        </w:rPr>
        <w:t>DHS et il est convenu qu</w:t>
      </w:r>
      <w:r w:rsidR="00181AA1">
        <w:rPr>
          <w:rFonts w:eastAsiaTheme="minorEastAsia"/>
          <w:spacing w:val="-2"/>
          <w:lang w:val="fr-FR"/>
        </w:rPr>
        <w:t>’</w:t>
      </w:r>
      <w:r w:rsidR="00267587" w:rsidRPr="00F42DD9">
        <w:rPr>
          <w:rFonts w:eastAsiaTheme="minorEastAsia"/>
          <w:spacing w:val="-2"/>
          <w:lang w:val="fr-FR"/>
        </w:rPr>
        <w:t>il fallait rendre compte</w:t>
      </w:r>
      <w:r w:rsidR="00181AA1" w:rsidRPr="00F42DD9">
        <w:rPr>
          <w:rFonts w:eastAsiaTheme="minorEastAsia"/>
          <w:spacing w:val="-2"/>
          <w:lang w:val="fr-FR"/>
        </w:rPr>
        <w:t xml:space="preserve"> au</w:t>
      </w:r>
      <w:r w:rsidR="00181AA1">
        <w:rPr>
          <w:rFonts w:eastAsiaTheme="minorEastAsia"/>
          <w:spacing w:val="-2"/>
          <w:lang w:val="fr-FR"/>
        </w:rPr>
        <w:t> </w:t>
      </w:r>
      <w:r w:rsidR="00181AA1" w:rsidRPr="00F42DD9">
        <w:rPr>
          <w:rFonts w:eastAsiaTheme="minorEastAsia"/>
          <w:spacing w:val="-2"/>
          <w:lang w:val="fr-FR"/>
        </w:rPr>
        <w:t>CAJ</w:t>
      </w:r>
      <w:r w:rsidR="00267587" w:rsidRPr="00F42DD9">
        <w:rPr>
          <w:rFonts w:eastAsiaTheme="minorEastAsia"/>
          <w:spacing w:val="-2"/>
          <w:lang w:val="fr-FR"/>
        </w:rPr>
        <w:t xml:space="preserve"> des faits nouveaux intervenus au sein du</w:t>
      </w:r>
      <w:r w:rsidR="00181AA1">
        <w:rPr>
          <w:rFonts w:eastAsiaTheme="minorEastAsia"/>
          <w:spacing w:val="-2"/>
          <w:lang w:val="fr-FR"/>
        </w:rPr>
        <w:t> TC</w:t>
      </w:r>
      <w:r w:rsidR="00267587" w:rsidRPr="00F42DD9">
        <w:rPr>
          <w:rFonts w:eastAsiaTheme="minorEastAsia"/>
          <w:spacing w:val="-2"/>
          <w:lang w:val="fr-FR"/>
        </w:rPr>
        <w:t>.</w:t>
      </w:r>
    </w:p>
    <w:bookmarkEnd w:id="3"/>
    <w:p w14:paraId="17805E5D" w14:textId="7907ACC1" w:rsidR="000D4730" w:rsidRPr="00F42DD9" w:rsidRDefault="000D4730" w:rsidP="00B3011A">
      <w:pPr>
        <w:rPr>
          <w:rFonts w:eastAsiaTheme="minorEastAsia"/>
          <w:lang w:val="fr-FR" w:eastAsia="ja-JP"/>
        </w:rPr>
      </w:pPr>
    </w:p>
    <w:p w14:paraId="32B0D5DA" w14:textId="45F7F7D0" w:rsidR="000D4730" w:rsidRDefault="000D4730" w:rsidP="00B3011A">
      <w:pPr>
        <w:rPr>
          <w:rFonts w:eastAsiaTheme="minorEastAsia"/>
          <w:lang w:val="fr-FR" w:eastAsia="ja-JP"/>
        </w:rPr>
      </w:pPr>
    </w:p>
    <w:p w14:paraId="54EAB5C3" w14:textId="77777777" w:rsidR="00C01654" w:rsidRPr="00F42DD9" w:rsidRDefault="00C01654" w:rsidP="00B3011A">
      <w:pPr>
        <w:rPr>
          <w:rFonts w:eastAsiaTheme="minorEastAsia"/>
          <w:lang w:val="fr-FR" w:eastAsia="ja-JP"/>
        </w:rPr>
      </w:pPr>
    </w:p>
    <w:p w14:paraId="7D6B871B" w14:textId="3754D9CA" w:rsidR="000D4730" w:rsidRPr="00F42DD9" w:rsidRDefault="00267587" w:rsidP="00267587">
      <w:pPr>
        <w:keepNext/>
        <w:outlineLvl w:val="0"/>
        <w:rPr>
          <w:rFonts w:eastAsiaTheme="minorEastAsia"/>
          <w:caps/>
          <w:lang w:val="fr-CH"/>
        </w:rPr>
      </w:pPr>
      <w:r w:rsidRPr="00F42DD9">
        <w:rPr>
          <w:rFonts w:eastAsiaTheme="minorEastAsia"/>
          <w:caps/>
          <w:lang w:val="fr-CH"/>
        </w:rPr>
        <w:t>Date, lieu et programme de la prochaine réunion</w:t>
      </w:r>
    </w:p>
    <w:p w14:paraId="212B23FA" w14:textId="77777777" w:rsidR="000D4730" w:rsidRPr="00F42DD9" w:rsidRDefault="000D4730" w:rsidP="00B3011A">
      <w:pPr>
        <w:ind w:left="1701" w:hanging="1134"/>
        <w:jc w:val="left"/>
        <w:rPr>
          <w:rFonts w:eastAsiaTheme="minorEastAsia" w:cs="Arial"/>
          <w:snapToGrid w:val="0"/>
          <w:lang w:val="fr-CH"/>
        </w:rPr>
      </w:pPr>
    </w:p>
    <w:p w14:paraId="70796450" w14:textId="650533D9" w:rsidR="000D4730" w:rsidRPr="00F42DD9" w:rsidRDefault="00B3011A" w:rsidP="00CE4EDC">
      <w:pPr>
        <w:rPr>
          <w:rFonts w:cs="Arial"/>
          <w:iCs/>
          <w:lang w:val="fr-FR"/>
        </w:rPr>
      </w:pPr>
      <w:r w:rsidRPr="00F42DD9">
        <w:rPr>
          <w:rFonts w:cs="Arial"/>
          <w:iCs/>
          <w:lang w:val="fr-FR"/>
        </w:rPr>
        <w:fldChar w:fldCharType="begin"/>
      </w:r>
      <w:r w:rsidRPr="00F42DD9">
        <w:rPr>
          <w:rFonts w:cs="Arial"/>
          <w:iCs/>
          <w:lang w:val="fr-FR"/>
        </w:rPr>
        <w:instrText xml:space="preserve"> AUTONUM  </w:instrText>
      </w:r>
      <w:r w:rsidRPr="00F42DD9">
        <w:rPr>
          <w:rFonts w:cs="Arial"/>
          <w:iCs/>
          <w:lang w:val="fr-FR"/>
        </w:rPr>
        <w:fldChar w:fldCharType="end"/>
      </w:r>
      <w:r w:rsidRPr="00F42DD9">
        <w:rPr>
          <w:rFonts w:cs="Arial"/>
          <w:iCs/>
          <w:lang w:val="fr-FR"/>
        </w:rPr>
        <w:tab/>
      </w:r>
      <w:r w:rsidR="00CE4EDC" w:rsidRPr="00F42DD9">
        <w:rPr>
          <w:rFonts w:cs="Arial"/>
          <w:iCs/>
          <w:lang w:val="fr-FR"/>
        </w:rPr>
        <w:t>Le WG</w:t>
      </w:r>
      <w:r w:rsidR="00181AA1">
        <w:rPr>
          <w:rFonts w:cs="Arial"/>
          <w:iCs/>
          <w:lang w:val="fr-FR"/>
        </w:rPr>
        <w:t>-</w:t>
      </w:r>
      <w:r w:rsidR="00CE4EDC" w:rsidRPr="00F42DD9">
        <w:rPr>
          <w:rFonts w:cs="Arial"/>
          <w:iCs/>
          <w:lang w:val="fr-FR"/>
        </w:rPr>
        <w:t>DEN a considéré qu</w:t>
      </w:r>
      <w:r w:rsidR="00181AA1">
        <w:rPr>
          <w:rFonts w:cs="Arial"/>
          <w:iCs/>
          <w:lang w:val="fr-FR"/>
        </w:rPr>
        <w:t>’</w:t>
      </w:r>
      <w:r w:rsidR="00CE4EDC" w:rsidRPr="00F42DD9">
        <w:rPr>
          <w:rFonts w:cs="Arial"/>
          <w:iCs/>
          <w:lang w:val="fr-FR"/>
        </w:rPr>
        <w:t>il avait terminé les travaux demandés par</w:t>
      </w:r>
      <w:r w:rsidR="00181AA1" w:rsidRPr="00F42DD9">
        <w:rPr>
          <w:rFonts w:cs="Arial"/>
          <w:iCs/>
          <w:lang w:val="fr-FR"/>
        </w:rPr>
        <w:t xml:space="preserve"> le</w:t>
      </w:r>
      <w:r w:rsidR="00181AA1">
        <w:rPr>
          <w:rFonts w:cs="Arial"/>
          <w:iCs/>
          <w:lang w:val="fr-FR"/>
        </w:rPr>
        <w:t> </w:t>
      </w:r>
      <w:r w:rsidR="00181AA1" w:rsidRPr="00F42DD9">
        <w:rPr>
          <w:rFonts w:cs="Arial"/>
          <w:iCs/>
          <w:lang w:val="fr-FR"/>
        </w:rPr>
        <w:t>CAJ</w:t>
      </w:r>
      <w:r w:rsidR="00CE4EDC" w:rsidRPr="00F42DD9">
        <w:rPr>
          <w:rFonts w:cs="Arial"/>
          <w:iCs/>
          <w:lang w:val="fr-FR"/>
        </w:rPr>
        <w:t xml:space="preserve"> et il est convenu que d</w:t>
      </w:r>
      <w:r w:rsidR="00181AA1">
        <w:rPr>
          <w:rFonts w:cs="Arial"/>
          <w:iCs/>
          <w:lang w:val="fr-FR"/>
        </w:rPr>
        <w:t>’</w:t>
      </w:r>
      <w:r w:rsidR="00CE4EDC" w:rsidRPr="00F42DD9">
        <w:rPr>
          <w:rFonts w:cs="Arial"/>
          <w:iCs/>
          <w:lang w:val="fr-FR"/>
        </w:rPr>
        <w:t>autres réunions n</w:t>
      </w:r>
      <w:r w:rsidR="00181AA1">
        <w:rPr>
          <w:rFonts w:cs="Arial"/>
          <w:iCs/>
          <w:lang w:val="fr-FR"/>
        </w:rPr>
        <w:t>’</w:t>
      </w:r>
      <w:r w:rsidR="00CE4EDC" w:rsidRPr="00F42DD9">
        <w:rPr>
          <w:rFonts w:cs="Arial"/>
          <w:iCs/>
          <w:lang w:val="fr-FR"/>
        </w:rPr>
        <w:t>étaient pas utiles.</w:t>
      </w:r>
    </w:p>
    <w:p w14:paraId="7C0A39BC" w14:textId="77777777" w:rsidR="000D4730" w:rsidRPr="00F42DD9" w:rsidRDefault="000D4730" w:rsidP="005D305A">
      <w:pPr>
        <w:rPr>
          <w:lang w:val="fr-FR"/>
        </w:rPr>
      </w:pPr>
    </w:p>
    <w:p w14:paraId="2F55D80F" w14:textId="6B79EB25" w:rsidR="000D4730" w:rsidRDefault="000D4730" w:rsidP="00C40CA4">
      <w:pPr>
        <w:keepNext/>
        <w:keepLines/>
        <w:jc w:val="right"/>
        <w:rPr>
          <w:rFonts w:eastAsia="MS Mincho"/>
          <w:snapToGrid w:val="0"/>
          <w:lang w:val="fr-FR"/>
        </w:rPr>
      </w:pPr>
    </w:p>
    <w:p w14:paraId="3F3EE6F9" w14:textId="77777777" w:rsidR="00CA3266" w:rsidRPr="00F42DD9" w:rsidRDefault="00CA3266" w:rsidP="00C40CA4">
      <w:pPr>
        <w:keepNext/>
        <w:keepLines/>
        <w:jc w:val="right"/>
        <w:rPr>
          <w:rFonts w:eastAsia="MS Mincho"/>
          <w:snapToGrid w:val="0"/>
          <w:lang w:val="fr-FR"/>
        </w:rPr>
      </w:pPr>
    </w:p>
    <w:p w14:paraId="5F98DC05" w14:textId="2E9FCAAF" w:rsidR="000D4730" w:rsidRPr="00F42DD9" w:rsidRDefault="00CE4EDC" w:rsidP="00CE4EDC">
      <w:pPr>
        <w:jc w:val="right"/>
        <w:rPr>
          <w:rFonts w:eastAsiaTheme="minorEastAsia" w:cs="Arial"/>
          <w:lang w:val="fr-FR"/>
        </w:rPr>
      </w:pPr>
      <w:r w:rsidRPr="00F42DD9">
        <w:rPr>
          <w:rFonts w:eastAsiaTheme="minorEastAsia" w:cs="Arial"/>
          <w:lang w:val="fr-FR"/>
        </w:rPr>
        <w:t>[Fin du document]</w:t>
      </w:r>
    </w:p>
    <w:p w14:paraId="063D9372" w14:textId="77777777" w:rsidR="000D4730" w:rsidRPr="00F42DD9" w:rsidRDefault="000D4730" w:rsidP="00DC3AB3">
      <w:pPr>
        <w:jc w:val="right"/>
        <w:rPr>
          <w:rFonts w:eastAsiaTheme="minorEastAsia" w:cs="Arial"/>
          <w:lang w:val="fr-FR"/>
        </w:rPr>
      </w:pPr>
    </w:p>
    <w:p w14:paraId="0C692F47" w14:textId="0B4E8D8C" w:rsidR="0086014F" w:rsidRPr="00F42DD9" w:rsidRDefault="0086014F" w:rsidP="00DC3AB3">
      <w:pPr>
        <w:jc w:val="right"/>
        <w:rPr>
          <w:rFonts w:eastAsiaTheme="minorEastAsia" w:cs="Arial"/>
          <w:lang w:val="fr-FR"/>
        </w:rPr>
      </w:pPr>
    </w:p>
    <w:sectPr w:rsidR="0086014F" w:rsidRPr="00F42DD9"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6110A" w14:textId="77777777" w:rsidR="00CE1153" w:rsidRDefault="00CE1153" w:rsidP="006655D3">
      <w:r>
        <w:separator/>
      </w:r>
    </w:p>
    <w:p w14:paraId="6E08A677" w14:textId="77777777" w:rsidR="00CE1153" w:rsidRDefault="00CE1153" w:rsidP="006655D3"/>
    <w:p w14:paraId="5CE70A8E" w14:textId="77777777" w:rsidR="00CE1153" w:rsidRDefault="00CE1153" w:rsidP="006655D3"/>
  </w:endnote>
  <w:endnote w:type="continuationSeparator" w:id="0">
    <w:p w14:paraId="03FADE33" w14:textId="77777777" w:rsidR="00CE1153" w:rsidRDefault="00CE1153" w:rsidP="006655D3">
      <w:r>
        <w:separator/>
      </w:r>
    </w:p>
    <w:p w14:paraId="4A2B0B57" w14:textId="77777777" w:rsidR="00CE1153" w:rsidRPr="00294751" w:rsidRDefault="00CE1153">
      <w:pPr>
        <w:pStyle w:val="Footer"/>
        <w:spacing w:after="60"/>
        <w:rPr>
          <w:sz w:val="18"/>
          <w:lang w:val="fr-FR"/>
        </w:rPr>
      </w:pPr>
      <w:r w:rsidRPr="00294751">
        <w:rPr>
          <w:sz w:val="18"/>
          <w:lang w:val="fr-FR"/>
        </w:rPr>
        <w:t>[Suite de la note de la page précédente]</w:t>
      </w:r>
    </w:p>
    <w:p w14:paraId="705EE703" w14:textId="77777777" w:rsidR="00CE1153" w:rsidRPr="00294751" w:rsidRDefault="00CE1153" w:rsidP="006655D3">
      <w:pPr>
        <w:rPr>
          <w:lang w:val="fr-FR"/>
        </w:rPr>
      </w:pPr>
    </w:p>
    <w:p w14:paraId="03D15933" w14:textId="77777777" w:rsidR="00CE1153" w:rsidRPr="00294751" w:rsidRDefault="00CE1153" w:rsidP="006655D3">
      <w:pPr>
        <w:rPr>
          <w:lang w:val="fr-FR"/>
        </w:rPr>
      </w:pPr>
    </w:p>
  </w:endnote>
  <w:endnote w:type="continuationNotice" w:id="1">
    <w:p w14:paraId="6E18B410" w14:textId="77777777" w:rsidR="00CE1153" w:rsidRPr="00294751" w:rsidRDefault="00CE1153" w:rsidP="006655D3">
      <w:pPr>
        <w:rPr>
          <w:lang w:val="fr-FR"/>
        </w:rPr>
      </w:pPr>
      <w:r w:rsidRPr="00294751">
        <w:rPr>
          <w:lang w:val="fr-FR"/>
        </w:rPr>
        <w:t>[Suite de la note page suivante]</w:t>
      </w:r>
    </w:p>
    <w:p w14:paraId="44C0C72B" w14:textId="77777777" w:rsidR="00CE1153" w:rsidRPr="00294751" w:rsidRDefault="00CE1153" w:rsidP="006655D3">
      <w:pPr>
        <w:rPr>
          <w:lang w:val="fr-FR"/>
        </w:rPr>
      </w:pPr>
    </w:p>
    <w:p w14:paraId="32A5921E" w14:textId="77777777" w:rsidR="00CE1153" w:rsidRPr="00294751" w:rsidRDefault="00CE1153"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217F4" w14:textId="77777777" w:rsidR="00CE1153" w:rsidRDefault="00CE1153" w:rsidP="006655D3">
      <w:r>
        <w:separator/>
      </w:r>
    </w:p>
  </w:footnote>
  <w:footnote w:type="continuationSeparator" w:id="0">
    <w:p w14:paraId="78D4BFC4" w14:textId="77777777" w:rsidR="00CE1153" w:rsidRDefault="00CE1153" w:rsidP="006655D3">
      <w:r>
        <w:separator/>
      </w:r>
    </w:p>
  </w:footnote>
  <w:footnote w:type="continuationNotice" w:id="1">
    <w:p w14:paraId="3115CAA8" w14:textId="77777777" w:rsidR="00CE1153" w:rsidRPr="00AB530F" w:rsidRDefault="00CE1153"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7A5B4" w14:textId="0D5546FD" w:rsidR="00182B99" w:rsidRPr="00C5280D" w:rsidRDefault="00F31412" w:rsidP="00EB048E">
    <w:pPr>
      <w:pStyle w:val="Header"/>
      <w:rPr>
        <w:rStyle w:val="PageNumber"/>
        <w:lang w:val="en-US"/>
      </w:rPr>
    </w:pPr>
    <w:r>
      <w:rPr>
        <w:rStyle w:val="PageNumber"/>
        <w:lang w:val="en-US"/>
      </w:rPr>
      <w:t>CAJ</w:t>
    </w:r>
    <w:r w:rsidR="00AA7690">
      <w:rPr>
        <w:rStyle w:val="PageNumber"/>
        <w:lang w:val="en-US"/>
      </w:rPr>
      <w:t>/76/6</w:t>
    </w:r>
    <w:r w:rsidR="00352860">
      <w:rPr>
        <w:rStyle w:val="PageNumber"/>
        <w:lang w:val="en-US"/>
      </w:rPr>
      <w:t xml:space="preserve"> Add.</w:t>
    </w:r>
  </w:p>
  <w:p w14:paraId="143CB865" w14:textId="5293C4C8" w:rsidR="00182B99" w:rsidRDefault="00182B99" w:rsidP="00EB048E">
    <w:pPr>
      <w:pStyle w:val="Header"/>
      <w:rPr>
        <w:rStyle w:val="PageNumber"/>
        <w:lang w:val="en-US"/>
      </w:rPr>
    </w:pPr>
    <w:r w:rsidRPr="00C5280D">
      <w:rPr>
        <w:lang w:val="en-US"/>
      </w:rPr>
      <w:t>page</w:t>
    </w:r>
    <w:r w:rsidR="005C46C3">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C214B">
      <w:rPr>
        <w:rStyle w:val="PageNumber"/>
        <w:noProof/>
        <w:lang w:val="en-US"/>
      </w:rPr>
      <w:t>2</w:t>
    </w:r>
    <w:r w:rsidRPr="00C5280D">
      <w:rPr>
        <w:rStyle w:val="PageNumber"/>
        <w:lang w:val="en-US"/>
      </w:rPr>
      <w:fldChar w:fldCharType="end"/>
    </w:r>
  </w:p>
  <w:p w14:paraId="787AB189" w14:textId="77777777" w:rsidR="00182B99" w:rsidRPr="00C5280D" w:rsidRDefault="00182B99"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333B2"/>
    <w:multiLevelType w:val="hybridMultilevel"/>
    <w:tmpl w:val="CEE01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0F2E76"/>
    <w:multiLevelType w:val="hybridMultilevel"/>
    <w:tmpl w:val="232CB8F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79F63746"/>
    <w:multiLevelType w:val="hybridMultilevel"/>
    <w:tmpl w:val="C5BC72D4"/>
    <w:lvl w:ilvl="0" w:tplc="551CA78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fr-CH" w:vendorID="64" w:dllVersion="131078"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xUPOV LDTERM|WIPOLDTERM"/>
    <w:docVar w:name="TermBaseURL" w:val="empty"/>
    <w:docVar w:name="TextBases" w:val="TextBase TMs\WorkspaceFTS\xLegacy\UPOV|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CB2272"/>
    <w:rsid w:val="00010CF3"/>
    <w:rsid w:val="00011E27"/>
    <w:rsid w:val="000148BC"/>
    <w:rsid w:val="00017D61"/>
    <w:rsid w:val="00024AB8"/>
    <w:rsid w:val="000268C4"/>
    <w:rsid w:val="00030854"/>
    <w:rsid w:val="00036028"/>
    <w:rsid w:val="00041699"/>
    <w:rsid w:val="00044642"/>
    <w:rsid w:val="000446B9"/>
    <w:rsid w:val="00046379"/>
    <w:rsid w:val="00047E21"/>
    <w:rsid w:val="000501F3"/>
    <w:rsid w:val="00050E16"/>
    <w:rsid w:val="00051AD3"/>
    <w:rsid w:val="00085505"/>
    <w:rsid w:val="0008673C"/>
    <w:rsid w:val="000C0209"/>
    <w:rsid w:val="000C4E25"/>
    <w:rsid w:val="000C7021"/>
    <w:rsid w:val="000D4730"/>
    <w:rsid w:val="000D6BBC"/>
    <w:rsid w:val="000D7780"/>
    <w:rsid w:val="000E06B1"/>
    <w:rsid w:val="000E636A"/>
    <w:rsid w:val="000E68A5"/>
    <w:rsid w:val="000F1DB0"/>
    <w:rsid w:val="000F2F11"/>
    <w:rsid w:val="001043A4"/>
    <w:rsid w:val="00105929"/>
    <w:rsid w:val="00106D9A"/>
    <w:rsid w:val="00110BED"/>
    <w:rsid w:val="00110C36"/>
    <w:rsid w:val="001131D5"/>
    <w:rsid w:val="00116558"/>
    <w:rsid w:val="0013618E"/>
    <w:rsid w:val="001378AB"/>
    <w:rsid w:val="00140DE2"/>
    <w:rsid w:val="00141DB8"/>
    <w:rsid w:val="00162A37"/>
    <w:rsid w:val="0016391A"/>
    <w:rsid w:val="001661A8"/>
    <w:rsid w:val="00172084"/>
    <w:rsid w:val="0017474A"/>
    <w:rsid w:val="001758C6"/>
    <w:rsid w:val="00181AA1"/>
    <w:rsid w:val="00182B99"/>
    <w:rsid w:val="00190329"/>
    <w:rsid w:val="001A19F3"/>
    <w:rsid w:val="001A3F22"/>
    <w:rsid w:val="001A73DD"/>
    <w:rsid w:val="001B225F"/>
    <w:rsid w:val="001C1525"/>
    <w:rsid w:val="002055C1"/>
    <w:rsid w:val="0021332C"/>
    <w:rsid w:val="00213982"/>
    <w:rsid w:val="002237E7"/>
    <w:rsid w:val="00237B4C"/>
    <w:rsid w:val="002422C2"/>
    <w:rsid w:val="0024416D"/>
    <w:rsid w:val="0025482E"/>
    <w:rsid w:val="00267587"/>
    <w:rsid w:val="00271911"/>
    <w:rsid w:val="002800A0"/>
    <w:rsid w:val="002801B3"/>
    <w:rsid w:val="00281060"/>
    <w:rsid w:val="002940E8"/>
    <w:rsid w:val="00294751"/>
    <w:rsid w:val="00295E5A"/>
    <w:rsid w:val="002A37D3"/>
    <w:rsid w:val="002A6BB5"/>
    <w:rsid w:val="002A6E50"/>
    <w:rsid w:val="002A782D"/>
    <w:rsid w:val="002B30B7"/>
    <w:rsid w:val="002B3B38"/>
    <w:rsid w:val="002B3B83"/>
    <w:rsid w:val="002B4298"/>
    <w:rsid w:val="002B7A36"/>
    <w:rsid w:val="002C256A"/>
    <w:rsid w:val="002C438E"/>
    <w:rsid w:val="002D4BC1"/>
    <w:rsid w:val="00305A7F"/>
    <w:rsid w:val="00307B94"/>
    <w:rsid w:val="00314EF2"/>
    <w:rsid w:val="003152FE"/>
    <w:rsid w:val="00322485"/>
    <w:rsid w:val="00327436"/>
    <w:rsid w:val="003277B1"/>
    <w:rsid w:val="00336BBF"/>
    <w:rsid w:val="00344BD6"/>
    <w:rsid w:val="00352860"/>
    <w:rsid w:val="0035528D"/>
    <w:rsid w:val="0035666D"/>
    <w:rsid w:val="00361821"/>
    <w:rsid w:val="00361E9E"/>
    <w:rsid w:val="003714F6"/>
    <w:rsid w:val="00371FA2"/>
    <w:rsid w:val="00385A10"/>
    <w:rsid w:val="003A5D98"/>
    <w:rsid w:val="003B195D"/>
    <w:rsid w:val="003C5582"/>
    <w:rsid w:val="003C596A"/>
    <w:rsid w:val="003C7FBE"/>
    <w:rsid w:val="003D227C"/>
    <w:rsid w:val="003D2B4D"/>
    <w:rsid w:val="003E5D58"/>
    <w:rsid w:val="003E672D"/>
    <w:rsid w:val="0041017F"/>
    <w:rsid w:val="00413A39"/>
    <w:rsid w:val="00414930"/>
    <w:rsid w:val="0042281C"/>
    <w:rsid w:val="00424F05"/>
    <w:rsid w:val="00443151"/>
    <w:rsid w:val="00444784"/>
    <w:rsid w:val="00444A88"/>
    <w:rsid w:val="00465D31"/>
    <w:rsid w:val="00474DA4"/>
    <w:rsid w:val="00476B4D"/>
    <w:rsid w:val="004805FA"/>
    <w:rsid w:val="004935D2"/>
    <w:rsid w:val="004A39AD"/>
    <w:rsid w:val="004B061A"/>
    <w:rsid w:val="004B104C"/>
    <w:rsid w:val="004B1215"/>
    <w:rsid w:val="004B25DF"/>
    <w:rsid w:val="004B26EF"/>
    <w:rsid w:val="004B57F6"/>
    <w:rsid w:val="004C30DF"/>
    <w:rsid w:val="004D047D"/>
    <w:rsid w:val="004F1E9E"/>
    <w:rsid w:val="004F305A"/>
    <w:rsid w:val="004F7977"/>
    <w:rsid w:val="004F7EA4"/>
    <w:rsid w:val="005108A5"/>
    <w:rsid w:val="00511E92"/>
    <w:rsid w:val="00512164"/>
    <w:rsid w:val="005133EC"/>
    <w:rsid w:val="00520297"/>
    <w:rsid w:val="00532C45"/>
    <w:rsid w:val="005338F9"/>
    <w:rsid w:val="005349D4"/>
    <w:rsid w:val="00540AC1"/>
    <w:rsid w:val="0054281C"/>
    <w:rsid w:val="00544581"/>
    <w:rsid w:val="0055268D"/>
    <w:rsid w:val="00560949"/>
    <w:rsid w:val="005638F9"/>
    <w:rsid w:val="00576BE4"/>
    <w:rsid w:val="005779DB"/>
    <w:rsid w:val="00584481"/>
    <w:rsid w:val="005A25CF"/>
    <w:rsid w:val="005A400A"/>
    <w:rsid w:val="005B0058"/>
    <w:rsid w:val="005B06F2"/>
    <w:rsid w:val="005C46C3"/>
    <w:rsid w:val="005D305A"/>
    <w:rsid w:val="005E088F"/>
    <w:rsid w:val="005F7B92"/>
    <w:rsid w:val="00612379"/>
    <w:rsid w:val="00612C8D"/>
    <w:rsid w:val="00612F8D"/>
    <w:rsid w:val="006153B6"/>
    <w:rsid w:val="0061555F"/>
    <w:rsid w:val="00615945"/>
    <w:rsid w:val="00636CA6"/>
    <w:rsid w:val="00636F33"/>
    <w:rsid w:val="00641200"/>
    <w:rsid w:val="00645CA8"/>
    <w:rsid w:val="006655D3"/>
    <w:rsid w:val="00667404"/>
    <w:rsid w:val="00673779"/>
    <w:rsid w:val="00677D3A"/>
    <w:rsid w:val="00687EB4"/>
    <w:rsid w:val="00695C56"/>
    <w:rsid w:val="006A5CDE"/>
    <w:rsid w:val="006A644A"/>
    <w:rsid w:val="006B17D2"/>
    <w:rsid w:val="006B682C"/>
    <w:rsid w:val="006C224E"/>
    <w:rsid w:val="006C7A99"/>
    <w:rsid w:val="006D0A32"/>
    <w:rsid w:val="006D780A"/>
    <w:rsid w:val="006E56E8"/>
    <w:rsid w:val="006F531A"/>
    <w:rsid w:val="00702B54"/>
    <w:rsid w:val="0071271E"/>
    <w:rsid w:val="0071791C"/>
    <w:rsid w:val="00732DEC"/>
    <w:rsid w:val="00735BD5"/>
    <w:rsid w:val="007451EC"/>
    <w:rsid w:val="00746301"/>
    <w:rsid w:val="00747AB5"/>
    <w:rsid w:val="00751613"/>
    <w:rsid w:val="0075289C"/>
    <w:rsid w:val="00753023"/>
    <w:rsid w:val="00753EE9"/>
    <w:rsid w:val="00754CF7"/>
    <w:rsid w:val="007556F6"/>
    <w:rsid w:val="00760EEF"/>
    <w:rsid w:val="00777EE5"/>
    <w:rsid w:val="00784836"/>
    <w:rsid w:val="0079023E"/>
    <w:rsid w:val="007A2854"/>
    <w:rsid w:val="007B4093"/>
    <w:rsid w:val="007C1D92"/>
    <w:rsid w:val="007C4669"/>
    <w:rsid w:val="007C4CB9"/>
    <w:rsid w:val="007D0B9D"/>
    <w:rsid w:val="007D19B0"/>
    <w:rsid w:val="007D654D"/>
    <w:rsid w:val="007E67DB"/>
    <w:rsid w:val="007F498F"/>
    <w:rsid w:val="007F59F7"/>
    <w:rsid w:val="007F67D3"/>
    <w:rsid w:val="00805E54"/>
    <w:rsid w:val="0080679D"/>
    <w:rsid w:val="008108B0"/>
    <w:rsid w:val="00811B20"/>
    <w:rsid w:val="00812609"/>
    <w:rsid w:val="008211B5"/>
    <w:rsid w:val="0082296E"/>
    <w:rsid w:val="00824099"/>
    <w:rsid w:val="00824FB8"/>
    <w:rsid w:val="008279A2"/>
    <w:rsid w:val="00843E62"/>
    <w:rsid w:val="00845EAC"/>
    <w:rsid w:val="00846D7C"/>
    <w:rsid w:val="0086014F"/>
    <w:rsid w:val="00867AC1"/>
    <w:rsid w:val="00872632"/>
    <w:rsid w:val="00885477"/>
    <w:rsid w:val="00890DF8"/>
    <w:rsid w:val="00891669"/>
    <w:rsid w:val="008A5EFF"/>
    <w:rsid w:val="008A743F"/>
    <w:rsid w:val="008C0970"/>
    <w:rsid w:val="008C6C26"/>
    <w:rsid w:val="008D0BC5"/>
    <w:rsid w:val="008D2CF7"/>
    <w:rsid w:val="008F1571"/>
    <w:rsid w:val="008F4D6D"/>
    <w:rsid w:val="008F5C8B"/>
    <w:rsid w:val="00900C26"/>
    <w:rsid w:val="0090197F"/>
    <w:rsid w:val="00903264"/>
    <w:rsid w:val="00906DDC"/>
    <w:rsid w:val="00913040"/>
    <w:rsid w:val="009163E3"/>
    <w:rsid w:val="009166A2"/>
    <w:rsid w:val="00934E09"/>
    <w:rsid w:val="00936253"/>
    <w:rsid w:val="00940D46"/>
    <w:rsid w:val="00952DD4"/>
    <w:rsid w:val="00954DE8"/>
    <w:rsid w:val="00956DEE"/>
    <w:rsid w:val="00963C56"/>
    <w:rsid w:val="00965AE7"/>
    <w:rsid w:val="00970FED"/>
    <w:rsid w:val="0098567E"/>
    <w:rsid w:val="0098658E"/>
    <w:rsid w:val="00992D82"/>
    <w:rsid w:val="00997029"/>
    <w:rsid w:val="009978DF"/>
    <w:rsid w:val="009A7339"/>
    <w:rsid w:val="009B440E"/>
    <w:rsid w:val="009B52B1"/>
    <w:rsid w:val="009C214B"/>
    <w:rsid w:val="009D336C"/>
    <w:rsid w:val="009D690D"/>
    <w:rsid w:val="009D6B4F"/>
    <w:rsid w:val="009E65B6"/>
    <w:rsid w:val="009E7B99"/>
    <w:rsid w:val="009F77CF"/>
    <w:rsid w:val="00A14E3A"/>
    <w:rsid w:val="00A179B4"/>
    <w:rsid w:val="00A24C10"/>
    <w:rsid w:val="00A42167"/>
    <w:rsid w:val="00A42AC3"/>
    <w:rsid w:val="00A430CF"/>
    <w:rsid w:val="00A4581D"/>
    <w:rsid w:val="00A4652A"/>
    <w:rsid w:val="00A52D4F"/>
    <w:rsid w:val="00A53EAD"/>
    <w:rsid w:val="00A54309"/>
    <w:rsid w:val="00A55780"/>
    <w:rsid w:val="00A609AA"/>
    <w:rsid w:val="00A63264"/>
    <w:rsid w:val="00A6429C"/>
    <w:rsid w:val="00A75A38"/>
    <w:rsid w:val="00A80F2A"/>
    <w:rsid w:val="00AA72E6"/>
    <w:rsid w:val="00AA7690"/>
    <w:rsid w:val="00AB034E"/>
    <w:rsid w:val="00AB2B93"/>
    <w:rsid w:val="00AB530F"/>
    <w:rsid w:val="00AB7E5B"/>
    <w:rsid w:val="00AB7EBB"/>
    <w:rsid w:val="00AC2883"/>
    <w:rsid w:val="00AD6D1D"/>
    <w:rsid w:val="00AE0EF1"/>
    <w:rsid w:val="00AE288F"/>
    <w:rsid w:val="00AE2937"/>
    <w:rsid w:val="00AE794D"/>
    <w:rsid w:val="00B06502"/>
    <w:rsid w:val="00B07301"/>
    <w:rsid w:val="00B11F3E"/>
    <w:rsid w:val="00B224DE"/>
    <w:rsid w:val="00B3011A"/>
    <w:rsid w:val="00B324D4"/>
    <w:rsid w:val="00B325DC"/>
    <w:rsid w:val="00B36074"/>
    <w:rsid w:val="00B46575"/>
    <w:rsid w:val="00B61777"/>
    <w:rsid w:val="00B622E6"/>
    <w:rsid w:val="00B83502"/>
    <w:rsid w:val="00B84BBD"/>
    <w:rsid w:val="00BA43FB"/>
    <w:rsid w:val="00BA6D41"/>
    <w:rsid w:val="00BC127D"/>
    <w:rsid w:val="00BC1FE6"/>
    <w:rsid w:val="00BC3A8D"/>
    <w:rsid w:val="00BD1851"/>
    <w:rsid w:val="00BD6677"/>
    <w:rsid w:val="00BF010E"/>
    <w:rsid w:val="00C01654"/>
    <w:rsid w:val="00C02C33"/>
    <w:rsid w:val="00C047DE"/>
    <w:rsid w:val="00C061B6"/>
    <w:rsid w:val="00C10A58"/>
    <w:rsid w:val="00C154F4"/>
    <w:rsid w:val="00C2446C"/>
    <w:rsid w:val="00C34323"/>
    <w:rsid w:val="00C36AE5"/>
    <w:rsid w:val="00C40CA4"/>
    <w:rsid w:val="00C41F17"/>
    <w:rsid w:val="00C512F5"/>
    <w:rsid w:val="00C527FA"/>
    <w:rsid w:val="00C5280D"/>
    <w:rsid w:val="00C53EB3"/>
    <w:rsid w:val="00C5791C"/>
    <w:rsid w:val="00C61F64"/>
    <w:rsid w:val="00C63B3B"/>
    <w:rsid w:val="00C66290"/>
    <w:rsid w:val="00C72A12"/>
    <w:rsid w:val="00C72B7A"/>
    <w:rsid w:val="00C973F2"/>
    <w:rsid w:val="00CA304C"/>
    <w:rsid w:val="00CA3090"/>
    <w:rsid w:val="00CA3266"/>
    <w:rsid w:val="00CA38D6"/>
    <w:rsid w:val="00CA774A"/>
    <w:rsid w:val="00CB2272"/>
    <w:rsid w:val="00CB67EC"/>
    <w:rsid w:val="00CC0816"/>
    <w:rsid w:val="00CC11B0"/>
    <w:rsid w:val="00CC2841"/>
    <w:rsid w:val="00CE09A3"/>
    <w:rsid w:val="00CE1153"/>
    <w:rsid w:val="00CE4EDC"/>
    <w:rsid w:val="00CE7931"/>
    <w:rsid w:val="00CF1330"/>
    <w:rsid w:val="00CF7E36"/>
    <w:rsid w:val="00D3708D"/>
    <w:rsid w:val="00D40426"/>
    <w:rsid w:val="00D57C96"/>
    <w:rsid w:val="00D57D18"/>
    <w:rsid w:val="00D70902"/>
    <w:rsid w:val="00D8169D"/>
    <w:rsid w:val="00D91203"/>
    <w:rsid w:val="00D92FCE"/>
    <w:rsid w:val="00D95174"/>
    <w:rsid w:val="00D951A8"/>
    <w:rsid w:val="00DA0CD6"/>
    <w:rsid w:val="00DA1F7C"/>
    <w:rsid w:val="00DA2D09"/>
    <w:rsid w:val="00DA4973"/>
    <w:rsid w:val="00DA4992"/>
    <w:rsid w:val="00DA6F36"/>
    <w:rsid w:val="00DB0728"/>
    <w:rsid w:val="00DB596E"/>
    <w:rsid w:val="00DB7773"/>
    <w:rsid w:val="00DC00EA"/>
    <w:rsid w:val="00DC3802"/>
    <w:rsid w:val="00DC3AB3"/>
    <w:rsid w:val="00DD298C"/>
    <w:rsid w:val="00DE045A"/>
    <w:rsid w:val="00E00375"/>
    <w:rsid w:val="00E07D87"/>
    <w:rsid w:val="00E13FAF"/>
    <w:rsid w:val="00E2438F"/>
    <w:rsid w:val="00E249C8"/>
    <w:rsid w:val="00E25671"/>
    <w:rsid w:val="00E32F7E"/>
    <w:rsid w:val="00E51D3F"/>
    <w:rsid w:val="00E5267B"/>
    <w:rsid w:val="00E53D73"/>
    <w:rsid w:val="00E54D3F"/>
    <w:rsid w:val="00E639DC"/>
    <w:rsid w:val="00E63C0E"/>
    <w:rsid w:val="00E72D49"/>
    <w:rsid w:val="00E7593C"/>
    <w:rsid w:val="00E7678A"/>
    <w:rsid w:val="00E9204D"/>
    <w:rsid w:val="00E935F1"/>
    <w:rsid w:val="00E94A81"/>
    <w:rsid w:val="00EA1FFB"/>
    <w:rsid w:val="00EA4564"/>
    <w:rsid w:val="00EB048E"/>
    <w:rsid w:val="00EB2C68"/>
    <w:rsid w:val="00EB4069"/>
    <w:rsid w:val="00EB4E9C"/>
    <w:rsid w:val="00EC660D"/>
    <w:rsid w:val="00ED5141"/>
    <w:rsid w:val="00ED7A7A"/>
    <w:rsid w:val="00EE34DF"/>
    <w:rsid w:val="00EE6628"/>
    <w:rsid w:val="00EF2F89"/>
    <w:rsid w:val="00EF3849"/>
    <w:rsid w:val="00F01414"/>
    <w:rsid w:val="00F03E98"/>
    <w:rsid w:val="00F1237A"/>
    <w:rsid w:val="00F22CBD"/>
    <w:rsid w:val="00F272F1"/>
    <w:rsid w:val="00F31412"/>
    <w:rsid w:val="00F42DD9"/>
    <w:rsid w:val="00F45372"/>
    <w:rsid w:val="00F47B37"/>
    <w:rsid w:val="00F5086E"/>
    <w:rsid w:val="00F560F7"/>
    <w:rsid w:val="00F630A6"/>
    <w:rsid w:val="00F6334D"/>
    <w:rsid w:val="00F63599"/>
    <w:rsid w:val="00F7778D"/>
    <w:rsid w:val="00FA166C"/>
    <w:rsid w:val="00FA1C3C"/>
    <w:rsid w:val="00FA49AB"/>
    <w:rsid w:val="00FA7399"/>
    <w:rsid w:val="00FC48A4"/>
    <w:rsid w:val="00FD0139"/>
    <w:rsid w:val="00FE39C7"/>
    <w:rsid w:val="00FE7C91"/>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CBFC422"/>
  <w15:docId w15:val="{244BBE0B-3E4B-45FC-82FC-F333C5622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7D654D"/>
    <w:pPr>
      <w:tabs>
        <w:tab w:val="right" w:pos="9639"/>
      </w:tabs>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0501F3"/>
    <w:pPr>
      <w:spacing w:before="60"/>
      <w:ind w:left="284" w:hanging="284"/>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uiPriority w:val="99"/>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qFormat/>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uiPriority w:val="39"/>
    <w:qFormat/>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qFormat/>
    <w:rsid w:val="007D654D"/>
    <w:pPr>
      <w:tabs>
        <w:tab w:val="right" w:leader="dot" w:pos="9214"/>
      </w:tabs>
      <w:spacing w:after="120"/>
      <w:ind w:left="567" w:right="1701"/>
    </w:pPr>
    <w:rPr>
      <w:rFonts w:ascii="Arial" w:hAnsi="Arial"/>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FootnoteTextChar">
    <w:name w:val="Footnote Text Char"/>
    <w:basedOn w:val="DefaultParagraphFont"/>
    <w:link w:val="FootnoteText"/>
    <w:rsid w:val="000501F3"/>
    <w:rPr>
      <w:rFonts w:ascii="Arial" w:hAnsi="Arial"/>
      <w:sz w:val="16"/>
    </w:rPr>
  </w:style>
  <w:style w:type="character" w:customStyle="1" w:styleId="Heading1Char">
    <w:name w:val="Heading 1 Char"/>
    <w:basedOn w:val="DefaultParagraphFont"/>
    <w:link w:val="Heading1"/>
    <w:rsid w:val="007D654D"/>
    <w:rPr>
      <w:rFonts w:ascii="Arial" w:hAnsi="Arial"/>
      <w:caps/>
    </w:rPr>
  </w:style>
  <w:style w:type="character" w:styleId="FollowedHyperlink">
    <w:name w:val="FollowedHyperlink"/>
    <w:basedOn w:val="DefaultParagraphFont"/>
    <w:semiHidden/>
    <w:unhideWhenUsed/>
    <w:rsid w:val="00845EAC"/>
    <w:rPr>
      <w:color w:val="800080" w:themeColor="followedHyperlink"/>
      <w:u w:val="single"/>
    </w:rPr>
  </w:style>
  <w:style w:type="character" w:styleId="CommentReference">
    <w:name w:val="annotation reference"/>
    <w:basedOn w:val="DefaultParagraphFont"/>
    <w:semiHidden/>
    <w:unhideWhenUsed/>
    <w:rsid w:val="003C5582"/>
    <w:rPr>
      <w:sz w:val="16"/>
      <w:szCs w:val="16"/>
    </w:rPr>
  </w:style>
  <w:style w:type="paragraph" w:styleId="CommentText">
    <w:name w:val="annotation text"/>
    <w:basedOn w:val="Normal"/>
    <w:link w:val="CommentTextChar"/>
    <w:unhideWhenUsed/>
    <w:rsid w:val="003C5582"/>
  </w:style>
  <w:style w:type="character" w:customStyle="1" w:styleId="CommentTextChar">
    <w:name w:val="Comment Text Char"/>
    <w:basedOn w:val="DefaultParagraphFont"/>
    <w:link w:val="CommentText"/>
    <w:rsid w:val="003C5582"/>
    <w:rPr>
      <w:rFonts w:ascii="Arial" w:hAnsi="Arial"/>
    </w:rPr>
  </w:style>
  <w:style w:type="paragraph" w:styleId="CommentSubject">
    <w:name w:val="annotation subject"/>
    <w:basedOn w:val="CommentText"/>
    <w:next w:val="CommentText"/>
    <w:link w:val="CommentSubjectChar"/>
    <w:semiHidden/>
    <w:unhideWhenUsed/>
    <w:rsid w:val="003C5582"/>
    <w:rPr>
      <w:b/>
      <w:bCs/>
    </w:rPr>
  </w:style>
  <w:style w:type="character" w:customStyle="1" w:styleId="CommentSubjectChar">
    <w:name w:val="Comment Subject Char"/>
    <w:basedOn w:val="CommentTextChar"/>
    <w:link w:val="CommentSubject"/>
    <w:semiHidden/>
    <w:rsid w:val="003C5582"/>
    <w:rPr>
      <w:rFonts w:ascii="Arial" w:hAnsi="Arial"/>
      <w:b/>
      <w:bCs/>
    </w:rPr>
  </w:style>
  <w:style w:type="paragraph" w:styleId="ListParagraph">
    <w:name w:val="List Paragraph"/>
    <w:basedOn w:val="Normal"/>
    <w:uiPriority w:val="34"/>
    <w:qFormat/>
    <w:rsid w:val="00C10A58"/>
    <w:pPr>
      <w:ind w:left="720"/>
      <w:contextualSpacing/>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642E1-269C-4AF0-9C02-5A98CB895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Pages>
  <Words>773</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CAJ/76/6</vt:lpstr>
    </vt:vector>
  </TitlesOfParts>
  <Company>UPOV</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CAJ/76/6</dc:title>
  <dc:creator>SANCHEZ VIZCAINO GOMEZ Rosa Maria</dc:creator>
  <cp:lastModifiedBy>SANTOS Carla Marina</cp:lastModifiedBy>
  <cp:revision>25</cp:revision>
  <cp:lastPrinted>2019-11-07T10:08:00Z</cp:lastPrinted>
  <dcterms:created xsi:type="dcterms:W3CDTF">2019-11-07T08:20:00Z</dcterms:created>
  <dcterms:modified xsi:type="dcterms:W3CDTF">2019-12-10T16:50:00Z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776397eb-6c97-4dbb-bade-7c5b9951ec15</vt:lpwstr>
  </property>
</Properties>
</file>