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52E0F" w:rsidRPr="00352E0F" w14:paraId="40EA0CD5" w14:textId="77777777" w:rsidTr="00505B58">
        <w:tc>
          <w:tcPr>
            <w:tcW w:w="6522" w:type="dxa"/>
          </w:tcPr>
          <w:p w14:paraId="0B8F9A56" w14:textId="77777777" w:rsidR="00352E0F" w:rsidRPr="00352E0F" w:rsidRDefault="00352E0F" w:rsidP="00505B58">
            <w:pPr>
              <w:rPr>
                <w:lang w:val="fr-FR"/>
              </w:rPr>
            </w:pPr>
            <w:bookmarkStart w:id="0" w:name="TitleOfDoc"/>
            <w:bookmarkEnd w:id="0"/>
            <w:r w:rsidRPr="00352E0F">
              <w:rPr>
                <w:noProof/>
              </w:rPr>
              <w:drawing>
                <wp:inline distT="0" distB="0" distL="0" distR="0" wp14:anchorId="1F194534" wp14:editId="2780A38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209B14" w14:textId="77777777" w:rsidR="00352E0F" w:rsidRPr="00352E0F" w:rsidRDefault="00352E0F" w:rsidP="00505B58">
            <w:pPr>
              <w:pStyle w:val="Lettrine"/>
              <w:rPr>
                <w:lang w:val="fr-FR"/>
              </w:rPr>
            </w:pPr>
            <w:r w:rsidRPr="00352E0F">
              <w:rPr>
                <w:lang w:val="fr-FR"/>
              </w:rPr>
              <w:t>F</w:t>
            </w:r>
          </w:p>
        </w:tc>
      </w:tr>
      <w:tr w:rsidR="00352E0F" w:rsidRPr="00742533" w14:paraId="2BD41266" w14:textId="77777777" w:rsidTr="00505B58">
        <w:trPr>
          <w:trHeight w:val="219"/>
        </w:trPr>
        <w:tc>
          <w:tcPr>
            <w:tcW w:w="6522" w:type="dxa"/>
          </w:tcPr>
          <w:p w14:paraId="6DFB148D" w14:textId="77777777" w:rsidR="00352E0F" w:rsidRPr="00352E0F" w:rsidRDefault="00352E0F" w:rsidP="00505B58">
            <w:pPr>
              <w:pStyle w:val="upove"/>
              <w:rPr>
                <w:lang w:val="fr-FR"/>
              </w:rPr>
            </w:pPr>
            <w:r w:rsidRPr="00352E0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545068DF" w14:textId="77777777" w:rsidR="00352E0F" w:rsidRPr="00352E0F" w:rsidRDefault="00352E0F" w:rsidP="00505B58">
            <w:pPr>
              <w:rPr>
                <w:lang w:val="fr-FR"/>
              </w:rPr>
            </w:pPr>
          </w:p>
        </w:tc>
      </w:tr>
    </w:tbl>
    <w:p w14:paraId="01D28F4D" w14:textId="77777777" w:rsidR="00352E0F" w:rsidRPr="00352E0F" w:rsidRDefault="00352E0F" w:rsidP="00352E0F">
      <w:pPr>
        <w:rPr>
          <w:lang w:val="fr-FR"/>
        </w:rPr>
      </w:pPr>
    </w:p>
    <w:p w14:paraId="05D031F3" w14:textId="77777777" w:rsidR="00352E0F" w:rsidRPr="00352E0F" w:rsidRDefault="00352E0F" w:rsidP="00352E0F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52E0F" w:rsidRPr="00742533" w14:paraId="345AEBEA" w14:textId="77777777" w:rsidTr="00505B58">
        <w:tc>
          <w:tcPr>
            <w:tcW w:w="6512" w:type="dxa"/>
          </w:tcPr>
          <w:p w14:paraId="1F18FADE" w14:textId="77777777" w:rsidR="00352E0F" w:rsidRPr="00352E0F" w:rsidRDefault="00352E0F" w:rsidP="00505B58">
            <w:pPr>
              <w:pStyle w:val="Sessiontc"/>
              <w:spacing w:line="240" w:lineRule="auto"/>
              <w:rPr>
                <w:lang w:val="fr-FR"/>
              </w:rPr>
            </w:pPr>
            <w:r w:rsidRPr="00352E0F">
              <w:rPr>
                <w:lang w:val="fr-FR"/>
              </w:rPr>
              <w:t>Comité administratif et juridique</w:t>
            </w:r>
          </w:p>
          <w:p w14:paraId="1C5CDAFA" w14:textId="77777777" w:rsidR="00352E0F" w:rsidRPr="00352E0F" w:rsidRDefault="00352E0F" w:rsidP="00505B58">
            <w:pPr>
              <w:pStyle w:val="Sessiontcplacedate"/>
              <w:rPr>
                <w:sz w:val="22"/>
                <w:lang w:val="fr-FR"/>
              </w:rPr>
            </w:pPr>
            <w:r w:rsidRPr="00352E0F">
              <w:rPr>
                <w:lang w:val="fr-FR"/>
              </w:rPr>
              <w:t>Soixante-seizième session</w:t>
            </w:r>
            <w:r w:rsidRPr="00352E0F">
              <w:rPr>
                <w:lang w:val="fr-FR"/>
              </w:rPr>
              <w:br/>
              <w:t>Genève, 30 octobre 2019</w:t>
            </w:r>
          </w:p>
        </w:tc>
        <w:tc>
          <w:tcPr>
            <w:tcW w:w="3127" w:type="dxa"/>
          </w:tcPr>
          <w:p w14:paraId="3149663A" w14:textId="77777777" w:rsidR="00352E0F" w:rsidRPr="00352E0F" w:rsidRDefault="00352E0F" w:rsidP="00505B58">
            <w:pPr>
              <w:pStyle w:val="Doccode"/>
              <w:rPr>
                <w:lang w:val="fr-FR"/>
              </w:rPr>
            </w:pPr>
            <w:proofErr w:type="spellStart"/>
            <w:r w:rsidRPr="00352E0F">
              <w:rPr>
                <w:lang w:val="fr-FR"/>
              </w:rPr>
              <w:t>CAJ</w:t>
            </w:r>
            <w:proofErr w:type="spellEnd"/>
            <w:r w:rsidRPr="00352E0F">
              <w:rPr>
                <w:lang w:val="fr-FR"/>
              </w:rPr>
              <w:t>/76/6</w:t>
            </w:r>
          </w:p>
          <w:p w14:paraId="67E38025" w14:textId="74A22CD8" w:rsidR="00352E0F" w:rsidRPr="00352E0F" w:rsidRDefault="00352E0F" w:rsidP="00505B58">
            <w:pPr>
              <w:pStyle w:val="Docoriginal"/>
              <w:rPr>
                <w:lang w:val="fr-FR"/>
              </w:rPr>
            </w:pPr>
            <w:r w:rsidRPr="00352E0F">
              <w:rPr>
                <w:lang w:val="fr-FR"/>
              </w:rPr>
              <w:t>Original :</w:t>
            </w:r>
            <w:r w:rsidRPr="00352E0F">
              <w:rPr>
                <w:b w:val="0"/>
                <w:spacing w:val="0"/>
                <w:lang w:val="fr-FR"/>
              </w:rPr>
              <w:t xml:space="preserve"> </w:t>
            </w:r>
            <w:r w:rsidR="00A02212">
              <w:rPr>
                <w:b w:val="0"/>
                <w:spacing w:val="0"/>
                <w:lang w:val="fr-FR"/>
              </w:rPr>
              <w:t xml:space="preserve"> </w:t>
            </w:r>
            <w:r w:rsidRPr="00352E0F">
              <w:rPr>
                <w:b w:val="0"/>
                <w:spacing w:val="0"/>
                <w:lang w:val="fr-FR"/>
              </w:rPr>
              <w:t>anglais</w:t>
            </w:r>
          </w:p>
          <w:p w14:paraId="1DB7EF10" w14:textId="5166ED15" w:rsidR="00352E0F" w:rsidRPr="00352E0F" w:rsidRDefault="00352E0F" w:rsidP="00505B58">
            <w:pPr>
              <w:pStyle w:val="Docoriginal"/>
              <w:rPr>
                <w:lang w:val="fr-FR"/>
              </w:rPr>
            </w:pPr>
            <w:r w:rsidRPr="00352E0F">
              <w:rPr>
                <w:lang w:val="fr-FR"/>
              </w:rPr>
              <w:t>Date :</w:t>
            </w:r>
            <w:r w:rsidRPr="00352E0F">
              <w:rPr>
                <w:b w:val="0"/>
                <w:spacing w:val="0"/>
                <w:lang w:val="fr-FR"/>
              </w:rPr>
              <w:t xml:space="preserve"> </w:t>
            </w:r>
            <w:r w:rsidR="00A02212">
              <w:rPr>
                <w:b w:val="0"/>
                <w:spacing w:val="0"/>
                <w:lang w:val="fr-FR"/>
              </w:rPr>
              <w:t xml:space="preserve"> </w:t>
            </w:r>
            <w:r w:rsidR="00DB2D62" w:rsidRPr="00DB2D62">
              <w:rPr>
                <w:b w:val="0"/>
                <w:spacing w:val="0"/>
                <w:lang w:val="fr-FR"/>
              </w:rPr>
              <w:t>24</w:t>
            </w:r>
            <w:r w:rsidRPr="00DB2D62">
              <w:rPr>
                <w:b w:val="0"/>
                <w:spacing w:val="0"/>
                <w:lang w:val="fr-FR"/>
              </w:rPr>
              <w:t xml:space="preserve"> juillet 2019</w:t>
            </w:r>
          </w:p>
        </w:tc>
      </w:tr>
    </w:tbl>
    <w:p w14:paraId="64FBBA13" w14:textId="46B68FCC" w:rsidR="000D7780" w:rsidRPr="00352E0F" w:rsidRDefault="007C0A74" w:rsidP="006A644A">
      <w:pPr>
        <w:pStyle w:val="Titleofdoc0"/>
        <w:rPr>
          <w:lang w:val="fr-FR"/>
        </w:rPr>
      </w:pPr>
      <w:r w:rsidRPr="00352E0F">
        <w:rPr>
          <w:lang w:val="fr-FR"/>
        </w:rPr>
        <w:t>dé</w:t>
      </w:r>
      <w:r w:rsidR="00AA7690" w:rsidRPr="00352E0F">
        <w:rPr>
          <w:lang w:val="fr-FR"/>
        </w:rPr>
        <w:t>nominations</w:t>
      </w:r>
      <w:r w:rsidRPr="00352E0F">
        <w:rPr>
          <w:lang w:val="fr-FR"/>
        </w:rPr>
        <w:t xml:space="preserve"> variétales</w:t>
      </w:r>
    </w:p>
    <w:p w14:paraId="281E6350" w14:textId="0639F263" w:rsidR="006A644A" w:rsidRPr="00352E0F" w:rsidRDefault="00AE0EF1" w:rsidP="006A644A">
      <w:pPr>
        <w:pStyle w:val="preparedby1"/>
        <w:jc w:val="left"/>
        <w:rPr>
          <w:lang w:val="fr-FR"/>
        </w:rPr>
      </w:pPr>
      <w:bookmarkStart w:id="1" w:name="Prepared"/>
      <w:bookmarkEnd w:id="1"/>
      <w:r w:rsidRPr="00352E0F">
        <w:rPr>
          <w:lang w:val="fr-FR"/>
        </w:rPr>
        <w:t>Document</w:t>
      </w:r>
      <w:r w:rsidR="007C0A74" w:rsidRPr="00352E0F">
        <w:rPr>
          <w:lang w:val="fr-FR"/>
        </w:rPr>
        <w:t xml:space="preserve"> établi par le Bureau</w:t>
      </w:r>
      <w:r w:rsidR="0061555F" w:rsidRPr="00352E0F">
        <w:rPr>
          <w:lang w:val="fr-FR"/>
        </w:rPr>
        <w:t xml:space="preserve"> </w:t>
      </w:r>
      <w:r w:rsidR="007C0A74" w:rsidRPr="00352E0F">
        <w:rPr>
          <w:lang w:val="fr-FR"/>
        </w:rPr>
        <w:t>de l</w:t>
      </w:r>
      <w:r w:rsidR="00812630" w:rsidRPr="00352E0F">
        <w:rPr>
          <w:lang w:val="fr-FR"/>
        </w:rPr>
        <w:t>’</w:t>
      </w:r>
      <w:r w:rsidR="0061555F" w:rsidRPr="00352E0F">
        <w:rPr>
          <w:lang w:val="fr-FR"/>
        </w:rPr>
        <w:t>Union</w:t>
      </w:r>
    </w:p>
    <w:p w14:paraId="6AC9A20A" w14:textId="40F44660" w:rsidR="00812630" w:rsidRPr="00352E0F" w:rsidRDefault="007C0A74" w:rsidP="006A644A">
      <w:pPr>
        <w:pStyle w:val="Disclaimer"/>
        <w:rPr>
          <w:lang w:val="fr-FR"/>
        </w:rPr>
      </w:pPr>
      <w:r w:rsidRPr="00352E0F">
        <w:rPr>
          <w:lang w:val="fr-FR"/>
        </w:rPr>
        <w:t>Ave</w:t>
      </w:r>
      <w:r w:rsidR="00050E16" w:rsidRPr="00352E0F">
        <w:rPr>
          <w:lang w:val="fr-FR"/>
        </w:rPr>
        <w:t>r</w:t>
      </w:r>
      <w:r w:rsidRPr="00352E0F">
        <w:rPr>
          <w:lang w:val="fr-FR"/>
        </w:rPr>
        <w:t>tissement</w:t>
      </w:r>
      <w:r w:rsidR="00812630" w:rsidRPr="00352E0F">
        <w:rPr>
          <w:lang w:val="fr-FR"/>
        </w:rPr>
        <w:t> :</w:t>
      </w:r>
      <w:r w:rsidR="00050E16" w:rsidRPr="00352E0F">
        <w:rPr>
          <w:lang w:val="fr-FR"/>
        </w:rPr>
        <w:t xml:space="preserve"> </w:t>
      </w:r>
      <w:r w:rsidRPr="00352E0F">
        <w:rPr>
          <w:lang w:val="fr-FR"/>
        </w:rPr>
        <w:t>le présent</w:t>
      </w:r>
      <w:r w:rsidR="00050E16" w:rsidRPr="00352E0F">
        <w:rPr>
          <w:lang w:val="fr-FR"/>
        </w:rPr>
        <w:t xml:space="preserve"> document </w:t>
      </w:r>
      <w:r w:rsidRPr="00352E0F">
        <w:rPr>
          <w:lang w:val="fr-FR"/>
        </w:rPr>
        <w:t>ne représente pas les principes ou les orientations de l</w:t>
      </w:r>
      <w:r w:rsidR="00812630" w:rsidRPr="00352E0F">
        <w:rPr>
          <w:lang w:val="fr-FR"/>
        </w:rPr>
        <w:t>’</w:t>
      </w:r>
      <w:r w:rsidR="00050E16" w:rsidRPr="00352E0F">
        <w:rPr>
          <w:lang w:val="fr-FR"/>
        </w:rPr>
        <w:t>UPOV</w:t>
      </w:r>
    </w:p>
    <w:p w14:paraId="6E538F71" w14:textId="75C6E845" w:rsidR="00872632" w:rsidRPr="00352E0F" w:rsidRDefault="007C0A74" w:rsidP="00872632">
      <w:pPr>
        <w:keepNext/>
        <w:outlineLvl w:val="0"/>
        <w:rPr>
          <w:rFonts w:eastAsia="MS Mincho"/>
          <w:caps/>
          <w:lang w:val="fr-FR"/>
        </w:rPr>
      </w:pPr>
      <w:bookmarkStart w:id="2" w:name="_Toc15544173"/>
      <w:r w:rsidRPr="00352E0F">
        <w:rPr>
          <w:rFonts w:eastAsia="MS Mincho"/>
          <w:caps/>
          <w:lang w:val="fr-FR"/>
        </w:rPr>
        <w:t>résumé</w:t>
      </w:r>
      <w:bookmarkEnd w:id="2"/>
    </w:p>
    <w:p w14:paraId="16B2D60B" w14:textId="77777777" w:rsidR="00872632" w:rsidRPr="00352E0F" w:rsidRDefault="00872632" w:rsidP="00872632">
      <w:pPr>
        <w:rPr>
          <w:rFonts w:eastAsia="MS Mincho"/>
          <w:lang w:val="fr-FR" w:eastAsia="ja-JP"/>
        </w:rPr>
      </w:pPr>
    </w:p>
    <w:p w14:paraId="65CA1E5D" w14:textId="08EB0724" w:rsidR="00872632" w:rsidRDefault="00872632" w:rsidP="00872632">
      <w:pPr>
        <w:rPr>
          <w:rFonts w:eastAsiaTheme="minorEastAsia" w:cs="Arial"/>
          <w:snapToGrid w:val="0"/>
          <w:lang w:val="fr-FR"/>
        </w:rPr>
      </w:pPr>
      <w:r w:rsidRPr="00352E0F">
        <w:rPr>
          <w:rFonts w:eastAsiaTheme="minorEastAsia" w:cs="Arial"/>
          <w:snapToGrid w:val="0"/>
          <w:lang w:val="fr-FR"/>
        </w:rPr>
        <w:fldChar w:fldCharType="begin"/>
      </w:r>
      <w:r w:rsidRPr="00352E0F">
        <w:rPr>
          <w:rFonts w:eastAsiaTheme="minorEastAsia" w:cs="Arial"/>
          <w:snapToGrid w:val="0"/>
          <w:lang w:val="fr-FR"/>
        </w:rPr>
        <w:instrText xml:space="preserve"> AUTONUM  </w:instrText>
      </w:r>
      <w:r w:rsidRPr="00352E0F">
        <w:rPr>
          <w:rFonts w:eastAsiaTheme="minorEastAsia" w:cs="Arial"/>
          <w:snapToGrid w:val="0"/>
          <w:lang w:val="fr-FR"/>
        </w:rPr>
        <w:fldChar w:fldCharType="end"/>
      </w:r>
      <w:r w:rsidRPr="00352E0F">
        <w:rPr>
          <w:rFonts w:eastAsiaTheme="minorEastAsia" w:cs="Arial"/>
          <w:snapToGrid w:val="0"/>
          <w:lang w:val="fr-FR"/>
        </w:rPr>
        <w:tab/>
      </w:r>
      <w:r w:rsidR="007C0A74" w:rsidRPr="00352E0F">
        <w:rPr>
          <w:rFonts w:eastAsiaTheme="minorEastAsia" w:cs="Arial"/>
          <w:snapToGrid w:val="0"/>
          <w:lang w:val="fr-FR"/>
        </w:rPr>
        <w:t>Le présent</w:t>
      </w:r>
      <w:r w:rsidRPr="00352E0F">
        <w:rPr>
          <w:rFonts w:eastAsiaTheme="minorEastAsia" w:cs="Arial"/>
          <w:snapToGrid w:val="0"/>
          <w:lang w:val="fr-FR"/>
        </w:rPr>
        <w:t xml:space="preserve"> document </w:t>
      </w:r>
      <w:r w:rsidR="007C0A74" w:rsidRPr="00352E0F">
        <w:rPr>
          <w:rFonts w:eastAsiaTheme="minorEastAsia" w:cs="Arial"/>
          <w:snapToGrid w:val="0"/>
          <w:lang w:val="fr-FR"/>
        </w:rPr>
        <w:t>a pour objet de fournir des</w:t>
      </w:r>
      <w:r w:rsidR="00C72A12" w:rsidRPr="00352E0F">
        <w:rPr>
          <w:rFonts w:eastAsiaTheme="minorEastAsia" w:cs="Arial"/>
          <w:snapToGrid w:val="0"/>
          <w:lang w:val="fr-FR"/>
        </w:rPr>
        <w:t xml:space="preserve"> information</w:t>
      </w:r>
      <w:r w:rsidR="007C0A74" w:rsidRPr="00352E0F">
        <w:rPr>
          <w:rFonts w:eastAsiaTheme="minorEastAsia" w:cs="Arial"/>
          <w:snapToGrid w:val="0"/>
          <w:lang w:val="fr-FR"/>
        </w:rPr>
        <w:t>s</w:t>
      </w:r>
      <w:r w:rsidR="000C7CDD" w:rsidRPr="00352E0F">
        <w:rPr>
          <w:rFonts w:eastAsiaTheme="minorEastAsia" w:cs="Arial"/>
          <w:snapToGrid w:val="0"/>
          <w:lang w:val="fr-FR"/>
        </w:rPr>
        <w:t xml:space="preserve"> prop</w:t>
      </w:r>
      <w:r w:rsidR="007C0A74" w:rsidRPr="00352E0F">
        <w:rPr>
          <w:rFonts w:eastAsiaTheme="minorEastAsia" w:cs="Arial"/>
          <w:snapToGrid w:val="0"/>
          <w:lang w:val="fr-FR"/>
        </w:rPr>
        <w:t>res à éclairer</w:t>
      </w:r>
      <w:r w:rsidR="00812630" w:rsidRPr="00352E0F">
        <w:rPr>
          <w:rFonts w:eastAsiaTheme="minorEastAsia" w:cs="Arial"/>
          <w:snapToGrid w:val="0"/>
          <w:lang w:val="fr-FR"/>
        </w:rPr>
        <w:t xml:space="preserve"> le </w:t>
      </w:r>
      <w:proofErr w:type="spellStart"/>
      <w:r w:rsidR="00812630" w:rsidRPr="00352E0F">
        <w:rPr>
          <w:rFonts w:eastAsiaTheme="minorEastAsia" w:cs="Arial"/>
          <w:snapToGrid w:val="0"/>
          <w:lang w:val="fr-FR"/>
        </w:rPr>
        <w:t>CAJ</w:t>
      </w:r>
      <w:proofErr w:type="spellEnd"/>
      <w:r w:rsidR="007C0A74" w:rsidRPr="00352E0F">
        <w:rPr>
          <w:rFonts w:eastAsiaTheme="minorEastAsia" w:cs="Arial"/>
          <w:snapToGrid w:val="0"/>
          <w:lang w:val="fr-FR"/>
        </w:rPr>
        <w:t xml:space="preserve"> </w:t>
      </w:r>
      <w:r w:rsidR="00E16C1C" w:rsidRPr="00352E0F">
        <w:rPr>
          <w:rFonts w:eastAsiaTheme="minorEastAsia" w:cs="Arial"/>
          <w:snapToGrid w:val="0"/>
          <w:lang w:val="fr-FR"/>
        </w:rPr>
        <w:t>dans l</w:t>
      </w:r>
      <w:r w:rsidR="00812630" w:rsidRPr="00352E0F">
        <w:rPr>
          <w:rFonts w:eastAsiaTheme="minorEastAsia" w:cs="Arial"/>
          <w:snapToGrid w:val="0"/>
          <w:lang w:val="fr-FR"/>
        </w:rPr>
        <w:t>’</w:t>
      </w:r>
      <w:r w:rsidR="000C7CDD" w:rsidRPr="00352E0F">
        <w:rPr>
          <w:rFonts w:eastAsiaTheme="minorEastAsia" w:cs="Arial"/>
          <w:snapToGrid w:val="0"/>
          <w:lang w:val="fr-FR"/>
        </w:rPr>
        <w:t xml:space="preserve">examen </w:t>
      </w:r>
      <w:r w:rsidR="007C0A74" w:rsidRPr="00352E0F">
        <w:rPr>
          <w:rFonts w:eastAsiaTheme="minorEastAsia" w:cs="Arial"/>
          <w:snapToGrid w:val="0"/>
          <w:lang w:val="fr-FR"/>
        </w:rPr>
        <w:t>de l</w:t>
      </w:r>
      <w:r w:rsidR="00C72A12" w:rsidRPr="00352E0F">
        <w:rPr>
          <w:rFonts w:eastAsiaTheme="minorEastAsia" w:cs="Arial"/>
          <w:snapToGrid w:val="0"/>
          <w:lang w:val="fr-FR"/>
        </w:rPr>
        <w:t xml:space="preserve">a </w:t>
      </w:r>
      <w:r w:rsidR="007C0A74" w:rsidRPr="00352E0F">
        <w:rPr>
          <w:rFonts w:eastAsiaTheme="minorEastAsia" w:cs="Arial"/>
          <w:snapToGrid w:val="0"/>
          <w:lang w:val="fr-FR" w:eastAsia="ja-JP"/>
        </w:rPr>
        <w:t>ré</w:t>
      </w:r>
      <w:r w:rsidRPr="00352E0F">
        <w:rPr>
          <w:rFonts w:eastAsiaTheme="minorEastAsia" w:cs="Arial"/>
          <w:snapToGrid w:val="0"/>
          <w:lang w:val="fr-FR" w:eastAsia="ja-JP"/>
        </w:rPr>
        <w:t xml:space="preserve">vision </w:t>
      </w:r>
      <w:r w:rsidR="007C0A74" w:rsidRPr="00352E0F">
        <w:rPr>
          <w:rFonts w:eastAsiaTheme="minorEastAsia" w:cs="Arial"/>
          <w:snapToGrid w:val="0"/>
          <w:lang w:val="fr-FR" w:eastAsia="ja-JP"/>
        </w:rPr>
        <w:t>du</w:t>
      </w:r>
      <w:r w:rsidRPr="00352E0F">
        <w:rPr>
          <w:rFonts w:eastAsiaTheme="minorEastAsia" w:cs="Arial"/>
          <w:lang w:val="fr-FR"/>
        </w:rPr>
        <w:t xml:space="preserve"> </w:t>
      </w:r>
      <w:r w:rsidR="00812630" w:rsidRPr="00352E0F">
        <w:rPr>
          <w:rFonts w:eastAsiaTheme="minorEastAsia" w:cs="Arial"/>
          <w:lang w:val="fr-FR"/>
        </w:rPr>
        <w:t>document</w:t>
      </w:r>
      <w:r w:rsidR="00A93862" w:rsidRPr="00352E0F">
        <w:rPr>
          <w:rFonts w:eastAsiaTheme="minorEastAsia" w:cs="Arial"/>
          <w:lang w:val="fr-FR"/>
        </w:rPr>
        <w:t> </w:t>
      </w:r>
      <w:r w:rsidR="00812630" w:rsidRPr="00352E0F">
        <w:rPr>
          <w:rFonts w:eastAsiaTheme="minorEastAsia" w:cs="Arial"/>
          <w:lang w:val="fr-FR"/>
        </w:rPr>
        <w:t>UP</w:t>
      </w:r>
      <w:r w:rsidRPr="00352E0F">
        <w:rPr>
          <w:rFonts w:eastAsiaTheme="minorEastAsia" w:cs="Arial"/>
          <w:lang w:val="fr-FR"/>
        </w:rPr>
        <w:t>OV/</w:t>
      </w:r>
      <w:proofErr w:type="spellStart"/>
      <w:r w:rsidRPr="00352E0F">
        <w:rPr>
          <w:rFonts w:eastAsiaTheme="minorEastAsia" w:cs="Arial"/>
          <w:lang w:val="fr-FR"/>
        </w:rPr>
        <w:t>INF</w:t>
      </w:r>
      <w:proofErr w:type="spellEnd"/>
      <w:r w:rsidRPr="00352E0F">
        <w:rPr>
          <w:rFonts w:eastAsiaTheme="minorEastAsia" w:cs="Arial"/>
          <w:lang w:val="fr-FR"/>
        </w:rPr>
        <w:t>/12 “</w:t>
      </w:r>
      <w:r w:rsidR="000C7CDD" w:rsidRPr="00352E0F">
        <w:rPr>
          <w:rFonts w:eastAsiaTheme="minorEastAsia" w:cs="Arial"/>
          <w:lang w:val="fr-FR"/>
        </w:rPr>
        <w:t>Notes explicatives concernant les dénominations variétales en vertu de la</w:t>
      </w:r>
      <w:r w:rsidRPr="00352E0F">
        <w:rPr>
          <w:rFonts w:eastAsiaTheme="minorEastAsia" w:cs="Arial"/>
          <w:lang w:val="fr-FR"/>
        </w:rPr>
        <w:t xml:space="preserve"> </w:t>
      </w:r>
      <w:r w:rsidR="00812630" w:rsidRPr="00352E0F">
        <w:rPr>
          <w:rFonts w:eastAsiaTheme="minorEastAsia" w:cs="Arial"/>
          <w:lang w:val="fr-FR"/>
        </w:rPr>
        <w:t>Convention UPOV</w:t>
      </w:r>
      <w:r w:rsidRPr="00352E0F">
        <w:rPr>
          <w:rFonts w:eastAsiaTheme="minorEastAsia" w:cs="Arial"/>
          <w:lang w:val="fr-FR"/>
        </w:rPr>
        <w:t>”</w:t>
      </w:r>
      <w:r w:rsidR="00E16C1C" w:rsidRPr="00352E0F">
        <w:rPr>
          <w:rFonts w:eastAsiaTheme="minorEastAsia" w:cs="Arial"/>
          <w:lang w:val="fr-FR"/>
        </w:rPr>
        <w:t>, qui figure</w:t>
      </w:r>
      <w:r w:rsidR="000C7CDD" w:rsidRPr="00352E0F">
        <w:rPr>
          <w:rFonts w:eastAsiaTheme="minorEastAsia" w:cs="Arial"/>
          <w:lang w:val="fr-FR"/>
        </w:rPr>
        <w:t xml:space="preserve"> dans le </w:t>
      </w:r>
      <w:r w:rsidR="00C72A12" w:rsidRPr="00352E0F">
        <w:rPr>
          <w:rFonts w:eastAsiaTheme="minorEastAsia" w:cs="Arial"/>
          <w:lang w:val="fr-FR"/>
        </w:rPr>
        <w:t>document</w:t>
      </w:r>
      <w:r w:rsidR="00A93862" w:rsidRPr="00352E0F">
        <w:rPr>
          <w:rFonts w:eastAsiaTheme="minorEastAsia" w:cs="Arial"/>
          <w:lang w:val="fr-FR"/>
        </w:rPr>
        <w:t> </w:t>
      </w:r>
      <w:r w:rsidR="00C72A12" w:rsidRPr="00352E0F">
        <w:rPr>
          <w:rFonts w:eastAsiaTheme="minorEastAsia" w:cs="Arial"/>
          <w:lang w:val="fr-FR"/>
        </w:rPr>
        <w:t>UPOV/</w:t>
      </w:r>
      <w:proofErr w:type="spellStart"/>
      <w:r w:rsidR="00C72A12" w:rsidRPr="00352E0F">
        <w:rPr>
          <w:rFonts w:eastAsiaTheme="minorEastAsia" w:cs="Arial"/>
          <w:lang w:val="fr-FR"/>
        </w:rPr>
        <w:t>EXN</w:t>
      </w:r>
      <w:proofErr w:type="spellEnd"/>
      <w:r w:rsidR="00C72A12" w:rsidRPr="00352E0F">
        <w:rPr>
          <w:rFonts w:eastAsiaTheme="minorEastAsia" w:cs="Arial"/>
          <w:lang w:val="fr-FR"/>
        </w:rPr>
        <w:t>/DEN/1 </w:t>
      </w:r>
      <w:proofErr w:type="spellStart"/>
      <w:r w:rsidR="00C72A12" w:rsidRPr="00352E0F">
        <w:rPr>
          <w:rFonts w:eastAsiaTheme="minorEastAsia" w:cs="Arial"/>
          <w:lang w:val="fr-FR"/>
        </w:rPr>
        <w:t>Draft</w:t>
      </w:r>
      <w:proofErr w:type="spellEnd"/>
      <w:r w:rsidR="00C72A12" w:rsidRPr="00352E0F">
        <w:rPr>
          <w:rFonts w:eastAsiaTheme="minorEastAsia" w:cs="Arial"/>
          <w:lang w:val="fr-FR"/>
        </w:rPr>
        <w:t> 2</w:t>
      </w:r>
      <w:r w:rsidRPr="00352E0F">
        <w:rPr>
          <w:rFonts w:eastAsiaTheme="minorEastAsia" w:cs="Arial"/>
          <w:lang w:val="fr-FR"/>
        </w:rPr>
        <w:t>,</w:t>
      </w:r>
      <w:r w:rsidR="00D951A8" w:rsidRPr="00352E0F">
        <w:rPr>
          <w:rFonts w:eastAsiaTheme="minorEastAsia" w:cs="Arial"/>
          <w:lang w:val="fr-FR"/>
        </w:rPr>
        <w:t xml:space="preserve"> </w:t>
      </w:r>
      <w:r w:rsidR="000C7CDD" w:rsidRPr="00352E0F">
        <w:rPr>
          <w:rFonts w:eastAsiaTheme="minorEastAsia" w:cs="Arial"/>
          <w:lang w:val="fr-FR"/>
        </w:rPr>
        <w:t>et de rendre compte des faits nouveaux concernant</w:t>
      </w:r>
      <w:r w:rsidRPr="00352E0F">
        <w:rPr>
          <w:lang w:val="fr-FR" w:eastAsia="ja-JP"/>
        </w:rPr>
        <w:t xml:space="preserve"> </w:t>
      </w:r>
      <w:r w:rsidR="000C7CDD" w:rsidRPr="00352E0F">
        <w:rPr>
          <w:snapToGrid w:val="0"/>
          <w:lang w:val="fr-FR" w:eastAsia="ja-JP"/>
        </w:rPr>
        <w:t>le Code international de nomencla</w:t>
      </w:r>
      <w:r w:rsidR="000854F6" w:rsidRPr="00352E0F">
        <w:rPr>
          <w:snapToGrid w:val="0"/>
          <w:lang w:val="fr-FR" w:eastAsia="ja-JP"/>
        </w:rPr>
        <w:t>ture des plantes cultivées (</w:t>
      </w:r>
      <w:proofErr w:type="spellStart"/>
      <w:r w:rsidR="000854F6" w:rsidRPr="00352E0F">
        <w:rPr>
          <w:snapToGrid w:val="0"/>
          <w:lang w:val="fr-FR" w:eastAsia="ja-JP"/>
        </w:rPr>
        <w:t>CIN</w:t>
      </w:r>
      <w:r w:rsidR="000C7CDD" w:rsidRPr="00352E0F">
        <w:rPr>
          <w:snapToGrid w:val="0"/>
          <w:lang w:val="fr-FR" w:eastAsia="ja-JP"/>
        </w:rPr>
        <w:t>P</w:t>
      </w:r>
      <w:r w:rsidR="000854F6" w:rsidRPr="00352E0F">
        <w:rPr>
          <w:snapToGrid w:val="0"/>
          <w:lang w:val="fr-FR" w:eastAsia="ja-JP"/>
        </w:rPr>
        <w:t>C</w:t>
      </w:r>
      <w:proofErr w:type="spellEnd"/>
      <w:r w:rsidR="000C7CDD" w:rsidRPr="00352E0F">
        <w:rPr>
          <w:snapToGrid w:val="0"/>
          <w:lang w:val="fr-FR" w:eastAsia="ja-JP"/>
        </w:rPr>
        <w:t xml:space="preserve">) de la Commission internationale </w:t>
      </w:r>
      <w:r w:rsidR="00DB2D62">
        <w:rPr>
          <w:snapToGrid w:val="0"/>
          <w:lang w:val="fr-FR" w:eastAsia="ja-JP"/>
        </w:rPr>
        <w:t xml:space="preserve">pour la </w:t>
      </w:r>
      <w:r w:rsidR="000C7CDD" w:rsidRPr="00352E0F">
        <w:rPr>
          <w:snapToGrid w:val="0"/>
          <w:lang w:val="fr-FR" w:eastAsia="ja-JP"/>
        </w:rPr>
        <w:t>nomenclature des plantes cultivées de l</w:t>
      </w:r>
      <w:r w:rsidR="00812630" w:rsidRPr="00352E0F">
        <w:rPr>
          <w:snapToGrid w:val="0"/>
          <w:lang w:val="fr-FR" w:eastAsia="ja-JP"/>
        </w:rPr>
        <w:t>’</w:t>
      </w:r>
      <w:r w:rsidR="000C7CDD" w:rsidRPr="00352E0F">
        <w:rPr>
          <w:snapToGrid w:val="0"/>
          <w:lang w:val="fr-FR" w:eastAsia="ja-JP"/>
        </w:rPr>
        <w:t>Union internationale des sciences biologiques (Commission de l</w:t>
      </w:r>
      <w:r w:rsidR="00812630" w:rsidRPr="00352E0F">
        <w:rPr>
          <w:snapToGrid w:val="0"/>
          <w:lang w:val="fr-FR" w:eastAsia="ja-JP"/>
        </w:rPr>
        <w:t>’</w:t>
      </w:r>
      <w:proofErr w:type="spellStart"/>
      <w:r w:rsidR="000C7CDD" w:rsidRPr="00352E0F">
        <w:rPr>
          <w:snapToGrid w:val="0"/>
          <w:lang w:val="fr-FR" w:eastAsia="ja-JP"/>
        </w:rPr>
        <w:t>UISB</w:t>
      </w:r>
      <w:proofErr w:type="spellEnd"/>
      <w:r w:rsidR="000C7CDD" w:rsidRPr="00352E0F">
        <w:rPr>
          <w:snapToGrid w:val="0"/>
          <w:lang w:val="fr-FR" w:eastAsia="ja-JP"/>
        </w:rPr>
        <w:t>)</w:t>
      </w:r>
      <w:r w:rsidRPr="00352E0F">
        <w:rPr>
          <w:rFonts w:eastAsiaTheme="minorEastAsia" w:cs="Arial"/>
          <w:snapToGrid w:val="0"/>
          <w:lang w:val="fr-FR"/>
        </w:rPr>
        <w:t>.</w:t>
      </w:r>
    </w:p>
    <w:p w14:paraId="7093FB82" w14:textId="77777777" w:rsidR="00DB2D62" w:rsidRDefault="00DB2D62" w:rsidP="00872632">
      <w:pPr>
        <w:rPr>
          <w:rFonts w:eastAsiaTheme="minorEastAsia" w:cs="Arial"/>
          <w:snapToGrid w:val="0"/>
          <w:lang w:val="fr-FR"/>
        </w:rPr>
      </w:pPr>
    </w:p>
    <w:p w14:paraId="766A5DD1" w14:textId="475BAA16" w:rsidR="00872632" w:rsidRPr="00352E0F" w:rsidRDefault="00872632" w:rsidP="00872632">
      <w:pPr>
        <w:rPr>
          <w:rFonts w:eastAsiaTheme="minorEastAsia" w:cs="Arial"/>
          <w:snapToGrid w:val="0"/>
          <w:lang w:val="fr-FR" w:eastAsia="ja-JP"/>
        </w:rPr>
      </w:pPr>
      <w:r w:rsidRPr="00352E0F">
        <w:rPr>
          <w:rFonts w:eastAsiaTheme="minorEastAsia" w:cs="Arial"/>
          <w:snapToGrid w:val="0"/>
          <w:lang w:val="fr-FR"/>
        </w:rPr>
        <w:fldChar w:fldCharType="begin"/>
      </w:r>
      <w:r w:rsidRPr="00352E0F">
        <w:rPr>
          <w:rFonts w:eastAsiaTheme="minorEastAsia" w:cs="Arial"/>
          <w:snapToGrid w:val="0"/>
          <w:lang w:val="fr-FR"/>
        </w:rPr>
        <w:instrText xml:space="preserve"> AUTONUM  </w:instrText>
      </w:r>
      <w:r w:rsidRPr="00352E0F">
        <w:rPr>
          <w:rFonts w:eastAsiaTheme="minorEastAsia" w:cs="Arial"/>
          <w:snapToGrid w:val="0"/>
          <w:lang w:val="fr-FR"/>
        </w:rPr>
        <w:fldChar w:fldCharType="end"/>
      </w:r>
      <w:r w:rsidRPr="00352E0F">
        <w:rPr>
          <w:rFonts w:eastAsiaTheme="minorEastAsia" w:cs="Arial"/>
          <w:snapToGrid w:val="0"/>
          <w:lang w:val="fr-FR"/>
        </w:rPr>
        <w:tab/>
      </w:r>
      <w:r w:rsidR="003B1822" w:rsidRPr="00352E0F">
        <w:rPr>
          <w:rFonts w:eastAsiaTheme="minorEastAsia" w:cs="Arial"/>
          <w:snapToGrid w:val="0"/>
          <w:lang w:val="fr-FR" w:eastAsia="ja-JP"/>
        </w:rPr>
        <w:t>Le C</w:t>
      </w:r>
      <w:r w:rsidR="000C7CDD" w:rsidRPr="00352E0F">
        <w:rPr>
          <w:rFonts w:eastAsiaTheme="minorEastAsia" w:cs="Arial"/>
          <w:snapToGrid w:val="0"/>
          <w:lang w:val="fr-FR" w:eastAsia="ja-JP"/>
        </w:rPr>
        <w:t>omité administratif et juridique</w:t>
      </w:r>
      <w:r w:rsidR="00746301" w:rsidRPr="00352E0F">
        <w:rPr>
          <w:rFonts w:eastAsiaTheme="minorEastAsia" w:cs="Arial"/>
          <w:snapToGrid w:val="0"/>
          <w:lang w:val="fr-FR" w:eastAsia="ja-JP"/>
        </w:rPr>
        <w:t xml:space="preserve"> (</w:t>
      </w:r>
      <w:proofErr w:type="spellStart"/>
      <w:r w:rsidR="00746301" w:rsidRPr="00352E0F">
        <w:rPr>
          <w:rFonts w:eastAsiaTheme="minorEastAsia" w:cs="Arial"/>
          <w:snapToGrid w:val="0"/>
          <w:lang w:val="fr-FR" w:eastAsia="ja-JP"/>
        </w:rPr>
        <w:t>CAJ</w:t>
      </w:r>
      <w:proofErr w:type="spellEnd"/>
      <w:r w:rsidR="00746301" w:rsidRPr="00352E0F">
        <w:rPr>
          <w:rFonts w:eastAsiaTheme="minorEastAsia" w:cs="Arial"/>
          <w:snapToGrid w:val="0"/>
          <w:lang w:val="fr-FR" w:eastAsia="ja-JP"/>
        </w:rPr>
        <w:t>)</w:t>
      </w:r>
      <w:r w:rsidRPr="00352E0F">
        <w:rPr>
          <w:rFonts w:eastAsiaTheme="minorEastAsia" w:cs="Arial"/>
          <w:snapToGrid w:val="0"/>
          <w:lang w:val="fr-FR" w:eastAsia="ja-JP"/>
        </w:rPr>
        <w:t xml:space="preserve"> </w:t>
      </w:r>
      <w:r w:rsidR="000C7CDD" w:rsidRPr="00352E0F">
        <w:rPr>
          <w:rFonts w:eastAsiaTheme="minorEastAsia" w:cs="Arial"/>
          <w:snapToGrid w:val="0"/>
          <w:lang w:val="fr-FR" w:eastAsia="ja-JP"/>
        </w:rPr>
        <w:t>e</w:t>
      </w:r>
      <w:r w:rsidRPr="00352E0F">
        <w:rPr>
          <w:rFonts w:eastAsiaTheme="minorEastAsia" w:cs="Arial"/>
          <w:snapToGrid w:val="0"/>
          <w:lang w:val="fr-FR" w:eastAsia="ja-JP"/>
        </w:rPr>
        <w:t>s</w:t>
      </w:r>
      <w:r w:rsidR="000C7CDD" w:rsidRPr="00352E0F">
        <w:rPr>
          <w:rFonts w:eastAsiaTheme="minorEastAsia" w:cs="Arial"/>
          <w:snapToGrid w:val="0"/>
          <w:lang w:val="fr-FR" w:eastAsia="ja-JP"/>
        </w:rPr>
        <w:t>t invité</w:t>
      </w:r>
      <w:r w:rsidR="00945F85">
        <w:rPr>
          <w:rFonts w:eastAsiaTheme="minorEastAsia" w:cs="Arial"/>
          <w:snapToGrid w:val="0"/>
          <w:lang w:val="fr-FR" w:eastAsia="ja-JP"/>
        </w:rPr>
        <w:t xml:space="preserve"> </w:t>
      </w:r>
      <w:r w:rsidR="00945F85" w:rsidRPr="00DB2D62">
        <w:rPr>
          <w:rFonts w:eastAsiaTheme="minorEastAsia" w:cs="Arial"/>
          <w:snapToGrid w:val="0"/>
          <w:spacing w:val="-2"/>
          <w:lang w:val="fr-FR" w:eastAsia="ja-JP"/>
        </w:rPr>
        <w:t>à</w:t>
      </w:r>
      <w:r w:rsidR="00945F85">
        <w:rPr>
          <w:rFonts w:eastAsiaTheme="minorEastAsia" w:cs="Arial"/>
          <w:snapToGrid w:val="0"/>
          <w:spacing w:val="-2"/>
          <w:lang w:val="fr-FR" w:eastAsia="ja-JP"/>
        </w:rPr>
        <w:t> :</w:t>
      </w:r>
    </w:p>
    <w:p w14:paraId="699E0B9E" w14:textId="77777777" w:rsidR="00872632" w:rsidRPr="00352E0F" w:rsidRDefault="00872632" w:rsidP="00872632">
      <w:pPr>
        <w:rPr>
          <w:rFonts w:eastAsiaTheme="minorEastAsia" w:cs="Arial"/>
          <w:snapToGrid w:val="0"/>
          <w:lang w:val="fr-FR" w:eastAsia="ja-JP"/>
        </w:rPr>
      </w:pPr>
    </w:p>
    <w:p w14:paraId="6F308D6E" w14:textId="1EE9CD23" w:rsidR="00872632" w:rsidRPr="00DB2D62" w:rsidRDefault="00872632" w:rsidP="00872632">
      <w:pPr>
        <w:ind w:firstLine="567"/>
        <w:rPr>
          <w:rFonts w:eastAsiaTheme="minorEastAsia" w:cs="Arial"/>
          <w:snapToGrid w:val="0"/>
          <w:spacing w:val="-2"/>
          <w:lang w:val="fr-FR" w:eastAsia="ja-JP"/>
        </w:rPr>
      </w:pPr>
      <w:r w:rsidRPr="00DB2D62">
        <w:rPr>
          <w:rFonts w:eastAsiaTheme="minorEastAsia" w:cs="Arial"/>
          <w:snapToGrid w:val="0"/>
          <w:spacing w:val="-2"/>
          <w:lang w:val="fr-FR" w:eastAsia="ja-JP"/>
        </w:rPr>
        <w:t>a)</w:t>
      </w:r>
      <w:r w:rsidRPr="00DB2D62">
        <w:rPr>
          <w:rFonts w:eastAsiaTheme="minorEastAsia" w:cs="Arial"/>
          <w:snapToGrid w:val="0"/>
          <w:spacing w:val="-2"/>
          <w:lang w:val="fr-FR" w:eastAsia="ja-JP"/>
        </w:rPr>
        <w:tab/>
      </w:r>
      <w:r w:rsidR="003B1822" w:rsidRPr="00DB2D62">
        <w:rPr>
          <w:rFonts w:eastAsiaTheme="minorEastAsia" w:cs="Arial"/>
          <w:snapToGrid w:val="0"/>
          <w:spacing w:val="-2"/>
          <w:lang w:val="fr-FR" w:eastAsia="ja-JP"/>
        </w:rPr>
        <w:t xml:space="preserve">prendre </w:t>
      </w:r>
      <w:r w:rsidR="00D951A8" w:rsidRPr="00DB2D62">
        <w:rPr>
          <w:rFonts w:eastAsiaTheme="minorEastAsia" w:cs="Arial"/>
          <w:snapToGrid w:val="0"/>
          <w:spacing w:val="-2"/>
          <w:lang w:val="fr-FR" w:eastAsia="ja-JP"/>
        </w:rPr>
        <w:t>note</w:t>
      </w:r>
      <w:r w:rsidR="003B1822" w:rsidRPr="00DB2D62">
        <w:rPr>
          <w:rFonts w:eastAsiaTheme="minorEastAsia" w:cs="Arial"/>
          <w:snapToGrid w:val="0"/>
          <w:spacing w:val="-2"/>
          <w:lang w:val="fr-FR" w:eastAsia="ja-JP"/>
        </w:rPr>
        <w:t xml:space="preserve"> des faits nouveaux concernant la </w:t>
      </w:r>
      <w:r w:rsidR="00A02212" w:rsidRPr="00A02212">
        <w:rPr>
          <w:rFonts w:eastAsiaTheme="minorEastAsia" w:cs="Arial"/>
          <w:snapToGrid w:val="0"/>
          <w:spacing w:val="-2"/>
          <w:lang w:val="fr-FR" w:eastAsia="ja-JP"/>
        </w:rPr>
        <w:t xml:space="preserve">révision éventuelle </w:t>
      </w:r>
      <w:r w:rsidR="003B1822" w:rsidRPr="00DB2D62">
        <w:rPr>
          <w:rFonts w:eastAsiaTheme="minorEastAsia" w:cs="Arial"/>
          <w:snapToGrid w:val="0"/>
          <w:spacing w:val="-2"/>
          <w:lang w:val="fr-FR" w:eastAsia="ja-JP"/>
        </w:rPr>
        <w:t>du</w:t>
      </w:r>
      <w:r w:rsidRPr="00DB2D62">
        <w:rPr>
          <w:rFonts w:eastAsiaTheme="minorEastAsia" w:cs="Arial"/>
          <w:snapToGrid w:val="0"/>
          <w:spacing w:val="-2"/>
          <w:lang w:val="fr-FR" w:eastAsia="ja-JP"/>
        </w:rPr>
        <w:t xml:space="preserve"> document</w:t>
      </w:r>
      <w:r w:rsidR="00A93862" w:rsidRPr="00DB2D62">
        <w:rPr>
          <w:rFonts w:eastAsiaTheme="minorEastAsia" w:cs="Arial"/>
          <w:snapToGrid w:val="0"/>
          <w:spacing w:val="-2"/>
          <w:lang w:val="fr-FR" w:eastAsia="ja-JP"/>
        </w:rPr>
        <w:t> </w:t>
      </w:r>
      <w:r w:rsidRPr="00DB2D62">
        <w:rPr>
          <w:rFonts w:eastAsiaTheme="minorEastAsia" w:cs="Arial"/>
          <w:snapToGrid w:val="0"/>
          <w:spacing w:val="-2"/>
          <w:lang w:val="fr-FR" w:eastAsia="ja-JP"/>
        </w:rPr>
        <w:t>UPOV/</w:t>
      </w:r>
      <w:proofErr w:type="spellStart"/>
      <w:r w:rsidRPr="00DB2D62">
        <w:rPr>
          <w:rFonts w:eastAsiaTheme="minorEastAsia" w:cs="Arial"/>
          <w:snapToGrid w:val="0"/>
          <w:spacing w:val="-2"/>
          <w:lang w:val="fr-FR" w:eastAsia="ja-JP"/>
        </w:rPr>
        <w:t>INF</w:t>
      </w:r>
      <w:proofErr w:type="spellEnd"/>
      <w:r w:rsidRPr="00DB2D62">
        <w:rPr>
          <w:rFonts w:eastAsiaTheme="minorEastAsia" w:cs="Arial"/>
          <w:snapToGrid w:val="0"/>
          <w:spacing w:val="-2"/>
          <w:lang w:val="fr-FR" w:eastAsia="ja-JP"/>
        </w:rPr>
        <w:t>/12 “</w:t>
      </w:r>
      <w:r w:rsidR="003B1822" w:rsidRPr="00DB2D62">
        <w:rPr>
          <w:rFonts w:eastAsiaTheme="minorEastAsia" w:cs="Arial"/>
          <w:lang w:val="fr-FR"/>
        </w:rPr>
        <w:t xml:space="preserve">Notes explicatives concernant les dénominations variétales en vertu de la </w:t>
      </w:r>
      <w:r w:rsidR="00812630" w:rsidRPr="00DB2D62">
        <w:rPr>
          <w:rFonts w:eastAsiaTheme="minorEastAsia" w:cs="Arial"/>
          <w:lang w:val="fr-FR"/>
        </w:rPr>
        <w:t>Convention UPOV</w:t>
      </w:r>
      <w:r w:rsidRPr="00DB2D62">
        <w:rPr>
          <w:rFonts w:eastAsiaTheme="minorEastAsia" w:cs="Arial"/>
          <w:snapToGrid w:val="0"/>
          <w:spacing w:val="-2"/>
          <w:lang w:val="fr-FR" w:eastAsia="ja-JP"/>
        </w:rPr>
        <w:t>”</w:t>
      </w:r>
      <w:r w:rsidR="003B1822" w:rsidRPr="00DB2D62">
        <w:rPr>
          <w:rFonts w:eastAsiaTheme="minorEastAsia" w:cs="Arial"/>
          <w:snapToGrid w:val="0"/>
          <w:spacing w:val="-2"/>
          <w:lang w:val="fr-FR" w:eastAsia="ja-JP"/>
        </w:rPr>
        <w:t>, qui figure dans le</w:t>
      </w:r>
      <w:r w:rsidR="00C72A12" w:rsidRPr="00DB2D62">
        <w:rPr>
          <w:rFonts w:eastAsiaTheme="minorEastAsia" w:cs="Arial"/>
          <w:snapToGrid w:val="0"/>
          <w:spacing w:val="-2"/>
          <w:lang w:val="fr-FR" w:eastAsia="ja-JP"/>
        </w:rPr>
        <w:t xml:space="preserve"> document</w:t>
      </w:r>
      <w:r w:rsidR="00A93862" w:rsidRPr="00DB2D62">
        <w:rPr>
          <w:rFonts w:eastAsiaTheme="minorEastAsia" w:cs="Arial"/>
          <w:snapToGrid w:val="0"/>
          <w:spacing w:val="-2"/>
          <w:lang w:val="fr-FR" w:eastAsia="ja-JP"/>
        </w:rPr>
        <w:t> </w:t>
      </w:r>
      <w:r w:rsidR="00C72A12" w:rsidRPr="00DB2D62">
        <w:rPr>
          <w:rFonts w:eastAsiaTheme="minorEastAsia" w:cs="Arial"/>
          <w:snapToGrid w:val="0"/>
          <w:spacing w:val="-2"/>
          <w:lang w:val="fr-FR" w:eastAsia="ja-JP"/>
        </w:rPr>
        <w:t>UPOV/</w:t>
      </w:r>
      <w:proofErr w:type="spellStart"/>
      <w:r w:rsidR="00C72A12" w:rsidRPr="00DB2D62">
        <w:rPr>
          <w:rFonts w:eastAsiaTheme="minorEastAsia" w:cs="Arial"/>
          <w:snapToGrid w:val="0"/>
          <w:spacing w:val="-2"/>
          <w:lang w:val="fr-FR" w:eastAsia="ja-JP"/>
        </w:rPr>
        <w:t>EXN</w:t>
      </w:r>
      <w:proofErr w:type="spellEnd"/>
      <w:r w:rsidR="00C72A12" w:rsidRPr="00DB2D62">
        <w:rPr>
          <w:rFonts w:eastAsiaTheme="minorEastAsia" w:cs="Arial"/>
          <w:snapToGrid w:val="0"/>
          <w:spacing w:val="-2"/>
          <w:lang w:val="fr-FR" w:eastAsia="ja-JP"/>
        </w:rPr>
        <w:t>/DEN/1 </w:t>
      </w:r>
      <w:proofErr w:type="spellStart"/>
      <w:r w:rsidR="00C72A12" w:rsidRPr="00DB2D62">
        <w:rPr>
          <w:rFonts w:eastAsiaTheme="minorEastAsia" w:cs="Arial"/>
          <w:snapToGrid w:val="0"/>
          <w:spacing w:val="-2"/>
          <w:lang w:val="fr-FR" w:eastAsia="ja-JP"/>
        </w:rPr>
        <w:t>Draft</w:t>
      </w:r>
      <w:proofErr w:type="spellEnd"/>
      <w:r w:rsidR="00C72A12" w:rsidRPr="00DB2D62">
        <w:rPr>
          <w:rFonts w:eastAsiaTheme="minorEastAsia" w:cs="Arial"/>
          <w:snapToGrid w:val="0"/>
          <w:spacing w:val="-2"/>
          <w:lang w:val="fr-FR" w:eastAsia="ja-JP"/>
        </w:rPr>
        <w:t> 2</w:t>
      </w:r>
      <w:r w:rsidRPr="00DB2D62">
        <w:rPr>
          <w:rFonts w:eastAsiaTheme="minorEastAsia" w:cs="Arial"/>
          <w:snapToGrid w:val="0"/>
          <w:spacing w:val="-2"/>
          <w:lang w:val="fr-FR" w:eastAsia="ja-JP"/>
        </w:rPr>
        <w:t xml:space="preserve">, </w:t>
      </w:r>
      <w:r w:rsidR="003B1822" w:rsidRPr="00DB2D62">
        <w:rPr>
          <w:rFonts w:eastAsiaTheme="minorEastAsia" w:cs="Arial"/>
          <w:snapToGrid w:val="0"/>
          <w:spacing w:val="-2"/>
          <w:lang w:val="fr-FR" w:eastAsia="ja-JP"/>
        </w:rPr>
        <w:t>dont il est rendu compte aux</w:t>
      </w:r>
      <w:r w:rsidRPr="00DB2D62">
        <w:rPr>
          <w:rFonts w:eastAsiaTheme="minorEastAsia" w:cs="Arial"/>
          <w:snapToGrid w:val="0"/>
          <w:spacing w:val="-2"/>
          <w:lang w:val="fr-FR" w:eastAsia="ja-JP"/>
        </w:rPr>
        <w:t xml:space="preserve"> </w:t>
      </w:r>
      <w:r w:rsidR="00812630" w:rsidRPr="00DB2D62">
        <w:rPr>
          <w:rFonts w:eastAsiaTheme="minorEastAsia" w:cs="Arial"/>
          <w:snapToGrid w:val="0"/>
          <w:spacing w:val="-2"/>
          <w:lang w:val="fr-FR" w:eastAsia="ja-JP"/>
        </w:rPr>
        <w:t>paragraphes 6</w:t>
      </w:r>
      <w:r w:rsidR="003B1822" w:rsidRPr="00DB2D62">
        <w:rPr>
          <w:rFonts w:eastAsiaTheme="minorEastAsia" w:cs="Arial"/>
          <w:snapToGrid w:val="0"/>
          <w:spacing w:val="-2"/>
          <w:lang w:val="fr-FR" w:eastAsia="ja-JP"/>
        </w:rPr>
        <w:t xml:space="preserve"> à</w:t>
      </w:r>
      <w:r w:rsidRPr="00DB2D62">
        <w:rPr>
          <w:rFonts w:eastAsiaTheme="minorEastAsia" w:cs="Arial"/>
          <w:snapToGrid w:val="0"/>
          <w:spacing w:val="-2"/>
          <w:lang w:val="fr-FR" w:eastAsia="ja-JP"/>
        </w:rPr>
        <w:t xml:space="preserve"> </w:t>
      </w:r>
      <w:r w:rsidR="00EA4564" w:rsidRPr="00DB2D62">
        <w:rPr>
          <w:rFonts w:eastAsiaTheme="minorEastAsia" w:cs="Arial"/>
          <w:snapToGrid w:val="0"/>
          <w:spacing w:val="-2"/>
          <w:lang w:val="fr-FR" w:eastAsia="ja-JP"/>
        </w:rPr>
        <w:t>10</w:t>
      </w:r>
      <w:r w:rsidR="003B1822" w:rsidRPr="00DB2D62">
        <w:rPr>
          <w:rFonts w:eastAsiaTheme="minorEastAsia" w:cs="Arial"/>
          <w:snapToGrid w:val="0"/>
          <w:spacing w:val="-2"/>
          <w:lang w:val="fr-FR" w:eastAsia="ja-JP"/>
        </w:rPr>
        <w:t xml:space="preserve"> du présent document,</w:t>
      </w:r>
    </w:p>
    <w:p w14:paraId="34AE976B" w14:textId="77777777" w:rsidR="00746301" w:rsidRPr="00DB2D62" w:rsidRDefault="00746301" w:rsidP="00746301">
      <w:pPr>
        <w:ind w:firstLine="567"/>
        <w:rPr>
          <w:rFonts w:eastAsiaTheme="minorEastAsia" w:cs="Arial"/>
          <w:snapToGrid w:val="0"/>
          <w:lang w:val="fr-FR" w:eastAsia="ja-JP"/>
        </w:rPr>
      </w:pPr>
    </w:p>
    <w:p w14:paraId="766822EF" w14:textId="53AD98F2" w:rsidR="00812630" w:rsidRPr="00DB2D62" w:rsidRDefault="00746301" w:rsidP="00746301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DB2D62">
        <w:rPr>
          <w:rFonts w:eastAsiaTheme="minorEastAsia" w:cs="Arial"/>
          <w:snapToGrid w:val="0"/>
          <w:lang w:val="fr-FR" w:eastAsia="ja-JP"/>
        </w:rPr>
        <w:t>b)</w:t>
      </w:r>
      <w:r w:rsidRPr="00DB2D62">
        <w:rPr>
          <w:rFonts w:eastAsiaTheme="minorEastAsia" w:cs="Arial"/>
          <w:snapToGrid w:val="0"/>
          <w:lang w:val="fr-FR" w:eastAsia="ja-JP"/>
        </w:rPr>
        <w:tab/>
      </w:r>
      <w:r w:rsidR="003B1822" w:rsidRPr="00DB2D62">
        <w:rPr>
          <w:rFonts w:eastAsiaTheme="minorEastAsia" w:cs="Arial"/>
          <w:snapToGrid w:val="0"/>
          <w:lang w:val="fr-FR" w:eastAsia="ja-JP"/>
        </w:rPr>
        <w:t>examiner le document</w:t>
      </w:r>
      <w:r w:rsidR="00A93862" w:rsidRPr="00DB2D62">
        <w:rPr>
          <w:rFonts w:eastAsiaTheme="minorEastAsia" w:cs="Arial"/>
          <w:snapToGrid w:val="0"/>
          <w:lang w:val="fr-FR" w:eastAsia="ja-JP"/>
        </w:rPr>
        <w:t> </w:t>
      </w:r>
      <w:r w:rsidR="001378AB" w:rsidRPr="00DB2D62">
        <w:rPr>
          <w:rFonts w:eastAsiaTheme="minorEastAsia" w:cs="Arial"/>
          <w:snapToGrid w:val="0"/>
          <w:lang w:val="fr-FR" w:eastAsia="ja-JP"/>
        </w:rPr>
        <w:t>UPOV/</w:t>
      </w:r>
      <w:proofErr w:type="spellStart"/>
      <w:r w:rsidR="001378AB" w:rsidRPr="00DB2D62">
        <w:rPr>
          <w:rFonts w:eastAsiaTheme="minorEastAsia" w:cs="Arial"/>
          <w:snapToGrid w:val="0"/>
          <w:lang w:val="fr-FR" w:eastAsia="ja-JP"/>
        </w:rPr>
        <w:t>EXN</w:t>
      </w:r>
      <w:proofErr w:type="spellEnd"/>
      <w:r w:rsidR="001378AB" w:rsidRPr="00DB2D62">
        <w:rPr>
          <w:rFonts w:eastAsiaTheme="minorEastAsia" w:cs="Arial"/>
          <w:snapToGrid w:val="0"/>
          <w:lang w:val="fr-FR" w:eastAsia="ja-JP"/>
        </w:rPr>
        <w:t xml:space="preserve">/DEN/1 </w:t>
      </w:r>
      <w:proofErr w:type="spellStart"/>
      <w:r w:rsidR="001378AB" w:rsidRPr="00DB2D62">
        <w:rPr>
          <w:rFonts w:eastAsiaTheme="minorEastAsia" w:cs="Arial"/>
          <w:snapToGrid w:val="0"/>
          <w:lang w:val="fr-FR" w:eastAsia="ja-JP"/>
        </w:rPr>
        <w:t>Draft</w:t>
      </w:r>
      <w:proofErr w:type="spellEnd"/>
      <w:r w:rsidR="00A93862" w:rsidRPr="00DB2D62">
        <w:rPr>
          <w:rFonts w:eastAsiaTheme="minorEastAsia" w:cs="Arial"/>
          <w:snapToGrid w:val="0"/>
          <w:lang w:val="fr-FR" w:eastAsia="ja-JP"/>
        </w:rPr>
        <w:t> </w:t>
      </w:r>
      <w:r w:rsidR="001378AB" w:rsidRPr="00DB2D62">
        <w:rPr>
          <w:rFonts w:eastAsiaTheme="minorEastAsia" w:cs="Arial"/>
          <w:snapToGrid w:val="0"/>
          <w:lang w:val="fr-FR" w:eastAsia="ja-JP"/>
        </w:rPr>
        <w:t>2 “</w:t>
      </w:r>
      <w:r w:rsidR="003B1822" w:rsidRPr="00DB2D62">
        <w:rPr>
          <w:rFonts w:eastAsiaTheme="minorEastAsia" w:cs="Arial"/>
          <w:lang w:val="fr-FR"/>
        </w:rPr>
        <w:t xml:space="preserve">Notes explicatives concernant les dénominations variétales en vertu de la </w:t>
      </w:r>
      <w:r w:rsidR="00812630" w:rsidRPr="00DB2D62">
        <w:rPr>
          <w:rFonts w:eastAsiaTheme="minorEastAsia" w:cs="Arial"/>
          <w:lang w:val="fr-FR"/>
        </w:rPr>
        <w:t>Convention UPOV</w:t>
      </w:r>
      <w:r w:rsidR="001378AB" w:rsidRPr="00DB2D62">
        <w:rPr>
          <w:rFonts w:eastAsiaTheme="minorEastAsia" w:cs="Arial"/>
          <w:snapToGrid w:val="0"/>
          <w:lang w:val="fr-FR" w:eastAsia="ja-JP"/>
        </w:rPr>
        <w:t>”</w:t>
      </w:r>
      <w:r w:rsidR="005540CD" w:rsidRPr="00DB2D62">
        <w:rPr>
          <w:rFonts w:eastAsiaTheme="minorEastAsia" w:cs="Arial"/>
          <w:snapToGrid w:val="0"/>
          <w:lang w:val="fr-FR" w:eastAsia="ja-JP"/>
        </w:rPr>
        <w:t>,</w:t>
      </w:r>
      <w:r w:rsidR="00C72A12" w:rsidRPr="00DB2D62">
        <w:rPr>
          <w:rFonts w:eastAsiaTheme="minorEastAsia" w:cs="Arial"/>
          <w:snapToGrid w:val="0"/>
          <w:lang w:val="fr-FR" w:eastAsia="ja-JP"/>
        </w:rPr>
        <w:t xml:space="preserve"> </w:t>
      </w:r>
      <w:r w:rsidR="005540CD" w:rsidRPr="00DB2D62">
        <w:rPr>
          <w:rFonts w:eastAsiaTheme="minorEastAsia" w:cs="Arial"/>
          <w:snapToGrid w:val="0"/>
          <w:lang w:val="fr-FR" w:eastAsia="ja-JP"/>
        </w:rPr>
        <w:t>de pair</w:t>
      </w:r>
      <w:r w:rsidR="003B1822" w:rsidRPr="00DB2D62">
        <w:rPr>
          <w:rFonts w:eastAsiaTheme="minorEastAsia" w:cs="Arial"/>
          <w:snapToGrid w:val="0"/>
          <w:lang w:val="fr-FR" w:eastAsia="ja-JP"/>
        </w:rPr>
        <w:t xml:space="preserve"> avec les observations du</w:t>
      </w:r>
      <w:r w:rsidR="00C72A12" w:rsidRPr="00DB2D62">
        <w:rPr>
          <w:rFonts w:eastAsiaTheme="minorEastAsia" w:cs="Arial"/>
          <w:snapToGrid w:val="0"/>
          <w:lang w:val="fr-FR" w:eastAsia="ja-JP"/>
        </w:rPr>
        <w:t xml:space="preserve"> </w:t>
      </w:r>
      <w:proofErr w:type="spellStart"/>
      <w:r w:rsidR="00C72A12" w:rsidRPr="00DB2D62">
        <w:rPr>
          <w:rFonts w:eastAsiaTheme="minorEastAsia" w:cs="Arial"/>
          <w:snapToGrid w:val="0"/>
          <w:lang w:val="fr-FR" w:eastAsia="ja-JP"/>
        </w:rPr>
        <w:t>WG</w:t>
      </w:r>
      <w:proofErr w:type="spellEnd"/>
      <w:r w:rsidR="00352E0F" w:rsidRPr="00DB2D62">
        <w:rPr>
          <w:rFonts w:eastAsiaTheme="minorEastAsia" w:cs="Arial"/>
          <w:snapToGrid w:val="0"/>
          <w:lang w:val="fr-FR" w:eastAsia="ja-JP"/>
        </w:rPr>
        <w:noBreakHyphen/>
      </w:r>
      <w:r w:rsidR="00C72A12" w:rsidRPr="00DB2D62">
        <w:rPr>
          <w:rFonts w:eastAsiaTheme="minorEastAsia" w:cs="Arial"/>
          <w:snapToGrid w:val="0"/>
          <w:lang w:val="fr-FR" w:eastAsia="ja-JP"/>
        </w:rPr>
        <w:t xml:space="preserve">DEN, </w:t>
      </w:r>
      <w:r w:rsidR="003B1822" w:rsidRPr="00DB2D62">
        <w:rPr>
          <w:rFonts w:eastAsiaTheme="minorEastAsia" w:cs="Arial"/>
          <w:snapToGrid w:val="0"/>
          <w:lang w:val="fr-FR" w:eastAsia="ja-JP"/>
        </w:rPr>
        <w:t>dont il est rendu compte au</w:t>
      </w:r>
      <w:r w:rsidR="00C72A12" w:rsidRPr="00DB2D62">
        <w:rPr>
          <w:rFonts w:eastAsiaTheme="minorEastAsia" w:cs="Arial"/>
          <w:snapToGrid w:val="0"/>
          <w:lang w:val="fr-FR" w:eastAsia="ja-JP"/>
        </w:rPr>
        <w:t xml:space="preserve"> </w:t>
      </w:r>
      <w:r w:rsidR="00812630" w:rsidRPr="00DB2D62">
        <w:rPr>
          <w:rFonts w:eastAsiaTheme="minorEastAsia" w:cs="Arial"/>
          <w:snapToGrid w:val="0"/>
          <w:lang w:val="fr-FR" w:eastAsia="ja-JP"/>
        </w:rPr>
        <w:t>paragraphe 9</w:t>
      </w:r>
      <w:r w:rsidR="003B1822" w:rsidRPr="00DB2D62">
        <w:rPr>
          <w:rFonts w:eastAsiaTheme="minorEastAsia" w:cs="Arial"/>
          <w:snapToGrid w:val="0"/>
          <w:lang w:val="fr-FR" w:eastAsia="ja-JP"/>
        </w:rPr>
        <w:t>,</w:t>
      </w:r>
    </w:p>
    <w:p w14:paraId="27EA5600" w14:textId="0AF50FB4" w:rsidR="00D951A8" w:rsidRPr="00DB2D62" w:rsidRDefault="00D951A8" w:rsidP="00D951A8">
      <w:pPr>
        <w:rPr>
          <w:rFonts w:eastAsiaTheme="minorEastAsia" w:cs="Arial"/>
          <w:snapToGrid w:val="0"/>
          <w:lang w:val="fr-FR" w:eastAsia="ja-JP"/>
        </w:rPr>
      </w:pPr>
    </w:p>
    <w:p w14:paraId="63F208B4" w14:textId="14C158AF" w:rsidR="00D951A8" w:rsidRPr="00DB2D62" w:rsidRDefault="000C7CDD" w:rsidP="00D951A8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DB2D62">
        <w:rPr>
          <w:rFonts w:eastAsiaTheme="minorEastAsia" w:cs="Arial"/>
          <w:snapToGrid w:val="0"/>
          <w:lang w:val="fr-FR" w:eastAsia="ja-JP"/>
        </w:rPr>
        <w:t>c</w:t>
      </w:r>
      <w:r w:rsidR="00D951A8" w:rsidRPr="00DB2D62">
        <w:rPr>
          <w:rFonts w:eastAsiaTheme="minorEastAsia" w:cs="Arial"/>
          <w:snapToGrid w:val="0"/>
          <w:lang w:val="fr-FR" w:eastAsia="ja-JP"/>
        </w:rPr>
        <w:t>)</w:t>
      </w:r>
      <w:r w:rsidR="00D951A8" w:rsidRPr="00DB2D62">
        <w:rPr>
          <w:rFonts w:eastAsiaTheme="minorEastAsia" w:cs="Arial"/>
          <w:snapToGrid w:val="0"/>
          <w:lang w:val="fr-FR" w:eastAsia="ja-JP"/>
        </w:rPr>
        <w:tab/>
      </w:r>
      <w:r w:rsidR="003B1822" w:rsidRPr="00DB2D62">
        <w:rPr>
          <w:rFonts w:eastAsiaTheme="minorEastAsia" w:cs="Arial"/>
          <w:snapToGrid w:val="0"/>
          <w:lang w:val="fr-FR" w:eastAsia="ja-JP"/>
        </w:rPr>
        <w:t xml:space="preserve">prendre </w:t>
      </w:r>
      <w:r w:rsidR="00424F05" w:rsidRPr="00DB2D62">
        <w:rPr>
          <w:rFonts w:eastAsiaTheme="minorEastAsia" w:cs="Arial"/>
          <w:snapToGrid w:val="0"/>
          <w:lang w:val="fr-FR" w:eastAsia="ja-JP"/>
        </w:rPr>
        <w:t xml:space="preserve">note </w:t>
      </w:r>
      <w:r w:rsidR="003B1822" w:rsidRPr="00DB2D62">
        <w:rPr>
          <w:rFonts w:eastAsiaTheme="minorEastAsia" w:cs="Arial"/>
          <w:snapToGrid w:val="0"/>
          <w:lang w:val="fr-FR" w:eastAsia="ja-JP"/>
        </w:rPr>
        <w:t>des faits nouveaux concernant la procédure applicable à la</w:t>
      </w:r>
      <w:r w:rsidR="00424F05" w:rsidRPr="00DB2D62">
        <w:rPr>
          <w:rFonts w:eastAsiaTheme="minorEastAsia" w:cs="Arial"/>
          <w:snapToGrid w:val="0"/>
          <w:lang w:val="fr-FR" w:eastAsia="ja-JP"/>
        </w:rPr>
        <w:t xml:space="preserve"> r</w:t>
      </w:r>
      <w:r w:rsidR="003B1822" w:rsidRPr="00DB2D62">
        <w:rPr>
          <w:rFonts w:eastAsiaTheme="minorEastAsia" w:cs="Arial"/>
          <w:snapToGrid w:val="0"/>
          <w:lang w:val="fr-FR" w:eastAsia="ja-JP"/>
        </w:rPr>
        <w:t>é</w:t>
      </w:r>
      <w:r w:rsidR="00424F05" w:rsidRPr="00DB2D62">
        <w:rPr>
          <w:rFonts w:eastAsiaTheme="minorEastAsia" w:cs="Arial"/>
          <w:snapToGrid w:val="0"/>
          <w:lang w:val="fr-FR" w:eastAsia="ja-JP"/>
        </w:rPr>
        <w:t xml:space="preserve">vision </w:t>
      </w:r>
      <w:r w:rsidR="003B1822" w:rsidRPr="00DB2D62">
        <w:rPr>
          <w:rFonts w:eastAsiaTheme="minorEastAsia" w:cs="Arial"/>
          <w:snapToGrid w:val="0"/>
          <w:lang w:val="fr-FR" w:eastAsia="ja-JP"/>
        </w:rPr>
        <w:t>de la neuvième</w:t>
      </w:r>
      <w:r w:rsidR="00424F05" w:rsidRPr="00DB2D62">
        <w:rPr>
          <w:rFonts w:eastAsiaTheme="minorEastAsia" w:cs="Arial"/>
          <w:snapToGrid w:val="0"/>
          <w:lang w:val="fr-FR" w:eastAsia="ja-JP"/>
        </w:rPr>
        <w:t xml:space="preserve"> </w:t>
      </w:r>
      <w:r w:rsidR="003B1822" w:rsidRPr="00DB2D62">
        <w:rPr>
          <w:rFonts w:eastAsiaTheme="minorEastAsia" w:cs="Arial"/>
          <w:snapToGrid w:val="0"/>
          <w:lang w:val="fr-FR" w:eastAsia="ja-JP"/>
        </w:rPr>
        <w:t>é</w:t>
      </w:r>
      <w:r w:rsidR="00424F05" w:rsidRPr="00DB2D62">
        <w:rPr>
          <w:rFonts w:eastAsiaTheme="minorEastAsia" w:cs="Arial"/>
          <w:snapToGrid w:val="0"/>
          <w:lang w:val="fr-FR" w:eastAsia="ja-JP"/>
        </w:rPr>
        <w:t>dition</w:t>
      </w:r>
      <w:r w:rsidR="00812630" w:rsidRPr="00DB2D62">
        <w:rPr>
          <w:rFonts w:eastAsiaTheme="minorEastAsia" w:cs="Arial"/>
          <w:snapToGrid w:val="0"/>
          <w:lang w:val="fr-FR" w:eastAsia="ja-JP"/>
        </w:rPr>
        <w:t xml:space="preserve"> du </w:t>
      </w:r>
      <w:proofErr w:type="spellStart"/>
      <w:r w:rsidR="00812630" w:rsidRPr="00DB2D62">
        <w:rPr>
          <w:rFonts w:eastAsiaTheme="minorEastAsia" w:cs="Arial"/>
          <w:snapToGrid w:val="0"/>
          <w:lang w:val="fr-FR" w:eastAsia="ja-JP"/>
        </w:rPr>
        <w:t>CIN</w:t>
      </w:r>
      <w:r w:rsidR="00424F05" w:rsidRPr="00DB2D62">
        <w:rPr>
          <w:rFonts w:eastAsiaTheme="minorEastAsia" w:cs="Arial"/>
          <w:snapToGrid w:val="0"/>
          <w:lang w:val="fr-FR" w:eastAsia="ja-JP"/>
        </w:rPr>
        <w:t>P</w:t>
      </w:r>
      <w:r w:rsidR="00095341" w:rsidRPr="00DB2D62">
        <w:rPr>
          <w:rFonts w:eastAsiaTheme="minorEastAsia" w:cs="Arial"/>
          <w:snapToGrid w:val="0"/>
          <w:lang w:val="fr-FR" w:eastAsia="ja-JP"/>
        </w:rPr>
        <w:t>C</w:t>
      </w:r>
      <w:proofErr w:type="spellEnd"/>
      <w:r w:rsidR="00424F05" w:rsidRPr="00DB2D62">
        <w:rPr>
          <w:rFonts w:eastAsiaTheme="minorEastAsia" w:cs="Arial"/>
          <w:snapToGrid w:val="0"/>
          <w:lang w:val="fr-FR" w:eastAsia="ja-JP"/>
        </w:rPr>
        <w:t xml:space="preserve">, </w:t>
      </w:r>
      <w:r w:rsidR="003B1822" w:rsidRPr="00DB2D62">
        <w:rPr>
          <w:rFonts w:eastAsiaTheme="minorEastAsia" w:cs="Arial"/>
          <w:snapToGrid w:val="0"/>
          <w:lang w:val="fr-FR" w:eastAsia="ja-JP"/>
        </w:rPr>
        <w:t>dont il est rendu compte au</w:t>
      </w:r>
      <w:r w:rsidR="00424F05" w:rsidRPr="00DB2D62">
        <w:rPr>
          <w:rFonts w:eastAsiaTheme="minorEastAsia" w:cs="Arial"/>
          <w:snapToGrid w:val="0"/>
          <w:lang w:val="fr-FR" w:eastAsia="ja-JP"/>
        </w:rPr>
        <w:t xml:space="preserve"> </w:t>
      </w:r>
      <w:r w:rsidR="00812630" w:rsidRPr="00DB2D62">
        <w:rPr>
          <w:rFonts w:eastAsiaTheme="minorEastAsia" w:cs="Arial"/>
          <w:snapToGrid w:val="0"/>
          <w:lang w:val="fr-FR" w:eastAsia="ja-JP"/>
        </w:rPr>
        <w:t>paragraphe 1</w:t>
      </w:r>
      <w:r w:rsidR="00EA4564" w:rsidRPr="00DB2D62">
        <w:rPr>
          <w:rFonts w:eastAsiaTheme="minorEastAsia" w:cs="Arial"/>
          <w:snapToGrid w:val="0"/>
          <w:lang w:val="fr-FR" w:eastAsia="ja-JP"/>
        </w:rPr>
        <w:t>3</w:t>
      </w:r>
      <w:r w:rsidR="00424F05" w:rsidRPr="00DB2D62">
        <w:rPr>
          <w:rFonts w:eastAsiaTheme="minorEastAsia" w:cs="Arial"/>
          <w:snapToGrid w:val="0"/>
          <w:lang w:val="fr-FR" w:eastAsia="ja-JP"/>
        </w:rPr>
        <w:t xml:space="preserve"> </w:t>
      </w:r>
      <w:r w:rsidR="003B1822" w:rsidRPr="00DB2D62">
        <w:rPr>
          <w:rFonts w:eastAsiaTheme="minorEastAsia" w:cs="Arial"/>
          <w:snapToGrid w:val="0"/>
          <w:lang w:val="fr-FR" w:eastAsia="ja-JP"/>
        </w:rPr>
        <w:t xml:space="preserve">du présent </w:t>
      </w:r>
      <w:r w:rsidR="00424F05" w:rsidRPr="00DB2D62">
        <w:rPr>
          <w:rFonts w:eastAsiaTheme="minorEastAsia" w:cs="Arial"/>
          <w:snapToGrid w:val="0"/>
          <w:lang w:val="fr-FR" w:eastAsia="ja-JP"/>
        </w:rPr>
        <w:t>document</w:t>
      </w:r>
      <w:r w:rsidR="00C047DE" w:rsidRPr="00DB2D62">
        <w:rPr>
          <w:rFonts w:eastAsiaTheme="minorEastAsia" w:cs="Arial"/>
          <w:snapToGrid w:val="0"/>
          <w:lang w:val="fr-FR" w:eastAsia="ja-JP"/>
        </w:rPr>
        <w:t>.</w:t>
      </w:r>
    </w:p>
    <w:p w14:paraId="5744BEE6" w14:textId="77777777" w:rsidR="00DA1F7C" w:rsidRPr="00DB2D62" w:rsidRDefault="00DA1F7C" w:rsidP="00DA1F7C">
      <w:pPr>
        <w:ind w:firstLine="567"/>
        <w:rPr>
          <w:rFonts w:eastAsiaTheme="minorEastAsia" w:cs="Arial"/>
          <w:snapToGrid w:val="0"/>
          <w:lang w:val="fr-FR" w:eastAsia="ja-JP"/>
        </w:rPr>
      </w:pPr>
    </w:p>
    <w:p w14:paraId="73056DC5" w14:textId="0C1358F6" w:rsidR="00812630" w:rsidRPr="00DB2D62" w:rsidRDefault="00DA1F7C" w:rsidP="00DA1F7C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DB2D62">
        <w:rPr>
          <w:rFonts w:eastAsiaTheme="minorEastAsia" w:cs="Arial"/>
          <w:snapToGrid w:val="0"/>
          <w:lang w:val="fr-FR" w:eastAsia="ja-JP"/>
        </w:rPr>
        <w:t>d)</w:t>
      </w:r>
      <w:r w:rsidRPr="00DB2D62">
        <w:rPr>
          <w:rFonts w:eastAsiaTheme="minorEastAsia" w:cs="Arial"/>
          <w:snapToGrid w:val="0"/>
          <w:lang w:val="fr-FR" w:eastAsia="ja-JP"/>
        </w:rPr>
        <w:tab/>
      </w:r>
      <w:r w:rsidR="003B1822" w:rsidRPr="00DB2D62">
        <w:rPr>
          <w:rFonts w:eastAsiaTheme="minorEastAsia" w:cs="Arial"/>
          <w:snapToGrid w:val="0"/>
          <w:lang w:val="fr-FR" w:eastAsia="ja-JP"/>
        </w:rPr>
        <w:t xml:space="preserve">prendre </w:t>
      </w:r>
      <w:r w:rsidRPr="00DB2D62">
        <w:rPr>
          <w:rFonts w:eastAsiaTheme="minorEastAsia" w:cs="Arial"/>
          <w:snapToGrid w:val="0"/>
          <w:lang w:val="fr-FR" w:eastAsia="ja-JP"/>
        </w:rPr>
        <w:t xml:space="preserve">note </w:t>
      </w:r>
      <w:r w:rsidR="003B1822" w:rsidRPr="00DB2D62">
        <w:rPr>
          <w:rFonts w:eastAsiaTheme="minorEastAsia" w:cs="Arial"/>
          <w:snapToGrid w:val="0"/>
          <w:lang w:val="fr-FR" w:eastAsia="ja-JP"/>
        </w:rPr>
        <w:t xml:space="preserve">des faits nouveaux </w:t>
      </w:r>
      <w:r w:rsidR="003B1822" w:rsidRPr="00DB2D62">
        <w:rPr>
          <w:rFonts w:eastAsiaTheme="minorEastAsia"/>
          <w:lang w:val="fr-FR"/>
        </w:rPr>
        <w:t>concern</w:t>
      </w:r>
      <w:r w:rsidRPr="00DB2D62">
        <w:rPr>
          <w:rFonts w:eastAsiaTheme="minorEastAsia"/>
          <w:lang w:val="fr-FR"/>
        </w:rPr>
        <w:t>a</w:t>
      </w:r>
      <w:r w:rsidR="005540CD" w:rsidRPr="00DB2D62">
        <w:rPr>
          <w:rFonts w:eastAsiaTheme="minorEastAsia"/>
          <w:lang w:val="fr-FR"/>
        </w:rPr>
        <w:t>nt le</w:t>
      </w:r>
      <w:r w:rsidR="008D04F8" w:rsidRPr="00DB2D62">
        <w:rPr>
          <w:rFonts w:eastAsiaTheme="minorEastAsia"/>
          <w:lang w:val="fr-FR"/>
        </w:rPr>
        <w:t xml:space="preserve"> moteur</w:t>
      </w:r>
      <w:r w:rsidR="003B1822" w:rsidRPr="00DB2D62">
        <w:rPr>
          <w:rFonts w:eastAsiaTheme="minorEastAsia"/>
          <w:lang w:val="fr-FR"/>
        </w:rPr>
        <w:t xml:space="preserve"> de recherche</w:t>
      </w:r>
      <w:r w:rsidRPr="00DB2D62">
        <w:rPr>
          <w:rFonts w:eastAsiaTheme="minorEastAsia"/>
          <w:lang w:val="fr-FR"/>
        </w:rPr>
        <w:t xml:space="preserve"> </w:t>
      </w:r>
      <w:r w:rsidR="008D04F8" w:rsidRPr="00DB2D62">
        <w:rPr>
          <w:rFonts w:eastAsiaTheme="minorEastAsia"/>
          <w:lang w:val="fr-FR"/>
        </w:rPr>
        <w:t>de</w:t>
      </w:r>
      <w:r w:rsidR="008F7997" w:rsidRPr="00DB2D62">
        <w:rPr>
          <w:rFonts w:eastAsiaTheme="minorEastAsia"/>
          <w:lang w:val="fr-FR"/>
        </w:rPr>
        <w:t>s similitudes pour l</w:t>
      </w:r>
      <w:r w:rsidR="00812630" w:rsidRPr="00DB2D62">
        <w:rPr>
          <w:rFonts w:eastAsiaTheme="minorEastAsia"/>
          <w:lang w:val="fr-FR"/>
        </w:rPr>
        <w:t>’</w:t>
      </w:r>
      <w:r w:rsidR="008F7997" w:rsidRPr="00DB2D62">
        <w:rPr>
          <w:rFonts w:eastAsiaTheme="minorEastAsia"/>
          <w:lang w:val="fr-FR"/>
        </w:rPr>
        <w:t>UPOV aux fins des</w:t>
      </w:r>
      <w:r w:rsidR="008D04F8" w:rsidRPr="00DB2D62">
        <w:rPr>
          <w:rFonts w:eastAsiaTheme="minorEastAsia"/>
          <w:lang w:val="fr-FR"/>
        </w:rPr>
        <w:t xml:space="preserve"> dénomination</w:t>
      </w:r>
      <w:r w:rsidR="008F7997" w:rsidRPr="00DB2D62">
        <w:rPr>
          <w:rFonts w:eastAsiaTheme="minorEastAsia"/>
          <w:lang w:val="fr-FR"/>
        </w:rPr>
        <w:t>s</w:t>
      </w:r>
      <w:r w:rsidR="008D04F8" w:rsidRPr="00DB2D62">
        <w:rPr>
          <w:rFonts w:eastAsiaTheme="minorEastAsia"/>
          <w:lang w:val="fr-FR"/>
        </w:rPr>
        <w:t xml:space="preserve"> variétale</w:t>
      </w:r>
      <w:r w:rsidR="008F7997" w:rsidRPr="00DB2D62">
        <w:rPr>
          <w:rFonts w:eastAsiaTheme="minorEastAsia"/>
          <w:lang w:val="fr-FR"/>
        </w:rPr>
        <w:t>s</w:t>
      </w:r>
      <w:r w:rsidRPr="00DB2D62">
        <w:rPr>
          <w:rFonts w:eastAsiaTheme="minorEastAsia"/>
          <w:lang w:val="fr-FR"/>
        </w:rPr>
        <w:t xml:space="preserve">, </w:t>
      </w:r>
      <w:r w:rsidR="003B1822" w:rsidRPr="00DB2D62">
        <w:rPr>
          <w:rFonts w:eastAsiaTheme="minorEastAsia"/>
          <w:lang w:val="fr-FR"/>
        </w:rPr>
        <w:t>dont il est rendu compte aux</w:t>
      </w:r>
      <w:r w:rsidRPr="00DB2D62">
        <w:rPr>
          <w:rFonts w:eastAsiaTheme="minorEastAsia"/>
          <w:lang w:val="fr-FR"/>
        </w:rPr>
        <w:t xml:space="preserve"> </w:t>
      </w:r>
      <w:r w:rsidR="00812630" w:rsidRPr="00DB2D62">
        <w:rPr>
          <w:rFonts w:eastAsiaTheme="minorEastAsia"/>
          <w:lang w:val="fr-FR"/>
        </w:rPr>
        <w:t>paragraphes 1</w:t>
      </w:r>
      <w:r w:rsidR="003C5582" w:rsidRPr="00DB2D62">
        <w:rPr>
          <w:rFonts w:eastAsiaTheme="minorEastAsia"/>
          <w:lang w:val="fr-FR"/>
        </w:rPr>
        <w:t>6</w:t>
      </w:r>
      <w:r w:rsidRPr="00DB2D62">
        <w:rPr>
          <w:rFonts w:eastAsiaTheme="minorEastAsia"/>
          <w:lang w:val="fr-FR"/>
        </w:rPr>
        <w:t xml:space="preserve"> </w:t>
      </w:r>
      <w:r w:rsidR="003B1822" w:rsidRPr="00DB2D62">
        <w:rPr>
          <w:rFonts w:eastAsiaTheme="minorEastAsia"/>
          <w:lang w:val="fr-FR"/>
        </w:rPr>
        <w:t>et</w:t>
      </w:r>
      <w:r w:rsidRPr="00DB2D62">
        <w:rPr>
          <w:rFonts w:eastAsiaTheme="minorEastAsia"/>
          <w:lang w:val="fr-FR"/>
        </w:rPr>
        <w:t xml:space="preserve"> 1</w:t>
      </w:r>
      <w:r w:rsidR="003C5582" w:rsidRPr="00DB2D62">
        <w:rPr>
          <w:rFonts w:eastAsiaTheme="minorEastAsia"/>
          <w:lang w:val="fr-FR"/>
        </w:rPr>
        <w:t>7</w:t>
      </w:r>
      <w:r w:rsidRPr="00DB2D62">
        <w:rPr>
          <w:rFonts w:eastAsiaTheme="minorEastAsia"/>
          <w:lang w:val="fr-FR"/>
        </w:rPr>
        <w:t xml:space="preserve"> </w:t>
      </w:r>
      <w:r w:rsidR="003B1822" w:rsidRPr="00DB2D62">
        <w:rPr>
          <w:rFonts w:eastAsiaTheme="minorEastAsia"/>
          <w:lang w:val="fr-FR"/>
        </w:rPr>
        <w:t xml:space="preserve">du présent </w:t>
      </w:r>
      <w:r w:rsidRPr="00DB2D62">
        <w:rPr>
          <w:rFonts w:eastAsiaTheme="minorEastAsia"/>
          <w:lang w:val="fr-FR"/>
        </w:rPr>
        <w:t>document</w:t>
      </w:r>
      <w:r w:rsidR="003B1822" w:rsidRPr="00DB2D62">
        <w:rPr>
          <w:rFonts w:eastAsiaTheme="minorEastAsia" w:cs="Arial"/>
          <w:snapToGrid w:val="0"/>
          <w:lang w:val="fr-FR" w:eastAsia="ja-JP"/>
        </w:rPr>
        <w:t>,</w:t>
      </w:r>
    </w:p>
    <w:p w14:paraId="0C8561D8" w14:textId="14113405" w:rsidR="00DA1F7C" w:rsidRPr="00DB2D62" w:rsidRDefault="00DA1F7C" w:rsidP="00DA1F7C">
      <w:pPr>
        <w:ind w:firstLine="567"/>
        <w:rPr>
          <w:rFonts w:eastAsiaTheme="minorEastAsia" w:cs="Arial"/>
          <w:snapToGrid w:val="0"/>
          <w:lang w:val="fr-FR" w:eastAsia="ja-JP"/>
        </w:rPr>
      </w:pPr>
    </w:p>
    <w:p w14:paraId="68F18D1B" w14:textId="221D4BA3" w:rsidR="00812630" w:rsidRPr="00DB2D62" w:rsidRDefault="00C154F4" w:rsidP="00DA1F7C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DB2D62">
        <w:rPr>
          <w:rFonts w:eastAsiaTheme="minorEastAsia" w:cs="Arial"/>
          <w:snapToGrid w:val="0"/>
          <w:lang w:val="fr-FR" w:eastAsia="ja-JP"/>
        </w:rPr>
        <w:t>e</w:t>
      </w:r>
      <w:r w:rsidR="00DA1F7C" w:rsidRPr="00DB2D62">
        <w:rPr>
          <w:rFonts w:eastAsiaTheme="minorEastAsia" w:cs="Arial"/>
          <w:snapToGrid w:val="0"/>
          <w:lang w:val="fr-FR" w:eastAsia="ja-JP"/>
        </w:rPr>
        <w:t>)</w:t>
      </w:r>
      <w:r w:rsidR="00DA1F7C" w:rsidRPr="00DB2D62">
        <w:rPr>
          <w:rFonts w:eastAsiaTheme="minorEastAsia" w:cs="Arial"/>
          <w:snapToGrid w:val="0"/>
          <w:lang w:val="fr-FR" w:eastAsia="ja-JP"/>
        </w:rPr>
        <w:tab/>
      </w:r>
      <w:r w:rsidR="008D04F8" w:rsidRPr="00DB2D62">
        <w:rPr>
          <w:rFonts w:eastAsiaTheme="minorEastAsia" w:cs="Arial"/>
          <w:snapToGrid w:val="0"/>
          <w:lang w:val="fr-FR" w:eastAsia="ja-JP"/>
        </w:rPr>
        <w:t xml:space="preserve">prendre </w:t>
      </w:r>
      <w:r w:rsidR="00DA1F7C" w:rsidRPr="00DB2D62">
        <w:rPr>
          <w:rFonts w:eastAsiaTheme="minorEastAsia" w:cs="Arial"/>
          <w:snapToGrid w:val="0"/>
          <w:lang w:val="fr-FR" w:eastAsia="ja-JP"/>
        </w:rPr>
        <w:t xml:space="preserve">note </w:t>
      </w:r>
      <w:r w:rsidR="008D04F8" w:rsidRPr="00DB2D62">
        <w:rPr>
          <w:rFonts w:eastAsiaTheme="minorEastAsia" w:cs="Arial"/>
          <w:snapToGrid w:val="0"/>
          <w:lang w:val="fr-FR" w:eastAsia="ja-JP"/>
        </w:rPr>
        <w:t>des faits nouveaux concernant l</w:t>
      </w:r>
      <w:r w:rsidR="00812630" w:rsidRPr="00DB2D62">
        <w:rPr>
          <w:rFonts w:eastAsiaTheme="minorEastAsia" w:cs="Arial"/>
          <w:snapToGrid w:val="0"/>
          <w:lang w:val="fr-FR" w:eastAsia="ja-JP"/>
        </w:rPr>
        <w:t>’</w:t>
      </w:r>
      <w:r w:rsidR="008D04F8" w:rsidRPr="00DB2D62">
        <w:rPr>
          <w:rFonts w:eastAsiaTheme="minorEastAsia" w:cs="Arial"/>
          <w:snapToGrid w:val="0"/>
          <w:lang w:val="fr-FR" w:eastAsia="ja-JP"/>
        </w:rPr>
        <w:t>élargissement</w:t>
      </w:r>
      <w:r w:rsidRPr="00DB2D62">
        <w:rPr>
          <w:rFonts w:eastAsiaTheme="minorEastAsia"/>
          <w:lang w:val="fr-FR"/>
        </w:rPr>
        <w:t xml:space="preserve"> </w:t>
      </w:r>
      <w:r w:rsidR="008D04F8" w:rsidRPr="00DB2D62">
        <w:rPr>
          <w:rFonts w:eastAsiaTheme="minorEastAsia"/>
          <w:lang w:val="fr-FR"/>
        </w:rPr>
        <w:t>éventuel</w:t>
      </w:r>
      <w:r w:rsidRPr="00DB2D62">
        <w:rPr>
          <w:rFonts w:eastAsiaTheme="minorEastAsia"/>
          <w:lang w:val="fr-FR"/>
        </w:rPr>
        <w:t xml:space="preserve"> </w:t>
      </w:r>
      <w:r w:rsidR="008D04F8" w:rsidRPr="00DB2D62">
        <w:rPr>
          <w:rFonts w:eastAsiaTheme="minorEastAsia"/>
          <w:lang w:val="fr-FR"/>
        </w:rPr>
        <w:t xml:space="preserve">du contenu de la base de données </w:t>
      </w:r>
      <w:r w:rsidRPr="00DB2D62">
        <w:rPr>
          <w:rFonts w:eastAsiaTheme="minorEastAsia"/>
          <w:lang w:val="fr-FR"/>
        </w:rPr>
        <w:t xml:space="preserve">PLUTO, </w:t>
      </w:r>
      <w:r w:rsidR="008D04F8" w:rsidRPr="00DB2D62">
        <w:rPr>
          <w:rFonts w:eastAsiaTheme="minorEastAsia"/>
          <w:lang w:val="fr-FR"/>
        </w:rPr>
        <w:t>dont il est rendu compte aux</w:t>
      </w:r>
      <w:r w:rsidRPr="00DB2D62">
        <w:rPr>
          <w:rFonts w:eastAsiaTheme="minorEastAsia"/>
          <w:lang w:val="fr-FR"/>
        </w:rPr>
        <w:t xml:space="preserve"> </w:t>
      </w:r>
      <w:r w:rsidR="00812630" w:rsidRPr="00DB2D62">
        <w:rPr>
          <w:rFonts w:eastAsiaTheme="minorEastAsia"/>
          <w:lang w:val="fr-FR"/>
        </w:rPr>
        <w:t>paragraphes 1</w:t>
      </w:r>
      <w:r w:rsidR="00CA38D6" w:rsidRPr="00DB2D62">
        <w:rPr>
          <w:rFonts w:eastAsiaTheme="minorEastAsia"/>
          <w:lang w:val="fr-FR"/>
        </w:rPr>
        <w:t>9</w:t>
      </w:r>
      <w:r w:rsidRPr="00DB2D62">
        <w:rPr>
          <w:rFonts w:eastAsiaTheme="minorEastAsia"/>
          <w:lang w:val="fr-FR"/>
        </w:rPr>
        <w:t xml:space="preserve"> </w:t>
      </w:r>
      <w:r w:rsidR="008D04F8" w:rsidRPr="00DB2D62">
        <w:rPr>
          <w:rFonts w:eastAsiaTheme="minorEastAsia"/>
          <w:lang w:val="fr-FR"/>
        </w:rPr>
        <w:t>à</w:t>
      </w:r>
      <w:r w:rsidRPr="00DB2D62">
        <w:rPr>
          <w:rFonts w:eastAsiaTheme="minorEastAsia"/>
          <w:lang w:val="fr-FR"/>
        </w:rPr>
        <w:t xml:space="preserve"> 2</w:t>
      </w:r>
      <w:r w:rsidR="00CA38D6" w:rsidRPr="00DB2D62">
        <w:rPr>
          <w:rFonts w:eastAsiaTheme="minorEastAsia"/>
          <w:lang w:val="fr-FR"/>
        </w:rPr>
        <w:t>3</w:t>
      </w:r>
      <w:r w:rsidRPr="00DB2D62">
        <w:rPr>
          <w:rFonts w:eastAsiaTheme="minorEastAsia"/>
          <w:lang w:val="fr-FR"/>
        </w:rPr>
        <w:t xml:space="preserve"> </w:t>
      </w:r>
      <w:r w:rsidR="008D04F8" w:rsidRPr="00DB2D62">
        <w:rPr>
          <w:rFonts w:eastAsiaTheme="minorEastAsia"/>
          <w:lang w:val="fr-FR"/>
        </w:rPr>
        <w:t xml:space="preserve">du présent </w:t>
      </w:r>
      <w:r w:rsidRPr="00DB2D62">
        <w:rPr>
          <w:rFonts w:eastAsiaTheme="minorEastAsia"/>
          <w:lang w:val="fr-FR"/>
        </w:rPr>
        <w:t>document</w:t>
      </w:r>
      <w:r w:rsidR="008D04F8" w:rsidRPr="00DB2D62">
        <w:rPr>
          <w:rFonts w:eastAsiaTheme="minorEastAsia" w:cs="Arial"/>
          <w:snapToGrid w:val="0"/>
          <w:lang w:val="fr-FR" w:eastAsia="ja-JP"/>
        </w:rPr>
        <w:t>,</w:t>
      </w:r>
    </w:p>
    <w:p w14:paraId="586F1FF2" w14:textId="3251031F" w:rsidR="00DA1F7C" w:rsidRPr="00DB2D62" w:rsidRDefault="00DA1F7C" w:rsidP="00DA1F7C">
      <w:pPr>
        <w:ind w:firstLine="567"/>
        <w:rPr>
          <w:rFonts w:eastAsiaTheme="minorEastAsia" w:cs="Arial"/>
          <w:snapToGrid w:val="0"/>
          <w:lang w:val="fr-FR" w:eastAsia="ja-JP"/>
        </w:rPr>
      </w:pPr>
    </w:p>
    <w:p w14:paraId="65B8F668" w14:textId="4D2742FB" w:rsidR="00812630" w:rsidRPr="00DB2D62" w:rsidRDefault="00C154F4" w:rsidP="00DA1F7C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DB2D62">
        <w:rPr>
          <w:rFonts w:eastAsiaTheme="minorEastAsia" w:cs="Arial"/>
          <w:snapToGrid w:val="0"/>
          <w:lang w:val="fr-FR" w:eastAsia="ja-JP"/>
        </w:rPr>
        <w:t>f</w:t>
      </w:r>
      <w:r w:rsidR="00DA1F7C" w:rsidRPr="00DB2D62">
        <w:rPr>
          <w:rFonts w:eastAsiaTheme="minorEastAsia" w:cs="Arial"/>
          <w:snapToGrid w:val="0"/>
          <w:lang w:val="fr-FR" w:eastAsia="ja-JP"/>
        </w:rPr>
        <w:t>)</w:t>
      </w:r>
      <w:r w:rsidR="00DA1F7C" w:rsidRPr="00DB2D62">
        <w:rPr>
          <w:rFonts w:eastAsiaTheme="minorEastAsia" w:cs="Arial"/>
          <w:snapToGrid w:val="0"/>
          <w:lang w:val="fr-FR" w:eastAsia="ja-JP"/>
        </w:rPr>
        <w:tab/>
      </w:r>
      <w:r w:rsidR="005540CD" w:rsidRPr="00DB2D62">
        <w:rPr>
          <w:rFonts w:eastAsiaTheme="minorEastAsia" w:cs="Arial"/>
          <w:snapToGrid w:val="0"/>
          <w:lang w:val="fr-FR" w:eastAsia="ja-JP"/>
        </w:rPr>
        <w:t>prendre note</w:t>
      </w:r>
      <w:r w:rsidR="008D04F8" w:rsidRPr="00DB2D62">
        <w:rPr>
          <w:rFonts w:eastAsiaTheme="minorEastAsia" w:cs="Arial"/>
          <w:snapToGrid w:val="0"/>
          <w:lang w:val="fr-FR" w:eastAsia="ja-JP"/>
        </w:rPr>
        <w:t xml:space="preserve"> des faits nouveaux </w:t>
      </w:r>
      <w:r w:rsidR="008D04F8" w:rsidRPr="00DB2D62">
        <w:rPr>
          <w:rFonts w:eastAsiaTheme="minorEastAsia"/>
          <w:lang w:val="fr-FR"/>
        </w:rPr>
        <w:t xml:space="preserve">concernant les termes </w:t>
      </w:r>
      <w:r w:rsidR="008D04F8" w:rsidRPr="00DB2D62">
        <w:rPr>
          <w:rFonts w:eastAsiaTheme="minorEastAsia"/>
          <w:spacing w:val="-2"/>
          <w:lang w:val="fr-FR"/>
        </w:rPr>
        <w:t>non acceptables</w:t>
      </w:r>
      <w:r w:rsidRPr="00DB2D62">
        <w:rPr>
          <w:rFonts w:eastAsiaTheme="minorEastAsia"/>
          <w:spacing w:val="-2"/>
          <w:lang w:val="fr-FR"/>
        </w:rPr>
        <w:t xml:space="preserve">, </w:t>
      </w:r>
      <w:r w:rsidR="008D04F8" w:rsidRPr="00DB2D62">
        <w:rPr>
          <w:rFonts w:eastAsiaTheme="minorEastAsia"/>
          <w:spacing w:val="-2"/>
          <w:lang w:val="fr-FR"/>
        </w:rPr>
        <w:t xml:space="preserve">dont il est rendu compte </w:t>
      </w:r>
      <w:proofErr w:type="gramStart"/>
      <w:r w:rsidR="008D04F8" w:rsidRPr="00DB2D62">
        <w:rPr>
          <w:rFonts w:eastAsiaTheme="minorEastAsia"/>
          <w:spacing w:val="-2"/>
          <w:lang w:val="fr-FR"/>
        </w:rPr>
        <w:t>au</w:t>
      </w:r>
      <w:proofErr w:type="gramEnd"/>
      <w:r w:rsidRPr="00DB2D62">
        <w:rPr>
          <w:rFonts w:eastAsiaTheme="minorEastAsia"/>
          <w:spacing w:val="-2"/>
          <w:lang w:val="fr-FR"/>
        </w:rPr>
        <w:t xml:space="preserve"> </w:t>
      </w:r>
      <w:r w:rsidR="00812630" w:rsidRPr="00DB2D62">
        <w:rPr>
          <w:rFonts w:eastAsiaTheme="minorEastAsia"/>
          <w:spacing w:val="-2"/>
          <w:lang w:val="fr-FR"/>
        </w:rPr>
        <w:t>paragraphe 2</w:t>
      </w:r>
      <w:r w:rsidR="004B26EF" w:rsidRPr="00DB2D62">
        <w:rPr>
          <w:rFonts w:eastAsiaTheme="minorEastAsia"/>
          <w:spacing w:val="-2"/>
          <w:lang w:val="fr-FR"/>
        </w:rPr>
        <w:t>5</w:t>
      </w:r>
      <w:r w:rsidR="008D04F8" w:rsidRPr="00DB2D62">
        <w:rPr>
          <w:rFonts w:eastAsiaTheme="minorEastAsia"/>
          <w:spacing w:val="-2"/>
          <w:lang w:val="fr-FR"/>
        </w:rPr>
        <w:t xml:space="preserve"> du présent document,</w:t>
      </w:r>
    </w:p>
    <w:p w14:paraId="62490893" w14:textId="15BF44A4" w:rsidR="00DA1F7C" w:rsidRPr="00DB2D62" w:rsidRDefault="00DA1F7C" w:rsidP="00DA1F7C">
      <w:pPr>
        <w:ind w:firstLine="567"/>
        <w:rPr>
          <w:rFonts w:eastAsiaTheme="minorEastAsia" w:cs="Arial"/>
          <w:snapToGrid w:val="0"/>
          <w:lang w:val="fr-FR" w:eastAsia="ja-JP"/>
        </w:rPr>
      </w:pPr>
    </w:p>
    <w:p w14:paraId="25CF5BA6" w14:textId="14654D70" w:rsidR="00812630" w:rsidRPr="00DB2D62" w:rsidRDefault="00C154F4" w:rsidP="00DA1F7C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DB2D62">
        <w:rPr>
          <w:rFonts w:eastAsiaTheme="minorEastAsia" w:cs="Arial"/>
          <w:snapToGrid w:val="0"/>
          <w:lang w:val="fr-FR" w:eastAsia="ja-JP"/>
        </w:rPr>
        <w:t>g</w:t>
      </w:r>
      <w:r w:rsidR="00DA1F7C" w:rsidRPr="00DB2D62">
        <w:rPr>
          <w:rFonts w:eastAsiaTheme="minorEastAsia" w:cs="Arial"/>
          <w:snapToGrid w:val="0"/>
          <w:lang w:val="fr-FR" w:eastAsia="ja-JP"/>
        </w:rPr>
        <w:t>)</w:t>
      </w:r>
      <w:r w:rsidR="00DA1F7C" w:rsidRPr="00DB2D62">
        <w:rPr>
          <w:rFonts w:eastAsiaTheme="minorEastAsia" w:cs="Arial"/>
          <w:snapToGrid w:val="0"/>
          <w:lang w:val="fr-FR" w:eastAsia="ja-JP"/>
        </w:rPr>
        <w:tab/>
      </w:r>
      <w:r w:rsidRPr="00DB2D62">
        <w:rPr>
          <w:rFonts w:eastAsiaTheme="minorEastAsia" w:cs="Arial"/>
          <w:snapToGrid w:val="0"/>
          <w:lang w:val="fr-FR" w:eastAsia="ja-JP"/>
        </w:rPr>
        <w:t>note</w:t>
      </w:r>
      <w:r w:rsidR="008D04F8" w:rsidRPr="00DB2D62">
        <w:rPr>
          <w:rFonts w:eastAsiaTheme="minorEastAsia" w:cs="Arial"/>
          <w:snapToGrid w:val="0"/>
          <w:lang w:val="fr-FR" w:eastAsia="ja-JP"/>
        </w:rPr>
        <w:t>r que la sixième réunion du</w:t>
      </w:r>
      <w:r w:rsidRPr="00DB2D62">
        <w:rPr>
          <w:rFonts w:eastAsiaTheme="minorEastAsia"/>
          <w:lang w:val="fr-FR"/>
        </w:rPr>
        <w:t xml:space="preserve"> </w:t>
      </w:r>
      <w:proofErr w:type="spellStart"/>
      <w:r w:rsidRPr="00DB2D62">
        <w:rPr>
          <w:rFonts w:eastAsiaTheme="minorEastAsia"/>
          <w:lang w:val="fr-FR"/>
        </w:rPr>
        <w:t>WG</w:t>
      </w:r>
      <w:proofErr w:type="spellEnd"/>
      <w:r w:rsidR="00352E0F" w:rsidRPr="00DB2D62">
        <w:rPr>
          <w:rFonts w:eastAsiaTheme="minorEastAsia"/>
          <w:lang w:val="fr-FR"/>
        </w:rPr>
        <w:noBreakHyphen/>
      </w:r>
      <w:r w:rsidRPr="00DB2D62">
        <w:rPr>
          <w:rFonts w:eastAsiaTheme="minorEastAsia"/>
          <w:lang w:val="fr-FR"/>
        </w:rPr>
        <w:t xml:space="preserve">DEN </w:t>
      </w:r>
      <w:r w:rsidR="008D04F8" w:rsidRPr="00DB2D62">
        <w:rPr>
          <w:rFonts w:eastAsiaTheme="minorEastAsia"/>
          <w:lang w:val="fr-FR"/>
        </w:rPr>
        <w:t>se tiendra à Genève le 29 octobre </w:t>
      </w:r>
      <w:r w:rsidRPr="00DB2D62">
        <w:rPr>
          <w:rFonts w:eastAsiaTheme="minorEastAsia"/>
          <w:lang w:val="fr-FR"/>
        </w:rPr>
        <w:t>2019</w:t>
      </w:r>
      <w:r w:rsidR="008D04F8" w:rsidRPr="00DB2D62">
        <w:rPr>
          <w:rFonts w:eastAsiaTheme="minorEastAsia"/>
          <w:lang w:val="fr-FR"/>
        </w:rPr>
        <w:t>,</w:t>
      </w:r>
    </w:p>
    <w:p w14:paraId="348948A0" w14:textId="03D1E1C8" w:rsidR="00DA1F7C" w:rsidRPr="00DB2D62" w:rsidRDefault="00DA1F7C" w:rsidP="00DA1F7C">
      <w:pPr>
        <w:ind w:firstLine="567"/>
        <w:rPr>
          <w:rFonts w:eastAsiaTheme="minorEastAsia" w:cs="Arial"/>
          <w:snapToGrid w:val="0"/>
          <w:lang w:val="fr-FR" w:eastAsia="ja-JP"/>
        </w:rPr>
      </w:pPr>
    </w:p>
    <w:p w14:paraId="11B3EBC8" w14:textId="7D48FCF4" w:rsidR="00DA1F7C" w:rsidRPr="00DB2D62" w:rsidRDefault="00C154F4" w:rsidP="00DA1F7C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DB2D62">
        <w:rPr>
          <w:rFonts w:eastAsiaTheme="minorEastAsia" w:cs="Arial"/>
          <w:snapToGrid w:val="0"/>
          <w:lang w:val="fr-FR" w:eastAsia="ja-JP"/>
        </w:rPr>
        <w:t>h</w:t>
      </w:r>
      <w:r w:rsidR="00DA1F7C" w:rsidRPr="00DB2D62">
        <w:rPr>
          <w:rFonts w:eastAsiaTheme="minorEastAsia" w:cs="Arial"/>
          <w:snapToGrid w:val="0"/>
          <w:lang w:val="fr-FR" w:eastAsia="ja-JP"/>
        </w:rPr>
        <w:t>)</w:t>
      </w:r>
      <w:r w:rsidR="00DA1F7C" w:rsidRPr="00DB2D62">
        <w:rPr>
          <w:rFonts w:eastAsiaTheme="minorEastAsia" w:cs="Arial"/>
          <w:snapToGrid w:val="0"/>
          <w:lang w:val="fr-FR" w:eastAsia="ja-JP"/>
        </w:rPr>
        <w:tab/>
      </w:r>
      <w:r w:rsidR="008D04F8" w:rsidRPr="00DB2D62">
        <w:rPr>
          <w:rFonts w:eastAsiaTheme="minorEastAsia" w:cs="Arial"/>
          <w:snapToGrid w:val="0"/>
          <w:lang w:val="fr-FR" w:eastAsia="ja-JP"/>
        </w:rPr>
        <w:t>prendre note du projet d</w:t>
      </w:r>
      <w:r w:rsidR="00812630" w:rsidRPr="00DB2D62">
        <w:rPr>
          <w:rFonts w:eastAsiaTheme="minorEastAsia" w:cs="Arial"/>
          <w:snapToGrid w:val="0"/>
          <w:lang w:val="fr-FR" w:eastAsia="ja-JP"/>
        </w:rPr>
        <w:t>’</w:t>
      </w:r>
      <w:r w:rsidR="008D04F8" w:rsidRPr="00DB2D62">
        <w:rPr>
          <w:rFonts w:eastAsiaTheme="minorEastAsia" w:cs="Arial"/>
          <w:snapToGrid w:val="0"/>
          <w:lang w:val="fr-FR" w:eastAsia="ja-JP"/>
        </w:rPr>
        <w:t>ordre du jour de la sixième réunion du</w:t>
      </w:r>
      <w:r w:rsidRPr="00DB2D62">
        <w:rPr>
          <w:rFonts w:eastAsiaTheme="minorEastAsia"/>
          <w:lang w:val="fr-FR"/>
        </w:rPr>
        <w:t xml:space="preserve"> </w:t>
      </w:r>
      <w:proofErr w:type="spellStart"/>
      <w:r w:rsidRPr="00DB2D62">
        <w:rPr>
          <w:rFonts w:eastAsiaTheme="minorEastAsia"/>
          <w:lang w:val="fr-FR"/>
        </w:rPr>
        <w:t>WG</w:t>
      </w:r>
      <w:proofErr w:type="spellEnd"/>
      <w:r w:rsidR="00352E0F" w:rsidRPr="00DB2D62">
        <w:rPr>
          <w:rFonts w:eastAsiaTheme="minorEastAsia"/>
          <w:lang w:val="fr-FR"/>
        </w:rPr>
        <w:noBreakHyphen/>
      </w:r>
      <w:r w:rsidRPr="00DB2D62">
        <w:rPr>
          <w:rFonts w:eastAsiaTheme="minorEastAsia"/>
          <w:lang w:val="fr-FR"/>
        </w:rPr>
        <w:t xml:space="preserve">DEN, </w:t>
      </w:r>
      <w:r w:rsidR="008D04F8" w:rsidRPr="00DB2D62">
        <w:rPr>
          <w:rFonts w:eastAsiaTheme="minorEastAsia"/>
          <w:lang w:val="fr-FR"/>
        </w:rPr>
        <w:t>dont il est rendu compte au</w:t>
      </w:r>
      <w:r w:rsidRPr="00DB2D62">
        <w:rPr>
          <w:rFonts w:eastAsiaTheme="minorEastAsia"/>
          <w:lang w:val="fr-FR"/>
        </w:rPr>
        <w:t xml:space="preserve"> </w:t>
      </w:r>
      <w:r w:rsidR="00812630" w:rsidRPr="00DB2D62">
        <w:rPr>
          <w:rFonts w:eastAsiaTheme="minorEastAsia"/>
          <w:lang w:val="fr-FR"/>
        </w:rPr>
        <w:t>paragraphe 2</w:t>
      </w:r>
      <w:r w:rsidR="004B26EF" w:rsidRPr="00DB2D62">
        <w:rPr>
          <w:rFonts w:eastAsiaTheme="minorEastAsia"/>
          <w:lang w:val="fr-FR"/>
        </w:rPr>
        <w:t>7</w:t>
      </w:r>
      <w:r w:rsidR="008D04F8" w:rsidRPr="00DB2D62">
        <w:rPr>
          <w:rFonts w:eastAsiaTheme="minorEastAsia"/>
          <w:lang w:val="fr-FR"/>
        </w:rPr>
        <w:t xml:space="preserve"> du présent document, et</w:t>
      </w:r>
    </w:p>
    <w:p w14:paraId="3E692056" w14:textId="77777777" w:rsidR="00DA1F7C" w:rsidRPr="00DB2D62" w:rsidRDefault="00DA1F7C" w:rsidP="00DA1F7C">
      <w:pPr>
        <w:ind w:firstLine="567"/>
        <w:rPr>
          <w:rFonts w:eastAsiaTheme="minorEastAsia" w:cs="Arial"/>
          <w:snapToGrid w:val="0"/>
          <w:lang w:val="fr-FR" w:eastAsia="ja-JP"/>
        </w:rPr>
      </w:pPr>
    </w:p>
    <w:p w14:paraId="3727BE40" w14:textId="37C7B374" w:rsidR="00812630" w:rsidRPr="00352E0F" w:rsidRDefault="00C154F4" w:rsidP="00DA1F7C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DB2D62">
        <w:rPr>
          <w:rFonts w:eastAsiaTheme="minorEastAsia" w:cs="Arial"/>
          <w:snapToGrid w:val="0"/>
          <w:lang w:val="fr-FR" w:eastAsia="ja-JP"/>
        </w:rPr>
        <w:t>i</w:t>
      </w:r>
      <w:r w:rsidR="00DA1F7C" w:rsidRPr="00DB2D62">
        <w:rPr>
          <w:rFonts w:eastAsiaTheme="minorEastAsia" w:cs="Arial"/>
          <w:snapToGrid w:val="0"/>
          <w:lang w:val="fr-FR" w:eastAsia="ja-JP"/>
        </w:rPr>
        <w:t>)</w:t>
      </w:r>
      <w:r w:rsidR="00DA1F7C" w:rsidRPr="00DB2D62">
        <w:rPr>
          <w:rFonts w:eastAsiaTheme="minorEastAsia" w:cs="Arial"/>
          <w:snapToGrid w:val="0"/>
          <w:lang w:val="fr-FR" w:eastAsia="ja-JP"/>
        </w:rPr>
        <w:tab/>
      </w:r>
      <w:r w:rsidRPr="00DB2D62">
        <w:rPr>
          <w:rFonts w:eastAsiaTheme="minorEastAsia" w:cs="Arial"/>
          <w:snapToGrid w:val="0"/>
          <w:lang w:val="fr-FR" w:eastAsia="ja-JP"/>
        </w:rPr>
        <w:t>note</w:t>
      </w:r>
      <w:r w:rsidR="008D04F8" w:rsidRPr="00DB2D62">
        <w:rPr>
          <w:rFonts w:eastAsiaTheme="minorEastAsia" w:cs="Arial"/>
          <w:snapToGrid w:val="0"/>
          <w:lang w:val="fr-FR" w:eastAsia="ja-JP"/>
        </w:rPr>
        <w:t>r qu</w:t>
      </w:r>
      <w:r w:rsidR="00812630" w:rsidRPr="00DB2D62">
        <w:rPr>
          <w:rFonts w:eastAsiaTheme="minorEastAsia" w:cs="Arial"/>
          <w:snapToGrid w:val="0"/>
          <w:lang w:val="fr-FR" w:eastAsia="ja-JP"/>
        </w:rPr>
        <w:t>’</w:t>
      </w:r>
      <w:r w:rsidR="008D04F8" w:rsidRPr="00DB2D62">
        <w:rPr>
          <w:rFonts w:eastAsiaTheme="minorEastAsia" w:cs="Arial"/>
          <w:snapToGrid w:val="0"/>
          <w:lang w:val="fr-FR" w:eastAsia="ja-JP"/>
        </w:rPr>
        <w:t>un compte rendu des faits nouveaux advenus</w:t>
      </w:r>
      <w:r w:rsidR="00F26464" w:rsidRPr="00DB2D62">
        <w:rPr>
          <w:rFonts w:eastAsiaTheme="minorEastAsia" w:cs="Arial"/>
          <w:snapToGrid w:val="0"/>
          <w:lang w:val="fr-FR" w:eastAsia="ja-JP"/>
        </w:rPr>
        <w:t xml:space="preserve"> à la sixième réunion du</w:t>
      </w:r>
      <w:r w:rsidRPr="00DB2D62">
        <w:rPr>
          <w:rFonts w:eastAsiaTheme="minorEastAsia"/>
          <w:lang w:val="fr-FR"/>
        </w:rPr>
        <w:t xml:space="preserve"> </w:t>
      </w:r>
      <w:proofErr w:type="spellStart"/>
      <w:r w:rsidRPr="00DB2D62">
        <w:rPr>
          <w:rFonts w:eastAsiaTheme="minorEastAsia"/>
          <w:lang w:val="fr-FR"/>
        </w:rPr>
        <w:t>WG</w:t>
      </w:r>
      <w:proofErr w:type="spellEnd"/>
      <w:r w:rsidR="00352E0F" w:rsidRPr="00DB2D62">
        <w:rPr>
          <w:rFonts w:eastAsiaTheme="minorEastAsia"/>
          <w:lang w:val="fr-FR"/>
        </w:rPr>
        <w:noBreakHyphen/>
      </w:r>
      <w:r w:rsidRPr="00DB2D62">
        <w:rPr>
          <w:rFonts w:eastAsiaTheme="minorEastAsia"/>
          <w:lang w:val="fr-FR"/>
        </w:rPr>
        <w:t xml:space="preserve">DEN </w:t>
      </w:r>
      <w:r w:rsidR="00F26464" w:rsidRPr="00DB2D62">
        <w:rPr>
          <w:rFonts w:eastAsiaTheme="minorEastAsia"/>
          <w:lang w:val="fr-FR"/>
        </w:rPr>
        <w:t>sera présenté à la soixante</w:t>
      </w:r>
      <w:r w:rsidR="00352E0F" w:rsidRPr="00DB2D62">
        <w:rPr>
          <w:rFonts w:eastAsiaTheme="minorEastAsia"/>
          <w:lang w:val="fr-FR"/>
        </w:rPr>
        <w:noBreakHyphen/>
      </w:r>
      <w:r w:rsidR="00F26464" w:rsidRPr="00DB2D62">
        <w:rPr>
          <w:rFonts w:eastAsiaTheme="minorEastAsia"/>
          <w:lang w:val="fr-FR"/>
        </w:rPr>
        <w:t>seiz</w:t>
      </w:r>
      <w:r w:rsidR="00812630" w:rsidRPr="00DB2D62">
        <w:rPr>
          <w:rFonts w:eastAsiaTheme="minorEastAsia"/>
          <w:lang w:val="fr-FR"/>
        </w:rPr>
        <w:t>ième session du </w:t>
      </w:r>
      <w:proofErr w:type="spellStart"/>
      <w:r w:rsidR="00812630" w:rsidRPr="00DB2D62">
        <w:rPr>
          <w:rFonts w:eastAsiaTheme="minorEastAsia"/>
          <w:lang w:val="fr-FR"/>
        </w:rPr>
        <w:t>CAJ</w:t>
      </w:r>
      <w:proofErr w:type="spellEnd"/>
      <w:r w:rsidRPr="00DB2D62">
        <w:rPr>
          <w:rFonts w:eastAsiaTheme="minorEastAsia" w:cs="Arial"/>
          <w:snapToGrid w:val="0"/>
          <w:lang w:val="fr-FR" w:eastAsia="ja-JP"/>
        </w:rPr>
        <w:t>.</w:t>
      </w:r>
    </w:p>
    <w:p w14:paraId="43BB73A0" w14:textId="1EFBA64E" w:rsidR="00DD298C" w:rsidRPr="00352E0F" w:rsidRDefault="00DD298C" w:rsidP="00872632">
      <w:pPr>
        <w:rPr>
          <w:rFonts w:eastAsiaTheme="minorEastAsia" w:cs="Arial"/>
          <w:snapToGrid w:val="0"/>
          <w:lang w:val="fr-FR" w:eastAsia="ja-JP"/>
        </w:rPr>
      </w:pPr>
    </w:p>
    <w:p w14:paraId="094FACA7" w14:textId="4960FC93" w:rsidR="00872632" w:rsidRPr="00352E0F" w:rsidRDefault="00872632" w:rsidP="00872632">
      <w:pPr>
        <w:keepNext/>
        <w:rPr>
          <w:rFonts w:eastAsiaTheme="minorEastAsia" w:cs="Arial"/>
          <w:snapToGrid w:val="0"/>
          <w:lang w:val="fr-FR"/>
        </w:rPr>
      </w:pPr>
      <w:r w:rsidRPr="00352E0F">
        <w:rPr>
          <w:rFonts w:eastAsiaTheme="minorEastAsia" w:cs="Arial"/>
          <w:snapToGrid w:val="0"/>
          <w:lang w:val="fr-FR"/>
        </w:rPr>
        <w:lastRenderedPageBreak/>
        <w:fldChar w:fldCharType="begin"/>
      </w:r>
      <w:r w:rsidRPr="00352E0F">
        <w:rPr>
          <w:rFonts w:eastAsiaTheme="minorEastAsia" w:cs="Arial"/>
          <w:snapToGrid w:val="0"/>
          <w:lang w:val="fr-FR"/>
        </w:rPr>
        <w:instrText xml:space="preserve"> AUTONUM  </w:instrText>
      </w:r>
      <w:r w:rsidRPr="00352E0F">
        <w:rPr>
          <w:rFonts w:eastAsiaTheme="minorEastAsia" w:cs="Arial"/>
          <w:snapToGrid w:val="0"/>
          <w:lang w:val="fr-FR"/>
        </w:rPr>
        <w:fldChar w:fldCharType="end"/>
      </w:r>
      <w:r w:rsidRPr="00352E0F">
        <w:rPr>
          <w:rFonts w:eastAsiaTheme="minorEastAsia" w:cs="Arial"/>
          <w:snapToGrid w:val="0"/>
          <w:lang w:val="fr-FR"/>
        </w:rPr>
        <w:tab/>
      </w:r>
      <w:r w:rsidR="00D52D2C" w:rsidRPr="00352E0F">
        <w:rPr>
          <w:rFonts w:eastAsiaTheme="minorEastAsia" w:cs="Arial"/>
          <w:snapToGrid w:val="0"/>
          <w:lang w:val="fr-FR"/>
        </w:rPr>
        <w:t>Les abré</w:t>
      </w:r>
      <w:r w:rsidRPr="00352E0F">
        <w:rPr>
          <w:rFonts w:eastAsiaTheme="minorEastAsia" w:cs="Arial"/>
          <w:snapToGrid w:val="0"/>
          <w:lang w:val="fr-FR"/>
        </w:rPr>
        <w:t xml:space="preserve">viations </w:t>
      </w:r>
      <w:r w:rsidR="00D52D2C" w:rsidRPr="00352E0F">
        <w:rPr>
          <w:rFonts w:eastAsiaTheme="minorEastAsia" w:cs="Arial"/>
          <w:snapToGrid w:val="0"/>
          <w:lang w:val="fr-FR"/>
        </w:rPr>
        <w:t>ci</w:t>
      </w:r>
      <w:r w:rsidR="00352E0F">
        <w:rPr>
          <w:rFonts w:eastAsiaTheme="minorEastAsia" w:cs="Arial"/>
          <w:snapToGrid w:val="0"/>
          <w:lang w:val="fr-FR"/>
        </w:rPr>
        <w:noBreakHyphen/>
      </w:r>
      <w:r w:rsidR="00D52D2C" w:rsidRPr="00352E0F">
        <w:rPr>
          <w:rFonts w:eastAsiaTheme="minorEastAsia" w:cs="Arial"/>
          <w:snapToGrid w:val="0"/>
          <w:lang w:val="fr-FR"/>
        </w:rPr>
        <w:t>après sont utilisées dans le présent</w:t>
      </w:r>
      <w:r w:rsidRPr="00352E0F">
        <w:rPr>
          <w:rFonts w:eastAsiaTheme="minorEastAsia" w:cs="Arial"/>
          <w:snapToGrid w:val="0"/>
          <w:lang w:val="fr-FR"/>
        </w:rPr>
        <w:t xml:space="preserve"> document</w:t>
      </w:r>
      <w:r w:rsidR="00812630" w:rsidRPr="00352E0F">
        <w:rPr>
          <w:rFonts w:eastAsiaTheme="minorEastAsia" w:cs="Arial"/>
          <w:snapToGrid w:val="0"/>
          <w:lang w:val="fr-FR"/>
        </w:rPr>
        <w:t> :</w:t>
      </w:r>
    </w:p>
    <w:p w14:paraId="509F28E1" w14:textId="77777777" w:rsidR="00872632" w:rsidRPr="002269BC" w:rsidRDefault="00872632" w:rsidP="00872632">
      <w:pPr>
        <w:keepNext/>
        <w:rPr>
          <w:rFonts w:eastAsiaTheme="minorEastAsia" w:cs="Arial"/>
          <w:snapToGrid w:val="0"/>
          <w:sz w:val="22"/>
          <w:lang w:val="fr-FR"/>
        </w:rPr>
      </w:pPr>
    </w:p>
    <w:p w14:paraId="2E1E630A" w14:textId="57641329" w:rsidR="00812630" w:rsidRPr="002269BC" w:rsidRDefault="00702B54" w:rsidP="002269BC">
      <w:pPr>
        <w:keepNext/>
        <w:ind w:left="1620" w:hanging="1080"/>
        <w:rPr>
          <w:rFonts w:eastAsiaTheme="minorEastAsia"/>
          <w:snapToGrid w:val="0"/>
          <w:lang w:val="fr-FR" w:eastAsia="ja-JP"/>
        </w:rPr>
      </w:pPr>
      <w:proofErr w:type="spellStart"/>
      <w:r w:rsidRPr="002269BC">
        <w:rPr>
          <w:rFonts w:eastAsiaTheme="minorEastAsia"/>
          <w:snapToGrid w:val="0"/>
          <w:lang w:val="fr-FR" w:eastAsia="ja-JP"/>
        </w:rPr>
        <w:t>CAJ</w:t>
      </w:r>
      <w:proofErr w:type="spellEnd"/>
      <w:r w:rsidR="002A1004" w:rsidRPr="002269BC">
        <w:rPr>
          <w:rFonts w:eastAsiaTheme="minorEastAsia"/>
          <w:snapToGrid w:val="0"/>
          <w:lang w:val="fr-FR" w:eastAsia="ja-JP"/>
        </w:rPr>
        <w:t> :</w:t>
      </w:r>
      <w:r w:rsidR="00C4597C" w:rsidRPr="002269BC">
        <w:rPr>
          <w:rFonts w:eastAsiaTheme="minorEastAsia"/>
          <w:snapToGrid w:val="0"/>
          <w:lang w:val="fr-FR" w:eastAsia="ja-JP"/>
        </w:rPr>
        <w:t xml:space="preserve"> </w:t>
      </w:r>
      <w:r w:rsidRPr="002269BC">
        <w:rPr>
          <w:rFonts w:eastAsiaTheme="minorEastAsia"/>
          <w:snapToGrid w:val="0"/>
          <w:lang w:val="fr-FR" w:eastAsia="ja-JP"/>
        </w:rPr>
        <w:tab/>
      </w:r>
      <w:r w:rsidR="008960C8" w:rsidRPr="002269BC">
        <w:rPr>
          <w:rFonts w:eastAsiaTheme="minorEastAsia"/>
          <w:snapToGrid w:val="0"/>
          <w:lang w:val="fr-FR" w:eastAsia="ja-JP"/>
        </w:rPr>
        <w:t>Comité administratif et juridique</w:t>
      </w:r>
    </w:p>
    <w:p w14:paraId="0DBB2A48" w14:textId="453080E2" w:rsidR="00746301" w:rsidRPr="002269BC" w:rsidRDefault="008960C8" w:rsidP="002269BC">
      <w:pPr>
        <w:keepNext/>
        <w:ind w:left="1620" w:hanging="1080"/>
        <w:rPr>
          <w:rFonts w:eastAsiaTheme="minorEastAsia"/>
          <w:snapToGrid w:val="0"/>
          <w:lang w:val="fr-FR" w:eastAsia="ja-JP"/>
        </w:rPr>
      </w:pPr>
      <w:proofErr w:type="spellStart"/>
      <w:r w:rsidRPr="002269BC">
        <w:rPr>
          <w:lang w:val="fr-FR" w:eastAsia="ja-JP"/>
        </w:rPr>
        <w:t>CIN</w:t>
      </w:r>
      <w:r w:rsidR="00746301" w:rsidRPr="002269BC">
        <w:rPr>
          <w:lang w:val="fr-FR" w:eastAsia="ja-JP"/>
        </w:rPr>
        <w:t>P</w:t>
      </w:r>
      <w:r w:rsidRPr="002269BC">
        <w:rPr>
          <w:lang w:val="fr-FR" w:eastAsia="ja-JP"/>
        </w:rPr>
        <w:t>C</w:t>
      </w:r>
      <w:proofErr w:type="spellEnd"/>
      <w:r w:rsidR="00812630" w:rsidRPr="002269BC">
        <w:rPr>
          <w:lang w:val="fr-FR" w:eastAsia="ja-JP"/>
        </w:rPr>
        <w:t> :</w:t>
      </w:r>
      <w:r w:rsidR="00702B54" w:rsidRPr="002269BC">
        <w:rPr>
          <w:rFonts w:eastAsiaTheme="minorEastAsia"/>
          <w:snapToGrid w:val="0"/>
          <w:lang w:val="fr-FR" w:eastAsia="ja-JP"/>
        </w:rPr>
        <w:t xml:space="preserve"> </w:t>
      </w:r>
      <w:r w:rsidR="00746301" w:rsidRPr="002269BC">
        <w:rPr>
          <w:rFonts w:eastAsiaTheme="minorEastAsia"/>
          <w:snapToGrid w:val="0"/>
          <w:lang w:val="fr-FR" w:eastAsia="ja-JP"/>
        </w:rPr>
        <w:tab/>
      </w:r>
      <w:r w:rsidRPr="002269BC">
        <w:rPr>
          <w:rFonts w:eastAsiaTheme="minorEastAsia"/>
          <w:snapToGrid w:val="0"/>
          <w:lang w:val="fr-FR" w:eastAsia="ja-JP"/>
        </w:rPr>
        <w:t>Code international de nomenclature des plantes cultivées</w:t>
      </w:r>
    </w:p>
    <w:p w14:paraId="0E92D0C4" w14:textId="1CBFFF57" w:rsidR="00812630" w:rsidRPr="002269BC" w:rsidRDefault="008960C8" w:rsidP="002269BC">
      <w:pPr>
        <w:keepNext/>
        <w:tabs>
          <w:tab w:val="left" w:pos="2880"/>
          <w:tab w:val="right" w:pos="9639"/>
        </w:tabs>
        <w:ind w:left="1620" w:hanging="1080"/>
        <w:jc w:val="left"/>
        <w:rPr>
          <w:rFonts w:eastAsiaTheme="minorEastAsia"/>
          <w:snapToGrid w:val="0"/>
          <w:lang w:val="fr-FR" w:eastAsia="ja-JP"/>
        </w:rPr>
      </w:pPr>
      <w:r w:rsidRPr="002269BC">
        <w:rPr>
          <w:lang w:val="fr-FR" w:eastAsia="ja-JP"/>
        </w:rPr>
        <w:t>Commission de l</w:t>
      </w:r>
      <w:r w:rsidR="00812630" w:rsidRPr="002269BC">
        <w:rPr>
          <w:lang w:val="fr-FR" w:eastAsia="ja-JP"/>
        </w:rPr>
        <w:t>’</w:t>
      </w:r>
      <w:proofErr w:type="spellStart"/>
      <w:r w:rsidR="00DD298C" w:rsidRPr="002269BC">
        <w:rPr>
          <w:lang w:val="fr-FR" w:eastAsia="ja-JP"/>
        </w:rPr>
        <w:t>U</w:t>
      </w:r>
      <w:r w:rsidRPr="002269BC">
        <w:rPr>
          <w:lang w:val="fr-FR" w:eastAsia="ja-JP"/>
        </w:rPr>
        <w:t>I</w:t>
      </w:r>
      <w:r w:rsidR="00DD298C" w:rsidRPr="002269BC">
        <w:rPr>
          <w:lang w:val="fr-FR" w:eastAsia="ja-JP"/>
        </w:rPr>
        <w:t>S</w:t>
      </w:r>
      <w:r w:rsidRPr="002269BC">
        <w:rPr>
          <w:lang w:val="fr-FR" w:eastAsia="ja-JP"/>
        </w:rPr>
        <w:t>B</w:t>
      </w:r>
      <w:proofErr w:type="spellEnd"/>
      <w:r w:rsidR="00812630" w:rsidRPr="002269BC">
        <w:rPr>
          <w:lang w:val="fr-FR" w:eastAsia="ja-JP"/>
        </w:rPr>
        <w:t> :</w:t>
      </w:r>
      <w:r w:rsidR="00C4597C" w:rsidRPr="002269BC">
        <w:rPr>
          <w:lang w:val="fr-FR" w:eastAsia="ja-JP"/>
        </w:rPr>
        <w:t xml:space="preserve"> </w:t>
      </w:r>
      <w:r w:rsidR="00702B54" w:rsidRPr="002269BC">
        <w:rPr>
          <w:rFonts w:eastAsiaTheme="minorEastAsia"/>
          <w:snapToGrid w:val="0"/>
          <w:lang w:val="fr-FR" w:eastAsia="ja-JP"/>
        </w:rPr>
        <w:tab/>
      </w:r>
      <w:r w:rsidRPr="002269BC">
        <w:rPr>
          <w:rFonts w:eastAsiaTheme="minorEastAsia"/>
          <w:snapToGrid w:val="0"/>
          <w:lang w:val="fr-FR" w:eastAsia="ja-JP"/>
        </w:rPr>
        <w:t>Commission internationale de nomenclature des plantes cultivées de l</w:t>
      </w:r>
      <w:r w:rsidR="00812630" w:rsidRPr="002269BC">
        <w:rPr>
          <w:rFonts w:eastAsiaTheme="minorEastAsia"/>
          <w:snapToGrid w:val="0"/>
          <w:lang w:val="fr-FR" w:eastAsia="ja-JP"/>
        </w:rPr>
        <w:t>’</w:t>
      </w:r>
      <w:r w:rsidRPr="002269BC">
        <w:rPr>
          <w:rFonts w:eastAsiaTheme="minorEastAsia"/>
          <w:snapToGrid w:val="0"/>
          <w:lang w:val="fr-FR" w:eastAsia="ja-JP"/>
        </w:rPr>
        <w:t>Union internationale des sciences biologiques</w:t>
      </w:r>
    </w:p>
    <w:p w14:paraId="3B037D98" w14:textId="604B2A55" w:rsidR="00872632" w:rsidRPr="002269BC" w:rsidRDefault="00872632" w:rsidP="002269BC">
      <w:pPr>
        <w:ind w:left="1620" w:hanging="1080"/>
        <w:rPr>
          <w:rFonts w:eastAsiaTheme="minorEastAsia"/>
          <w:snapToGrid w:val="0"/>
          <w:lang w:val="fr-FR" w:eastAsia="ja-JP"/>
        </w:rPr>
      </w:pPr>
      <w:proofErr w:type="spellStart"/>
      <w:r w:rsidRPr="002269BC">
        <w:rPr>
          <w:rFonts w:eastAsiaTheme="minorEastAsia"/>
          <w:snapToGrid w:val="0"/>
          <w:lang w:val="fr-FR" w:eastAsia="ja-JP"/>
        </w:rPr>
        <w:t>WG</w:t>
      </w:r>
      <w:proofErr w:type="spellEnd"/>
      <w:r w:rsidR="00352E0F" w:rsidRPr="002269BC">
        <w:rPr>
          <w:rFonts w:eastAsiaTheme="minorEastAsia"/>
          <w:snapToGrid w:val="0"/>
          <w:lang w:val="fr-FR" w:eastAsia="ja-JP"/>
        </w:rPr>
        <w:noBreakHyphen/>
      </w:r>
      <w:r w:rsidRPr="002269BC">
        <w:rPr>
          <w:rFonts w:eastAsiaTheme="minorEastAsia"/>
          <w:snapToGrid w:val="0"/>
          <w:lang w:val="fr-FR" w:eastAsia="ja-JP"/>
        </w:rPr>
        <w:t>DEN</w:t>
      </w:r>
      <w:r w:rsidR="00812630" w:rsidRPr="002269BC">
        <w:rPr>
          <w:rFonts w:eastAsiaTheme="minorEastAsia"/>
          <w:snapToGrid w:val="0"/>
          <w:lang w:val="fr-FR" w:eastAsia="ja-JP"/>
        </w:rPr>
        <w:t> :</w:t>
      </w:r>
      <w:r w:rsidR="00C4597C" w:rsidRPr="002269BC">
        <w:rPr>
          <w:rFonts w:eastAsiaTheme="minorEastAsia"/>
          <w:snapToGrid w:val="0"/>
          <w:lang w:val="fr-FR" w:eastAsia="ja-JP"/>
        </w:rPr>
        <w:t xml:space="preserve"> </w:t>
      </w:r>
      <w:r w:rsidRPr="002269BC">
        <w:rPr>
          <w:rFonts w:eastAsiaTheme="minorEastAsia"/>
          <w:snapToGrid w:val="0"/>
          <w:lang w:val="fr-FR" w:eastAsia="ja-JP"/>
        </w:rPr>
        <w:tab/>
      </w:r>
      <w:r w:rsidR="008960C8" w:rsidRPr="002269BC">
        <w:rPr>
          <w:rFonts w:eastAsiaTheme="minorEastAsia"/>
          <w:lang w:val="fr-FR" w:eastAsia="ja-JP"/>
        </w:rPr>
        <w:t>Groupe de travail sur les dénominations variétales</w:t>
      </w:r>
    </w:p>
    <w:p w14:paraId="6B3D8685" w14:textId="77777777" w:rsidR="007D654D" w:rsidRPr="00352E0F" w:rsidRDefault="007D654D" w:rsidP="004B25DF">
      <w:pPr>
        <w:ind w:left="1701" w:hanging="1134"/>
        <w:jc w:val="left"/>
        <w:rPr>
          <w:rFonts w:eastAsiaTheme="minorEastAsia" w:cs="Arial"/>
          <w:snapToGrid w:val="0"/>
          <w:lang w:val="fr-FR"/>
        </w:rPr>
      </w:pPr>
    </w:p>
    <w:p w14:paraId="325E7A0E" w14:textId="5E50B4B8" w:rsidR="00872632" w:rsidRPr="00352E0F" w:rsidRDefault="00872632" w:rsidP="00872632">
      <w:pPr>
        <w:keepNext/>
        <w:rPr>
          <w:lang w:val="fr-FR"/>
        </w:rPr>
      </w:pPr>
      <w:r w:rsidRPr="00352E0F">
        <w:rPr>
          <w:lang w:val="fr-FR"/>
        </w:rPr>
        <w:fldChar w:fldCharType="begin"/>
      </w:r>
      <w:r w:rsidRPr="00352E0F">
        <w:rPr>
          <w:lang w:val="fr-FR"/>
        </w:rPr>
        <w:instrText xml:space="preserve"> AUTONUM  </w:instrText>
      </w:r>
      <w:r w:rsidRPr="00352E0F">
        <w:rPr>
          <w:lang w:val="fr-FR"/>
        </w:rPr>
        <w:fldChar w:fldCharType="end"/>
      </w:r>
      <w:r w:rsidR="000854F6" w:rsidRPr="00352E0F">
        <w:rPr>
          <w:lang w:val="fr-FR"/>
        </w:rPr>
        <w:tab/>
        <w:t>L</w:t>
      </w:r>
      <w:r w:rsidRPr="00352E0F">
        <w:rPr>
          <w:lang w:val="fr-FR"/>
        </w:rPr>
        <w:t>e</w:t>
      </w:r>
      <w:r w:rsidR="000854F6" w:rsidRPr="00352E0F">
        <w:rPr>
          <w:lang w:val="fr-FR"/>
        </w:rPr>
        <w:t xml:space="preserve"> présent document est structuré comme suit</w:t>
      </w:r>
      <w:r w:rsidR="00812630" w:rsidRPr="00352E0F">
        <w:rPr>
          <w:lang w:val="fr-FR"/>
        </w:rPr>
        <w:t> :</w:t>
      </w:r>
    </w:p>
    <w:p w14:paraId="6D7D278D" w14:textId="77777777" w:rsidR="00702B54" w:rsidRPr="00352E0F" w:rsidRDefault="00702B54" w:rsidP="00872632">
      <w:pPr>
        <w:keepNext/>
        <w:rPr>
          <w:lang w:val="fr-FR"/>
        </w:rPr>
      </w:pPr>
    </w:p>
    <w:p w14:paraId="097F8094" w14:textId="73ACD5B0" w:rsidR="00352E0F" w:rsidRPr="00F455CC" w:rsidRDefault="00352E0F">
      <w:pPr>
        <w:pStyle w:val="TOC1"/>
        <w:rPr>
          <w:rFonts w:asciiTheme="minorHAnsi" w:eastAsiaTheme="minorEastAsia" w:hAnsiTheme="minorHAnsi" w:cstheme="minorBidi"/>
          <w:caps w:val="0"/>
          <w:noProof/>
          <w:szCs w:val="18"/>
          <w:lang w:val="fr-FR" w:eastAsia="fr-FR"/>
        </w:rPr>
      </w:pPr>
      <w:r w:rsidRPr="00F455CC">
        <w:rPr>
          <w:szCs w:val="18"/>
          <w:lang w:val="fr-FR"/>
        </w:rPr>
        <w:fldChar w:fldCharType="begin"/>
      </w:r>
      <w:r w:rsidRPr="00F455CC">
        <w:rPr>
          <w:szCs w:val="18"/>
          <w:lang w:val="fr-FR"/>
        </w:rPr>
        <w:instrText xml:space="preserve"> TOC \o "1-1" \u </w:instrText>
      </w:r>
      <w:r w:rsidRPr="00F455CC">
        <w:rPr>
          <w:szCs w:val="18"/>
          <w:lang w:val="fr-FR"/>
        </w:rPr>
        <w:fldChar w:fldCharType="separate"/>
      </w:r>
      <w:r w:rsidRPr="00F455CC">
        <w:rPr>
          <w:rFonts w:eastAsia="MS Mincho"/>
          <w:noProof/>
          <w:szCs w:val="18"/>
          <w:lang w:val="fr-FR"/>
        </w:rPr>
        <w:t>résumé</w:t>
      </w:r>
      <w:r w:rsidRPr="00F455CC">
        <w:rPr>
          <w:noProof/>
          <w:szCs w:val="18"/>
          <w:lang w:val="fr-FR"/>
        </w:rPr>
        <w:tab/>
      </w:r>
      <w:r w:rsidRPr="00F455CC">
        <w:rPr>
          <w:noProof/>
          <w:szCs w:val="18"/>
          <w:lang w:val="fr-FR"/>
        </w:rPr>
        <w:fldChar w:fldCharType="begin"/>
      </w:r>
      <w:r w:rsidRPr="00F455CC">
        <w:rPr>
          <w:noProof/>
          <w:szCs w:val="18"/>
          <w:lang w:val="fr-FR"/>
        </w:rPr>
        <w:instrText xml:space="preserve"> PAGEREF _Toc15544173 \h </w:instrText>
      </w:r>
      <w:r w:rsidRPr="00F455CC">
        <w:rPr>
          <w:noProof/>
          <w:szCs w:val="18"/>
          <w:lang w:val="fr-FR"/>
        </w:rPr>
      </w:r>
      <w:r w:rsidRPr="00F455CC">
        <w:rPr>
          <w:noProof/>
          <w:szCs w:val="18"/>
          <w:lang w:val="fr-FR"/>
        </w:rPr>
        <w:fldChar w:fldCharType="separate"/>
      </w:r>
      <w:r w:rsidR="000D433E">
        <w:rPr>
          <w:noProof/>
          <w:szCs w:val="18"/>
          <w:lang w:val="fr-FR"/>
        </w:rPr>
        <w:t>1</w:t>
      </w:r>
      <w:r w:rsidRPr="00F455CC">
        <w:rPr>
          <w:noProof/>
          <w:szCs w:val="18"/>
          <w:lang w:val="fr-FR"/>
        </w:rPr>
        <w:fldChar w:fldCharType="end"/>
      </w:r>
    </w:p>
    <w:p w14:paraId="7B745BD8" w14:textId="24C5B429" w:rsidR="00352E0F" w:rsidRPr="00F455CC" w:rsidRDefault="00352E0F">
      <w:pPr>
        <w:pStyle w:val="TOC1"/>
        <w:rPr>
          <w:rFonts w:asciiTheme="minorHAnsi" w:eastAsiaTheme="minorEastAsia" w:hAnsiTheme="minorHAnsi" w:cstheme="minorBidi"/>
          <w:caps w:val="0"/>
          <w:noProof/>
          <w:szCs w:val="18"/>
          <w:lang w:val="fr-FR" w:eastAsia="fr-FR"/>
        </w:rPr>
      </w:pPr>
      <w:r w:rsidRPr="00F455CC">
        <w:rPr>
          <w:rFonts w:eastAsiaTheme="minorEastAsia"/>
          <w:noProof/>
          <w:szCs w:val="18"/>
          <w:lang w:val="fr-FR"/>
        </w:rPr>
        <w:t>révision éventuelle du document UPOV/INF/12 “Notes explicatives concernant les dénominations variétales en vertu de la Convention UPOV”</w:t>
      </w:r>
      <w:r w:rsidRPr="00F455CC">
        <w:rPr>
          <w:noProof/>
          <w:szCs w:val="18"/>
          <w:lang w:val="fr-FR"/>
        </w:rPr>
        <w:tab/>
      </w:r>
      <w:r w:rsidRPr="00F455CC">
        <w:rPr>
          <w:noProof/>
          <w:szCs w:val="18"/>
          <w:lang w:val="fr-FR"/>
        </w:rPr>
        <w:fldChar w:fldCharType="begin"/>
      </w:r>
      <w:r w:rsidRPr="00F455CC">
        <w:rPr>
          <w:noProof/>
          <w:szCs w:val="18"/>
          <w:lang w:val="fr-FR"/>
        </w:rPr>
        <w:instrText xml:space="preserve"> PAGEREF _Toc15544174 \h </w:instrText>
      </w:r>
      <w:r w:rsidRPr="00F455CC">
        <w:rPr>
          <w:noProof/>
          <w:szCs w:val="18"/>
          <w:lang w:val="fr-FR"/>
        </w:rPr>
      </w:r>
      <w:r w:rsidRPr="00F455CC">
        <w:rPr>
          <w:noProof/>
          <w:szCs w:val="18"/>
          <w:lang w:val="fr-FR"/>
        </w:rPr>
        <w:fldChar w:fldCharType="separate"/>
      </w:r>
      <w:r w:rsidR="000D433E">
        <w:rPr>
          <w:noProof/>
          <w:szCs w:val="18"/>
          <w:lang w:val="fr-FR"/>
        </w:rPr>
        <w:t>2</w:t>
      </w:r>
      <w:r w:rsidRPr="00F455CC">
        <w:rPr>
          <w:noProof/>
          <w:szCs w:val="18"/>
          <w:lang w:val="fr-FR"/>
        </w:rPr>
        <w:fldChar w:fldCharType="end"/>
      </w:r>
    </w:p>
    <w:p w14:paraId="39F46282" w14:textId="5E473880" w:rsidR="00352E0F" w:rsidRPr="00F455CC" w:rsidRDefault="00352E0F">
      <w:pPr>
        <w:pStyle w:val="TOC1"/>
        <w:rPr>
          <w:rFonts w:asciiTheme="minorHAnsi" w:eastAsiaTheme="minorEastAsia" w:hAnsiTheme="minorHAnsi" w:cstheme="minorBidi"/>
          <w:caps w:val="0"/>
          <w:noProof/>
          <w:szCs w:val="18"/>
          <w:lang w:val="fr-FR" w:eastAsia="fr-FR"/>
        </w:rPr>
      </w:pPr>
      <w:r w:rsidRPr="00F455CC">
        <w:rPr>
          <w:rFonts w:eastAsiaTheme="minorEastAsia"/>
          <w:noProof/>
          <w:szCs w:val="18"/>
          <w:lang w:val="fr-FR"/>
        </w:rPr>
        <w:t>contribution éventuelle à la révision de la neuvième édition du cinpc</w:t>
      </w:r>
      <w:r w:rsidRPr="00F455CC">
        <w:rPr>
          <w:noProof/>
          <w:szCs w:val="18"/>
          <w:lang w:val="fr-FR"/>
        </w:rPr>
        <w:tab/>
      </w:r>
      <w:r w:rsidRPr="00F455CC">
        <w:rPr>
          <w:noProof/>
          <w:szCs w:val="18"/>
          <w:lang w:val="fr-FR"/>
        </w:rPr>
        <w:fldChar w:fldCharType="begin"/>
      </w:r>
      <w:r w:rsidRPr="00F455CC">
        <w:rPr>
          <w:noProof/>
          <w:szCs w:val="18"/>
          <w:lang w:val="fr-FR"/>
        </w:rPr>
        <w:instrText xml:space="preserve"> PAGEREF _Toc15544175 \h </w:instrText>
      </w:r>
      <w:r w:rsidRPr="00F455CC">
        <w:rPr>
          <w:noProof/>
          <w:szCs w:val="18"/>
          <w:lang w:val="fr-FR"/>
        </w:rPr>
      </w:r>
      <w:r w:rsidRPr="00F455CC">
        <w:rPr>
          <w:noProof/>
          <w:szCs w:val="18"/>
          <w:lang w:val="fr-FR"/>
        </w:rPr>
        <w:fldChar w:fldCharType="separate"/>
      </w:r>
      <w:r w:rsidR="000D433E">
        <w:rPr>
          <w:noProof/>
          <w:szCs w:val="18"/>
          <w:lang w:val="fr-FR"/>
        </w:rPr>
        <w:t>3</w:t>
      </w:r>
      <w:r w:rsidRPr="00F455CC">
        <w:rPr>
          <w:noProof/>
          <w:szCs w:val="18"/>
          <w:lang w:val="fr-FR"/>
        </w:rPr>
        <w:fldChar w:fldCharType="end"/>
      </w:r>
    </w:p>
    <w:p w14:paraId="6F73E493" w14:textId="1C96B418" w:rsidR="00352E0F" w:rsidRPr="00F455CC" w:rsidRDefault="00352E0F">
      <w:pPr>
        <w:pStyle w:val="TOC1"/>
        <w:rPr>
          <w:rFonts w:asciiTheme="minorHAnsi" w:eastAsiaTheme="minorEastAsia" w:hAnsiTheme="minorHAnsi" w:cstheme="minorBidi"/>
          <w:caps w:val="0"/>
          <w:noProof/>
          <w:szCs w:val="18"/>
          <w:lang w:val="fr-FR" w:eastAsia="fr-FR"/>
        </w:rPr>
      </w:pPr>
      <w:r w:rsidRPr="00F455CC">
        <w:rPr>
          <w:rFonts w:eastAsiaTheme="minorEastAsia"/>
          <w:noProof/>
          <w:szCs w:val="18"/>
          <w:lang w:val="fr-FR"/>
        </w:rPr>
        <w:t>POSSIBilité d’élaboration d’un moteur de recherche des similitudes pour l’UPOV aux fins des dénominations variétales</w:t>
      </w:r>
      <w:r w:rsidRPr="00F455CC">
        <w:rPr>
          <w:noProof/>
          <w:szCs w:val="18"/>
          <w:lang w:val="fr-FR"/>
        </w:rPr>
        <w:tab/>
      </w:r>
      <w:r w:rsidRPr="00F455CC">
        <w:rPr>
          <w:noProof/>
          <w:szCs w:val="18"/>
          <w:lang w:val="fr-FR"/>
        </w:rPr>
        <w:fldChar w:fldCharType="begin"/>
      </w:r>
      <w:r w:rsidRPr="00F455CC">
        <w:rPr>
          <w:noProof/>
          <w:szCs w:val="18"/>
          <w:lang w:val="fr-FR"/>
        </w:rPr>
        <w:instrText xml:space="preserve"> PAGEREF _Toc15544176 \h </w:instrText>
      </w:r>
      <w:r w:rsidRPr="00F455CC">
        <w:rPr>
          <w:noProof/>
          <w:szCs w:val="18"/>
          <w:lang w:val="fr-FR"/>
        </w:rPr>
      </w:r>
      <w:r w:rsidRPr="00F455CC">
        <w:rPr>
          <w:noProof/>
          <w:szCs w:val="18"/>
          <w:lang w:val="fr-FR"/>
        </w:rPr>
        <w:fldChar w:fldCharType="separate"/>
      </w:r>
      <w:r w:rsidR="000D433E">
        <w:rPr>
          <w:noProof/>
          <w:szCs w:val="18"/>
          <w:lang w:val="fr-FR"/>
        </w:rPr>
        <w:t>3</w:t>
      </w:r>
      <w:r w:rsidRPr="00F455CC">
        <w:rPr>
          <w:noProof/>
          <w:szCs w:val="18"/>
          <w:lang w:val="fr-FR"/>
        </w:rPr>
        <w:fldChar w:fldCharType="end"/>
      </w:r>
    </w:p>
    <w:p w14:paraId="4C14C2F4" w14:textId="5F08E29B" w:rsidR="00352E0F" w:rsidRPr="00F455CC" w:rsidRDefault="00352E0F">
      <w:pPr>
        <w:pStyle w:val="TOC1"/>
        <w:rPr>
          <w:rFonts w:asciiTheme="minorHAnsi" w:eastAsiaTheme="minorEastAsia" w:hAnsiTheme="minorHAnsi" w:cstheme="minorBidi"/>
          <w:caps w:val="0"/>
          <w:noProof/>
          <w:szCs w:val="18"/>
          <w:lang w:val="fr-FR" w:eastAsia="fr-FR"/>
        </w:rPr>
      </w:pPr>
      <w:r w:rsidRPr="00F455CC">
        <w:rPr>
          <w:rFonts w:eastAsiaTheme="minorEastAsia"/>
          <w:noProof/>
          <w:szCs w:val="18"/>
          <w:lang w:val="fr-FR"/>
        </w:rPr>
        <w:t>élargissement du contenu de la base de données PLUTO</w:t>
      </w:r>
      <w:r w:rsidRPr="00F455CC">
        <w:rPr>
          <w:noProof/>
          <w:szCs w:val="18"/>
          <w:lang w:val="fr-FR"/>
        </w:rPr>
        <w:tab/>
      </w:r>
      <w:r w:rsidRPr="00F455CC">
        <w:rPr>
          <w:noProof/>
          <w:szCs w:val="18"/>
          <w:lang w:val="fr-FR"/>
        </w:rPr>
        <w:fldChar w:fldCharType="begin"/>
      </w:r>
      <w:r w:rsidRPr="00F455CC">
        <w:rPr>
          <w:noProof/>
          <w:szCs w:val="18"/>
          <w:lang w:val="fr-FR"/>
        </w:rPr>
        <w:instrText xml:space="preserve"> PAGEREF _Toc15544177 \h </w:instrText>
      </w:r>
      <w:r w:rsidRPr="00F455CC">
        <w:rPr>
          <w:noProof/>
          <w:szCs w:val="18"/>
          <w:lang w:val="fr-FR"/>
        </w:rPr>
      </w:r>
      <w:r w:rsidRPr="00F455CC">
        <w:rPr>
          <w:noProof/>
          <w:szCs w:val="18"/>
          <w:lang w:val="fr-FR"/>
        </w:rPr>
        <w:fldChar w:fldCharType="separate"/>
      </w:r>
      <w:r w:rsidR="000D433E">
        <w:rPr>
          <w:noProof/>
          <w:szCs w:val="18"/>
          <w:lang w:val="fr-FR"/>
        </w:rPr>
        <w:t>4</w:t>
      </w:r>
      <w:r w:rsidRPr="00F455CC">
        <w:rPr>
          <w:noProof/>
          <w:szCs w:val="18"/>
          <w:lang w:val="fr-FR"/>
        </w:rPr>
        <w:fldChar w:fldCharType="end"/>
      </w:r>
    </w:p>
    <w:p w14:paraId="5387E5AD" w14:textId="210F8A67" w:rsidR="00352E0F" w:rsidRPr="00F455CC" w:rsidRDefault="00352E0F">
      <w:pPr>
        <w:pStyle w:val="TOC1"/>
        <w:rPr>
          <w:rFonts w:asciiTheme="minorHAnsi" w:eastAsiaTheme="minorEastAsia" w:hAnsiTheme="minorHAnsi" w:cstheme="minorBidi"/>
          <w:caps w:val="0"/>
          <w:noProof/>
          <w:szCs w:val="18"/>
          <w:lang w:val="fr-FR" w:eastAsia="fr-FR"/>
        </w:rPr>
      </w:pPr>
      <w:r w:rsidRPr="00F455CC">
        <w:rPr>
          <w:rFonts w:eastAsiaTheme="minorEastAsia"/>
          <w:noProof/>
          <w:szCs w:val="18"/>
          <w:lang w:val="fr-FR"/>
        </w:rPr>
        <w:t>Termes Non acceptables</w:t>
      </w:r>
      <w:r w:rsidRPr="00F455CC">
        <w:rPr>
          <w:noProof/>
          <w:szCs w:val="18"/>
          <w:lang w:val="fr-FR"/>
        </w:rPr>
        <w:tab/>
      </w:r>
      <w:r w:rsidRPr="00F455CC">
        <w:rPr>
          <w:noProof/>
          <w:szCs w:val="18"/>
          <w:lang w:val="fr-FR"/>
        </w:rPr>
        <w:fldChar w:fldCharType="begin"/>
      </w:r>
      <w:r w:rsidRPr="00F455CC">
        <w:rPr>
          <w:noProof/>
          <w:szCs w:val="18"/>
          <w:lang w:val="fr-FR"/>
        </w:rPr>
        <w:instrText xml:space="preserve"> PAGEREF _Toc15544178 \h </w:instrText>
      </w:r>
      <w:r w:rsidRPr="00F455CC">
        <w:rPr>
          <w:noProof/>
          <w:szCs w:val="18"/>
          <w:lang w:val="fr-FR"/>
        </w:rPr>
      </w:r>
      <w:r w:rsidRPr="00F455CC">
        <w:rPr>
          <w:noProof/>
          <w:szCs w:val="18"/>
          <w:lang w:val="fr-FR"/>
        </w:rPr>
        <w:fldChar w:fldCharType="separate"/>
      </w:r>
      <w:r w:rsidR="000D433E">
        <w:rPr>
          <w:noProof/>
          <w:szCs w:val="18"/>
          <w:lang w:val="fr-FR"/>
        </w:rPr>
        <w:t>5</w:t>
      </w:r>
      <w:r w:rsidRPr="00F455CC">
        <w:rPr>
          <w:noProof/>
          <w:szCs w:val="18"/>
          <w:lang w:val="fr-FR"/>
        </w:rPr>
        <w:fldChar w:fldCharType="end"/>
      </w:r>
    </w:p>
    <w:p w14:paraId="1F83124A" w14:textId="0AA79BE5" w:rsidR="00352E0F" w:rsidRPr="00F455CC" w:rsidRDefault="00352E0F">
      <w:pPr>
        <w:pStyle w:val="TOC1"/>
        <w:rPr>
          <w:rFonts w:asciiTheme="minorHAnsi" w:eastAsiaTheme="minorEastAsia" w:hAnsiTheme="minorHAnsi" w:cstheme="minorBidi"/>
          <w:caps w:val="0"/>
          <w:noProof/>
          <w:szCs w:val="18"/>
          <w:lang w:val="fr-FR" w:eastAsia="fr-FR"/>
        </w:rPr>
      </w:pPr>
      <w:r w:rsidRPr="00F455CC">
        <w:rPr>
          <w:rFonts w:eastAsiaTheme="minorEastAsia"/>
          <w:noProof/>
          <w:szCs w:val="18"/>
          <w:lang w:val="fr-FR"/>
        </w:rPr>
        <w:t>Date et programme de la prochaine réunion du</w:t>
      </w:r>
      <w:r w:rsidRPr="00F455CC">
        <w:rPr>
          <w:rFonts w:eastAsiaTheme="minorEastAsia"/>
          <w:noProof/>
          <w:color w:val="000000" w:themeColor="text1"/>
          <w:szCs w:val="18"/>
          <w:lang w:val="fr-FR" w:eastAsia="ja-JP"/>
        </w:rPr>
        <w:t xml:space="preserve"> WG</w:t>
      </w:r>
      <w:r w:rsidRPr="00F455CC">
        <w:rPr>
          <w:rFonts w:eastAsiaTheme="minorEastAsia"/>
          <w:noProof/>
          <w:color w:val="000000" w:themeColor="text1"/>
          <w:szCs w:val="18"/>
          <w:lang w:val="fr-FR" w:eastAsia="ja-JP"/>
        </w:rPr>
        <w:noBreakHyphen/>
        <w:t>DEN</w:t>
      </w:r>
      <w:r w:rsidRPr="00F455CC">
        <w:rPr>
          <w:noProof/>
          <w:szCs w:val="18"/>
          <w:lang w:val="fr-FR"/>
        </w:rPr>
        <w:tab/>
      </w:r>
      <w:r w:rsidRPr="00F455CC">
        <w:rPr>
          <w:noProof/>
          <w:szCs w:val="18"/>
          <w:lang w:val="fr-FR"/>
        </w:rPr>
        <w:fldChar w:fldCharType="begin"/>
      </w:r>
      <w:r w:rsidRPr="00F455CC">
        <w:rPr>
          <w:noProof/>
          <w:szCs w:val="18"/>
          <w:lang w:val="fr-FR"/>
        </w:rPr>
        <w:instrText xml:space="preserve"> PAGEREF _Toc15544179 \h </w:instrText>
      </w:r>
      <w:r w:rsidRPr="00F455CC">
        <w:rPr>
          <w:noProof/>
          <w:szCs w:val="18"/>
          <w:lang w:val="fr-FR"/>
        </w:rPr>
      </w:r>
      <w:r w:rsidRPr="00F455CC">
        <w:rPr>
          <w:noProof/>
          <w:szCs w:val="18"/>
          <w:lang w:val="fr-FR"/>
        </w:rPr>
        <w:fldChar w:fldCharType="separate"/>
      </w:r>
      <w:r w:rsidR="000D433E">
        <w:rPr>
          <w:noProof/>
          <w:szCs w:val="18"/>
          <w:lang w:val="fr-FR"/>
        </w:rPr>
        <w:t>5</w:t>
      </w:r>
      <w:r w:rsidRPr="00F455CC">
        <w:rPr>
          <w:noProof/>
          <w:szCs w:val="18"/>
          <w:lang w:val="fr-FR"/>
        </w:rPr>
        <w:fldChar w:fldCharType="end"/>
      </w:r>
    </w:p>
    <w:p w14:paraId="78DDA317" w14:textId="7B8BB1DF" w:rsidR="00872632" w:rsidRPr="00352E0F" w:rsidRDefault="00352E0F" w:rsidP="007D654D">
      <w:pPr>
        <w:pStyle w:val="Heading1"/>
        <w:rPr>
          <w:lang w:val="fr-FR"/>
        </w:rPr>
      </w:pPr>
      <w:r w:rsidRPr="00F455CC">
        <w:rPr>
          <w:sz w:val="18"/>
          <w:szCs w:val="18"/>
          <w:lang w:val="fr-FR"/>
        </w:rPr>
        <w:fldChar w:fldCharType="end"/>
      </w:r>
    </w:p>
    <w:p w14:paraId="69C69759" w14:textId="6F2A26FF" w:rsidR="009163E3" w:rsidRDefault="009163E3" w:rsidP="009163E3">
      <w:pPr>
        <w:rPr>
          <w:lang w:val="fr-FR"/>
        </w:rPr>
      </w:pPr>
    </w:p>
    <w:p w14:paraId="3F270524" w14:textId="77777777" w:rsidR="00F455CC" w:rsidRPr="00352E0F" w:rsidRDefault="00F455CC" w:rsidP="009163E3">
      <w:pPr>
        <w:rPr>
          <w:lang w:val="fr-FR"/>
        </w:rPr>
      </w:pPr>
    </w:p>
    <w:p w14:paraId="02A9240D" w14:textId="08B7787B" w:rsidR="00872632" w:rsidRPr="00352E0F" w:rsidRDefault="000854F6" w:rsidP="007D654D">
      <w:pPr>
        <w:pStyle w:val="Heading1"/>
        <w:rPr>
          <w:rFonts w:eastAsiaTheme="minorEastAsia"/>
          <w:lang w:val="fr-FR"/>
        </w:rPr>
      </w:pPr>
      <w:bookmarkStart w:id="3" w:name="_Toc477358703"/>
      <w:bookmarkStart w:id="4" w:name="_Toc11902213"/>
      <w:bookmarkStart w:id="5" w:name="_Toc15544174"/>
      <w:r w:rsidRPr="00352E0F">
        <w:rPr>
          <w:rFonts w:eastAsiaTheme="minorEastAsia"/>
          <w:lang w:val="fr-FR"/>
        </w:rPr>
        <w:t>ré</w:t>
      </w:r>
      <w:r w:rsidR="00872632" w:rsidRPr="00352E0F">
        <w:rPr>
          <w:rFonts w:eastAsiaTheme="minorEastAsia"/>
          <w:lang w:val="fr-FR"/>
        </w:rPr>
        <w:t xml:space="preserve">vision </w:t>
      </w:r>
      <w:r w:rsidRPr="00352E0F">
        <w:rPr>
          <w:rFonts w:eastAsiaTheme="minorEastAsia"/>
          <w:lang w:val="fr-FR"/>
        </w:rPr>
        <w:t>éventuelle du</w:t>
      </w:r>
      <w:r w:rsidR="00872632" w:rsidRPr="00352E0F">
        <w:rPr>
          <w:rFonts w:eastAsiaTheme="minorEastAsia"/>
          <w:lang w:val="fr-FR"/>
        </w:rPr>
        <w:t xml:space="preserve"> document</w:t>
      </w:r>
      <w:r w:rsidR="002A1004" w:rsidRPr="00352E0F">
        <w:rPr>
          <w:rFonts w:eastAsiaTheme="minorEastAsia"/>
          <w:lang w:val="fr-FR"/>
        </w:rPr>
        <w:t> </w:t>
      </w:r>
      <w:r w:rsidR="00872632" w:rsidRPr="00352E0F">
        <w:rPr>
          <w:rFonts w:eastAsiaTheme="minorEastAsia"/>
          <w:lang w:val="fr-FR"/>
        </w:rPr>
        <w:t>UPOV/</w:t>
      </w:r>
      <w:proofErr w:type="spellStart"/>
      <w:r w:rsidR="00872632" w:rsidRPr="00352E0F">
        <w:rPr>
          <w:rFonts w:eastAsiaTheme="minorEastAsia"/>
          <w:lang w:val="fr-FR"/>
        </w:rPr>
        <w:t>INF</w:t>
      </w:r>
      <w:proofErr w:type="spellEnd"/>
      <w:r w:rsidR="00872632" w:rsidRPr="00352E0F">
        <w:rPr>
          <w:rFonts w:eastAsiaTheme="minorEastAsia"/>
          <w:lang w:val="fr-FR"/>
        </w:rPr>
        <w:t xml:space="preserve">/12 “Notes </w:t>
      </w:r>
      <w:r w:rsidRPr="00352E0F">
        <w:rPr>
          <w:rFonts w:eastAsiaTheme="minorEastAsia"/>
          <w:lang w:val="fr-FR"/>
        </w:rPr>
        <w:t>explicatives concernant les dénominations variétales en vertu de la</w:t>
      </w:r>
      <w:r w:rsidR="00872632" w:rsidRPr="00352E0F">
        <w:rPr>
          <w:rFonts w:eastAsiaTheme="minorEastAsia"/>
          <w:lang w:val="fr-FR"/>
        </w:rPr>
        <w:t xml:space="preserve"> </w:t>
      </w:r>
      <w:r w:rsidR="00812630" w:rsidRPr="00352E0F">
        <w:rPr>
          <w:rFonts w:eastAsiaTheme="minorEastAsia"/>
          <w:lang w:val="fr-FR"/>
        </w:rPr>
        <w:t>Convention UPOV</w:t>
      </w:r>
      <w:r w:rsidR="00872632" w:rsidRPr="00352E0F">
        <w:rPr>
          <w:rFonts w:eastAsiaTheme="minorEastAsia"/>
          <w:lang w:val="fr-FR"/>
        </w:rPr>
        <w:t>”</w:t>
      </w:r>
      <w:bookmarkEnd w:id="3"/>
      <w:bookmarkEnd w:id="4"/>
      <w:bookmarkEnd w:id="5"/>
    </w:p>
    <w:p w14:paraId="2DD8BDB9" w14:textId="77777777" w:rsidR="00872632" w:rsidRPr="00352E0F" w:rsidRDefault="00872632" w:rsidP="00872632">
      <w:pPr>
        <w:keepNext/>
        <w:rPr>
          <w:rFonts w:eastAsiaTheme="minorEastAsia"/>
          <w:snapToGrid w:val="0"/>
          <w:lang w:val="fr-FR" w:eastAsia="ja-JP"/>
        </w:rPr>
      </w:pPr>
    </w:p>
    <w:p w14:paraId="6EF3221F" w14:textId="350A5639" w:rsidR="00872632" w:rsidRPr="00352E0F" w:rsidRDefault="00872632" w:rsidP="00872632">
      <w:pPr>
        <w:rPr>
          <w:rFonts w:eastAsiaTheme="minorEastAsia"/>
          <w:lang w:val="fr-FR" w:eastAsia="ja-JP"/>
        </w:rPr>
      </w:pPr>
      <w:r w:rsidRPr="00352E0F">
        <w:rPr>
          <w:rFonts w:eastAsiaTheme="minorEastAsia"/>
          <w:lang w:val="fr-FR"/>
        </w:rPr>
        <w:fldChar w:fldCharType="begin"/>
      </w:r>
      <w:r w:rsidRPr="00352E0F">
        <w:rPr>
          <w:rFonts w:eastAsiaTheme="minorEastAsia"/>
          <w:lang w:val="fr-FR"/>
        </w:rPr>
        <w:instrText xml:space="preserve"> AUTONUM  </w:instrText>
      </w:r>
      <w:r w:rsidRPr="00352E0F">
        <w:rPr>
          <w:rFonts w:eastAsiaTheme="minorEastAsia"/>
          <w:lang w:val="fr-FR"/>
        </w:rPr>
        <w:fldChar w:fldCharType="end"/>
      </w:r>
      <w:r w:rsidRPr="00352E0F">
        <w:rPr>
          <w:rFonts w:eastAsiaTheme="minorEastAsia"/>
          <w:lang w:val="fr-FR"/>
        </w:rPr>
        <w:tab/>
      </w:r>
      <w:r w:rsidR="000854F6" w:rsidRPr="00352E0F">
        <w:rPr>
          <w:rFonts w:eastAsiaTheme="minorEastAsia"/>
          <w:lang w:val="fr-FR" w:eastAsia="ja-JP"/>
        </w:rPr>
        <w:t xml:space="preserve">Les informations générales sur cette question figurent aux </w:t>
      </w:r>
      <w:r w:rsidR="00742533">
        <w:rPr>
          <w:lang w:val="fr-FR" w:eastAsia="ja-JP"/>
        </w:rPr>
        <w:t xml:space="preserve">paragraphes </w:t>
      </w:r>
      <w:r w:rsidR="000854F6" w:rsidRPr="00352E0F">
        <w:rPr>
          <w:lang w:val="fr-FR" w:eastAsia="ja-JP"/>
        </w:rPr>
        <w:t>6 à 8</w:t>
      </w:r>
      <w:r w:rsidR="000854F6" w:rsidRPr="00352E0F">
        <w:rPr>
          <w:rFonts w:eastAsiaTheme="minorEastAsia"/>
          <w:lang w:val="fr-FR" w:eastAsia="ja-JP"/>
        </w:rPr>
        <w:t xml:space="preserve"> du</w:t>
      </w:r>
      <w:r w:rsidRPr="00352E0F">
        <w:rPr>
          <w:rFonts w:eastAsiaTheme="minorEastAsia"/>
          <w:lang w:val="fr-FR" w:eastAsia="ja-JP"/>
        </w:rPr>
        <w:t xml:space="preserve"> document</w:t>
      </w:r>
      <w:r w:rsidR="00742533">
        <w:rPr>
          <w:rFonts w:eastAsiaTheme="minorEastAsia"/>
          <w:lang w:val="fr-FR" w:eastAsia="ja-JP"/>
        </w:rPr>
        <w:t> </w:t>
      </w:r>
      <w:proofErr w:type="spellStart"/>
      <w:r w:rsidR="00742533">
        <w:fldChar w:fldCharType="begin"/>
      </w:r>
      <w:r w:rsidR="00742533" w:rsidRPr="00742533">
        <w:rPr>
          <w:lang w:val="fr-CH"/>
        </w:rPr>
        <w:instrText xml:space="preserve"> HYPERLINK "https://www.upov.int/edocs/mdocs/upov/fr/caj_75/caj_75_7.pdf" </w:instrText>
      </w:r>
      <w:r w:rsidR="00742533">
        <w:fldChar w:fldCharType="separate"/>
      </w:r>
      <w:r w:rsidR="00742533" w:rsidRPr="003E0B5E">
        <w:rPr>
          <w:rStyle w:val="Hyperlink"/>
          <w:rFonts w:eastAsiaTheme="minorEastAsia" w:cs="Arial"/>
          <w:lang w:val="fr-FR"/>
        </w:rPr>
        <w:t>CAJ</w:t>
      </w:r>
      <w:proofErr w:type="spellEnd"/>
      <w:r w:rsidR="00742533" w:rsidRPr="003E0B5E">
        <w:rPr>
          <w:rStyle w:val="Hyperlink"/>
          <w:rFonts w:eastAsiaTheme="minorEastAsia" w:cs="Arial"/>
          <w:lang w:val="fr-FR"/>
        </w:rPr>
        <w:t>/75/7</w:t>
      </w:r>
      <w:r w:rsidR="00742533">
        <w:rPr>
          <w:rStyle w:val="Hyperlink"/>
          <w:rFonts w:eastAsiaTheme="minorEastAsia" w:cs="Arial"/>
          <w:lang w:val="fr-FR"/>
        </w:rPr>
        <w:fldChar w:fldCharType="end"/>
      </w:r>
      <w:r w:rsidR="00742533">
        <w:rPr>
          <w:rStyle w:val="Hyperlink"/>
          <w:rFonts w:eastAsiaTheme="minorEastAsia" w:cs="Arial"/>
          <w:lang w:val="fr-FR"/>
        </w:rPr>
        <w:t xml:space="preserve"> </w:t>
      </w:r>
      <w:r w:rsidRPr="00352E0F">
        <w:rPr>
          <w:rFonts w:eastAsiaTheme="minorEastAsia"/>
          <w:lang w:val="fr-FR" w:eastAsia="ja-JP"/>
        </w:rPr>
        <w:t>“</w:t>
      </w:r>
      <w:r w:rsidR="000854F6" w:rsidRPr="00352E0F">
        <w:rPr>
          <w:rFonts w:eastAsiaTheme="minorEastAsia"/>
          <w:lang w:val="fr-FR" w:eastAsia="ja-JP"/>
        </w:rPr>
        <w:t>Dé</w:t>
      </w:r>
      <w:r w:rsidRPr="00352E0F">
        <w:rPr>
          <w:rFonts w:eastAsiaTheme="minorEastAsia"/>
          <w:lang w:val="fr-FR" w:eastAsia="ja-JP"/>
        </w:rPr>
        <w:t>nominations</w:t>
      </w:r>
      <w:r w:rsidR="000854F6" w:rsidRPr="00352E0F">
        <w:rPr>
          <w:rFonts w:eastAsiaTheme="minorEastAsia"/>
          <w:lang w:val="fr-FR" w:eastAsia="ja-JP"/>
        </w:rPr>
        <w:t xml:space="preserve"> variétales</w:t>
      </w:r>
      <w:r w:rsidRPr="00352E0F">
        <w:rPr>
          <w:rFonts w:eastAsiaTheme="minorEastAsia"/>
          <w:lang w:val="fr-FR" w:eastAsia="ja-JP"/>
        </w:rPr>
        <w:t>”.</w:t>
      </w:r>
    </w:p>
    <w:p w14:paraId="0070EDC9" w14:textId="77777777" w:rsidR="007D654D" w:rsidRPr="00352E0F" w:rsidRDefault="007D654D" w:rsidP="00872632">
      <w:pPr>
        <w:rPr>
          <w:rFonts w:eastAsiaTheme="minorEastAsia"/>
          <w:sz w:val="16"/>
          <w:lang w:val="fr-FR" w:eastAsia="ja-JP"/>
        </w:rPr>
      </w:pPr>
    </w:p>
    <w:p w14:paraId="3FB0FF33" w14:textId="1C120309" w:rsidR="00812630" w:rsidRPr="00352E0F" w:rsidRDefault="00872632" w:rsidP="00872632">
      <w:pPr>
        <w:rPr>
          <w:rFonts w:eastAsiaTheme="minorEastAsia"/>
          <w:spacing w:val="-2"/>
          <w:lang w:val="fr-FR" w:eastAsia="ja-JP"/>
        </w:rPr>
      </w:pPr>
      <w:r w:rsidRPr="00352E0F">
        <w:rPr>
          <w:rFonts w:eastAsiaTheme="minorEastAsia"/>
          <w:spacing w:val="-2"/>
          <w:lang w:val="fr-FR"/>
        </w:rPr>
        <w:fldChar w:fldCharType="begin"/>
      </w:r>
      <w:r w:rsidRPr="00352E0F">
        <w:rPr>
          <w:rFonts w:eastAsiaTheme="minorEastAsia"/>
          <w:spacing w:val="-2"/>
          <w:lang w:val="fr-FR"/>
        </w:rPr>
        <w:instrText xml:space="preserve"> AUTONUM  </w:instrText>
      </w:r>
      <w:r w:rsidRPr="00352E0F">
        <w:rPr>
          <w:rFonts w:eastAsiaTheme="minorEastAsia"/>
          <w:spacing w:val="-2"/>
          <w:lang w:val="fr-FR"/>
        </w:rPr>
        <w:fldChar w:fldCharType="end"/>
      </w:r>
      <w:r w:rsidR="00811630" w:rsidRPr="00352E0F">
        <w:rPr>
          <w:rFonts w:eastAsiaTheme="minorEastAsia"/>
          <w:spacing w:val="-2"/>
          <w:lang w:val="fr-FR"/>
        </w:rPr>
        <w:tab/>
        <w:t>À sa cinquième réunion</w:t>
      </w:r>
      <w:r w:rsidR="00811630" w:rsidRPr="00352E0F">
        <w:rPr>
          <w:rFonts w:cs="Arial"/>
          <w:spacing w:val="-2"/>
          <w:vertAlign w:val="superscript"/>
          <w:lang w:val="fr-FR"/>
        </w:rPr>
        <w:footnoteReference w:id="2"/>
      </w:r>
      <w:r w:rsidR="00811630" w:rsidRPr="00352E0F">
        <w:rPr>
          <w:rFonts w:eastAsiaTheme="minorEastAsia"/>
          <w:spacing w:val="-2"/>
          <w:lang w:val="fr-FR"/>
        </w:rPr>
        <w:t>, l</w:t>
      </w:r>
      <w:r w:rsidRPr="00352E0F">
        <w:rPr>
          <w:rFonts w:eastAsiaTheme="minorEastAsia"/>
          <w:spacing w:val="-2"/>
          <w:lang w:val="fr-FR"/>
        </w:rPr>
        <w:t>e</w:t>
      </w:r>
      <w:r w:rsidR="00811630" w:rsidRPr="00352E0F">
        <w:rPr>
          <w:rFonts w:eastAsiaTheme="minorEastAsia"/>
          <w:spacing w:val="-2"/>
          <w:lang w:val="fr-FR"/>
        </w:rPr>
        <w:t xml:space="preserve"> Groupe de travail sur les dénominations variétales (</w:t>
      </w:r>
      <w:proofErr w:type="spellStart"/>
      <w:r w:rsidRPr="00352E0F">
        <w:rPr>
          <w:rFonts w:eastAsiaTheme="minorEastAsia"/>
          <w:spacing w:val="-2"/>
          <w:lang w:val="fr-FR" w:eastAsia="ja-JP"/>
        </w:rPr>
        <w:t>WG</w:t>
      </w:r>
      <w:proofErr w:type="spellEnd"/>
      <w:r w:rsidR="00352E0F">
        <w:rPr>
          <w:rFonts w:eastAsiaTheme="minorEastAsia"/>
          <w:spacing w:val="-2"/>
          <w:lang w:val="fr-FR" w:eastAsia="ja-JP"/>
        </w:rPr>
        <w:noBreakHyphen/>
      </w:r>
      <w:r w:rsidRPr="00352E0F">
        <w:rPr>
          <w:rFonts w:eastAsiaTheme="minorEastAsia"/>
          <w:spacing w:val="-2"/>
          <w:lang w:val="fr-FR" w:eastAsia="ja-JP"/>
        </w:rPr>
        <w:t>DEN</w:t>
      </w:r>
      <w:r w:rsidR="00EA4564" w:rsidRPr="00352E0F">
        <w:rPr>
          <w:rFonts w:eastAsiaTheme="minorEastAsia"/>
          <w:spacing w:val="-2"/>
          <w:lang w:val="fr-FR" w:eastAsia="ja-JP"/>
        </w:rPr>
        <w:t>)</w:t>
      </w:r>
      <w:r w:rsidR="00811630" w:rsidRPr="00352E0F">
        <w:rPr>
          <w:rFonts w:eastAsiaTheme="minorEastAsia"/>
          <w:spacing w:val="-2"/>
          <w:lang w:val="fr-FR" w:eastAsia="ja-JP"/>
        </w:rPr>
        <w:t xml:space="preserve"> a examiné les</w:t>
      </w:r>
      <w:r w:rsidRPr="00352E0F">
        <w:rPr>
          <w:rFonts w:eastAsiaTheme="minorEastAsia"/>
          <w:spacing w:val="-2"/>
          <w:lang w:val="fr-FR" w:eastAsia="ja-JP"/>
        </w:rPr>
        <w:t xml:space="preserve"> </w:t>
      </w:r>
      <w:r w:rsidRPr="00352E0F">
        <w:rPr>
          <w:rFonts w:eastAsiaTheme="minorEastAsia"/>
          <w:spacing w:val="-2"/>
          <w:lang w:val="fr-FR"/>
        </w:rPr>
        <w:t>documents</w:t>
      </w:r>
      <w:r w:rsidR="00977E69" w:rsidRPr="00352E0F">
        <w:rPr>
          <w:rFonts w:eastAsiaTheme="minorEastAsia"/>
          <w:spacing w:val="-2"/>
          <w:lang w:val="fr-FR"/>
        </w:rPr>
        <w:t xml:space="preserve"> relatifs à la révision des notes explicatives concernant les dénominations variétales en vertu de la </w:t>
      </w:r>
      <w:r w:rsidR="00812630" w:rsidRPr="00352E0F">
        <w:rPr>
          <w:rFonts w:eastAsiaTheme="minorEastAsia"/>
          <w:spacing w:val="-2"/>
          <w:lang w:val="fr-FR"/>
        </w:rPr>
        <w:t>Convention UPOV</w:t>
      </w:r>
      <w:r w:rsidR="00977E69" w:rsidRPr="00352E0F">
        <w:rPr>
          <w:rFonts w:eastAsiaTheme="minorEastAsia"/>
          <w:spacing w:val="-2"/>
          <w:lang w:val="fr-FR"/>
        </w:rPr>
        <w:t>, intitulés</w:t>
      </w:r>
      <w:r w:rsidR="002A1004" w:rsidRPr="00352E0F">
        <w:rPr>
          <w:rFonts w:eastAsiaTheme="minorEastAsia"/>
          <w:spacing w:val="-2"/>
          <w:lang w:val="fr-FR" w:eastAsia="ja-JP"/>
        </w:rPr>
        <w:t> </w:t>
      </w:r>
      <w:hyperlink r:id="rId9" w:history="1">
        <w:r w:rsidRPr="00352E0F">
          <w:rPr>
            <w:rStyle w:val="Hyperlink"/>
            <w:rFonts w:eastAsiaTheme="minorEastAsia"/>
            <w:spacing w:val="-2"/>
            <w:lang w:val="fr-FR" w:eastAsia="ja-JP"/>
          </w:rPr>
          <w:t>UPOV/</w:t>
        </w:r>
        <w:proofErr w:type="spellStart"/>
        <w:r w:rsidRPr="00352E0F">
          <w:rPr>
            <w:rStyle w:val="Hyperlink"/>
            <w:rFonts w:eastAsiaTheme="minorEastAsia"/>
            <w:spacing w:val="-2"/>
            <w:lang w:val="fr-FR" w:eastAsia="ja-JP"/>
          </w:rPr>
          <w:t>WG</w:t>
        </w:r>
        <w:proofErr w:type="spellEnd"/>
        <w:r w:rsidR="00352E0F">
          <w:rPr>
            <w:rStyle w:val="Hyperlink"/>
            <w:rFonts w:eastAsiaTheme="minorEastAsia"/>
            <w:spacing w:val="-2"/>
            <w:lang w:val="fr-FR" w:eastAsia="ja-JP"/>
          </w:rPr>
          <w:noBreakHyphen/>
        </w:r>
        <w:r w:rsidRPr="00352E0F">
          <w:rPr>
            <w:rStyle w:val="Hyperlink"/>
            <w:rFonts w:eastAsiaTheme="minorEastAsia"/>
            <w:spacing w:val="-2"/>
            <w:lang w:val="fr-FR" w:eastAsia="ja-JP"/>
          </w:rPr>
          <w:t>DEN/</w:t>
        </w:r>
        <w:r w:rsidR="001378AB" w:rsidRPr="00352E0F">
          <w:rPr>
            <w:rStyle w:val="Hyperlink"/>
            <w:rFonts w:eastAsiaTheme="minorEastAsia"/>
            <w:spacing w:val="-2"/>
            <w:lang w:val="fr-FR" w:eastAsia="ja-JP"/>
          </w:rPr>
          <w:t>5</w:t>
        </w:r>
        <w:r w:rsidRPr="00352E0F">
          <w:rPr>
            <w:rStyle w:val="Hyperlink"/>
            <w:rFonts w:eastAsiaTheme="minorEastAsia"/>
            <w:spacing w:val="-2"/>
            <w:lang w:val="fr-FR" w:eastAsia="ja-JP"/>
          </w:rPr>
          <w:t>/2</w:t>
        </w:r>
      </w:hyperlink>
      <w:r w:rsidRPr="00352E0F">
        <w:rPr>
          <w:rFonts w:eastAsiaTheme="minorEastAsia"/>
          <w:spacing w:val="-2"/>
          <w:lang w:val="fr-FR" w:eastAsia="ja-JP"/>
        </w:rPr>
        <w:t xml:space="preserve"> “</w:t>
      </w:r>
      <w:proofErr w:type="spellStart"/>
      <w:r w:rsidR="00977E69" w:rsidRPr="00352E0F">
        <w:rPr>
          <w:rFonts w:eastAsiaTheme="minorEastAsia"/>
          <w:spacing w:val="-2"/>
          <w:lang w:val="fr-FR" w:eastAsia="ja-JP"/>
        </w:rPr>
        <w:t>Revision</w:t>
      </w:r>
      <w:proofErr w:type="spellEnd"/>
      <w:r w:rsidR="00977E69" w:rsidRPr="00352E0F">
        <w:rPr>
          <w:rFonts w:eastAsiaTheme="minorEastAsia"/>
          <w:spacing w:val="-2"/>
          <w:lang w:val="fr-FR" w:eastAsia="ja-JP"/>
        </w:rPr>
        <w:t xml:space="preserve"> of document UPOV/</w:t>
      </w:r>
      <w:proofErr w:type="spellStart"/>
      <w:r w:rsidR="00977E69" w:rsidRPr="00352E0F">
        <w:rPr>
          <w:rFonts w:eastAsiaTheme="minorEastAsia"/>
          <w:spacing w:val="-2"/>
          <w:lang w:val="fr-FR" w:eastAsia="ja-JP"/>
        </w:rPr>
        <w:t>INF</w:t>
      </w:r>
      <w:proofErr w:type="spellEnd"/>
      <w:r w:rsidR="00977E69" w:rsidRPr="00352E0F">
        <w:rPr>
          <w:rFonts w:eastAsiaTheme="minorEastAsia"/>
          <w:spacing w:val="-2"/>
          <w:lang w:val="fr-FR" w:eastAsia="ja-JP"/>
        </w:rPr>
        <w:t xml:space="preserve">/12/5 </w:t>
      </w:r>
      <w:r w:rsidR="00812630" w:rsidRPr="00352E0F">
        <w:rPr>
          <w:rFonts w:eastAsiaTheme="minorEastAsia"/>
          <w:spacing w:val="-2"/>
          <w:lang w:val="fr-FR" w:eastAsia="ja-JP"/>
        </w:rPr>
        <w:t>‘</w:t>
      </w:r>
      <w:proofErr w:type="spellStart"/>
      <w:r w:rsidR="00977E69" w:rsidRPr="00352E0F">
        <w:rPr>
          <w:rFonts w:eastAsiaTheme="minorEastAsia"/>
          <w:spacing w:val="-2"/>
          <w:lang w:val="fr-FR" w:eastAsia="ja-JP"/>
        </w:rPr>
        <w:t>Explanatory</w:t>
      </w:r>
      <w:proofErr w:type="spellEnd"/>
      <w:r w:rsidR="00977E69" w:rsidRPr="00352E0F">
        <w:rPr>
          <w:rFonts w:eastAsiaTheme="minorEastAsia"/>
          <w:spacing w:val="-2"/>
          <w:lang w:val="fr-FR" w:eastAsia="ja-JP"/>
        </w:rPr>
        <w:t xml:space="preserve"> Notes on </w:t>
      </w:r>
      <w:proofErr w:type="spellStart"/>
      <w:r w:rsidR="00977E69" w:rsidRPr="00352E0F">
        <w:rPr>
          <w:rFonts w:eastAsiaTheme="minorEastAsia"/>
          <w:spacing w:val="-2"/>
          <w:lang w:val="fr-FR" w:eastAsia="ja-JP"/>
        </w:rPr>
        <w:t>Variety</w:t>
      </w:r>
      <w:proofErr w:type="spellEnd"/>
      <w:r w:rsidR="00977E69" w:rsidRPr="00352E0F">
        <w:rPr>
          <w:rFonts w:eastAsiaTheme="minorEastAsia"/>
          <w:spacing w:val="-2"/>
          <w:lang w:val="fr-FR" w:eastAsia="ja-JP"/>
        </w:rPr>
        <w:t xml:space="preserve"> </w:t>
      </w:r>
      <w:proofErr w:type="spellStart"/>
      <w:r w:rsidR="00977E69" w:rsidRPr="00352E0F">
        <w:rPr>
          <w:rFonts w:eastAsiaTheme="minorEastAsia"/>
          <w:spacing w:val="-2"/>
          <w:lang w:val="fr-FR" w:eastAsia="ja-JP"/>
        </w:rPr>
        <w:t>Denominations</w:t>
      </w:r>
      <w:proofErr w:type="spellEnd"/>
      <w:r w:rsidR="00977E69" w:rsidRPr="00352E0F">
        <w:rPr>
          <w:rFonts w:eastAsiaTheme="minorEastAsia"/>
          <w:spacing w:val="-2"/>
          <w:lang w:val="fr-FR" w:eastAsia="ja-JP"/>
        </w:rPr>
        <w:t xml:space="preserve"> </w:t>
      </w:r>
      <w:proofErr w:type="spellStart"/>
      <w:r w:rsidR="00977E69" w:rsidRPr="00352E0F">
        <w:rPr>
          <w:rFonts w:eastAsiaTheme="minorEastAsia"/>
          <w:spacing w:val="-2"/>
          <w:lang w:val="fr-FR" w:eastAsia="ja-JP"/>
        </w:rPr>
        <w:t>under</w:t>
      </w:r>
      <w:proofErr w:type="spellEnd"/>
      <w:r w:rsidR="00977E69" w:rsidRPr="00352E0F">
        <w:rPr>
          <w:rFonts w:eastAsiaTheme="minorEastAsia"/>
          <w:spacing w:val="-2"/>
          <w:lang w:val="fr-FR" w:eastAsia="ja-JP"/>
        </w:rPr>
        <w:t xml:space="preserve"> the UPOV Convention</w:t>
      </w:r>
      <w:r w:rsidR="00812630" w:rsidRPr="00352E0F">
        <w:rPr>
          <w:rFonts w:eastAsiaTheme="minorEastAsia"/>
          <w:spacing w:val="-2"/>
          <w:lang w:val="fr-FR" w:eastAsia="ja-JP"/>
        </w:rPr>
        <w:t>’</w:t>
      </w:r>
      <w:r w:rsidRPr="00352E0F">
        <w:rPr>
          <w:rFonts w:eastAsiaTheme="minorEastAsia"/>
          <w:spacing w:val="-2"/>
          <w:lang w:val="fr-FR" w:eastAsia="ja-JP"/>
        </w:rPr>
        <w:t xml:space="preserve">” </w:t>
      </w:r>
      <w:r w:rsidR="00977E69" w:rsidRPr="00352E0F">
        <w:rPr>
          <w:rFonts w:eastAsiaTheme="minorEastAsia"/>
          <w:spacing w:val="-2"/>
          <w:lang w:val="fr-FR" w:eastAsia="ja-JP"/>
        </w:rPr>
        <w:t xml:space="preserve">(en anglais seulement) </w:t>
      </w:r>
      <w:r w:rsidR="00811630" w:rsidRPr="00352E0F">
        <w:rPr>
          <w:rFonts w:eastAsiaTheme="minorEastAsia"/>
          <w:spacing w:val="-2"/>
          <w:lang w:val="fr-FR" w:eastAsia="ja-JP"/>
        </w:rPr>
        <w:t>et</w:t>
      </w:r>
      <w:r w:rsidRPr="00352E0F">
        <w:rPr>
          <w:rFonts w:eastAsiaTheme="minorEastAsia"/>
          <w:spacing w:val="-2"/>
          <w:lang w:val="fr-FR" w:eastAsia="ja-JP"/>
        </w:rPr>
        <w:t xml:space="preserve"> </w:t>
      </w:r>
      <w:hyperlink r:id="rId10" w:history="1">
        <w:r w:rsidR="001378AB" w:rsidRPr="00352E0F">
          <w:rPr>
            <w:rStyle w:val="Hyperlink"/>
            <w:rFonts w:eastAsiaTheme="minorEastAsia"/>
            <w:spacing w:val="-2"/>
            <w:lang w:val="fr-FR" w:eastAsia="ja-JP"/>
          </w:rPr>
          <w:t>UPOV/</w:t>
        </w:r>
        <w:proofErr w:type="spellStart"/>
        <w:r w:rsidR="001378AB" w:rsidRPr="00352E0F">
          <w:rPr>
            <w:rStyle w:val="Hyperlink"/>
            <w:rFonts w:eastAsiaTheme="minorEastAsia"/>
            <w:spacing w:val="-2"/>
            <w:lang w:val="fr-FR" w:eastAsia="ja-JP"/>
          </w:rPr>
          <w:t>EXN</w:t>
        </w:r>
        <w:proofErr w:type="spellEnd"/>
        <w:r w:rsidR="001378AB" w:rsidRPr="00352E0F">
          <w:rPr>
            <w:rStyle w:val="Hyperlink"/>
            <w:rFonts w:eastAsiaTheme="minorEastAsia"/>
            <w:spacing w:val="-2"/>
            <w:lang w:val="fr-FR" w:eastAsia="ja-JP"/>
          </w:rPr>
          <w:t xml:space="preserve">/DEN/1 </w:t>
        </w:r>
        <w:proofErr w:type="spellStart"/>
        <w:r w:rsidR="001378AB" w:rsidRPr="00352E0F">
          <w:rPr>
            <w:rStyle w:val="Hyperlink"/>
            <w:rFonts w:eastAsiaTheme="minorEastAsia"/>
            <w:spacing w:val="-2"/>
            <w:lang w:val="fr-FR" w:eastAsia="ja-JP"/>
          </w:rPr>
          <w:t>Draft</w:t>
        </w:r>
        <w:proofErr w:type="spellEnd"/>
        <w:r w:rsidR="002A1004" w:rsidRPr="00352E0F">
          <w:rPr>
            <w:rStyle w:val="Hyperlink"/>
            <w:rFonts w:eastAsiaTheme="minorEastAsia"/>
            <w:spacing w:val="-2"/>
            <w:lang w:val="fr-FR" w:eastAsia="ja-JP"/>
          </w:rPr>
          <w:t> </w:t>
        </w:r>
        <w:r w:rsidR="001378AB" w:rsidRPr="00352E0F">
          <w:rPr>
            <w:rStyle w:val="Hyperlink"/>
            <w:rFonts w:eastAsiaTheme="minorEastAsia"/>
            <w:spacing w:val="-2"/>
            <w:lang w:val="fr-FR" w:eastAsia="ja-JP"/>
          </w:rPr>
          <w:t>1</w:t>
        </w:r>
      </w:hyperlink>
      <w:r w:rsidRPr="00352E0F">
        <w:rPr>
          <w:rFonts w:eastAsiaTheme="minorEastAsia"/>
          <w:spacing w:val="-2"/>
          <w:lang w:val="fr-FR" w:eastAsia="ja-JP"/>
        </w:rPr>
        <w:t xml:space="preserve"> “</w:t>
      </w:r>
      <w:proofErr w:type="spellStart"/>
      <w:r w:rsidR="00977E69" w:rsidRPr="00352E0F">
        <w:rPr>
          <w:rFonts w:eastAsiaTheme="minorEastAsia"/>
          <w:iCs/>
          <w:spacing w:val="-2"/>
          <w:lang w:val="fr-FR"/>
        </w:rPr>
        <w:t>Explanatory</w:t>
      </w:r>
      <w:proofErr w:type="spellEnd"/>
      <w:r w:rsidR="00977E69" w:rsidRPr="00352E0F">
        <w:rPr>
          <w:rFonts w:eastAsiaTheme="minorEastAsia"/>
          <w:iCs/>
          <w:spacing w:val="-2"/>
          <w:lang w:val="fr-FR"/>
        </w:rPr>
        <w:t xml:space="preserve"> Notes on </w:t>
      </w:r>
      <w:proofErr w:type="spellStart"/>
      <w:r w:rsidR="00977E69" w:rsidRPr="00352E0F">
        <w:rPr>
          <w:rFonts w:eastAsiaTheme="minorEastAsia"/>
          <w:iCs/>
          <w:spacing w:val="-2"/>
          <w:lang w:val="fr-FR"/>
        </w:rPr>
        <w:t>Variety</w:t>
      </w:r>
      <w:proofErr w:type="spellEnd"/>
      <w:r w:rsidR="00977E69" w:rsidRPr="00352E0F">
        <w:rPr>
          <w:rFonts w:eastAsiaTheme="minorEastAsia"/>
          <w:iCs/>
          <w:spacing w:val="-2"/>
          <w:lang w:val="fr-FR"/>
        </w:rPr>
        <w:t xml:space="preserve"> </w:t>
      </w:r>
      <w:proofErr w:type="spellStart"/>
      <w:r w:rsidR="00977E69" w:rsidRPr="00352E0F">
        <w:rPr>
          <w:rFonts w:eastAsiaTheme="minorEastAsia"/>
          <w:iCs/>
          <w:spacing w:val="-2"/>
          <w:lang w:val="fr-FR"/>
        </w:rPr>
        <w:t>Denominations</w:t>
      </w:r>
      <w:proofErr w:type="spellEnd"/>
      <w:r w:rsidR="00977E69" w:rsidRPr="00352E0F">
        <w:rPr>
          <w:rFonts w:eastAsiaTheme="minorEastAsia"/>
          <w:iCs/>
          <w:spacing w:val="-2"/>
          <w:lang w:val="fr-FR"/>
        </w:rPr>
        <w:t xml:space="preserve"> </w:t>
      </w:r>
      <w:proofErr w:type="spellStart"/>
      <w:r w:rsidR="00977E69" w:rsidRPr="00352E0F">
        <w:rPr>
          <w:rFonts w:eastAsiaTheme="minorEastAsia"/>
          <w:iCs/>
          <w:spacing w:val="-2"/>
          <w:lang w:val="fr-FR"/>
        </w:rPr>
        <w:t>under</w:t>
      </w:r>
      <w:proofErr w:type="spellEnd"/>
      <w:r w:rsidR="00977E69" w:rsidRPr="00352E0F">
        <w:rPr>
          <w:rFonts w:eastAsiaTheme="minorEastAsia"/>
          <w:iCs/>
          <w:spacing w:val="-2"/>
          <w:lang w:val="fr-FR"/>
        </w:rPr>
        <w:t xml:space="preserve"> the UPOV Convention (</w:t>
      </w:r>
      <w:proofErr w:type="spellStart"/>
      <w:r w:rsidR="00977E69" w:rsidRPr="00352E0F">
        <w:rPr>
          <w:rFonts w:eastAsiaTheme="minorEastAsia"/>
          <w:iCs/>
          <w:spacing w:val="-2"/>
          <w:lang w:val="fr-FR"/>
        </w:rPr>
        <w:t>Revision</w:t>
      </w:r>
      <w:proofErr w:type="spellEnd"/>
      <w:r w:rsidR="00977E69" w:rsidRPr="00352E0F">
        <w:rPr>
          <w:rFonts w:eastAsiaTheme="minorEastAsia"/>
          <w:iCs/>
          <w:spacing w:val="-2"/>
          <w:lang w:val="fr-FR"/>
        </w:rPr>
        <w:t>)</w:t>
      </w:r>
      <w:r w:rsidRPr="00352E0F">
        <w:rPr>
          <w:rFonts w:eastAsiaTheme="minorEastAsia"/>
          <w:iCs/>
          <w:spacing w:val="-2"/>
          <w:lang w:val="fr-FR"/>
        </w:rPr>
        <w:t>”</w:t>
      </w:r>
      <w:r w:rsidR="00977E69" w:rsidRPr="00352E0F">
        <w:rPr>
          <w:rFonts w:eastAsiaTheme="minorEastAsia"/>
          <w:iCs/>
          <w:spacing w:val="-2"/>
          <w:lang w:val="fr-FR"/>
        </w:rPr>
        <w:t xml:space="preserve"> (en anglais seulement)</w:t>
      </w:r>
      <w:r w:rsidRPr="00352E0F">
        <w:rPr>
          <w:rFonts w:eastAsiaTheme="minorEastAsia"/>
          <w:spacing w:val="-2"/>
          <w:lang w:val="fr-FR" w:eastAsia="ja-JP"/>
        </w:rPr>
        <w:t>.</w:t>
      </w:r>
    </w:p>
    <w:p w14:paraId="5F0A3DFB" w14:textId="315FB50A" w:rsidR="001378AB" w:rsidRPr="00352E0F" w:rsidRDefault="001378AB" w:rsidP="001378AB">
      <w:pPr>
        <w:rPr>
          <w:rFonts w:eastAsiaTheme="minorEastAsia"/>
          <w:sz w:val="16"/>
          <w:lang w:val="fr-FR" w:eastAsia="ja-JP"/>
        </w:rPr>
      </w:pPr>
    </w:p>
    <w:p w14:paraId="26F8B677" w14:textId="04ECD432" w:rsidR="009D336C" w:rsidRPr="00352E0F" w:rsidRDefault="009D336C" w:rsidP="009D336C">
      <w:pPr>
        <w:rPr>
          <w:rFonts w:eastAsiaTheme="minorEastAsia"/>
          <w:lang w:val="fr-FR" w:eastAsia="ja-JP"/>
        </w:rPr>
      </w:pPr>
      <w:r w:rsidRPr="00352E0F">
        <w:rPr>
          <w:rFonts w:eastAsiaTheme="minorEastAsia"/>
          <w:lang w:val="fr-FR"/>
        </w:rPr>
        <w:fldChar w:fldCharType="begin"/>
      </w:r>
      <w:r w:rsidRPr="00352E0F">
        <w:rPr>
          <w:rFonts w:eastAsiaTheme="minorEastAsia"/>
          <w:lang w:val="fr-FR"/>
        </w:rPr>
        <w:instrText xml:space="preserve"> AUTONUM  </w:instrText>
      </w:r>
      <w:r w:rsidRPr="00352E0F">
        <w:rPr>
          <w:rFonts w:eastAsiaTheme="minorEastAsia"/>
          <w:lang w:val="fr-FR"/>
        </w:rPr>
        <w:fldChar w:fldCharType="end"/>
      </w:r>
      <w:r w:rsidR="0027664C" w:rsidRPr="00352E0F">
        <w:rPr>
          <w:rFonts w:eastAsiaTheme="minorEastAsia"/>
          <w:lang w:val="fr-FR"/>
        </w:rPr>
        <w:tab/>
        <w:t>L</w:t>
      </w:r>
      <w:r w:rsidRPr="00352E0F">
        <w:rPr>
          <w:rFonts w:eastAsiaTheme="minorEastAsia"/>
          <w:lang w:val="fr-FR"/>
        </w:rPr>
        <w:t>e</w:t>
      </w:r>
      <w:r w:rsidR="0027664C" w:rsidRPr="00352E0F">
        <w:rPr>
          <w:rFonts w:eastAsiaTheme="minorEastAsia"/>
          <w:lang w:val="fr-FR"/>
        </w:rPr>
        <w:t xml:space="preserve"> compte rendu de la cinquième réunion</w:t>
      </w:r>
      <w:r w:rsidRPr="00352E0F">
        <w:rPr>
          <w:rFonts w:eastAsiaTheme="minorEastAsia"/>
          <w:lang w:val="fr-FR"/>
        </w:rPr>
        <w:t xml:space="preserve"> </w:t>
      </w:r>
      <w:r w:rsidR="0027664C" w:rsidRPr="00352E0F">
        <w:rPr>
          <w:rFonts w:eastAsiaTheme="minorEastAsia"/>
          <w:lang w:val="fr-FR"/>
        </w:rPr>
        <w:t>figure dans le</w:t>
      </w:r>
      <w:r w:rsidRPr="00352E0F">
        <w:rPr>
          <w:lang w:val="fr-FR"/>
        </w:rPr>
        <w:t xml:space="preserve"> document</w:t>
      </w:r>
      <w:r w:rsidR="002A1004" w:rsidRPr="00352E0F">
        <w:rPr>
          <w:lang w:val="fr-FR"/>
        </w:rPr>
        <w:t> </w:t>
      </w:r>
      <w:hyperlink r:id="rId11" w:history="1">
        <w:r w:rsidRPr="00352E0F">
          <w:rPr>
            <w:rStyle w:val="Hyperlink"/>
            <w:rFonts w:eastAsiaTheme="minorEastAsia"/>
            <w:szCs w:val="24"/>
            <w:lang w:val="fr-FR" w:eastAsia="ja-JP"/>
          </w:rPr>
          <w:t>UPOV/</w:t>
        </w:r>
        <w:proofErr w:type="spellStart"/>
        <w:r w:rsidRPr="00352E0F">
          <w:rPr>
            <w:rStyle w:val="Hyperlink"/>
            <w:rFonts w:eastAsiaTheme="minorEastAsia"/>
            <w:szCs w:val="24"/>
            <w:lang w:val="fr-FR" w:eastAsia="ja-JP"/>
          </w:rPr>
          <w:t>WG</w:t>
        </w:r>
        <w:proofErr w:type="spellEnd"/>
        <w:r w:rsidR="00352E0F">
          <w:rPr>
            <w:rStyle w:val="Hyperlink"/>
            <w:rFonts w:eastAsiaTheme="minorEastAsia"/>
            <w:szCs w:val="24"/>
            <w:lang w:val="fr-FR" w:eastAsia="ja-JP"/>
          </w:rPr>
          <w:noBreakHyphen/>
        </w:r>
        <w:r w:rsidRPr="00352E0F">
          <w:rPr>
            <w:rStyle w:val="Hyperlink"/>
            <w:rFonts w:eastAsiaTheme="minorEastAsia"/>
            <w:szCs w:val="24"/>
            <w:lang w:val="fr-FR" w:eastAsia="ja-JP"/>
          </w:rPr>
          <w:t>DEN/5/3</w:t>
        </w:r>
      </w:hyperlink>
      <w:r w:rsidRPr="00352E0F">
        <w:rPr>
          <w:lang w:val="fr-FR"/>
        </w:rPr>
        <w:t xml:space="preserve"> “</w:t>
      </w:r>
      <w:r w:rsidR="0012329A" w:rsidRPr="00352E0F">
        <w:rPr>
          <w:lang w:val="fr-FR"/>
        </w:rPr>
        <w:t>Report</w:t>
      </w:r>
      <w:r w:rsidRPr="00352E0F">
        <w:rPr>
          <w:lang w:val="fr-FR"/>
        </w:rPr>
        <w:t>”</w:t>
      </w:r>
      <w:r w:rsidR="00F455CC">
        <w:rPr>
          <w:lang w:val="fr-FR"/>
        </w:rPr>
        <w:t xml:space="preserve"> (en </w:t>
      </w:r>
      <w:r w:rsidR="0012329A" w:rsidRPr="00352E0F">
        <w:rPr>
          <w:lang w:val="fr-FR"/>
        </w:rPr>
        <w:t>anglais seulement)</w:t>
      </w:r>
      <w:r w:rsidRPr="00352E0F">
        <w:rPr>
          <w:rFonts w:eastAsiaTheme="minorEastAsia"/>
          <w:lang w:val="fr-FR"/>
        </w:rPr>
        <w:t>.</w:t>
      </w:r>
    </w:p>
    <w:p w14:paraId="2E7CC128" w14:textId="77777777" w:rsidR="009D336C" w:rsidRPr="00352E0F" w:rsidRDefault="009D336C" w:rsidP="001378AB">
      <w:pPr>
        <w:rPr>
          <w:rFonts w:eastAsiaTheme="minorEastAsia"/>
          <w:sz w:val="16"/>
          <w:lang w:val="fr-FR" w:eastAsia="ja-JP"/>
        </w:rPr>
      </w:pPr>
    </w:p>
    <w:p w14:paraId="39BC5180" w14:textId="60ED7A2E" w:rsidR="00812630" w:rsidRPr="00352E0F" w:rsidRDefault="001378AB" w:rsidP="001378AB">
      <w:pPr>
        <w:rPr>
          <w:rFonts w:eastAsiaTheme="minorEastAsia"/>
          <w:spacing w:val="-2"/>
          <w:lang w:val="fr-FR" w:eastAsia="ja-JP"/>
        </w:rPr>
      </w:pPr>
      <w:r w:rsidRPr="00352E0F">
        <w:rPr>
          <w:rFonts w:eastAsiaTheme="minorEastAsia"/>
          <w:lang w:val="fr-FR" w:eastAsia="ja-JP"/>
        </w:rPr>
        <w:fldChar w:fldCharType="begin"/>
      </w:r>
      <w:r w:rsidRPr="00352E0F">
        <w:rPr>
          <w:rFonts w:eastAsiaTheme="minorEastAsia"/>
          <w:lang w:val="fr-FR" w:eastAsia="ja-JP"/>
        </w:rPr>
        <w:instrText xml:space="preserve"> AUTONUM  </w:instrText>
      </w:r>
      <w:r w:rsidRPr="00352E0F">
        <w:rPr>
          <w:rFonts w:eastAsiaTheme="minorEastAsia"/>
          <w:lang w:val="fr-FR" w:eastAsia="ja-JP"/>
        </w:rPr>
        <w:fldChar w:fldCharType="end"/>
      </w:r>
      <w:r w:rsidR="0027664C" w:rsidRPr="00352E0F">
        <w:rPr>
          <w:rFonts w:eastAsiaTheme="minorEastAsia"/>
          <w:lang w:val="fr-FR" w:eastAsia="ja-JP"/>
        </w:rPr>
        <w:tab/>
        <w:t>L</w:t>
      </w:r>
      <w:r w:rsidRPr="00352E0F">
        <w:rPr>
          <w:rFonts w:eastAsiaTheme="minorEastAsia"/>
          <w:lang w:val="fr-FR" w:eastAsia="ja-JP"/>
        </w:rPr>
        <w:t xml:space="preserve">e </w:t>
      </w:r>
      <w:proofErr w:type="spellStart"/>
      <w:r w:rsidRPr="00352E0F">
        <w:rPr>
          <w:rFonts w:eastAsiaTheme="minorEastAsia"/>
          <w:lang w:val="fr-FR" w:eastAsia="ja-JP"/>
        </w:rPr>
        <w:t>WG</w:t>
      </w:r>
      <w:proofErr w:type="spellEnd"/>
      <w:r w:rsidR="00352E0F">
        <w:rPr>
          <w:rFonts w:eastAsiaTheme="minorEastAsia"/>
          <w:lang w:val="fr-FR" w:eastAsia="ja-JP"/>
        </w:rPr>
        <w:noBreakHyphen/>
      </w:r>
      <w:r w:rsidRPr="00352E0F">
        <w:rPr>
          <w:rFonts w:eastAsiaTheme="minorEastAsia"/>
          <w:lang w:val="fr-FR" w:eastAsia="ja-JP"/>
        </w:rPr>
        <w:t xml:space="preserve">DEN </w:t>
      </w:r>
      <w:r w:rsidR="0027664C" w:rsidRPr="00352E0F">
        <w:rPr>
          <w:rFonts w:eastAsiaTheme="minorEastAsia"/>
          <w:lang w:val="fr-FR" w:eastAsia="ja-JP"/>
        </w:rPr>
        <w:t>es</w:t>
      </w:r>
      <w:r w:rsidR="0012329A" w:rsidRPr="00352E0F">
        <w:rPr>
          <w:rFonts w:eastAsiaTheme="minorEastAsia"/>
          <w:lang w:val="fr-FR" w:eastAsia="ja-JP"/>
        </w:rPr>
        <w:t>t convenu qu</w:t>
      </w:r>
      <w:r w:rsidR="00812630" w:rsidRPr="00352E0F">
        <w:rPr>
          <w:rFonts w:eastAsiaTheme="minorEastAsia"/>
          <w:lang w:val="fr-FR" w:eastAsia="ja-JP"/>
        </w:rPr>
        <w:t>’</w:t>
      </w:r>
      <w:r w:rsidR="0012329A" w:rsidRPr="00352E0F">
        <w:rPr>
          <w:rFonts w:eastAsiaTheme="minorEastAsia"/>
          <w:lang w:val="fr-FR" w:eastAsia="ja-JP"/>
        </w:rPr>
        <w:t>un nouveau projet pour les</w:t>
      </w:r>
      <w:r w:rsidRPr="00352E0F">
        <w:rPr>
          <w:rFonts w:eastAsiaTheme="minorEastAsia"/>
          <w:lang w:val="fr-FR" w:eastAsia="ja-JP"/>
        </w:rPr>
        <w:t xml:space="preserve"> sections </w:t>
      </w:r>
      <w:r w:rsidR="0027664C" w:rsidRPr="00352E0F">
        <w:rPr>
          <w:rFonts w:eastAsiaTheme="minorEastAsia"/>
          <w:lang w:val="fr-FR" w:eastAsia="ja-JP"/>
        </w:rPr>
        <w:t>concernées du</w:t>
      </w:r>
      <w:r w:rsidRPr="00352E0F">
        <w:rPr>
          <w:rFonts w:eastAsiaTheme="minorEastAsia"/>
          <w:lang w:val="fr-FR" w:eastAsia="ja-JP"/>
        </w:rPr>
        <w:t xml:space="preserve"> document UPOV/</w:t>
      </w:r>
      <w:proofErr w:type="spellStart"/>
      <w:r w:rsidRPr="00352E0F">
        <w:rPr>
          <w:rFonts w:eastAsiaTheme="minorEastAsia"/>
          <w:lang w:val="fr-FR" w:eastAsia="ja-JP"/>
        </w:rPr>
        <w:t>EXN</w:t>
      </w:r>
      <w:proofErr w:type="spellEnd"/>
      <w:r w:rsidRPr="00352E0F">
        <w:rPr>
          <w:rFonts w:eastAsiaTheme="minorEastAsia"/>
          <w:lang w:val="fr-FR" w:eastAsia="ja-JP"/>
        </w:rPr>
        <w:t xml:space="preserve">/DEN </w:t>
      </w:r>
      <w:r w:rsidR="0027664C" w:rsidRPr="00352E0F">
        <w:rPr>
          <w:rFonts w:eastAsiaTheme="minorEastAsia"/>
          <w:lang w:val="fr-FR" w:eastAsia="ja-JP"/>
        </w:rPr>
        <w:t>devait être diffusé pour observations par corresponda</w:t>
      </w:r>
      <w:r w:rsidRPr="00352E0F">
        <w:rPr>
          <w:rFonts w:eastAsiaTheme="minorEastAsia"/>
          <w:lang w:val="fr-FR" w:eastAsia="ja-JP"/>
        </w:rPr>
        <w:t xml:space="preserve">nce </w:t>
      </w:r>
      <w:r w:rsidR="0027664C" w:rsidRPr="00352E0F">
        <w:rPr>
          <w:rFonts w:eastAsiaTheme="minorEastAsia"/>
          <w:lang w:val="fr-FR" w:eastAsia="ja-JP"/>
        </w:rPr>
        <w:t>au</w:t>
      </w:r>
      <w:r w:rsidRPr="00352E0F">
        <w:rPr>
          <w:rFonts w:eastAsiaTheme="minorEastAsia"/>
          <w:lang w:val="fr-FR" w:eastAsia="ja-JP"/>
        </w:rPr>
        <w:t xml:space="preserve"> </w:t>
      </w:r>
      <w:proofErr w:type="spellStart"/>
      <w:r w:rsidRPr="00352E0F">
        <w:rPr>
          <w:rFonts w:eastAsiaTheme="minorEastAsia"/>
          <w:lang w:val="fr-FR" w:eastAsia="ja-JP"/>
        </w:rPr>
        <w:t>WG</w:t>
      </w:r>
      <w:proofErr w:type="spellEnd"/>
      <w:r w:rsidR="00352E0F">
        <w:rPr>
          <w:rFonts w:eastAsiaTheme="minorEastAsia"/>
          <w:lang w:val="fr-FR" w:eastAsia="ja-JP"/>
        </w:rPr>
        <w:noBreakHyphen/>
      </w:r>
      <w:r w:rsidRPr="00352E0F">
        <w:rPr>
          <w:rFonts w:eastAsiaTheme="minorEastAsia"/>
          <w:lang w:val="fr-FR" w:eastAsia="ja-JP"/>
        </w:rPr>
        <w:t xml:space="preserve">DEN </w:t>
      </w:r>
      <w:r w:rsidR="0027664C" w:rsidRPr="00352E0F">
        <w:rPr>
          <w:rFonts w:eastAsiaTheme="minorEastAsia"/>
          <w:lang w:val="fr-FR" w:eastAsia="ja-JP"/>
        </w:rPr>
        <w:t>début</w:t>
      </w:r>
      <w:r w:rsidR="002A1004" w:rsidRPr="00352E0F">
        <w:rPr>
          <w:rFonts w:eastAsiaTheme="minorEastAsia"/>
          <w:lang w:val="fr-FR" w:eastAsia="ja-JP"/>
        </w:rPr>
        <w:t> </w:t>
      </w:r>
      <w:r w:rsidRPr="00352E0F">
        <w:rPr>
          <w:rFonts w:eastAsiaTheme="minorEastAsia"/>
          <w:lang w:val="fr-FR" w:eastAsia="ja-JP"/>
        </w:rPr>
        <w:t>2019.</w:t>
      </w:r>
      <w:r w:rsidR="00D8169D" w:rsidRPr="00352E0F">
        <w:rPr>
          <w:rFonts w:eastAsiaTheme="minorEastAsia"/>
          <w:lang w:val="fr-FR" w:eastAsia="ja-JP"/>
        </w:rPr>
        <w:t xml:space="preserve"> </w:t>
      </w:r>
      <w:r w:rsidR="0027664C" w:rsidRPr="00352E0F">
        <w:rPr>
          <w:rFonts w:eastAsiaTheme="minorEastAsia"/>
          <w:lang w:val="fr-FR" w:eastAsia="ja-JP"/>
        </w:rPr>
        <w:t xml:space="preserve"> Le</w:t>
      </w:r>
      <w:r w:rsidR="001F3D66">
        <w:rPr>
          <w:rFonts w:eastAsiaTheme="minorEastAsia"/>
          <w:spacing w:val="-2"/>
          <w:lang w:val="fr-FR" w:eastAsia="ja-JP"/>
        </w:rPr>
        <w:t> </w:t>
      </w:r>
      <w:proofErr w:type="spellStart"/>
      <w:r w:rsidR="00ED5141" w:rsidRPr="00352E0F">
        <w:rPr>
          <w:rFonts w:eastAsiaTheme="minorEastAsia"/>
          <w:spacing w:val="-2"/>
          <w:lang w:val="fr-FR" w:eastAsia="ja-JP"/>
        </w:rPr>
        <w:t>WG</w:t>
      </w:r>
      <w:proofErr w:type="spellEnd"/>
      <w:r w:rsidR="00352E0F">
        <w:rPr>
          <w:rFonts w:eastAsiaTheme="minorEastAsia"/>
          <w:spacing w:val="-2"/>
          <w:lang w:val="fr-FR" w:eastAsia="ja-JP"/>
        </w:rPr>
        <w:noBreakHyphen/>
      </w:r>
      <w:r w:rsidR="00ED5141" w:rsidRPr="00352E0F">
        <w:rPr>
          <w:rFonts w:eastAsiaTheme="minorEastAsia"/>
          <w:spacing w:val="-2"/>
          <w:lang w:val="fr-FR" w:eastAsia="ja-JP"/>
        </w:rPr>
        <w:t xml:space="preserve">DEN </w:t>
      </w:r>
      <w:r w:rsidR="0027664C" w:rsidRPr="00352E0F">
        <w:rPr>
          <w:rFonts w:eastAsiaTheme="minorEastAsia"/>
          <w:spacing w:val="-2"/>
          <w:lang w:val="fr-FR" w:eastAsia="ja-JP"/>
        </w:rPr>
        <w:t>est également convenu que le</w:t>
      </w:r>
      <w:r w:rsidR="00ED5141" w:rsidRPr="00352E0F">
        <w:rPr>
          <w:rFonts w:eastAsiaTheme="minorEastAsia"/>
          <w:spacing w:val="-2"/>
          <w:lang w:val="fr-FR" w:eastAsia="ja-JP"/>
        </w:rPr>
        <w:t xml:space="preserve"> document</w:t>
      </w:r>
      <w:r w:rsidR="002A1004" w:rsidRPr="00352E0F">
        <w:rPr>
          <w:rFonts w:eastAsiaTheme="minorEastAsia"/>
          <w:spacing w:val="-2"/>
          <w:lang w:val="fr-FR" w:eastAsia="ja-JP"/>
        </w:rPr>
        <w:t> </w:t>
      </w:r>
      <w:r w:rsidR="00ED5141" w:rsidRPr="00352E0F">
        <w:rPr>
          <w:rFonts w:eastAsiaTheme="minorEastAsia"/>
          <w:spacing w:val="-2"/>
          <w:lang w:val="fr-FR" w:eastAsia="ja-JP"/>
        </w:rPr>
        <w:t>UPOV/</w:t>
      </w:r>
      <w:proofErr w:type="spellStart"/>
      <w:r w:rsidR="00ED5141" w:rsidRPr="00352E0F">
        <w:rPr>
          <w:rFonts w:eastAsiaTheme="minorEastAsia"/>
          <w:spacing w:val="-2"/>
          <w:lang w:val="fr-FR" w:eastAsia="ja-JP"/>
        </w:rPr>
        <w:t>EXN</w:t>
      </w:r>
      <w:proofErr w:type="spellEnd"/>
      <w:r w:rsidR="00ED5141" w:rsidRPr="00352E0F">
        <w:rPr>
          <w:rFonts w:eastAsiaTheme="minorEastAsia"/>
          <w:spacing w:val="-2"/>
          <w:lang w:val="fr-FR" w:eastAsia="ja-JP"/>
        </w:rPr>
        <w:t xml:space="preserve">/DEN/1 </w:t>
      </w:r>
      <w:proofErr w:type="spellStart"/>
      <w:r w:rsidR="00ED5141" w:rsidRPr="00352E0F">
        <w:rPr>
          <w:rFonts w:eastAsiaTheme="minorEastAsia"/>
          <w:spacing w:val="-2"/>
          <w:lang w:val="fr-FR" w:eastAsia="ja-JP"/>
        </w:rPr>
        <w:t>Draft</w:t>
      </w:r>
      <w:proofErr w:type="spellEnd"/>
      <w:r w:rsidR="002A1004" w:rsidRPr="00352E0F">
        <w:rPr>
          <w:rFonts w:eastAsiaTheme="minorEastAsia"/>
          <w:spacing w:val="-2"/>
          <w:lang w:val="fr-FR" w:eastAsia="ja-JP"/>
        </w:rPr>
        <w:t> </w:t>
      </w:r>
      <w:r w:rsidR="00ED5141" w:rsidRPr="00352E0F">
        <w:rPr>
          <w:rFonts w:eastAsiaTheme="minorEastAsia"/>
          <w:spacing w:val="-2"/>
          <w:lang w:val="fr-FR" w:eastAsia="ja-JP"/>
        </w:rPr>
        <w:t xml:space="preserve">2 </w:t>
      </w:r>
      <w:r w:rsidR="0027664C" w:rsidRPr="00352E0F">
        <w:rPr>
          <w:rFonts w:eastAsiaTheme="minorEastAsia"/>
          <w:spacing w:val="-2"/>
          <w:lang w:val="fr-FR" w:eastAsia="ja-JP"/>
        </w:rPr>
        <w:t>devait être élaboré sur la base des observations reçues par corresponda</w:t>
      </w:r>
      <w:r w:rsidR="00ED5141" w:rsidRPr="00352E0F">
        <w:rPr>
          <w:rFonts w:eastAsiaTheme="minorEastAsia"/>
          <w:spacing w:val="-2"/>
          <w:lang w:val="fr-FR" w:eastAsia="ja-JP"/>
        </w:rPr>
        <w:t xml:space="preserve">nce </w:t>
      </w:r>
      <w:r w:rsidR="0027664C" w:rsidRPr="00352E0F">
        <w:rPr>
          <w:rFonts w:eastAsiaTheme="minorEastAsia"/>
          <w:spacing w:val="-2"/>
          <w:lang w:val="fr-FR" w:eastAsia="ja-JP"/>
        </w:rPr>
        <w:t>et que le</w:t>
      </w:r>
      <w:r w:rsidR="00ED5141" w:rsidRPr="00352E0F">
        <w:rPr>
          <w:rFonts w:eastAsiaTheme="minorEastAsia"/>
          <w:spacing w:val="-2"/>
          <w:lang w:val="fr-FR" w:eastAsia="ja-JP"/>
        </w:rPr>
        <w:t xml:space="preserve"> document</w:t>
      </w:r>
      <w:r w:rsidR="002A1004" w:rsidRPr="00352E0F">
        <w:rPr>
          <w:rFonts w:eastAsiaTheme="minorEastAsia"/>
          <w:spacing w:val="-2"/>
          <w:lang w:val="fr-FR" w:eastAsia="ja-JP"/>
        </w:rPr>
        <w:t> </w:t>
      </w:r>
      <w:r w:rsidR="00ED5141" w:rsidRPr="00352E0F">
        <w:rPr>
          <w:rFonts w:eastAsiaTheme="minorEastAsia"/>
          <w:spacing w:val="-2"/>
          <w:lang w:val="fr-FR" w:eastAsia="ja-JP"/>
        </w:rPr>
        <w:t>UPOV/</w:t>
      </w:r>
      <w:proofErr w:type="spellStart"/>
      <w:r w:rsidR="00ED5141" w:rsidRPr="00352E0F">
        <w:rPr>
          <w:rFonts w:eastAsiaTheme="minorEastAsia"/>
          <w:spacing w:val="-2"/>
          <w:lang w:val="fr-FR" w:eastAsia="ja-JP"/>
        </w:rPr>
        <w:t>EXN</w:t>
      </w:r>
      <w:proofErr w:type="spellEnd"/>
      <w:r w:rsidR="00ED5141" w:rsidRPr="00352E0F">
        <w:rPr>
          <w:rFonts w:eastAsiaTheme="minorEastAsia"/>
          <w:spacing w:val="-2"/>
          <w:lang w:val="fr-FR" w:eastAsia="ja-JP"/>
        </w:rPr>
        <w:t xml:space="preserve">/DEN/1 </w:t>
      </w:r>
      <w:proofErr w:type="spellStart"/>
      <w:r w:rsidR="00ED5141" w:rsidRPr="00352E0F">
        <w:rPr>
          <w:rFonts w:eastAsiaTheme="minorEastAsia"/>
          <w:spacing w:val="-2"/>
          <w:lang w:val="fr-FR" w:eastAsia="ja-JP"/>
        </w:rPr>
        <w:t>Draft</w:t>
      </w:r>
      <w:proofErr w:type="spellEnd"/>
      <w:r w:rsidR="002A1004" w:rsidRPr="00352E0F">
        <w:rPr>
          <w:rFonts w:eastAsiaTheme="minorEastAsia"/>
          <w:spacing w:val="-2"/>
          <w:lang w:val="fr-FR" w:eastAsia="ja-JP"/>
        </w:rPr>
        <w:t> </w:t>
      </w:r>
      <w:r w:rsidR="00ED5141" w:rsidRPr="00352E0F">
        <w:rPr>
          <w:rFonts w:eastAsiaTheme="minorEastAsia"/>
          <w:spacing w:val="-2"/>
          <w:lang w:val="fr-FR" w:eastAsia="ja-JP"/>
        </w:rPr>
        <w:t xml:space="preserve">2 </w:t>
      </w:r>
      <w:r w:rsidR="0012329A" w:rsidRPr="00352E0F">
        <w:rPr>
          <w:rFonts w:eastAsiaTheme="minorEastAsia"/>
          <w:spacing w:val="-2"/>
          <w:lang w:val="fr-FR" w:eastAsia="ja-JP"/>
        </w:rPr>
        <w:t xml:space="preserve">devait être présenté à </w:t>
      </w:r>
      <w:r w:rsidR="0027664C" w:rsidRPr="00352E0F">
        <w:rPr>
          <w:rFonts w:eastAsiaTheme="minorEastAsia"/>
          <w:spacing w:val="-2"/>
          <w:lang w:val="fr-FR" w:eastAsia="ja-JP"/>
        </w:rPr>
        <w:t>la sixième réunion du</w:t>
      </w:r>
      <w:r w:rsidR="0012329A" w:rsidRPr="00352E0F">
        <w:rPr>
          <w:rFonts w:eastAsiaTheme="minorEastAsia"/>
          <w:spacing w:val="-2"/>
          <w:lang w:val="fr-FR" w:eastAsia="ja-JP"/>
        </w:rPr>
        <w:t xml:space="preserve"> </w:t>
      </w:r>
      <w:proofErr w:type="spellStart"/>
      <w:r w:rsidR="0012329A" w:rsidRPr="00352E0F">
        <w:rPr>
          <w:rFonts w:eastAsiaTheme="minorEastAsia"/>
          <w:spacing w:val="-2"/>
          <w:lang w:val="fr-FR" w:eastAsia="ja-JP"/>
        </w:rPr>
        <w:t>WG</w:t>
      </w:r>
      <w:proofErr w:type="spellEnd"/>
      <w:r w:rsidR="00352E0F">
        <w:rPr>
          <w:rFonts w:eastAsiaTheme="minorEastAsia"/>
          <w:spacing w:val="-2"/>
          <w:lang w:val="fr-FR" w:eastAsia="ja-JP"/>
        </w:rPr>
        <w:noBreakHyphen/>
      </w:r>
      <w:r w:rsidR="0012329A" w:rsidRPr="00352E0F">
        <w:rPr>
          <w:rFonts w:eastAsiaTheme="minorEastAsia"/>
          <w:spacing w:val="-2"/>
          <w:lang w:val="fr-FR" w:eastAsia="ja-JP"/>
        </w:rPr>
        <w:t>DEN le 29 octobre 2019 et à</w:t>
      </w:r>
      <w:r w:rsidR="0027664C" w:rsidRPr="00352E0F">
        <w:rPr>
          <w:rFonts w:eastAsiaTheme="minorEastAsia"/>
          <w:spacing w:val="-2"/>
          <w:lang w:val="fr-FR" w:eastAsia="ja-JP"/>
        </w:rPr>
        <w:t xml:space="preserve"> la soixante</w:t>
      </w:r>
      <w:r w:rsidR="00352E0F">
        <w:rPr>
          <w:rFonts w:eastAsiaTheme="minorEastAsia"/>
          <w:spacing w:val="-2"/>
          <w:lang w:val="fr-FR" w:eastAsia="ja-JP"/>
        </w:rPr>
        <w:noBreakHyphen/>
      </w:r>
      <w:r w:rsidR="0027664C" w:rsidRPr="00352E0F">
        <w:rPr>
          <w:rFonts w:eastAsiaTheme="minorEastAsia"/>
          <w:spacing w:val="-2"/>
          <w:lang w:val="fr-FR" w:eastAsia="ja-JP"/>
        </w:rPr>
        <w:t>seiz</w:t>
      </w:r>
      <w:r w:rsidR="00812630" w:rsidRPr="00352E0F">
        <w:rPr>
          <w:rFonts w:eastAsiaTheme="minorEastAsia"/>
          <w:spacing w:val="-2"/>
          <w:lang w:val="fr-FR" w:eastAsia="ja-JP"/>
        </w:rPr>
        <w:t>ième session du </w:t>
      </w:r>
      <w:proofErr w:type="spellStart"/>
      <w:r w:rsidR="00812630" w:rsidRPr="00352E0F">
        <w:rPr>
          <w:rFonts w:eastAsiaTheme="minorEastAsia"/>
          <w:spacing w:val="-2"/>
          <w:lang w:val="fr-FR" w:eastAsia="ja-JP"/>
        </w:rPr>
        <w:t>CAJ</w:t>
      </w:r>
      <w:proofErr w:type="spellEnd"/>
      <w:r w:rsidR="0027664C" w:rsidRPr="00352E0F">
        <w:rPr>
          <w:rFonts w:eastAsiaTheme="minorEastAsia"/>
          <w:spacing w:val="-2"/>
          <w:lang w:val="fr-FR" w:eastAsia="ja-JP"/>
        </w:rPr>
        <w:t xml:space="preserve"> le 30 octobre </w:t>
      </w:r>
      <w:r w:rsidR="00ED5141" w:rsidRPr="00352E0F">
        <w:rPr>
          <w:rFonts w:eastAsiaTheme="minorEastAsia"/>
          <w:spacing w:val="-2"/>
          <w:lang w:val="fr-FR" w:eastAsia="ja-JP"/>
        </w:rPr>
        <w:t>2019.</w:t>
      </w:r>
    </w:p>
    <w:p w14:paraId="0A66B6C9" w14:textId="28FAD4A4" w:rsidR="00ED5141" w:rsidRPr="00352E0F" w:rsidRDefault="00ED5141" w:rsidP="001378AB">
      <w:pPr>
        <w:rPr>
          <w:rFonts w:eastAsiaTheme="minorEastAsia"/>
          <w:spacing w:val="-2"/>
          <w:lang w:val="fr-FR" w:eastAsia="ja-JP"/>
        </w:rPr>
      </w:pPr>
    </w:p>
    <w:p w14:paraId="030AF1C7" w14:textId="6A9C8BA7" w:rsidR="00EA4564" w:rsidRPr="00352E0F" w:rsidRDefault="00ED5141" w:rsidP="001378AB">
      <w:pPr>
        <w:rPr>
          <w:lang w:val="fr-FR"/>
        </w:rPr>
      </w:pPr>
      <w:r w:rsidRPr="001F3D66">
        <w:rPr>
          <w:snapToGrid w:val="0"/>
          <w:spacing w:val="2"/>
          <w:lang w:val="fr-FR"/>
        </w:rPr>
        <w:fldChar w:fldCharType="begin"/>
      </w:r>
      <w:r w:rsidRPr="001F3D66">
        <w:rPr>
          <w:snapToGrid w:val="0"/>
          <w:spacing w:val="2"/>
          <w:lang w:val="fr-FR"/>
        </w:rPr>
        <w:instrText xml:space="preserve"> AUTONUM  </w:instrText>
      </w:r>
      <w:r w:rsidRPr="001F3D66">
        <w:rPr>
          <w:snapToGrid w:val="0"/>
          <w:spacing w:val="2"/>
          <w:lang w:val="fr-FR"/>
        </w:rPr>
        <w:fldChar w:fldCharType="end"/>
      </w:r>
      <w:r w:rsidRPr="001F3D66">
        <w:rPr>
          <w:snapToGrid w:val="0"/>
          <w:spacing w:val="2"/>
          <w:lang w:val="fr-FR"/>
        </w:rPr>
        <w:tab/>
      </w:r>
      <w:r w:rsidR="003736F5" w:rsidRPr="001F3D66">
        <w:rPr>
          <w:snapToGrid w:val="0"/>
          <w:spacing w:val="2"/>
          <w:lang w:val="fr-FR"/>
        </w:rPr>
        <w:t>Le</w:t>
      </w:r>
      <w:r w:rsidR="00EA4564" w:rsidRPr="001F3D66">
        <w:rPr>
          <w:snapToGrid w:val="0"/>
          <w:spacing w:val="2"/>
          <w:lang w:val="fr-FR" w:eastAsia="ja-JP"/>
        </w:rPr>
        <w:t xml:space="preserve"> 18</w:t>
      </w:r>
      <w:r w:rsidR="001F3D66">
        <w:rPr>
          <w:snapToGrid w:val="0"/>
          <w:spacing w:val="2"/>
          <w:lang w:val="fr-FR"/>
        </w:rPr>
        <w:t xml:space="preserve"> avril </w:t>
      </w:r>
      <w:r w:rsidR="00EA4564" w:rsidRPr="001F3D66">
        <w:rPr>
          <w:snapToGrid w:val="0"/>
          <w:spacing w:val="2"/>
          <w:lang w:val="fr-FR"/>
        </w:rPr>
        <w:t xml:space="preserve">2019, </w:t>
      </w:r>
      <w:r w:rsidR="003736F5" w:rsidRPr="001F3D66">
        <w:rPr>
          <w:snapToGrid w:val="0"/>
          <w:spacing w:val="2"/>
          <w:lang w:val="fr-FR"/>
        </w:rPr>
        <w:t>le Bureau de</w:t>
      </w:r>
      <w:r w:rsidR="00EA4564" w:rsidRPr="001F3D66">
        <w:rPr>
          <w:snapToGrid w:val="0"/>
          <w:spacing w:val="2"/>
          <w:lang w:val="fr-FR"/>
        </w:rPr>
        <w:t xml:space="preserve"> </w:t>
      </w:r>
      <w:r w:rsidR="003736F5" w:rsidRPr="001F3D66">
        <w:rPr>
          <w:snapToGrid w:val="0"/>
          <w:spacing w:val="2"/>
          <w:lang w:val="fr-FR"/>
        </w:rPr>
        <w:t>l</w:t>
      </w:r>
      <w:r w:rsidR="00812630" w:rsidRPr="001F3D66">
        <w:rPr>
          <w:snapToGrid w:val="0"/>
          <w:spacing w:val="2"/>
          <w:lang w:val="fr-FR"/>
        </w:rPr>
        <w:t>’</w:t>
      </w:r>
      <w:r w:rsidR="00EA4564" w:rsidRPr="001F3D66">
        <w:rPr>
          <w:snapToGrid w:val="0"/>
          <w:spacing w:val="2"/>
          <w:lang w:val="fr-FR"/>
        </w:rPr>
        <w:t xml:space="preserve">Union </w:t>
      </w:r>
      <w:r w:rsidR="003736F5" w:rsidRPr="001F3D66">
        <w:rPr>
          <w:snapToGrid w:val="0"/>
          <w:spacing w:val="2"/>
          <w:lang w:val="fr-FR"/>
        </w:rPr>
        <w:t>a diffusé la circulaire</w:t>
      </w:r>
      <w:r w:rsidR="001F3D66">
        <w:rPr>
          <w:spacing w:val="2"/>
          <w:lang w:val="fr-FR"/>
        </w:rPr>
        <w:t xml:space="preserve"> </w:t>
      </w:r>
      <w:r w:rsidR="00EA4564" w:rsidRPr="001F3D66">
        <w:rPr>
          <w:spacing w:val="2"/>
          <w:lang w:val="fr-FR"/>
        </w:rPr>
        <w:t>E</w:t>
      </w:r>
      <w:r w:rsidR="00352E0F" w:rsidRPr="001F3D66">
        <w:rPr>
          <w:spacing w:val="2"/>
          <w:lang w:val="fr-FR"/>
        </w:rPr>
        <w:noBreakHyphen/>
      </w:r>
      <w:r w:rsidR="00EA4564" w:rsidRPr="001F3D66">
        <w:rPr>
          <w:spacing w:val="2"/>
          <w:lang w:val="fr-FR"/>
        </w:rPr>
        <w:t>19/</w:t>
      </w:r>
      <w:r w:rsidR="00EA4564" w:rsidRPr="001F3D66">
        <w:rPr>
          <w:spacing w:val="2"/>
          <w:lang w:val="fr-FR" w:eastAsia="ja-JP"/>
        </w:rPr>
        <w:t>041</w:t>
      </w:r>
      <w:r w:rsidR="003736F5" w:rsidRPr="001F3D66">
        <w:rPr>
          <w:spacing w:val="2"/>
          <w:lang w:val="fr-FR"/>
        </w:rPr>
        <w:t xml:space="preserve"> aux personnes désignées</w:t>
      </w:r>
      <w:r w:rsidR="00EA4564" w:rsidRPr="001F3D66">
        <w:rPr>
          <w:spacing w:val="2"/>
          <w:lang w:val="fr-FR"/>
        </w:rPr>
        <w:t xml:space="preserve"> </w:t>
      </w:r>
      <w:r w:rsidR="003736F5" w:rsidRPr="001F3D66">
        <w:rPr>
          <w:spacing w:val="2"/>
          <w:lang w:val="fr-FR"/>
        </w:rPr>
        <w:t>parmi les membres du</w:t>
      </w:r>
      <w:r w:rsidR="00EA4564" w:rsidRPr="001F3D66">
        <w:rPr>
          <w:spacing w:val="2"/>
          <w:lang w:val="fr-FR"/>
        </w:rPr>
        <w:t xml:space="preserve"> </w:t>
      </w:r>
      <w:proofErr w:type="spellStart"/>
      <w:r w:rsidR="00EA4564" w:rsidRPr="001F3D66">
        <w:rPr>
          <w:spacing w:val="2"/>
          <w:lang w:val="fr-FR"/>
        </w:rPr>
        <w:t>WG</w:t>
      </w:r>
      <w:proofErr w:type="spellEnd"/>
      <w:r w:rsidR="00352E0F" w:rsidRPr="001F3D66">
        <w:rPr>
          <w:spacing w:val="2"/>
          <w:lang w:val="fr-FR"/>
        </w:rPr>
        <w:noBreakHyphen/>
      </w:r>
      <w:r w:rsidR="00EA4564" w:rsidRPr="001F3D66">
        <w:rPr>
          <w:spacing w:val="2"/>
          <w:lang w:val="fr-FR"/>
        </w:rPr>
        <w:t>DEN</w:t>
      </w:r>
      <w:r w:rsidR="003736F5" w:rsidRPr="001F3D66">
        <w:rPr>
          <w:spacing w:val="2"/>
          <w:lang w:val="fr-FR"/>
        </w:rPr>
        <w:t xml:space="preserve"> en vue de les inviter à examiner les propositions élaborées pour les</w:t>
      </w:r>
      <w:r w:rsidR="00EA4564" w:rsidRPr="001F3D66">
        <w:rPr>
          <w:spacing w:val="2"/>
          <w:lang w:val="fr-FR"/>
        </w:rPr>
        <w:t xml:space="preserve"> sections </w:t>
      </w:r>
      <w:r w:rsidR="003736F5" w:rsidRPr="001F3D66">
        <w:rPr>
          <w:spacing w:val="2"/>
          <w:lang w:val="fr-FR"/>
        </w:rPr>
        <w:t>concernées du</w:t>
      </w:r>
      <w:r w:rsidR="00EA4564" w:rsidRPr="001F3D66">
        <w:rPr>
          <w:spacing w:val="2"/>
          <w:lang w:val="fr-FR"/>
        </w:rPr>
        <w:t xml:space="preserve"> document UPOV/</w:t>
      </w:r>
      <w:proofErr w:type="spellStart"/>
      <w:r w:rsidR="00EA4564" w:rsidRPr="001F3D66">
        <w:rPr>
          <w:spacing w:val="2"/>
          <w:lang w:val="fr-FR"/>
        </w:rPr>
        <w:t>EXN</w:t>
      </w:r>
      <w:proofErr w:type="spellEnd"/>
      <w:r w:rsidR="00EA4564" w:rsidRPr="001F3D66">
        <w:rPr>
          <w:spacing w:val="2"/>
          <w:lang w:val="fr-FR"/>
        </w:rPr>
        <w:t xml:space="preserve">/DEN </w:t>
      </w:r>
      <w:r w:rsidR="003736F5" w:rsidRPr="001F3D66">
        <w:rPr>
          <w:spacing w:val="2"/>
          <w:lang w:val="fr-FR"/>
        </w:rPr>
        <w:t>et à formuler des observatio</w:t>
      </w:r>
      <w:r w:rsidR="00092075" w:rsidRPr="001F3D66">
        <w:rPr>
          <w:spacing w:val="2"/>
          <w:lang w:val="fr-FR"/>
        </w:rPr>
        <w:t>ns.</w:t>
      </w:r>
      <w:r w:rsidR="00092075" w:rsidRPr="00352E0F">
        <w:rPr>
          <w:lang w:val="fr-FR"/>
        </w:rPr>
        <w:t xml:space="preserve">  Le</w:t>
      </w:r>
      <w:r w:rsidR="001F3D66">
        <w:rPr>
          <w:lang w:val="fr-FR"/>
        </w:rPr>
        <w:t> </w:t>
      </w:r>
      <w:r w:rsidR="003736F5" w:rsidRPr="00352E0F">
        <w:rPr>
          <w:lang w:val="fr-FR"/>
        </w:rPr>
        <w:t>d</w:t>
      </w:r>
      <w:r w:rsidRPr="00352E0F">
        <w:rPr>
          <w:rFonts w:eastAsiaTheme="minorEastAsia"/>
          <w:spacing w:val="-2"/>
          <w:lang w:val="fr-FR" w:eastAsia="ja-JP"/>
        </w:rPr>
        <w:t>ocument</w:t>
      </w:r>
      <w:r w:rsidR="002A1004" w:rsidRPr="00352E0F">
        <w:rPr>
          <w:rFonts w:eastAsiaTheme="minorEastAsia"/>
          <w:spacing w:val="-2"/>
          <w:lang w:val="fr-FR" w:eastAsia="ja-JP"/>
        </w:rPr>
        <w:t> </w:t>
      </w:r>
      <w:r w:rsidRPr="00352E0F">
        <w:rPr>
          <w:rFonts w:eastAsiaTheme="minorEastAsia"/>
          <w:spacing w:val="-2"/>
          <w:lang w:val="fr-FR" w:eastAsia="ja-JP"/>
        </w:rPr>
        <w:t>UPOV/</w:t>
      </w:r>
      <w:proofErr w:type="spellStart"/>
      <w:r w:rsidRPr="00352E0F">
        <w:rPr>
          <w:rFonts w:eastAsiaTheme="minorEastAsia"/>
          <w:spacing w:val="-2"/>
          <w:lang w:val="fr-FR" w:eastAsia="ja-JP"/>
        </w:rPr>
        <w:t>E</w:t>
      </w:r>
      <w:r w:rsidR="001F3D66">
        <w:rPr>
          <w:rFonts w:eastAsiaTheme="minorEastAsia"/>
          <w:spacing w:val="-2"/>
          <w:lang w:val="fr-FR" w:eastAsia="ja-JP"/>
        </w:rPr>
        <w:t>XN</w:t>
      </w:r>
      <w:proofErr w:type="spellEnd"/>
      <w:r w:rsidR="001F3D66">
        <w:rPr>
          <w:rFonts w:eastAsiaTheme="minorEastAsia"/>
          <w:spacing w:val="-2"/>
          <w:lang w:val="fr-FR" w:eastAsia="ja-JP"/>
        </w:rPr>
        <w:t>/DEN/1 </w:t>
      </w:r>
      <w:proofErr w:type="spellStart"/>
      <w:r w:rsidRPr="00352E0F">
        <w:rPr>
          <w:rFonts w:eastAsiaTheme="minorEastAsia"/>
          <w:spacing w:val="-2"/>
          <w:lang w:val="fr-FR" w:eastAsia="ja-JP"/>
        </w:rPr>
        <w:t>Draft</w:t>
      </w:r>
      <w:proofErr w:type="spellEnd"/>
      <w:r w:rsidR="002A1004" w:rsidRPr="00352E0F">
        <w:rPr>
          <w:rFonts w:eastAsiaTheme="minorEastAsia"/>
          <w:spacing w:val="-2"/>
          <w:lang w:val="fr-FR" w:eastAsia="ja-JP"/>
        </w:rPr>
        <w:t> </w:t>
      </w:r>
      <w:r w:rsidRPr="00352E0F">
        <w:rPr>
          <w:rFonts w:eastAsiaTheme="minorEastAsia"/>
          <w:spacing w:val="-2"/>
          <w:lang w:val="fr-FR" w:eastAsia="ja-JP"/>
        </w:rPr>
        <w:t xml:space="preserve">2 </w:t>
      </w:r>
      <w:r w:rsidR="003736F5" w:rsidRPr="00352E0F">
        <w:rPr>
          <w:rFonts w:eastAsiaTheme="minorEastAsia"/>
          <w:spacing w:val="-2"/>
          <w:lang w:val="fr-FR" w:eastAsia="ja-JP"/>
        </w:rPr>
        <w:t>a été élaboré sur la base des réponses</w:t>
      </w:r>
      <w:r w:rsidR="00D56198" w:rsidRPr="00352E0F">
        <w:rPr>
          <w:rFonts w:eastAsiaTheme="minorEastAsia"/>
          <w:spacing w:val="-2"/>
          <w:lang w:val="fr-FR" w:eastAsia="ja-JP"/>
        </w:rPr>
        <w:t xml:space="preserve"> reçues</w:t>
      </w:r>
      <w:r w:rsidR="000D302F" w:rsidRPr="00352E0F">
        <w:rPr>
          <w:rFonts w:eastAsiaTheme="minorEastAsia"/>
          <w:spacing w:val="-2"/>
          <w:lang w:val="fr-FR" w:eastAsia="ja-JP"/>
        </w:rPr>
        <w:t xml:space="preserve"> et sera examiné par le </w:t>
      </w:r>
      <w:proofErr w:type="spellStart"/>
      <w:r w:rsidR="000D302F" w:rsidRPr="00352E0F">
        <w:rPr>
          <w:rFonts w:eastAsiaTheme="minorEastAsia"/>
          <w:spacing w:val="-2"/>
          <w:lang w:val="fr-FR" w:eastAsia="ja-JP"/>
        </w:rPr>
        <w:t>WG</w:t>
      </w:r>
      <w:proofErr w:type="spellEnd"/>
      <w:r w:rsidR="00352E0F">
        <w:rPr>
          <w:rFonts w:eastAsiaTheme="minorEastAsia"/>
          <w:spacing w:val="-2"/>
          <w:lang w:val="fr-FR" w:eastAsia="ja-JP"/>
        </w:rPr>
        <w:noBreakHyphen/>
      </w:r>
      <w:r w:rsidR="000D302F" w:rsidRPr="00352E0F">
        <w:rPr>
          <w:rFonts w:eastAsiaTheme="minorEastAsia"/>
          <w:spacing w:val="-2"/>
          <w:lang w:val="fr-FR" w:eastAsia="ja-JP"/>
        </w:rPr>
        <w:t>DEN à sa sixième réunion et par</w:t>
      </w:r>
      <w:r w:rsidR="00812630" w:rsidRPr="00352E0F">
        <w:rPr>
          <w:rFonts w:eastAsiaTheme="minorEastAsia"/>
          <w:spacing w:val="-2"/>
          <w:lang w:val="fr-FR" w:eastAsia="ja-JP"/>
        </w:rPr>
        <w:t xml:space="preserve"> le </w:t>
      </w:r>
      <w:proofErr w:type="spellStart"/>
      <w:r w:rsidR="00812630" w:rsidRPr="00352E0F">
        <w:rPr>
          <w:rFonts w:eastAsiaTheme="minorEastAsia"/>
          <w:spacing w:val="-2"/>
          <w:lang w:val="fr-FR" w:eastAsia="ja-JP"/>
        </w:rPr>
        <w:t>CAJ</w:t>
      </w:r>
      <w:proofErr w:type="spellEnd"/>
      <w:r w:rsidRPr="00352E0F">
        <w:rPr>
          <w:rFonts w:eastAsiaTheme="minorEastAsia"/>
          <w:spacing w:val="-2"/>
          <w:lang w:val="fr-FR" w:eastAsia="ja-JP"/>
        </w:rPr>
        <w:t xml:space="preserve"> </w:t>
      </w:r>
      <w:r w:rsidR="000D302F" w:rsidRPr="00352E0F">
        <w:rPr>
          <w:rFonts w:eastAsiaTheme="minorEastAsia"/>
          <w:spacing w:val="-2"/>
          <w:lang w:val="fr-FR" w:eastAsia="ja-JP"/>
        </w:rPr>
        <w:t>à sa soixante</w:t>
      </w:r>
      <w:r w:rsidR="00352E0F">
        <w:rPr>
          <w:rFonts w:eastAsiaTheme="minorEastAsia"/>
          <w:spacing w:val="-2"/>
          <w:lang w:val="fr-FR" w:eastAsia="ja-JP"/>
        </w:rPr>
        <w:noBreakHyphen/>
      </w:r>
      <w:r w:rsidR="000D302F" w:rsidRPr="00352E0F">
        <w:rPr>
          <w:rFonts w:eastAsiaTheme="minorEastAsia"/>
          <w:spacing w:val="-2"/>
          <w:lang w:val="fr-FR" w:eastAsia="ja-JP"/>
        </w:rPr>
        <w:t>seiz</w:t>
      </w:r>
      <w:r w:rsidR="00812630" w:rsidRPr="00352E0F">
        <w:rPr>
          <w:rFonts w:eastAsiaTheme="minorEastAsia"/>
          <w:spacing w:val="-2"/>
          <w:lang w:val="fr-FR" w:eastAsia="ja-JP"/>
        </w:rPr>
        <w:t>ième session</w:t>
      </w:r>
      <w:r w:rsidRPr="00352E0F">
        <w:rPr>
          <w:rFonts w:eastAsiaTheme="minorEastAsia"/>
          <w:spacing w:val="-2"/>
          <w:lang w:val="fr-FR" w:eastAsia="ja-JP"/>
        </w:rPr>
        <w:t>.</w:t>
      </w:r>
    </w:p>
    <w:p w14:paraId="08144BBB" w14:textId="77777777" w:rsidR="001378AB" w:rsidRPr="00352E0F" w:rsidRDefault="001378AB" w:rsidP="001378AB">
      <w:pPr>
        <w:rPr>
          <w:rFonts w:eastAsiaTheme="minorEastAsia"/>
          <w:sz w:val="16"/>
          <w:lang w:val="fr-FR" w:eastAsia="ja-JP"/>
        </w:rPr>
      </w:pPr>
    </w:p>
    <w:p w14:paraId="6E3D555B" w14:textId="0FB5883F" w:rsidR="001378AB" w:rsidRPr="00352E0F" w:rsidRDefault="00C34323" w:rsidP="001378AB">
      <w:pPr>
        <w:rPr>
          <w:rFonts w:eastAsiaTheme="minorEastAsia"/>
          <w:spacing w:val="-2"/>
          <w:lang w:val="fr-FR" w:eastAsia="ja-JP"/>
        </w:rPr>
      </w:pPr>
      <w:r w:rsidRPr="00352E0F">
        <w:rPr>
          <w:snapToGrid w:val="0"/>
          <w:lang w:val="fr-FR"/>
        </w:rPr>
        <w:fldChar w:fldCharType="begin"/>
      </w:r>
      <w:r w:rsidRPr="00352E0F">
        <w:rPr>
          <w:snapToGrid w:val="0"/>
          <w:lang w:val="fr-FR"/>
        </w:rPr>
        <w:instrText xml:space="preserve"> AUTONUM  </w:instrText>
      </w:r>
      <w:r w:rsidRPr="00352E0F">
        <w:rPr>
          <w:snapToGrid w:val="0"/>
          <w:lang w:val="fr-FR"/>
        </w:rPr>
        <w:fldChar w:fldCharType="end"/>
      </w:r>
      <w:r w:rsidRPr="00352E0F">
        <w:rPr>
          <w:snapToGrid w:val="0"/>
          <w:lang w:val="fr-FR"/>
        </w:rPr>
        <w:tab/>
      </w:r>
      <w:r w:rsidR="00034D52" w:rsidRPr="00352E0F">
        <w:rPr>
          <w:rFonts w:eastAsiaTheme="minorEastAsia"/>
          <w:spacing w:val="-2"/>
          <w:lang w:val="fr-FR" w:eastAsia="ja-JP"/>
        </w:rPr>
        <w:t>Les observations formulées par le</w:t>
      </w:r>
      <w:r w:rsidR="001378AB" w:rsidRPr="00352E0F">
        <w:rPr>
          <w:rFonts w:eastAsiaTheme="minorEastAsia"/>
          <w:spacing w:val="-2"/>
          <w:lang w:val="fr-FR" w:eastAsia="ja-JP"/>
        </w:rPr>
        <w:t xml:space="preserve"> </w:t>
      </w:r>
      <w:proofErr w:type="spellStart"/>
      <w:r w:rsidR="001378AB" w:rsidRPr="00352E0F">
        <w:rPr>
          <w:rFonts w:eastAsiaTheme="minorEastAsia"/>
          <w:spacing w:val="-2"/>
          <w:lang w:val="fr-FR" w:eastAsia="ja-JP"/>
        </w:rPr>
        <w:t>WG</w:t>
      </w:r>
      <w:proofErr w:type="spellEnd"/>
      <w:r w:rsidR="00352E0F">
        <w:rPr>
          <w:rFonts w:eastAsiaTheme="minorEastAsia"/>
          <w:spacing w:val="-2"/>
          <w:lang w:val="fr-FR" w:eastAsia="ja-JP"/>
        </w:rPr>
        <w:noBreakHyphen/>
      </w:r>
      <w:r w:rsidR="001378AB" w:rsidRPr="00352E0F">
        <w:rPr>
          <w:rFonts w:eastAsiaTheme="minorEastAsia"/>
          <w:spacing w:val="-2"/>
          <w:lang w:val="fr-FR" w:eastAsia="ja-JP"/>
        </w:rPr>
        <w:t xml:space="preserve">DEN </w:t>
      </w:r>
      <w:r w:rsidR="007100AC" w:rsidRPr="00352E0F">
        <w:rPr>
          <w:rFonts w:eastAsiaTheme="minorEastAsia"/>
          <w:spacing w:val="-2"/>
          <w:lang w:val="fr-FR" w:eastAsia="ja-JP"/>
        </w:rPr>
        <w:t xml:space="preserve">à sa sixième réunion </w:t>
      </w:r>
      <w:r w:rsidR="00034D52" w:rsidRPr="00352E0F">
        <w:rPr>
          <w:rFonts w:eastAsiaTheme="minorEastAsia"/>
          <w:spacing w:val="-2"/>
          <w:lang w:val="fr-FR" w:eastAsia="ja-JP"/>
        </w:rPr>
        <w:t xml:space="preserve">au sujet du </w:t>
      </w:r>
      <w:r w:rsidR="00C72A12" w:rsidRPr="00352E0F">
        <w:rPr>
          <w:rFonts w:eastAsiaTheme="minorEastAsia"/>
          <w:spacing w:val="-2"/>
          <w:lang w:val="fr-FR" w:eastAsia="ja-JP"/>
        </w:rPr>
        <w:t>document</w:t>
      </w:r>
      <w:r w:rsidR="002A1004" w:rsidRPr="00352E0F">
        <w:rPr>
          <w:rFonts w:eastAsiaTheme="minorEastAsia"/>
          <w:spacing w:val="-2"/>
          <w:lang w:val="fr-FR" w:eastAsia="ja-JP"/>
        </w:rPr>
        <w:t> </w:t>
      </w:r>
      <w:r w:rsidR="00C72A12" w:rsidRPr="00352E0F">
        <w:rPr>
          <w:rFonts w:eastAsiaTheme="minorEastAsia"/>
          <w:spacing w:val="-2"/>
          <w:lang w:val="fr-FR" w:eastAsia="ja-JP"/>
        </w:rPr>
        <w:t>UPOV/</w:t>
      </w:r>
      <w:proofErr w:type="spellStart"/>
      <w:r w:rsidR="00C72A12" w:rsidRPr="00352E0F">
        <w:rPr>
          <w:rFonts w:eastAsiaTheme="minorEastAsia"/>
          <w:spacing w:val="-2"/>
          <w:lang w:val="fr-FR" w:eastAsia="ja-JP"/>
        </w:rPr>
        <w:t>EXN</w:t>
      </w:r>
      <w:proofErr w:type="spellEnd"/>
      <w:r w:rsidR="00C72A12" w:rsidRPr="00352E0F">
        <w:rPr>
          <w:rFonts w:eastAsiaTheme="minorEastAsia"/>
          <w:spacing w:val="-2"/>
          <w:lang w:val="fr-FR" w:eastAsia="ja-JP"/>
        </w:rPr>
        <w:t>/DEN/1 </w:t>
      </w:r>
      <w:proofErr w:type="spellStart"/>
      <w:r w:rsidR="00C72A12" w:rsidRPr="00352E0F">
        <w:rPr>
          <w:rFonts w:eastAsiaTheme="minorEastAsia"/>
          <w:spacing w:val="-2"/>
          <w:lang w:val="fr-FR" w:eastAsia="ja-JP"/>
        </w:rPr>
        <w:t>Draft</w:t>
      </w:r>
      <w:proofErr w:type="spellEnd"/>
      <w:r w:rsidR="00C72A12" w:rsidRPr="00352E0F">
        <w:rPr>
          <w:rFonts w:eastAsiaTheme="minorEastAsia"/>
          <w:spacing w:val="-2"/>
          <w:lang w:val="fr-FR" w:eastAsia="ja-JP"/>
        </w:rPr>
        <w:t xml:space="preserve"> 2 </w:t>
      </w:r>
      <w:r w:rsidR="007100AC" w:rsidRPr="00352E0F">
        <w:rPr>
          <w:rFonts w:eastAsiaTheme="minorEastAsia"/>
          <w:spacing w:val="-2"/>
          <w:lang w:val="fr-FR" w:eastAsia="ja-JP"/>
        </w:rPr>
        <w:t>seront communiquées</w:t>
      </w:r>
      <w:r w:rsidR="00812630" w:rsidRPr="00352E0F">
        <w:rPr>
          <w:rFonts w:eastAsiaTheme="minorEastAsia"/>
          <w:spacing w:val="-2"/>
          <w:lang w:val="fr-FR" w:eastAsia="ja-JP"/>
        </w:rPr>
        <w:t xml:space="preserve"> au </w:t>
      </w:r>
      <w:proofErr w:type="spellStart"/>
      <w:r w:rsidR="00812630" w:rsidRPr="00352E0F">
        <w:rPr>
          <w:rFonts w:eastAsiaTheme="minorEastAsia"/>
          <w:spacing w:val="-2"/>
          <w:lang w:val="fr-FR" w:eastAsia="ja-JP"/>
        </w:rPr>
        <w:t>CAJ</w:t>
      </w:r>
      <w:proofErr w:type="spellEnd"/>
      <w:r w:rsidR="0035666D" w:rsidRPr="00352E0F">
        <w:rPr>
          <w:rFonts w:eastAsiaTheme="minorEastAsia"/>
          <w:spacing w:val="-2"/>
          <w:lang w:val="fr-FR" w:eastAsia="ja-JP"/>
        </w:rPr>
        <w:t xml:space="preserve"> </w:t>
      </w:r>
      <w:r w:rsidR="007100AC" w:rsidRPr="00352E0F">
        <w:rPr>
          <w:rFonts w:eastAsiaTheme="minorEastAsia"/>
          <w:spacing w:val="-2"/>
          <w:lang w:val="fr-FR" w:eastAsia="ja-JP"/>
        </w:rPr>
        <w:t>à sa soixante</w:t>
      </w:r>
      <w:r w:rsidR="00352E0F">
        <w:rPr>
          <w:rFonts w:eastAsiaTheme="minorEastAsia"/>
          <w:spacing w:val="-2"/>
          <w:lang w:val="fr-FR" w:eastAsia="ja-JP"/>
        </w:rPr>
        <w:noBreakHyphen/>
      </w:r>
      <w:r w:rsidR="007100AC" w:rsidRPr="00352E0F">
        <w:rPr>
          <w:rFonts w:eastAsiaTheme="minorEastAsia"/>
          <w:spacing w:val="-2"/>
          <w:lang w:val="fr-FR" w:eastAsia="ja-JP"/>
        </w:rPr>
        <w:t>seiz</w:t>
      </w:r>
      <w:r w:rsidR="00812630" w:rsidRPr="00352E0F">
        <w:rPr>
          <w:rFonts w:eastAsiaTheme="minorEastAsia"/>
          <w:spacing w:val="-2"/>
          <w:lang w:val="fr-FR" w:eastAsia="ja-JP"/>
        </w:rPr>
        <w:t>ième session</w:t>
      </w:r>
      <w:r w:rsidR="007100AC" w:rsidRPr="00352E0F">
        <w:rPr>
          <w:rFonts w:eastAsiaTheme="minorEastAsia"/>
          <w:spacing w:val="-2"/>
          <w:lang w:val="fr-FR" w:eastAsia="ja-JP"/>
        </w:rPr>
        <w:t xml:space="preserve"> dans un add</w:t>
      </w:r>
      <w:r w:rsidR="0062498B" w:rsidRPr="00352E0F">
        <w:rPr>
          <w:rFonts w:eastAsiaTheme="minorEastAsia"/>
          <w:spacing w:val="-2"/>
          <w:lang w:val="fr-FR" w:eastAsia="ja-JP"/>
        </w:rPr>
        <w:t>itif</w:t>
      </w:r>
      <w:r w:rsidR="007100AC" w:rsidRPr="00352E0F">
        <w:rPr>
          <w:rFonts w:eastAsiaTheme="minorEastAsia"/>
          <w:spacing w:val="-2"/>
          <w:lang w:val="fr-FR" w:eastAsia="ja-JP"/>
        </w:rPr>
        <w:t xml:space="preserve"> au</w:t>
      </w:r>
      <w:r w:rsidR="00C72A12" w:rsidRPr="00352E0F">
        <w:rPr>
          <w:rFonts w:eastAsiaTheme="minorEastAsia"/>
          <w:spacing w:val="-2"/>
          <w:lang w:val="fr-FR" w:eastAsia="ja-JP"/>
        </w:rPr>
        <w:t xml:space="preserve"> document</w:t>
      </w:r>
      <w:r w:rsidR="002A1004" w:rsidRPr="00352E0F">
        <w:rPr>
          <w:rFonts w:eastAsiaTheme="minorEastAsia"/>
          <w:spacing w:val="-2"/>
          <w:lang w:val="fr-FR" w:eastAsia="ja-JP"/>
        </w:rPr>
        <w:t> </w:t>
      </w:r>
      <w:proofErr w:type="spellStart"/>
      <w:r w:rsidR="00C72A12" w:rsidRPr="00352E0F">
        <w:rPr>
          <w:rFonts w:eastAsiaTheme="minorEastAsia"/>
          <w:spacing w:val="-2"/>
          <w:lang w:val="fr-FR" w:eastAsia="ja-JP"/>
        </w:rPr>
        <w:t>CAJ</w:t>
      </w:r>
      <w:proofErr w:type="spellEnd"/>
      <w:r w:rsidR="00C72A12" w:rsidRPr="00352E0F">
        <w:rPr>
          <w:rFonts w:eastAsiaTheme="minorEastAsia"/>
          <w:spacing w:val="-2"/>
          <w:lang w:val="fr-FR" w:eastAsia="ja-JP"/>
        </w:rPr>
        <w:t>/</w:t>
      </w:r>
      <w:r w:rsidR="0035666D" w:rsidRPr="00352E0F">
        <w:rPr>
          <w:rFonts w:eastAsiaTheme="minorEastAsia"/>
          <w:spacing w:val="-2"/>
          <w:lang w:val="fr-FR" w:eastAsia="ja-JP"/>
        </w:rPr>
        <w:t>76/6.</w:t>
      </w:r>
    </w:p>
    <w:p w14:paraId="4200792C" w14:textId="77777777" w:rsidR="00872632" w:rsidRPr="00352E0F" w:rsidRDefault="00872632" w:rsidP="00872632">
      <w:pPr>
        <w:autoSpaceDE w:val="0"/>
        <w:autoSpaceDN w:val="0"/>
        <w:adjustRightInd w:val="0"/>
        <w:jc w:val="left"/>
        <w:rPr>
          <w:rFonts w:eastAsiaTheme="minorEastAsia"/>
          <w:lang w:val="fr-FR" w:eastAsia="ja-JP"/>
        </w:rPr>
      </w:pPr>
    </w:p>
    <w:bookmarkStart w:id="6" w:name="_Toc382388626"/>
    <w:p w14:paraId="2735633B" w14:textId="5E75E01D" w:rsidR="00872632" w:rsidRPr="00352E0F" w:rsidRDefault="00872632" w:rsidP="00F455CC">
      <w:pPr>
        <w:keepNext/>
        <w:keepLines/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352E0F">
        <w:rPr>
          <w:rFonts w:eastAsiaTheme="minorEastAsia"/>
          <w:i/>
          <w:lang w:val="fr-FR"/>
        </w:rPr>
        <w:lastRenderedPageBreak/>
        <w:fldChar w:fldCharType="begin"/>
      </w:r>
      <w:r w:rsidRPr="00352E0F">
        <w:rPr>
          <w:rFonts w:eastAsiaTheme="minorEastAsia"/>
          <w:i/>
          <w:lang w:val="fr-FR"/>
        </w:rPr>
        <w:instrText xml:space="preserve"> AUTONUM  </w:instrText>
      </w:r>
      <w:r w:rsidRPr="00352E0F">
        <w:rPr>
          <w:rFonts w:eastAsiaTheme="minorEastAsia"/>
          <w:i/>
          <w:lang w:val="fr-FR"/>
        </w:rPr>
        <w:fldChar w:fldCharType="end"/>
      </w:r>
      <w:r w:rsidR="007100AC" w:rsidRPr="00352E0F">
        <w:rPr>
          <w:rFonts w:eastAsiaTheme="minorEastAsia"/>
          <w:i/>
          <w:lang w:val="fr-FR"/>
        </w:rPr>
        <w:tab/>
        <w:t>L</w:t>
      </w:r>
      <w:r w:rsidRPr="00352E0F">
        <w:rPr>
          <w:rFonts w:eastAsiaTheme="minorEastAsia"/>
          <w:i/>
          <w:lang w:val="fr-FR"/>
        </w:rPr>
        <w:t xml:space="preserve">e </w:t>
      </w:r>
      <w:proofErr w:type="spellStart"/>
      <w:r w:rsidRPr="00352E0F">
        <w:rPr>
          <w:rFonts w:eastAsiaTheme="minorEastAsia"/>
          <w:i/>
          <w:lang w:val="fr-FR"/>
        </w:rPr>
        <w:t>CAJ</w:t>
      </w:r>
      <w:proofErr w:type="spellEnd"/>
      <w:r w:rsidRPr="00352E0F">
        <w:rPr>
          <w:rFonts w:eastAsiaTheme="minorEastAsia"/>
          <w:i/>
          <w:lang w:val="fr-FR"/>
        </w:rPr>
        <w:t xml:space="preserve"> </w:t>
      </w:r>
      <w:r w:rsidR="007100AC" w:rsidRPr="00352E0F">
        <w:rPr>
          <w:rFonts w:eastAsiaTheme="minorEastAsia"/>
          <w:i/>
          <w:lang w:val="fr-FR"/>
        </w:rPr>
        <w:t>e</w:t>
      </w:r>
      <w:r w:rsidRPr="00352E0F">
        <w:rPr>
          <w:rFonts w:eastAsiaTheme="minorEastAsia"/>
          <w:i/>
          <w:lang w:val="fr-FR"/>
        </w:rPr>
        <w:t>s</w:t>
      </w:r>
      <w:r w:rsidR="007100AC" w:rsidRPr="00352E0F">
        <w:rPr>
          <w:rFonts w:eastAsiaTheme="minorEastAsia"/>
          <w:i/>
          <w:lang w:val="fr-FR"/>
        </w:rPr>
        <w:t>t invit</w:t>
      </w:r>
      <w:bookmarkEnd w:id="6"/>
      <w:r w:rsidR="007100AC" w:rsidRPr="00352E0F">
        <w:rPr>
          <w:rFonts w:eastAsiaTheme="minorEastAsia"/>
          <w:i/>
          <w:lang w:val="fr-FR"/>
        </w:rPr>
        <w:t>é</w:t>
      </w:r>
      <w:r w:rsidR="003E0B5E">
        <w:rPr>
          <w:rFonts w:eastAsiaTheme="minorEastAsia"/>
          <w:i/>
          <w:lang w:val="fr-FR"/>
        </w:rPr>
        <w:t xml:space="preserve"> </w:t>
      </w:r>
      <w:r w:rsidR="003E0B5E" w:rsidRPr="00352E0F">
        <w:rPr>
          <w:rFonts w:eastAsiaTheme="minorEastAsia"/>
          <w:i/>
          <w:spacing w:val="-2"/>
          <w:lang w:val="fr-FR"/>
        </w:rPr>
        <w:t>à</w:t>
      </w:r>
      <w:r w:rsidR="003E0B5E">
        <w:rPr>
          <w:rFonts w:eastAsiaTheme="minorEastAsia"/>
          <w:i/>
          <w:spacing w:val="-2"/>
          <w:lang w:val="fr-FR"/>
        </w:rPr>
        <w:t> :</w:t>
      </w:r>
    </w:p>
    <w:p w14:paraId="462C8488" w14:textId="77777777" w:rsidR="00872632" w:rsidRPr="00352E0F" w:rsidRDefault="00872632" w:rsidP="00F455CC">
      <w:pPr>
        <w:keepNext/>
        <w:keepLines/>
        <w:tabs>
          <w:tab w:val="left" w:pos="5387"/>
          <w:tab w:val="left" w:pos="5954"/>
        </w:tabs>
        <w:ind w:left="4820"/>
        <w:rPr>
          <w:rFonts w:eastAsiaTheme="minorEastAsia"/>
          <w:i/>
          <w:sz w:val="16"/>
          <w:lang w:val="fr-FR"/>
        </w:rPr>
      </w:pPr>
    </w:p>
    <w:p w14:paraId="69961AAD" w14:textId="71E90B8C" w:rsidR="00812630" w:rsidRPr="00352E0F" w:rsidRDefault="00872632" w:rsidP="00F455CC">
      <w:pPr>
        <w:keepLines/>
        <w:tabs>
          <w:tab w:val="left" w:pos="5387"/>
          <w:tab w:val="left" w:pos="5812"/>
        </w:tabs>
        <w:ind w:left="4820"/>
        <w:rPr>
          <w:rFonts w:eastAsiaTheme="minorEastAsia"/>
          <w:i/>
          <w:spacing w:val="-2"/>
          <w:lang w:val="fr-FR"/>
        </w:rPr>
      </w:pPr>
      <w:r w:rsidRPr="00352E0F">
        <w:rPr>
          <w:rFonts w:eastAsiaTheme="minorEastAsia"/>
          <w:i/>
          <w:spacing w:val="-2"/>
          <w:lang w:val="fr-FR"/>
        </w:rPr>
        <w:tab/>
        <w:t>a)</w:t>
      </w:r>
      <w:r w:rsidRPr="00352E0F">
        <w:rPr>
          <w:rFonts w:eastAsiaTheme="minorEastAsia"/>
          <w:i/>
          <w:spacing w:val="-2"/>
          <w:lang w:val="fr-FR"/>
        </w:rPr>
        <w:tab/>
      </w:r>
      <w:r w:rsidR="007100AC" w:rsidRPr="00352E0F">
        <w:rPr>
          <w:rFonts w:eastAsiaTheme="minorEastAsia"/>
          <w:i/>
          <w:spacing w:val="-2"/>
          <w:lang w:val="fr-FR"/>
        </w:rPr>
        <w:t xml:space="preserve">prendre </w:t>
      </w:r>
      <w:r w:rsidR="00322485" w:rsidRPr="00352E0F">
        <w:rPr>
          <w:rFonts w:eastAsiaTheme="minorEastAsia"/>
          <w:i/>
          <w:spacing w:val="-2"/>
          <w:lang w:val="fr-FR"/>
        </w:rPr>
        <w:t xml:space="preserve">note </w:t>
      </w:r>
      <w:r w:rsidR="007100AC" w:rsidRPr="00352E0F">
        <w:rPr>
          <w:rFonts w:eastAsiaTheme="minorEastAsia"/>
          <w:i/>
          <w:spacing w:val="-2"/>
          <w:lang w:val="fr-FR"/>
        </w:rPr>
        <w:t>d</w:t>
      </w:r>
      <w:r w:rsidR="0012329A" w:rsidRPr="00352E0F">
        <w:rPr>
          <w:rFonts w:eastAsiaTheme="minorEastAsia"/>
          <w:i/>
          <w:spacing w:val="-2"/>
          <w:lang w:val="fr-FR"/>
        </w:rPr>
        <w:t>es faits nouveaux concernant la</w:t>
      </w:r>
      <w:r w:rsidR="007100AC" w:rsidRPr="00352E0F">
        <w:rPr>
          <w:rFonts w:eastAsiaTheme="minorEastAsia"/>
          <w:i/>
          <w:spacing w:val="-2"/>
          <w:lang w:val="fr-FR"/>
        </w:rPr>
        <w:t xml:space="preserve"> ré</w:t>
      </w:r>
      <w:r w:rsidRPr="00352E0F">
        <w:rPr>
          <w:rFonts w:eastAsiaTheme="minorEastAsia"/>
          <w:i/>
          <w:spacing w:val="-2"/>
          <w:lang w:val="fr-FR"/>
        </w:rPr>
        <w:t xml:space="preserve">vision </w:t>
      </w:r>
      <w:r w:rsidR="005A1ADA" w:rsidRPr="00352E0F">
        <w:rPr>
          <w:rFonts w:eastAsiaTheme="minorEastAsia"/>
          <w:i/>
          <w:spacing w:val="-2"/>
          <w:lang w:val="fr-FR"/>
        </w:rPr>
        <w:t xml:space="preserve">éventuelle </w:t>
      </w:r>
      <w:r w:rsidR="007100AC" w:rsidRPr="00352E0F">
        <w:rPr>
          <w:rFonts w:eastAsiaTheme="minorEastAsia"/>
          <w:i/>
          <w:spacing w:val="-2"/>
          <w:lang w:val="fr-FR"/>
        </w:rPr>
        <w:t>du</w:t>
      </w:r>
      <w:r w:rsidRPr="00352E0F">
        <w:rPr>
          <w:rFonts w:eastAsiaTheme="minorEastAsia"/>
          <w:i/>
          <w:spacing w:val="-2"/>
          <w:lang w:val="fr-FR"/>
        </w:rPr>
        <w:t xml:space="preserve"> document</w:t>
      </w:r>
      <w:r w:rsidR="00352E0F">
        <w:rPr>
          <w:rFonts w:eastAsiaTheme="minorEastAsia"/>
          <w:i/>
          <w:spacing w:val="-2"/>
          <w:lang w:val="fr-FR"/>
        </w:rPr>
        <w:t xml:space="preserve"> </w:t>
      </w:r>
      <w:r w:rsidRPr="00352E0F">
        <w:rPr>
          <w:rFonts w:eastAsiaTheme="minorEastAsia"/>
          <w:i/>
          <w:spacing w:val="-2"/>
          <w:lang w:val="fr-FR"/>
        </w:rPr>
        <w:t>UPOV/</w:t>
      </w:r>
      <w:proofErr w:type="spellStart"/>
      <w:r w:rsidRPr="00352E0F">
        <w:rPr>
          <w:rFonts w:eastAsiaTheme="minorEastAsia"/>
          <w:i/>
          <w:spacing w:val="-2"/>
          <w:lang w:val="fr-FR"/>
        </w:rPr>
        <w:t>INF</w:t>
      </w:r>
      <w:proofErr w:type="spellEnd"/>
      <w:r w:rsidRPr="00352E0F">
        <w:rPr>
          <w:rFonts w:eastAsiaTheme="minorEastAsia"/>
          <w:i/>
          <w:spacing w:val="-2"/>
          <w:lang w:val="fr-FR"/>
        </w:rPr>
        <w:t>/12 “Notes</w:t>
      </w:r>
      <w:r w:rsidR="007100AC" w:rsidRPr="00352E0F">
        <w:rPr>
          <w:rFonts w:eastAsiaTheme="minorEastAsia"/>
          <w:i/>
          <w:spacing w:val="-2"/>
          <w:lang w:val="fr-FR"/>
        </w:rPr>
        <w:t xml:space="preserve"> explicatives concernant les dénominations variétales en vertu de la</w:t>
      </w:r>
      <w:r w:rsidRPr="00352E0F">
        <w:rPr>
          <w:rFonts w:eastAsiaTheme="minorEastAsia"/>
          <w:i/>
          <w:spacing w:val="-2"/>
          <w:lang w:val="fr-FR"/>
        </w:rPr>
        <w:t> </w:t>
      </w:r>
      <w:r w:rsidR="00812630" w:rsidRPr="00352E0F">
        <w:rPr>
          <w:rFonts w:eastAsiaTheme="minorEastAsia"/>
          <w:i/>
          <w:spacing w:val="-2"/>
          <w:lang w:val="fr-FR"/>
        </w:rPr>
        <w:t>Convention UPOV</w:t>
      </w:r>
      <w:r w:rsidRPr="00352E0F">
        <w:rPr>
          <w:rFonts w:eastAsiaTheme="minorEastAsia"/>
          <w:i/>
          <w:spacing w:val="-2"/>
          <w:lang w:val="fr-FR"/>
        </w:rPr>
        <w:t xml:space="preserve">”, </w:t>
      </w:r>
      <w:r w:rsidR="003E0B5E" w:rsidRPr="003E0B5E">
        <w:rPr>
          <w:rFonts w:eastAsiaTheme="minorEastAsia"/>
          <w:i/>
          <w:spacing w:val="-2"/>
          <w:lang w:val="fr-FR"/>
        </w:rPr>
        <w:t>qui figure dans le document UPOV/</w:t>
      </w:r>
      <w:proofErr w:type="spellStart"/>
      <w:r w:rsidR="003E0B5E" w:rsidRPr="003E0B5E">
        <w:rPr>
          <w:rFonts w:eastAsiaTheme="minorEastAsia"/>
          <w:i/>
          <w:spacing w:val="-2"/>
          <w:lang w:val="fr-FR"/>
        </w:rPr>
        <w:t>EXN</w:t>
      </w:r>
      <w:proofErr w:type="spellEnd"/>
      <w:r w:rsidR="003E0B5E" w:rsidRPr="003E0B5E">
        <w:rPr>
          <w:rFonts w:eastAsiaTheme="minorEastAsia"/>
          <w:i/>
          <w:spacing w:val="-2"/>
          <w:lang w:val="fr-FR"/>
        </w:rPr>
        <w:t xml:space="preserve">/DEN/1 </w:t>
      </w:r>
      <w:proofErr w:type="spellStart"/>
      <w:r w:rsidR="003E0B5E" w:rsidRPr="003E0B5E">
        <w:rPr>
          <w:rFonts w:eastAsiaTheme="minorEastAsia"/>
          <w:i/>
          <w:spacing w:val="-2"/>
          <w:lang w:val="fr-FR"/>
        </w:rPr>
        <w:t>Draft</w:t>
      </w:r>
      <w:proofErr w:type="spellEnd"/>
      <w:r w:rsidR="003E0B5E" w:rsidRPr="003E0B5E">
        <w:rPr>
          <w:rFonts w:eastAsiaTheme="minorEastAsia"/>
          <w:i/>
          <w:spacing w:val="-2"/>
          <w:lang w:val="fr-FR"/>
        </w:rPr>
        <w:t xml:space="preserve"> 2, </w:t>
      </w:r>
      <w:r w:rsidR="007100AC" w:rsidRPr="00352E0F">
        <w:rPr>
          <w:rFonts w:eastAsiaTheme="minorEastAsia"/>
          <w:i/>
          <w:spacing w:val="-2"/>
          <w:lang w:val="fr-FR"/>
        </w:rPr>
        <w:t>dont il est rendu compte aux</w:t>
      </w:r>
      <w:r w:rsidRPr="00352E0F">
        <w:rPr>
          <w:rFonts w:eastAsiaTheme="minorEastAsia"/>
          <w:i/>
          <w:spacing w:val="-2"/>
          <w:lang w:val="fr-FR"/>
        </w:rPr>
        <w:t xml:space="preserve"> </w:t>
      </w:r>
      <w:r w:rsidR="00812630" w:rsidRPr="003E0B5E">
        <w:rPr>
          <w:rFonts w:eastAsiaTheme="minorEastAsia"/>
          <w:i/>
          <w:spacing w:val="-2"/>
          <w:lang w:val="fr-FR"/>
        </w:rPr>
        <w:t>paragraphes 6</w:t>
      </w:r>
      <w:r w:rsidR="007100AC" w:rsidRPr="003E0B5E">
        <w:rPr>
          <w:rFonts w:eastAsiaTheme="minorEastAsia"/>
          <w:i/>
          <w:spacing w:val="-2"/>
          <w:lang w:val="fr-FR"/>
        </w:rPr>
        <w:t xml:space="preserve"> à</w:t>
      </w:r>
      <w:r w:rsidRPr="003E0B5E">
        <w:rPr>
          <w:rFonts w:eastAsiaTheme="minorEastAsia"/>
          <w:i/>
          <w:spacing w:val="-2"/>
          <w:lang w:val="fr-FR"/>
        </w:rPr>
        <w:t xml:space="preserve"> </w:t>
      </w:r>
      <w:r w:rsidR="00EA4564" w:rsidRPr="003E0B5E">
        <w:rPr>
          <w:rFonts w:eastAsiaTheme="minorEastAsia"/>
          <w:i/>
          <w:spacing w:val="-2"/>
          <w:lang w:val="fr-FR"/>
        </w:rPr>
        <w:t>10</w:t>
      </w:r>
      <w:r w:rsidRPr="00352E0F">
        <w:rPr>
          <w:rFonts w:eastAsiaTheme="minorEastAsia"/>
          <w:i/>
          <w:spacing w:val="-2"/>
          <w:lang w:val="fr-FR"/>
        </w:rPr>
        <w:t xml:space="preserve"> </w:t>
      </w:r>
      <w:r w:rsidR="00742533">
        <w:rPr>
          <w:rFonts w:eastAsiaTheme="minorEastAsia"/>
          <w:i/>
          <w:spacing w:val="-2"/>
          <w:lang w:val="fr-FR"/>
        </w:rPr>
        <w:t>du présent document,</w:t>
      </w:r>
      <w:r w:rsidR="003E0B5E">
        <w:rPr>
          <w:rFonts w:eastAsiaTheme="minorEastAsia"/>
          <w:i/>
          <w:spacing w:val="-2"/>
          <w:lang w:val="fr-FR"/>
        </w:rPr>
        <w:t xml:space="preserve"> </w:t>
      </w:r>
      <w:r w:rsidR="007100AC" w:rsidRPr="00352E0F">
        <w:rPr>
          <w:rFonts w:eastAsiaTheme="minorEastAsia"/>
          <w:i/>
          <w:spacing w:val="-2"/>
          <w:lang w:val="fr-FR"/>
        </w:rPr>
        <w:t>et</w:t>
      </w:r>
    </w:p>
    <w:p w14:paraId="58270BFD" w14:textId="043B14B5" w:rsidR="00872632" w:rsidRPr="00352E0F" w:rsidRDefault="00872632" w:rsidP="00F455CC">
      <w:pPr>
        <w:keepLines/>
        <w:tabs>
          <w:tab w:val="left" w:pos="5387"/>
          <w:tab w:val="left" w:pos="5812"/>
        </w:tabs>
        <w:ind w:left="4820"/>
        <w:rPr>
          <w:rFonts w:eastAsiaTheme="minorEastAsia"/>
          <w:i/>
          <w:spacing w:val="-2"/>
          <w:sz w:val="16"/>
          <w:lang w:val="fr-FR"/>
        </w:rPr>
      </w:pPr>
    </w:p>
    <w:p w14:paraId="6D03C43F" w14:textId="07AFCE42" w:rsidR="00872632" w:rsidRPr="00352E0F" w:rsidRDefault="007100AC" w:rsidP="00F455CC">
      <w:pPr>
        <w:keepLines/>
        <w:tabs>
          <w:tab w:val="left" w:pos="5387"/>
          <w:tab w:val="left" w:pos="5812"/>
        </w:tabs>
        <w:ind w:left="4820"/>
        <w:rPr>
          <w:rFonts w:eastAsiaTheme="minorEastAsia"/>
          <w:i/>
          <w:spacing w:val="-2"/>
          <w:lang w:val="fr-FR"/>
        </w:rPr>
      </w:pPr>
      <w:r w:rsidRPr="00352E0F">
        <w:rPr>
          <w:rFonts w:eastAsiaTheme="minorEastAsia"/>
          <w:i/>
          <w:spacing w:val="-2"/>
          <w:lang w:val="fr-FR"/>
        </w:rPr>
        <w:tab/>
      </w:r>
      <w:r w:rsidR="0041017F" w:rsidRPr="00352E0F">
        <w:rPr>
          <w:rFonts w:eastAsiaTheme="minorEastAsia"/>
          <w:i/>
          <w:spacing w:val="-2"/>
          <w:lang w:val="fr-FR"/>
        </w:rPr>
        <w:t>b</w:t>
      </w:r>
      <w:r w:rsidR="00872632" w:rsidRPr="00352E0F">
        <w:rPr>
          <w:rFonts w:eastAsiaTheme="minorEastAsia"/>
          <w:i/>
          <w:spacing w:val="-2"/>
          <w:lang w:val="fr-FR"/>
        </w:rPr>
        <w:t>)</w:t>
      </w:r>
      <w:r w:rsidR="00872632" w:rsidRPr="00352E0F">
        <w:rPr>
          <w:rFonts w:eastAsiaTheme="minorEastAsia"/>
          <w:i/>
          <w:spacing w:val="-2"/>
          <w:lang w:val="fr-FR"/>
        </w:rPr>
        <w:tab/>
      </w:r>
      <w:r w:rsidRPr="00352E0F">
        <w:rPr>
          <w:rFonts w:eastAsiaTheme="minorEastAsia"/>
          <w:i/>
          <w:spacing w:val="-2"/>
          <w:lang w:val="fr-FR"/>
        </w:rPr>
        <w:t>examiner le document</w:t>
      </w:r>
      <w:r w:rsidR="00352E0F">
        <w:rPr>
          <w:rFonts w:eastAsiaTheme="minorEastAsia"/>
          <w:i/>
          <w:spacing w:val="-2"/>
          <w:lang w:val="fr-FR"/>
        </w:rPr>
        <w:t xml:space="preserve"> </w:t>
      </w:r>
      <w:r w:rsidR="00BA6D41" w:rsidRPr="00352E0F">
        <w:rPr>
          <w:rFonts w:eastAsiaTheme="minorEastAsia"/>
          <w:i/>
          <w:spacing w:val="-2"/>
          <w:lang w:val="fr-FR"/>
        </w:rPr>
        <w:t>UPOV/</w:t>
      </w:r>
      <w:proofErr w:type="spellStart"/>
      <w:r w:rsidR="00BA6D41" w:rsidRPr="00352E0F">
        <w:rPr>
          <w:rFonts w:eastAsiaTheme="minorEastAsia"/>
          <w:i/>
          <w:spacing w:val="-2"/>
          <w:lang w:val="fr-FR"/>
        </w:rPr>
        <w:t>EXN</w:t>
      </w:r>
      <w:proofErr w:type="spellEnd"/>
      <w:r w:rsidR="00BA6D41" w:rsidRPr="00352E0F">
        <w:rPr>
          <w:rFonts w:eastAsiaTheme="minorEastAsia"/>
          <w:i/>
          <w:spacing w:val="-2"/>
          <w:lang w:val="fr-FR"/>
        </w:rPr>
        <w:t>/DEN/1</w:t>
      </w:r>
      <w:r w:rsidR="009D336C" w:rsidRPr="00352E0F">
        <w:rPr>
          <w:rFonts w:eastAsiaTheme="minorEastAsia"/>
          <w:i/>
          <w:spacing w:val="-2"/>
          <w:lang w:val="fr-FR"/>
        </w:rPr>
        <w:t> </w:t>
      </w:r>
      <w:proofErr w:type="spellStart"/>
      <w:r w:rsidR="00BA6D41" w:rsidRPr="00352E0F">
        <w:rPr>
          <w:rFonts w:eastAsiaTheme="minorEastAsia"/>
          <w:i/>
          <w:spacing w:val="-2"/>
          <w:lang w:val="fr-FR"/>
        </w:rPr>
        <w:t>Draft</w:t>
      </w:r>
      <w:proofErr w:type="spellEnd"/>
      <w:r w:rsidR="00BA6D41" w:rsidRPr="00352E0F">
        <w:rPr>
          <w:rFonts w:eastAsiaTheme="minorEastAsia"/>
          <w:i/>
          <w:spacing w:val="-2"/>
          <w:lang w:val="fr-FR"/>
        </w:rPr>
        <w:t> </w:t>
      </w:r>
      <w:r w:rsidR="0041017F" w:rsidRPr="00352E0F">
        <w:rPr>
          <w:rFonts w:eastAsiaTheme="minorEastAsia"/>
          <w:i/>
          <w:spacing w:val="-2"/>
          <w:lang w:val="fr-FR"/>
        </w:rPr>
        <w:t xml:space="preserve">2 “Notes </w:t>
      </w:r>
      <w:r w:rsidRPr="00352E0F">
        <w:rPr>
          <w:rFonts w:eastAsiaTheme="minorEastAsia"/>
          <w:i/>
          <w:spacing w:val="-2"/>
          <w:lang w:val="fr-FR"/>
        </w:rPr>
        <w:t>explicatives concernant les dénominations variétales en vertu de la</w:t>
      </w:r>
      <w:r w:rsidR="0041017F" w:rsidRPr="00352E0F">
        <w:rPr>
          <w:rFonts w:eastAsiaTheme="minorEastAsia"/>
          <w:i/>
          <w:spacing w:val="-2"/>
          <w:lang w:val="fr-FR"/>
        </w:rPr>
        <w:t xml:space="preserve"> </w:t>
      </w:r>
      <w:r w:rsidR="00812630" w:rsidRPr="00352E0F">
        <w:rPr>
          <w:rFonts w:eastAsiaTheme="minorEastAsia"/>
          <w:i/>
          <w:spacing w:val="-2"/>
          <w:lang w:val="fr-FR"/>
        </w:rPr>
        <w:t>Convention UPOV</w:t>
      </w:r>
      <w:r w:rsidR="0041017F" w:rsidRPr="00352E0F">
        <w:rPr>
          <w:rFonts w:eastAsiaTheme="minorEastAsia"/>
          <w:i/>
          <w:spacing w:val="-2"/>
          <w:lang w:val="fr-FR"/>
        </w:rPr>
        <w:t>”</w:t>
      </w:r>
      <w:r w:rsidR="0012329A" w:rsidRPr="00352E0F">
        <w:rPr>
          <w:rFonts w:eastAsiaTheme="minorEastAsia"/>
          <w:i/>
          <w:spacing w:val="-2"/>
          <w:lang w:val="fr-FR"/>
        </w:rPr>
        <w:t>,</w:t>
      </w:r>
      <w:r w:rsidR="00C72A12" w:rsidRPr="00352E0F">
        <w:rPr>
          <w:rFonts w:eastAsiaTheme="minorEastAsia"/>
          <w:i/>
          <w:spacing w:val="-2"/>
          <w:lang w:val="fr-FR" w:eastAsia="ja-JP"/>
        </w:rPr>
        <w:t xml:space="preserve"> </w:t>
      </w:r>
      <w:r w:rsidR="0012329A" w:rsidRPr="00352E0F">
        <w:rPr>
          <w:rFonts w:eastAsiaTheme="minorEastAsia"/>
          <w:i/>
          <w:spacing w:val="-2"/>
          <w:lang w:val="fr-FR" w:eastAsia="ja-JP"/>
        </w:rPr>
        <w:t>de pair</w:t>
      </w:r>
      <w:r w:rsidRPr="00352E0F">
        <w:rPr>
          <w:rFonts w:eastAsiaTheme="minorEastAsia"/>
          <w:i/>
          <w:spacing w:val="-2"/>
          <w:lang w:val="fr-FR" w:eastAsia="ja-JP"/>
        </w:rPr>
        <w:t xml:space="preserve"> avec les observations </w:t>
      </w:r>
      <w:r w:rsidRPr="003E0B5E">
        <w:rPr>
          <w:rFonts w:eastAsiaTheme="minorEastAsia"/>
          <w:i/>
          <w:spacing w:val="-2"/>
          <w:lang w:val="fr-FR" w:eastAsia="ja-JP"/>
        </w:rPr>
        <w:t>formulées par le</w:t>
      </w:r>
      <w:r w:rsidR="00C72A12" w:rsidRPr="003E0B5E">
        <w:rPr>
          <w:rFonts w:eastAsiaTheme="minorEastAsia"/>
          <w:i/>
          <w:spacing w:val="-2"/>
          <w:lang w:val="fr-FR" w:eastAsia="ja-JP"/>
        </w:rPr>
        <w:t xml:space="preserve"> </w:t>
      </w:r>
      <w:proofErr w:type="spellStart"/>
      <w:r w:rsidR="00C72A12" w:rsidRPr="003E0B5E">
        <w:rPr>
          <w:rFonts w:eastAsiaTheme="minorEastAsia"/>
          <w:i/>
          <w:spacing w:val="-2"/>
          <w:lang w:val="fr-FR" w:eastAsia="ja-JP"/>
        </w:rPr>
        <w:t>WG</w:t>
      </w:r>
      <w:proofErr w:type="spellEnd"/>
      <w:r w:rsidR="00352E0F" w:rsidRPr="003E0B5E">
        <w:rPr>
          <w:rFonts w:eastAsiaTheme="minorEastAsia"/>
          <w:i/>
          <w:spacing w:val="-2"/>
          <w:lang w:val="fr-FR" w:eastAsia="ja-JP"/>
        </w:rPr>
        <w:noBreakHyphen/>
      </w:r>
      <w:r w:rsidR="00C72A12" w:rsidRPr="003E0B5E">
        <w:rPr>
          <w:rFonts w:eastAsiaTheme="minorEastAsia"/>
          <w:i/>
          <w:spacing w:val="-2"/>
          <w:lang w:val="fr-FR" w:eastAsia="ja-JP"/>
        </w:rPr>
        <w:t xml:space="preserve">DEN, </w:t>
      </w:r>
      <w:r w:rsidRPr="003E0B5E">
        <w:rPr>
          <w:rFonts w:eastAsiaTheme="minorEastAsia"/>
          <w:i/>
          <w:spacing w:val="-2"/>
          <w:lang w:val="fr-FR" w:eastAsia="ja-JP"/>
        </w:rPr>
        <w:t xml:space="preserve">dont il est rendu compte au </w:t>
      </w:r>
      <w:r w:rsidR="00812630" w:rsidRPr="003E0B5E">
        <w:rPr>
          <w:rFonts w:eastAsiaTheme="minorEastAsia"/>
          <w:i/>
          <w:spacing w:val="-2"/>
          <w:lang w:val="fr-FR" w:eastAsia="ja-JP"/>
        </w:rPr>
        <w:t>paragraphe 9</w:t>
      </w:r>
      <w:r w:rsidR="00872632" w:rsidRPr="003E0B5E">
        <w:rPr>
          <w:rFonts w:eastAsiaTheme="minorEastAsia"/>
          <w:i/>
          <w:spacing w:val="-2"/>
          <w:lang w:val="fr-FR"/>
        </w:rPr>
        <w:t>.</w:t>
      </w:r>
    </w:p>
    <w:p w14:paraId="448C8ED6" w14:textId="77777777" w:rsidR="00371FA2" w:rsidRPr="00352E0F" w:rsidRDefault="00371FA2" w:rsidP="00872632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</w:p>
    <w:p w14:paraId="5F507B96" w14:textId="77777777" w:rsidR="00872632" w:rsidRPr="00352E0F" w:rsidRDefault="00872632" w:rsidP="00872632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</w:p>
    <w:p w14:paraId="2DA20D26" w14:textId="77777777" w:rsidR="00845EAC" w:rsidRPr="00352E0F" w:rsidRDefault="00845EAC" w:rsidP="00872632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</w:p>
    <w:p w14:paraId="3CDF349C" w14:textId="09FC5E8B" w:rsidR="00371FA2" w:rsidRPr="00352E0F" w:rsidRDefault="00D951A8" w:rsidP="002A782D">
      <w:pPr>
        <w:pStyle w:val="Heading1"/>
        <w:keepNext/>
        <w:rPr>
          <w:rFonts w:eastAsiaTheme="minorEastAsia"/>
          <w:lang w:val="fr-FR"/>
        </w:rPr>
      </w:pPr>
      <w:bookmarkStart w:id="7" w:name="_Toc11902214"/>
      <w:bookmarkStart w:id="8" w:name="_Toc15544175"/>
      <w:r w:rsidRPr="00352E0F">
        <w:rPr>
          <w:rFonts w:eastAsiaTheme="minorEastAsia"/>
          <w:lang w:val="fr-FR"/>
        </w:rPr>
        <w:t xml:space="preserve">contribution </w:t>
      </w:r>
      <w:r w:rsidR="00CF7FD1" w:rsidRPr="00352E0F">
        <w:rPr>
          <w:rFonts w:eastAsiaTheme="minorEastAsia"/>
          <w:lang w:val="fr-FR"/>
        </w:rPr>
        <w:t>éventuelle à la révision de la neuvième édition du</w:t>
      </w:r>
      <w:r w:rsidRPr="00352E0F">
        <w:rPr>
          <w:rFonts w:eastAsiaTheme="minorEastAsia"/>
          <w:lang w:val="fr-FR"/>
        </w:rPr>
        <w:t xml:space="preserve"> </w:t>
      </w:r>
      <w:proofErr w:type="spellStart"/>
      <w:r w:rsidR="00CF7FD1" w:rsidRPr="00352E0F">
        <w:rPr>
          <w:rFonts w:eastAsiaTheme="minorEastAsia"/>
          <w:lang w:val="fr-FR"/>
        </w:rPr>
        <w:t>cinpc</w:t>
      </w:r>
      <w:bookmarkEnd w:id="7"/>
      <w:bookmarkEnd w:id="8"/>
      <w:proofErr w:type="spellEnd"/>
    </w:p>
    <w:p w14:paraId="59F21B4A" w14:textId="77777777" w:rsidR="00872632" w:rsidRPr="00352E0F" w:rsidRDefault="00872632" w:rsidP="002A782D">
      <w:pPr>
        <w:keepNext/>
        <w:rPr>
          <w:rFonts w:eastAsiaTheme="minorEastAsia"/>
          <w:snapToGrid w:val="0"/>
          <w:lang w:val="fr-FR" w:eastAsia="ja-JP"/>
        </w:rPr>
      </w:pPr>
    </w:p>
    <w:p w14:paraId="380DBED3" w14:textId="2566B80B" w:rsidR="00872632" w:rsidRPr="00352E0F" w:rsidRDefault="00872632" w:rsidP="002A782D">
      <w:pPr>
        <w:keepNext/>
        <w:rPr>
          <w:rFonts w:eastAsiaTheme="minorEastAsia"/>
          <w:lang w:val="fr-FR" w:eastAsia="ja-JP"/>
        </w:rPr>
      </w:pPr>
      <w:r w:rsidRPr="00352E0F">
        <w:rPr>
          <w:rFonts w:eastAsiaTheme="minorEastAsia"/>
          <w:lang w:val="fr-FR"/>
        </w:rPr>
        <w:fldChar w:fldCharType="begin"/>
      </w:r>
      <w:r w:rsidRPr="00352E0F">
        <w:rPr>
          <w:rFonts w:eastAsiaTheme="minorEastAsia"/>
          <w:lang w:val="fr-FR"/>
        </w:rPr>
        <w:instrText xml:space="preserve"> AUTONUM  </w:instrText>
      </w:r>
      <w:r w:rsidRPr="00352E0F">
        <w:rPr>
          <w:rFonts w:eastAsiaTheme="minorEastAsia"/>
          <w:lang w:val="fr-FR"/>
        </w:rPr>
        <w:fldChar w:fldCharType="end"/>
      </w:r>
      <w:r w:rsidRPr="00352E0F">
        <w:rPr>
          <w:rFonts w:eastAsiaTheme="minorEastAsia"/>
          <w:lang w:val="fr-FR"/>
        </w:rPr>
        <w:tab/>
      </w:r>
      <w:r w:rsidR="00CF7FD1" w:rsidRPr="00352E0F">
        <w:rPr>
          <w:lang w:val="fr-FR"/>
        </w:rPr>
        <w:t xml:space="preserve">Les informations générales sur cette question figurent </w:t>
      </w:r>
      <w:r w:rsidR="0062498B" w:rsidRPr="00352E0F">
        <w:rPr>
          <w:lang w:val="fr-FR"/>
        </w:rPr>
        <w:t xml:space="preserve">aux </w:t>
      </w:r>
      <w:r w:rsidR="0062498B" w:rsidRPr="00352E0F">
        <w:rPr>
          <w:lang w:val="fr-FR" w:eastAsia="ja-JP"/>
        </w:rPr>
        <w:t>paragraphes 3 à 7 du</w:t>
      </w:r>
      <w:r w:rsidRPr="00352E0F">
        <w:rPr>
          <w:lang w:val="fr-FR"/>
        </w:rPr>
        <w:t xml:space="preserve"> document</w:t>
      </w:r>
      <w:r w:rsidR="002A1004" w:rsidRPr="00352E0F">
        <w:rPr>
          <w:lang w:val="fr-FR"/>
        </w:rPr>
        <w:t> </w:t>
      </w:r>
      <w:proofErr w:type="spellStart"/>
      <w:r w:rsidR="00742533">
        <w:fldChar w:fldCharType="begin"/>
      </w:r>
      <w:r w:rsidR="00742533" w:rsidRPr="00742533">
        <w:rPr>
          <w:lang w:val="fr-CH"/>
        </w:rPr>
        <w:instrText xml:space="preserve"> HYPERLINK "https://www.upov.int/edocs/mdocs/upov/fr/caj_75/caj_75_7_add.pdf" </w:instrText>
      </w:r>
      <w:r w:rsidR="00742533">
        <w:fldChar w:fldCharType="separate"/>
      </w:r>
      <w:r w:rsidRPr="00352E0F">
        <w:rPr>
          <w:rStyle w:val="Hyperlink"/>
          <w:lang w:val="fr-FR"/>
        </w:rPr>
        <w:t>CAJ</w:t>
      </w:r>
      <w:proofErr w:type="spellEnd"/>
      <w:r w:rsidRPr="00352E0F">
        <w:rPr>
          <w:rStyle w:val="Hyperlink"/>
          <w:lang w:val="fr-FR"/>
        </w:rPr>
        <w:t>/</w:t>
      </w:r>
      <w:r w:rsidR="00371FA2" w:rsidRPr="00352E0F">
        <w:rPr>
          <w:rStyle w:val="Hyperlink"/>
          <w:lang w:val="fr-FR"/>
        </w:rPr>
        <w:t>75</w:t>
      </w:r>
      <w:r w:rsidRPr="00352E0F">
        <w:rPr>
          <w:rStyle w:val="Hyperlink"/>
          <w:lang w:val="fr-FR"/>
        </w:rPr>
        <w:t>/</w:t>
      </w:r>
      <w:r w:rsidR="00371FA2" w:rsidRPr="00352E0F">
        <w:rPr>
          <w:rStyle w:val="Hyperlink"/>
          <w:lang w:val="fr-FR"/>
        </w:rPr>
        <w:t>7</w:t>
      </w:r>
      <w:r w:rsidR="00C4597C" w:rsidRPr="00352E0F">
        <w:rPr>
          <w:rStyle w:val="Hyperlink"/>
          <w:lang w:val="fr-FR"/>
        </w:rPr>
        <w:t> </w:t>
      </w:r>
      <w:proofErr w:type="spellStart"/>
      <w:r w:rsidR="00371FA2" w:rsidRPr="00352E0F">
        <w:rPr>
          <w:rStyle w:val="Hyperlink"/>
          <w:lang w:val="fr-FR"/>
        </w:rPr>
        <w:t>Add</w:t>
      </w:r>
      <w:proofErr w:type="spellEnd"/>
      <w:r w:rsidR="00371FA2" w:rsidRPr="00352E0F">
        <w:rPr>
          <w:rStyle w:val="Hyperlink"/>
          <w:lang w:val="fr-FR"/>
        </w:rPr>
        <w:t>.</w:t>
      </w:r>
      <w:r w:rsidR="00742533">
        <w:rPr>
          <w:rStyle w:val="Hyperlink"/>
          <w:lang w:val="fr-FR"/>
        </w:rPr>
        <w:fldChar w:fldCharType="end"/>
      </w:r>
      <w:r w:rsidRPr="00352E0F">
        <w:rPr>
          <w:lang w:val="fr-FR"/>
        </w:rPr>
        <w:t xml:space="preserve"> “</w:t>
      </w:r>
      <w:r w:rsidR="00CF7FD1" w:rsidRPr="00352E0F">
        <w:rPr>
          <w:lang w:val="fr-FR"/>
        </w:rPr>
        <w:t>Addi</w:t>
      </w:r>
      <w:r w:rsidR="00371FA2" w:rsidRPr="00352E0F">
        <w:rPr>
          <w:lang w:val="fr-FR"/>
        </w:rPr>
        <w:t>t</w:t>
      </w:r>
      <w:r w:rsidR="00CF7FD1" w:rsidRPr="00352E0F">
        <w:rPr>
          <w:lang w:val="fr-FR"/>
        </w:rPr>
        <w:t>if aux dén</w:t>
      </w:r>
      <w:r w:rsidR="00371FA2" w:rsidRPr="00352E0F">
        <w:rPr>
          <w:lang w:val="fr-FR"/>
        </w:rPr>
        <w:t>o</w:t>
      </w:r>
      <w:r w:rsidR="00CF7FD1" w:rsidRPr="00352E0F">
        <w:rPr>
          <w:lang w:val="fr-FR"/>
        </w:rPr>
        <w:t>minations variétales</w:t>
      </w:r>
      <w:r w:rsidRPr="00352E0F">
        <w:rPr>
          <w:lang w:val="fr-FR"/>
        </w:rPr>
        <w:t>”.</w:t>
      </w:r>
    </w:p>
    <w:p w14:paraId="025E6F6F" w14:textId="77777777" w:rsidR="00872632" w:rsidRPr="00352E0F" w:rsidRDefault="00872632" w:rsidP="00872632">
      <w:pPr>
        <w:rPr>
          <w:rFonts w:eastAsiaTheme="minorEastAsia"/>
          <w:lang w:val="fr-FR" w:eastAsia="ja-JP"/>
        </w:rPr>
      </w:pPr>
    </w:p>
    <w:p w14:paraId="7BE5B370" w14:textId="493E5A34" w:rsidR="00872632" w:rsidRPr="00352E0F" w:rsidRDefault="00872632" w:rsidP="00872632">
      <w:pPr>
        <w:rPr>
          <w:rFonts w:eastAsiaTheme="minorEastAsia"/>
          <w:lang w:val="fr-FR" w:eastAsia="ja-JP"/>
        </w:rPr>
      </w:pPr>
      <w:r w:rsidRPr="00352E0F">
        <w:rPr>
          <w:rFonts w:eastAsiaTheme="minorEastAsia"/>
          <w:lang w:val="fr-FR"/>
        </w:rPr>
        <w:fldChar w:fldCharType="begin"/>
      </w:r>
      <w:r w:rsidRPr="00352E0F">
        <w:rPr>
          <w:rFonts w:eastAsiaTheme="minorEastAsia"/>
          <w:lang w:val="fr-FR"/>
        </w:rPr>
        <w:instrText xml:space="preserve"> AUTONUM  </w:instrText>
      </w:r>
      <w:r w:rsidRPr="00352E0F">
        <w:rPr>
          <w:rFonts w:eastAsiaTheme="minorEastAsia"/>
          <w:lang w:val="fr-FR"/>
        </w:rPr>
        <w:fldChar w:fldCharType="end"/>
      </w:r>
      <w:r w:rsidRPr="00352E0F">
        <w:rPr>
          <w:rFonts w:eastAsiaTheme="minorEastAsia"/>
          <w:lang w:val="fr-FR"/>
        </w:rPr>
        <w:tab/>
      </w:r>
      <w:r w:rsidR="0062498B" w:rsidRPr="00352E0F">
        <w:rPr>
          <w:rFonts w:eastAsiaTheme="minorEastAsia"/>
          <w:lang w:val="fr-FR"/>
        </w:rPr>
        <w:t>Le 9 avril </w:t>
      </w:r>
      <w:r w:rsidR="00F01414" w:rsidRPr="00352E0F">
        <w:rPr>
          <w:rFonts w:eastAsiaTheme="minorEastAsia"/>
          <w:lang w:val="fr-FR"/>
        </w:rPr>
        <w:t xml:space="preserve">2019, </w:t>
      </w:r>
      <w:r w:rsidR="0062498B" w:rsidRPr="00352E0F">
        <w:rPr>
          <w:rFonts w:eastAsiaTheme="minorEastAsia"/>
          <w:lang w:val="fr-FR"/>
        </w:rPr>
        <w:t>M. John C. </w:t>
      </w:r>
      <w:r w:rsidR="00F01414" w:rsidRPr="00352E0F">
        <w:rPr>
          <w:rFonts w:eastAsiaTheme="minorEastAsia"/>
          <w:lang w:val="fr-FR"/>
        </w:rPr>
        <w:t xml:space="preserve">David, </w:t>
      </w:r>
      <w:r w:rsidR="0062498B" w:rsidRPr="00352E0F">
        <w:rPr>
          <w:rFonts w:eastAsiaTheme="minorEastAsia"/>
          <w:lang w:val="fr-FR"/>
        </w:rPr>
        <w:t>président de la</w:t>
      </w:r>
      <w:r w:rsidR="00F01414" w:rsidRPr="00352E0F">
        <w:rPr>
          <w:rFonts w:eastAsiaTheme="minorEastAsia"/>
          <w:lang w:val="fr-FR"/>
        </w:rPr>
        <w:t xml:space="preserve"> Commission</w:t>
      </w:r>
      <w:r w:rsidR="0062498B" w:rsidRPr="00352E0F">
        <w:rPr>
          <w:rFonts w:eastAsiaTheme="minorEastAsia"/>
          <w:lang w:val="fr-FR"/>
        </w:rPr>
        <w:t xml:space="preserve"> de l</w:t>
      </w:r>
      <w:r w:rsidR="00812630" w:rsidRPr="00352E0F">
        <w:rPr>
          <w:rFonts w:eastAsiaTheme="minorEastAsia"/>
          <w:lang w:val="fr-FR"/>
        </w:rPr>
        <w:t>’</w:t>
      </w:r>
      <w:proofErr w:type="spellStart"/>
      <w:r w:rsidR="0062498B" w:rsidRPr="00352E0F">
        <w:rPr>
          <w:rFonts w:eastAsiaTheme="minorEastAsia"/>
          <w:lang w:val="fr-FR"/>
        </w:rPr>
        <w:t>UISB</w:t>
      </w:r>
      <w:proofErr w:type="spellEnd"/>
      <w:r w:rsidR="00F01414" w:rsidRPr="00352E0F">
        <w:rPr>
          <w:rFonts w:eastAsiaTheme="minorEastAsia"/>
          <w:lang w:val="fr-FR"/>
        </w:rPr>
        <w:t xml:space="preserve">, </w:t>
      </w:r>
      <w:r w:rsidR="0062498B" w:rsidRPr="00352E0F">
        <w:rPr>
          <w:rFonts w:eastAsiaTheme="minorEastAsia"/>
          <w:lang w:val="fr-FR"/>
        </w:rPr>
        <w:t>a informé le Bureau de l</w:t>
      </w:r>
      <w:r w:rsidR="00812630" w:rsidRPr="00352E0F">
        <w:rPr>
          <w:rFonts w:eastAsiaTheme="minorEastAsia"/>
          <w:lang w:val="fr-FR"/>
        </w:rPr>
        <w:t>’</w:t>
      </w:r>
      <w:r w:rsidR="0062498B" w:rsidRPr="00352E0F">
        <w:rPr>
          <w:rFonts w:eastAsiaTheme="minorEastAsia"/>
          <w:lang w:val="fr-FR"/>
        </w:rPr>
        <w:t>Union que la prochaine réunion de la Commission</w:t>
      </w:r>
      <w:r w:rsidR="00812630" w:rsidRPr="00352E0F">
        <w:rPr>
          <w:rFonts w:eastAsiaTheme="minorEastAsia"/>
          <w:lang w:val="fr-FR"/>
        </w:rPr>
        <w:t xml:space="preserve"> du </w:t>
      </w:r>
      <w:proofErr w:type="spellStart"/>
      <w:r w:rsidR="00812630" w:rsidRPr="00352E0F">
        <w:rPr>
          <w:rFonts w:eastAsiaTheme="minorEastAsia"/>
          <w:lang w:val="fr-FR"/>
        </w:rPr>
        <w:t>CIN</w:t>
      </w:r>
      <w:r w:rsidR="0062498B" w:rsidRPr="00352E0F">
        <w:rPr>
          <w:rFonts w:eastAsiaTheme="minorEastAsia"/>
          <w:lang w:val="fr-FR"/>
        </w:rPr>
        <w:t>PC</w:t>
      </w:r>
      <w:proofErr w:type="spellEnd"/>
      <w:r w:rsidR="0062498B" w:rsidRPr="00352E0F">
        <w:rPr>
          <w:rFonts w:eastAsiaTheme="minorEastAsia"/>
          <w:lang w:val="fr-FR"/>
        </w:rPr>
        <w:t xml:space="preserve"> au Colloque i</w:t>
      </w:r>
      <w:r w:rsidR="00F01414" w:rsidRPr="00352E0F">
        <w:rPr>
          <w:rFonts w:eastAsiaTheme="minorEastAsia"/>
          <w:lang w:val="fr-FR"/>
        </w:rPr>
        <w:t xml:space="preserve">nternational </w:t>
      </w:r>
      <w:r w:rsidR="0062498B" w:rsidRPr="00352E0F">
        <w:rPr>
          <w:rFonts w:eastAsiaTheme="minorEastAsia"/>
          <w:lang w:val="fr-FR"/>
        </w:rPr>
        <w:t>sur la taxonomie des plantes cultivées, qui devait se tenir à Singapour</w:t>
      </w:r>
      <w:r w:rsidR="00D8169D" w:rsidRPr="00352E0F">
        <w:rPr>
          <w:rFonts w:eastAsiaTheme="minorEastAsia"/>
          <w:lang w:val="fr-FR"/>
        </w:rPr>
        <w:t>,</w:t>
      </w:r>
      <w:r w:rsidR="0062498B" w:rsidRPr="00352E0F">
        <w:rPr>
          <w:rFonts w:eastAsiaTheme="minorEastAsia"/>
          <w:lang w:val="fr-FR"/>
        </w:rPr>
        <w:t xml:space="preserve"> serait reportée à début</w:t>
      </w:r>
      <w:r w:rsidR="002A1004" w:rsidRPr="00352E0F">
        <w:rPr>
          <w:rFonts w:eastAsiaTheme="minorEastAsia"/>
          <w:lang w:val="fr-FR"/>
        </w:rPr>
        <w:t> </w:t>
      </w:r>
      <w:r w:rsidR="00F01414" w:rsidRPr="00352E0F">
        <w:rPr>
          <w:rFonts w:eastAsiaTheme="minorEastAsia"/>
          <w:lang w:val="fr-FR"/>
        </w:rPr>
        <w:t xml:space="preserve">2020.  </w:t>
      </w:r>
      <w:r w:rsidR="0062498B" w:rsidRPr="00352E0F">
        <w:rPr>
          <w:rFonts w:eastAsiaTheme="minorEastAsia"/>
          <w:lang w:val="fr-FR"/>
        </w:rPr>
        <w:t>Le 8 juillet </w:t>
      </w:r>
      <w:r w:rsidR="00A4581D" w:rsidRPr="00352E0F">
        <w:rPr>
          <w:rFonts w:eastAsiaTheme="minorEastAsia"/>
          <w:lang w:val="fr-FR"/>
        </w:rPr>
        <w:t xml:space="preserve">2019, </w:t>
      </w:r>
      <w:r w:rsidR="0012329A" w:rsidRPr="00352E0F">
        <w:rPr>
          <w:rFonts w:eastAsiaTheme="minorEastAsia"/>
          <w:lang w:val="fr-FR"/>
        </w:rPr>
        <w:t>M. </w:t>
      </w:r>
      <w:r w:rsidR="0062498B" w:rsidRPr="00352E0F">
        <w:rPr>
          <w:rFonts w:eastAsiaTheme="minorEastAsia"/>
          <w:lang w:val="fr-FR"/>
        </w:rPr>
        <w:t>David a informé le Bureau</w:t>
      </w:r>
      <w:r w:rsidR="00A4581D" w:rsidRPr="00352E0F">
        <w:rPr>
          <w:rFonts w:eastAsiaTheme="minorEastAsia"/>
          <w:lang w:val="fr-FR"/>
        </w:rPr>
        <w:t xml:space="preserve"> </w:t>
      </w:r>
      <w:r w:rsidR="0062498B" w:rsidRPr="00352E0F">
        <w:rPr>
          <w:rFonts w:eastAsiaTheme="minorEastAsia"/>
          <w:lang w:val="fr-FR"/>
        </w:rPr>
        <w:t>de l</w:t>
      </w:r>
      <w:r w:rsidR="00812630" w:rsidRPr="00352E0F">
        <w:rPr>
          <w:rFonts w:eastAsiaTheme="minorEastAsia"/>
          <w:lang w:val="fr-FR"/>
        </w:rPr>
        <w:t>’</w:t>
      </w:r>
      <w:r w:rsidR="00A4581D" w:rsidRPr="00352E0F">
        <w:rPr>
          <w:rFonts w:eastAsiaTheme="minorEastAsia"/>
          <w:lang w:val="fr-FR"/>
        </w:rPr>
        <w:t xml:space="preserve">Union </w:t>
      </w:r>
      <w:r w:rsidR="0062498B" w:rsidRPr="00352E0F">
        <w:rPr>
          <w:rFonts w:eastAsiaTheme="minorEastAsia"/>
          <w:lang w:val="fr-FR"/>
        </w:rPr>
        <w:t>que la prochaine réunion de la Commission de l</w:t>
      </w:r>
      <w:r w:rsidR="00812630" w:rsidRPr="00352E0F">
        <w:rPr>
          <w:rFonts w:eastAsiaTheme="minorEastAsia"/>
          <w:lang w:val="fr-FR"/>
        </w:rPr>
        <w:t>’</w:t>
      </w:r>
      <w:proofErr w:type="spellStart"/>
      <w:r w:rsidR="0062498B" w:rsidRPr="00352E0F">
        <w:rPr>
          <w:rFonts w:eastAsiaTheme="minorEastAsia"/>
          <w:lang w:val="fr-FR"/>
        </w:rPr>
        <w:t>UISB</w:t>
      </w:r>
      <w:proofErr w:type="spellEnd"/>
      <w:r w:rsidR="0062498B" w:rsidRPr="00352E0F">
        <w:rPr>
          <w:rFonts w:eastAsiaTheme="minorEastAsia"/>
          <w:lang w:val="fr-FR"/>
        </w:rPr>
        <w:t xml:space="preserve"> </w:t>
      </w:r>
      <w:r w:rsidR="0012329A" w:rsidRPr="00352E0F">
        <w:rPr>
          <w:rFonts w:eastAsiaTheme="minorEastAsia"/>
          <w:lang w:val="fr-FR"/>
        </w:rPr>
        <w:t>chargée</w:t>
      </w:r>
      <w:r w:rsidR="00F01414" w:rsidRPr="00352E0F">
        <w:rPr>
          <w:rFonts w:eastAsiaTheme="minorEastAsia"/>
          <w:lang w:val="fr-FR"/>
        </w:rPr>
        <w:t xml:space="preserve"> </w:t>
      </w:r>
      <w:r w:rsidR="00095341" w:rsidRPr="00352E0F">
        <w:rPr>
          <w:rFonts w:eastAsiaTheme="minorEastAsia"/>
          <w:lang w:val="fr-FR"/>
        </w:rPr>
        <w:t>de la modification du</w:t>
      </w:r>
      <w:r w:rsidR="00F01414" w:rsidRPr="00352E0F">
        <w:rPr>
          <w:rFonts w:eastAsiaTheme="minorEastAsia"/>
          <w:lang w:val="fr-FR"/>
        </w:rPr>
        <w:t xml:space="preserve"> Code</w:t>
      </w:r>
      <w:r w:rsidR="003E0B5E">
        <w:rPr>
          <w:rFonts w:eastAsiaTheme="minorEastAsia"/>
          <w:lang w:val="fr-FR"/>
        </w:rPr>
        <w:t> </w:t>
      </w:r>
      <w:r w:rsidR="00812630" w:rsidRPr="00352E0F">
        <w:rPr>
          <w:rFonts w:eastAsiaTheme="minorEastAsia"/>
          <w:lang w:val="fr-FR"/>
        </w:rPr>
        <w:t>du </w:t>
      </w:r>
      <w:proofErr w:type="spellStart"/>
      <w:r w:rsidR="00812630" w:rsidRPr="00352E0F">
        <w:rPr>
          <w:rFonts w:eastAsiaTheme="minorEastAsia"/>
          <w:lang w:val="fr-FR"/>
        </w:rPr>
        <w:t>CIN</w:t>
      </w:r>
      <w:r w:rsidR="00095341" w:rsidRPr="00352E0F">
        <w:rPr>
          <w:rFonts w:eastAsiaTheme="minorEastAsia"/>
          <w:lang w:val="fr-FR"/>
        </w:rPr>
        <w:t>PC</w:t>
      </w:r>
      <w:proofErr w:type="spellEnd"/>
      <w:r w:rsidR="00095341" w:rsidRPr="00352E0F">
        <w:rPr>
          <w:rFonts w:eastAsiaTheme="minorEastAsia"/>
          <w:lang w:val="fr-FR"/>
        </w:rPr>
        <w:t xml:space="preserve"> </w:t>
      </w:r>
      <w:r w:rsidR="00517B62" w:rsidRPr="00352E0F">
        <w:rPr>
          <w:rFonts w:eastAsiaTheme="minorEastAsia"/>
          <w:lang w:val="fr-FR"/>
        </w:rPr>
        <w:t>se tiendrait</w:t>
      </w:r>
      <w:r w:rsidR="00095341" w:rsidRPr="00352E0F">
        <w:rPr>
          <w:rFonts w:eastAsiaTheme="minorEastAsia"/>
          <w:lang w:val="fr-FR"/>
        </w:rPr>
        <w:t xml:space="preserve"> à Angers (France) début</w:t>
      </w:r>
      <w:r w:rsidR="002A1004" w:rsidRPr="00352E0F">
        <w:rPr>
          <w:rFonts w:eastAsiaTheme="minorEastAsia"/>
          <w:lang w:val="fr-FR"/>
        </w:rPr>
        <w:t> </w:t>
      </w:r>
      <w:r w:rsidR="00A4581D" w:rsidRPr="00352E0F">
        <w:rPr>
          <w:rFonts w:eastAsiaTheme="minorEastAsia"/>
          <w:lang w:val="fr-FR"/>
        </w:rPr>
        <w:t>2020.</w:t>
      </w:r>
      <w:r w:rsidRPr="00352E0F">
        <w:rPr>
          <w:rFonts w:eastAsiaTheme="minorEastAsia"/>
          <w:lang w:val="fr-FR"/>
        </w:rPr>
        <w:t xml:space="preserve"> </w:t>
      </w:r>
      <w:r w:rsidR="00095341" w:rsidRPr="00352E0F">
        <w:rPr>
          <w:rFonts w:eastAsiaTheme="minorEastAsia"/>
          <w:lang w:val="fr-FR"/>
        </w:rPr>
        <w:t xml:space="preserve"> Il a été demandé d</w:t>
      </w:r>
      <w:r w:rsidR="00812630" w:rsidRPr="00352E0F">
        <w:rPr>
          <w:rFonts w:eastAsiaTheme="minorEastAsia"/>
          <w:lang w:val="fr-FR"/>
        </w:rPr>
        <w:t>’</w:t>
      </w:r>
      <w:r w:rsidR="00095341" w:rsidRPr="00352E0F">
        <w:rPr>
          <w:rFonts w:eastAsiaTheme="minorEastAsia"/>
          <w:lang w:val="fr-FR"/>
        </w:rPr>
        <w:t>adresser les propositions de modification</w:t>
      </w:r>
      <w:r w:rsidR="00812630" w:rsidRPr="00352E0F">
        <w:rPr>
          <w:rFonts w:eastAsiaTheme="minorEastAsia"/>
          <w:lang w:val="fr-FR"/>
        </w:rPr>
        <w:t xml:space="preserve"> du </w:t>
      </w:r>
      <w:proofErr w:type="spellStart"/>
      <w:r w:rsidR="00812630" w:rsidRPr="00352E0F">
        <w:rPr>
          <w:rFonts w:eastAsiaTheme="minorEastAsia"/>
          <w:lang w:val="fr-FR"/>
        </w:rPr>
        <w:t>CIN</w:t>
      </w:r>
      <w:r w:rsidR="00095341" w:rsidRPr="00352E0F">
        <w:rPr>
          <w:rFonts w:eastAsiaTheme="minorEastAsia"/>
          <w:lang w:val="fr-FR"/>
        </w:rPr>
        <w:t>PC</w:t>
      </w:r>
      <w:proofErr w:type="spellEnd"/>
      <w:r w:rsidRPr="00352E0F">
        <w:rPr>
          <w:lang w:val="fr-FR" w:eastAsia="ja-JP"/>
        </w:rPr>
        <w:t xml:space="preserve"> </w:t>
      </w:r>
      <w:r w:rsidR="00095341" w:rsidRPr="00352E0F">
        <w:rPr>
          <w:lang w:val="fr-FR" w:eastAsia="ja-JP"/>
        </w:rPr>
        <w:t xml:space="preserve">au président de la </w:t>
      </w:r>
      <w:r w:rsidRPr="00352E0F">
        <w:rPr>
          <w:lang w:val="fr-FR" w:eastAsia="ja-JP"/>
        </w:rPr>
        <w:t xml:space="preserve">Commission </w:t>
      </w:r>
      <w:r w:rsidR="00095341" w:rsidRPr="00352E0F">
        <w:rPr>
          <w:lang w:val="fr-FR" w:eastAsia="ja-JP"/>
        </w:rPr>
        <w:t>de l</w:t>
      </w:r>
      <w:r w:rsidR="00812630" w:rsidRPr="00352E0F">
        <w:rPr>
          <w:lang w:val="fr-FR" w:eastAsia="ja-JP"/>
        </w:rPr>
        <w:t>’</w:t>
      </w:r>
      <w:proofErr w:type="spellStart"/>
      <w:r w:rsidR="00095341" w:rsidRPr="00352E0F">
        <w:rPr>
          <w:lang w:val="fr-FR" w:eastAsia="ja-JP"/>
        </w:rPr>
        <w:t>UISB</w:t>
      </w:r>
      <w:proofErr w:type="spellEnd"/>
      <w:r w:rsidR="00095341" w:rsidRPr="00352E0F">
        <w:rPr>
          <w:lang w:val="fr-FR" w:eastAsia="ja-JP"/>
        </w:rPr>
        <w:t xml:space="preserve"> d</w:t>
      </w:r>
      <w:r w:rsidR="00812630" w:rsidRPr="00352E0F">
        <w:rPr>
          <w:lang w:val="fr-FR" w:eastAsia="ja-JP"/>
        </w:rPr>
        <w:t>’</w:t>
      </w:r>
      <w:r w:rsidR="00095341" w:rsidRPr="00352E0F">
        <w:rPr>
          <w:lang w:val="fr-FR" w:eastAsia="ja-JP"/>
        </w:rPr>
        <w:t>ici fin novembre </w:t>
      </w:r>
      <w:r w:rsidR="00A4581D" w:rsidRPr="00352E0F">
        <w:rPr>
          <w:lang w:val="fr-FR" w:eastAsia="ja-JP"/>
        </w:rPr>
        <w:t>2019</w:t>
      </w:r>
      <w:r w:rsidRPr="00352E0F">
        <w:rPr>
          <w:rFonts w:eastAsiaTheme="minorEastAsia"/>
          <w:lang w:val="fr-FR"/>
        </w:rPr>
        <w:t>.</w:t>
      </w:r>
      <w:r w:rsidRPr="00352E0F">
        <w:rPr>
          <w:rFonts w:eastAsiaTheme="minorEastAsia"/>
          <w:lang w:val="fr-FR" w:eastAsia="ja-JP"/>
        </w:rPr>
        <w:t xml:space="preserve"> </w:t>
      </w:r>
      <w:r w:rsidR="00095341" w:rsidRPr="00352E0F">
        <w:rPr>
          <w:rFonts w:eastAsiaTheme="minorEastAsia"/>
          <w:lang w:val="fr-FR" w:eastAsia="ja-JP"/>
        </w:rPr>
        <w:t xml:space="preserve"> Le Bureau de l</w:t>
      </w:r>
      <w:r w:rsidR="00812630" w:rsidRPr="00352E0F">
        <w:rPr>
          <w:rFonts w:eastAsiaTheme="minorEastAsia"/>
          <w:lang w:val="fr-FR" w:eastAsia="ja-JP"/>
        </w:rPr>
        <w:t>’</w:t>
      </w:r>
      <w:r w:rsidR="00F01414" w:rsidRPr="00352E0F">
        <w:rPr>
          <w:rFonts w:eastAsiaTheme="minorEastAsia"/>
          <w:lang w:val="fr-FR" w:eastAsia="ja-JP"/>
        </w:rPr>
        <w:t xml:space="preserve">Union </w:t>
      </w:r>
      <w:r w:rsidR="00095341" w:rsidRPr="00352E0F">
        <w:rPr>
          <w:rFonts w:eastAsiaTheme="minorEastAsia"/>
          <w:lang w:val="fr-FR" w:eastAsia="ja-JP"/>
        </w:rPr>
        <w:t>prévoit d</w:t>
      </w:r>
      <w:r w:rsidR="00812630" w:rsidRPr="00352E0F">
        <w:rPr>
          <w:rFonts w:eastAsiaTheme="minorEastAsia"/>
          <w:lang w:val="fr-FR" w:eastAsia="ja-JP"/>
        </w:rPr>
        <w:t>’</w:t>
      </w:r>
      <w:r w:rsidR="00095341" w:rsidRPr="00352E0F">
        <w:rPr>
          <w:rFonts w:eastAsiaTheme="minorEastAsia"/>
          <w:lang w:val="fr-FR" w:eastAsia="ja-JP"/>
        </w:rPr>
        <w:t>envoyer des propositions, tel qu</w:t>
      </w:r>
      <w:r w:rsidR="00812630" w:rsidRPr="00352E0F">
        <w:rPr>
          <w:rFonts w:eastAsiaTheme="minorEastAsia"/>
          <w:lang w:val="fr-FR" w:eastAsia="ja-JP"/>
        </w:rPr>
        <w:t>’</w:t>
      </w:r>
      <w:r w:rsidR="00095341" w:rsidRPr="00352E0F">
        <w:rPr>
          <w:rFonts w:eastAsiaTheme="minorEastAsia"/>
          <w:lang w:val="fr-FR" w:eastAsia="ja-JP"/>
        </w:rPr>
        <w:t>approuvé par</w:t>
      </w:r>
      <w:r w:rsidR="00812630" w:rsidRPr="00352E0F">
        <w:rPr>
          <w:rFonts w:eastAsiaTheme="minorEastAsia"/>
          <w:lang w:val="fr-FR" w:eastAsia="ja-JP"/>
        </w:rPr>
        <w:t xml:space="preserve"> le </w:t>
      </w:r>
      <w:proofErr w:type="spellStart"/>
      <w:r w:rsidR="00812630" w:rsidRPr="00352E0F">
        <w:rPr>
          <w:rFonts w:eastAsiaTheme="minorEastAsia"/>
          <w:lang w:val="fr-FR" w:eastAsia="ja-JP"/>
        </w:rPr>
        <w:t>CAJ</w:t>
      </w:r>
      <w:proofErr w:type="spellEnd"/>
      <w:r w:rsidR="00095341" w:rsidRPr="00352E0F">
        <w:rPr>
          <w:rFonts w:eastAsiaTheme="minorEastAsia"/>
          <w:lang w:val="fr-FR" w:eastAsia="ja-JP"/>
        </w:rPr>
        <w:t xml:space="preserve"> en octobre </w:t>
      </w:r>
      <w:r w:rsidR="00F01414" w:rsidRPr="00352E0F">
        <w:rPr>
          <w:rFonts w:eastAsiaTheme="minorEastAsia"/>
          <w:lang w:val="fr-FR" w:eastAsia="ja-JP"/>
        </w:rPr>
        <w:t>2018</w:t>
      </w:r>
      <w:r w:rsidR="00956DEE" w:rsidRPr="00352E0F">
        <w:rPr>
          <w:rFonts w:eastAsiaTheme="minorEastAsia" w:cs="Arial"/>
          <w:bCs/>
          <w:vertAlign w:val="superscript"/>
          <w:lang w:val="fr-FR"/>
        </w:rPr>
        <w:footnoteReference w:id="3"/>
      </w:r>
      <w:r w:rsidR="00F01414" w:rsidRPr="00352E0F">
        <w:rPr>
          <w:rFonts w:eastAsiaTheme="minorEastAsia"/>
          <w:lang w:val="fr-FR" w:eastAsia="ja-JP"/>
        </w:rPr>
        <w:t>.</w:t>
      </w:r>
    </w:p>
    <w:p w14:paraId="3621BFC9" w14:textId="77777777" w:rsidR="00872632" w:rsidRPr="00352E0F" w:rsidRDefault="00872632" w:rsidP="00872632">
      <w:pPr>
        <w:autoSpaceDE w:val="0"/>
        <w:autoSpaceDN w:val="0"/>
        <w:adjustRightInd w:val="0"/>
        <w:jc w:val="left"/>
        <w:rPr>
          <w:rFonts w:eastAsiaTheme="minorEastAsia"/>
          <w:lang w:val="fr-FR" w:eastAsia="ja-JP"/>
        </w:rPr>
      </w:pPr>
    </w:p>
    <w:p w14:paraId="47C74262" w14:textId="34AC5170" w:rsidR="00845EAC" w:rsidRPr="00352E0F" w:rsidRDefault="00872632" w:rsidP="00C047DE">
      <w:pPr>
        <w:pStyle w:val="DecisionParagraphs"/>
        <w:rPr>
          <w:rFonts w:eastAsiaTheme="minorEastAsia"/>
          <w:spacing w:val="-2"/>
          <w:lang w:val="fr-FR"/>
        </w:rPr>
      </w:pPr>
      <w:r w:rsidRPr="00352E0F">
        <w:rPr>
          <w:rFonts w:eastAsiaTheme="minorEastAsia"/>
          <w:lang w:val="fr-FR"/>
        </w:rPr>
        <w:fldChar w:fldCharType="begin"/>
      </w:r>
      <w:r w:rsidRPr="00352E0F">
        <w:rPr>
          <w:rFonts w:eastAsiaTheme="minorEastAsia"/>
          <w:lang w:val="fr-FR"/>
        </w:rPr>
        <w:instrText xml:space="preserve"> AUTONUM  </w:instrText>
      </w:r>
      <w:r w:rsidRPr="00352E0F">
        <w:rPr>
          <w:rFonts w:eastAsiaTheme="minorEastAsia"/>
          <w:lang w:val="fr-FR"/>
        </w:rPr>
        <w:fldChar w:fldCharType="end"/>
      </w:r>
      <w:r w:rsidR="00095341" w:rsidRPr="00352E0F">
        <w:rPr>
          <w:rFonts w:eastAsiaTheme="minorEastAsia"/>
          <w:lang w:val="fr-FR"/>
        </w:rPr>
        <w:tab/>
        <w:t xml:space="preserve">Le </w:t>
      </w:r>
      <w:proofErr w:type="spellStart"/>
      <w:r w:rsidR="00095341" w:rsidRPr="00352E0F">
        <w:rPr>
          <w:rFonts w:eastAsiaTheme="minorEastAsia"/>
          <w:lang w:val="fr-FR"/>
        </w:rPr>
        <w:t>CAJ</w:t>
      </w:r>
      <w:proofErr w:type="spellEnd"/>
      <w:r w:rsidR="00095341" w:rsidRPr="00352E0F">
        <w:rPr>
          <w:rFonts w:eastAsiaTheme="minorEastAsia"/>
          <w:lang w:val="fr-FR"/>
        </w:rPr>
        <w:t xml:space="preserve"> est invité à prendre note des faits nouveaux concernant la procédure applicable à la</w:t>
      </w:r>
      <w:r w:rsidR="00095341" w:rsidRPr="00352E0F">
        <w:rPr>
          <w:rFonts w:eastAsiaTheme="minorEastAsia"/>
          <w:spacing w:val="-2"/>
          <w:lang w:val="fr-FR"/>
        </w:rPr>
        <w:t xml:space="preserve"> ré</w:t>
      </w:r>
      <w:r w:rsidRPr="00352E0F">
        <w:rPr>
          <w:rFonts w:eastAsiaTheme="minorEastAsia"/>
          <w:spacing w:val="-2"/>
          <w:lang w:val="fr-FR"/>
        </w:rPr>
        <w:t xml:space="preserve">vision </w:t>
      </w:r>
      <w:r w:rsidR="00095341" w:rsidRPr="00352E0F">
        <w:rPr>
          <w:rFonts w:eastAsiaTheme="minorEastAsia"/>
          <w:spacing w:val="-2"/>
          <w:lang w:val="fr-FR"/>
        </w:rPr>
        <w:t xml:space="preserve">de la </w:t>
      </w:r>
      <w:r w:rsidR="00095341" w:rsidRPr="003E0B5E">
        <w:rPr>
          <w:rFonts w:eastAsiaTheme="minorEastAsia"/>
          <w:spacing w:val="-2"/>
          <w:lang w:val="fr-FR"/>
        </w:rPr>
        <w:t>neuvième</w:t>
      </w:r>
      <w:r w:rsidRPr="003E0B5E">
        <w:rPr>
          <w:rFonts w:eastAsiaTheme="minorEastAsia"/>
          <w:spacing w:val="-2"/>
          <w:lang w:val="fr-FR"/>
        </w:rPr>
        <w:t xml:space="preserve"> </w:t>
      </w:r>
      <w:r w:rsidR="00095341" w:rsidRPr="003E0B5E">
        <w:rPr>
          <w:rFonts w:eastAsiaTheme="minorEastAsia"/>
          <w:spacing w:val="-2"/>
          <w:lang w:val="fr-FR"/>
        </w:rPr>
        <w:t>é</w:t>
      </w:r>
      <w:r w:rsidRPr="003E0B5E">
        <w:rPr>
          <w:rFonts w:eastAsiaTheme="minorEastAsia"/>
          <w:spacing w:val="-2"/>
          <w:lang w:val="fr-FR"/>
        </w:rPr>
        <w:t>dition</w:t>
      </w:r>
      <w:r w:rsidR="00812630" w:rsidRPr="003E0B5E">
        <w:rPr>
          <w:rFonts w:eastAsiaTheme="minorEastAsia"/>
          <w:spacing w:val="-2"/>
          <w:lang w:val="fr-FR"/>
        </w:rPr>
        <w:t xml:space="preserve"> du </w:t>
      </w:r>
      <w:proofErr w:type="spellStart"/>
      <w:r w:rsidR="00812630" w:rsidRPr="003E0B5E">
        <w:rPr>
          <w:rFonts w:eastAsiaTheme="minorEastAsia"/>
          <w:spacing w:val="-2"/>
          <w:lang w:val="fr-FR"/>
        </w:rPr>
        <w:t>CIN</w:t>
      </w:r>
      <w:r w:rsidR="00095341" w:rsidRPr="003E0B5E">
        <w:rPr>
          <w:rFonts w:eastAsiaTheme="minorEastAsia"/>
          <w:spacing w:val="-2"/>
          <w:lang w:val="fr-FR"/>
        </w:rPr>
        <w:t>PC</w:t>
      </w:r>
      <w:proofErr w:type="spellEnd"/>
      <w:r w:rsidRPr="003E0B5E">
        <w:rPr>
          <w:rFonts w:eastAsiaTheme="minorEastAsia"/>
          <w:spacing w:val="-2"/>
          <w:lang w:val="fr-FR"/>
        </w:rPr>
        <w:t xml:space="preserve">, </w:t>
      </w:r>
      <w:r w:rsidR="00095341" w:rsidRPr="003E0B5E">
        <w:rPr>
          <w:rFonts w:eastAsiaTheme="minorEastAsia"/>
          <w:spacing w:val="-2"/>
          <w:lang w:val="fr-FR"/>
        </w:rPr>
        <w:t>dont il est rendu compte au</w:t>
      </w:r>
      <w:r w:rsidRPr="003E0B5E">
        <w:rPr>
          <w:rFonts w:eastAsiaTheme="minorEastAsia"/>
          <w:spacing w:val="-2"/>
          <w:lang w:val="fr-FR"/>
        </w:rPr>
        <w:t xml:space="preserve"> </w:t>
      </w:r>
      <w:r w:rsidR="00812630" w:rsidRPr="003E0B5E">
        <w:rPr>
          <w:rFonts w:eastAsiaTheme="minorEastAsia"/>
          <w:spacing w:val="-2"/>
          <w:lang w:val="fr-FR"/>
        </w:rPr>
        <w:t>paragraphe 1</w:t>
      </w:r>
      <w:r w:rsidR="00EA4564" w:rsidRPr="003E0B5E">
        <w:rPr>
          <w:rFonts w:eastAsiaTheme="minorEastAsia"/>
          <w:spacing w:val="-2"/>
          <w:lang w:val="fr-FR"/>
        </w:rPr>
        <w:t>3</w:t>
      </w:r>
      <w:r w:rsidR="00C047DE" w:rsidRPr="003E0B5E">
        <w:rPr>
          <w:rFonts w:eastAsiaTheme="minorEastAsia"/>
          <w:spacing w:val="-2"/>
          <w:lang w:val="fr-FR"/>
        </w:rPr>
        <w:t xml:space="preserve"> </w:t>
      </w:r>
      <w:r w:rsidR="00095341" w:rsidRPr="003E0B5E">
        <w:rPr>
          <w:rFonts w:eastAsiaTheme="minorEastAsia"/>
          <w:spacing w:val="-2"/>
          <w:lang w:val="fr-FR"/>
        </w:rPr>
        <w:t>du</w:t>
      </w:r>
      <w:r w:rsidR="00095341" w:rsidRPr="00352E0F">
        <w:rPr>
          <w:rFonts w:eastAsiaTheme="minorEastAsia"/>
          <w:spacing w:val="-2"/>
          <w:lang w:val="fr-FR"/>
        </w:rPr>
        <w:t xml:space="preserve"> présent </w:t>
      </w:r>
      <w:r w:rsidR="00C047DE" w:rsidRPr="00352E0F">
        <w:rPr>
          <w:rFonts w:eastAsiaTheme="minorEastAsia"/>
          <w:spacing w:val="-2"/>
          <w:lang w:val="fr-FR"/>
        </w:rPr>
        <w:t>document</w:t>
      </w:r>
      <w:r w:rsidRPr="00352E0F">
        <w:rPr>
          <w:rFonts w:eastAsiaTheme="minorEastAsia"/>
          <w:spacing w:val="-2"/>
          <w:lang w:val="fr-FR"/>
        </w:rPr>
        <w:t>.</w:t>
      </w:r>
    </w:p>
    <w:p w14:paraId="424A8491" w14:textId="6E0A191E" w:rsidR="0086014F" w:rsidRDefault="0086014F" w:rsidP="0086014F">
      <w:pPr>
        <w:rPr>
          <w:rFonts w:eastAsiaTheme="minorEastAsia"/>
          <w:lang w:val="fr-FR" w:eastAsia="ja-JP"/>
        </w:rPr>
      </w:pPr>
    </w:p>
    <w:p w14:paraId="1472868B" w14:textId="77777777" w:rsidR="003E0B5E" w:rsidRPr="00352E0F" w:rsidRDefault="003E0B5E" w:rsidP="0086014F">
      <w:pPr>
        <w:rPr>
          <w:rFonts w:eastAsiaTheme="minorEastAsia"/>
          <w:lang w:val="fr-FR" w:eastAsia="ja-JP"/>
        </w:rPr>
      </w:pPr>
    </w:p>
    <w:p w14:paraId="3FCC75C8" w14:textId="77777777" w:rsidR="0086014F" w:rsidRPr="00352E0F" w:rsidRDefault="0086014F" w:rsidP="0086014F">
      <w:pPr>
        <w:rPr>
          <w:rFonts w:eastAsiaTheme="minorEastAsia"/>
          <w:lang w:val="fr-FR" w:eastAsia="ja-JP"/>
        </w:rPr>
      </w:pPr>
    </w:p>
    <w:p w14:paraId="21CF61F5" w14:textId="55B6C85B" w:rsidR="0086014F" w:rsidRPr="00352E0F" w:rsidRDefault="00C54D50" w:rsidP="0086014F">
      <w:pPr>
        <w:keepNext/>
        <w:outlineLvl w:val="0"/>
        <w:rPr>
          <w:rFonts w:eastAsiaTheme="minorEastAsia"/>
          <w:caps/>
          <w:lang w:val="fr-FR"/>
        </w:rPr>
      </w:pPr>
      <w:bookmarkStart w:id="9" w:name="_Toc382388623"/>
      <w:bookmarkStart w:id="10" w:name="_Toc477358706"/>
      <w:bookmarkStart w:id="11" w:name="_Toc522287509"/>
      <w:bookmarkStart w:id="12" w:name="_Toc15544176"/>
      <w:r w:rsidRPr="00352E0F">
        <w:rPr>
          <w:rFonts w:eastAsiaTheme="minorEastAsia"/>
          <w:caps/>
          <w:lang w:val="fr-FR"/>
        </w:rPr>
        <w:t>POSSIBilité d</w:t>
      </w:r>
      <w:r w:rsidR="00812630" w:rsidRPr="00352E0F">
        <w:rPr>
          <w:rFonts w:eastAsiaTheme="minorEastAsia"/>
          <w:caps/>
          <w:lang w:val="fr-FR"/>
        </w:rPr>
        <w:t>’</w:t>
      </w:r>
      <w:r w:rsidRPr="00352E0F">
        <w:rPr>
          <w:rFonts w:eastAsiaTheme="minorEastAsia"/>
          <w:caps/>
          <w:lang w:val="fr-FR"/>
        </w:rPr>
        <w:t>élaboration d</w:t>
      </w:r>
      <w:r w:rsidR="00812630" w:rsidRPr="00352E0F">
        <w:rPr>
          <w:rFonts w:eastAsiaTheme="minorEastAsia"/>
          <w:caps/>
          <w:lang w:val="fr-FR"/>
        </w:rPr>
        <w:t>’</w:t>
      </w:r>
      <w:r w:rsidRPr="00352E0F">
        <w:rPr>
          <w:rFonts w:eastAsiaTheme="minorEastAsia"/>
          <w:caps/>
          <w:lang w:val="fr-FR"/>
        </w:rPr>
        <w:t>un moteur de recherche des similitudes pour l</w:t>
      </w:r>
      <w:r w:rsidR="00812630" w:rsidRPr="00352E0F">
        <w:rPr>
          <w:rFonts w:eastAsiaTheme="minorEastAsia"/>
          <w:caps/>
          <w:lang w:val="fr-FR"/>
        </w:rPr>
        <w:t>’</w:t>
      </w:r>
      <w:r w:rsidRPr="00352E0F">
        <w:rPr>
          <w:rFonts w:eastAsiaTheme="minorEastAsia"/>
          <w:caps/>
          <w:lang w:val="fr-FR"/>
        </w:rPr>
        <w:t>UPOV aux fins des dénominations variétale</w:t>
      </w:r>
      <w:bookmarkEnd w:id="9"/>
      <w:bookmarkEnd w:id="10"/>
      <w:bookmarkEnd w:id="11"/>
      <w:r w:rsidRPr="00352E0F">
        <w:rPr>
          <w:rFonts w:eastAsiaTheme="minorEastAsia"/>
          <w:caps/>
          <w:lang w:val="fr-FR"/>
        </w:rPr>
        <w:t>s</w:t>
      </w:r>
      <w:bookmarkEnd w:id="12"/>
    </w:p>
    <w:p w14:paraId="2BEDC7DA" w14:textId="77777777" w:rsidR="0086014F" w:rsidRPr="00352E0F" w:rsidRDefault="0086014F" w:rsidP="0086014F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  <w:lang w:val="fr-FR"/>
        </w:rPr>
      </w:pPr>
    </w:p>
    <w:p w14:paraId="5C18B37C" w14:textId="1BFB2CE6" w:rsidR="0086014F" w:rsidRPr="00352E0F" w:rsidRDefault="0086014F" w:rsidP="0086014F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  <w:lang w:val="fr-FR"/>
        </w:rPr>
      </w:pPr>
      <w:r w:rsidRPr="00352E0F">
        <w:rPr>
          <w:rFonts w:eastAsiaTheme="minorEastAsia"/>
          <w:lang w:val="fr-FR"/>
        </w:rPr>
        <w:fldChar w:fldCharType="begin"/>
      </w:r>
      <w:r w:rsidRPr="00352E0F">
        <w:rPr>
          <w:rFonts w:eastAsiaTheme="minorEastAsia"/>
          <w:lang w:val="fr-FR"/>
        </w:rPr>
        <w:instrText xml:space="preserve"> AUTONUM  </w:instrText>
      </w:r>
      <w:r w:rsidRPr="00352E0F">
        <w:rPr>
          <w:rFonts w:eastAsiaTheme="minorEastAsia"/>
          <w:lang w:val="fr-FR"/>
        </w:rPr>
        <w:fldChar w:fldCharType="end"/>
      </w:r>
      <w:r w:rsidR="008F7997" w:rsidRPr="00352E0F">
        <w:rPr>
          <w:rFonts w:eastAsiaTheme="minorEastAsia"/>
          <w:lang w:val="fr-FR"/>
        </w:rPr>
        <w:tab/>
        <w:t>L</w:t>
      </w:r>
      <w:r w:rsidRPr="00352E0F">
        <w:rPr>
          <w:rFonts w:eastAsiaTheme="minorEastAsia"/>
          <w:lang w:val="fr-FR"/>
        </w:rPr>
        <w:t>e</w:t>
      </w:r>
      <w:r w:rsidR="008F7997" w:rsidRPr="00352E0F">
        <w:rPr>
          <w:rFonts w:eastAsiaTheme="minorEastAsia"/>
          <w:lang w:val="fr-FR"/>
        </w:rPr>
        <w:t>s informations générales sur cette question</w:t>
      </w:r>
      <w:r w:rsidRPr="00352E0F">
        <w:rPr>
          <w:rFonts w:eastAsiaTheme="minorEastAsia"/>
          <w:lang w:val="fr-FR"/>
        </w:rPr>
        <w:t xml:space="preserve"> </w:t>
      </w:r>
      <w:r w:rsidR="008F7997" w:rsidRPr="00352E0F">
        <w:rPr>
          <w:rFonts w:eastAsiaTheme="minorEastAsia"/>
          <w:lang w:val="fr-FR"/>
        </w:rPr>
        <w:t xml:space="preserve">figurent au </w:t>
      </w:r>
      <w:r w:rsidR="00812630" w:rsidRPr="00352E0F">
        <w:rPr>
          <w:rFonts w:eastAsiaTheme="minorEastAsia"/>
          <w:lang w:val="fr-FR"/>
        </w:rPr>
        <w:t>paragraphe 1</w:t>
      </w:r>
      <w:r w:rsidR="008F7997" w:rsidRPr="00352E0F">
        <w:rPr>
          <w:rFonts w:eastAsiaTheme="minorEastAsia"/>
          <w:lang w:val="fr-FR"/>
        </w:rPr>
        <w:t>0 du</w:t>
      </w:r>
      <w:r w:rsidRPr="00352E0F">
        <w:rPr>
          <w:rFonts w:eastAsiaTheme="minorEastAsia"/>
          <w:lang w:val="fr-FR"/>
        </w:rPr>
        <w:t xml:space="preserve"> document</w:t>
      </w:r>
      <w:r w:rsidR="002A1004" w:rsidRPr="00352E0F">
        <w:rPr>
          <w:rFonts w:eastAsiaTheme="minorEastAsia"/>
          <w:lang w:val="fr-FR"/>
        </w:rPr>
        <w:t> </w:t>
      </w:r>
      <w:proofErr w:type="spellStart"/>
      <w:r w:rsidR="00742533" w:rsidRPr="00352E0F">
        <w:rPr>
          <w:lang w:val="fr-FR"/>
        </w:rPr>
        <w:t>CAJ</w:t>
      </w:r>
      <w:proofErr w:type="spellEnd"/>
      <w:r w:rsidR="00742533" w:rsidRPr="00352E0F">
        <w:rPr>
          <w:lang w:val="fr-FR"/>
        </w:rPr>
        <w:t>/7</w:t>
      </w:r>
      <w:r w:rsidR="00742533" w:rsidRPr="00352E0F">
        <w:rPr>
          <w:lang w:val="fr-FR" w:eastAsia="ja-JP"/>
        </w:rPr>
        <w:t>5</w:t>
      </w:r>
      <w:r w:rsidR="00742533" w:rsidRPr="00352E0F">
        <w:rPr>
          <w:lang w:val="fr-FR"/>
        </w:rPr>
        <w:t>/</w:t>
      </w:r>
      <w:r w:rsidR="00742533" w:rsidRPr="00352E0F">
        <w:rPr>
          <w:lang w:val="fr-FR" w:eastAsia="ja-JP"/>
        </w:rPr>
        <w:t>7</w:t>
      </w:r>
      <w:r w:rsidR="00742533" w:rsidRPr="00352E0F">
        <w:rPr>
          <w:lang w:val="fr-FR"/>
        </w:rPr>
        <w:t xml:space="preserve"> </w:t>
      </w:r>
      <w:r w:rsidRPr="00352E0F">
        <w:rPr>
          <w:rFonts w:eastAsiaTheme="minorEastAsia" w:cs="Arial"/>
          <w:lang w:val="fr-FR"/>
        </w:rPr>
        <w:t>“</w:t>
      </w:r>
      <w:r w:rsidR="008F7997" w:rsidRPr="00352E0F">
        <w:rPr>
          <w:rFonts w:eastAsiaTheme="minorEastAsia" w:cs="Arial"/>
          <w:lang w:val="fr-FR"/>
        </w:rPr>
        <w:t>Dénominations variétales</w:t>
      </w:r>
      <w:r w:rsidRPr="00352E0F">
        <w:rPr>
          <w:rFonts w:eastAsiaTheme="minorEastAsia" w:cs="Arial"/>
          <w:lang w:val="fr-FR"/>
        </w:rPr>
        <w:t>”</w:t>
      </w:r>
      <w:r w:rsidRPr="00352E0F">
        <w:rPr>
          <w:rFonts w:eastAsiaTheme="minorEastAsia"/>
          <w:lang w:val="fr-FR"/>
        </w:rPr>
        <w:t>.</w:t>
      </w:r>
    </w:p>
    <w:p w14:paraId="3AAA8C37" w14:textId="77777777" w:rsidR="0086014F" w:rsidRPr="00352E0F" w:rsidRDefault="0086014F" w:rsidP="0086014F">
      <w:pPr>
        <w:rPr>
          <w:rFonts w:eastAsiaTheme="minorEastAsia" w:cs="Arial"/>
          <w:lang w:val="fr-FR"/>
        </w:rPr>
      </w:pPr>
    </w:p>
    <w:p w14:paraId="3BD1F099" w14:textId="661D7E51" w:rsidR="0086014F" w:rsidRPr="00352E0F" w:rsidRDefault="0086014F" w:rsidP="0086014F">
      <w:pPr>
        <w:rPr>
          <w:rFonts w:eastAsiaTheme="minorEastAsia" w:cs="Arial"/>
          <w:lang w:val="fr-FR"/>
        </w:rPr>
      </w:pPr>
      <w:r w:rsidRPr="00352E0F">
        <w:rPr>
          <w:rFonts w:eastAsiaTheme="minorEastAsia" w:cs="Arial"/>
          <w:lang w:val="fr-FR"/>
        </w:rPr>
        <w:fldChar w:fldCharType="begin"/>
      </w:r>
      <w:r w:rsidRPr="00352E0F">
        <w:rPr>
          <w:rFonts w:eastAsiaTheme="minorEastAsia" w:cs="Arial"/>
          <w:lang w:val="fr-FR"/>
        </w:rPr>
        <w:instrText xml:space="preserve"> AUTONUM  </w:instrText>
      </w:r>
      <w:r w:rsidRPr="00352E0F">
        <w:rPr>
          <w:rFonts w:eastAsiaTheme="minorEastAsia" w:cs="Arial"/>
          <w:lang w:val="fr-FR"/>
        </w:rPr>
        <w:fldChar w:fldCharType="end"/>
      </w:r>
      <w:r w:rsidR="008F7997" w:rsidRPr="00352E0F">
        <w:rPr>
          <w:rFonts w:eastAsiaTheme="minorEastAsia" w:cs="Arial"/>
          <w:lang w:val="fr-FR"/>
        </w:rPr>
        <w:tab/>
        <w:t xml:space="preserve">À sa cinquième réunion, le </w:t>
      </w:r>
      <w:proofErr w:type="spellStart"/>
      <w:r w:rsidR="008F7997" w:rsidRPr="00352E0F">
        <w:rPr>
          <w:rFonts w:eastAsiaTheme="minorEastAsia" w:cs="Arial"/>
          <w:lang w:val="fr-FR"/>
        </w:rPr>
        <w:t>WG</w:t>
      </w:r>
      <w:proofErr w:type="spellEnd"/>
      <w:r w:rsidR="00352E0F">
        <w:rPr>
          <w:rFonts w:eastAsiaTheme="minorEastAsia" w:cs="Arial"/>
          <w:lang w:val="fr-FR"/>
        </w:rPr>
        <w:noBreakHyphen/>
      </w:r>
      <w:r w:rsidR="008F7997" w:rsidRPr="00352E0F">
        <w:rPr>
          <w:rFonts w:eastAsiaTheme="minorEastAsia" w:cs="Arial"/>
          <w:lang w:val="fr-FR"/>
        </w:rPr>
        <w:t>DEN est convenu que le Bureau de</w:t>
      </w:r>
      <w:r w:rsidRPr="00352E0F">
        <w:rPr>
          <w:lang w:val="fr-FR"/>
        </w:rPr>
        <w:t xml:space="preserve"> </w:t>
      </w:r>
      <w:r w:rsidR="008F7997" w:rsidRPr="00352E0F">
        <w:rPr>
          <w:lang w:val="fr-FR"/>
        </w:rPr>
        <w:t>l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 xml:space="preserve">Union </w:t>
      </w:r>
      <w:r w:rsidR="008F7997" w:rsidRPr="00352E0F">
        <w:rPr>
          <w:lang w:val="fr-FR"/>
        </w:rPr>
        <w:t xml:space="preserve">devait </w:t>
      </w:r>
      <w:r w:rsidR="00F00FE0" w:rsidRPr="00352E0F">
        <w:rPr>
          <w:lang w:val="fr-FR"/>
        </w:rPr>
        <w:t>recommencer à rechercher des moyens d</w:t>
      </w:r>
      <w:r w:rsidR="00812630" w:rsidRPr="00352E0F">
        <w:rPr>
          <w:lang w:val="fr-FR"/>
        </w:rPr>
        <w:t>’</w:t>
      </w:r>
      <w:r w:rsidR="00517B62" w:rsidRPr="00352E0F">
        <w:rPr>
          <w:lang w:val="fr-FR"/>
        </w:rPr>
        <w:t>améliorer le moteur de recherche</w:t>
      </w:r>
      <w:r w:rsidR="00F00FE0" w:rsidRPr="00352E0F">
        <w:rPr>
          <w:lang w:val="fr-FR"/>
        </w:rPr>
        <w:t xml:space="preserve"> des similitudes pour l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 xml:space="preserve">UPOV </w:t>
      </w:r>
      <w:r w:rsidR="00F00FE0" w:rsidRPr="00352E0F">
        <w:rPr>
          <w:lang w:val="fr-FR"/>
        </w:rPr>
        <w:t>aux fins des dénominations variétales en collaboration avec l</w:t>
      </w:r>
      <w:r w:rsidR="00812630" w:rsidRPr="00352E0F">
        <w:rPr>
          <w:lang w:val="fr-FR"/>
        </w:rPr>
        <w:t>’</w:t>
      </w:r>
      <w:r w:rsidR="00F00FE0" w:rsidRPr="00352E0F">
        <w:rPr>
          <w:lang w:val="fr-FR"/>
        </w:rPr>
        <w:t>Office communautaire des variétés végétales de l</w:t>
      </w:r>
      <w:r w:rsidR="00812630" w:rsidRPr="00352E0F">
        <w:rPr>
          <w:lang w:val="fr-FR"/>
        </w:rPr>
        <w:t>’</w:t>
      </w:r>
      <w:r w:rsidR="00F00FE0" w:rsidRPr="00352E0F">
        <w:rPr>
          <w:lang w:val="fr-FR"/>
        </w:rPr>
        <w:t>Union européenne</w:t>
      </w:r>
      <w:r w:rsidRPr="00352E0F">
        <w:rPr>
          <w:lang w:val="fr-FR"/>
        </w:rPr>
        <w:t xml:space="preserve"> (</w:t>
      </w:r>
      <w:proofErr w:type="spellStart"/>
      <w:r w:rsidR="00F00FE0" w:rsidRPr="00352E0F">
        <w:rPr>
          <w:lang w:val="fr-FR"/>
        </w:rPr>
        <w:t>OCVV</w:t>
      </w:r>
      <w:proofErr w:type="spellEnd"/>
      <w:r w:rsidRPr="00352E0F">
        <w:rPr>
          <w:lang w:val="fr-FR"/>
        </w:rPr>
        <w:t>)</w:t>
      </w:r>
      <w:r w:rsidRPr="00352E0F">
        <w:rPr>
          <w:rFonts w:eastAsiaTheme="minorEastAsia" w:cs="Arial"/>
          <w:bCs/>
          <w:vertAlign w:val="superscript"/>
          <w:lang w:val="fr-FR"/>
        </w:rPr>
        <w:footnoteReference w:id="4"/>
      </w:r>
      <w:r w:rsidRPr="00352E0F">
        <w:rPr>
          <w:rFonts w:eastAsiaTheme="minorEastAsia"/>
          <w:lang w:val="fr-FR"/>
        </w:rPr>
        <w:t>.</w:t>
      </w:r>
    </w:p>
    <w:p w14:paraId="0007F687" w14:textId="77777777" w:rsidR="0086014F" w:rsidRPr="00352E0F" w:rsidRDefault="0086014F" w:rsidP="0086014F">
      <w:pPr>
        <w:rPr>
          <w:rFonts w:eastAsiaTheme="minorEastAsia" w:cs="Arial"/>
          <w:lang w:val="fr-FR"/>
        </w:rPr>
      </w:pPr>
    </w:p>
    <w:p w14:paraId="7F2E6376" w14:textId="3B794934" w:rsidR="00812630" w:rsidRPr="00352E0F" w:rsidRDefault="0086014F" w:rsidP="0086014F">
      <w:pPr>
        <w:rPr>
          <w:lang w:val="fr-FR"/>
        </w:rPr>
      </w:pPr>
      <w:r w:rsidRPr="00352E0F">
        <w:rPr>
          <w:lang w:val="fr-FR"/>
        </w:rPr>
        <w:fldChar w:fldCharType="begin"/>
      </w:r>
      <w:r w:rsidRPr="00352E0F">
        <w:rPr>
          <w:lang w:val="fr-FR"/>
        </w:rPr>
        <w:instrText xml:space="preserve"> AUTONUM  </w:instrText>
      </w:r>
      <w:r w:rsidRPr="00352E0F">
        <w:rPr>
          <w:lang w:val="fr-FR"/>
        </w:rPr>
        <w:fldChar w:fldCharType="end"/>
      </w:r>
      <w:r w:rsidR="00F00FE0" w:rsidRPr="00352E0F">
        <w:rPr>
          <w:lang w:val="fr-FR"/>
        </w:rPr>
        <w:tab/>
        <w:t>L</w:t>
      </w:r>
      <w:r w:rsidRPr="00352E0F">
        <w:rPr>
          <w:lang w:val="fr-FR"/>
        </w:rPr>
        <w:t>e</w:t>
      </w:r>
      <w:r w:rsidR="00F00FE0" w:rsidRPr="00352E0F">
        <w:rPr>
          <w:lang w:val="fr-FR"/>
        </w:rPr>
        <w:t xml:space="preserve"> Bureau de</w:t>
      </w:r>
      <w:r w:rsidRPr="00352E0F">
        <w:rPr>
          <w:lang w:val="fr-FR"/>
        </w:rPr>
        <w:t xml:space="preserve"> </w:t>
      </w:r>
      <w:r w:rsidR="00F00FE0" w:rsidRPr="00352E0F">
        <w:rPr>
          <w:lang w:val="fr-FR"/>
        </w:rPr>
        <w:t>l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 xml:space="preserve">Union </w:t>
      </w:r>
      <w:r w:rsidR="00F00FE0" w:rsidRPr="00352E0F">
        <w:rPr>
          <w:lang w:val="fr-FR"/>
        </w:rPr>
        <w:t>rendra compte des faits nouveaux relatifs à cette question</w:t>
      </w:r>
      <w:r w:rsidRPr="00352E0F">
        <w:rPr>
          <w:lang w:val="fr-FR"/>
        </w:rPr>
        <w:t xml:space="preserve"> </w:t>
      </w:r>
      <w:r w:rsidR="00F00FE0" w:rsidRPr="00352E0F">
        <w:rPr>
          <w:lang w:val="fr-FR"/>
        </w:rPr>
        <w:t>au</w:t>
      </w:r>
      <w:r w:rsidRPr="00352E0F">
        <w:rPr>
          <w:lang w:val="fr-FR"/>
        </w:rPr>
        <w:t xml:space="preserve"> </w:t>
      </w:r>
      <w:proofErr w:type="spellStart"/>
      <w:r w:rsidRPr="00352E0F">
        <w:rPr>
          <w:lang w:val="fr-FR"/>
        </w:rPr>
        <w:t>WG</w:t>
      </w:r>
      <w:proofErr w:type="spellEnd"/>
      <w:r w:rsidR="00352E0F">
        <w:rPr>
          <w:lang w:val="fr-FR"/>
        </w:rPr>
        <w:noBreakHyphen/>
      </w:r>
      <w:r w:rsidRPr="00352E0F">
        <w:rPr>
          <w:lang w:val="fr-FR"/>
        </w:rPr>
        <w:t>DEN</w:t>
      </w:r>
      <w:r w:rsidRPr="00352E0F">
        <w:rPr>
          <w:bCs/>
          <w:vertAlign w:val="superscript"/>
          <w:lang w:val="fr-FR"/>
        </w:rPr>
        <w:footnoteReference w:id="5"/>
      </w:r>
      <w:r w:rsidR="00D8169D" w:rsidRPr="00352E0F">
        <w:rPr>
          <w:lang w:val="fr-FR"/>
        </w:rPr>
        <w:t xml:space="preserve"> </w:t>
      </w:r>
      <w:r w:rsidR="00F00FE0" w:rsidRPr="00352E0F">
        <w:rPr>
          <w:lang w:val="fr-FR"/>
        </w:rPr>
        <w:t>et</w:t>
      </w:r>
      <w:r w:rsidR="00812630" w:rsidRPr="00352E0F">
        <w:rPr>
          <w:lang w:val="fr-FR"/>
        </w:rPr>
        <w:t xml:space="preserve"> au </w:t>
      </w:r>
      <w:proofErr w:type="spellStart"/>
      <w:r w:rsidR="00812630" w:rsidRPr="00352E0F">
        <w:rPr>
          <w:lang w:val="fr-FR"/>
        </w:rPr>
        <w:t>CAJ</w:t>
      </w:r>
      <w:proofErr w:type="spellEnd"/>
      <w:r w:rsidR="00D8169D" w:rsidRPr="00352E0F">
        <w:rPr>
          <w:lang w:val="fr-FR"/>
        </w:rPr>
        <w:t xml:space="preserve"> </w:t>
      </w:r>
      <w:r w:rsidR="00F00FE0" w:rsidRPr="00352E0F">
        <w:rPr>
          <w:lang w:val="fr-FR"/>
        </w:rPr>
        <w:t>à sa</w:t>
      </w:r>
      <w:r w:rsidR="00D8169D" w:rsidRPr="00352E0F">
        <w:rPr>
          <w:lang w:val="fr-FR"/>
        </w:rPr>
        <w:t xml:space="preserve"> </w:t>
      </w:r>
      <w:r w:rsidR="00F00FE0" w:rsidRPr="00352E0F">
        <w:rPr>
          <w:lang w:val="fr-FR"/>
        </w:rPr>
        <w:t>soixante</w:t>
      </w:r>
      <w:r w:rsidR="00352E0F">
        <w:rPr>
          <w:lang w:val="fr-FR"/>
        </w:rPr>
        <w:noBreakHyphen/>
      </w:r>
      <w:r w:rsidR="00F00FE0" w:rsidRPr="00352E0F">
        <w:rPr>
          <w:lang w:val="fr-FR"/>
        </w:rPr>
        <w:t>seiz</w:t>
      </w:r>
      <w:r w:rsidR="00812630" w:rsidRPr="00352E0F">
        <w:rPr>
          <w:lang w:val="fr-FR"/>
        </w:rPr>
        <w:t>ième session</w:t>
      </w:r>
      <w:r w:rsidRPr="00352E0F">
        <w:rPr>
          <w:lang w:val="fr-FR"/>
        </w:rPr>
        <w:t>.</w:t>
      </w:r>
    </w:p>
    <w:p w14:paraId="480795FC" w14:textId="088F5EA4" w:rsidR="0086014F" w:rsidRPr="00352E0F" w:rsidRDefault="0086014F" w:rsidP="0086014F">
      <w:pPr>
        <w:rPr>
          <w:rFonts w:eastAsiaTheme="minorEastAsia"/>
          <w:lang w:val="fr-FR" w:eastAsia="ja-JP"/>
        </w:rPr>
      </w:pPr>
    </w:p>
    <w:p w14:paraId="6611BBE9" w14:textId="26EE65A4" w:rsidR="0086014F" w:rsidRDefault="0086014F" w:rsidP="0086014F">
      <w:pPr>
        <w:rPr>
          <w:rFonts w:eastAsiaTheme="minorEastAsia"/>
          <w:lang w:val="fr-FR" w:eastAsia="ja-JP"/>
        </w:rPr>
      </w:pPr>
    </w:p>
    <w:p w14:paraId="22BE0911" w14:textId="77777777" w:rsidR="003E0B5E" w:rsidRPr="00352E0F" w:rsidRDefault="003E0B5E" w:rsidP="0086014F">
      <w:pPr>
        <w:rPr>
          <w:rFonts w:eastAsiaTheme="minorEastAsia"/>
          <w:lang w:val="fr-FR" w:eastAsia="ja-JP"/>
        </w:rPr>
      </w:pPr>
    </w:p>
    <w:p w14:paraId="587F602B" w14:textId="77777777" w:rsidR="00812630" w:rsidRPr="00352E0F" w:rsidRDefault="001077C3" w:rsidP="0086014F">
      <w:pPr>
        <w:keepNext/>
        <w:outlineLvl w:val="0"/>
        <w:rPr>
          <w:rFonts w:eastAsiaTheme="minorEastAsia"/>
          <w:caps/>
          <w:lang w:val="fr-FR"/>
        </w:rPr>
      </w:pPr>
      <w:bookmarkStart w:id="13" w:name="_Toc477358709"/>
      <w:bookmarkStart w:id="14" w:name="_Toc522287510"/>
      <w:bookmarkStart w:id="15" w:name="_Toc15544177"/>
      <w:r w:rsidRPr="00352E0F">
        <w:rPr>
          <w:rFonts w:eastAsiaTheme="minorEastAsia"/>
          <w:caps/>
          <w:lang w:val="fr-FR"/>
        </w:rPr>
        <w:lastRenderedPageBreak/>
        <w:t>élargissement du contenu</w:t>
      </w:r>
      <w:r w:rsidR="0086014F" w:rsidRPr="00352E0F">
        <w:rPr>
          <w:rFonts w:eastAsiaTheme="minorEastAsia"/>
          <w:caps/>
          <w:lang w:val="fr-FR"/>
        </w:rPr>
        <w:t xml:space="preserve"> </w:t>
      </w:r>
      <w:r w:rsidRPr="00352E0F">
        <w:rPr>
          <w:rFonts w:eastAsiaTheme="minorEastAsia"/>
          <w:caps/>
          <w:lang w:val="fr-FR"/>
        </w:rPr>
        <w:t xml:space="preserve">de la base de données </w:t>
      </w:r>
      <w:r w:rsidR="0086014F" w:rsidRPr="00352E0F">
        <w:rPr>
          <w:rFonts w:eastAsiaTheme="minorEastAsia"/>
          <w:caps/>
          <w:lang w:val="fr-FR"/>
        </w:rPr>
        <w:t>PLUTO</w:t>
      </w:r>
      <w:bookmarkEnd w:id="13"/>
      <w:bookmarkEnd w:id="14"/>
      <w:bookmarkEnd w:id="15"/>
    </w:p>
    <w:p w14:paraId="571B7936" w14:textId="3E8A3E28" w:rsidR="0086014F" w:rsidRPr="00352E0F" w:rsidRDefault="0086014F" w:rsidP="0086014F">
      <w:pPr>
        <w:keepNext/>
        <w:keepLines/>
        <w:rPr>
          <w:rFonts w:eastAsiaTheme="minorEastAsia"/>
          <w:lang w:val="fr-FR" w:eastAsia="ja-JP"/>
        </w:rPr>
      </w:pPr>
    </w:p>
    <w:p w14:paraId="5405F4D7" w14:textId="3450F705" w:rsidR="0086014F" w:rsidRPr="00352E0F" w:rsidRDefault="0086014F" w:rsidP="0086014F">
      <w:pPr>
        <w:rPr>
          <w:lang w:val="fr-FR" w:eastAsia="ja-JP"/>
        </w:rPr>
      </w:pPr>
      <w:r w:rsidRPr="00352E0F">
        <w:rPr>
          <w:lang w:val="fr-FR"/>
        </w:rPr>
        <w:fldChar w:fldCharType="begin"/>
      </w:r>
      <w:r w:rsidRPr="00352E0F">
        <w:rPr>
          <w:lang w:val="fr-FR"/>
        </w:rPr>
        <w:instrText xml:space="preserve"> AUTONUM  </w:instrText>
      </w:r>
      <w:r w:rsidRPr="00352E0F">
        <w:rPr>
          <w:lang w:val="fr-FR"/>
        </w:rPr>
        <w:fldChar w:fldCharType="end"/>
      </w:r>
      <w:r w:rsidR="001077C3" w:rsidRPr="00352E0F">
        <w:rPr>
          <w:lang w:val="fr-FR"/>
        </w:rPr>
        <w:tab/>
        <w:t xml:space="preserve">Les informations générales sur cette </w:t>
      </w:r>
      <w:r w:rsidR="00517B62" w:rsidRPr="00352E0F">
        <w:rPr>
          <w:lang w:val="fr-FR"/>
        </w:rPr>
        <w:t>question figure</w:t>
      </w:r>
      <w:r w:rsidR="001077C3" w:rsidRPr="00352E0F">
        <w:rPr>
          <w:lang w:val="fr-FR"/>
        </w:rPr>
        <w:t xml:space="preserve">nt au </w:t>
      </w:r>
      <w:r w:rsidR="00812630" w:rsidRPr="00352E0F">
        <w:rPr>
          <w:lang w:val="fr-FR"/>
        </w:rPr>
        <w:t>paragraphe 1</w:t>
      </w:r>
      <w:r w:rsidR="001077C3" w:rsidRPr="00352E0F">
        <w:rPr>
          <w:lang w:val="fr-FR"/>
        </w:rPr>
        <w:t>2 du</w:t>
      </w:r>
      <w:r w:rsidRPr="00352E0F">
        <w:rPr>
          <w:lang w:val="fr-FR"/>
        </w:rPr>
        <w:t xml:space="preserve"> document</w:t>
      </w:r>
      <w:r w:rsidR="002A1004" w:rsidRPr="00352E0F">
        <w:rPr>
          <w:lang w:val="fr-FR"/>
        </w:rPr>
        <w:t> </w:t>
      </w:r>
      <w:proofErr w:type="spellStart"/>
      <w:r w:rsidRPr="00352E0F">
        <w:rPr>
          <w:lang w:val="fr-FR"/>
        </w:rPr>
        <w:t>CAJ</w:t>
      </w:r>
      <w:proofErr w:type="spellEnd"/>
      <w:r w:rsidRPr="00352E0F">
        <w:rPr>
          <w:lang w:val="fr-FR"/>
        </w:rPr>
        <w:t>/7</w:t>
      </w:r>
      <w:r w:rsidRPr="00352E0F">
        <w:rPr>
          <w:lang w:val="fr-FR" w:eastAsia="ja-JP"/>
        </w:rPr>
        <w:t>5</w:t>
      </w:r>
      <w:r w:rsidRPr="00352E0F">
        <w:rPr>
          <w:lang w:val="fr-FR"/>
        </w:rPr>
        <w:t>/</w:t>
      </w:r>
      <w:r w:rsidRPr="00352E0F">
        <w:rPr>
          <w:lang w:val="fr-FR" w:eastAsia="ja-JP"/>
        </w:rPr>
        <w:t>7</w:t>
      </w:r>
      <w:r w:rsidRPr="00352E0F">
        <w:rPr>
          <w:lang w:val="fr-FR"/>
        </w:rPr>
        <w:t xml:space="preserve"> “</w:t>
      </w:r>
      <w:r w:rsidR="001077C3" w:rsidRPr="00352E0F">
        <w:rPr>
          <w:lang w:val="fr-FR"/>
        </w:rPr>
        <w:t>Dénominations variétales</w:t>
      </w:r>
      <w:r w:rsidRPr="00352E0F">
        <w:rPr>
          <w:lang w:val="fr-FR"/>
        </w:rPr>
        <w:t>”.</w:t>
      </w:r>
    </w:p>
    <w:p w14:paraId="038ECF59" w14:textId="77777777" w:rsidR="0086014F" w:rsidRPr="00352E0F" w:rsidRDefault="0086014F" w:rsidP="0086014F">
      <w:pPr>
        <w:rPr>
          <w:lang w:val="fr-FR" w:eastAsia="ja-JP"/>
        </w:rPr>
      </w:pPr>
    </w:p>
    <w:p w14:paraId="18B54ABF" w14:textId="32B5E3EC" w:rsidR="0086014F" w:rsidRPr="00352E0F" w:rsidRDefault="0086014F" w:rsidP="0086014F">
      <w:pPr>
        <w:rPr>
          <w:lang w:val="fr-FR"/>
        </w:rPr>
      </w:pPr>
      <w:r w:rsidRPr="00352E0F">
        <w:rPr>
          <w:lang w:val="fr-FR" w:eastAsia="ja-JP"/>
        </w:rPr>
        <w:fldChar w:fldCharType="begin"/>
      </w:r>
      <w:r w:rsidRPr="00352E0F">
        <w:rPr>
          <w:lang w:val="fr-FR" w:eastAsia="ja-JP"/>
        </w:rPr>
        <w:instrText xml:space="preserve"> AUTONUM  </w:instrText>
      </w:r>
      <w:r w:rsidRPr="00352E0F">
        <w:rPr>
          <w:lang w:val="fr-FR" w:eastAsia="ja-JP"/>
        </w:rPr>
        <w:fldChar w:fldCharType="end"/>
      </w:r>
      <w:r w:rsidRPr="00352E0F">
        <w:rPr>
          <w:lang w:val="fr-FR" w:eastAsia="ja-JP"/>
        </w:rPr>
        <w:tab/>
      </w:r>
      <w:r w:rsidR="001077C3" w:rsidRPr="00352E0F">
        <w:rPr>
          <w:rFonts w:cs="Arial"/>
          <w:lang w:val="fr-FR" w:eastAsia="ja-JP"/>
        </w:rPr>
        <w:t xml:space="preserve">À </w:t>
      </w:r>
      <w:r w:rsidR="001077C3" w:rsidRPr="00352E0F">
        <w:rPr>
          <w:lang w:val="fr-FR" w:eastAsia="ja-JP"/>
        </w:rPr>
        <w:t xml:space="preserve">sa cinquième réunion, le </w:t>
      </w:r>
      <w:proofErr w:type="spellStart"/>
      <w:r w:rsidR="001077C3" w:rsidRPr="00352E0F">
        <w:rPr>
          <w:lang w:val="fr-FR" w:eastAsia="ja-JP"/>
        </w:rPr>
        <w:t>WG</w:t>
      </w:r>
      <w:proofErr w:type="spellEnd"/>
      <w:r w:rsidR="00352E0F">
        <w:rPr>
          <w:lang w:val="fr-FR" w:eastAsia="ja-JP"/>
        </w:rPr>
        <w:noBreakHyphen/>
      </w:r>
      <w:r w:rsidR="001077C3" w:rsidRPr="00352E0F">
        <w:rPr>
          <w:lang w:val="fr-FR" w:eastAsia="ja-JP"/>
        </w:rPr>
        <w:t>DEN est convenu</w:t>
      </w:r>
      <w:r w:rsidR="00413A39" w:rsidRPr="00352E0F">
        <w:rPr>
          <w:rFonts w:eastAsiaTheme="minorEastAsia" w:cs="Arial"/>
          <w:bCs/>
          <w:vertAlign w:val="superscript"/>
          <w:lang w:val="fr-FR"/>
        </w:rPr>
        <w:footnoteReference w:id="6"/>
      </w:r>
    </w:p>
    <w:p w14:paraId="7E014AD0" w14:textId="77777777" w:rsidR="00413A39" w:rsidRPr="00352E0F" w:rsidRDefault="00413A39" w:rsidP="00413A39">
      <w:pPr>
        <w:rPr>
          <w:lang w:val="fr-FR"/>
        </w:rPr>
      </w:pPr>
    </w:p>
    <w:p w14:paraId="12A00E11" w14:textId="1E723632" w:rsidR="00413A39" w:rsidRPr="00352E0F" w:rsidRDefault="001077C3" w:rsidP="00413A39">
      <w:pPr>
        <w:ind w:firstLine="567"/>
        <w:rPr>
          <w:lang w:val="fr-FR"/>
        </w:rPr>
      </w:pPr>
      <w:r w:rsidRPr="00352E0F">
        <w:rPr>
          <w:lang w:val="fr-FR"/>
        </w:rPr>
        <w:t>a)</w:t>
      </w:r>
      <w:r w:rsidRPr="00352E0F">
        <w:rPr>
          <w:lang w:val="fr-FR"/>
        </w:rPr>
        <w:tab/>
        <w:t>d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>accep</w:t>
      </w:r>
      <w:r w:rsidR="00413A39" w:rsidRPr="00352E0F">
        <w:rPr>
          <w:lang w:val="fr-FR"/>
        </w:rPr>
        <w:t>t</w:t>
      </w:r>
      <w:r w:rsidRPr="00352E0F">
        <w:rPr>
          <w:lang w:val="fr-FR"/>
        </w:rPr>
        <w:t>er les</w:t>
      </w:r>
      <w:r w:rsidR="00413A39" w:rsidRPr="00352E0F">
        <w:rPr>
          <w:lang w:val="fr-FR"/>
        </w:rPr>
        <w:t xml:space="preserve"> accents </w:t>
      </w:r>
      <w:r w:rsidRPr="00352E0F">
        <w:rPr>
          <w:lang w:val="fr-FR"/>
        </w:rPr>
        <w:t>et les caractères spéciaux dans les dé</w:t>
      </w:r>
      <w:r w:rsidR="00413A39" w:rsidRPr="00352E0F">
        <w:rPr>
          <w:lang w:val="fr-FR"/>
        </w:rPr>
        <w:t xml:space="preserve">nominations </w:t>
      </w:r>
      <w:r w:rsidRPr="00352E0F">
        <w:rPr>
          <w:lang w:val="fr-FR"/>
        </w:rPr>
        <w:t>figurant dans la base de données PLUTO, étant entendu que l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>outil de recherche de dé</w:t>
      </w:r>
      <w:r w:rsidR="00413A39" w:rsidRPr="00352E0F">
        <w:rPr>
          <w:lang w:val="fr-FR"/>
        </w:rPr>
        <w:t>nomination</w:t>
      </w:r>
      <w:r w:rsidRPr="00352E0F">
        <w:rPr>
          <w:lang w:val="fr-FR"/>
        </w:rPr>
        <w:t xml:space="preserve"> dans la base de données</w:t>
      </w:r>
      <w:r w:rsidR="00413A39" w:rsidRPr="00352E0F">
        <w:rPr>
          <w:lang w:val="fr-FR"/>
        </w:rPr>
        <w:t xml:space="preserve"> </w:t>
      </w:r>
      <w:r w:rsidRPr="00352E0F">
        <w:rPr>
          <w:lang w:val="fr-FR"/>
        </w:rPr>
        <w:t>PLUTO n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>utiliserait que le jeu de caractères</w:t>
      </w:r>
      <w:r w:rsidR="00413A39" w:rsidRPr="00352E0F">
        <w:rPr>
          <w:lang w:val="fr-FR"/>
        </w:rPr>
        <w:t xml:space="preserve"> ASCII</w:t>
      </w:r>
      <w:r w:rsidRPr="00352E0F">
        <w:rPr>
          <w:lang w:val="fr-FR"/>
        </w:rPr>
        <w:t xml:space="preserve"> tel q</w:t>
      </w:r>
      <w:r w:rsidR="00517B62" w:rsidRPr="00352E0F">
        <w:rPr>
          <w:lang w:val="fr-FR"/>
        </w:rPr>
        <w:t>u</w:t>
      </w:r>
      <w:r w:rsidR="00812630" w:rsidRPr="00352E0F">
        <w:rPr>
          <w:lang w:val="fr-FR"/>
        </w:rPr>
        <w:t>’</w:t>
      </w:r>
      <w:r w:rsidR="00517B62" w:rsidRPr="00352E0F">
        <w:rPr>
          <w:lang w:val="fr-FR"/>
        </w:rPr>
        <w:t>il est défini dans la norme</w:t>
      </w:r>
      <w:r w:rsidR="00C4597C" w:rsidRPr="00352E0F">
        <w:rPr>
          <w:lang w:val="fr-FR"/>
        </w:rPr>
        <w:t> </w:t>
      </w:r>
      <w:r w:rsidR="00517B62" w:rsidRPr="00352E0F">
        <w:rPr>
          <w:lang w:val="fr-FR"/>
        </w:rPr>
        <w:t>ISO</w:t>
      </w:r>
      <w:r w:rsidR="002A1004" w:rsidRPr="00352E0F">
        <w:rPr>
          <w:lang w:val="fr-FR"/>
        </w:rPr>
        <w:t> </w:t>
      </w:r>
      <w:r w:rsidR="00413A39" w:rsidRPr="00352E0F">
        <w:rPr>
          <w:lang w:val="fr-FR"/>
        </w:rPr>
        <w:t>646</w:t>
      </w:r>
      <w:r w:rsidRPr="00352E0F">
        <w:rPr>
          <w:lang w:val="fr-FR"/>
        </w:rPr>
        <w:t>,</w:t>
      </w:r>
    </w:p>
    <w:p w14:paraId="2148696F" w14:textId="77777777" w:rsidR="00413A39" w:rsidRPr="00352E0F" w:rsidRDefault="00413A39" w:rsidP="00413A39">
      <w:pPr>
        <w:ind w:firstLine="567"/>
        <w:rPr>
          <w:lang w:val="fr-FR"/>
        </w:rPr>
      </w:pPr>
    </w:p>
    <w:p w14:paraId="72019732" w14:textId="182BE69D" w:rsidR="00413A39" w:rsidRPr="00352E0F" w:rsidRDefault="00413A39" w:rsidP="00413A39">
      <w:pPr>
        <w:spacing w:after="240"/>
        <w:ind w:firstLine="567"/>
        <w:rPr>
          <w:lang w:val="fr-FR"/>
        </w:rPr>
      </w:pPr>
      <w:r w:rsidRPr="00352E0F">
        <w:rPr>
          <w:lang w:val="fr-FR"/>
        </w:rPr>
        <w:t>b)</w:t>
      </w:r>
      <w:r w:rsidRPr="00352E0F">
        <w:rPr>
          <w:lang w:val="fr-FR"/>
        </w:rPr>
        <w:tab/>
      </w:r>
      <w:r w:rsidR="00517B62" w:rsidRPr="00352E0F">
        <w:rPr>
          <w:lang w:val="fr-FR"/>
        </w:rPr>
        <w:t xml:space="preserve">de </w:t>
      </w:r>
      <w:r w:rsidR="001077C3" w:rsidRPr="00352E0F">
        <w:rPr>
          <w:lang w:val="fr-FR"/>
        </w:rPr>
        <w:t>réviser la section 3.1.3 du “Programme d</w:t>
      </w:r>
      <w:r w:rsidR="00812630" w:rsidRPr="00352E0F">
        <w:rPr>
          <w:lang w:val="fr-FR"/>
        </w:rPr>
        <w:t>’</w:t>
      </w:r>
      <w:r w:rsidR="001077C3" w:rsidRPr="00352E0F">
        <w:rPr>
          <w:lang w:val="fr-FR"/>
        </w:rPr>
        <w:t>améliorations de la base de données sur les variétés végétales” afin d</w:t>
      </w:r>
      <w:r w:rsidR="00812630" w:rsidRPr="00352E0F">
        <w:rPr>
          <w:lang w:val="fr-FR"/>
        </w:rPr>
        <w:t>’</w:t>
      </w:r>
      <w:r w:rsidR="001077C3" w:rsidRPr="00352E0F">
        <w:rPr>
          <w:lang w:val="fr-FR"/>
        </w:rPr>
        <w:t>adopter comme jeu de caractères acceptables celui de la norme ISO/CEI 8859</w:t>
      </w:r>
      <w:r w:rsidR="00352E0F">
        <w:rPr>
          <w:lang w:val="fr-FR"/>
        </w:rPr>
        <w:noBreakHyphen/>
      </w:r>
      <w:r w:rsidR="001077C3" w:rsidRPr="00352E0F">
        <w:rPr>
          <w:lang w:val="fr-FR"/>
        </w:rPr>
        <w:t>1</w:t>
      </w:r>
      <w:r w:rsidR="00812630" w:rsidRPr="00352E0F">
        <w:rPr>
          <w:lang w:val="fr-FR"/>
        </w:rPr>
        <w:t> :</w:t>
      </w:r>
      <w:r w:rsidR="001077C3" w:rsidRPr="00352E0F">
        <w:rPr>
          <w:lang w:val="fr-FR"/>
        </w:rPr>
        <w:t xml:space="preserve"> 1998,</w:t>
      </w:r>
    </w:p>
    <w:p w14:paraId="42124B21" w14:textId="5B508CB6" w:rsidR="00413A39" w:rsidRPr="00352E0F" w:rsidRDefault="00413A39" w:rsidP="00413A39">
      <w:pPr>
        <w:ind w:firstLine="567"/>
        <w:rPr>
          <w:lang w:val="fr-FR"/>
        </w:rPr>
      </w:pPr>
      <w:r w:rsidRPr="00352E0F">
        <w:rPr>
          <w:lang w:val="fr-FR"/>
        </w:rPr>
        <w:t>c)</w:t>
      </w:r>
      <w:r w:rsidRPr="00352E0F">
        <w:rPr>
          <w:lang w:val="fr-FR"/>
        </w:rPr>
        <w:tab/>
      </w:r>
      <w:r w:rsidR="00517B62" w:rsidRPr="00352E0F">
        <w:rPr>
          <w:lang w:val="fr-FR"/>
        </w:rPr>
        <w:t>d</w:t>
      </w:r>
      <w:r w:rsidR="00812630" w:rsidRPr="00352E0F">
        <w:rPr>
          <w:lang w:val="fr-FR"/>
        </w:rPr>
        <w:t>’</w:t>
      </w:r>
      <w:r w:rsidR="001077C3" w:rsidRPr="00352E0F">
        <w:rPr>
          <w:lang w:val="fr-FR"/>
        </w:rPr>
        <w:t>inviter les membres de l</w:t>
      </w:r>
      <w:r w:rsidR="00812630" w:rsidRPr="00352E0F">
        <w:rPr>
          <w:lang w:val="fr-FR"/>
        </w:rPr>
        <w:t>’</w:t>
      </w:r>
      <w:r w:rsidR="001077C3" w:rsidRPr="00352E0F">
        <w:rPr>
          <w:lang w:val="fr-FR"/>
        </w:rPr>
        <w:t>Union à vérifier si des données qu</w:t>
      </w:r>
      <w:r w:rsidR="00812630" w:rsidRPr="00352E0F">
        <w:rPr>
          <w:lang w:val="fr-FR"/>
        </w:rPr>
        <w:t>’</w:t>
      </w:r>
      <w:r w:rsidR="001077C3" w:rsidRPr="00352E0F">
        <w:rPr>
          <w:lang w:val="fr-FR"/>
        </w:rPr>
        <w:t>elles avaient fournies pour inclusion dans la base de données PLUTO dans le passé n</w:t>
      </w:r>
      <w:r w:rsidR="00812630" w:rsidRPr="00352E0F">
        <w:rPr>
          <w:lang w:val="fr-FR"/>
        </w:rPr>
        <w:t>’</w:t>
      </w:r>
      <w:r w:rsidR="001077C3" w:rsidRPr="00352E0F">
        <w:rPr>
          <w:lang w:val="fr-FR"/>
        </w:rPr>
        <w:t>y figuraient plus,</w:t>
      </w:r>
    </w:p>
    <w:p w14:paraId="52D91577" w14:textId="77777777" w:rsidR="00413A39" w:rsidRPr="00352E0F" w:rsidRDefault="00413A39" w:rsidP="00413A39">
      <w:pPr>
        <w:ind w:firstLine="567"/>
        <w:rPr>
          <w:lang w:val="fr-FR"/>
        </w:rPr>
      </w:pPr>
    </w:p>
    <w:p w14:paraId="6D196652" w14:textId="58447791" w:rsidR="00413A39" w:rsidRPr="00352E0F" w:rsidRDefault="001077C3" w:rsidP="00413A39">
      <w:pPr>
        <w:ind w:firstLine="567"/>
        <w:rPr>
          <w:lang w:val="fr-FR"/>
        </w:rPr>
      </w:pPr>
      <w:r w:rsidRPr="00352E0F">
        <w:rPr>
          <w:lang w:val="fr-FR"/>
        </w:rPr>
        <w:t>d</w:t>
      </w:r>
      <w:r w:rsidR="00413A39" w:rsidRPr="00352E0F">
        <w:rPr>
          <w:lang w:val="fr-FR"/>
        </w:rPr>
        <w:t>)</w:t>
      </w:r>
      <w:r w:rsidR="00413A39" w:rsidRPr="00352E0F">
        <w:rPr>
          <w:lang w:val="fr-FR"/>
        </w:rPr>
        <w:tab/>
      </w:r>
      <w:r w:rsidR="00952C92" w:rsidRPr="00352E0F">
        <w:rPr>
          <w:lang w:val="fr-FR"/>
        </w:rPr>
        <w:t>que</w:t>
      </w:r>
      <w:r w:rsidRPr="00352E0F">
        <w:rPr>
          <w:lang w:val="fr-FR"/>
        </w:rPr>
        <w:t xml:space="preserve"> le Bureau de l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 xml:space="preserve">Union </w:t>
      </w:r>
      <w:r w:rsidR="00952C92" w:rsidRPr="00352E0F">
        <w:rPr>
          <w:lang w:val="fr-FR"/>
        </w:rPr>
        <w:t xml:space="preserve">recherche </w:t>
      </w:r>
      <w:r w:rsidRPr="00352E0F">
        <w:rPr>
          <w:lang w:val="fr-FR"/>
        </w:rPr>
        <w:t>des possibilités d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>introduire un identifiant unique pour les notations de la variété da</w:t>
      </w:r>
      <w:r w:rsidR="00952C92" w:rsidRPr="00352E0F">
        <w:rPr>
          <w:lang w:val="fr-FR"/>
        </w:rPr>
        <w:t>ns la base de données PLUTO pour</w:t>
      </w:r>
      <w:r w:rsidRPr="00352E0F">
        <w:rPr>
          <w:lang w:val="fr-FR"/>
        </w:rPr>
        <w:t xml:space="preserve"> que les nouvelles données fournies soient ajoutées aux précédentes sans remplacer</w:t>
      </w:r>
      <w:r w:rsidR="00952C92" w:rsidRPr="00352E0F">
        <w:rPr>
          <w:lang w:val="fr-FR"/>
        </w:rPr>
        <w:t xml:space="preserve"> celles</w:t>
      </w:r>
      <w:r w:rsidR="00352E0F">
        <w:rPr>
          <w:lang w:val="fr-FR"/>
        </w:rPr>
        <w:noBreakHyphen/>
      </w:r>
      <w:r w:rsidR="00952C92" w:rsidRPr="00352E0F">
        <w:rPr>
          <w:lang w:val="fr-FR"/>
        </w:rPr>
        <w:t>ci</w:t>
      </w:r>
      <w:r w:rsidRPr="00352E0F">
        <w:rPr>
          <w:lang w:val="fr-FR"/>
        </w:rPr>
        <w:t>,</w:t>
      </w:r>
    </w:p>
    <w:p w14:paraId="02774DCE" w14:textId="77777777" w:rsidR="00413A39" w:rsidRPr="00352E0F" w:rsidRDefault="00413A39" w:rsidP="00413A39">
      <w:pPr>
        <w:ind w:firstLine="567"/>
        <w:rPr>
          <w:lang w:val="fr-FR"/>
        </w:rPr>
      </w:pPr>
    </w:p>
    <w:p w14:paraId="35F08E9C" w14:textId="08CB2332" w:rsidR="00413A39" w:rsidRPr="00352E0F" w:rsidRDefault="00413A39" w:rsidP="00413A39">
      <w:pPr>
        <w:ind w:firstLine="567"/>
        <w:rPr>
          <w:lang w:val="fr-FR"/>
        </w:rPr>
      </w:pPr>
      <w:r w:rsidRPr="00352E0F">
        <w:rPr>
          <w:lang w:val="fr-FR"/>
        </w:rPr>
        <w:t>e)</w:t>
      </w:r>
      <w:r w:rsidRPr="00352E0F">
        <w:rPr>
          <w:lang w:val="fr-FR"/>
        </w:rPr>
        <w:tab/>
      </w:r>
      <w:r w:rsidR="00952C92" w:rsidRPr="00352E0F">
        <w:rPr>
          <w:lang w:val="fr-FR"/>
        </w:rPr>
        <w:t>que l</w:t>
      </w:r>
      <w:r w:rsidR="001077C3" w:rsidRPr="00352E0F">
        <w:rPr>
          <w:lang w:val="fr-FR"/>
        </w:rPr>
        <w:t xml:space="preserve">es données supplémentaires ne devraient pas être </w:t>
      </w:r>
      <w:r w:rsidR="001A70D6" w:rsidRPr="00352E0F">
        <w:rPr>
          <w:lang w:val="fr-FR"/>
        </w:rPr>
        <w:t>intégrées à</w:t>
      </w:r>
      <w:r w:rsidR="001077C3" w:rsidRPr="00352E0F">
        <w:rPr>
          <w:lang w:val="fr-FR"/>
        </w:rPr>
        <w:t xml:space="preserve"> la base de données PLU</w:t>
      </w:r>
      <w:r w:rsidR="00952C92" w:rsidRPr="00352E0F">
        <w:rPr>
          <w:lang w:val="fr-FR"/>
        </w:rPr>
        <w:t>TO, mais rendues accessibles via</w:t>
      </w:r>
      <w:r w:rsidR="001077C3" w:rsidRPr="00352E0F">
        <w:rPr>
          <w:lang w:val="fr-FR"/>
        </w:rPr>
        <w:t xml:space="preserve"> une interface de recherche dans le cas des bases de données indépendantes, et</w:t>
      </w:r>
    </w:p>
    <w:p w14:paraId="689BC80B" w14:textId="77777777" w:rsidR="00413A39" w:rsidRPr="00352E0F" w:rsidRDefault="00413A39" w:rsidP="00413A39">
      <w:pPr>
        <w:ind w:firstLine="567"/>
        <w:rPr>
          <w:lang w:val="fr-FR"/>
        </w:rPr>
      </w:pPr>
    </w:p>
    <w:p w14:paraId="3B5648E1" w14:textId="6802535E" w:rsidR="00413A39" w:rsidRPr="00352E0F" w:rsidRDefault="00413A39" w:rsidP="00413A39">
      <w:pPr>
        <w:ind w:firstLine="567"/>
        <w:rPr>
          <w:lang w:val="fr-FR" w:eastAsia="ja-JP"/>
        </w:rPr>
      </w:pPr>
      <w:r w:rsidRPr="00352E0F">
        <w:rPr>
          <w:lang w:val="fr-FR"/>
        </w:rPr>
        <w:t>f)</w:t>
      </w:r>
      <w:r w:rsidRPr="00352E0F">
        <w:rPr>
          <w:lang w:val="fr-FR"/>
        </w:rPr>
        <w:tab/>
      </w:r>
      <w:r w:rsidR="00952C92" w:rsidRPr="00352E0F">
        <w:rPr>
          <w:lang w:val="fr-FR"/>
        </w:rPr>
        <w:t xml:space="preserve">que </w:t>
      </w:r>
      <w:r w:rsidR="001077C3" w:rsidRPr="00352E0F">
        <w:rPr>
          <w:lang w:val="fr-FR"/>
        </w:rPr>
        <w:t>le Bureau de l</w:t>
      </w:r>
      <w:r w:rsidR="00812630" w:rsidRPr="00352E0F">
        <w:rPr>
          <w:lang w:val="fr-FR"/>
        </w:rPr>
        <w:t>’</w:t>
      </w:r>
      <w:r w:rsidR="001077C3" w:rsidRPr="00352E0F">
        <w:rPr>
          <w:lang w:val="fr-FR"/>
        </w:rPr>
        <w:t xml:space="preserve">Union diffusera une circulaire </w:t>
      </w:r>
      <w:r w:rsidR="00952C92" w:rsidRPr="00352E0F">
        <w:rPr>
          <w:lang w:val="fr-FR"/>
        </w:rPr>
        <w:t xml:space="preserve">en vue </w:t>
      </w:r>
      <w:r w:rsidR="001077C3" w:rsidRPr="00352E0F">
        <w:rPr>
          <w:lang w:val="fr-FR"/>
        </w:rPr>
        <w:t>d</w:t>
      </w:r>
      <w:r w:rsidR="00812630" w:rsidRPr="00352E0F">
        <w:rPr>
          <w:lang w:val="fr-FR"/>
        </w:rPr>
        <w:t>’</w:t>
      </w:r>
      <w:r w:rsidR="001077C3" w:rsidRPr="00352E0F">
        <w:rPr>
          <w:lang w:val="fr-FR"/>
        </w:rPr>
        <w:t>inviter les membres de l</w:t>
      </w:r>
      <w:r w:rsidR="00812630" w:rsidRPr="00352E0F">
        <w:rPr>
          <w:lang w:val="fr-FR"/>
        </w:rPr>
        <w:t>’</w:t>
      </w:r>
      <w:r w:rsidR="001077C3" w:rsidRPr="00352E0F">
        <w:rPr>
          <w:lang w:val="fr-FR"/>
        </w:rPr>
        <w:t>Union à proposer des donné</w:t>
      </w:r>
      <w:r w:rsidR="00952C92" w:rsidRPr="00352E0F">
        <w:rPr>
          <w:lang w:val="fr-FR"/>
        </w:rPr>
        <w:t>es qu</w:t>
      </w:r>
      <w:r w:rsidR="00812630" w:rsidRPr="00352E0F">
        <w:rPr>
          <w:lang w:val="fr-FR"/>
        </w:rPr>
        <w:t>’</w:t>
      </w:r>
      <w:r w:rsidR="00952C92" w:rsidRPr="00352E0F">
        <w:rPr>
          <w:lang w:val="fr-FR"/>
        </w:rPr>
        <w:t>ils souhaiteraient voir intégrées à</w:t>
      </w:r>
      <w:r w:rsidR="001077C3" w:rsidRPr="00352E0F">
        <w:rPr>
          <w:lang w:val="fr-FR"/>
        </w:rPr>
        <w:t xml:space="preserve"> la</w:t>
      </w:r>
      <w:r w:rsidR="00952C92" w:rsidRPr="00352E0F">
        <w:rPr>
          <w:lang w:val="fr-FR"/>
        </w:rPr>
        <w:t xml:space="preserve"> base de données PLUTO ou rendues accessibles via</w:t>
      </w:r>
      <w:r w:rsidR="001077C3" w:rsidRPr="00352E0F">
        <w:rPr>
          <w:lang w:val="fr-FR"/>
        </w:rPr>
        <w:t xml:space="preserve"> une interface de recherche dans le cas des bases de données indépendantes</w:t>
      </w:r>
      <w:r w:rsidRPr="00352E0F">
        <w:rPr>
          <w:lang w:val="fr-FR" w:eastAsia="ja-JP"/>
        </w:rPr>
        <w:t>.</w:t>
      </w:r>
    </w:p>
    <w:p w14:paraId="6A3E946B" w14:textId="7970FE79" w:rsidR="00ED7A7A" w:rsidRDefault="00ED7A7A" w:rsidP="00413A39">
      <w:pPr>
        <w:ind w:left="567" w:hanging="567"/>
        <w:rPr>
          <w:lang w:val="fr-FR"/>
        </w:rPr>
      </w:pPr>
    </w:p>
    <w:p w14:paraId="7EDF6203" w14:textId="77777777" w:rsidR="00A61A19" w:rsidRPr="00352E0F" w:rsidRDefault="00A61A19" w:rsidP="00413A39">
      <w:pPr>
        <w:ind w:left="567" w:hanging="567"/>
        <w:rPr>
          <w:lang w:val="fr-FR"/>
        </w:rPr>
      </w:pPr>
    </w:p>
    <w:p w14:paraId="65D93BAE" w14:textId="4661B8ED" w:rsidR="00DE045A" w:rsidRPr="00352E0F" w:rsidRDefault="00DE045A" w:rsidP="00DE045A">
      <w:pPr>
        <w:pStyle w:val="Heading2"/>
        <w:rPr>
          <w:lang w:val="fr-FR"/>
        </w:rPr>
      </w:pPr>
      <w:bookmarkStart w:id="16" w:name="_Toc13678265"/>
      <w:r w:rsidRPr="00352E0F">
        <w:rPr>
          <w:lang w:val="fr-FR"/>
        </w:rPr>
        <w:t xml:space="preserve">Accents </w:t>
      </w:r>
      <w:r w:rsidR="001077C3" w:rsidRPr="00352E0F">
        <w:rPr>
          <w:lang w:val="fr-FR"/>
        </w:rPr>
        <w:t>et caractères spéciaux dans les dé</w:t>
      </w:r>
      <w:r w:rsidRPr="00352E0F">
        <w:rPr>
          <w:lang w:val="fr-FR"/>
        </w:rPr>
        <w:t xml:space="preserve">nominations </w:t>
      </w:r>
      <w:r w:rsidR="001077C3" w:rsidRPr="00352E0F">
        <w:rPr>
          <w:lang w:val="fr-FR"/>
        </w:rPr>
        <w:t>figurant dans la base de données</w:t>
      </w:r>
      <w:r w:rsidRPr="00352E0F">
        <w:rPr>
          <w:lang w:val="fr-FR"/>
        </w:rPr>
        <w:t xml:space="preserve"> PLUTO</w:t>
      </w:r>
      <w:bookmarkEnd w:id="16"/>
    </w:p>
    <w:p w14:paraId="59D35C59" w14:textId="77777777" w:rsidR="00DE045A" w:rsidRPr="00352E0F" w:rsidRDefault="00DE045A" w:rsidP="00413A39">
      <w:pPr>
        <w:ind w:left="567" w:hanging="567"/>
        <w:rPr>
          <w:lang w:val="fr-FR"/>
        </w:rPr>
      </w:pPr>
    </w:p>
    <w:p w14:paraId="78089102" w14:textId="18A49FE9" w:rsidR="00812630" w:rsidRPr="00352E0F" w:rsidRDefault="00413A39" w:rsidP="00413A39">
      <w:pPr>
        <w:rPr>
          <w:lang w:val="fr-FR"/>
        </w:rPr>
      </w:pPr>
      <w:r w:rsidRPr="00352E0F">
        <w:rPr>
          <w:lang w:val="fr-FR"/>
        </w:rPr>
        <w:fldChar w:fldCharType="begin"/>
      </w:r>
      <w:r w:rsidRPr="00352E0F">
        <w:rPr>
          <w:lang w:val="fr-FR"/>
        </w:rPr>
        <w:instrText xml:space="preserve"> AUTONUM  </w:instrText>
      </w:r>
      <w:r w:rsidRPr="00352E0F">
        <w:rPr>
          <w:lang w:val="fr-FR"/>
        </w:rPr>
        <w:fldChar w:fldCharType="end"/>
      </w:r>
      <w:r w:rsidRPr="00352E0F">
        <w:rPr>
          <w:lang w:val="fr-FR"/>
        </w:rPr>
        <w:tab/>
      </w:r>
      <w:r w:rsidR="001077C3" w:rsidRPr="00352E0F">
        <w:rPr>
          <w:lang w:val="fr-FR"/>
        </w:rPr>
        <w:t xml:space="preserve">Les propositions </w:t>
      </w:r>
      <w:r w:rsidR="00952C92" w:rsidRPr="00352E0F">
        <w:rPr>
          <w:lang w:val="fr-FR"/>
        </w:rPr>
        <w:t>relatives aux accents et aux</w:t>
      </w:r>
      <w:r w:rsidR="001077C3" w:rsidRPr="00352E0F">
        <w:rPr>
          <w:lang w:val="fr-FR"/>
        </w:rPr>
        <w:t xml:space="preserve"> caractères spéciaux dans les dé</w:t>
      </w:r>
      <w:r w:rsidR="001A3F22" w:rsidRPr="00352E0F">
        <w:rPr>
          <w:lang w:val="fr-FR"/>
        </w:rPr>
        <w:t xml:space="preserve">nominations </w:t>
      </w:r>
      <w:r w:rsidR="001077C3" w:rsidRPr="00352E0F">
        <w:rPr>
          <w:lang w:val="fr-FR"/>
        </w:rPr>
        <w:t>figurant dans la base de données PLUTO</w:t>
      </w:r>
      <w:r w:rsidR="001A3F22" w:rsidRPr="00352E0F">
        <w:rPr>
          <w:lang w:val="fr-FR"/>
        </w:rPr>
        <w:t xml:space="preserve">, </w:t>
      </w:r>
      <w:r w:rsidR="001A70D6" w:rsidRPr="00352E0F">
        <w:rPr>
          <w:lang w:val="fr-FR"/>
        </w:rPr>
        <w:t>tel qu</w:t>
      </w:r>
      <w:r w:rsidR="00812630" w:rsidRPr="00352E0F">
        <w:rPr>
          <w:lang w:val="fr-FR"/>
        </w:rPr>
        <w:t>’</w:t>
      </w:r>
      <w:r w:rsidR="001A70D6" w:rsidRPr="00352E0F">
        <w:rPr>
          <w:lang w:val="fr-FR"/>
        </w:rPr>
        <w:t>indiqué</w:t>
      </w:r>
      <w:r w:rsidR="001077C3" w:rsidRPr="00352E0F">
        <w:rPr>
          <w:lang w:val="fr-FR"/>
        </w:rPr>
        <w:t xml:space="preserve"> au</w:t>
      </w:r>
      <w:r w:rsidRPr="00352E0F">
        <w:rPr>
          <w:lang w:val="fr-FR"/>
        </w:rPr>
        <w:t xml:space="preserve"> </w:t>
      </w:r>
      <w:r w:rsidRPr="00A61A19">
        <w:rPr>
          <w:lang w:val="fr-FR"/>
        </w:rPr>
        <w:t>paragraph</w:t>
      </w:r>
      <w:r w:rsidR="001077C3" w:rsidRPr="00A61A19">
        <w:rPr>
          <w:lang w:val="fr-FR"/>
        </w:rPr>
        <w:t>e</w:t>
      </w:r>
      <w:r w:rsidR="001A3F22" w:rsidRPr="00A61A19">
        <w:rPr>
          <w:lang w:val="fr-FR"/>
        </w:rPr>
        <w:t> </w:t>
      </w:r>
      <w:r w:rsidRPr="00A61A19">
        <w:rPr>
          <w:lang w:val="fr-FR"/>
        </w:rPr>
        <w:t>1</w:t>
      </w:r>
      <w:r w:rsidR="00EA4564" w:rsidRPr="00A61A19">
        <w:rPr>
          <w:lang w:val="fr-FR"/>
        </w:rPr>
        <w:t>9</w:t>
      </w:r>
      <w:r w:rsidR="00352E0F" w:rsidRPr="00A61A19">
        <w:rPr>
          <w:lang w:val="fr-FR"/>
        </w:rPr>
        <w:t>.</w:t>
      </w:r>
      <w:r w:rsidRPr="00A61A19">
        <w:rPr>
          <w:lang w:val="fr-FR"/>
        </w:rPr>
        <w:t xml:space="preserve">a) </w:t>
      </w:r>
      <w:r w:rsidR="001077C3" w:rsidRPr="00A61A19">
        <w:rPr>
          <w:lang w:val="fr-FR"/>
        </w:rPr>
        <w:t>et</w:t>
      </w:r>
      <w:r w:rsidR="001077C3" w:rsidRPr="00352E0F">
        <w:rPr>
          <w:lang w:val="fr-FR"/>
        </w:rPr>
        <w:t xml:space="preserve"> </w:t>
      </w:r>
      <w:r w:rsidRPr="00352E0F">
        <w:rPr>
          <w:lang w:val="fr-FR"/>
        </w:rPr>
        <w:t>b)</w:t>
      </w:r>
      <w:r w:rsidR="00352E0F">
        <w:rPr>
          <w:lang w:val="fr-FR"/>
        </w:rPr>
        <w:t xml:space="preserve"> </w:t>
      </w:r>
      <w:r w:rsidR="001077C3" w:rsidRPr="00352E0F">
        <w:rPr>
          <w:lang w:val="fr-FR"/>
        </w:rPr>
        <w:t>ci</w:t>
      </w:r>
      <w:r w:rsidR="00352E0F">
        <w:rPr>
          <w:lang w:val="fr-FR"/>
        </w:rPr>
        <w:noBreakHyphen/>
      </w:r>
      <w:r w:rsidR="001077C3" w:rsidRPr="00352E0F">
        <w:rPr>
          <w:lang w:val="fr-FR"/>
        </w:rPr>
        <w:t>dessus</w:t>
      </w:r>
      <w:r w:rsidRPr="00352E0F">
        <w:rPr>
          <w:lang w:val="fr-FR"/>
        </w:rPr>
        <w:t xml:space="preserve">, </w:t>
      </w:r>
      <w:r w:rsidR="00952C92" w:rsidRPr="00352E0F">
        <w:rPr>
          <w:lang w:val="fr-FR"/>
        </w:rPr>
        <w:t>figurent</w:t>
      </w:r>
      <w:r w:rsidR="00BB1516" w:rsidRPr="00352E0F">
        <w:rPr>
          <w:lang w:val="fr-FR"/>
        </w:rPr>
        <w:t xml:space="preserve"> dans le</w:t>
      </w:r>
      <w:r w:rsidRPr="00352E0F">
        <w:rPr>
          <w:lang w:val="fr-FR"/>
        </w:rPr>
        <w:t xml:space="preserve"> document</w:t>
      </w:r>
      <w:r w:rsidR="002A1004" w:rsidRPr="00352E0F">
        <w:rPr>
          <w:lang w:val="fr-FR"/>
        </w:rPr>
        <w:t> </w:t>
      </w:r>
      <w:proofErr w:type="spellStart"/>
      <w:r w:rsidRPr="00352E0F">
        <w:rPr>
          <w:lang w:val="fr-FR"/>
        </w:rPr>
        <w:t>CAJ</w:t>
      </w:r>
      <w:proofErr w:type="spellEnd"/>
      <w:r w:rsidRPr="00352E0F">
        <w:rPr>
          <w:lang w:val="fr-FR"/>
        </w:rPr>
        <w:t>/76/7 “</w:t>
      </w:r>
      <w:r w:rsidR="00BB1516" w:rsidRPr="00352E0F">
        <w:rPr>
          <w:lang w:val="fr-FR"/>
        </w:rPr>
        <w:t>Bases de données d</w:t>
      </w:r>
      <w:r w:rsidR="00812630" w:rsidRPr="00352E0F">
        <w:rPr>
          <w:lang w:val="fr-FR"/>
        </w:rPr>
        <w:t>’</w:t>
      </w:r>
      <w:r w:rsidR="00BB1516" w:rsidRPr="00352E0F">
        <w:rPr>
          <w:lang w:val="fr-FR"/>
        </w:rPr>
        <w:t>information de l</w:t>
      </w:r>
      <w:r w:rsidR="00812630" w:rsidRPr="00352E0F">
        <w:rPr>
          <w:lang w:val="fr-FR"/>
        </w:rPr>
        <w:t>’</w:t>
      </w:r>
      <w:r w:rsidR="00BB1516" w:rsidRPr="00352E0F">
        <w:rPr>
          <w:lang w:val="fr-FR"/>
        </w:rPr>
        <w:t>UPOV</w:t>
      </w:r>
      <w:r w:rsidRPr="00352E0F">
        <w:rPr>
          <w:lang w:val="fr-FR"/>
        </w:rPr>
        <w:t>”.</w:t>
      </w:r>
    </w:p>
    <w:p w14:paraId="1F16B60F" w14:textId="73481D31" w:rsidR="00ED7A7A" w:rsidRDefault="00ED7A7A" w:rsidP="00ED7A7A">
      <w:pPr>
        <w:rPr>
          <w:rFonts w:eastAsiaTheme="minorEastAsia"/>
          <w:lang w:val="fr-FR" w:eastAsia="ja-JP"/>
        </w:rPr>
      </w:pPr>
      <w:bookmarkStart w:id="17" w:name="_Toc13678267"/>
    </w:p>
    <w:p w14:paraId="3094DBE9" w14:textId="77777777" w:rsidR="00A61A19" w:rsidRPr="00352E0F" w:rsidRDefault="00A61A19" w:rsidP="00ED7A7A">
      <w:pPr>
        <w:rPr>
          <w:rFonts w:eastAsiaTheme="minorEastAsia"/>
          <w:lang w:val="fr-FR" w:eastAsia="ja-JP"/>
        </w:rPr>
      </w:pPr>
    </w:p>
    <w:p w14:paraId="3F2070AA" w14:textId="3ECA3584" w:rsidR="00DE045A" w:rsidRPr="00352E0F" w:rsidRDefault="00BB1516" w:rsidP="00DE045A">
      <w:pPr>
        <w:pStyle w:val="Heading2"/>
        <w:rPr>
          <w:rFonts w:eastAsiaTheme="minorEastAsia"/>
          <w:lang w:val="fr-FR" w:eastAsia="ja-JP"/>
        </w:rPr>
      </w:pPr>
      <w:r w:rsidRPr="00352E0F">
        <w:rPr>
          <w:rFonts w:eastAsiaTheme="minorEastAsia"/>
          <w:lang w:val="fr-FR" w:eastAsia="ja-JP"/>
        </w:rPr>
        <w:t xml:space="preserve">Données de variétés ne figurant plus dans la base de données PLUTO </w:t>
      </w:r>
      <w:r w:rsidR="00DE045A" w:rsidRPr="00352E0F">
        <w:rPr>
          <w:rFonts w:eastAsiaTheme="minorEastAsia"/>
          <w:lang w:val="fr-FR" w:eastAsia="ja-JP"/>
        </w:rPr>
        <w:t>(</w:t>
      </w:r>
      <w:r w:rsidRPr="00352E0F">
        <w:rPr>
          <w:rFonts w:eastAsiaTheme="minorEastAsia"/>
          <w:lang w:val="fr-FR" w:eastAsia="ja-JP"/>
        </w:rPr>
        <w:t>archives</w:t>
      </w:r>
      <w:r w:rsidR="00DE045A" w:rsidRPr="00352E0F">
        <w:rPr>
          <w:rFonts w:eastAsiaTheme="minorEastAsia"/>
          <w:lang w:val="fr-FR" w:eastAsia="ja-JP"/>
        </w:rPr>
        <w:t>)</w:t>
      </w:r>
      <w:bookmarkEnd w:id="17"/>
    </w:p>
    <w:p w14:paraId="5A8F0DC9" w14:textId="77777777" w:rsidR="00413A39" w:rsidRPr="00352E0F" w:rsidRDefault="00413A39" w:rsidP="00413A39">
      <w:pPr>
        <w:ind w:left="567" w:hanging="567"/>
        <w:rPr>
          <w:lang w:val="fr-FR"/>
        </w:rPr>
      </w:pPr>
    </w:p>
    <w:p w14:paraId="3D10C4AB" w14:textId="1F097BEE" w:rsidR="00413A39" w:rsidRPr="00352E0F" w:rsidRDefault="00413A39" w:rsidP="00413A39">
      <w:pPr>
        <w:rPr>
          <w:lang w:val="fr-FR"/>
        </w:rPr>
      </w:pPr>
      <w:r w:rsidRPr="00352E0F">
        <w:rPr>
          <w:lang w:val="fr-FR"/>
        </w:rPr>
        <w:fldChar w:fldCharType="begin"/>
      </w:r>
      <w:r w:rsidRPr="00352E0F">
        <w:rPr>
          <w:lang w:val="fr-FR"/>
        </w:rPr>
        <w:instrText xml:space="preserve"> AUTONUM  </w:instrText>
      </w:r>
      <w:r w:rsidRPr="00352E0F">
        <w:rPr>
          <w:lang w:val="fr-FR"/>
        </w:rPr>
        <w:fldChar w:fldCharType="end"/>
      </w:r>
      <w:r w:rsidRPr="00352E0F">
        <w:rPr>
          <w:lang w:val="fr-FR"/>
        </w:rPr>
        <w:tab/>
      </w:r>
      <w:r w:rsidR="002863E8" w:rsidRPr="00352E0F">
        <w:rPr>
          <w:lang w:val="fr-FR"/>
        </w:rPr>
        <w:t>S</w:t>
      </w:r>
      <w:r w:rsidR="00812630" w:rsidRPr="00352E0F">
        <w:rPr>
          <w:lang w:val="fr-FR"/>
        </w:rPr>
        <w:t>’</w:t>
      </w:r>
      <w:r w:rsidR="002863E8" w:rsidRPr="00352E0F">
        <w:rPr>
          <w:lang w:val="fr-FR"/>
        </w:rPr>
        <w:t>agissant du fait d</w:t>
      </w:r>
      <w:r w:rsidR="00812630" w:rsidRPr="00352E0F">
        <w:rPr>
          <w:lang w:val="fr-FR"/>
        </w:rPr>
        <w:t>’</w:t>
      </w:r>
      <w:r w:rsidR="002863E8" w:rsidRPr="00352E0F">
        <w:rPr>
          <w:lang w:val="fr-FR"/>
        </w:rPr>
        <w:t>inviter l</w:t>
      </w:r>
      <w:r w:rsidR="00BB1516" w:rsidRPr="00352E0F">
        <w:rPr>
          <w:lang w:val="fr-FR"/>
        </w:rPr>
        <w:t>es membres de l</w:t>
      </w:r>
      <w:r w:rsidR="00812630" w:rsidRPr="00352E0F">
        <w:rPr>
          <w:lang w:val="fr-FR"/>
        </w:rPr>
        <w:t>’</w:t>
      </w:r>
      <w:r w:rsidR="00BB1516" w:rsidRPr="00352E0F">
        <w:rPr>
          <w:lang w:val="fr-FR"/>
        </w:rPr>
        <w:t>Union à vérifier les données de variétés ne figurant plus dans la base de données</w:t>
      </w:r>
      <w:r w:rsidR="001A3F22" w:rsidRPr="00352E0F">
        <w:rPr>
          <w:lang w:val="fr-FR"/>
        </w:rPr>
        <w:t xml:space="preserve"> PLUTO, </w:t>
      </w:r>
      <w:r w:rsidR="00BB1516" w:rsidRPr="00352E0F">
        <w:rPr>
          <w:lang w:val="fr-FR"/>
        </w:rPr>
        <w:t>tel qu</w:t>
      </w:r>
      <w:r w:rsidR="00812630" w:rsidRPr="00352E0F">
        <w:rPr>
          <w:lang w:val="fr-FR"/>
        </w:rPr>
        <w:t>’</w:t>
      </w:r>
      <w:r w:rsidR="00BB1516" w:rsidRPr="00352E0F">
        <w:rPr>
          <w:lang w:val="fr-FR"/>
        </w:rPr>
        <w:t>indiqué au</w:t>
      </w:r>
      <w:r w:rsidRPr="00352E0F">
        <w:rPr>
          <w:lang w:val="fr-FR"/>
        </w:rPr>
        <w:t xml:space="preserve"> </w:t>
      </w:r>
      <w:r w:rsidR="00812630" w:rsidRPr="00A61A19">
        <w:rPr>
          <w:lang w:val="fr-FR"/>
        </w:rPr>
        <w:t>paragraphe 1</w:t>
      </w:r>
      <w:r w:rsidR="00EA4564" w:rsidRPr="00A61A19">
        <w:rPr>
          <w:lang w:val="fr-FR"/>
        </w:rPr>
        <w:t>9</w:t>
      </w:r>
      <w:r w:rsidR="00352E0F" w:rsidRPr="00A61A19">
        <w:rPr>
          <w:lang w:val="fr-FR"/>
        </w:rPr>
        <w:t>.</w:t>
      </w:r>
      <w:r w:rsidRPr="00A61A19">
        <w:rPr>
          <w:lang w:val="fr-FR"/>
        </w:rPr>
        <w:t>c)</w:t>
      </w:r>
      <w:r w:rsidR="00BB1516" w:rsidRPr="00352E0F">
        <w:rPr>
          <w:lang w:val="fr-FR"/>
        </w:rPr>
        <w:t xml:space="preserve"> ci</w:t>
      </w:r>
      <w:r w:rsidR="00352E0F">
        <w:rPr>
          <w:lang w:val="fr-FR"/>
        </w:rPr>
        <w:noBreakHyphen/>
      </w:r>
      <w:r w:rsidR="00BB1516" w:rsidRPr="00352E0F">
        <w:rPr>
          <w:lang w:val="fr-FR"/>
        </w:rPr>
        <w:t>dessus</w:t>
      </w:r>
      <w:r w:rsidRPr="00352E0F">
        <w:rPr>
          <w:lang w:val="fr-FR"/>
        </w:rPr>
        <w:t>,</w:t>
      </w:r>
      <w:r w:rsidR="00BB1516" w:rsidRPr="00352E0F">
        <w:rPr>
          <w:lang w:val="fr-FR"/>
        </w:rPr>
        <w:t xml:space="preserve"> le Bureau de</w:t>
      </w:r>
      <w:r w:rsidR="00CC0816" w:rsidRPr="00352E0F">
        <w:rPr>
          <w:lang w:val="fr-FR"/>
        </w:rPr>
        <w:t xml:space="preserve"> </w:t>
      </w:r>
      <w:r w:rsidR="00BB1516" w:rsidRPr="00352E0F">
        <w:rPr>
          <w:lang w:val="fr-FR"/>
        </w:rPr>
        <w:t>l</w:t>
      </w:r>
      <w:r w:rsidR="00812630" w:rsidRPr="00352E0F">
        <w:rPr>
          <w:lang w:val="fr-FR"/>
        </w:rPr>
        <w:t>’</w:t>
      </w:r>
      <w:r w:rsidR="00CC0816" w:rsidRPr="00352E0F">
        <w:rPr>
          <w:lang w:val="fr-FR"/>
        </w:rPr>
        <w:t xml:space="preserve">Union </w:t>
      </w:r>
      <w:r w:rsidR="00BB1516" w:rsidRPr="00352E0F">
        <w:rPr>
          <w:lang w:val="fr-FR"/>
        </w:rPr>
        <w:t>diffusera une circulaire visant à</w:t>
      </w:r>
      <w:r w:rsidR="00CC0816" w:rsidRPr="00352E0F">
        <w:rPr>
          <w:lang w:val="fr-FR"/>
        </w:rPr>
        <w:t xml:space="preserve"> invite</w:t>
      </w:r>
      <w:r w:rsidR="00BB1516" w:rsidRPr="00352E0F">
        <w:rPr>
          <w:lang w:val="fr-FR"/>
        </w:rPr>
        <w:t>r les collaborateurs de la base de données</w:t>
      </w:r>
      <w:r w:rsidR="00CC0816" w:rsidRPr="00352E0F">
        <w:rPr>
          <w:lang w:val="fr-FR"/>
        </w:rPr>
        <w:t xml:space="preserve"> PLUTO </w:t>
      </w:r>
      <w:r w:rsidR="00BB1516" w:rsidRPr="00352E0F">
        <w:rPr>
          <w:lang w:val="fr-FR"/>
        </w:rPr>
        <w:t>à informer le Bureau</w:t>
      </w:r>
      <w:r w:rsidR="00EF3849" w:rsidRPr="00352E0F">
        <w:rPr>
          <w:lang w:val="fr-FR"/>
        </w:rPr>
        <w:t xml:space="preserve"> </w:t>
      </w:r>
      <w:r w:rsidR="00BB1516" w:rsidRPr="00352E0F">
        <w:rPr>
          <w:lang w:val="fr-FR"/>
        </w:rPr>
        <w:t>de l</w:t>
      </w:r>
      <w:r w:rsidR="00812630" w:rsidRPr="00352E0F">
        <w:rPr>
          <w:lang w:val="fr-FR"/>
        </w:rPr>
        <w:t>’</w:t>
      </w:r>
      <w:r w:rsidR="00EF3849" w:rsidRPr="00352E0F">
        <w:rPr>
          <w:lang w:val="fr-FR"/>
        </w:rPr>
        <w:t>Union</w:t>
      </w:r>
      <w:r w:rsidR="00BB1516" w:rsidRPr="00352E0F">
        <w:rPr>
          <w:lang w:val="fr-FR"/>
        </w:rPr>
        <w:t xml:space="preserve"> s</w:t>
      </w:r>
      <w:r w:rsidR="00812630" w:rsidRPr="00352E0F">
        <w:rPr>
          <w:lang w:val="fr-FR"/>
        </w:rPr>
        <w:t>’</w:t>
      </w:r>
      <w:r w:rsidR="00BB1516" w:rsidRPr="00352E0F">
        <w:rPr>
          <w:lang w:val="fr-FR"/>
        </w:rPr>
        <w:t xml:space="preserve">ils devaient avoir des données concernées </w:t>
      </w:r>
      <w:r w:rsidR="002863E8" w:rsidRPr="00352E0F">
        <w:rPr>
          <w:lang w:val="fr-FR"/>
        </w:rPr>
        <w:t xml:space="preserve">pour de variétés </w:t>
      </w:r>
      <w:r w:rsidR="00BB1516" w:rsidRPr="00352E0F">
        <w:rPr>
          <w:lang w:val="fr-FR"/>
        </w:rPr>
        <w:t>qui ne figureraient plus dans la base de données PLUTO</w:t>
      </w:r>
      <w:r w:rsidR="002863E8" w:rsidRPr="00352E0F">
        <w:rPr>
          <w:lang w:val="fr-FR"/>
        </w:rPr>
        <w:t>,</w:t>
      </w:r>
      <w:r w:rsidR="00CC0816" w:rsidRPr="00352E0F">
        <w:rPr>
          <w:lang w:val="fr-FR"/>
        </w:rPr>
        <w:t xml:space="preserve"> </w:t>
      </w:r>
      <w:r w:rsidR="00BB1516" w:rsidRPr="00352E0F">
        <w:rPr>
          <w:lang w:val="fr-FR"/>
        </w:rPr>
        <w:t xml:space="preserve">mais qui auraient été envoyées </w:t>
      </w:r>
      <w:r w:rsidR="0028066E" w:rsidRPr="00352E0F">
        <w:rPr>
          <w:lang w:val="fr-FR"/>
        </w:rPr>
        <w:t xml:space="preserve">antérieurement </w:t>
      </w:r>
      <w:r w:rsidR="00BB1516" w:rsidRPr="00352E0F">
        <w:rPr>
          <w:lang w:val="fr-FR"/>
        </w:rPr>
        <w:t>à la base de donné</w:t>
      </w:r>
      <w:r w:rsidR="00092075" w:rsidRPr="00352E0F">
        <w:rPr>
          <w:lang w:val="fr-FR"/>
        </w:rPr>
        <w:t>es.  Le</w:t>
      </w:r>
      <w:r w:rsidR="0028066E" w:rsidRPr="00352E0F">
        <w:rPr>
          <w:lang w:val="fr-FR"/>
        </w:rPr>
        <w:t>s i</w:t>
      </w:r>
      <w:r w:rsidR="00CC0816" w:rsidRPr="00352E0F">
        <w:rPr>
          <w:lang w:val="fr-FR"/>
        </w:rPr>
        <w:t>nformation</w:t>
      </w:r>
      <w:r w:rsidR="0028066E" w:rsidRPr="00352E0F">
        <w:rPr>
          <w:lang w:val="fr-FR"/>
        </w:rPr>
        <w:t>s reçues en réponse à la circulaire seront présentées</w:t>
      </w:r>
      <w:r w:rsidR="00CC0816" w:rsidRPr="00352E0F">
        <w:rPr>
          <w:lang w:val="fr-FR"/>
        </w:rPr>
        <w:t>,</w:t>
      </w:r>
      <w:r w:rsidR="0028066E" w:rsidRPr="00352E0F">
        <w:rPr>
          <w:lang w:val="fr-FR"/>
        </w:rPr>
        <w:t xml:space="preserve"> le cas échéant</w:t>
      </w:r>
      <w:r w:rsidR="00CC0816" w:rsidRPr="00352E0F">
        <w:rPr>
          <w:lang w:val="fr-FR"/>
        </w:rPr>
        <w:t xml:space="preserve">, </w:t>
      </w:r>
      <w:r w:rsidR="0028066E" w:rsidRPr="00352E0F">
        <w:rPr>
          <w:lang w:val="fr-FR"/>
        </w:rPr>
        <w:t xml:space="preserve">au </w:t>
      </w:r>
      <w:proofErr w:type="spellStart"/>
      <w:r w:rsidR="00CC0816" w:rsidRPr="00352E0F">
        <w:rPr>
          <w:lang w:val="fr-FR"/>
        </w:rPr>
        <w:t>WG</w:t>
      </w:r>
      <w:proofErr w:type="spellEnd"/>
      <w:r w:rsidR="00352E0F">
        <w:rPr>
          <w:lang w:val="fr-FR"/>
        </w:rPr>
        <w:noBreakHyphen/>
      </w:r>
      <w:r w:rsidR="00CC0816" w:rsidRPr="00352E0F">
        <w:rPr>
          <w:lang w:val="fr-FR"/>
        </w:rPr>
        <w:t>DEN.</w:t>
      </w:r>
    </w:p>
    <w:p w14:paraId="47559622" w14:textId="77777777" w:rsidR="00413A39" w:rsidRPr="00352E0F" w:rsidRDefault="00413A39" w:rsidP="00413A39">
      <w:pPr>
        <w:ind w:left="567" w:hanging="567"/>
        <w:rPr>
          <w:lang w:val="fr-FR"/>
        </w:rPr>
      </w:pPr>
    </w:p>
    <w:p w14:paraId="2D000B86" w14:textId="574A02D9" w:rsidR="00812630" w:rsidRPr="00352E0F" w:rsidRDefault="00413A39" w:rsidP="00413A39">
      <w:pPr>
        <w:rPr>
          <w:lang w:val="fr-FR"/>
        </w:rPr>
      </w:pPr>
      <w:r w:rsidRPr="00352E0F">
        <w:rPr>
          <w:lang w:val="fr-FR"/>
        </w:rPr>
        <w:fldChar w:fldCharType="begin"/>
      </w:r>
      <w:r w:rsidRPr="00352E0F">
        <w:rPr>
          <w:lang w:val="fr-FR"/>
        </w:rPr>
        <w:instrText xml:space="preserve"> AUTONUM  </w:instrText>
      </w:r>
      <w:r w:rsidRPr="00352E0F">
        <w:rPr>
          <w:lang w:val="fr-FR"/>
        </w:rPr>
        <w:fldChar w:fldCharType="end"/>
      </w:r>
      <w:r w:rsidRPr="00352E0F">
        <w:rPr>
          <w:lang w:val="fr-FR"/>
        </w:rPr>
        <w:tab/>
      </w:r>
      <w:r w:rsidR="0028066E" w:rsidRPr="00352E0F">
        <w:rPr>
          <w:lang w:val="fr-FR"/>
        </w:rPr>
        <w:t>En ce qui concerne l</w:t>
      </w:r>
      <w:r w:rsidR="00812630" w:rsidRPr="00352E0F">
        <w:rPr>
          <w:lang w:val="fr-FR"/>
        </w:rPr>
        <w:t>’</w:t>
      </w:r>
      <w:r w:rsidR="001A3F22" w:rsidRPr="00352E0F">
        <w:rPr>
          <w:lang w:val="fr-FR"/>
        </w:rPr>
        <w:t xml:space="preserve">introduction </w:t>
      </w:r>
      <w:r w:rsidR="0028066E" w:rsidRPr="00352E0F">
        <w:rPr>
          <w:lang w:val="fr-FR"/>
        </w:rPr>
        <w:t>éventuelle d</w:t>
      </w:r>
      <w:r w:rsidR="00812630" w:rsidRPr="00352E0F">
        <w:rPr>
          <w:lang w:val="fr-FR"/>
        </w:rPr>
        <w:t>’</w:t>
      </w:r>
      <w:r w:rsidR="0028066E" w:rsidRPr="00352E0F">
        <w:rPr>
          <w:lang w:val="fr-FR"/>
        </w:rPr>
        <w:t xml:space="preserve">un identifiant </w:t>
      </w:r>
      <w:r w:rsidR="001A3F22" w:rsidRPr="00352E0F">
        <w:rPr>
          <w:lang w:val="fr-FR"/>
        </w:rPr>
        <w:t xml:space="preserve">unique </w:t>
      </w:r>
      <w:r w:rsidR="0028066E" w:rsidRPr="00352E0F">
        <w:rPr>
          <w:lang w:val="fr-FR"/>
        </w:rPr>
        <w:t>pour les notations de variétés dans la base de données</w:t>
      </w:r>
      <w:r w:rsidR="001A3F22" w:rsidRPr="00352E0F">
        <w:rPr>
          <w:lang w:val="fr-FR"/>
        </w:rPr>
        <w:t xml:space="preserve"> PLUTO,</w:t>
      </w:r>
      <w:r w:rsidR="0028066E" w:rsidRPr="00352E0F">
        <w:rPr>
          <w:lang w:val="fr-FR"/>
        </w:rPr>
        <w:t xml:space="preserve"> tel qu</w:t>
      </w:r>
      <w:r w:rsidR="00812630" w:rsidRPr="00352E0F">
        <w:rPr>
          <w:lang w:val="fr-FR"/>
        </w:rPr>
        <w:t>’</w:t>
      </w:r>
      <w:r w:rsidR="0028066E" w:rsidRPr="00352E0F">
        <w:rPr>
          <w:lang w:val="fr-FR"/>
        </w:rPr>
        <w:t>indiqué au</w:t>
      </w:r>
      <w:r w:rsidRPr="00352E0F">
        <w:rPr>
          <w:lang w:val="fr-FR"/>
        </w:rPr>
        <w:t xml:space="preserve"> </w:t>
      </w:r>
      <w:r w:rsidR="00812630" w:rsidRPr="00A61A19">
        <w:rPr>
          <w:lang w:val="fr-FR"/>
        </w:rPr>
        <w:t>paragraphe 1</w:t>
      </w:r>
      <w:r w:rsidR="00EA4564" w:rsidRPr="00A61A19">
        <w:rPr>
          <w:lang w:val="fr-FR"/>
        </w:rPr>
        <w:t>9</w:t>
      </w:r>
      <w:r w:rsidR="00352E0F" w:rsidRPr="00A61A19">
        <w:rPr>
          <w:lang w:val="fr-FR"/>
        </w:rPr>
        <w:t>.</w:t>
      </w:r>
      <w:r w:rsidRPr="00A61A19">
        <w:rPr>
          <w:lang w:val="fr-FR"/>
        </w:rPr>
        <w:t>d)</w:t>
      </w:r>
      <w:r w:rsidR="0028066E" w:rsidRPr="00A61A19">
        <w:rPr>
          <w:lang w:val="fr-FR"/>
        </w:rPr>
        <w:t xml:space="preserve"> ci</w:t>
      </w:r>
      <w:r w:rsidR="00352E0F" w:rsidRPr="00A61A19">
        <w:rPr>
          <w:lang w:val="fr-FR"/>
        </w:rPr>
        <w:noBreakHyphen/>
      </w:r>
      <w:r w:rsidR="0028066E" w:rsidRPr="00A61A19">
        <w:rPr>
          <w:lang w:val="fr-FR"/>
        </w:rPr>
        <w:t>dessus</w:t>
      </w:r>
      <w:r w:rsidRPr="00352E0F">
        <w:rPr>
          <w:lang w:val="fr-FR"/>
        </w:rPr>
        <w:t>,</w:t>
      </w:r>
      <w:r w:rsidR="0028066E" w:rsidRPr="00352E0F">
        <w:rPr>
          <w:lang w:val="fr-FR"/>
        </w:rPr>
        <w:t xml:space="preserve"> le Bureau</w:t>
      </w:r>
      <w:r w:rsidRPr="00352E0F">
        <w:rPr>
          <w:lang w:val="fr-FR"/>
        </w:rPr>
        <w:t xml:space="preserve"> </w:t>
      </w:r>
      <w:r w:rsidR="0028066E" w:rsidRPr="00352E0F">
        <w:rPr>
          <w:lang w:val="fr-FR"/>
        </w:rPr>
        <w:t>de l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 xml:space="preserve">Union </w:t>
      </w:r>
      <w:r w:rsidR="0028066E" w:rsidRPr="00352E0F">
        <w:rPr>
          <w:lang w:val="fr-FR"/>
        </w:rPr>
        <w:t>présentera des propositions sur cette question à la sixième réunion du</w:t>
      </w:r>
      <w:r w:rsidRPr="00352E0F">
        <w:rPr>
          <w:lang w:val="fr-FR"/>
        </w:rPr>
        <w:t xml:space="preserve"> </w:t>
      </w:r>
      <w:proofErr w:type="spellStart"/>
      <w:r w:rsidRPr="00352E0F">
        <w:rPr>
          <w:lang w:val="fr-FR"/>
        </w:rPr>
        <w:t>WG</w:t>
      </w:r>
      <w:proofErr w:type="spellEnd"/>
      <w:r w:rsidR="00352E0F">
        <w:rPr>
          <w:lang w:val="fr-FR"/>
        </w:rPr>
        <w:noBreakHyphen/>
      </w:r>
      <w:r w:rsidRPr="00352E0F">
        <w:rPr>
          <w:lang w:val="fr-FR"/>
        </w:rPr>
        <w:t>DEN.</w:t>
      </w:r>
    </w:p>
    <w:p w14:paraId="567726EA" w14:textId="00333DD3" w:rsidR="00ED7A7A" w:rsidRDefault="00ED7A7A" w:rsidP="00ED7A7A">
      <w:pPr>
        <w:rPr>
          <w:rFonts w:eastAsiaTheme="minorEastAsia"/>
          <w:lang w:val="fr-FR" w:eastAsia="ja-JP"/>
        </w:rPr>
      </w:pPr>
      <w:bookmarkStart w:id="18" w:name="_Toc13678268"/>
    </w:p>
    <w:p w14:paraId="48D76A45" w14:textId="77777777" w:rsidR="00A61A19" w:rsidRPr="00352E0F" w:rsidRDefault="00A61A19" w:rsidP="00ED7A7A">
      <w:pPr>
        <w:rPr>
          <w:rFonts w:eastAsiaTheme="minorEastAsia"/>
          <w:lang w:val="fr-FR" w:eastAsia="ja-JP"/>
        </w:rPr>
      </w:pPr>
    </w:p>
    <w:p w14:paraId="7BB830EC" w14:textId="6878E5DC" w:rsidR="00DE045A" w:rsidRPr="00352E0F" w:rsidRDefault="0028066E" w:rsidP="00DE045A">
      <w:pPr>
        <w:pStyle w:val="Heading2"/>
        <w:rPr>
          <w:rFonts w:eastAsiaTheme="minorEastAsia"/>
          <w:lang w:val="fr-FR" w:eastAsia="ja-JP"/>
        </w:rPr>
      </w:pPr>
      <w:r w:rsidRPr="00352E0F">
        <w:rPr>
          <w:rFonts w:eastAsiaTheme="minorEastAsia"/>
          <w:lang w:val="fr-FR" w:eastAsia="ja-JP"/>
        </w:rPr>
        <w:t>Autres variétés (nouvelles données</w:t>
      </w:r>
      <w:r w:rsidR="00DE045A" w:rsidRPr="00352E0F">
        <w:rPr>
          <w:rFonts w:eastAsiaTheme="minorEastAsia"/>
          <w:lang w:val="fr-FR" w:eastAsia="ja-JP"/>
        </w:rPr>
        <w:t>)</w:t>
      </w:r>
      <w:bookmarkEnd w:id="18"/>
    </w:p>
    <w:p w14:paraId="6439C731" w14:textId="77777777" w:rsidR="00413A39" w:rsidRPr="00352E0F" w:rsidRDefault="00413A39" w:rsidP="00413A39">
      <w:pPr>
        <w:rPr>
          <w:lang w:val="fr-FR"/>
        </w:rPr>
      </w:pPr>
    </w:p>
    <w:p w14:paraId="0D07584E" w14:textId="187D62F9" w:rsidR="00A61A19" w:rsidRDefault="00413A39" w:rsidP="00A61A19">
      <w:pPr>
        <w:rPr>
          <w:lang w:val="fr-FR"/>
        </w:rPr>
      </w:pPr>
      <w:r w:rsidRPr="00352E0F">
        <w:rPr>
          <w:lang w:val="fr-FR"/>
        </w:rPr>
        <w:fldChar w:fldCharType="begin"/>
      </w:r>
      <w:r w:rsidRPr="00352E0F">
        <w:rPr>
          <w:lang w:val="fr-FR"/>
        </w:rPr>
        <w:instrText xml:space="preserve"> AUTONUM  </w:instrText>
      </w:r>
      <w:r w:rsidRPr="00352E0F">
        <w:rPr>
          <w:lang w:val="fr-FR"/>
        </w:rPr>
        <w:fldChar w:fldCharType="end"/>
      </w:r>
      <w:r w:rsidRPr="00352E0F">
        <w:rPr>
          <w:lang w:val="fr-FR"/>
        </w:rPr>
        <w:tab/>
      </w:r>
      <w:r w:rsidR="0028066E" w:rsidRPr="00352E0F">
        <w:rPr>
          <w:lang w:val="fr-FR"/>
        </w:rPr>
        <w:t>S</w:t>
      </w:r>
      <w:r w:rsidR="00812630" w:rsidRPr="00352E0F">
        <w:rPr>
          <w:lang w:val="fr-FR"/>
        </w:rPr>
        <w:t>’</w:t>
      </w:r>
      <w:r w:rsidR="0028066E" w:rsidRPr="00352E0F">
        <w:rPr>
          <w:lang w:val="fr-FR"/>
        </w:rPr>
        <w:t>agissant de l</w:t>
      </w:r>
      <w:r w:rsidR="00812630" w:rsidRPr="00352E0F">
        <w:rPr>
          <w:lang w:val="fr-FR"/>
        </w:rPr>
        <w:t>’</w:t>
      </w:r>
      <w:r w:rsidR="002863E8" w:rsidRPr="00352E0F">
        <w:rPr>
          <w:lang w:val="fr-FR"/>
        </w:rPr>
        <w:t>intégration</w:t>
      </w:r>
      <w:r w:rsidR="0028066E" w:rsidRPr="00352E0F">
        <w:rPr>
          <w:lang w:val="fr-FR"/>
        </w:rPr>
        <w:t xml:space="preserve"> d</w:t>
      </w:r>
      <w:r w:rsidR="00812630" w:rsidRPr="00352E0F">
        <w:rPr>
          <w:lang w:val="fr-FR"/>
        </w:rPr>
        <w:t>’</w:t>
      </w:r>
      <w:r w:rsidR="0028066E" w:rsidRPr="00352E0F">
        <w:rPr>
          <w:lang w:val="fr-FR"/>
        </w:rPr>
        <w:t>autres variétés</w:t>
      </w:r>
      <w:r w:rsidR="00963C56" w:rsidRPr="00352E0F">
        <w:rPr>
          <w:lang w:val="fr-FR"/>
        </w:rPr>
        <w:t xml:space="preserve"> (</w:t>
      </w:r>
      <w:r w:rsidR="0028066E" w:rsidRPr="00352E0F">
        <w:rPr>
          <w:lang w:val="fr-FR"/>
        </w:rPr>
        <w:t>nouvelles données) dans la base de données</w:t>
      </w:r>
      <w:r w:rsidR="00963C56" w:rsidRPr="00352E0F">
        <w:rPr>
          <w:lang w:val="fr-FR"/>
        </w:rPr>
        <w:t xml:space="preserve"> PLUTO, </w:t>
      </w:r>
      <w:r w:rsidR="0028066E" w:rsidRPr="00352E0F">
        <w:rPr>
          <w:lang w:val="fr-FR"/>
        </w:rPr>
        <w:t>tel qu</w:t>
      </w:r>
      <w:r w:rsidR="00812630" w:rsidRPr="00352E0F">
        <w:rPr>
          <w:lang w:val="fr-FR"/>
        </w:rPr>
        <w:t>’</w:t>
      </w:r>
      <w:r w:rsidR="0028066E" w:rsidRPr="00352E0F">
        <w:rPr>
          <w:lang w:val="fr-FR"/>
        </w:rPr>
        <w:t xml:space="preserve">indiqué au </w:t>
      </w:r>
      <w:r w:rsidR="00812630" w:rsidRPr="00A61A19">
        <w:rPr>
          <w:lang w:val="fr-FR"/>
        </w:rPr>
        <w:t>paragraphe 1</w:t>
      </w:r>
      <w:r w:rsidR="00EA4564" w:rsidRPr="00A61A19">
        <w:rPr>
          <w:lang w:val="fr-FR"/>
        </w:rPr>
        <w:t>9</w:t>
      </w:r>
      <w:r w:rsidR="00352E0F" w:rsidRPr="00A61A19">
        <w:rPr>
          <w:lang w:val="fr-FR"/>
        </w:rPr>
        <w:t>.</w:t>
      </w:r>
      <w:r w:rsidRPr="00A61A19">
        <w:rPr>
          <w:lang w:val="fr-FR"/>
        </w:rPr>
        <w:t xml:space="preserve">e) </w:t>
      </w:r>
      <w:r w:rsidR="0028066E" w:rsidRPr="00A61A19">
        <w:rPr>
          <w:lang w:val="fr-FR"/>
        </w:rPr>
        <w:t xml:space="preserve">et </w:t>
      </w:r>
      <w:r w:rsidRPr="00A61A19">
        <w:rPr>
          <w:lang w:val="fr-FR"/>
        </w:rPr>
        <w:t>f)</w:t>
      </w:r>
      <w:r w:rsidR="00A61A19">
        <w:rPr>
          <w:lang w:val="fr-FR"/>
        </w:rPr>
        <w:t xml:space="preserve"> </w:t>
      </w:r>
      <w:r w:rsidR="0028066E" w:rsidRPr="00A61A19">
        <w:rPr>
          <w:lang w:val="fr-FR"/>
        </w:rPr>
        <w:t>ci</w:t>
      </w:r>
      <w:r w:rsidR="00352E0F" w:rsidRPr="00A61A19">
        <w:rPr>
          <w:lang w:val="fr-FR"/>
        </w:rPr>
        <w:noBreakHyphen/>
      </w:r>
      <w:r w:rsidR="0028066E" w:rsidRPr="00352E0F">
        <w:rPr>
          <w:lang w:val="fr-FR"/>
        </w:rPr>
        <w:t>dessus</w:t>
      </w:r>
      <w:r w:rsidRPr="00352E0F">
        <w:rPr>
          <w:lang w:val="fr-FR"/>
        </w:rPr>
        <w:t xml:space="preserve">, </w:t>
      </w:r>
      <w:r w:rsidR="0028066E" w:rsidRPr="00352E0F">
        <w:rPr>
          <w:lang w:val="fr-FR"/>
        </w:rPr>
        <w:t>le 28 juin </w:t>
      </w:r>
      <w:r w:rsidRPr="00352E0F">
        <w:rPr>
          <w:lang w:val="fr-FR"/>
        </w:rPr>
        <w:t>2019,</w:t>
      </w:r>
      <w:r w:rsidR="0028066E" w:rsidRPr="00352E0F">
        <w:rPr>
          <w:lang w:val="fr-FR"/>
        </w:rPr>
        <w:t xml:space="preserve"> le Bureau de</w:t>
      </w:r>
      <w:r w:rsidRPr="00352E0F">
        <w:rPr>
          <w:lang w:val="fr-FR"/>
        </w:rPr>
        <w:t xml:space="preserve"> </w:t>
      </w:r>
      <w:r w:rsidR="0028066E" w:rsidRPr="00352E0F">
        <w:rPr>
          <w:lang w:val="fr-FR"/>
        </w:rPr>
        <w:t>l</w:t>
      </w:r>
      <w:r w:rsidR="00812630" w:rsidRPr="00352E0F">
        <w:rPr>
          <w:lang w:val="fr-FR"/>
        </w:rPr>
        <w:t>’</w:t>
      </w:r>
      <w:r w:rsidRPr="00352E0F">
        <w:rPr>
          <w:lang w:val="fr-FR"/>
        </w:rPr>
        <w:t xml:space="preserve">Union </w:t>
      </w:r>
      <w:r w:rsidR="0028066E" w:rsidRPr="00352E0F">
        <w:rPr>
          <w:lang w:val="fr-FR"/>
        </w:rPr>
        <w:t>a diffusé la circulaire</w:t>
      </w:r>
      <w:r w:rsidR="002A1004" w:rsidRPr="00352E0F">
        <w:rPr>
          <w:lang w:val="fr-FR"/>
        </w:rPr>
        <w:t> </w:t>
      </w:r>
      <w:r w:rsidRPr="00352E0F">
        <w:rPr>
          <w:lang w:val="fr-FR"/>
        </w:rPr>
        <w:t>E</w:t>
      </w:r>
      <w:r w:rsidR="00352E0F">
        <w:rPr>
          <w:lang w:val="fr-FR"/>
        </w:rPr>
        <w:noBreakHyphen/>
      </w:r>
      <w:r w:rsidRPr="00352E0F">
        <w:rPr>
          <w:lang w:val="fr-FR"/>
        </w:rPr>
        <w:t xml:space="preserve">19/082 </w:t>
      </w:r>
      <w:r w:rsidR="0028066E" w:rsidRPr="00352E0F">
        <w:rPr>
          <w:lang w:val="fr-FR"/>
        </w:rPr>
        <w:t>aux personnes désignées parmi les membres de l</w:t>
      </w:r>
      <w:r w:rsidR="00812630" w:rsidRPr="00352E0F">
        <w:rPr>
          <w:lang w:val="fr-FR"/>
        </w:rPr>
        <w:t>’</w:t>
      </w:r>
      <w:r w:rsidR="0028066E" w:rsidRPr="00352E0F">
        <w:rPr>
          <w:lang w:val="fr-FR"/>
        </w:rPr>
        <w:t>Union faisant partie du Conseil,</w:t>
      </w:r>
      <w:r w:rsidR="00812630" w:rsidRPr="00352E0F">
        <w:rPr>
          <w:lang w:val="fr-FR"/>
        </w:rPr>
        <w:t xml:space="preserve"> du </w:t>
      </w:r>
      <w:proofErr w:type="spellStart"/>
      <w:r w:rsidR="00812630" w:rsidRPr="00352E0F">
        <w:rPr>
          <w:lang w:val="fr-FR"/>
        </w:rPr>
        <w:t>CAJ</w:t>
      </w:r>
      <w:proofErr w:type="spellEnd"/>
      <w:r w:rsidRPr="00352E0F">
        <w:rPr>
          <w:lang w:val="fr-FR"/>
        </w:rPr>
        <w:t xml:space="preserve"> </w:t>
      </w:r>
      <w:r w:rsidR="0028066E" w:rsidRPr="00352E0F">
        <w:rPr>
          <w:lang w:val="fr-FR"/>
        </w:rPr>
        <w:t>et du</w:t>
      </w:r>
      <w:r w:rsidRPr="00352E0F">
        <w:rPr>
          <w:lang w:val="fr-FR"/>
        </w:rPr>
        <w:t xml:space="preserve"> </w:t>
      </w:r>
      <w:proofErr w:type="spellStart"/>
      <w:r w:rsidRPr="00352E0F">
        <w:rPr>
          <w:lang w:val="fr-FR"/>
        </w:rPr>
        <w:t>WG</w:t>
      </w:r>
      <w:proofErr w:type="spellEnd"/>
      <w:r w:rsidR="00352E0F">
        <w:rPr>
          <w:lang w:val="fr-FR"/>
        </w:rPr>
        <w:noBreakHyphen/>
      </w:r>
      <w:r w:rsidRPr="00352E0F">
        <w:rPr>
          <w:lang w:val="fr-FR"/>
        </w:rPr>
        <w:t>DEN,</w:t>
      </w:r>
      <w:r w:rsidR="0028066E" w:rsidRPr="00352E0F">
        <w:rPr>
          <w:lang w:val="fr-FR"/>
        </w:rPr>
        <w:t xml:space="preserve"> </w:t>
      </w:r>
      <w:r w:rsidR="002863E8" w:rsidRPr="00352E0F">
        <w:rPr>
          <w:lang w:val="fr-FR"/>
        </w:rPr>
        <w:t>en vue de les inviter</w:t>
      </w:r>
      <w:r w:rsidR="0028066E" w:rsidRPr="00352E0F">
        <w:rPr>
          <w:lang w:val="fr-FR"/>
        </w:rPr>
        <w:t xml:space="preserve"> à proposer</w:t>
      </w:r>
      <w:r w:rsidR="00963C56" w:rsidRPr="00352E0F">
        <w:rPr>
          <w:lang w:val="fr-FR"/>
        </w:rPr>
        <w:t>,</w:t>
      </w:r>
      <w:r w:rsidR="0028066E" w:rsidRPr="00352E0F">
        <w:rPr>
          <w:lang w:val="fr-FR"/>
        </w:rPr>
        <w:t xml:space="preserve"> d</w:t>
      </w:r>
      <w:r w:rsidR="00812630" w:rsidRPr="00352E0F">
        <w:rPr>
          <w:lang w:val="fr-FR"/>
        </w:rPr>
        <w:t>’</w:t>
      </w:r>
      <w:r w:rsidR="0028066E" w:rsidRPr="00352E0F">
        <w:rPr>
          <w:lang w:val="fr-FR"/>
        </w:rPr>
        <w:t>ici au 31 juillet </w:t>
      </w:r>
      <w:r w:rsidR="00963C56" w:rsidRPr="00352E0F">
        <w:rPr>
          <w:lang w:val="fr-FR"/>
        </w:rPr>
        <w:t>2019,</w:t>
      </w:r>
      <w:r w:rsidRPr="00352E0F">
        <w:rPr>
          <w:lang w:val="fr-FR"/>
        </w:rPr>
        <w:t xml:space="preserve"> </w:t>
      </w:r>
      <w:r w:rsidR="0028066E" w:rsidRPr="00352E0F">
        <w:rPr>
          <w:lang w:val="fr-FR"/>
        </w:rPr>
        <w:t>des types de notation supplémentaires</w:t>
      </w:r>
      <w:r w:rsidRPr="00352E0F">
        <w:rPr>
          <w:lang w:val="fr-FR"/>
        </w:rPr>
        <w:t xml:space="preserve"> </w:t>
      </w:r>
      <w:r w:rsidR="0028066E" w:rsidRPr="00352E0F">
        <w:rPr>
          <w:lang w:val="fr-FR"/>
        </w:rPr>
        <w:t>qu</w:t>
      </w:r>
      <w:r w:rsidR="00812630" w:rsidRPr="00352E0F">
        <w:rPr>
          <w:lang w:val="fr-FR"/>
        </w:rPr>
        <w:t>’</w:t>
      </w:r>
      <w:r w:rsidR="0028066E" w:rsidRPr="00352E0F">
        <w:rPr>
          <w:lang w:val="fr-FR"/>
        </w:rPr>
        <w:t>elles souhaiteraient</w:t>
      </w:r>
      <w:r w:rsidRPr="00352E0F">
        <w:rPr>
          <w:lang w:val="fr-FR"/>
        </w:rPr>
        <w:t xml:space="preserve"> </w:t>
      </w:r>
      <w:r w:rsidR="002863E8" w:rsidRPr="00352E0F">
        <w:rPr>
          <w:lang w:val="fr-FR"/>
        </w:rPr>
        <w:t>voir ajoutés</w:t>
      </w:r>
      <w:r w:rsidR="0028066E" w:rsidRPr="00352E0F">
        <w:rPr>
          <w:lang w:val="fr-FR"/>
        </w:rPr>
        <w:t xml:space="preserve"> à la base de données</w:t>
      </w:r>
      <w:r w:rsidRPr="00352E0F">
        <w:rPr>
          <w:lang w:val="fr-FR"/>
        </w:rPr>
        <w:t xml:space="preserve"> PLUTO </w:t>
      </w:r>
      <w:r w:rsidR="002863E8" w:rsidRPr="00352E0F">
        <w:rPr>
          <w:lang w:val="fr-FR"/>
        </w:rPr>
        <w:t>ou rendus</w:t>
      </w:r>
      <w:r w:rsidR="0028066E" w:rsidRPr="00352E0F">
        <w:rPr>
          <w:lang w:val="fr-FR"/>
        </w:rPr>
        <w:t xml:space="preserve"> </w:t>
      </w:r>
      <w:r w:rsidRPr="00352E0F">
        <w:rPr>
          <w:lang w:val="fr-FR"/>
        </w:rPr>
        <w:t>accessible</w:t>
      </w:r>
      <w:r w:rsidR="002863E8" w:rsidRPr="00352E0F">
        <w:rPr>
          <w:lang w:val="fr-FR"/>
        </w:rPr>
        <w:t>s</w:t>
      </w:r>
      <w:r w:rsidRPr="00352E0F">
        <w:rPr>
          <w:lang w:val="fr-FR"/>
        </w:rPr>
        <w:t xml:space="preserve"> via</w:t>
      </w:r>
      <w:r w:rsidR="0028066E" w:rsidRPr="00352E0F">
        <w:rPr>
          <w:lang w:val="fr-FR"/>
        </w:rPr>
        <w:t xml:space="preserve"> une </w:t>
      </w:r>
      <w:r w:rsidR="002863E8" w:rsidRPr="00352E0F">
        <w:rPr>
          <w:lang w:val="fr-FR"/>
        </w:rPr>
        <w:t>interface</w:t>
      </w:r>
      <w:r w:rsidR="0028066E" w:rsidRPr="00352E0F">
        <w:rPr>
          <w:lang w:val="fr-FR"/>
        </w:rPr>
        <w:t xml:space="preserve"> de recherche </w:t>
      </w:r>
      <w:r w:rsidR="002863E8" w:rsidRPr="00352E0F">
        <w:rPr>
          <w:lang w:val="fr-FR"/>
        </w:rPr>
        <w:t>dans le cas d</w:t>
      </w:r>
      <w:r w:rsidR="0028066E" w:rsidRPr="00352E0F">
        <w:rPr>
          <w:lang w:val="fr-FR"/>
        </w:rPr>
        <w:t>es base</w:t>
      </w:r>
      <w:r w:rsidR="002863E8" w:rsidRPr="00352E0F">
        <w:rPr>
          <w:lang w:val="fr-FR"/>
        </w:rPr>
        <w:t>s</w:t>
      </w:r>
      <w:r w:rsidR="0028066E" w:rsidRPr="00352E0F">
        <w:rPr>
          <w:lang w:val="fr-FR"/>
        </w:rPr>
        <w:t xml:space="preserve"> de données indépendant</w:t>
      </w:r>
      <w:r w:rsidR="00092075" w:rsidRPr="00352E0F">
        <w:rPr>
          <w:lang w:val="fr-FR"/>
        </w:rPr>
        <w:t>es.  Le</w:t>
      </w:r>
      <w:r w:rsidR="0028066E" w:rsidRPr="00352E0F">
        <w:rPr>
          <w:lang w:val="fr-FR"/>
        </w:rPr>
        <w:t>s i</w:t>
      </w:r>
      <w:r w:rsidR="000C0209" w:rsidRPr="00352E0F">
        <w:rPr>
          <w:lang w:val="fr-FR"/>
        </w:rPr>
        <w:t>nformation</w:t>
      </w:r>
      <w:r w:rsidR="0028066E" w:rsidRPr="00352E0F">
        <w:rPr>
          <w:lang w:val="fr-FR"/>
        </w:rPr>
        <w:t>s reçues en réponse à la circulaire et les propositions y relatives seront présentées</w:t>
      </w:r>
      <w:r w:rsidR="000C0209" w:rsidRPr="00352E0F">
        <w:rPr>
          <w:lang w:val="fr-FR"/>
        </w:rPr>
        <w:t>,</w:t>
      </w:r>
      <w:r w:rsidR="0028066E" w:rsidRPr="00352E0F">
        <w:rPr>
          <w:lang w:val="fr-FR"/>
        </w:rPr>
        <w:t xml:space="preserve"> le cas échéant</w:t>
      </w:r>
      <w:r w:rsidR="000C0209" w:rsidRPr="00352E0F">
        <w:rPr>
          <w:lang w:val="fr-FR"/>
        </w:rPr>
        <w:t xml:space="preserve">, </w:t>
      </w:r>
      <w:r w:rsidR="0028066E" w:rsidRPr="00352E0F">
        <w:rPr>
          <w:lang w:val="fr-FR"/>
        </w:rPr>
        <w:t xml:space="preserve">au </w:t>
      </w:r>
      <w:proofErr w:type="spellStart"/>
      <w:r w:rsidR="000C0209" w:rsidRPr="00352E0F">
        <w:rPr>
          <w:lang w:val="fr-FR"/>
        </w:rPr>
        <w:t>WG</w:t>
      </w:r>
      <w:proofErr w:type="spellEnd"/>
      <w:r w:rsidR="00352E0F">
        <w:rPr>
          <w:lang w:val="fr-FR"/>
        </w:rPr>
        <w:noBreakHyphen/>
      </w:r>
      <w:r w:rsidR="000C0209" w:rsidRPr="00352E0F">
        <w:rPr>
          <w:lang w:val="fr-FR"/>
        </w:rPr>
        <w:t>DEN</w:t>
      </w:r>
      <w:r w:rsidR="00963C56" w:rsidRPr="00352E0F">
        <w:rPr>
          <w:lang w:val="fr-FR"/>
        </w:rPr>
        <w:t>.</w:t>
      </w:r>
      <w:r w:rsidR="00A61A19">
        <w:rPr>
          <w:lang w:val="fr-FR"/>
        </w:rPr>
        <w:t xml:space="preserve">  </w:t>
      </w:r>
      <w:r w:rsidR="00A61A19">
        <w:rPr>
          <w:lang w:val="fr-FR"/>
        </w:rPr>
        <w:br w:type="page"/>
      </w:r>
    </w:p>
    <w:p w14:paraId="1A2198A2" w14:textId="40863AF7" w:rsidR="0086014F" w:rsidRPr="00352E0F" w:rsidRDefault="0028066E" w:rsidP="0086014F">
      <w:pPr>
        <w:keepNext/>
        <w:outlineLvl w:val="0"/>
        <w:rPr>
          <w:rFonts w:eastAsiaTheme="minorEastAsia"/>
          <w:caps/>
          <w:lang w:val="fr-FR"/>
        </w:rPr>
      </w:pPr>
      <w:bookmarkStart w:id="19" w:name="_Toc477358710"/>
      <w:bookmarkStart w:id="20" w:name="_Toc522287511"/>
      <w:bookmarkStart w:id="21" w:name="_Toc15544178"/>
      <w:r w:rsidRPr="00352E0F">
        <w:rPr>
          <w:rFonts w:eastAsiaTheme="minorEastAsia"/>
          <w:caps/>
          <w:lang w:val="fr-FR"/>
        </w:rPr>
        <w:lastRenderedPageBreak/>
        <w:t>Termes Non acceptable</w:t>
      </w:r>
      <w:r w:rsidR="0086014F" w:rsidRPr="00352E0F">
        <w:rPr>
          <w:rFonts w:eastAsiaTheme="minorEastAsia"/>
          <w:caps/>
          <w:lang w:val="fr-FR"/>
        </w:rPr>
        <w:t>s</w:t>
      </w:r>
      <w:bookmarkEnd w:id="19"/>
      <w:bookmarkEnd w:id="20"/>
      <w:bookmarkEnd w:id="21"/>
    </w:p>
    <w:p w14:paraId="15E92DFC" w14:textId="77777777" w:rsidR="0086014F" w:rsidRPr="00A61A19" w:rsidRDefault="0086014F" w:rsidP="0086014F">
      <w:pPr>
        <w:keepNext/>
        <w:keepLines/>
        <w:rPr>
          <w:rFonts w:eastAsiaTheme="minorEastAsia"/>
          <w:sz w:val="18"/>
          <w:szCs w:val="18"/>
          <w:lang w:val="fr-FR" w:eastAsia="ja-JP"/>
        </w:rPr>
      </w:pPr>
    </w:p>
    <w:p w14:paraId="2D95D9B1" w14:textId="0D957A69" w:rsidR="0086014F" w:rsidRPr="00352E0F" w:rsidRDefault="0086014F" w:rsidP="0086014F">
      <w:pPr>
        <w:rPr>
          <w:lang w:val="fr-FR" w:eastAsia="ja-JP"/>
        </w:rPr>
      </w:pPr>
      <w:r w:rsidRPr="00352E0F">
        <w:rPr>
          <w:lang w:val="fr-FR"/>
        </w:rPr>
        <w:fldChar w:fldCharType="begin"/>
      </w:r>
      <w:r w:rsidRPr="00352E0F">
        <w:rPr>
          <w:lang w:val="fr-FR"/>
        </w:rPr>
        <w:instrText xml:space="preserve"> AUTONUM  </w:instrText>
      </w:r>
      <w:r w:rsidRPr="00352E0F">
        <w:rPr>
          <w:lang w:val="fr-FR"/>
        </w:rPr>
        <w:fldChar w:fldCharType="end"/>
      </w:r>
      <w:r w:rsidRPr="00352E0F">
        <w:rPr>
          <w:lang w:val="fr-FR"/>
        </w:rPr>
        <w:tab/>
      </w:r>
      <w:r w:rsidR="0028066E" w:rsidRPr="00352E0F">
        <w:rPr>
          <w:lang w:val="fr-FR"/>
        </w:rPr>
        <w:t>Les informations générales sur cette question figur</w:t>
      </w:r>
      <w:r w:rsidR="002863E8" w:rsidRPr="00352E0F">
        <w:rPr>
          <w:lang w:val="fr-FR"/>
        </w:rPr>
        <w:t>e</w:t>
      </w:r>
      <w:r w:rsidR="0028066E" w:rsidRPr="00352E0F">
        <w:rPr>
          <w:lang w:val="fr-FR"/>
        </w:rPr>
        <w:t xml:space="preserve">nt au </w:t>
      </w:r>
      <w:r w:rsidR="00812630" w:rsidRPr="00352E0F">
        <w:rPr>
          <w:lang w:val="fr-FR"/>
        </w:rPr>
        <w:t>paragraphe 1</w:t>
      </w:r>
      <w:r w:rsidR="0028066E" w:rsidRPr="00352E0F">
        <w:rPr>
          <w:lang w:val="fr-FR"/>
        </w:rPr>
        <w:t>4 du</w:t>
      </w:r>
      <w:r w:rsidRPr="00352E0F">
        <w:rPr>
          <w:lang w:val="fr-FR"/>
        </w:rPr>
        <w:t xml:space="preserve"> document</w:t>
      </w:r>
      <w:r w:rsidR="002A1004" w:rsidRPr="00352E0F">
        <w:rPr>
          <w:lang w:val="fr-FR"/>
        </w:rPr>
        <w:t> </w:t>
      </w:r>
      <w:proofErr w:type="spellStart"/>
      <w:r w:rsidRPr="00352E0F">
        <w:rPr>
          <w:lang w:val="fr-FR"/>
        </w:rPr>
        <w:t>CAJ</w:t>
      </w:r>
      <w:proofErr w:type="spellEnd"/>
      <w:r w:rsidRPr="00352E0F">
        <w:rPr>
          <w:lang w:val="fr-FR"/>
        </w:rPr>
        <w:t>/7</w:t>
      </w:r>
      <w:r w:rsidR="00DA2D09" w:rsidRPr="00352E0F">
        <w:rPr>
          <w:lang w:val="fr-FR" w:eastAsia="ja-JP"/>
        </w:rPr>
        <w:t>5</w:t>
      </w:r>
      <w:r w:rsidRPr="00352E0F">
        <w:rPr>
          <w:lang w:val="fr-FR"/>
        </w:rPr>
        <w:t>/</w:t>
      </w:r>
      <w:r w:rsidR="00DA2D09" w:rsidRPr="00352E0F">
        <w:rPr>
          <w:lang w:val="fr-FR" w:eastAsia="ja-JP"/>
        </w:rPr>
        <w:t>7</w:t>
      </w:r>
      <w:r w:rsidRPr="00352E0F">
        <w:rPr>
          <w:lang w:val="fr-FR"/>
        </w:rPr>
        <w:t xml:space="preserve"> “</w:t>
      </w:r>
      <w:r w:rsidR="0066606F" w:rsidRPr="00352E0F">
        <w:rPr>
          <w:lang w:val="fr-FR"/>
        </w:rPr>
        <w:t>Dénominations variétales</w:t>
      </w:r>
      <w:r w:rsidRPr="00352E0F">
        <w:rPr>
          <w:lang w:val="fr-FR"/>
        </w:rPr>
        <w:t>”.</w:t>
      </w:r>
    </w:p>
    <w:p w14:paraId="68CD172B" w14:textId="77777777" w:rsidR="0086014F" w:rsidRPr="00A61A19" w:rsidRDefault="0086014F" w:rsidP="0086014F">
      <w:pPr>
        <w:rPr>
          <w:sz w:val="18"/>
          <w:szCs w:val="18"/>
          <w:lang w:val="fr-FR" w:eastAsia="ja-JP"/>
        </w:rPr>
      </w:pPr>
    </w:p>
    <w:p w14:paraId="21BCC41D" w14:textId="53F24869" w:rsidR="00812630" w:rsidRPr="00352E0F" w:rsidRDefault="0086014F" w:rsidP="0086014F">
      <w:pPr>
        <w:rPr>
          <w:lang w:val="fr-FR"/>
        </w:rPr>
      </w:pPr>
      <w:r w:rsidRPr="00352E0F">
        <w:rPr>
          <w:lang w:val="fr-FR" w:eastAsia="ja-JP"/>
        </w:rPr>
        <w:fldChar w:fldCharType="begin"/>
      </w:r>
      <w:r w:rsidRPr="00352E0F">
        <w:rPr>
          <w:lang w:val="fr-FR" w:eastAsia="ja-JP"/>
        </w:rPr>
        <w:instrText xml:space="preserve"> AUTONUM  </w:instrText>
      </w:r>
      <w:r w:rsidRPr="00352E0F">
        <w:rPr>
          <w:lang w:val="fr-FR" w:eastAsia="ja-JP"/>
        </w:rPr>
        <w:fldChar w:fldCharType="end"/>
      </w:r>
      <w:r w:rsidRPr="00352E0F">
        <w:rPr>
          <w:lang w:val="fr-FR" w:eastAsia="ja-JP"/>
        </w:rPr>
        <w:tab/>
      </w:r>
      <w:r w:rsidR="0066606F" w:rsidRPr="00352E0F">
        <w:rPr>
          <w:rFonts w:cs="Arial"/>
          <w:lang w:val="fr-FR" w:eastAsia="ja-JP"/>
        </w:rPr>
        <w:t>À sa cinquième réunion, l</w:t>
      </w:r>
      <w:r w:rsidRPr="00352E0F">
        <w:rPr>
          <w:rFonts w:cs="Arial"/>
          <w:lang w:val="fr-FR" w:eastAsia="ja-JP"/>
        </w:rPr>
        <w:t xml:space="preserve">e </w:t>
      </w:r>
      <w:proofErr w:type="spellStart"/>
      <w:r w:rsidRPr="00352E0F">
        <w:rPr>
          <w:rFonts w:cs="Arial"/>
          <w:lang w:val="fr-FR" w:eastAsia="ja-JP"/>
        </w:rPr>
        <w:t>WG</w:t>
      </w:r>
      <w:proofErr w:type="spellEnd"/>
      <w:r w:rsidR="00352E0F">
        <w:rPr>
          <w:rFonts w:cs="Arial"/>
          <w:lang w:val="fr-FR" w:eastAsia="ja-JP"/>
        </w:rPr>
        <w:noBreakHyphen/>
      </w:r>
      <w:r w:rsidRPr="00352E0F">
        <w:rPr>
          <w:rFonts w:cs="Arial"/>
          <w:lang w:val="fr-FR" w:eastAsia="ja-JP"/>
        </w:rPr>
        <w:t>DEN</w:t>
      </w:r>
      <w:r w:rsidR="0066606F" w:rsidRPr="00352E0F">
        <w:rPr>
          <w:lang w:val="fr-FR" w:eastAsia="ja-JP"/>
        </w:rPr>
        <w:t xml:space="preserve"> est convenu de ne pas poursuivre les discussions concernant les</w:t>
      </w:r>
      <w:r w:rsidR="0066606F" w:rsidRPr="00352E0F">
        <w:rPr>
          <w:rFonts w:cs="Arial"/>
          <w:spacing w:val="-2"/>
          <w:lang w:val="fr-FR" w:eastAsia="ja-JP"/>
        </w:rPr>
        <w:t xml:space="preserve"> termes n</w:t>
      </w:r>
      <w:r w:rsidR="00DA2D09" w:rsidRPr="00352E0F">
        <w:rPr>
          <w:rFonts w:cs="Arial"/>
          <w:spacing w:val="-2"/>
          <w:lang w:val="fr-FR" w:eastAsia="ja-JP"/>
        </w:rPr>
        <w:t>on</w:t>
      </w:r>
      <w:r w:rsidR="0066606F" w:rsidRPr="00352E0F">
        <w:rPr>
          <w:rFonts w:cs="Arial"/>
          <w:spacing w:val="-2"/>
          <w:lang w:val="fr-FR" w:eastAsia="ja-JP"/>
        </w:rPr>
        <w:t xml:space="preserve"> </w:t>
      </w:r>
      <w:r w:rsidR="00DA2D09" w:rsidRPr="00352E0F">
        <w:rPr>
          <w:rFonts w:cs="Arial"/>
          <w:spacing w:val="-2"/>
          <w:lang w:val="fr-FR" w:eastAsia="ja-JP"/>
        </w:rPr>
        <w:t>acceptable</w:t>
      </w:r>
      <w:r w:rsidR="0066606F" w:rsidRPr="00352E0F">
        <w:rPr>
          <w:rFonts w:cs="Arial"/>
          <w:spacing w:val="-2"/>
          <w:lang w:val="fr-FR" w:eastAsia="ja-JP"/>
        </w:rPr>
        <w:t>s</w:t>
      </w:r>
      <w:r w:rsidR="00DA2D09" w:rsidRPr="00352E0F">
        <w:rPr>
          <w:rFonts w:eastAsiaTheme="minorEastAsia" w:cs="Arial"/>
          <w:bCs/>
          <w:vertAlign w:val="superscript"/>
          <w:lang w:val="fr-FR"/>
        </w:rPr>
        <w:footnoteReference w:id="7"/>
      </w:r>
      <w:r w:rsidRPr="00352E0F">
        <w:rPr>
          <w:lang w:val="fr-FR"/>
        </w:rPr>
        <w:t>.</w:t>
      </w:r>
    </w:p>
    <w:p w14:paraId="09221433" w14:textId="5B6BCA0D" w:rsidR="0086014F" w:rsidRPr="00A61A19" w:rsidRDefault="0086014F" w:rsidP="0086014F">
      <w:pPr>
        <w:rPr>
          <w:sz w:val="18"/>
          <w:highlight w:val="yellow"/>
          <w:lang w:val="fr-FR"/>
        </w:rPr>
      </w:pPr>
    </w:p>
    <w:p w14:paraId="513337DA" w14:textId="77777777" w:rsidR="00A61A19" w:rsidRPr="00A61A19" w:rsidRDefault="00A61A19" w:rsidP="0086014F">
      <w:pPr>
        <w:rPr>
          <w:sz w:val="18"/>
          <w:highlight w:val="yellow"/>
          <w:lang w:val="fr-FR"/>
        </w:rPr>
      </w:pPr>
    </w:p>
    <w:p w14:paraId="7B6DA97D" w14:textId="77777777" w:rsidR="0086014F" w:rsidRPr="00A61A19" w:rsidRDefault="0086014F" w:rsidP="0086014F">
      <w:pPr>
        <w:rPr>
          <w:sz w:val="18"/>
          <w:highlight w:val="yellow"/>
          <w:lang w:val="fr-FR"/>
        </w:rPr>
      </w:pPr>
    </w:p>
    <w:p w14:paraId="390C0CC2" w14:textId="3320BDB4" w:rsidR="0086014F" w:rsidRPr="00352E0F" w:rsidRDefault="0086014F" w:rsidP="0086014F">
      <w:pPr>
        <w:keepNext/>
        <w:outlineLvl w:val="0"/>
        <w:rPr>
          <w:rFonts w:eastAsiaTheme="minorEastAsia"/>
          <w:caps/>
          <w:lang w:val="fr-FR"/>
        </w:rPr>
      </w:pPr>
      <w:bookmarkStart w:id="22" w:name="_Toc477358711"/>
      <w:bookmarkStart w:id="23" w:name="_Toc522287512"/>
      <w:bookmarkStart w:id="24" w:name="_Toc15544179"/>
      <w:r w:rsidRPr="00352E0F">
        <w:rPr>
          <w:rFonts w:eastAsiaTheme="minorEastAsia"/>
          <w:caps/>
          <w:lang w:val="fr-FR"/>
        </w:rPr>
        <w:t xml:space="preserve">Date </w:t>
      </w:r>
      <w:r w:rsidR="0066606F" w:rsidRPr="00352E0F">
        <w:rPr>
          <w:rFonts w:eastAsiaTheme="minorEastAsia"/>
          <w:caps/>
          <w:lang w:val="fr-FR"/>
        </w:rPr>
        <w:t>et</w:t>
      </w:r>
      <w:r w:rsidRPr="00352E0F">
        <w:rPr>
          <w:rFonts w:eastAsiaTheme="minorEastAsia"/>
          <w:caps/>
          <w:lang w:val="fr-FR"/>
        </w:rPr>
        <w:t xml:space="preserve"> program</w:t>
      </w:r>
      <w:r w:rsidR="0066606F" w:rsidRPr="00352E0F">
        <w:rPr>
          <w:rFonts w:eastAsiaTheme="minorEastAsia"/>
          <w:caps/>
          <w:lang w:val="fr-FR"/>
        </w:rPr>
        <w:t>me de la prochaine réunion</w:t>
      </w:r>
      <w:bookmarkEnd w:id="22"/>
      <w:r w:rsidR="0066606F" w:rsidRPr="00352E0F">
        <w:rPr>
          <w:rFonts w:eastAsiaTheme="minorEastAsia"/>
          <w:caps/>
          <w:lang w:val="fr-FR"/>
        </w:rPr>
        <w:t xml:space="preserve"> du</w:t>
      </w:r>
      <w:r w:rsidRPr="00352E0F">
        <w:rPr>
          <w:rFonts w:eastAsiaTheme="minorEastAsia"/>
          <w:caps/>
          <w:color w:val="000000" w:themeColor="text1"/>
          <w:lang w:val="fr-FR" w:eastAsia="ja-JP"/>
        </w:rPr>
        <w:t xml:space="preserve"> </w:t>
      </w:r>
      <w:proofErr w:type="spellStart"/>
      <w:r w:rsidRPr="00352E0F">
        <w:rPr>
          <w:rFonts w:eastAsiaTheme="minorEastAsia"/>
          <w:caps/>
          <w:color w:val="000000" w:themeColor="text1"/>
          <w:lang w:val="fr-FR" w:eastAsia="ja-JP"/>
        </w:rPr>
        <w:t>WG</w:t>
      </w:r>
      <w:proofErr w:type="spellEnd"/>
      <w:r w:rsidR="00352E0F">
        <w:rPr>
          <w:rFonts w:eastAsiaTheme="minorEastAsia"/>
          <w:caps/>
          <w:color w:val="000000" w:themeColor="text1"/>
          <w:lang w:val="fr-FR" w:eastAsia="ja-JP"/>
        </w:rPr>
        <w:noBreakHyphen/>
      </w:r>
      <w:r w:rsidRPr="00352E0F">
        <w:rPr>
          <w:rFonts w:eastAsiaTheme="minorEastAsia"/>
          <w:caps/>
          <w:color w:val="000000" w:themeColor="text1"/>
          <w:lang w:val="fr-FR" w:eastAsia="ja-JP"/>
        </w:rPr>
        <w:t>DEN</w:t>
      </w:r>
      <w:bookmarkEnd w:id="23"/>
      <w:bookmarkEnd w:id="24"/>
    </w:p>
    <w:p w14:paraId="1E523B21" w14:textId="77777777" w:rsidR="0086014F" w:rsidRPr="00A61A19" w:rsidRDefault="0086014F" w:rsidP="0086014F">
      <w:pPr>
        <w:keepNext/>
        <w:rPr>
          <w:rFonts w:eastAsiaTheme="minorEastAsia"/>
          <w:color w:val="000000" w:themeColor="text1"/>
          <w:sz w:val="18"/>
          <w:szCs w:val="18"/>
          <w:lang w:val="fr-FR" w:eastAsia="ja-JP"/>
        </w:rPr>
      </w:pPr>
    </w:p>
    <w:p w14:paraId="53B333DC" w14:textId="0953C0CD" w:rsidR="0086014F" w:rsidRPr="00352E0F" w:rsidRDefault="0086014F" w:rsidP="0086014F">
      <w:pPr>
        <w:rPr>
          <w:rFonts w:eastAsiaTheme="minorEastAsia"/>
          <w:color w:val="000000" w:themeColor="text1"/>
          <w:lang w:val="fr-FR" w:eastAsia="ja-JP"/>
        </w:rPr>
      </w:pPr>
      <w:r w:rsidRPr="00352E0F">
        <w:rPr>
          <w:rFonts w:eastAsiaTheme="minorEastAsia"/>
          <w:lang w:val="fr-FR"/>
        </w:rPr>
        <w:fldChar w:fldCharType="begin"/>
      </w:r>
      <w:r w:rsidRPr="00352E0F">
        <w:rPr>
          <w:rFonts w:eastAsiaTheme="minorEastAsia"/>
          <w:lang w:val="fr-FR"/>
        </w:rPr>
        <w:instrText xml:space="preserve"> AUTONUM  </w:instrText>
      </w:r>
      <w:r w:rsidRPr="00352E0F">
        <w:rPr>
          <w:rFonts w:eastAsiaTheme="minorEastAsia"/>
          <w:lang w:val="fr-FR"/>
        </w:rPr>
        <w:fldChar w:fldCharType="end"/>
      </w:r>
      <w:r w:rsidRPr="00352E0F">
        <w:rPr>
          <w:rFonts w:eastAsiaTheme="minorEastAsia"/>
          <w:lang w:val="fr-FR"/>
        </w:rPr>
        <w:tab/>
      </w:r>
      <w:r w:rsidR="0066606F" w:rsidRPr="00352E0F">
        <w:rPr>
          <w:rFonts w:eastAsiaTheme="minorEastAsia"/>
          <w:snapToGrid w:val="0"/>
          <w:lang w:val="fr-FR" w:eastAsia="ja-JP"/>
        </w:rPr>
        <w:t>La sixième réunion du</w:t>
      </w:r>
      <w:r w:rsidRPr="00352E0F">
        <w:rPr>
          <w:rFonts w:eastAsiaTheme="minorEastAsia"/>
          <w:color w:val="000000" w:themeColor="text1"/>
          <w:lang w:val="fr-FR" w:eastAsia="ja-JP"/>
        </w:rPr>
        <w:t xml:space="preserve"> </w:t>
      </w:r>
      <w:proofErr w:type="spellStart"/>
      <w:r w:rsidRPr="00352E0F">
        <w:rPr>
          <w:rFonts w:eastAsiaTheme="minorEastAsia"/>
          <w:color w:val="000000" w:themeColor="text1"/>
          <w:lang w:val="fr-FR" w:eastAsia="ja-JP"/>
        </w:rPr>
        <w:t>WG</w:t>
      </w:r>
      <w:proofErr w:type="spellEnd"/>
      <w:r w:rsidR="00352E0F">
        <w:rPr>
          <w:rFonts w:eastAsiaTheme="minorEastAsia"/>
          <w:color w:val="000000" w:themeColor="text1"/>
          <w:lang w:val="fr-FR" w:eastAsia="ja-JP"/>
        </w:rPr>
        <w:noBreakHyphen/>
      </w:r>
      <w:r w:rsidRPr="00352E0F">
        <w:rPr>
          <w:rFonts w:eastAsiaTheme="minorEastAsia"/>
          <w:color w:val="000000" w:themeColor="text1"/>
          <w:lang w:val="fr-FR" w:eastAsia="ja-JP"/>
        </w:rPr>
        <w:t xml:space="preserve">DEN </w:t>
      </w:r>
      <w:r w:rsidR="0066606F" w:rsidRPr="00352E0F">
        <w:rPr>
          <w:rFonts w:eastAsiaTheme="minorEastAsia"/>
          <w:color w:val="000000" w:themeColor="text1"/>
          <w:lang w:val="fr-FR" w:eastAsia="ja-JP"/>
        </w:rPr>
        <w:t>se tiendra le</w:t>
      </w:r>
      <w:r w:rsidRPr="00352E0F">
        <w:rPr>
          <w:rFonts w:eastAsiaTheme="minorEastAsia"/>
          <w:color w:val="000000" w:themeColor="text1"/>
          <w:lang w:val="fr-FR" w:eastAsia="ja-JP"/>
        </w:rPr>
        <w:t xml:space="preserve"> </w:t>
      </w:r>
      <w:r w:rsidR="00DA2D09" w:rsidRPr="00352E0F">
        <w:rPr>
          <w:rFonts w:eastAsiaTheme="minorEastAsia"/>
          <w:color w:val="000000" w:themeColor="text1"/>
          <w:lang w:val="fr-FR" w:eastAsia="ja-JP"/>
        </w:rPr>
        <w:t>29</w:t>
      </w:r>
      <w:r w:rsidR="0066606F" w:rsidRPr="00352E0F">
        <w:rPr>
          <w:rFonts w:eastAsiaTheme="minorEastAsia"/>
          <w:color w:val="000000" w:themeColor="text1"/>
          <w:lang w:val="fr-FR" w:eastAsia="ja-JP"/>
        </w:rPr>
        <w:t> octobre </w:t>
      </w:r>
      <w:r w:rsidRPr="00352E0F">
        <w:rPr>
          <w:rFonts w:eastAsiaTheme="minorEastAsia"/>
          <w:color w:val="000000" w:themeColor="text1"/>
          <w:lang w:val="fr-FR" w:eastAsia="ja-JP"/>
        </w:rPr>
        <w:t>201</w:t>
      </w:r>
      <w:r w:rsidR="00DA2D09" w:rsidRPr="00352E0F">
        <w:rPr>
          <w:rFonts w:eastAsiaTheme="minorEastAsia"/>
          <w:color w:val="000000" w:themeColor="text1"/>
          <w:lang w:val="fr-FR" w:eastAsia="ja-JP"/>
        </w:rPr>
        <w:t>9</w:t>
      </w:r>
      <w:r w:rsidR="0066606F" w:rsidRPr="00352E0F">
        <w:rPr>
          <w:rFonts w:eastAsiaTheme="minorEastAsia"/>
          <w:color w:val="000000" w:themeColor="text1"/>
          <w:lang w:val="fr-FR" w:eastAsia="ja-JP"/>
        </w:rPr>
        <w:t xml:space="preserve"> à Genève</w:t>
      </w:r>
      <w:r w:rsidRPr="00352E0F">
        <w:rPr>
          <w:rFonts w:eastAsiaTheme="minorEastAsia"/>
          <w:color w:val="000000" w:themeColor="text1"/>
          <w:lang w:val="fr-FR" w:eastAsia="ja-JP"/>
        </w:rPr>
        <w:t>.</w:t>
      </w:r>
    </w:p>
    <w:p w14:paraId="1CD954B8" w14:textId="77777777" w:rsidR="0086014F" w:rsidRPr="00A61A19" w:rsidRDefault="0086014F" w:rsidP="0086014F">
      <w:pPr>
        <w:rPr>
          <w:rFonts w:eastAsiaTheme="minorEastAsia"/>
          <w:color w:val="000000" w:themeColor="text1"/>
          <w:sz w:val="18"/>
          <w:szCs w:val="18"/>
          <w:lang w:val="fr-FR" w:eastAsia="ja-JP"/>
        </w:rPr>
      </w:pPr>
    </w:p>
    <w:p w14:paraId="5893C97E" w14:textId="53005CFC" w:rsidR="0086014F" w:rsidRPr="00352E0F" w:rsidRDefault="0086014F" w:rsidP="0086014F">
      <w:pPr>
        <w:keepNext/>
        <w:rPr>
          <w:color w:val="000000" w:themeColor="text1"/>
          <w:lang w:val="fr-FR" w:eastAsia="ja-JP"/>
        </w:rPr>
      </w:pPr>
      <w:r w:rsidRPr="00352E0F">
        <w:rPr>
          <w:lang w:val="fr-FR" w:eastAsia="ja-JP"/>
        </w:rPr>
        <w:fldChar w:fldCharType="begin"/>
      </w:r>
      <w:r w:rsidRPr="00352E0F">
        <w:rPr>
          <w:lang w:val="fr-FR" w:eastAsia="ja-JP"/>
        </w:rPr>
        <w:instrText xml:space="preserve"> AUTONUM  </w:instrText>
      </w:r>
      <w:r w:rsidRPr="00352E0F">
        <w:rPr>
          <w:lang w:val="fr-FR" w:eastAsia="ja-JP"/>
        </w:rPr>
        <w:fldChar w:fldCharType="end"/>
      </w:r>
      <w:r w:rsidRPr="00352E0F">
        <w:rPr>
          <w:lang w:val="fr-FR" w:eastAsia="ja-JP"/>
        </w:rPr>
        <w:tab/>
      </w:r>
      <w:r w:rsidR="0066606F" w:rsidRPr="00352E0F">
        <w:rPr>
          <w:rFonts w:eastAsiaTheme="minorEastAsia"/>
          <w:snapToGrid w:val="0"/>
          <w:lang w:val="fr-FR" w:eastAsia="ja-JP"/>
        </w:rPr>
        <w:t>À sa cinquième réunion, l</w:t>
      </w:r>
      <w:r w:rsidR="000C0209" w:rsidRPr="00352E0F">
        <w:rPr>
          <w:rFonts w:eastAsiaTheme="minorEastAsia" w:cs="Arial"/>
          <w:lang w:val="fr-FR"/>
        </w:rPr>
        <w:t xml:space="preserve">e </w:t>
      </w:r>
      <w:proofErr w:type="spellStart"/>
      <w:r w:rsidR="000C0209" w:rsidRPr="00352E0F">
        <w:rPr>
          <w:rFonts w:eastAsiaTheme="minorEastAsia" w:cs="Arial"/>
          <w:lang w:val="fr-FR" w:eastAsia="ja-JP"/>
        </w:rPr>
        <w:t>WG</w:t>
      </w:r>
      <w:proofErr w:type="spellEnd"/>
      <w:r w:rsidR="00352E0F">
        <w:rPr>
          <w:rFonts w:eastAsiaTheme="minorEastAsia" w:cs="Arial"/>
          <w:lang w:val="fr-FR" w:eastAsia="ja-JP"/>
        </w:rPr>
        <w:noBreakHyphen/>
      </w:r>
      <w:r w:rsidR="000C0209" w:rsidRPr="00352E0F">
        <w:rPr>
          <w:rFonts w:eastAsiaTheme="minorEastAsia" w:cs="Arial"/>
          <w:lang w:val="fr-FR" w:eastAsia="ja-JP"/>
        </w:rPr>
        <w:t>DEN</w:t>
      </w:r>
      <w:r w:rsidR="0066606F" w:rsidRPr="00352E0F">
        <w:rPr>
          <w:lang w:val="fr-FR" w:eastAsia="ja-JP"/>
        </w:rPr>
        <w:t xml:space="preserve"> est convenu du programme ci</w:t>
      </w:r>
      <w:r w:rsidR="00352E0F">
        <w:rPr>
          <w:lang w:val="fr-FR" w:eastAsia="ja-JP"/>
        </w:rPr>
        <w:noBreakHyphen/>
      </w:r>
      <w:r w:rsidR="0066606F" w:rsidRPr="00352E0F">
        <w:rPr>
          <w:lang w:val="fr-FR" w:eastAsia="ja-JP"/>
        </w:rPr>
        <w:t>après pour sa sixième réunion</w:t>
      </w:r>
      <w:r w:rsidR="00812630" w:rsidRPr="00352E0F">
        <w:rPr>
          <w:lang w:val="fr-FR" w:eastAsia="ja-JP"/>
        </w:rPr>
        <w:t> :</w:t>
      </w:r>
    </w:p>
    <w:p w14:paraId="38A5DEE2" w14:textId="77777777" w:rsidR="0086014F" w:rsidRPr="00A61A19" w:rsidRDefault="0086014F" w:rsidP="0086014F">
      <w:pPr>
        <w:keepNext/>
        <w:ind w:left="540"/>
        <w:rPr>
          <w:color w:val="000000" w:themeColor="text1"/>
          <w:sz w:val="18"/>
          <w:szCs w:val="18"/>
          <w:lang w:val="fr-FR" w:eastAsia="ja-JP"/>
        </w:rPr>
      </w:pPr>
    </w:p>
    <w:p w14:paraId="4E646475" w14:textId="441407F6" w:rsidR="0086014F" w:rsidRPr="00352E0F" w:rsidRDefault="0066606F" w:rsidP="0086014F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lang w:val="fr-FR"/>
        </w:rPr>
      </w:pPr>
      <w:r w:rsidRPr="00352E0F">
        <w:rPr>
          <w:rFonts w:eastAsiaTheme="minorEastAsia"/>
          <w:lang w:val="fr-FR"/>
        </w:rPr>
        <w:t>Ouverture de la réunion</w:t>
      </w:r>
    </w:p>
    <w:p w14:paraId="7C6ECCF8" w14:textId="77777777" w:rsidR="0086014F" w:rsidRPr="00A61A19" w:rsidRDefault="0086014F" w:rsidP="0086014F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 w:val="18"/>
          <w:szCs w:val="18"/>
          <w:lang w:val="fr-FR"/>
        </w:rPr>
      </w:pPr>
    </w:p>
    <w:p w14:paraId="41BA3896" w14:textId="1F294FDC" w:rsidR="0086014F" w:rsidRPr="00352E0F" w:rsidRDefault="0066606F" w:rsidP="0086014F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lang w:val="fr-FR"/>
        </w:rPr>
      </w:pPr>
      <w:r w:rsidRPr="00352E0F">
        <w:rPr>
          <w:rFonts w:eastAsiaTheme="minorEastAsia"/>
          <w:lang w:val="fr-FR"/>
        </w:rPr>
        <w:t>Adoption de l</w:t>
      </w:r>
      <w:r w:rsidR="00812630" w:rsidRPr="00352E0F">
        <w:rPr>
          <w:rFonts w:eastAsiaTheme="minorEastAsia"/>
          <w:lang w:val="fr-FR"/>
        </w:rPr>
        <w:t>’</w:t>
      </w:r>
      <w:r w:rsidRPr="00352E0F">
        <w:rPr>
          <w:rFonts w:eastAsiaTheme="minorEastAsia"/>
          <w:lang w:val="fr-FR"/>
        </w:rPr>
        <w:t>ordre du jour</w:t>
      </w:r>
    </w:p>
    <w:p w14:paraId="20199AF3" w14:textId="77777777" w:rsidR="0086014F" w:rsidRPr="00A61A19" w:rsidRDefault="0086014F" w:rsidP="0086014F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 w:val="18"/>
          <w:szCs w:val="18"/>
          <w:lang w:val="fr-FR"/>
        </w:rPr>
      </w:pPr>
    </w:p>
    <w:p w14:paraId="115A288F" w14:textId="399274BA" w:rsidR="0086014F" w:rsidRPr="00352E0F" w:rsidRDefault="0066606F" w:rsidP="0086014F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rPr>
          <w:rFonts w:eastAsiaTheme="minorEastAsia"/>
          <w:lang w:val="fr-FR" w:eastAsia="ja-JP"/>
        </w:rPr>
      </w:pPr>
      <w:r w:rsidRPr="00352E0F">
        <w:rPr>
          <w:rFonts w:eastAsiaTheme="minorEastAsia"/>
          <w:lang w:val="fr-FR" w:eastAsia="ja-JP"/>
        </w:rPr>
        <w:t>Ré</w:t>
      </w:r>
      <w:r w:rsidR="0086014F" w:rsidRPr="00352E0F">
        <w:rPr>
          <w:rFonts w:eastAsiaTheme="minorEastAsia"/>
          <w:lang w:val="fr-FR" w:eastAsia="ja-JP"/>
        </w:rPr>
        <w:t xml:space="preserve">vision </w:t>
      </w:r>
      <w:r w:rsidRPr="00352E0F">
        <w:rPr>
          <w:rFonts w:eastAsiaTheme="minorEastAsia"/>
          <w:lang w:val="fr-FR" w:eastAsia="ja-JP"/>
        </w:rPr>
        <w:t>du</w:t>
      </w:r>
      <w:r w:rsidR="0086014F" w:rsidRPr="00352E0F">
        <w:rPr>
          <w:rFonts w:eastAsiaTheme="minorEastAsia"/>
          <w:lang w:val="fr-FR" w:eastAsia="ja-JP"/>
        </w:rPr>
        <w:t xml:space="preserve"> document</w:t>
      </w:r>
      <w:r w:rsidR="002A1004" w:rsidRPr="00352E0F">
        <w:rPr>
          <w:rFonts w:eastAsiaTheme="minorEastAsia"/>
          <w:lang w:val="fr-FR" w:eastAsia="ja-JP"/>
        </w:rPr>
        <w:t> </w:t>
      </w:r>
      <w:r w:rsidR="0086014F" w:rsidRPr="00352E0F">
        <w:rPr>
          <w:rFonts w:eastAsiaTheme="minorEastAsia"/>
          <w:lang w:val="fr-FR" w:eastAsia="ja-JP"/>
        </w:rPr>
        <w:t>UPOV/</w:t>
      </w:r>
      <w:proofErr w:type="spellStart"/>
      <w:r w:rsidR="0086014F" w:rsidRPr="00352E0F">
        <w:rPr>
          <w:rFonts w:eastAsiaTheme="minorEastAsia"/>
          <w:lang w:val="fr-FR" w:eastAsia="ja-JP"/>
        </w:rPr>
        <w:t>INF</w:t>
      </w:r>
      <w:proofErr w:type="spellEnd"/>
      <w:r w:rsidR="0086014F" w:rsidRPr="00352E0F">
        <w:rPr>
          <w:rFonts w:eastAsiaTheme="minorEastAsia"/>
          <w:lang w:val="fr-FR" w:eastAsia="ja-JP"/>
        </w:rPr>
        <w:t>/12/5 “</w:t>
      </w:r>
      <w:r w:rsidRPr="00352E0F">
        <w:rPr>
          <w:rFonts w:eastAsiaTheme="minorEastAsia"/>
          <w:lang w:val="fr-FR" w:eastAsia="ja-JP"/>
        </w:rPr>
        <w:t>N</w:t>
      </w:r>
      <w:r w:rsidR="0086014F" w:rsidRPr="00352E0F">
        <w:rPr>
          <w:rFonts w:eastAsiaTheme="minorEastAsia"/>
          <w:lang w:val="fr-FR" w:eastAsia="ja-JP"/>
        </w:rPr>
        <w:t xml:space="preserve">otes </w:t>
      </w:r>
      <w:r w:rsidRPr="00352E0F">
        <w:rPr>
          <w:rFonts w:eastAsiaTheme="minorEastAsia"/>
          <w:lang w:val="fr-FR" w:eastAsia="ja-JP"/>
        </w:rPr>
        <w:t xml:space="preserve">explicatives concernant les dénominations variétales en vertu de la </w:t>
      </w:r>
      <w:r w:rsidR="00812630" w:rsidRPr="00352E0F">
        <w:rPr>
          <w:rFonts w:eastAsiaTheme="minorEastAsia"/>
          <w:lang w:val="fr-FR" w:eastAsia="ja-JP"/>
        </w:rPr>
        <w:t>Convention UPOV</w:t>
      </w:r>
      <w:r w:rsidR="0086014F" w:rsidRPr="00352E0F">
        <w:rPr>
          <w:rFonts w:eastAsiaTheme="minorEastAsia"/>
          <w:lang w:val="fr-FR" w:eastAsia="ja-JP"/>
        </w:rPr>
        <w:t>”</w:t>
      </w:r>
    </w:p>
    <w:p w14:paraId="4AD2A5FA" w14:textId="77777777" w:rsidR="0086014F" w:rsidRPr="00A61A19" w:rsidRDefault="0086014F" w:rsidP="0086014F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 w:val="18"/>
          <w:szCs w:val="18"/>
          <w:lang w:val="fr-FR" w:eastAsia="ja-JP"/>
        </w:rPr>
      </w:pPr>
    </w:p>
    <w:p w14:paraId="0E365239" w14:textId="2C8641D2" w:rsidR="0086014F" w:rsidRPr="00352E0F" w:rsidRDefault="0066606F" w:rsidP="0086014F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lang w:val="fr-FR"/>
        </w:rPr>
      </w:pPr>
      <w:r w:rsidRPr="00352E0F">
        <w:rPr>
          <w:rFonts w:eastAsiaTheme="minorEastAsia"/>
          <w:lang w:val="fr-FR" w:eastAsia="ja-JP"/>
        </w:rPr>
        <w:t>Moteur de recherche des similitudes pour l</w:t>
      </w:r>
      <w:r w:rsidR="00812630" w:rsidRPr="00352E0F">
        <w:rPr>
          <w:rFonts w:eastAsiaTheme="minorEastAsia"/>
          <w:lang w:val="fr-FR" w:eastAsia="ja-JP"/>
        </w:rPr>
        <w:t>’</w:t>
      </w:r>
      <w:r w:rsidR="0086014F" w:rsidRPr="00352E0F">
        <w:rPr>
          <w:rFonts w:eastAsiaTheme="minorEastAsia"/>
          <w:lang w:val="fr-FR" w:eastAsia="ja-JP"/>
        </w:rPr>
        <w:t xml:space="preserve">UPOV </w:t>
      </w:r>
      <w:r w:rsidRPr="00352E0F">
        <w:rPr>
          <w:rFonts w:eastAsiaTheme="minorEastAsia"/>
          <w:lang w:val="fr-FR" w:eastAsia="ja-JP"/>
        </w:rPr>
        <w:t>aux fins des dénominations variétales</w:t>
      </w:r>
    </w:p>
    <w:p w14:paraId="54FD057C" w14:textId="77777777" w:rsidR="0086014F" w:rsidRPr="00A61A19" w:rsidRDefault="0086014F" w:rsidP="0086014F">
      <w:pPr>
        <w:keepNext/>
        <w:autoSpaceDE w:val="0"/>
        <w:autoSpaceDN w:val="0"/>
        <w:adjustRightInd w:val="0"/>
        <w:jc w:val="left"/>
        <w:rPr>
          <w:sz w:val="18"/>
          <w:szCs w:val="18"/>
          <w:lang w:val="fr-FR" w:eastAsia="ja-JP"/>
        </w:rPr>
      </w:pPr>
    </w:p>
    <w:p w14:paraId="123D733C" w14:textId="77777777" w:rsidR="00812630" w:rsidRPr="00352E0F" w:rsidRDefault="0066606F" w:rsidP="0086014F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lang w:val="fr-FR"/>
        </w:rPr>
      </w:pPr>
      <w:r w:rsidRPr="00352E0F">
        <w:rPr>
          <w:rFonts w:eastAsiaTheme="minorEastAsia"/>
          <w:lang w:val="fr-FR"/>
        </w:rPr>
        <w:t>Élargissement du contenu de la base de données</w:t>
      </w:r>
      <w:r w:rsidR="0086014F" w:rsidRPr="00352E0F">
        <w:rPr>
          <w:rFonts w:eastAsiaTheme="minorEastAsia"/>
          <w:lang w:val="fr-FR"/>
        </w:rPr>
        <w:t xml:space="preserve"> PLUTO</w:t>
      </w:r>
    </w:p>
    <w:p w14:paraId="63B4C8B6" w14:textId="61BC5CB5" w:rsidR="0086014F" w:rsidRPr="00A61A19" w:rsidRDefault="0086014F" w:rsidP="0086014F">
      <w:pPr>
        <w:keepNext/>
        <w:rPr>
          <w:sz w:val="18"/>
          <w:szCs w:val="18"/>
          <w:lang w:val="fr-FR"/>
        </w:rPr>
      </w:pPr>
    </w:p>
    <w:p w14:paraId="2984D538" w14:textId="222FBFB2" w:rsidR="0086014F" w:rsidRPr="00352E0F" w:rsidRDefault="0086014F" w:rsidP="0086014F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lang w:val="fr-FR" w:eastAsia="ja-JP"/>
        </w:rPr>
      </w:pPr>
      <w:r w:rsidRPr="00352E0F">
        <w:rPr>
          <w:rFonts w:eastAsiaTheme="minorEastAsia"/>
          <w:lang w:val="fr-FR"/>
        </w:rPr>
        <w:t>Date</w:t>
      </w:r>
      <w:r w:rsidRPr="00352E0F">
        <w:rPr>
          <w:rFonts w:eastAsiaTheme="minorEastAsia"/>
          <w:lang w:val="fr-FR" w:eastAsia="ja-JP"/>
        </w:rPr>
        <w:t>,</w:t>
      </w:r>
      <w:r w:rsidRPr="00352E0F">
        <w:rPr>
          <w:rFonts w:eastAsiaTheme="minorEastAsia"/>
          <w:lang w:val="fr-FR"/>
        </w:rPr>
        <w:t xml:space="preserve"> </w:t>
      </w:r>
      <w:r w:rsidR="0066606F" w:rsidRPr="00352E0F">
        <w:rPr>
          <w:rFonts w:eastAsiaTheme="minorEastAsia"/>
          <w:lang w:val="fr-FR"/>
        </w:rPr>
        <w:t>lieu et</w:t>
      </w:r>
      <w:r w:rsidRPr="00352E0F">
        <w:rPr>
          <w:rFonts w:eastAsiaTheme="minorEastAsia"/>
          <w:lang w:val="fr-FR" w:eastAsia="ja-JP"/>
        </w:rPr>
        <w:t xml:space="preserve"> program</w:t>
      </w:r>
      <w:r w:rsidR="0066606F" w:rsidRPr="00352E0F">
        <w:rPr>
          <w:rFonts w:eastAsiaTheme="minorEastAsia"/>
          <w:lang w:val="fr-FR" w:eastAsia="ja-JP"/>
        </w:rPr>
        <w:t>me de la prochaine réunion</w:t>
      </w:r>
    </w:p>
    <w:p w14:paraId="67F49CC8" w14:textId="26DF0CF3" w:rsidR="0086014F" w:rsidRPr="00A61A19" w:rsidRDefault="0086014F" w:rsidP="0086014F">
      <w:pPr>
        <w:tabs>
          <w:tab w:val="left" w:pos="1358"/>
        </w:tabs>
        <w:autoSpaceDE w:val="0"/>
        <w:autoSpaceDN w:val="0"/>
        <w:adjustRightInd w:val="0"/>
        <w:jc w:val="left"/>
        <w:rPr>
          <w:rFonts w:eastAsiaTheme="minorEastAsia"/>
          <w:sz w:val="18"/>
          <w:szCs w:val="18"/>
          <w:lang w:val="fr-FR"/>
        </w:rPr>
      </w:pPr>
    </w:p>
    <w:p w14:paraId="74AEFF46" w14:textId="35B59A18" w:rsidR="0086014F" w:rsidRPr="00352E0F" w:rsidRDefault="0086014F" w:rsidP="00BD6677">
      <w:pPr>
        <w:keepNext/>
        <w:rPr>
          <w:caps/>
          <w:lang w:val="fr-FR"/>
        </w:rPr>
      </w:pPr>
      <w:r w:rsidRPr="00352E0F">
        <w:rPr>
          <w:lang w:val="fr-FR" w:eastAsia="ja-JP"/>
        </w:rPr>
        <w:fldChar w:fldCharType="begin"/>
      </w:r>
      <w:r w:rsidRPr="00352E0F">
        <w:rPr>
          <w:lang w:val="fr-FR" w:eastAsia="ja-JP"/>
        </w:rPr>
        <w:instrText xml:space="preserve"> AUTONUM  </w:instrText>
      </w:r>
      <w:r w:rsidRPr="00352E0F">
        <w:rPr>
          <w:lang w:val="fr-FR" w:eastAsia="ja-JP"/>
        </w:rPr>
        <w:fldChar w:fldCharType="end"/>
      </w:r>
      <w:r w:rsidRPr="00352E0F">
        <w:rPr>
          <w:lang w:val="fr-FR" w:eastAsia="ja-JP"/>
        </w:rPr>
        <w:tab/>
      </w:r>
      <w:r w:rsidR="0066606F" w:rsidRPr="00352E0F">
        <w:rPr>
          <w:lang w:val="fr-FR"/>
        </w:rPr>
        <w:t>Un compte rendu des faits nouveaux advenus à la sixième réunion du</w:t>
      </w:r>
      <w:r w:rsidRPr="00352E0F">
        <w:rPr>
          <w:lang w:val="fr-FR"/>
        </w:rPr>
        <w:t xml:space="preserve"> </w:t>
      </w:r>
      <w:proofErr w:type="spellStart"/>
      <w:r w:rsidRPr="00352E0F">
        <w:rPr>
          <w:rFonts w:cs="Arial"/>
          <w:lang w:val="fr-FR" w:eastAsia="ja-JP"/>
        </w:rPr>
        <w:t>WG</w:t>
      </w:r>
      <w:proofErr w:type="spellEnd"/>
      <w:r w:rsidR="00352E0F">
        <w:rPr>
          <w:rFonts w:cs="Arial"/>
          <w:lang w:val="fr-FR" w:eastAsia="ja-JP"/>
        </w:rPr>
        <w:noBreakHyphen/>
      </w:r>
      <w:r w:rsidRPr="00352E0F">
        <w:rPr>
          <w:rFonts w:cs="Arial"/>
          <w:lang w:val="fr-FR" w:eastAsia="ja-JP"/>
        </w:rPr>
        <w:t>DEN</w:t>
      </w:r>
      <w:r w:rsidRPr="00352E0F">
        <w:rPr>
          <w:lang w:val="fr-FR"/>
        </w:rPr>
        <w:t xml:space="preserve"> </w:t>
      </w:r>
      <w:r w:rsidR="0066606F" w:rsidRPr="00352E0F">
        <w:rPr>
          <w:lang w:val="fr-FR"/>
        </w:rPr>
        <w:t>sera élaboré à la soixante</w:t>
      </w:r>
      <w:r w:rsidR="00352E0F">
        <w:rPr>
          <w:lang w:val="fr-FR"/>
        </w:rPr>
        <w:noBreakHyphen/>
      </w:r>
      <w:r w:rsidR="0066606F" w:rsidRPr="00352E0F">
        <w:rPr>
          <w:lang w:val="fr-FR"/>
        </w:rPr>
        <w:t>seiz</w:t>
      </w:r>
      <w:r w:rsidR="00812630" w:rsidRPr="00352E0F">
        <w:rPr>
          <w:lang w:val="fr-FR"/>
        </w:rPr>
        <w:t>ième session du </w:t>
      </w:r>
      <w:proofErr w:type="spellStart"/>
      <w:r w:rsidR="00812630" w:rsidRPr="00352E0F">
        <w:rPr>
          <w:lang w:val="fr-FR"/>
        </w:rPr>
        <w:t>CAJ</w:t>
      </w:r>
      <w:proofErr w:type="spellEnd"/>
      <w:r w:rsidRPr="00352E0F">
        <w:rPr>
          <w:lang w:val="fr-FR"/>
        </w:rPr>
        <w:t>.</w:t>
      </w:r>
    </w:p>
    <w:p w14:paraId="78840907" w14:textId="77777777" w:rsidR="0086014F" w:rsidRPr="00A61A19" w:rsidRDefault="0086014F" w:rsidP="0086014F">
      <w:pPr>
        <w:autoSpaceDE w:val="0"/>
        <w:autoSpaceDN w:val="0"/>
        <w:adjustRightInd w:val="0"/>
        <w:jc w:val="left"/>
        <w:rPr>
          <w:rFonts w:eastAsiaTheme="minorEastAsia"/>
          <w:sz w:val="18"/>
          <w:szCs w:val="18"/>
          <w:lang w:val="fr-FR" w:eastAsia="ja-JP"/>
        </w:rPr>
      </w:pPr>
    </w:p>
    <w:p w14:paraId="7C5B4142" w14:textId="1034720F" w:rsidR="0086014F" w:rsidRPr="00352E0F" w:rsidRDefault="0086014F" w:rsidP="002B3B38">
      <w:pPr>
        <w:keepNext/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352E0F">
        <w:rPr>
          <w:rFonts w:eastAsiaTheme="minorEastAsia"/>
          <w:i/>
          <w:lang w:val="fr-FR"/>
        </w:rPr>
        <w:fldChar w:fldCharType="begin"/>
      </w:r>
      <w:r w:rsidRPr="00352E0F">
        <w:rPr>
          <w:rFonts w:eastAsiaTheme="minorEastAsia"/>
          <w:i/>
          <w:lang w:val="fr-FR"/>
        </w:rPr>
        <w:instrText xml:space="preserve"> AUTONUM  </w:instrText>
      </w:r>
      <w:r w:rsidRPr="00352E0F">
        <w:rPr>
          <w:rFonts w:eastAsiaTheme="minorEastAsia"/>
          <w:i/>
          <w:lang w:val="fr-FR"/>
        </w:rPr>
        <w:fldChar w:fldCharType="end"/>
      </w:r>
      <w:r w:rsidR="0066606F" w:rsidRPr="00352E0F">
        <w:rPr>
          <w:rFonts w:eastAsiaTheme="minorEastAsia"/>
          <w:i/>
          <w:lang w:val="fr-FR"/>
        </w:rPr>
        <w:tab/>
        <w:t>L</w:t>
      </w:r>
      <w:r w:rsidRPr="00352E0F">
        <w:rPr>
          <w:rFonts w:eastAsiaTheme="minorEastAsia"/>
          <w:i/>
          <w:lang w:val="fr-FR"/>
        </w:rPr>
        <w:t xml:space="preserve">e </w:t>
      </w:r>
      <w:proofErr w:type="spellStart"/>
      <w:r w:rsidRPr="00352E0F">
        <w:rPr>
          <w:rFonts w:eastAsiaTheme="minorEastAsia"/>
          <w:i/>
          <w:lang w:val="fr-FR"/>
        </w:rPr>
        <w:t>CAJ</w:t>
      </w:r>
      <w:proofErr w:type="spellEnd"/>
      <w:r w:rsidRPr="00352E0F">
        <w:rPr>
          <w:rFonts w:eastAsiaTheme="minorEastAsia"/>
          <w:i/>
          <w:lang w:val="fr-FR"/>
        </w:rPr>
        <w:t xml:space="preserve"> </w:t>
      </w:r>
      <w:r w:rsidR="0066606F" w:rsidRPr="00352E0F">
        <w:rPr>
          <w:rFonts w:eastAsiaTheme="minorEastAsia"/>
          <w:i/>
          <w:lang w:val="fr-FR"/>
        </w:rPr>
        <w:t>est invité</w:t>
      </w:r>
      <w:r w:rsidR="00796B8B">
        <w:rPr>
          <w:rFonts w:eastAsiaTheme="minorEastAsia"/>
          <w:i/>
          <w:lang w:val="fr-FR"/>
        </w:rPr>
        <w:t xml:space="preserve"> </w:t>
      </w:r>
      <w:r w:rsidR="00796B8B" w:rsidRPr="00352E0F">
        <w:rPr>
          <w:rFonts w:eastAsiaTheme="minorEastAsia"/>
          <w:i/>
          <w:lang w:val="fr-FR"/>
        </w:rPr>
        <w:t>à</w:t>
      </w:r>
      <w:r w:rsidR="00796B8B">
        <w:rPr>
          <w:rFonts w:eastAsiaTheme="minorEastAsia"/>
          <w:i/>
          <w:lang w:val="fr-FR"/>
        </w:rPr>
        <w:t> :</w:t>
      </w:r>
    </w:p>
    <w:p w14:paraId="58E29ED6" w14:textId="77777777" w:rsidR="003C5582" w:rsidRPr="00A61A19" w:rsidRDefault="003C5582" w:rsidP="002B3B38">
      <w:pPr>
        <w:keepNext/>
        <w:tabs>
          <w:tab w:val="left" w:pos="5387"/>
          <w:tab w:val="left" w:pos="5954"/>
        </w:tabs>
        <w:ind w:left="4820"/>
        <w:rPr>
          <w:rFonts w:eastAsiaTheme="minorEastAsia"/>
          <w:i/>
          <w:sz w:val="18"/>
          <w:szCs w:val="18"/>
          <w:highlight w:val="yellow"/>
          <w:lang w:val="fr-FR"/>
        </w:rPr>
      </w:pPr>
    </w:p>
    <w:p w14:paraId="08F4697D" w14:textId="08F336CC" w:rsidR="0086014F" w:rsidRPr="00352E0F" w:rsidRDefault="0066606F" w:rsidP="002B3B38">
      <w:pPr>
        <w:keepNext/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352E0F">
        <w:rPr>
          <w:rFonts w:eastAsiaTheme="minorEastAsia"/>
          <w:i/>
          <w:lang w:val="fr-FR"/>
        </w:rPr>
        <w:tab/>
      </w:r>
      <w:r w:rsidR="00DA1F7C" w:rsidRPr="00352E0F">
        <w:rPr>
          <w:rFonts w:eastAsiaTheme="minorEastAsia"/>
          <w:i/>
          <w:lang w:val="fr-FR"/>
        </w:rPr>
        <w:t>a</w:t>
      </w:r>
      <w:r w:rsidR="0086014F" w:rsidRPr="00352E0F">
        <w:rPr>
          <w:rFonts w:eastAsiaTheme="minorEastAsia"/>
          <w:i/>
          <w:lang w:val="fr-FR"/>
        </w:rPr>
        <w:t>)</w:t>
      </w:r>
      <w:r w:rsidR="0086014F" w:rsidRPr="00352E0F">
        <w:rPr>
          <w:rFonts w:eastAsiaTheme="minorEastAsia"/>
          <w:i/>
          <w:lang w:val="fr-FR"/>
        </w:rPr>
        <w:tab/>
      </w:r>
      <w:r w:rsidRPr="00352E0F">
        <w:rPr>
          <w:rFonts w:eastAsiaTheme="minorEastAsia"/>
          <w:i/>
          <w:lang w:val="fr-FR"/>
        </w:rPr>
        <w:t>prendre note des faits nouveaux</w:t>
      </w:r>
      <w:r w:rsidR="00E956AA" w:rsidRPr="00352E0F">
        <w:rPr>
          <w:rFonts w:eastAsiaTheme="minorEastAsia"/>
          <w:i/>
          <w:lang w:val="fr-FR"/>
        </w:rPr>
        <w:t xml:space="preserve"> c</w:t>
      </w:r>
      <w:r w:rsidR="004F3D60" w:rsidRPr="00352E0F">
        <w:rPr>
          <w:rFonts w:eastAsiaTheme="minorEastAsia"/>
          <w:i/>
          <w:lang w:val="fr-FR"/>
        </w:rPr>
        <w:t>oncernant le moteur de recherche</w:t>
      </w:r>
      <w:r w:rsidR="00E956AA" w:rsidRPr="00352E0F">
        <w:rPr>
          <w:rFonts w:eastAsiaTheme="minorEastAsia"/>
          <w:i/>
          <w:lang w:val="fr-FR"/>
        </w:rPr>
        <w:t xml:space="preserve"> de similitudes pour l</w:t>
      </w:r>
      <w:r w:rsidR="00812630" w:rsidRPr="00352E0F">
        <w:rPr>
          <w:rFonts w:eastAsiaTheme="minorEastAsia"/>
          <w:i/>
          <w:lang w:val="fr-FR"/>
        </w:rPr>
        <w:t>’</w:t>
      </w:r>
      <w:r w:rsidR="00E956AA" w:rsidRPr="00352E0F">
        <w:rPr>
          <w:rFonts w:eastAsiaTheme="minorEastAsia"/>
          <w:i/>
          <w:lang w:val="fr-FR"/>
        </w:rPr>
        <w:t>UPOV aux fins des dénominations variétales</w:t>
      </w:r>
      <w:r w:rsidR="0086014F" w:rsidRPr="00352E0F">
        <w:rPr>
          <w:rFonts w:eastAsiaTheme="minorEastAsia"/>
          <w:i/>
          <w:lang w:val="fr-FR"/>
        </w:rPr>
        <w:t xml:space="preserve">, </w:t>
      </w:r>
      <w:r w:rsidR="004F3D60" w:rsidRPr="00352E0F">
        <w:rPr>
          <w:rFonts w:eastAsiaTheme="minorEastAsia"/>
          <w:i/>
          <w:lang w:val="fr-FR"/>
        </w:rPr>
        <w:t>dont il est rendu compte</w:t>
      </w:r>
      <w:r w:rsidR="00E956AA" w:rsidRPr="00352E0F">
        <w:rPr>
          <w:rFonts w:eastAsiaTheme="minorEastAsia"/>
          <w:i/>
          <w:lang w:val="fr-FR"/>
        </w:rPr>
        <w:t xml:space="preserve"> aux</w:t>
      </w:r>
      <w:r w:rsidR="0086014F" w:rsidRPr="00352E0F">
        <w:rPr>
          <w:rFonts w:eastAsiaTheme="minorEastAsia"/>
          <w:i/>
          <w:lang w:val="fr-FR"/>
        </w:rPr>
        <w:t xml:space="preserve"> </w:t>
      </w:r>
      <w:r w:rsidR="00812630" w:rsidRPr="00796B8B">
        <w:rPr>
          <w:rFonts w:eastAsiaTheme="minorEastAsia"/>
          <w:i/>
          <w:lang w:val="fr-FR"/>
        </w:rPr>
        <w:t>paragraphes 1</w:t>
      </w:r>
      <w:r w:rsidR="003C5582" w:rsidRPr="00796B8B">
        <w:rPr>
          <w:rFonts w:eastAsiaTheme="minorEastAsia"/>
          <w:i/>
          <w:lang w:val="fr-FR"/>
        </w:rPr>
        <w:t>6</w:t>
      </w:r>
      <w:r w:rsidR="00E956AA" w:rsidRPr="00796B8B">
        <w:rPr>
          <w:rFonts w:eastAsiaTheme="minorEastAsia"/>
          <w:i/>
          <w:lang w:val="fr-FR"/>
        </w:rPr>
        <w:t xml:space="preserve"> et</w:t>
      </w:r>
      <w:r w:rsidR="00A55780" w:rsidRPr="00796B8B">
        <w:rPr>
          <w:rFonts w:eastAsiaTheme="minorEastAsia"/>
          <w:i/>
          <w:lang w:val="fr-FR"/>
        </w:rPr>
        <w:t xml:space="preserve"> 1</w:t>
      </w:r>
      <w:r w:rsidR="003C5582" w:rsidRPr="00796B8B">
        <w:rPr>
          <w:rFonts w:eastAsiaTheme="minorEastAsia"/>
          <w:i/>
          <w:lang w:val="fr-FR"/>
        </w:rPr>
        <w:t>7</w:t>
      </w:r>
      <w:r w:rsidR="0086014F" w:rsidRPr="00796B8B">
        <w:rPr>
          <w:rFonts w:eastAsiaTheme="minorEastAsia"/>
          <w:i/>
          <w:lang w:val="fr-FR"/>
        </w:rPr>
        <w:t xml:space="preserve"> </w:t>
      </w:r>
      <w:r w:rsidR="00E956AA" w:rsidRPr="00796B8B">
        <w:rPr>
          <w:rFonts w:eastAsiaTheme="minorEastAsia"/>
          <w:i/>
          <w:lang w:val="fr-FR"/>
        </w:rPr>
        <w:t>du</w:t>
      </w:r>
      <w:r w:rsidR="00E956AA" w:rsidRPr="00352E0F">
        <w:rPr>
          <w:rFonts w:eastAsiaTheme="minorEastAsia"/>
          <w:i/>
          <w:lang w:val="fr-FR"/>
        </w:rPr>
        <w:t xml:space="preserve"> présent </w:t>
      </w:r>
      <w:r w:rsidR="0086014F" w:rsidRPr="00352E0F">
        <w:rPr>
          <w:rFonts w:eastAsiaTheme="minorEastAsia"/>
          <w:i/>
          <w:lang w:val="fr-FR"/>
        </w:rPr>
        <w:t>document</w:t>
      </w:r>
      <w:r w:rsidR="00E956AA" w:rsidRPr="00352E0F">
        <w:rPr>
          <w:rFonts w:eastAsiaTheme="minorEastAsia"/>
          <w:i/>
          <w:lang w:val="fr-FR"/>
        </w:rPr>
        <w:t>,</w:t>
      </w:r>
    </w:p>
    <w:p w14:paraId="237F898C" w14:textId="77777777" w:rsidR="0086014F" w:rsidRPr="00A61A19" w:rsidRDefault="0086014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sz w:val="18"/>
          <w:szCs w:val="18"/>
          <w:lang w:val="fr-FR"/>
        </w:rPr>
      </w:pPr>
    </w:p>
    <w:p w14:paraId="6ECC8EFB" w14:textId="3A6EDDD4" w:rsidR="0086014F" w:rsidRPr="00352E0F" w:rsidRDefault="0086014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352E0F">
        <w:rPr>
          <w:rFonts w:eastAsiaTheme="minorEastAsia"/>
          <w:i/>
          <w:lang w:val="fr-FR"/>
        </w:rPr>
        <w:tab/>
      </w:r>
      <w:r w:rsidR="00DA1F7C" w:rsidRPr="00352E0F">
        <w:rPr>
          <w:rFonts w:eastAsiaTheme="minorEastAsia"/>
          <w:i/>
          <w:lang w:val="fr-FR"/>
        </w:rPr>
        <w:t>b</w:t>
      </w:r>
      <w:r w:rsidRPr="00352E0F">
        <w:rPr>
          <w:rFonts w:eastAsiaTheme="minorEastAsia"/>
          <w:i/>
          <w:lang w:val="fr-FR"/>
        </w:rPr>
        <w:t>)</w:t>
      </w:r>
      <w:r w:rsidRPr="00352E0F">
        <w:rPr>
          <w:rFonts w:eastAsiaTheme="minorEastAsia"/>
          <w:i/>
          <w:lang w:val="fr-FR"/>
        </w:rPr>
        <w:tab/>
      </w:r>
      <w:r w:rsidR="0066606F" w:rsidRPr="00352E0F">
        <w:rPr>
          <w:rFonts w:eastAsiaTheme="minorEastAsia"/>
          <w:i/>
          <w:lang w:val="fr-FR"/>
        </w:rPr>
        <w:t xml:space="preserve">prendre note des </w:t>
      </w:r>
      <w:r w:rsidR="00E956AA" w:rsidRPr="00352E0F">
        <w:rPr>
          <w:rFonts w:eastAsiaTheme="minorEastAsia"/>
          <w:i/>
          <w:lang w:val="fr-FR"/>
        </w:rPr>
        <w:t>faits nouveaux concernant l</w:t>
      </w:r>
      <w:r w:rsidR="00812630" w:rsidRPr="00352E0F">
        <w:rPr>
          <w:rFonts w:eastAsiaTheme="minorEastAsia"/>
          <w:i/>
          <w:lang w:val="fr-FR"/>
        </w:rPr>
        <w:t>’</w:t>
      </w:r>
      <w:r w:rsidR="00E956AA" w:rsidRPr="00352E0F">
        <w:rPr>
          <w:rFonts w:eastAsiaTheme="minorEastAsia"/>
          <w:i/>
          <w:lang w:val="fr-FR"/>
        </w:rPr>
        <w:t>élargissement éventuel du contenu de la base de données</w:t>
      </w:r>
      <w:r w:rsidRPr="00352E0F">
        <w:rPr>
          <w:rFonts w:eastAsiaTheme="minorEastAsia"/>
          <w:i/>
          <w:lang w:val="fr-FR"/>
        </w:rPr>
        <w:t xml:space="preserve"> PLUTO, </w:t>
      </w:r>
      <w:r w:rsidR="004F3D60" w:rsidRPr="00352E0F">
        <w:rPr>
          <w:rFonts w:eastAsiaTheme="minorEastAsia"/>
          <w:i/>
          <w:lang w:val="fr-FR"/>
        </w:rPr>
        <w:t xml:space="preserve">dont il est rendu compte </w:t>
      </w:r>
      <w:r w:rsidR="00E956AA" w:rsidRPr="00352E0F">
        <w:rPr>
          <w:rFonts w:eastAsiaTheme="minorEastAsia"/>
          <w:i/>
          <w:lang w:val="fr-FR"/>
        </w:rPr>
        <w:t>aux</w:t>
      </w:r>
      <w:r w:rsidRPr="00352E0F">
        <w:rPr>
          <w:rFonts w:eastAsiaTheme="minorEastAsia"/>
          <w:i/>
          <w:lang w:val="fr-FR"/>
        </w:rPr>
        <w:t xml:space="preserve"> </w:t>
      </w:r>
      <w:r w:rsidR="00812630" w:rsidRPr="00796B8B">
        <w:rPr>
          <w:rFonts w:eastAsiaTheme="minorEastAsia"/>
          <w:i/>
          <w:lang w:val="fr-FR"/>
        </w:rPr>
        <w:t>paragraphes 1</w:t>
      </w:r>
      <w:r w:rsidR="00CC0816" w:rsidRPr="00796B8B">
        <w:rPr>
          <w:rFonts w:eastAsiaTheme="minorEastAsia"/>
          <w:i/>
          <w:lang w:val="fr-FR"/>
        </w:rPr>
        <w:t>9</w:t>
      </w:r>
      <w:r w:rsidR="00A55780" w:rsidRPr="00796B8B">
        <w:rPr>
          <w:rFonts w:eastAsiaTheme="minorEastAsia"/>
          <w:i/>
          <w:lang w:val="fr-FR"/>
        </w:rPr>
        <w:t xml:space="preserve"> </w:t>
      </w:r>
      <w:r w:rsidR="00E956AA" w:rsidRPr="00796B8B">
        <w:rPr>
          <w:rFonts w:eastAsiaTheme="minorEastAsia"/>
          <w:i/>
          <w:lang w:val="fr-FR"/>
        </w:rPr>
        <w:t>à</w:t>
      </w:r>
      <w:r w:rsidR="00A55780" w:rsidRPr="00796B8B">
        <w:rPr>
          <w:rFonts w:eastAsiaTheme="minorEastAsia"/>
          <w:i/>
          <w:lang w:val="fr-FR"/>
        </w:rPr>
        <w:t xml:space="preserve"> 2</w:t>
      </w:r>
      <w:r w:rsidR="00CA38D6" w:rsidRPr="00796B8B">
        <w:rPr>
          <w:rFonts w:eastAsiaTheme="minorEastAsia"/>
          <w:i/>
          <w:lang w:val="fr-FR"/>
        </w:rPr>
        <w:t>3</w:t>
      </w:r>
      <w:r w:rsidR="00A55780" w:rsidRPr="00796B8B">
        <w:rPr>
          <w:rFonts w:eastAsiaTheme="minorEastAsia"/>
          <w:i/>
          <w:lang w:val="fr-FR"/>
        </w:rPr>
        <w:t xml:space="preserve"> </w:t>
      </w:r>
      <w:r w:rsidR="00E956AA" w:rsidRPr="00796B8B">
        <w:rPr>
          <w:rFonts w:eastAsiaTheme="minorEastAsia"/>
          <w:i/>
          <w:lang w:val="fr-FR"/>
        </w:rPr>
        <w:t>du présent</w:t>
      </w:r>
      <w:r w:rsidRPr="00352E0F">
        <w:rPr>
          <w:rFonts w:eastAsiaTheme="minorEastAsia"/>
          <w:i/>
          <w:lang w:val="fr-FR"/>
        </w:rPr>
        <w:t xml:space="preserve"> document</w:t>
      </w:r>
      <w:r w:rsidR="00E956AA" w:rsidRPr="00352E0F">
        <w:rPr>
          <w:rFonts w:eastAsiaTheme="minorEastAsia"/>
          <w:i/>
          <w:lang w:val="fr-FR"/>
        </w:rPr>
        <w:t>,</w:t>
      </w:r>
    </w:p>
    <w:p w14:paraId="38962C32" w14:textId="77777777" w:rsidR="0086014F" w:rsidRPr="00A61A19" w:rsidRDefault="0086014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sz w:val="18"/>
          <w:szCs w:val="18"/>
          <w:lang w:val="fr-FR"/>
        </w:rPr>
      </w:pPr>
    </w:p>
    <w:p w14:paraId="2681D152" w14:textId="3F4FD655" w:rsidR="00812630" w:rsidRPr="00352E0F" w:rsidRDefault="0086014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spacing w:val="-2"/>
          <w:lang w:val="fr-FR"/>
        </w:rPr>
      </w:pPr>
      <w:r w:rsidRPr="00352E0F">
        <w:rPr>
          <w:rFonts w:eastAsiaTheme="minorEastAsia"/>
          <w:i/>
          <w:lang w:val="fr-FR"/>
        </w:rPr>
        <w:tab/>
      </w:r>
      <w:r w:rsidR="00DA1F7C" w:rsidRPr="00352E0F">
        <w:rPr>
          <w:rFonts w:eastAsiaTheme="minorEastAsia"/>
          <w:i/>
          <w:lang w:val="fr-FR"/>
        </w:rPr>
        <w:t>c</w:t>
      </w:r>
      <w:r w:rsidRPr="00352E0F">
        <w:rPr>
          <w:rFonts w:eastAsiaTheme="minorEastAsia"/>
          <w:i/>
          <w:lang w:val="fr-FR"/>
        </w:rPr>
        <w:t>)</w:t>
      </w:r>
      <w:r w:rsidRPr="00352E0F">
        <w:rPr>
          <w:rFonts w:eastAsiaTheme="minorEastAsia"/>
          <w:i/>
          <w:lang w:val="fr-FR"/>
        </w:rPr>
        <w:tab/>
      </w:r>
      <w:r w:rsidR="0066606F" w:rsidRPr="00352E0F">
        <w:rPr>
          <w:rFonts w:eastAsiaTheme="minorEastAsia"/>
          <w:i/>
          <w:lang w:val="fr-FR"/>
        </w:rPr>
        <w:t xml:space="preserve">prendre note des </w:t>
      </w:r>
      <w:r w:rsidR="00E956AA" w:rsidRPr="00352E0F">
        <w:rPr>
          <w:rFonts w:eastAsiaTheme="minorEastAsia"/>
          <w:i/>
          <w:lang w:val="fr-FR"/>
        </w:rPr>
        <w:t>faits nouveaux concernant</w:t>
      </w:r>
      <w:r w:rsidR="00E956AA" w:rsidRPr="00352E0F">
        <w:rPr>
          <w:rFonts w:eastAsiaTheme="minorEastAsia"/>
          <w:i/>
          <w:spacing w:val="-2"/>
          <w:lang w:val="fr-FR"/>
        </w:rPr>
        <w:t xml:space="preserve"> les termes non </w:t>
      </w:r>
      <w:r w:rsidRPr="00352E0F">
        <w:rPr>
          <w:rFonts w:eastAsiaTheme="minorEastAsia"/>
          <w:i/>
          <w:spacing w:val="-2"/>
          <w:lang w:val="fr-FR"/>
        </w:rPr>
        <w:t>acceptable</w:t>
      </w:r>
      <w:r w:rsidR="00E956AA" w:rsidRPr="00352E0F">
        <w:rPr>
          <w:rFonts w:eastAsiaTheme="minorEastAsia"/>
          <w:i/>
          <w:spacing w:val="-2"/>
          <w:lang w:val="fr-FR"/>
        </w:rPr>
        <w:t>s</w:t>
      </w:r>
      <w:r w:rsidRPr="00352E0F">
        <w:rPr>
          <w:rFonts w:eastAsiaTheme="minorEastAsia"/>
          <w:i/>
          <w:spacing w:val="-2"/>
          <w:lang w:val="fr-FR"/>
        </w:rPr>
        <w:t xml:space="preserve">, </w:t>
      </w:r>
      <w:r w:rsidR="004F3D60" w:rsidRPr="00352E0F">
        <w:rPr>
          <w:rFonts w:eastAsiaTheme="minorEastAsia"/>
          <w:i/>
          <w:lang w:val="fr-FR"/>
        </w:rPr>
        <w:t xml:space="preserve">dont il est rendu compte au </w:t>
      </w:r>
      <w:r w:rsidR="00812630" w:rsidRPr="00796B8B">
        <w:rPr>
          <w:rFonts w:eastAsiaTheme="minorEastAsia"/>
          <w:i/>
          <w:lang w:val="fr-FR"/>
        </w:rPr>
        <w:t>paragraphe </w:t>
      </w:r>
      <w:r w:rsidR="00812630" w:rsidRPr="00796B8B">
        <w:rPr>
          <w:rFonts w:eastAsiaTheme="minorEastAsia"/>
          <w:i/>
          <w:spacing w:val="-2"/>
          <w:lang w:val="fr-FR"/>
        </w:rPr>
        <w:t>2</w:t>
      </w:r>
      <w:r w:rsidR="004B26EF" w:rsidRPr="00796B8B">
        <w:rPr>
          <w:rFonts w:eastAsiaTheme="minorEastAsia"/>
          <w:i/>
          <w:spacing w:val="-2"/>
          <w:lang w:val="fr-FR"/>
        </w:rPr>
        <w:t>5</w:t>
      </w:r>
      <w:r w:rsidRPr="00796B8B">
        <w:rPr>
          <w:rFonts w:eastAsiaTheme="minorEastAsia"/>
          <w:i/>
          <w:spacing w:val="-2"/>
          <w:lang w:val="fr-FR"/>
        </w:rPr>
        <w:t xml:space="preserve"> </w:t>
      </w:r>
      <w:r w:rsidR="00E956AA" w:rsidRPr="00796B8B">
        <w:rPr>
          <w:rFonts w:eastAsiaTheme="minorEastAsia"/>
          <w:i/>
          <w:spacing w:val="-2"/>
          <w:lang w:val="fr-FR"/>
        </w:rPr>
        <w:t>du présent</w:t>
      </w:r>
      <w:r w:rsidR="00E956AA" w:rsidRPr="00352E0F">
        <w:rPr>
          <w:rFonts w:eastAsiaTheme="minorEastAsia"/>
          <w:i/>
          <w:spacing w:val="-2"/>
          <w:lang w:val="fr-FR"/>
        </w:rPr>
        <w:t xml:space="preserve"> document,</w:t>
      </w:r>
    </w:p>
    <w:p w14:paraId="132B26F9" w14:textId="5A7A725A" w:rsidR="0086014F" w:rsidRPr="00A61A19" w:rsidRDefault="0086014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sz w:val="18"/>
          <w:szCs w:val="18"/>
          <w:lang w:val="fr-FR"/>
        </w:rPr>
      </w:pPr>
    </w:p>
    <w:p w14:paraId="2DAD84F3" w14:textId="016B4CB2" w:rsidR="00812630" w:rsidRPr="00352E0F" w:rsidRDefault="0086014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352E0F">
        <w:rPr>
          <w:rFonts w:eastAsiaTheme="minorEastAsia"/>
          <w:i/>
          <w:lang w:val="fr-FR"/>
        </w:rPr>
        <w:tab/>
      </w:r>
      <w:r w:rsidR="00DA1F7C" w:rsidRPr="00352E0F">
        <w:rPr>
          <w:rFonts w:eastAsiaTheme="minorEastAsia"/>
          <w:i/>
          <w:lang w:val="fr-FR"/>
        </w:rPr>
        <w:t>d</w:t>
      </w:r>
      <w:r w:rsidRPr="00352E0F">
        <w:rPr>
          <w:rFonts w:eastAsiaTheme="minorEastAsia"/>
          <w:i/>
          <w:lang w:val="fr-FR"/>
        </w:rPr>
        <w:t>)</w:t>
      </w:r>
      <w:r w:rsidRPr="00352E0F">
        <w:rPr>
          <w:rFonts w:eastAsiaTheme="minorEastAsia"/>
          <w:i/>
          <w:lang w:val="fr-FR"/>
        </w:rPr>
        <w:tab/>
      </w:r>
      <w:r w:rsidR="00E956AA" w:rsidRPr="00352E0F">
        <w:rPr>
          <w:rFonts w:eastAsiaTheme="minorEastAsia"/>
          <w:i/>
          <w:lang w:val="fr-FR"/>
        </w:rPr>
        <w:t>noter que la sixième réunion du</w:t>
      </w:r>
      <w:r w:rsidRPr="00352E0F">
        <w:rPr>
          <w:rFonts w:eastAsiaTheme="minorEastAsia"/>
          <w:i/>
          <w:lang w:val="fr-FR"/>
        </w:rPr>
        <w:t xml:space="preserve"> </w:t>
      </w:r>
      <w:proofErr w:type="spellStart"/>
      <w:r w:rsidRPr="00352E0F">
        <w:rPr>
          <w:rFonts w:eastAsiaTheme="minorEastAsia"/>
          <w:i/>
          <w:lang w:val="fr-FR"/>
        </w:rPr>
        <w:t>WG</w:t>
      </w:r>
      <w:proofErr w:type="spellEnd"/>
      <w:r w:rsidR="00352E0F">
        <w:rPr>
          <w:rFonts w:eastAsiaTheme="minorEastAsia"/>
          <w:i/>
          <w:lang w:val="fr-FR"/>
        </w:rPr>
        <w:noBreakHyphen/>
      </w:r>
      <w:r w:rsidRPr="00352E0F">
        <w:rPr>
          <w:rFonts w:eastAsiaTheme="minorEastAsia"/>
          <w:i/>
          <w:lang w:val="fr-FR"/>
        </w:rPr>
        <w:t xml:space="preserve">DEN </w:t>
      </w:r>
      <w:r w:rsidR="00E956AA" w:rsidRPr="00352E0F">
        <w:rPr>
          <w:rFonts w:eastAsiaTheme="minorEastAsia"/>
          <w:i/>
          <w:lang w:val="fr-FR"/>
        </w:rPr>
        <w:t>se tiendra le</w:t>
      </w:r>
      <w:r w:rsidRPr="00352E0F">
        <w:rPr>
          <w:rFonts w:eastAsiaTheme="minorEastAsia"/>
          <w:i/>
          <w:lang w:val="fr-FR"/>
        </w:rPr>
        <w:t xml:space="preserve"> </w:t>
      </w:r>
      <w:r w:rsidR="00DA2D09" w:rsidRPr="00352E0F">
        <w:rPr>
          <w:rFonts w:eastAsiaTheme="minorEastAsia"/>
          <w:i/>
          <w:lang w:val="fr-FR"/>
        </w:rPr>
        <w:t>29</w:t>
      </w:r>
      <w:r w:rsidR="00E956AA" w:rsidRPr="00352E0F">
        <w:rPr>
          <w:rFonts w:eastAsiaTheme="minorEastAsia"/>
          <w:i/>
          <w:lang w:val="fr-FR"/>
        </w:rPr>
        <w:t> octobre </w:t>
      </w:r>
      <w:r w:rsidRPr="00352E0F">
        <w:rPr>
          <w:rFonts w:eastAsiaTheme="minorEastAsia"/>
          <w:i/>
          <w:lang w:val="fr-FR"/>
        </w:rPr>
        <w:t>201</w:t>
      </w:r>
      <w:r w:rsidR="00DA2D09" w:rsidRPr="00352E0F">
        <w:rPr>
          <w:rFonts w:eastAsiaTheme="minorEastAsia"/>
          <w:i/>
          <w:lang w:val="fr-FR"/>
        </w:rPr>
        <w:t>9</w:t>
      </w:r>
      <w:r w:rsidR="00E956AA" w:rsidRPr="00352E0F">
        <w:rPr>
          <w:rFonts w:eastAsiaTheme="minorEastAsia"/>
          <w:i/>
          <w:lang w:val="fr-FR"/>
        </w:rPr>
        <w:t xml:space="preserve"> à Genève,</w:t>
      </w:r>
    </w:p>
    <w:p w14:paraId="2E82640B" w14:textId="5D47FC79" w:rsidR="0086014F" w:rsidRPr="00A61A19" w:rsidRDefault="0086014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sz w:val="18"/>
          <w:szCs w:val="18"/>
          <w:highlight w:val="yellow"/>
          <w:lang w:val="fr-FR"/>
        </w:rPr>
      </w:pPr>
    </w:p>
    <w:p w14:paraId="5B44CFF0" w14:textId="58683846" w:rsidR="0086014F" w:rsidRPr="00352E0F" w:rsidRDefault="0066606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352E0F">
        <w:rPr>
          <w:rFonts w:eastAsiaTheme="minorEastAsia"/>
          <w:i/>
          <w:lang w:val="fr-FR"/>
        </w:rPr>
        <w:tab/>
      </w:r>
      <w:r w:rsidR="00DA1F7C" w:rsidRPr="00352E0F">
        <w:rPr>
          <w:rFonts w:eastAsiaTheme="minorEastAsia"/>
          <w:i/>
          <w:lang w:val="fr-FR"/>
        </w:rPr>
        <w:t>e</w:t>
      </w:r>
      <w:r w:rsidR="0086014F" w:rsidRPr="00352E0F">
        <w:rPr>
          <w:rFonts w:eastAsiaTheme="minorEastAsia"/>
          <w:i/>
          <w:lang w:val="fr-FR"/>
        </w:rPr>
        <w:t>)</w:t>
      </w:r>
      <w:r w:rsidR="0086014F" w:rsidRPr="00352E0F">
        <w:rPr>
          <w:rFonts w:eastAsiaTheme="minorEastAsia"/>
          <w:i/>
          <w:lang w:val="fr-FR"/>
        </w:rPr>
        <w:tab/>
      </w:r>
      <w:r w:rsidRPr="00352E0F">
        <w:rPr>
          <w:rFonts w:eastAsiaTheme="minorEastAsia"/>
          <w:i/>
          <w:lang w:val="fr-FR"/>
        </w:rPr>
        <w:t xml:space="preserve">prendre note </w:t>
      </w:r>
      <w:r w:rsidR="00E956AA" w:rsidRPr="00352E0F">
        <w:rPr>
          <w:rFonts w:eastAsiaTheme="minorEastAsia"/>
          <w:i/>
          <w:lang w:val="fr-FR"/>
        </w:rPr>
        <w:t>du projet d</w:t>
      </w:r>
      <w:r w:rsidR="00812630" w:rsidRPr="00352E0F">
        <w:rPr>
          <w:rFonts w:eastAsiaTheme="minorEastAsia"/>
          <w:i/>
          <w:lang w:val="fr-FR"/>
        </w:rPr>
        <w:t>’</w:t>
      </w:r>
      <w:r w:rsidR="00E956AA" w:rsidRPr="00352E0F">
        <w:rPr>
          <w:rFonts w:eastAsiaTheme="minorEastAsia"/>
          <w:i/>
          <w:lang w:val="fr-FR"/>
        </w:rPr>
        <w:t>ordre du jour de la sixième réunion</w:t>
      </w:r>
      <w:r w:rsidR="0086014F" w:rsidRPr="00352E0F">
        <w:rPr>
          <w:rFonts w:eastAsiaTheme="minorEastAsia"/>
          <w:i/>
          <w:lang w:val="fr-FR"/>
        </w:rPr>
        <w:t xml:space="preserve"> </w:t>
      </w:r>
      <w:r w:rsidR="00E956AA" w:rsidRPr="00352E0F">
        <w:rPr>
          <w:rFonts w:eastAsiaTheme="minorEastAsia"/>
          <w:i/>
          <w:lang w:val="fr-FR"/>
        </w:rPr>
        <w:t xml:space="preserve">du </w:t>
      </w:r>
      <w:proofErr w:type="spellStart"/>
      <w:r w:rsidR="0086014F" w:rsidRPr="00352E0F">
        <w:rPr>
          <w:rFonts w:eastAsiaTheme="minorEastAsia"/>
          <w:i/>
          <w:lang w:val="fr-FR"/>
        </w:rPr>
        <w:t>WG</w:t>
      </w:r>
      <w:proofErr w:type="spellEnd"/>
      <w:r w:rsidR="00352E0F">
        <w:rPr>
          <w:rFonts w:eastAsiaTheme="minorEastAsia"/>
          <w:i/>
          <w:lang w:val="fr-FR"/>
        </w:rPr>
        <w:noBreakHyphen/>
      </w:r>
      <w:r w:rsidR="0086014F" w:rsidRPr="00352E0F">
        <w:rPr>
          <w:rFonts w:eastAsiaTheme="minorEastAsia"/>
          <w:i/>
          <w:lang w:val="fr-FR"/>
        </w:rPr>
        <w:t xml:space="preserve">DEN, </w:t>
      </w:r>
      <w:r w:rsidR="004F3D60" w:rsidRPr="00352E0F">
        <w:rPr>
          <w:rFonts w:eastAsiaTheme="minorEastAsia"/>
          <w:i/>
          <w:lang w:val="fr-FR"/>
        </w:rPr>
        <w:t xml:space="preserve">dont il est rendu </w:t>
      </w:r>
      <w:bookmarkStart w:id="25" w:name="_GoBack"/>
      <w:bookmarkEnd w:id="25"/>
      <w:r w:rsidR="004F3D60" w:rsidRPr="00352E0F">
        <w:rPr>
          <w:rFonts w:eastAsiaTheme="minorEastAsia"/>
          <w:i/>
          <w:lang w:val="fr-FR"/>
        </w:rPr>
        <w:t xml:space="preserve">compte </w:t>
      </w:r>
      <w:r w:rsidR="00E956AA" w:rsidRPr="00352E0F">
        <w:rPr>
          <w:rFonts w:eastAsiaTheme="minorEastAsia"/>
          <w:i/>
          <w:lang w:val="fr-FR"/>
        </w:rPr>
        <w:t>au</w:t>
      </w:r>
      <w:r w:rsidR="0086014F" w:rsidRPr="00352E0F">
        <w:rPr>
          <w:rFonts w:eastAsiaTheme="minorEastAsia"/>
          <w:i/>
          <w:lang w:val="fr-FR"/>
        </w:rPr>
        <w:t xml:space="preserve"> </w:t>
      </w:r>
      <w:r w:rsidR="00812630" w:rsidRPr="00742533">
        <w:rPr>
          <w:rFonts w:eastAsiaTheme="minorEastAsia"/>
          <w:i/>
          <w:lang w:val="fr-FR"/>
        </w:rPr>
        <w:t>paragraphe 2</w:t>
      </w:r>
      <w:r w:rsidR="004B26EF" w:rsidRPr="00742533">
        <w:rPr>
          <w:rFonts w:eastAsiaTheme="minorEastAsia"/>
          <w:i/>
          <w:lang w:val="fr-FR"/>
        </w:rPr>
        <w:t>7</w:t>
      </w:r>
      <w:r w:rsidR="0086014F" w:rsidRPr="00742533">
        <w:rPr>
          <w:rFonts w:eastAsiaTheme="minorEastAsia"/>
          <w:i/>
          <w:lang w:val="fr-FR"/>
        </w:rPr>
        <w:t xml:space="preserve"> </w:t>
      </w:r>
      <w:r w:rsidR="00E956AA" w:rsidRPr="00742533">
        <w:rPr>
          <w:rFonts w:eastAsiaTheme="minorEastAsia"/>
          <w:i/>
          <w:lang w:val="fr-FR"/>
        </w:rPr>
        <w:t>du présent</w:t>
      </w:r>
      <w:r w:rsidR="00E956AA" w:rsidRPr="00352E0F">
        <w:rPr>
          <w:rFonts w:eastAsiaTheme="minorEastAsia"/>
          <w:i/>
          <w:lang w:val="fr-FR"/>
        </w:rPr>
        <w:t xml:space="preserve"> document, et</w:t>
      </w:r>
    </w:p>
    <w:p w14:paraId="79EA1123" w14:textId="145562EA" w:rsidR="0086014F" w:rsidRPr="00A61A19" w:rsidRDefault="0086014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sz w:val="18"/>
          <w:szCs w:val="18"/>
          <w:highlight w:val="yellow"/>
          <w:lang w:val="fr-FR"/>
        </w:rPr>
      </w:pPr>
    </w:p>
    <w:p w14:paraId="23A05B96" w14:textId="6A7A6774" w:rsidR="0086014F" w:rsidRPr="00352E0F" w:rsidRDefault="0066606F" w:rsidP="0086014F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352E0F">
        <w:rPr>
          <w:rFonts w:eastAsiaTheme="minorEastAsia"/>
          <w:i/>
          <w:lang w:val="fr-FR"/>
        </w:rPr>
        <w:tab/>
      </w:r>
      <w:r w:rsidR="00DA1F7C" w:rsidRPr="00352E0F">
        <w:rPr>
          <w:rFonts w:eastAsiaTheme="minorEastAsia"/>
          <w:i/>
          <w:lang w:val="fr-FR"/>
        </w:rPr>
        <w:t>f</w:t>
      </w:r>
      <w:r w:rsidR="0086014F" w:rsidRPr="00352E0F">
        <w:rPr>
          <w:rFonts w:eastAsiaTheme="minorEastAsia"/>
          <w:i/>
          <w:lang w:val="fr-FR"/>
        </w:rPr>
        <w:t>)</w:t>
      </w:r>
      <w:r w:rsidR="0086014F" w:rsidRPr="00352E0F">
        <w:rPr>
          <w:rFonts w:eastAsiaTheme="minorEastAsia"/>
          <w:i/>
          <w:lang w:val="fr-FR"/>
        </w:rPr>
        <w:tab/>
      </w:r>
      <w:r w:rsidR="00E956AA" w:rsidRPr="00352E0F">
        <w:rPr>
          <w:rFonts w:eastAsiaTheme="minorEastAsia"/>
          <w:i/>
          <w:lang w:val="fr-FR"/>
        </w:rPr>
        <w:t>noter qu</w:t>
      </w:r>
      <w:r w:rsidR="00812630" w:rsidRPr="00352E0F">
        <w:rPr>
          <w:rFonts w:eastAsiaTheme="minorEastAsia"/>
          <w:i/>
          <w:lang w:val="fr-FR"/>
        </w:rPr>
        <w:t>’</w:t>
      </w:r>
      <w:r w:rsidR="00E956AA" w:rsidRPr="00352E0F">
        <w:rPr>
          <w:rFonts w:eastAsiaTheme="minorEastAsia"/>
          <w:i/>
          <w:lang w:val="fr-FR"/>
        </w:rPr>
        <w:t>un compte rendu des faits nouveaux advenus à la sixième réunion du</w:t>
      </w:r>
      <w:r w:rsidR="0086014F" w:rsidRPr="00352E0F">
        <w:rPr>
          <w:rFonts w:eastAsiaTheme="minorEastAsia"/>
          <w:i/>
          <w:lang w:val="fr-FR"/>
        </w:rPr>
        <w:t xml:space="preserve"> </w:t>
      </w:r>
      <w:proofErr w:type="spellStart"/>
      <w:r w:rsidR="0086014F" w:rsidRPr="00352E0F">
        <w:rPr>
          <w:rFonts w:eastAsiaTheme="minorEastAsia"/>
          <w:i/>
          <w:lang w:val="fr-FR"/>
        </w:rPr>
        <w:t>WG</w:t>
      </w:r>
      <w:proofErr w:type="spellEnd"/>
      <w:r w:rsidR="00352E0F">
        <w:rPr>
          <w:rFonts w:eastAsiaTheme="minorEastAsia"/>
          <w:i/>
          <w:lang w:val="fr-FR"/>
        </w:rPr>
        <w:noBreakHyphen/>
      </w:r>
      <w:r w:rsidR="0086014F" w:rsidRPr="00352E0F">
        <w:rPr>
          <w:rFonts w:eastAsiaTheme="minorEastAsia"/>
          <w:i/>
          <w:lang w:val="fr-FR"/>
        </w:rPr>
        <w:t xml:space="preserve">DEN </w:t>
      </w:r>
      <w:r w:rsidR="00E956AA" w:rsidRPr="00352E0F">
        <w:rPr>
          <w:rFonts w:eastAsiaTheme="minorEastAsia"/>
          <w:i/>
          <w:lang w:val="fr-FR"/>
        </w:rPr>
        <w:t xml:space="preserve">sera </w:t>
      </w:r>
      <w:r w:rsidR="00796B8B" w:rsidRPr="00796B8B">
        <w:rPr>
          <w:rFonts w:eastAsiaTheme="minorEastAsia"/>
          <w:i/>
          <w:lang w:val="fr-FR"/>
        </w:rPr>
        <w:t xml:space="preserve">présenté </w:t>
      </w:r>
      <w:r w:rsidR="00E956AA" w:rsidRPr="00352E0F">
        <w:rPr>
          <w:rFonts w:eastAsiaTheme="minorEastAsia"/>
          <w:i/>
          <w:lang w:val="fr-FR"/>
        </w:rPr>
        <w:t>à la soixante</w:t>
      </w:r>
      <w:r w:rsidR="00352E0F">
        <w:rPr>
          <w:rFonts w:eastAsiaTheme="minorEastAsia"/>
          <w:i/>
          <w:lang w:val="fr-FR"/>
        </w:rPr>
        <w:noBreakHyphen/>
      </w:r>
      <w:r w:rsidR="00E956AA" w:rsidRPr="00352E0F">
        <w:rPr>
          <w:rFonts w:eastAsiaTheme="minorEastAsia"/>
          <w:i/>
          <w:lang w:val="fr-FR"/>
        </w:rPr>
        <w:t>seiz</w:t>
      </w:r>
      <w:r w:rsidR="00812630" w:rsidRPr="00352E0F">
        <w:rPr>
          <w:rFonts w:eastAsiaTheme="minorEastAsia"/>
          <w:i/>
          <w:lang w:val="fr-FR"/>
        </w:rPr>
        <w:t>ième session du </w:t>
      </w:r>
      <w:proofErr w:type="spellStart"/>
      <w:r w:rsidR="00812630" w:rsidRPr="00352E0F">
        <w:rPr>
          <w:rFonts w:eastAsiaTheme="minorEastAsia"/>
          <w:i/>
          <w:lang w:val="fr-FR"/>
        </w:rPr>
        <w:t>CAJ</w:t>
      </w:r>
      <w:proofErr w:type="spellEnd"/>
      <w:r w:rsidR="0086014F" w:rsidRPr="00352E0F">
        <w:rPr>
          <w:rFonts w:eastAsiaTheme="minorEastAsia"/>
          <w:i/>
          <w:lang w:val="fr-FR"/>
        </w:rPr>
        <w:t>.</w:t>
      </w:r>
    </w:p>
    <w:p w14:paraId="59E6444F" w14:textId="4233B55F" w:rsidR="00C40CA4" w:rsidRDefault="00C40CA4" w:rsidP="00C40CA4">
      <w:pPr>
        <w:jc w:val="right"/>
        <w:rPr>
          <w:rFonts w:cs="Arial"/>
          <w:sz w:val="18"/>
          <w:szCs w:val="18"/>
          <w:lang w:val="fr-FR"/>
        </w:rPr>
      </w:pPr>
    </w:p>
    <w:p w14:paraId="54C1D04E" w14:textId="1571BF8A" w:rsidR="00A61A19" w:rsidRDefault="00A61A19" w:rsidP="00C40CA4">
      <w:pPr>
        <w:jc w:val="right"/>
        <w:rPr>
          <w:rFonts w:cs="Arial"/>
          <w:sz w:val="18"/>
          <w:szCs w:val="18"/>
          <w:lang w:val="fr-FR"/>
        </w:rPr>
      </w:pPr>
    </w:p>
    <w:p w14:paraId="47CDCC2D" w14:textId="77777777" w:rsidR="00A61A19" w:rsidRPr="00A61A19" w:rsidRDefault="00A61A19" w:rsidP="00C40CA4">
      <w:pPr>
        <w:jc w:val="right"/>
        <w:rPr>
          <w:rFonts w:cs="Arial"/>
          <w:sz w:val="18"/>
          <w:szCs w:val="18"/>
          <w:lang w:val="fr-FR"/>
        </w:rPr>
      </w:pPr>
    </w:p>
    <w:p w14:paraId="0C692F47" w14:textId="21D0782E" w:rsidR="0086014F" w:rsidRPr="00352E0F" w:rsidRDefault="00C40CA4" w:rsidP="00DC3AB3">
      <w:pPr>
        <w:jc w:val="right"/>
        <w:rPr>
          <w:rFonts w:eastAsiaTheme="minorEastAsia" w:cs="Arial"/>
          <w:lang w:val="fr-FR"/>
        </w:rPr>
      </w:pPr>
      <w:r w:rsidRPr="00352E0F">
        <w:rPr>
          <w:rFonts w:eastAsiaTheme="minorEastAsia" w:cs="Arial"/>
          <w:lang w:val="fr-FR"/>
        </w:rPr>
        <w:t>[</w:t>
      </w:r>
      <w:r w:rsidR="0066606F" w:rsidRPr="00352E0F">
        <w:rPr>
          <w:rFonts w:eastAsiaTheme="minorEastAsia" w:cs="Arial"/>
          <w:lang w:val="fr-FR"/>
        </w:rPr>
        <w:t>Fin du</w:t>
      </w:r>
      <w:r w:rsidRPr="00352E0F">
        <w:rPr>
          <w:rFonts w:eastAsiaTheme="minorEastAsia" w:cs="Arial"/>
          <w:lang w:val="fr-FR"/>
        </w:rPr>
        <w:t xml:space="preserve"> document]</w:t>
      </w:r>
    </w:p>
    <w:sectPr w:rsidR="0086014F" w:rsidRPr="00352E0F" w:rsidSect="00812630">
      <w:headerReference w:type="even" r:id="rId12"/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5313C" w14:textId="77777777" w:rsidR="00622AA1" w:rsidRDefault="00622AA1" w:rsidP="006655D3">
      <w:r>
        <w:separator/>
      </w:r>
    </w:p>
    <w:p w14:paraId="2D9E6C84" w14:textId="77777777" w:rsidR="00622AA1" w:rsidRDefault="00622AA1" w:rsidP="006655D3"/>
    <w:p w14:paraId="31B5D3C1" w14:textId="77777777" w:rsidR="00622AA1" w:rsidRDefault="00622AA1" w:rsidP="006655D3"/>
  </w:endnote>
  <w:endnote w:type="continuationSeparator" w:id="0">
    <w:p w14:paraId="5E6A9B35" w14:textId="77777777" w:rsidR="00622AA1" w:rsidRDefault="00622AA1" w:rsidP="006655D3">
      <w:r>
        <w:separator/>
      </w:r>
    </w:p>
    <w:p w14:paraId="3AD129D4" w14:textId="77777777" w:rsidR="00622AA1" w:rsidRPr="00294751" w:rsidRDefault="00622A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53E813C" w14:textId="77777777" w:rsidR="00622AA1" w:rsidRPr="00294751" w:rsidRDefault="00622AA1" w:rsidP="006655D3">
      <w:pPr>
        <w:rPr>
          <w:lang w:val="fr-FR"/>
        </w:rPr>
      </w:pPr>
    </w:p>
    <w:p w14:paraId="49F09EC2" w14:textId="77777777" w:rsidR="00622AA1" w:rsidRPr="00294751" w:rsidRDefault="00622AA1" w:rsidP="006655D3">
      <w:pPr>
        <w:rPr>
          <w:lang w:val="fr-FR"/>
        </w:rPr>
      </w:pPr>
    </w:p>
  </w:endnote>
  <w:endnote w:type="continuationNotice" w:id="1">
    <w:p w14:paraId="457AEFC8" w14:textId="77777777" w:rsidR="00622AA1" w:rsidRPr="00294751" w:rsidRDefault="00622AA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84D9F94" w14:textId="77777777" w:rsidR="00622AA1" w:rsidRPr="00294751" w:rsidRDefault="00622AA1" w:rsidP="006655D3">
      <w:pPr>
        <w:rPr>
          <w:lang w:val="fr-FR"/>
        </w:rPr>
      </w:pPr>
    </w:p>
    <w:p w14:paraId="74EFB506" w14:textId="77777777" w:rsidR="00622AA1" w:rsidRPr="00294751" w:rsidRDefault="00622AA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071EA" w14:textId="77777777" w:rsidR="00622AA1" w:rsidRDefault="00622AA1" w:rsidP="006655D3">
      <w:r>
        <w:separator/>
      </w:r>
    </w:p>
  </w:footnote>
  <w:footnote w:type="continuationSeparator" w:id="0">
    <w:p w14:paraId="5F09CC04" w14:textId="77777777" w:rsidR="00622AA1" w:rsidRDefault="00622AA1" w:rsidP="006655D3">
      <w:r>
        <w:separator/>
      </w:r>
    </w:p>
  </w:footnote>
  <w:footnote w:type="continuationNotice" w:id="1">
    <w:p w14:paraId="7C686145" w14:textId="77777777" w:rsidR="00622AA1" w:rsidRPr="00AB530F" w:rsidRDefault="00622AA1" w:rsidP="00AB530F">
      <w:pPr>
        <w:pStyle w:val="Footer"/>
      </w:pPr>
    </w:p>
  </w:footnote>
  <w:footnote w:id="2">
    <w:p w14:paraId="66A6FD51" w14:textId="657DF3FD" w:rsidR="00CF7FD1" w:rsidRPr="00811630" w:rsidRDefault="00CF7FD1" w:rsidP="00811630">
      <w:pPr>
        <w:pStyle w:val="FootnoteText"/>
        <w:rPr>
          <w:lang w:val="fr-CH" w:eastAsia="ja-JP"/>
        </w:rPr>
      </w:pPr>
      <w:r>
        <w:rPr>
          <w:rStyle w:val="FootnoteReference"/>
        </w:rPr>
        <w:footnoteRef/>
      </w:r>
      <w:r w:rsidRPr="00811630">
        <w:rPr>
          <w:lang w:val="fr-CH"/>
        </w:rPr>
        <w:t xml:space="preserve"> </w:t>
      </w:r>
      <w:r w:rsidRPr="00811630">
        <w:rPr>
          <w:rFonts w:hint="eastAsia"/>
          <w:lang w:val="fr-CH" w:eastAsia="ja-JP"/>
        </w:rPr>
        <w:tab/>
      </w:r>
      <w:r w:rsidRPr="00811630">
        <w:rPr>
          <w:lang w:val="fr-CH" w:eastAsia="ja-JP"/>
        </w:rPr>
        <w:t>Tenue à Genève le</w:t>
      </w:r>
      <w:r w:rsidRPr="00811630">
        <w:rPr>
          <w:rFonts w:eastAsiaTheme="minorEastAsia"/>
          <w:lang w:val="fr-CH" w:eastAsia="ja-JP"/>
        </w:rPr>
        <w:t xml:space="preserve"> 30 octobre 2018</w:t>
      </w:r>
      <w:r w:rsidRPr="00811630">
        <w:rPr>
          <w:szCs w:val="16"/>
          <w:lang w:val="fr-CH" w:eastAsia="ja-JP"/>
        </w:rPr>
        <w:t>.</w:t>
      </w:r>
    </w:p>
  </w:footnote>
  <w:footnote w:id="3">
    <w:p w14:paraId="53FC124C" w14:textId="61B47132" w:rsidR="00CF7FD1" w:rsidRPr="00095341" w:rsidRDefault="00CF7FD1" w:rsidP="000501F3">
      <w:pPr>
        <w:pStyle w:val="FootnoteText"/>
        <w:rPr>
          <w:lang w:val="fr-CH" w:eastAsia="ja-JP"/>
        </w:rPr>
      </w:pPr>
      <w:r>
        <w:rPr>
          <w:rStyle w:val="FootnoteReference"/>
        </w:rPr>
        <w:footnoteRef/>
      </w:r>
      <w:r w:rsidRPr="00095341">
        <w:rPr>
          <w:lang w:val="fr-CH"/>
        </w:rPr>
        <w:t xml:space="preserve"> </w:t>
      </w:r>
      <w:r w:rsidR="00095341" w:rsidRPr="00095341">
        <w:rPr>
          <w:rFonts w:hint="eastAsia"/>
          <w:lang w:val="fr-CH" w:eastAsia="ja-JP"/>
        </w:rPr>
        <w:tab/>
      </w:r>
      <w:r w:rsidR="00095341" w:rsidRPr="00095341">
        <w:rPr>
          <w:lang w:val="fr-CH" w:eastAsia="ja-JP"/>
        </w:rPr>
        <w:t>Voir le</w:t>
      </w:r>
      <w:r w:rsidR="00095341" w:rsidRPr="00095341">
        <w:rPr>
          <w:rFonts w:eastAsiaTheme="minorEastAsia"/>
          <w:lang w:val="fr-CH"/>
        </w:rPr>
        <w:t xml:space="preserve"> </w:t>
      </w:r>
      <w:r w:rsidR="00A55348" w:rsidRPr="00095341">
        <w:rPr>
          <w:rFonts w:eastAsiaTheme="minorEastAsia"/>
          <w:lang w:val="fr-CH"/>
        </w:rPr>
        <w:t>paragraph</w:t>
      </w:r>
      <w:r w:rsidR="00A55348">
        <w:rPr>
          <w:rFonts w:eastAsiaTheme="minorEastAsia"/>
          <w:lang w:val="fr-CH"/>
        </w:rPr>
        <w:t>e </w:t>
      </w:r>
      <w:r w:rsidR="00A55348" w:rsidRPr="00095341">
        <w:rPr>
          <w:rFonts w:eastAsiaTheme="minorEastAsia"/>
          <w:lang w:val="fr-CH"/>
        </w:rPr>
        <w:t>4</w:t>
      </w:r>
      <w:r w:rsidR="00095341" w:rsidRPr="00095341">
        <w:rPr>
          <w:rFonts w:eastAsiaTheme="minorEastAsia"/>
          <w:lang w:val="fr-CH"/>
        </w:rPr>
        <w:t>5</w:t>
      </w:r>
      <w:r w:rsidR="00095341">
        <w:rPr>
          <w:rFonts w:eastAsiaTheme="minorEastAsia"/>
          <w:lang w:val="fr-CH"/>
        </w:rPr>
        <w:t xml:space="preserve"> du</w:t>
      </w:r>
      <w:r w:rsidRPr="00095341">
        <w:rPr>
          <w:lang w:val="fr-CH" w:eastAsia="ja-JP"/>
        </w:rPr>
        <w:t xml:space="preserve"> </w:t>
      </w:r>
      <w:r w:rsidRPr="00095341">
        <w:rPr>
          <w:rFonts w:eastAsiaTheme="minorEastAsia"/>
          <w:lang w:val="fr-CH"/>
        </w:rPr>
        <w:t>document</w:t>
      </w:r>
      <w:r w:rsidR="002A1004">
        <w:rPr>
          <w:rFonts w:eastAsiaTheme="minorEastAsia"/>
          <w:lang w:val="fr-CH"/>
        </w:rPr>
        <w:t> </w:t>
      </w:r>
      <w:proofErr w:type="spellStart"/>
      <w:r w:rsidRPr="00095341">
        <w:rPr>
          <w:rFonts w:eastAsiaTheme="minorEastAsia"/>
          <w:lang w:val="fr-CH"/>
        </w:rPr>
        <w:t>CAJ</w:t>
      </w:r>
      <w:proofErr w:type="spellEnd"/>
      <w:r w:rsidRPr="00095341">
        <w:rPr>
          <w:rFonts w:eastAsiaTheme="minorEastAsia"/>
          <w:lang w:val="fr-CH"/>
        </w:rPr>
        <w:t>/75/14 “</w:t>
      </w:r>
      <w:r w:rsidR="00095341" w:rsidRPr="00095341">
        <w:rPr>
          <w:rFonts w:eastAsiaTheme="minorEastAsia"/>
          <w:lang w:val="fr-CH"/>
        </w:rPr>
        <w:t>Compte rendu</w:t>
      </w:r>
      <w:r w:rsidR="00095341">
        <w:rPr>
          <w:rFonts w:eastAsiaTheme="minorEastAsia"/>
          <w:lang w:val="fr-CH"/>
        </w:rPr>
        <w:t>”</w:t>
      </w:r>
      <w:r w:rsidRPr="00095341">
        <w:rPr>
          <w:szCs w:val="16"/>
          <w:lang w:val="fr-CH" w:eastAsia="ja-JP"/>
        </w:rPr>
        <w:t>.</w:t>
      </w:r>
    </w:p>
  </w:footnote>
  <w:footnote w:id="4">
    <w:p w14:paraId="0856D9CF" w14:textId="38CAAD4A" w:rsidR="00CF7FD1" w:rsidRPr="00095341" w:rsidRDefault="00CF7FD1" w:rsidP="000501F3">
      <w:pPr>
        <w:pStyle w:val="FootnoteText"/>
        <w:rPr>
          <w:lang w:val="fr-CH" w:eastAsia="ja-JP"/>
        </w:rPr>
      </w:pPr>
      <w:r>
        <w:rPr>
          <w:rStyle w:val="FootnoteReference"/>
        </w:rPr>
        <w:footnoteRef/>
      </w:r>
      <w:r w:rsidRPr="00095341">
        <w:rPr>
          <w:lang w:val="fr-CH"/>
        </w:rPr>
        <w:t xml:space="preserve"> </w:t>
      </w:r>
      <w:r w:rsidR="00095341" w:rsidRPr="00095341">
        <w:rPr>
          <w:rFonts w:hint="eastAsia"/>
          <w:lang w:val="fr-CH" w:eastAsia="ja-JP"/>
        </w:rPr>
        <w:tab/>
        <w:t xml:space="preserve">Voir le </w:t>
      </w:r>
      <w:r w:rsidR="00A55348" w:rsidRPr="00095341">
        <w:rPr>
          <w:rFonts w:eastAsiaTheme="minorEastAsia"/>
          <w:lang w:val="fr-CH"/>
        </w:rPr>
        <w:t>paragraph</w:t>
      </w:r>
      <w:r w:rsidR="00A55348">
        <w:rPr>
          <w:rFonts w:eastAsiaTheme="minorEastAsia"/>
          <w:lang w:val="fr-CH"/>
        </w:rPr>
        <w:t>e 2</w:t>
      </w:r>
      <w:r w:rsidR="00095341">
        <w:rPr>
          <w:rFonts w:eastAsiaTheme="minorEastAsia"/>
          <w:lang w:val="fr-CH"/>
        </w:rPr>
        <w:t xml:space="preserve">8 du </w:t>
      </w:r>
      <w:r w:rsidR="00A55348">
        <w:rPr>
          <w:lang w:val="fr-CH" w:eastAsia="ja-JP"/>
        </w:rPr>
        <w:t>document</w:t>
      </w:r>
      <w:r w:rsidR="002A1004">
        <w:rPr>
          <w:lang w:val="fr-CH" w:eastAsia="ja-JP"/>
        </w:rPr>
        <w:t> </w:t>
      </w:r>
      <w:r w:rsidR="00A55348">
        <w:rPr>
          <w:lang w:val="fr-CH" w:eastAsia="ja-JP"/>
        </w:rPr>
        <w:t>UP</w:t>
      </w:r>
      <w:r w:rsidR="00095341">
        <w:rPr>
          <w:lang w:val="fr-CH" w:eastAsia="ja-JP"/>
        </w:rPr>
        <w:t>OV/</w:t>
      </w:r>
      <w:proofErr w:type="spellStart"/>
      <w:r w:rsidR="00095341">
        <w:rPr>
          <w:lang w:val="fr-CH" w:eastAsia="ja-JP"/>
        </w:rPr>
        <w:t>WG</w:t>
      </w:r>
      <w:proofErr w:type="spellEnd"/>
      <w:r w:rsidR="00A55348">
        <w:rPr>
          <w:lang w:val="fr-CH" w:eastAsia="ja-JP"/>
        </w:rPr>
        <w:t>-</w:t>
      </w:r>
      <w:r w:rsidR="00095341">
        <w:rPr>
          <w:lang w:val="fr-CH" w:eastAsia="ja-JP"/>
        </w:rPr>
        <w:t>DEN/5/3 “</w:t>
      </w:r>
      <w:r w:rsidR="00517B62">
        <w:rPr>
          <w:lang w:val="fr-CH" w:eastAsia="ja-JP"/>
        </w:rPr>
        <w:t>Report</w:t>
      </w:r>
      <w:r w:rsidR="00095341">
        <w:rPr>
          <w:lang w:val="fr-CH" w:eastAsia="ja-JP"/>
        </w:rPr>
        <w:t>”</w:t>
      </w:r>
      <w:r w:rsidR="00517B62">
        <w:rPr>
          <w:lang w:val="fr-CH" w:eastAsia="ja-JP"/>
        </w:rPr>
        <w:t xml:space="preserve"> (en anglais seulement)</w:t>
      </w:r>
      <w:r w:rsidRPr="00095341">
        <w:rPr>
          <w:lang w:val="fr-CH" w:eastAsia="ja-JP"/>
        </w:rPr>
        <w:t>.</w:t>
      </w:r>
    </w:p>
  </w:footnote>
  <w:footnote w:id="5">
    <w:p w14:paraId="06EE98C5" w14:textId="5327EAC2" w:rsidR="00CF7FD1" w:rsidRPr="00095341" w:rsidRDefault="00CF7FD1" w:rsidP="000501F3">
      <w:pPr>
        <w:pStyle w:val="FootnoteText"/>
        <w:rPr>
          <w:lang w:val="fr-CH" w:eastAsia="ja-JP"/>
        </w:rPr>
      </w:pPr>
      <w:r>
        <w:rPr>
          <w:rStyle w:val="FootnoteReference"/>
        </w:rPr>
        <w:footnoteRef/>
      </w:r>
      <w:r w:rsidRPr="00095341">
        <w:rPr>
          <w:lang w:val="fr-CH"/>
        </w:rPr>
        <w:t xml:space="preserve"> </w:t>
      </w:r>
      <w:r w:rsidRPr="00095341">
        <w:rPr>
          <w:rFonts w:hint="eastAsia"/>
          <w:lang w:val="fr-CH" w:eastAsia="ja-JP"/>
        </w:rPr>
        <w:tab/>
      </w:r>
      <w:r w:rsidR="00095341" w:rsidRPr="00095341">
        <w:rPr>
          <w:lang w:val="fr-CH" w:eastAsia="ja-JP"/>
        </w:rPr>
        <w:t>Prévue à</w:t>
      </w:r>
      <w:r w:rsidR="00095341" w:rsidRPr="00095341">
        <w:rPr>
          <w:rFonts w:eastAsiaTheme="minorEastAsia"/>
          <w:lang w:val="fr-CH" w:eastAsia="ja-JP"/>
        </w:rPr>
        <w:t xml:space="preserve"> Genève le</w:t>
      </w:r>
      <w:r w:rsidRPr="00095341">
        <w:rPr>
          <w:rFonts w:eastAsiaTheme="minorEastAsia" w:cs="Arial"/>
          <w:lang w:val="fr-CH"/>
        </w:rPr>
        <w:t xml:space="preserve"> 29</w:t>
      </w:r>
      <w:r w:rsidR="00095341" w:rsidRPr="00095341">
        <w:rPr>
          <w:rFonts w:eastAsiaTheme="minorEastAsia" w:cs="Arial"/>
          <w:lang w:val="fr-CH"/>
        </w:rPr>
        <w:t> octobre </w:t>
      </w:r>
      <w:r w:rsidRPr="00095341">
        <w:rPr>
          <w:rFonts w:eastAsiaTheme="minorEastAsia" w:cs="Arial"/>
          <w:lang w:val="fr-CH"/>
        </w:rPr>
        <w:t>2019</w:t>
      </w:r>
      <w:r w:rsidRPr="00095341">
        <w:rPr>
          <w:szCs w:val="16"/>
          <w:lang w:val="fr-CH" w:eastAsia="ja-JP"/>
        </w:rPr>
        <w:t>.</w:t>
      </w:r>
    </w:p>
  </w:footnote>
  <w:footnote w:id="6">
    <w:p w14:paraId="0A676462" w14:textId="48A6BA4C" w:rsidR="00CF7FD1" w:rsidRPr="00095341" w:rsidRDefault="00CF7FD1" w:rsidP="000501F3">
      <w:pPr>
        <w:pStyle w:val="FootnoteText"/>
        <w:rPr>
          <w:lang w:val="fr-CH" w:eastAsia="ja-JP"/>
        </w:rPr>
      </w:pPr>
      <w:r>
        <w:rPr>
          <w:rStyle w:val="FootnoteReference"/>
        </w:rPr>
        <w:footnoteRef/>
      </w:r>
      <w:r w:rsidRPr="00095341">
        <w:rPr>
          <w:lang w:val="fr-CH"/>
        </w:rPr>
        <w:t xml:space="preserve"> </w:t>
      </w:r>
      <w:r w:rsidR="00095341" w:rsidRPr="00095341">
        <w:rPr>
          <w:rFonts w:hint="eastAsia"/>
          <w:lang w:val="fr-CH" w:eastAsia="ja-JP"/>
        </w:rPr>
        <w:tab/>
        <w:t xml:space="preserve">Voir le </w:t>
      </w:r>
      <w:r w:rsidR="00A55348" w:rsidRPr="00095341">
        <w:rPr>
          <w:lang w:val="fr-CH" w:eastAsia="ja-JP"/>
        </w:rPr>
        <w:t>paragraphe</w:t>
      </w:r>
      <w:r w:rsidR="00A55348">
        <w:rPr>
          <w:lang w:val="fr-CH" w:eastAsia="ja-JP"/>
        </w:rPr>
        <w:t> </w:t>
      </w:r>
      <w:r w:rsidR="00A55348" w:rsidRPr="00095341">
        <w:rPr>
          <w:lang w:val="fr-CH" w:eastAsia="ja-JP"/>
        </w:rPr>
        <w:t>3</w:t>
      </w:r>
      <w:r w:rsidR="00095341" w:rsidRPr="00095341">
        <w:rPr>
          <w:lang w:val="fr-CH" w:eastAsia="ja-JP"/>
        </w:rPr>
        <w:t xml:space="preserve">0 du </w:t>
      </w:r>
      <w:r w:rsidR="00A55348" w:rsidRPr="00095341">
        <w:rPr>
          <w:lang w:val="fr-CH" w:eastAsia="ja-JP"/>
        </w:rPr>
        <w:t>document</w:t>
      </w:r>
      <w:r w:rsidR="002A1004">
        <w:rPr>
          <w:lang w:val="fr-CH" w:eastAsia="ja-JP"/>
        </w:rPr>
        <w:t> </w:t>
      </w:r>
      <w:r w:rsidR="00A55348" w:rsidRPr="00095341">
        <w:rPr>
          <w:lang w:val="fr-CH" w:eastAsia="ja-JP"/>
        </w:rPr>
        <w:t>UP</w:t>
      </w:r>
      <w:r w:rsidRPr="00095341">
        <w:rPr>
          <w:lang w:val="fr-CH" w:eastAsia="ja-JP"/>
        </w:rPr>
        <w:t>OV/</w:t>
      </w:r>
      <w:proofErr w:type="spellStart"/>
      <w:r w:rsidRPr="00095341">
        <w:rPr>
          <w:lang w:val="fr-CH" w:eastAsia="ja-JP"/>
        </w:rPr>
        <w:t>WG</w:t>
      </w:r>
      <w:proofErr w:type="spellEnd"/>
      <w:r w:rsidR="00A55348">
        <w:rPr>
          <w:lang w:val="fr-CH" w:eastAsia="ja-JP"/>
        </w:rPr>
        <w:t>-</w:t>
      </w:r>
      <w:r w:rsidRPr="00095341">
        <w:rPr>
          <w:lang w:val="fr-CH" w:eastAsia="ja-JP"/>
        </w:rPr>
        <w:t>DEN/5/3 “</w:t>
      </w:r>
      <w:r w:rsidR="00517B62">
        <w:rPr>
          <w:lang w:val="fr-CH" w:eastAsia="ja-JP"/>
        </w:rPr>
        <w:t>Report</w:t>
      </w:r>
      <w:r w:rsidR="00095341">
        <w:rPr>
          <w:lang w:val="fr-CH" w:eastAsia="ja-JP"/>
        </w:rPr>
        <w:t>”</w:t>
      </w:r>
      <w:r w:rsidR="00517B62">
        <w:rPr>
          <w:lang w:val="fr-CH" w:eastAsia="ja-JP"/>
        </w:rPr>
        <w:t xml:space="preserve"> (en anglais seulement)</w:t>
      </w:r>
      <w:r w:rsidRPr="00095341">
        <w:rPr>
          <w:lang w:val="fr-CH" w:eastAsia="ja-JP"/>
        </w:rPr>
        <w:t>.</w:t>
      </w:r>
    </w:p>
  </w:footnote>
  <w:footnote w:id="7">
    <w:p w14:paraId="3B82BA86" w14:textId="757BF1B4" w:rsidR="00CF7FD1" w:rsidRPr="0066606F" w:rsidRDefault="00CF7FD1" w:rsidP="000501F3">
      <w:pPr>
        <w:pStyle w:val="FootnoteText"/>
        <w:rPr>
          <w:lang w:val="fr-CH" w:eastAsia="ja-JP"/>
        </w:rPr>
      </w:pPr>
      <w:r>
        <w:rPr>
          <w:rStyle w:val="FootnoteReference"/>
        </w:rPr>
        <w:footnoteRef/>
      </w:r>
      <w:r w:rsidRPr="0066606F">
        <w:rPr>
          <w:lang w:val="fr-CH"/>
        </w:rPr>
        <w:t xml:space="preserve"> </w:t>
      </w:r>
      <w:r w:rsidR="0066606F" w:rsidRPr="0066606F">
        <w:rPr>
          <w:rFonts w:hint="eastAsia"/>
          <w:lang w:val="fr-CH" w:eastAsia="ja-JP"/>
        </w:rPr>
        <w:tab/>
      </w:r>
      <w:r w:rsidR="0066606F" w:rsidRPr="0066606F">
        <w:rPr>
          <w:lang w:val="fr-CH" w:eastAsia="ja-JP"/>
        </w:rPr>
        <w:t>Voir l</w:t>
      </w:r>
      <w:r w:rsidRPr="0066606F">
        <w:rPr>
          <w:lang w:val="fr-CH" w:eastAsia="ja-JP"/>
        </w:rPr>
        <w:t xml:space="preserve">e </w:t>
      </w:r>
      <w:r w:rsidR="00A55348" w:rsidRPr="0066606F">
        <w:rPr>
          <w:lang w:val="fr-CH" w:eastAsia="ja-JP"/>
        </w:rPr>
        <w:t>paragraph</w:t>
      </w:r>
      <w:r w:rsidR="00A55348">
        <w:rPr>
          <w:lang w:val="fr-CH" w:eastAsia="ja-JP"/>
        </w:rPr>
        <w:t>e </w:t>
      </w:r>
      <w:r w:rsidR="00A55348" w:rsidRPr="0066606F">
        <w:rPr>
          <w:lang w:val="fr-CH" w:eastAsia="ja-JP"/>
        </w:rPr>
        <w:t>3</w:t>
      </w:r>
      <w:r w:rsidR="0066606F" w:rsidRPr="0066606F">
        <w:rPr>
          <w:lang w:val="fr-CH" w:eastAsia="ja-JP"/>
        </w:rPr>
        <w:t>2</w:t>
      </w:r>
      <w:r w:rsidR="0066606F">
        <w:rPr>
          <w:lang w:val="fr-CH" w:eastAsia="ja-JP"/>
        </w:rPr>
        <w:t xml:space="preserve"> du </w:t>
      </w:r>
      <w:r w:rsidR="00A55348" w:rsidRPr="0066606F">
        <w:rPr>
          <w:lang w:val="fr-CH" w:eastAsia="ja-JP"/>
        </w:rPr>
        <w:t>do</w:t>
      </w:r>
      <w:r w:rsidR="00A55348">
        <w:rPr>
          <w:lang w:val="fr-CH" w:eastAsia="ja-JP"/>
        </w:rPr>
        <w:t>cument</w:t>
      </w:r>
      <w:r w:rsidR="002A1004">
        <w:rPr>
          <w:lang w:val="fr-CH" w:eastAsia="ja-JP"/>
        </w:rPr>
        <w:t> </w:t>
      </w:r>
      <w:r w:rsidR="00A55348">
        <w:rPr>
          <w:lang w:val="fr-CH" w:eastAsia="ja-JP"/>
        </w:rPr>
        <w:t>UP</w:t>
      </w:r>
      <w:r w:rsidR="0066606F">
        <w:rPr>
          <w:lang w:val="fr-CH" w:eastAsia="ja-JP"/>
        </w:rPr>
        <w:t>OV/</w:t>
      </w:r>
      <w:proofErr w:type="spellStart"/>
      <w:r w:rsidR="0066606F">
        <w:rPr>
          <w:lang w:val="fr-CH" w:eastAsia="ja-JP"/>
        </w:rPr>
        <w:t>WG</w:t>
      </w:r>
      <w:proofErr w:type="spellEnd"/>
      <w:r w:rsidR="00A55348">
        <w:rPr>
          <w:lang w:val="fr-CH" w:eastAsia="ja-JP"/>
        </w:rPr>
        <w:t>-</w:t>
      </w:r>
      <w:r w:rsidR="0066606F">
        <w:rPr>
          <w:lang w:val="fr-CH" w:eastAsia="ja-JP"/>
        </w:rPr>
        <w:t>DEN/5/3 “Report” (en anglais seulement)</w:t>
      </w:r>
      <w:r w:rsidRPr="0066606F">
        <w:rPr>
          <w:lang w:val="fr-CH"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1EA55" w14:textId="1E74C1B3" w:rsidR="00812630" w:rsidRPr="00C5280D" w:rsidRDefault="00812630" w:rsidP="00812630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CAJ</w:t>
    </w:r>
    <w:proofErr w:type="spellEnd"/>
    <w:r>
      <w:rPr>
        <w:rStyle w:val="PageNumber"/>
        <w:lang w:val="en-US"/>
      </w:rPr>
      <w:t>/76/6</w:t>
    </w:r>
  </w:p>
  <w:p w14:paraId="5D6787C8" w14:textId="1CAEF0C0" w:rsidR="00812630" w:rsidRPr="00C5280D" w:rsidRDefault="00812630" w:rsidP="00812630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4253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7D0F9BE" w14:textId="77777777" w:rsidR="00812630" w:rsidRPr="00C5280D" w:rsidRDefault="00812630" w:rsidP="008126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A5B4" w14:textId="15472E6B" w:rsidR="00CF7FD1" w:rsidRPr="00C5280D" w:rsidRDefault="00CF7FD1" w:rsidP="00EB048E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CAJ</w:t>
    </w:r>
    <w:proofErr w:type="spellEnd"/>
    <w:r>
      <w:rPr>
        <w:rStyle w:val="PageNumber"/>
        <w:lang w:val="en-US"/>
      </w:rPr>
      <w:t>/76/6</w:t>
    </w:r>
  </w:p>
  <w:p w14:paraId="143CB865" w14:textId="2AA6DE3C" w:rsidR="00CF7FD1" w:rsidRPr="00C5280D" w:rsidRDefault="00CF7FD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2A1004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42533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787AB189" w14:textId="77777777" w:rsidR="00CF7FD1" w:rsidRPr="00C5280D" w:rsidRDefault="00CF7FD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3B2"/>
    <w:multiLevelType w:val="hybridMultilevel"/>
    <w:tmpl w:val="CEE0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2"/>
    <w:rsid w:val="00010CF3"/>
    <w:rsid w:val="00011E27"/>
    <w:rsid w:val="000148BC"/>
    <w:rsid w:val="00024AB8"/>
    <w:rsid w:val="00030854"/>
    <w:rsid w:val="00034D52"/>
    <w:rsid w:val="00036028"/>
    <w:rsid w:val="0004328F"/>
    <w:rsid w:val="00044642"/>
    <w:rsid w:val="000446B9"/>
    <w:rsid w:val="00046379"/>
    <w:rsid w:val="00047E21"/>
    <w:rsid w:val="000501F3"/>
    <w:rsid w:val="00050E16"/>
    <w:rsid w:val="000854F6"/>
    <w:rsid w:val="00085505"/>
    <w:rsid w:val="00092075"/>
    <w:rsid w:val="00095341"/>
    <w:rsid w:val="000C0209"/>
    <w:rsid w:val="000C4E25"/>
    <w:rsid w:val="000C7021"/>
    <w:rsid w:val="000C7CDD"/>
    <w:rsid w:val="000D302F"/>
    <w:rsid w:val="000D433E"/>
    <w:rsid w:val="000D6BBC"/>
    <w:rsid w:val="000D7780"/>
    <w:rsid w:val="000E636A"/>
    <w:rsid w:val="000F2F11"/>
    <w:rsid w:val="00105929"/>
    <w:rsid w:val="00106D9A"/>
    <w:rsid w:val="001077C3"/>
    <w:rsid w:val="00110BED"/>
    <w:rsid w:val="00110C36"/>
    <w:rsid w:val="001131D5"/>
    <w:rsid w:val="00116558"/>
    <w:rsid w:val="0012329A"/>
    <w:rsid w:val="001378AB"/>
    <w:rsid w:val="00141DB8"/>
    <w:rsid w:val="00172084"/>
    <w:rsid w:val="0017474A"/>
    <w:rsid w:val="001758C6"/>
    <w:rsid w:val="00182B99"/>
    <w:rsid w:val="001A3F22"/>
    <w:rsid w:val="001A5008"/>
    <w:rsid w:val="001A70D6"/>
    <w:rsid w:val="001A73DD"/>
    <w:rsid w:val="001B225F"/>
    <w:rsid w:val="001C1525"/>
    <w:rsid w:val="001C6107"/>
    <w:rsid w:val="001F3D66"/>
    <w:rsid w:val="0021332C"/>
    <w:rsid w:val="00213982"/>
    <w:rsid w:val="002269BC"/>
    <w:rsid w:val="0024416D"/>
    <w:rsid w:val="00271911"/>
    <w:rsid w:val="0027664C"/>
    <w:rsid w:val="002800A0"/>
    <w:rsid w:val="002801B3"/>
    <w:rsid w:val="0028066E"/>
    <w:rsid w:val="00281060"/>
    <w:rsid w:val="002863E8"/>
    <w:rsid w:val="00286F5B"/>
    <w:rsid w:val="002940E8"/>
    <w:rsid w:val="00294751"/>
    <w:rsid w:val="002A1004"/>
    <w:rsid w:val="002A6E50"/>
    <w:rsid w:val="002A782D"/>
    <w:rsid w:val="002B30B7"/>
    <w:rsid w:val="002B3B38"/>
    <w:rsid w:val="002B4298"/>
    <w:rsid w:val="002B7A36"/>
    <w:rsid w:val="002C256A"/>
    <w:rsid w:val="00305A7F"/>
    <w:rsid w:val="003152FE"/>
    <w:rsid w:val="00322485"/>
    <w:rsid w:val="00327436"/>
    <w:rsid w:val="00344BD6"/>
    <w:rsid w:val="00352E0F"/>
    <w:rsid w:val="0035528D"/>
    <w:rsid w:val="0035666D"/>
    <w:rsid w:val="00361821"/>
    <w:rsid w:val="00361E9E"/>
    <w:rsid w:val="00371FA2"/>
    <w:rsid w:val="003736F5"/>
    <w:rsid w:val="00374FB8"/>
    <w:rsid w:val="003B1822"/>
    <w:rsid w:val="003B195D"/>
    <w:rsid w:val="003C5582"/>
    <w:rsid w:val="003C7FBE"/>
    <w:rsid w:val="003D227C"/>
    <w:rsid w:val="003D2B4D"/>
    <w:rsid w:val="003E0B5E"/>
    <w:rsid w:val="003E5D58"/>
    <w:rsid w:val="003E672D"/>
    <w:rsid w:val="0041017F"/>
    <w:rsid w:val="00413A39"/>
    <w:rsid w:val="00424F05"/>
    <w:rsid w:val="00444A88"/>
    <w:rsid w:val="00446455"/>
    <w:rsid w:val="00474DA4"/>
    <w:rsid w:val="00476B4D"/>
    <w:rsid w:val="004805FA"/>
    <w:rsid w:val="004935D2"/>
    <w:rsid w:val="004B1215"/>
    <w:rsid w:val="004B25DF"/>
    <w:rsid w:val="004B26EF"/>
    <w:rsid w:val="004B57F6"/>
    <w:rsid w:val="004D047D"/>
    <w:rsid w:val="004F1E9E"/>
    <w:rsid w:val="004F305A"/>
    <w:rsid w:val="004F3D60"/>
    <w:rsid w:val="005108A5"/>
    <w:rsid w:val="00511E92"/>
    <w:rsid w:val="00512164"/>
    <w:rsid w:val="00517B62"/>
    <w:rsid w:val="00520297"/>
    <w:rsid w:val="00532C45"/>
    <w:rsid w:val="005338F9"/>
    <w:rsid w:val="0054281C"/>
    <w:rsid w:val="00544581"/>
    <w:rsid w:val="0055268D"/>
    <w:rsid w:val="005540CD"/>
    <w:rsid w:val="00560949"/>
    <w:rsid w:val="005638F9"/>
    <w:rsid w:val="00576BE4"/>
    <w:rsid w:val="005779DB"/>
    <w:rsid w:val="005A1ADA"/>
    <w:rsid w:val="005A400A"/>
    <w:rsid w:val="005E17D2"/>
    <w:rsid w:val="005F7B92"/>
    <w:rsid w:val="00612379"/>
    <w:rsid w:val="00612C8D"/>
    <w:rsid w:val="006153B6"/>
    <w:rsid w:val="0061555F"/>
    <w:rsid w:val="00615945"/>
    <w:rsid w:val="00622AA1"/>
    <w:rsid w:val="0062498B"/>
    <w:rsid w:val="00636CA6"/>
    <w:rsid w:val="00641200"/>
    <w:rsid w:val="00645CA8"/>
    <w:rsid w:val="006655D3"/>
    <w:rsid w:val="0066606F"/>
    <w:rsid w:val="00667404"/>
    <w:rsid w:val="00677D3A"/>
    <w:rsid w:val="00687EB4"/>
    <w:rsid w:val="00695C56"/>
    <w:rsid w:val="006A5CDE"/>
    <w:rsid w:val="006A644A"/>
    <w:rsid w:val="006B17D2"/>
    <w:rsid w:val="006B682C"/>
    <w:rsid w:val="006C224E"/>
    <w:rsid w:val="006C7A99"/>
    <w:rsid w:val="006D780A"/>
    <w:rsid w:val="00702B54"/>
    <w:rsid w:val="007100AC"/>
    <w:rsid w:val="0071271E"/>
    <w:rsid w:val="00732DEC"/>
    <w:rsid w:val="00735BD5"/>
    <w:rsid w:val="00742533"/>
    <w:rsid w:val="007451EC"/>
    <w:rsid w:val="00746301"/>
    <w:rsid w:val="00747AB5"/>
    <w:rsid w:val="00751613"/>
    <w:rsid w:val="007518CB"/>
    <w:rsid w:val="00753EE9"/>
    <w:rsid w:val="00754CF7"/>
    <w:rsid w:val="00754FF6"/>
    <w:rsid w:val="007556F6"/>
    <w:rsid w:val="00760EEF"/>
    <w:rsid w:val="00777EE5"/>
    <w:rsid w:val="007802AA"/>
    <w:rsid w:val="00784836"/>
    <w:rsid w:val="0079023E"/>
    <w:rsid w:val="0079430E"/>
    <w:rsid w:val="00796B8B"/>
    <w:rsid w:val="007A2854"/>
    <w:rsid w:val="007B4093"/>
    <w:rsid w:val="007C0A74"/>
    <w:rsid w:val="007C1D92"/>
    <w:rsid w:val="007C4CB9"/>
    <w:rsid w:val="007D0B9D"/>
    <w:rsid w:val="007D19B0"/>
    <w:rsid w:val="007D654D"/>
    <w:rsid w:val="007F498F"/>
    <w:rsid w:val="007F67D3"/>
    <w:rsid w:val="0080679D"/>
    <w:rsid w:val="008108B0"/>
    <w:rsid w:val="00811630"/>
    <w:rsid w:val="00811B20"/>
    <w:rsid w:val="00812609"/>
    <w:rsid w:val="00812630"/>
    <w:rsid w:val="00815F62"/>
    <w:rsid w:val="008211B5"/>
    <w:rsid w:val="0082296E"/>
    <w:rsid w:val="00824099"/>
    <w:rsid w:val="00845EAC"/>
    <w:rsid w:val="00846D7C"/>
    <w:rsid w:val="0086014F"/>
    <w:rsid w:val="00867AC1"/>
    <w:rsid w:val="00872632"/>
    <w:rsid w:val="00890DF8"/>
    <w:rsid w:val="008960C8"/>
    <w:rsid w:val="008A743F"/>
    <w:rsid w:val="008C0970"/>
    <w:rsid w:val="008D04F8"/>
    <w:rsid w:val="008D0BC5"/>
    <w:rsid w:val="008D2CF7"/>
    <w:rsid w:val="008F5C8B"/>
    <w:rsid w:val="008F7997"/>
    <w:rsid w:val="00900C26"/>
    <w:rsid w:val="0090197F"/>
    <w:rsid w:val="00903264"/>
    <w:rsid w:val="00906DDC"/>
    <w:rsid w:val="00913040"/>
    <w:rsid w:val="009163E3"/>
    <w:rsid w:val="00934E09"/>
    <w:rsid w:val="00936253"/>
    <w:rsid w:val="00940D46"/>
    <w:rsid w:val="00945F85"/>
    <w:rsid w:val="00952C92"/>
    <w:rsid w:val="00952DD4"/>
    <w:rsid w:val="00956DEE"/>
    <w:rsid w:val="00963C56"/>
    <w:rsid w:val="00965AE7"/>
    <w:rsid w:val="00970FED"/>
    <w:rsid w:val="00977E69"/>
    <w:rsid w:val="00992D82"/>
    <w:rsid w:val="00997029"/>
    <w:rsid w:val="009A7339"/>
    <w:rsid w:val="009B440E"/>
    <w:rsid w:val="009D336C"/>
    <w:rsid w:val="009D690D"/>
    <w:rsid w:val="009E65B6"/>
    <w:rsid w:val="009F77CF"/>
    <w:rsid w:val="00A02212"/>
    <w:rsid w:val="00A24C10"/>
    <w:rsid w:val="00A42AC3"/>
    <w:rsid w:val="00A430CF"/>
    <w:rsid w:val="00A4581D"/>
    <w:rsid w:val="00A54309"/>
    <w:rsid w:val="00A55348"/>
    <w:rsid w:val="00A55780"/>
    <w:rsid w:val="00A61A19"/>
    <w:rsid w:val="00A63264"/>
    <w:rsid w:val="00A75A38"/>
    <w:rsid w:val="00A80F2A"/>
    <w:rsid w:val="00A93862"/>
    <w:rsid w:val="00AA7690"/>
    <w:rsid w:val="00AB2B93"/>
    <w:rsid w:val="00AB530F"/>
    <w:rsid w:val="00AB7E5B"/>
    <w:rsid w:val="00AC2883"/>
    <w:rsid w:val="00AD6D1D"/>
    <w:rsid w:val="00AE0EF1"/>
    <w:rsid w:val="00AE288F"/>
    <w:rsid w:val="00AE2937"/>
    <w:rsid w:val="00AE794D"/>
    <w:rsid w:val="00B07301"/>
    <w:rsid w:val="00B11F3E"/>
    <w:rsid w:val="00B224DE"/>
    <w:rsid w:val="00B324D4"/>
    <w:rsid w:val="00B46575"/>
    <w:rsid w:val="00B61777"/>
    <w:rsid w:val="00B622E6"/>
    <w:rsid w:val="00B83502"/>
    <w:rsid w:val="00B84BBD"/>
    <w:rsid w:val="00BA43FB"/>
    <w:rsid w:val="00BA6D41"/>
    <w:rsid w:val="00BB1516"/>
    <w:rsid w:val="00BC127D"/>
    <w:rsid w:val="00BC1FE6"/>
    <w:rsid w:val="00BC3A8D"/>
    <w:rsid w:val="00BD1851"/>
    <w:rsid w:val="00BD6677"/>
    <w:rsid w:val="00BF010E"/>
    <w:rsid w:val="00C047DE"/>
    <w:rsid w:val="00C061B6"/>
    <w:rsid w:val="00C154F4"/>
    <w:rsid w:val="00C2446C"/>
    <w:rsid w:val="00C34323"/>
    <w:rsid w:val="00C36AE5"/>
    <w:rsid w:val="00C40CA4"/>
    <w:rsid w:val="00C41F17"/>
    <w:rsid w:val="00C4597C"/>
    <w:rsid w:val="00C50A36"/>
    <w:rsid w:val="00C512F5"/>
    <w:rsid w:val="00C527FA"/>
    <w:rsid w:val="00C5280D"/>
    <w:rsid w:val="00C53EB3"/>
    <w:rsid w:val="00C54D50"/>
    <w:rsid w:val="00C5791C"/>
    <w:rsid w:val="00C63B3B"/>
    <w:rsid w:val="00C66290"/>
    <w:rsid w:val="00C72A12"/>
    <w:rsid w:val="00C72B7A"/>
    <w:rsid w:val="00C973F2"/>
    <w:rsid w:val="00CA304C"/>
    <w:rsid w:val="00CA38D6"/>
    <w:rsid w:val="00CA774A"/>
    <w:rsid w:val="00CB2272"/>
    <w:rsid w:val="00CC0816"/>
    <w:rsid w:val="00CC11B0"/>
    <w:rsid w:val="00CC2841"/>
    <w:rsid w:val="00CC7F77"/>
    <w:rsid w:val="00CE1104"/>
    <w:rsid w:val="00CE7931"/>
    <w:rsid w:val="00CF1330"/>
    <w:rsid w:val="00CF7E36"/>
    <w:rsid w:val="00CF7FD1"/>
    <w:rsid w:val="00D3708D"/>
    <w:rsid w:val="00D40426"/>
    <w:rsid w:val="00D52D2C"/>
    <w:rsid w:val="00D56198"/>
    <w:rsid w:val="00D57C96"/>
    <w:rsid w:val="00D57D18"/>
    <w:rsid w:val="00D8169D"/>
    <w:rsid w:val="00D91203"/>
    <w:rsid w:val="00D92FCE"/>
    <w:rsid w:val="00D95174"/>
    <w:rsid w:val="00D951A8"/>
    <w:rsid w:val="00DA0CD6"/>
    <w:rsid w:val="00DA1F7C"/>
    <w:rsid w:val="00DA2D09"/>
    <w:rsid w:val="00DA4973"/>
    <w:rsid w:val="00DA4992"/>
    <w:rsid w:val="00DA6F36"/>
    <w:rsid w:val="00DB0728"/>
    <w:rsid w:val="00DB2D62"/>
    <w:rsid w:val="00DB596E"/>
    <w:rsid w:val="00DB7773"/>
    <w:rsid w:val="00DC00EA"/>
    <w:rsid w:val="00DC3802"/>
    <w:rsid w:val="00DC3AB3"/>
    <w:rsid w:val="00DD298C"/>
    <w:rsid w:val="00DE045A"/>
    <w:rsid w:val="00E07D87"/>
    <w:rsid w:val="00E16C1C"/>
    <w:rsid w:val="00E249C8"/>
    <w:rsid w:val="00E32F7E"/>
    <w:rsid w:val="00E51D3F"/>
    <w:rsid w:val="00E5267B"/>
    <w:rsid w:val="00E53D73"/>
    <w:rsid w:val="00E63C0E"/>
    <w:rsid w:val="00E72D49"/>
    <w:rsid w:val="00E7593C"/>
    <w:rsid w:val="00E7678A"/>
    <w:rsid w:val="00E935F1"/>
    <w:rsid w:val="00E94A81"/>
    <w:rsid w:val="00E956AA"/>
    <w:rsid w:val="00EA1FFB"/>
    <w:rsid w:val="00EA4564"/>
    <w:rsid w:val="00EB048E"/>
    <w:rsid w:val="00EB4E9C"/>
    <w:rsid w:val="00ED5141"/>
    <w:rsid w:val="00ED7A7A"/>
    <w:rsid w:val="00EE34DF"/>
    <w:rsid w:val="00EE6628"/>
    <w:rsid w:val="00EF2F89"/>
    <w:rsid w:val="00EF3849"/>
    <w:rsid w:val="00F00FE0"/>
    <w:rsid w:val="00F01414"/>
    <w:rsid w:val="00F03E98"/>
    <w:rsid w:val="00F1237A"/>
    <w:rsid w:val="00F22CBD"/>
    <w:rsid w:val="00F26464"/>
    <w:rsid w:val="00F272F1"/>
    <w:rsid w:val="00F31412"/>
    <w:rsid w:val="00F45372"/>
    <w:rsid w:val="00F455CC"/>
    <w:rsid w:val="00F47B37"/>
    <w:rsid w:val="00F560F7"/>
    <w:rsid w:val="00F630A6"/>
    <w:rsid w:val="00F6334D"/>
    <w:rsid w:val="00F63599"/>
    <w:rsid w:val="00FA1C3C"/>
    <w:rsid w:val="00FA49AB"/>
    <w:rsid w:val="00FC48A4"/>
    <w:rsid w:val="00FD013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CBFC422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7D654D"/>
    <w:pPr>
      <w:tabs>
        <w:tab w:val="right" w:pos="9639"/>
      </w:tabs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501F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D654D"/>
    <w:pPr>
      <w:tabs>
        <w:tab w:val="right" w:leader="dot" w:pos="9214"/>
      </w:tabs>
      <w:spacing w:after="120"/>
      <w:ind w:left="567" w:right="1701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501F3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7D654D"/>
    <w:rPr>
      <w:rFonts w:ascii="Arial" w:hAnsi="Arial"/>
      <w:caps/>
    </w:rPr>
  </w:style>
  <w:style w:type="character" w:styleId="FollowedHyperlink">
    <w:name w:val="FollowedHyperlink"/>
    <w:basedOn w:val="DefaultParagraphFont"/>
    <w:semiHidden/>
    <w:unhideWhenUsed/>
    <w:rsid w:val="00845E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C55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5582"/>
  </w:style>
  <w:style w:type="character" w:customStyle="1" w:styleId="CommentTextChar">
    <w:name w:val="Comment Text Char"/>
    <w:basedOn w:val="DefaultParagraphFont"/>
    <w:link w:val="CommentText"/>
    <w:semiHidden/>
    <w:rsid w:val="003C55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5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558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mdocs/upov/en/upov_wg_den_5/upov_wg_den_5_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pov.int/edocs/mdocs/upov/en/upov_wg_den_5/upov_exn_den_1_draft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upov_wg_den_5/upov_wg_den_5_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B7F59-BAE5-4789-BB53-8A4CB124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2139</Words>
  <Characters>12487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CAJ/76/6</vt:lpstr>
      <vt:lpstr>CAJ/76/6</vt:lpstr>
    </vt:vector>
  </TitlesOfParts>
  <Company>UPOV</Company>
  <LinksUpToDate>false</LinksUpToDate>
  <CharactersWithSpaces>14597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CAJ/76/6</dc:title>
  <dc:creator>SANCHEZ VIZCAINO GOMEZ Rosa Maria</dc:creator>
  <cp:keywords>FOR OFFICIAL USE ONLY</cp:keywords>
  <cp:lastModifiedBy>SANTOS Carla Marina</cp:lastModifiedBy>
  <cp:revision>44</cp:revision>
  <cp:lastPrinted>2019-07-23T08:22:00Z</cp:lastPrinted>
  <dcterms:created xsi:type="dcterms:W3CDTF">2019-07-29T13:38:00Z</dcterms:created>
  <dcterms:modified xsi:type="dcterms:W3CDTF">2019-08-02T11:00:00Z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4120c389-214a-439b-b912-a05a7bc24d89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