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C019E" w:rsidRPr="009C019E" w:rsidTr="000D1C0E">
        <w:tc>
          <w:tcPr>
            <w:tcW w:w="6522" w:type="dxa"/>
          </w:tcPr>
          <w:p w:rsidR="009C019E" w:rsidRPr="009C019E" w:rsidRDefault="009C019E" w:rsidP="000D1C0E">
            <w:pPr>
              <w:rPr>
                <w:lang w:val="fr-FR"/>
              </w:rPr>
            </w:pPr>
            <w:r w:rsidRPr="009C019E">
              <w:rPr>
                <w:noProof/>
              </w:rPr>
              <w:drawing>
                <wp:inline distT="0" distB="0" distL="0" distR="0" wp14:anchorId="2C4F94A4" wp14:editId="0406254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C019E" w:rsidRPr="009C019E" w:rsidRDefault="009C019E" w:rsidP="000D1C0E">
            <w:pPr>
              <w:pStyle w:val="Lettrine"/>
              <w:rPr>
                <w:lang w:val="fr-FR"/>
              </w:rPr>
            </w:pPr>
            <w:r w:rsidRPr="009C019E">
              <w:rPr>
                <w:lang w:val="fr-FR"/>
              </w:rPr>
              <w:t>F</w:t>
            </w:r>
          </w:p>
        </w:tc>
      </w:tr>
      <w:tr w:rsidR="009C019E" w:rsidRPr="009C019E" w:rsidTr="000D1C0E">
        <w:trPr>
          <w:trHeight w:val="219"/>
        </w:trPr>
        <w:tc>
          <w:tcPr>
            <w:tcW w:w="6522" w:type="dxa"/>
          </w:tcPr>
          <w:p w:rsidR="009C019E" w:rsidRPr="009C019E" w:rsidRDefault="009C019E" w:rsidP="000D1C0E">
            <w:pPr>
              <w:pStyle w:val="upove"/>
              <w:rPr>
                <w:lang w:val="fr-FR"/>
              </w:rPr>
            </w:pPr>
            <w:r w:rsidRPr="009C019E">
              <w:rPr>
                <w:lang w:val="fr-FR"/>
              </w:rPr>
              <w:t>Union internationale pour la protection des obtentions végétales</w:t>
            </w:r>
          </w:p>
        </w:tc>
        <w:tc>
          <w:tcPr>
            <w:tcW w:w="3117" w:type="dxa"/>
          </w:tcPr>
          <w:p w:rsidR="009C019E" w:rsidRPr="009C019E" w:rsidRDefault="009C019E" w:rsidP="000D1C0E">
            <w:pPr>
              <w:rPr>
                <w:lang w:val="fr-FR"/>
              </w:rPr>
            </w:pPr>
          </w:p>
        </w:tc>
      </w:tr>
    </w:tbl>
    <w:p w:rsidR="009C019E" w:rsidRPr="009C019E" w:rsidRDefault="009C019E" w:rsidP="009C019E">
      <w:pPr>
        <w:rPr>
          <w:lang w:val="fr-FR"/>
        </w:rPr>
      </w:pPr>
    </w:p>
    <w:p w:rsidR="009C019E" w:rsidRPr="009C019E" w:rsidRDefault="009C019E" w:rsidP="009C019E">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C019E" w:rsidRPr="009C019E" w:rsidTr="000D1C0E">
        <w:tc>
          <w:tcPr>
            <w:tcW w:w="6512" w:type="dxa"/>
          </w:tcPr>
          <w:p w:rsidR="009C019E" w:rsidRPr="009C019E" w:rsidRDefault="009C019E" w:rsidP="000D1C0E">
            <w:pPr>
              <w:pStyle w:val="Sessiontc"/>
              <w:spacing w:line="240" w:lineRule="auto"/>
              <w:rPr>
                <w:lang w:val="fr-FR"/>
              </w:rPr>
            </w:pPr>
            <w:r w:rsidRPr="009C019E">
              <w:rPr>
                <w:lang w:val="fr-FR"/>
              </w:rPr>
              <w:t>Comité administratif et juridique</w:t>
            </w:r>
          </w:p>
          <w:p w:rsidR="009C019E" w:rsidRPr="009C019E" w:rsidRDefault="009C019E" w:rsidP="000D1C0E">
            <w:pPr>
              <w:pStyle w:val="Sessiontcplacedate"/>
              <w:rPr>
                <w:sz w:val="22"/>
                <w:lang w:val="fr-FR"/>
              </w:rPr>
            </w:pPr>
            <w:r w:rsidRPr="009C019E">
              <w:rPr>
                <w:lang w:val="fr-FR"/>
              </w:rPr>
              <w:t>Soixante</w:t>
            </w:r>
            <w:r>
              <w:rPr>
                <w:lang w:val="fr-FR"/>
              </w:rPr>
              <w:t>-</w:t>
            </w:r>
            <w:r w:rsidRPr="009C019E">
              <w:rPr>
                <w:lang w:val="fr-FR"/>
              </w:rPr>
              <w:t>quinz</w:t>
            </w:r>
            <w:r>
              <w:rPr>
                <w:lang w:val="fr-FR"/>
              </w:rPr>
              <w:t>ième session</w:t>
            </w:r>
            <w:r w:rsidRPr="009C019E">
              <w:rPr>
                <w:lang w:val="fr-FR"/>
              </w:rPr>
              <w:br/>
              <w:t>Genève, 31</w:t>
            </w:r>
            <w:r>
              <w:rPr>
                <w:lang w:val="fr-FR"/>
              </w:rPr>
              <w:t> </w:t>
            </w:r>
            <w:r w:rsidRPr="009C019E">
              <w:rPr>
                <w:lang w:val="fr-FR"/>
              </w:rPr>
              <w:t>octobre</w:t>
            </w:r>
            <w:r>
              <w:rPr>
                <w:lang w:val="fr-FR"/>
              </w:rPr>
              <w:t> </w:t>
            </w:r>
            <w:r w:rsidRPr="009C019E">
              <w:rPr>
                <w:lang w:val="fr-FR"/>
              </w:rPr>
              <w:t>2018</w:t>
            </w:r>
          </w:p>
        </w:tc>
        <w:tc>
          <w:tcPr>
            <w:tcW w:w="3127" w:type="dxa"/>
          </w:tcPr>
          <w:p w:rsidR="009C019E" w:rsidRPr="009C019E" w:rsidRDefault="009C019E" w:rsidP="000D1C0E">
            <w:pPr>
              <w:pStyle w:val="Doccode"/>
              <w:rPr>
                <w:lang w:val="fr-FR"/>
              </w:rPr>
            </w:pPr>
            <w:r w:rsidRPr="009C019E">
              <w:rPr>
                <w:lang w:val="fr-FR"/>
              </w:rPr>
              <w:t>CAJ/75/8</w:t>
            </w:r>
          </w:p>
          <w:p w:rsidR="009C019E" w:rsidRPr="009C019E" w:rsidRDefault="009C019E" w:rsidP="000D1C0E">
            <w:pPr>
              <w:pStyle w:val="Docoriginal"/>
              <w:rPr>
                <w:lang w:val="fr-FR"/>
              </w:rPr>
            </w:pPr>
            <w:r w:rsidRPr="009C019E">
              <w:rPr>
                <w:lang w:val="fr-FR"/>
              </w:rPr>
              <w:t>Original</w:t>
            </w:r>
            <w:r w:rsidR="00756C1E">
              <w:rPr>
                <w:lang w:val="fr-FR"/>
              </w:rPr>
              <w:t> :</w:t>
            </w:r>
            <w:r w:rsidRPr="009C019E">
              <w:rPr>
                <w:b w:val="0"/>
                <w:spacing w:val="0"/>
                <w:lang w:val="fr-FR"/>
              </w:rPr>
              <w:t xml:space="preserve"> anglais</w:t>
            </w:r>
          </w:p>
          <w:p w:rsidR="009C019E" w:rsidRPr="009C019E" w:rsidRDefault="009C019E" w:rsidP="000D1C0E">
            <w:pPr>
              <w:pStyle w:val="Docoriginal"/>
              <w:rPr>
                <w:lang w:val="fr-FR"/>
              </w:rPr>
            </w:pPr>
            <w:r w:rsidRPr="009C019E">
              <w:rPr>
                <w:lang w:val="fr-FR"/>
              </w:rPr>
              <w:t>Date</w:t>
            </w:r>
            <w:r w:rsidR="00756C1E">
              <w:rPr>
                <w:lang w:val="fr-FR"/>
              </w:rPr>
              <w:t> :</w:t>
            </w:r>
            <w:r w:rsidRPr="009C019E">
              <w:rPr>
                <w:b w:val="0"/>
                <w:spacing w:val="0"/>
                <w:lang w:val="fr-FR"/>
              </w:rPr>
              <w:t xml:space="preserve"> </w:t>
            </w:r>
            <w:r w:rsidR="00453FB3" w:rsidRPr="00453FB3">
              <w:rPr>
                <w:b w:val="0"/>
                <w:spacing w:val="0"/>
                <w:lang w:val="fr-FR"/>
              </w:rPr>
              <w:t>2 août 2018</w:t>
            </w:r>
          </w:p>
        </w:tc>
      </w:tr>
    </w:tbl>
    <w:p w:rsidR="009C019E" w:rsidRPr="009C019E" w:rsidRDefault="009C019E" w:rsidP="009C019E">
      <w:pPr>
        <w:pStyle w:val="Titleofdoc0"/>
        <w:rPr>
          <w:lang w:val="fr-FR"/>
        </w:rPr>
      </w:pPr>
      <w:bookmarkStart w:id="0" w:name="TitleOfDoc"/>
      <w:bookmarkEnd w:id="0"/>
      <w:r w:rsidRPr="009C019E">
        <w:rPr>
          <w:lang w:val="fr-FR"/>
        </w:rPr>
        <w:t>FORMULAIRE DE DEMANDE électronique</w:t>
      </w:r>
    </w:p>
    <w:p w:rsidR="009C019E" w:rsidRPr="009C019E" w:rsidRDefault="009C019E" w:rsidP="009C019E">
      <w:pPr>
        <w:pStyle w:val="preparedby1"/>
        <w:jc w:val="left"/>
        <w:rPr>
          <w:lang w:val="fr-FR"/>
        </w:rPr>
      </w:pPr>
      <w:bookmarkStart w:id="1" w:name="Prepared"/>
      <w:bookmarkEnd w:id="1"/>
      <w:r w:rsidRPr="009C019E">
        <w:rPr>
          <w:lang w:val="fr-FR"/>
        </w:rPr>
        <w:t>Document établi par le Bureau de l</w:t>
      </w:r>
      <w:r>
        <w:rPr>
          <w:lang w:val="fr-FR"/>
        </w:rPr>
        <w:t>’</w:t>
      </w:r>
      <w:r w:rsidRPr="009C019E">
        <w:rPr>
          <w:lang w:val="fr-FR"/>
        </w:rPr>
        <w:t>Union</w:t>
      </w:r>
    </w:p>
    <w:p w:rsidR="009C019E" w:rsidRPr="00453FB3" w:rsidRDefault="009C019E" w:rsidP="009C019E">
      <w:pPr>
        <w:pStyle w:val="Disclaimer"/>
        <w:rPr>
          <w:lang w:val="fr-FR"/>
        </w:rPr>
      </w:pPr>
      <w:r w:rsidRPr="00453FB3">
        <w:rPr>
          <w:lang w:val="fr-FR"/>
        </w:rPr>
        <w:t>Avertissement : le présent document ne représente pas les principes ou les orientations de l’UPOV</w:t>
      </w:r>
    </w:p>
    <w:p w:rsidR="005A2C15" w:rsidRPr="009C019E" w:rsidRDefault="005A2C15" w:rsidP="005A2C15">
      <w:pPr>
        <w:pStyle w:val="Heading1"/>
        <w:rPr>
          <w:lang w:val="fr-FR"/>
        </w:rPr>
      </w:pPr>
      <w:bookmarkStart w:id="2" w:name="_Toc522192255"/>
      <w:r w:rsidRPr="009C019E">
        <w:rPr>
          <w:lang w:val="fr-FR"/>
        </w:rPr>
        <w:t>Résumé</w:t>
      </w:r>
      <w:bookmarkEnd w:id="2"/>
    </w:p>
    <w:p w:rsidR="005A2C15" w:rsidRPr="009C019E" w:rsidRDefault="005A2C15" w:rsidP="007374C1">
      <w:pPr>
        <w:rPr>
          <w:lang w:val="fr-FR"/>
        </w:rPr>
      </w:pPr>
    </w:p>
    <w:p w:rsidR="005A2C15" w:rsidRPr="009C019E" w:rsidRDefault="007374C1" w:rsidP="005A2C15">
      <w:pPr>
        <w:rPr>
          <w:lang w:val="fr-FR"/>
        </w:rPr>
      </w:pPr>
      <w:r w:rsidRPr="009C019E">
        <w:rPr>
          <w:snapToGrid w:val="0"/>
          <w:lang w:val="fr-FR"/>
        </w:rPr>
        <w:fldChar w:fldCharType="begin"/>
      </w:r>
      <w:r w:rsidRPr="009C019E">
        <w:rPr>
          <w:snapToGrid w:val="0"/>
          <w:lang w:val="fr-FR"/>
        </w:rPr>
        <w:instrText xml:space="preserve"> AUTONUM  </w:instrText>
      </w:r>
      <w:r w:rsidRPr="009C019E">
        <w:rPr>
          <w:snapToGrid w:val="0"/>
          <w:lang w:val="fr-FR"/>
        </w:rPr>
        <w:fldChar w:fldCharType="end"/>
      </w:r>
      <w:r w:rsidRPr="009C019E">
        <w:rPr>
          <w:snapToGrid w:val="0"/>
          <w:lang w:val="fr-FR"/>
        </w:rPr>
        <w:tab/>
      </w:r>
      <w:r w:rsidR="005A2C15" w:rsidRPr="009C019E">
        <w:rPr>
          <w:snapToGrid w:val="0"/>
          <w:lang w:val="fr-FR"/>
        </w:rPr>
        <w:t>L</w:t>
      </w:r>
      <w:r w:rsidR="009C019E">
        <w:rPr>
          <w:snapToGrid w:val="0"/>
          <w:lang w:val="fr-FR"/>
        </w:rPr>
        <w:t>’</w:t>
      </w:r>
      <w:r w:rsidR="005A2C15" w:rsidRPr="009C019E">
        <w:rPr>
          <w:snapToGrid w:val="0"/>
          <w:lang w:val="fr-FR"/>
        </w:rPr>
        <w:t>objet du présent document est de rendre compte des faits nouveaux concernant le formulaire de demande électronique depuis la soixante</w:t>
      </w:r>
      <w:r w:rsidR="009C019E">
        <w:rPr>
          <w:snapToGrid w:val="0"/>
          <w:lang w:val="fr-FR"/>
        </w:rPr>
        <w:t>-</w:t>
      </w:r>
      <w:r w:rsidR="005A2C15" w:rsidRPr="009C019E">
        <w:rPr>
          <w:snapToGrid w:val="0"/>
          <w:lang w:val="fr-FR"/>
        </w:rPr>
        <w:t>quatorz</w:t>
      </w:r>
      <w:r w:rsidR="009C019E">
        <w:rPr>
          <w:snapToGrid w:val="0"/>
          <w:lang w:val="fr-FR"/>
        </w:rPr>
        <w:t>ième session</w:t>
      </w:r>
      <w:r w:rsidR="005A2C15" w:rsidRPr="009C019E">
        <w:rPr>
          <w:snapToGrid w:val="0"/>
          <w:lang w:val="fr-FR"/>
        </w:rPr>
        <w:t xml:space="preserve"> du Comité administratif et juridique (CAJ) tenue à Genève les 23 et 2</w:t>
      </w:r>
      <w:r w:rsidR="009C019E" w:rsidRPr="009C019E">
        <w:rPr>
          <w:snapToGrid w:val="0"/>
          <w:lang w:val="fr-FR"/>
        </w:rPr>
        <w:t>4</w:t>
      </w:r>
      <w:r w:rsidR="009C019E">
        <w:rPr>
          <w:snapToGrid w:val="0"/>
          <w:lang w:val="fr-FR"/>
        </w:rPr>
        <w:t> </w:t>
      </w:r>
      <w:r w:rsidR="009C019E" w:rsidRPr="009C019E">
        <w:rPr>
          <w:snapToGrid w:val="0"/>
          <w:lang w:val="fr-FR"/>
        </w:rPr>
        <w:t>octobre</w:t>
      </w:r>
      <w:r w:rsidR="009C019E">
        <w:rPr>
          <w:snapToGrid w:val="0"/>
          <w:lang w:val="fr-FR"/>
        </w:rPr>
        <w:t> </w:t>
      </w:r>
      <w:r w:rsidR="009C019E" w:rsidRPr="009C019E">
        <w:rPr>
          <w:snapToGrid w:val="0"/>
          <w:lang w:val="fr-FR"/>
        </w:rPr>
        <w:t>20</w:t>
      </w:r>
      <w:r w:rsidR="005A2C15" w:rsidRPr="009C019E">
        <w:rPr>
          <w:snapToGrid w:val="0"/>
          <w:lang w:val="fr-FR"/>
        </w:rPr>
        <w:t>17.</w:t>
      </w:r>
    </w:p>
    <w:p w:rsidR="005A2C15" w:rsidRPr="009C019E" w:rsidRDefault="005A2C15" w:rsidP="007374C1">
      <w:pPr>
        <w:rPr>
          <w:rFonts w:eastAsia="MS Mincho"/>
          <w:highlight w:val="yellow"/>
          <w:lang w:val="fr-FR"/>
        </w:rPr>
      </w:pPr>
    </w:p>
    <w:p w:rsidR="005A2C15" w:rsidRPr="009C019E" w:rsidRDefault="007374C1" w:rsidP="005A2C15">
      <w:pPr>
        <w:rPr>
          <w:snapToGrid w:val="0"/>
          <w:lang w:val="fr-FR"/>
        </w:rPr>
      </w:pPr>
      <w:r w:rsidRPr="009C019E">
        <w:rPr>
          <w:snapToGrid w:val="0"/>
          <w:lang w:val="fr-FR"/>
        </w:rPr>
        <w:fldChar w:fldCharType="begin"/>
      </w:r>
      <w:r w:rsidRPr="009C019E">
        <w:rPr>
          <w:snapToGrid w:val="0"/>
          <w:lang w:val="fr-FR"/>
        </w:rPr>
        <w:instrText xml:space="preserve"> AUTONUM  </w:instrText>
      </w:r>
      <w:r w:rsidRPr="009C019E">
        <w:rPr>
          <w:snapToGrid w:val="0"/>
          <w:lang w:val="fr-FR"/>
        </w:rPr>
        <w:fldChar w:fldCharType="end"/>
      </w:r>
      <w:r w:rsidRPr="009C019E">
        <w:rPr>
          <w:snapToGrid w:val="0"/>
          <w:lang w:val="fr-FR"/>
        </w:rPr>
        <w:tab/>
      </w:r>
      <w:r w:rsidR="005A2C15" w:rsidRPr="009C019E">
        <w:rPr>
          <w:snapToGrid w:val="0"/>
          <w:lang w:val="fr-FR"/>
        </w:rPr>
        <w:t>Le CAJ est invité</w:t>
      </w:r>
    </w:p>
    <w:p w:rsidR="005A2C15" w:rsidRPr="009C019E" w:rsidRDefault="005A2C15" w:rsidP="007374C1">
      <w:pPr>
        <w:rPr>
          <w:snapToGrid w:val="0"/>
          <w:highlight w:val="cyan"/>
          <w:lang w:val="fr-FR"/>
        </w:rPr>
      </w:pPr>
    </w:p>
    <w:p w:rsidR="009C019E" w:rsidRDefault="005A2C15" w:rsidP="005A2C15">
      <w:pPr>
        <w:ind w:firstLine="567"/>
        <w:rPr>
          <w:snapToGrid w:val="0"/>
          <w:lang w:val="fr-FR"/>
        </w:rPr>
      </w:pPr>
      <w:r w:rsidRPr="009C019E">
        <w:rPr>
          <w:snapToGrid w:val="0"/>
          <w:lang w:val="fr-FR"/>
        </w:rPr>
        <w:t>a)</w:t>
      </w:r>
      <w:r w:rsidRPr="009C019E">
        <w:rPr>
          <w:snapToGrid w:val="0"/>
          <w:lang w:val="fr-FR"/>
        </w:rPr>
        <w:tab/>
        <w:t>à prendre note des faits nouveaux concernant UPOV PRISMA, dont il est rendu compte dans le présent document,</w:t>
      </w:r>
    </w:p>
    <w:p w:rsidR="005A2C15" w:rsidRPr="009C019E" w:rsidRDefault="005A2C15" w:rsidP="000842EC">
      <w:pPr>
        <w:rPr>
          <w:snapToGrid w:val="0"/>
          <w:lang w:val="fr-FR"/>
        </w:rPr>
      </w:pPr>
    </w:p>
    <w:p w:rsidR="005A2C15" w:rsidRPr="009C019E" w:rsidRDefault="000842EC" w:rsidP="005A2C15">
      <w:pPr>
        <w:rPr>
          <w:snapToGrid w:val="0"/>
          <w:lang w:val="fr-FR"/>
        </w:rPr>
      </w:pPr>
      <w:r w:rsidRPr="009C019E">
        <w:rPr>
          <w:snapToGrid w:val="0"/>
          <w:lang w:val="fr-FR"/>
        </w:rPr>
        <w:tab/>
      </w:r>
      <w:r w:rsidR="005A2C15" w:rsidRPr="009C019E">
        <w:rPr>
          <w:snapToGrid w:val="0"/>
          <w:lang w:val="fr-FR"/>
        </w:rPr>
        <w:t>b)</w:t>
      </w:r>
      <w:r w:rsidR="005A2C15" w:rsidRPr="009C019E">
        <w:rPr>
          <w:snapToGrid w:val="0"/>
          <w:lang w:val="fr-FR"/>
        </w:rPr>
        <w:tab/>
        <w:t>à noter qu</w:t>
      </w:r>
      <w:r w:rsidR="009C019E">
        <w:rPr>
          <w:snapToGrid w:val="0"/>
          <w:lang w:val="fr-FR"/>
        </w:rPr>
        <w:t>’</w:t>
      </w:r>
      <w:r w:rsidR="005A2C15" w:rsidRPr="009C019E">
        <w:rPr>
          <w:snapToGrid w:val="0"/>
          <w:lang w:val="fr-FR"/>
        </w:rPr>
        <w:t>il sera rendu compte des faits nou</w:t>
      </w:r>
      <w:r w:rsidR="001E0302" w:rsidRPr="009C019E">
        <w:rPr>
          <w:snapToGrid w:val="0"/>
          <w:lang w:val="fr-FR"/>
        </w:rPr>
        <w:t>veaux concernant UPOV PRISMA à s</w:t>
      </w:r>
      <w:r w:rsidR="005A2C15" w:rsidRPr="009C019E">
        <w:rPr>
          <w:snapToGrid w:val="0"/>
          <w:lang w:val="fr-FR"/>
        </w:rPr>
        <w:t>a soixante</w:t>
      </w:r>
      <w:r w:rsidR="007D798C">
        <w:rPr>
          <w:snapToGrid w:val="0"/>
          <w:lang w:val="fr-FR"/>
        </w:rPr>
        <w:noBreakHyphen/>
      </w:r>
      <w:r w:rsidR="005A2C15" w:rsidRPr="009C019E">
        <w:rPr>
          <w:snapToGrid w:val="0"/>
          <w:lang w:val="fr-FR"/>
        </w:rPr>
        <w:t>quinz</w:t>
      </w:r>
      <w:r w:rsidR="009C019E">
        <w:rPr>
          <w:snapToGrid w:val="0"/>
          <w:lang w:val="fr-FR"/>
        </w:rPr>
        <w:t>ième session</w:t>
      </w:r>
      <w:r w:rsidR="005A2C15" w:rsidRPr="009C019E">
        <w:rPr>
          <w:snapToGrid w:val="0"/>
          <w:lang w:val="fr-FR"/>
        </w:rPr>
        <w:t>, et</w:t>
      </w:r>
    </w:p>
    <w:p w:rsidR="005A2C15" w:rsidRPr="009C019E" w:rsidRDefault="005A2C15" w:rsidP="000842EC">
      <w:pPr>
        <w:rPr>
          <w:snapToGrid w:val="0"/>
          <w:lang w:val="fr-FR"/>
        </w:rPr>
      </w:pPr>
    </w:p>
    <w:p w:rsidR="005A2C15" w:rsidRPr="009C019E" w:rsidRDefault="00E609C9" w:rsidP="00764380">
      <w:pPr>
        <w:rPr>
          <w:snapToGrid w:val="0"/>
          <w:lang w:val="fr-FR"/>
        </w:rPr>
      </w:pPr>
      <w:r w:rsidRPr="009C019E">
        <w:rPr>
          <w:snapToGrid w:val="0"/>
          <w:lang w:val="fr-FR"/>
        </w:rPr>
        <w:tab/>
      </w:r>
      <w:r w:rsidR="00764380" w:rsidRPr="009C019E">
        <w:rPr>
          <w:snapToGrid w:val="0"/>
          <w:lang w:val="fr-FR"/>
        </w:rPr>
        <w:t>c)</w:t>
      </w:r>
      <w:r w:rsidR="00764380" w:rsidRPr="009C019E">
        <w:rPr>
          <w:snapToGrid w:val="0"/>
          <w:lang w:val="fr-FR"/>
        </w:rPr>
        <w:tab/>
        <w:t>à noter que les propositions concernant les aspects financiers d</w:t>
      </w:r>
      <w:r w:rsidR="009C019E">
        <w:rPr>
          <w:snapToGrid w:val="0"/>
          <w:lang w:val="fr-FR"/>
        </w:rPr>
        <w:t>’</w:t>
      </w:r>
      <w:r w:rsidR="00764380" w:rsidRPr="009C019E">
        <w:rPr>
          <w:snapToGrid w:val="0"/>
          <w:lang w:val="fr-FR"/>
        </w:rPr>
        <w:t>UPOV PRISMA seront examiné</w:t>
      </w:r>
      <w:r w:rsidR="008C1B2F">
        <w:rPr>
          <w:snapToGrid w:val="0"/>
          <w:lang w:val="fr-FR"/>
        </w:rPr>
        <w:t>es</w:t>
      </w:r>
      <w:r w:rsidR="00764380" w:rsidRPr="009C019E">
        <w:rPr>
          <w:snapToGrid w:val="0"/>
          <w:lang w:val="fr-FR"/>
        </w:rPr>
        <w:t xml:space="preserve"> par le Comité consultatif à sa quatre</w:t>
      </w:r>
      <w:r w:rsidR="009C019E">
        <w:rPr>
          <w:snapToGrid w:val="0"/>
          <w:lang w:val="fr-FR"/>
        </w:rPr>
        <w:t>-</w:t>
      </w:r>
      <w:r w:rsidR="00764380" w:rsidRPr="009C019E">
        <w:rPr>
          <w:snapToGrid w:val="0"/>
          <w:lang w:val="fr-FR"/>
        </w:rPr>
        <w:t>vingt</w:t>
      </w:r>
      <w:r w:rsidR="009C019E">
        <w:rPr>
          <w:snapToGrid w:val="0"/>
          <w:lang w:val="fr-FR"/>
        </w:rPr>
        <w:t>-</w:t>
      </w:r>
      <w:r w:rsidR="00764380" w:rsidRPr="009C019E">
        <w:rPr>
          <w:snapToGrid w:val="0"/>
          <w:lang w:val="fr-FR"/>
        </w:rPr>
        <w:t>quinz</w:t>
      </w:r>
      <w:r w:rsidR="009C019E">
        <w:rPr>
          <w:snapToGrid w:val="0"/>
          <w:lang w:val="fr-FR"/>
        </w:rPr>
        <w:t>ième session</w:t>
      </w:r>
      <w:r w:rsidR="00764380" w:rsidRPr="009C019E">
        <w:rPr>
          <w:snapToGrid w:val="0"/>
          <w:lang w:val="fr-FR"/>
        </w:rPr>
        <w:t xml:space="preserve"> et, le cas échéant, par le Conseil à sa cinquante</w:t>
      </w:r>
      <w:r w:rsidR="009C019E">
        <w:rPr>
          <w:snapToGrid w:val="0"/>
          <w:lang w:val="fr-FR"/>
        </w:rPr>
        <w:t>-</w:t>
      </w:r>
      <w:r w:rsidR="00764380" w:rsidRPr="009C019E">
        <w:rPr>
          <w:snapToGrid w:val="0"/>
          <w:lang w:val="fr-FR"/>
        </w:rPr>
        <w:t>deux</w:t>
      </w:r>
      <w:r w:rsidR="009C019E">
        <w:rPr>
          <w:snapToGrid w:val="0"/>
          <w:lang w:val="fr-FR"/>
        </w:rPr>
        <w:t>ième session</w:t>
      </w:r>
      <w:r w:rsidR="00764380" w:rsidRPr="009C019E">
        <w:rPr>
          <w:snapToGrid w:val="0"/>
          <w:lang w:val="fr-FR"/>
        </w:rPr>
        <w:t xml:space="preserve"> ordinaire.</w:t>
      </w:r>
    </w:p>
    <w:p w:rsidR="005A2C15" w:rsidRPr="009C019E" w:rsidRDefault="005A2C15" w:rsidP="000842EC">
      <w:pPr>
        <w:rPr>
          <w:snapToGrid w:val="0"/>
          <w:lang w:val="fr-FR"/>
        </w:rPr>
      </w:pPr>
    </w:p>
    <w:p w:rsidR="005A2C15" w:rsidRPr="009C019E" w:rsidRDefault="007374C1" w:rsidP="00B61E53">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B61E53" w:rsidRPr="009C019E">
        <w:rPr>
          <w:lang w:val="fr-FR"/>
        </w:rPr>
        <w:t>Les abréviations suivantes sont utilisées dans le présent document</w:t>
      </w:r>
      <w:r w:rsidR="009C019E">
        <w:rPr>
          <w:lang w:val="fr-FR"/>
        </w:rPr>
        <w:t> :</w:t>
      </w:r>
    </w:p>
    <w:p w:rsidR="005A2C15" w:rsidRPr="000D1C0E" w:rsidRDefault="005A2C15" w:rsidP="007374C1">
      <w:pPr>
        <w:ind w:left="1692" w:hanging="1125"/>
        <w:jc w:val="left"/>
        <w:rPr>
          <w:rFonts w:cs="Arial"/>
          <w:lang w:val="fr-FR"/>
        </w:rPr>
      </w:pPr>
    </w:p>
    <w:p w:rsidR="005A2C15" w:rsidRPr="000D1C0E" w:rsidRDefault="00B61E53" w:rsidP="00B61E53">
      <w:pPr>
        <w:tabs>
          <w:tab w:val="left" w:pos="567"/>
          <w:tab w:val="left" w:pos="1701"/>
        </w:tabs>
        <w:ind w:left="567"/>
        <w:rPr>
          <w:rFonts w:cs="Arial"/>
          <w:lang w:val="fr-FR"/>
        </w:rPr>
      </w:pPr>
      <w:r w:rsidRPr="000D1C0E">
        <w:rPr>
          <w:rFonts w:cs="Arial"/>
          <w:lang w:val="fr-FR"/>
        </w:rPr>
        <w:t>CAJ</w:t>
      </w:r>
      <w:r w:rsidR="009C019E" w:rsidRPr="000D1C0E">
        <w:rPr>
          <w:rFonts w:cs="Arial"/>
          <w:lang w:val="fr-FR"/>
        </w:rPr>
        <w:t> :</w:t>
      </w:r>
      <w:r w:rsidRPr="000D1C0E">
        <w:rPr>
          <w:rFonts w:cs="Arial"/>
          <w:lang w:val="fr-FR"/>
        </w:rPr>
        <w:t xml:space="preserve"> </w:t>
      </w:r>
      <w:r w:rsidRPr="000D1C0E">
        <w:rPr>
          <w:rFonts w:cs="Arial"/>
          <w:lang w:val="fr-FR"/>
        </w:rPr>
        <w:tab/>
        <w:t>Comité administratif et juridique</w:t>
      </w:r>
    </w:p>
    <w:p w:rsidR="005A2C15" w:rsidRPr="000D1C0E" w:rsidRDefault="00B61E53" w:rsidP="00B61E53">
      <w:pPr>
        <w:tabs>
          <w:tab w:val="left" w:pos="567"/>
          <w:tab w:val="left" w:pos="1701"/>
        </w:tabs>
        <w:ind w:left="567"/>
        <w:rPr>
          <w:rFonts w:cs="Arial"/>
          <w:lang w:val="fr-FR"/>
        </w:rPr>
      </w:pPr>
      <w:r w:rsidRPr="000D1C0E">
        <w:rPr>
          <w:rFonts w:cs="Arial"/>
          <w:lang w:val="fr-FR"/>
        </w:rPr>
        <w:t>EAF</w:t>
      </w:r>
      <w:r w:rsidR="009C019E" w:rsidRPr="000D1C0E">
        <w:rPr>
          <w:rFonts w:cs="Arial"/>
          <w:lang w:val="fr-FR"/>
        </w:rPr>
        <w:t> :</w:t>
      </w:r>
      <w:r w:rsidRPr="000D1C0E">
        <w:rPr>
          <w:rFonts w:cs="Arial"/>
          <w:lang w:val="fr-FR"/>
        </w:rPr>
        <w:t xml:space="preserve"> </w:t>
      </w:r>
      <w:r w:rsidRPr="000D1C0E">
        <w:rPr>
          <w:rFonts w:cs="Arial"/>
          <w:lang w:val="fr-FR"/>
        </w:rPr>
        <w:tab/>
        <w:t>Formulaire de demande électronique</w:t>
      </w:r>
    </w:p>
    <w:p w:rsidR="005A2C15" w:rsidRPr="000D1C0E" w:rsidRDefault="00B61E53" w:rsidP="000D1C0E">
      <w:pPr>
        <w:tabs>
          <w:tab w:val="left" w:pos="567"/>
          <w:tab w:val="left" w:pos="1701"/>
        </w:tabs>
        <w:ind w:left="1692" w:hanging="1125"/>
        <w:rPr>
          <w:rFonts w:cs="Arial"/>
          <w:spacing w:val="-2"/>
          <w:lang w:val="fr-FR"/>
        </w:rPr>
      </w:pPr>
      <w:r w:rsidRPr="000D1C0E">
        <w:rPr>
          <w:rFonts w:cs="Arial"/>
          <w:spacing w:val="-4"/>
          <w:lang w:val="fr-FR"/>
        </w:rPr>
        <w:t>PRISMA</w:t>
      </w:r>
      <w:r w:rsidR="009C019E" w:rsidRPr="000D1C0E">
        <w:rPr>
          <w:rFonts w:cs="Arial"/>
          <w:spacing w:val="-4"/>
          <w:lang w:val="fr-FR"/>
        </w:rPr>
        <w:t>:</w:t>
      </w:r>
      <w:r w:rsidR="00756C1E" w:rsidRPr="000D1C0E">
        <w:rPr>
          <w:rFonts w:cs="Arial"/>
          <w:spacing w:val="-4"/>
          <w:lang w:val="fr-FR"/>
        </w:rPr>
        <w:t xml:space="preserve"> </w:t>
      </w:r>
      <w:r w:rsidRPr="000D1C0E">
        <w:rPr>
          <w:rFonts w:cs="Arial"/>
          <w:spacing w:val="-4"/>
          <w:lang w:val="fr-FR"/>
        </w:rPr>
        <w:tab/>
      </w:r>
      <w:r w:rsidRPr="000D1C0E">
        <w:rPr>
          <w:rFonts w:cs="Arial"/>
          <w:lang w:val="fr-FR"/>
        </w:rPr>
        <w:t>Plant variety data Routing Information System using Multilingual Application forms</w:t>
      </w:r>
      <w:r w:rsidR="000D1C0E" w:rsidRPr="000D1C0E">
        <w:rPr>
          <w:rFonts w:cs="Arial"/>
          <w:lang w:val="fr-FR"/>
        </w:rPr>
        <w:t xml:space="preserve"> </w:t>
      </w:r>
      <w:r w:rsidR="000D1C0E" w:rsidRPr="000D1C0E">
        <w:rPr>
          <w:rFonts w:cs="Arial"/>
          <w:lang w:val="fr-FR"/>
        </w:rPr>
        <w:br/>
      </w:r>
      <w:r w:rsidR="000D1C0E" w:rsidRPr="000D1C0E">
        <w:rPr>
          <w:rFonts w:cs="Arial"/>
          <w:color w:val="000000" w:themeColor="text1"/>
        </w:rPr>
        <w:t>(en anglais)</w:t>
      </w:r>
    </w:p>
    <w:p w:rsidR="005A2C15" w:rsidRPr="000D1C0E" w:rsidRDefault="00B61E53" w:rsidP="00B61E53">
      <w:pPr>
        <w:tabs>
          <w:tab w:val="left" w:pos="567"/>
          <w:tab w:val="left" w:pos="1701"/>
        </w:tabs>
        <w:ind w:left="567"/>
        <w:rPr>
          <w:rFonts w:cs="Arial"/>
          <w:lang w:val="fr-FR"/>
        </w:rPr>
      </w:pPr>
      <w:r w:rsidRPr="000D1C0E">
        <w:rPr>
          <w:rFonts w:cs="Arial"/>
          <w:lang w:val="fr-FR"/>
        </w:rPr>
        <w:t>ISF</w:t>
      </w:r>
      <w:r w:rsidR="009C019E" w:rsidRPr="000D1C0E">
        <w:rPr>
          <w:rFonts w:cs="Arial"/>
          <w:lang w:val="fr-FR"/>
        </w:rPr>
        <w:t> :</w:t>
      </w:r>
      <w:r w:rsidRPr="000D1C0E">
        <w:rPr>
          <w:rFonts w:cs="Arial"/>
          <w:lang w:val="fr-FR"/>
        </w:rPr>
        <w:t xml:space="preserve"> </w:t>
      </w:r>
      <w:r w:rsidRPr="000D1C0E">
        <w:rPr>
          <w:rFonts w:cs="Arial"/>
          <w:lang w:val="fr-FR"/>
        </w:rPr>
        <w:tab/>
        <w:t>International Seed Federation</w:t>
      </w:r>
    </w:p>
    <w:p w:rsidR="005A2C15" w:rsidRPr="000D1C0E" w:rsidRDefault="0085429B" w:rsidP="00B61E53">
      <w:pPr>
        <w:rPr>
          <w:rFonts w:cs="Arial"/>
          <w:lang w:val="fr-FR"/>
        </w:rPr>
      </w:pPr>
      <w:r w:rsidRPr="000D1C0E">
        <w:rPr>
          <w:rFonts w:cs="Arial"/>
          <w:lang w:val="fr-FR"/>
        </w:rPr>
        <w:tab/>
      </w:r>
      <w:r w:rsidR="00B61E53" w:rsidRPr="000D1C0E">
        <w:rPr>
          <w:rFonts w:cs="Arial"/>
          <w:lang w:val="fr-FR"/>
        </w:rPr>
        <w:t>AOHE</w:t>
      </w:r>
      <w:r w:rsidR="009C019E" w:rsidRPr="000D1C0E">
        <w:rPr>
          <w:rFonts w:cs="Arial"/>
          <w:lang w:val="fr-FR"/>
        </w:rPr>
        <w:t> :</w:t>
      </w:r>
      <w:r w:rsidR="00756C1E" w:rsidRPr="000D1C0E">
        <w:rPr>
          <w:rFonts w:cs="Arial"/>
          <w:lang w:val="fr-FR"/>
        </w:rPr>
        <w:t xml:space="preserve"> </w:t>
      </w:r>
      <w:r w:rsidR="00B61E53" w:rsidRPr="000D1C0E">
        <w:rPr>
          <w:rFonts w:cs="Arial"/>
          <w:lang w:val="fr-FR"/>
        </w:rPr>
        <w:tab/>
        <w:t>Association des Obtenteurs Horticoles Européens</w:t>
      </w:r>
    </w:p>
    <w:p w:rsidR="005A2C15" w:rsidRPr="000D1C0E" w:rsidRDefault="00B61E53" w:rsidP="00B61E53">
      <w:pPr>
        <w:ind w:left="1697" w:hanging="1130"/>
        <w:rPr>
          <w:rFonts w:cs="Arial"/>
          <w:lang w:val="fr-FR"/>
        </w:rPr>
      </w:pPr>
      <w:r w:rsidRPr="000D1C0E">
        <w:rPr>
          <w:rFonts w:cs="Arial"/>
          <w:lang w:val="fr-FR"/>
        </w:rPr>
        <w:t>CIOPORA</w:t>
      </w:r>
      <w:r w:rsidR="009C019E" w:rsidRPr="000D1C0E">
        <w:rPr>
          <w:rFonts w:cs="Arial"/>
          <w:lang w:val="fr-FR"/>
        </w:rPr>
        <w:t> :</w:t>
      </w:r>
      <w:r w:rsidR="00756C1E" w:rsidRPr="000D1C0E">
        <w:rPr>
          <w:rFonts w:cs="Arial"/>
          <w:lang w:val="fr-FR"/>
        </w:rPr>
        <w:t xml:space="preserve"> </w:t>
      </w:r>
      <w:r w:rsidRPr="000D1C0E">
        <w:rPr>
          <w:rFonts w:cs="Arial"/>
          <w:lang w:val="fr-FR"/>
        </w:rPr>
        <w:tab/>
        <w:t>Communauté internationale des obtenteurs de plantes ornementales et fruitières à reproduction asexuée</w:t>
      </w:r>
    </w:p>
    <w:p w:rsidR="005A2C15" w:rsidRPr="000D1C0E" w:rsidRDefault="00B61E53" w:rsidP="00B61E53">
      <w:pPr>
        <w:ind w:firstLine="567"/>
        <w:rPr>
          <w:rFonts w:cs="Arial"/>
          <w:lang w:val="fr-FR"/>
        </w:rPr>
      </w:pPr>
      <w:r w:rsidRPr="000D1C0E">
        <w:rPr>
          <w:rFonts w:cs="Arial"/>
          <w:lang w:val="fr-FR"/>
        </w:rPr>
        <w:t>ASTA</w:t>
      </w:r>
      <w:r w:rsidR="009C019E" w:rsidRPr="000D1C0E">
        <w:rPr>
          <w:rFonts w:cs="Arial"/>
          <w:lang w:val="fr-FR"/>
        </w:rPr>
        <w:t> :</w:t>
      </w:r>
      <w:r w:rsidR="00756C1E" w:rsidRPr="000D1C0E">
        <w:rPr>
          <w:rFonts w:cs="Arial"/>
          <w:lang w:val="fr-FR"/>
        </w:rPr>
        <w:t xml:space="preserve"> </w:t>
      </w:r>
      <w:r w:rsidRPr="000D1C0E">
        <w:rPr>
          <w:rFonts w:cs="Arial"/>
          <w:lang w:val="fr-FR"/>
        </w:rPr>
        <w:tab/>
        <w:t>American Seed Trade Association</w:t>
      </w:r>
    </w:p>
    <w:p w:rsidR="005A2C15" w:rsidRPr="000D1C0E" w:rsidRDefault="00B61E53" w:rsidP="00B61E53">
      <w:pPr>
        <w:ind w:firstLine="567"/>
        <w:rPr>
          <w:rFonts w:cs="Arial"/>
          <w:lang w:val="fr-FR"/>
        </w:rPr>
      </w:pPr>
      <w:r w:rsidRPr="000D1C0E">
        <w:rPr>
          <w:rFonts w:cs="Arial"/>
          <w:lang w:val="fr-FR"/>
        </w:rPr>
        <w:t>AFSTA</w:t>
      </w:r>
      <w:r w:rsidR="009C019E" w:rsidRPr="000D1C0E">
        <w:rPr>
          <w:rFonts w:cs="Arial"/>
          <w:lang w:val="fr-FR"/>
        </w:rPr>
        <w:t> :</w:t>
      </w:r>
      <w:r w:rsidR="00756C1E" w:rsidRPr="000D1C0E">
        <w:rPr>
          <w:rFonts w:cs="Arial"/>
          <w:lang w:val="fr-FR"/>
        </w:rPr>
        <w:t xml:space="preserve"> </w:t>
      </w:r>
      <w:r w:rsidRPr="000D1C0E">
        <w:rPr>
          <w:rFonts w:cs="Arial"/>
          <w:lang w:val="fr-FR"/>
        </w:rPr>
        <w:tab/>
        <w:t>Association africaine du commerce des semences</w:t>
      </w:r>
    </w:p>
    <w:p w:rsidR="005A2C15" w:rsidRPr="009C019E" w:rsidRDefault="005A2C15" w:rsidP="0085429B">
      <w:pPr>
        <w:spacing w:line="360" w:lineRule="auto"/>
        <w:ind w:firstLine="567"/>
        <w:rPr>
          <w:lang w:val="fr-FR"/>
        </w:rPr>
      </w:pPr>
    </w:p>
    <w:p w:rsidR="005A2C15" w:rsidRPr="009C019E" w:rsidRDefault="007374C1" w:rsidP="007374C1">
      <w:pPr>
        <w:rPr>
          <w:rFonts w:cs="Arial"/>
          <w:snapToGrid w:val="0"/>
          <w:lang w:val="fr-FR"/>
        </w:rPr>
      </w:pPr>
      <w:r w:rsidRPr="009C019E">
        <w:rPr>
          <w:rFonts w:cs="Arial"/>
          <w:snapToGrid w:val="0"/>
          <w:lang w:val="fr-FR"/>
        </w:rPr>
        <w:br w:type="page"/>
      </w:r>
    </w:p>
    <w:p w:rsidR="005A2C15" w:rsidRPr="009C019E" w:rsidRDefault="007374C1" w:rsidP="00B61E53">
      <w:pPr>
        <w:spacing w:line="360" w:lineRule="auto"/>
        <w:rPr>
          <w:rFonts w:cs="Arial"/>
          <w:snapToGrid w:val="0"/>
          <w:lang w:val="fr-FR" w:eastAsia="ja-JP"/>
        </w:rPr>
      </w:pPr>
      <w:r w:rsidRPr="009C019E">
        <w:rPr>
          <w:rFonts w:cs="Arial"/>
          <w:snapToGrid w:val="0"/>
          <w:lang w:val="fr-FR"/>
        </w:rPr>
        <w:lastRenderedPageBreak/>
        <w:fldChar w:fldCharType="begin"/>
      </w:r>
      <w:r w:rsidRPr="009C019E">
        <w:rPr>
          <w:rFonts w:cs="Arial"/>
          <w:snapToGrid w:val="0"/>
          <w:lang w:val="fr-FR"/>
        </w:rPr>
        <w:instrText xml:space="preserve"> AUTONUM  </w:instrText>
      </w:r>
      <w:r w:rsidRPr="009C019E">
        <w:rPr>
          <w:rFonts w:cs="Arial"/>
          <w:snapToGrid w:val="0"/>
          <w:lang w:val="fr-FR"/>
        </w:rPr>
        <w:fldChar w:fldCharType="end"/>
      </w:r>
      <w:r w:rsidRPr="009C019E">
        <w:rPr>
          <w:rFonts w:cs="Arial"/>
          <w:snapToGrid w:val="0"/>
          <w:lang w:val="fr-FR"/>
        </w:rPr>
        <w:tab/>
      </w:r>
      <w:r w:rsidR="00B61E53" w:rsidRPr="009C019E">
        <w:rPr>
          <w:rFonts w:cs="Arial"/>
          <w:snapToGrid w:val="0"/>
          <w:lang w:val="fr-FR"/>
        </w:rPr>
        <w:t>Le présent document est structuré comme suit</w:t>
      </w:r>
      <w:r w:rsidR="009C019E">
        <w:rPr>
          <w:rFonts w:cs="Arial"/>
          <w:snapToGrid w:val="0"/>
          <w:lang w:val="fr-FR"/>
        </w:rPr>
        <w:t> :</w:t>
      </w:r>
    </w:p>
    <w:sdt>
      <w:sdtPr>
        <w:rPr>
          <w:rFonts w:eastAsia="Times New Roman" w:cs="Times New Roman"/>
          <w:bCs w:val="0"/>
          <w:caps w:val="0"/>
          <w:noProof w:val="0"/>
          <w:sz w:val="20"/>
          <w:lang w:val="fr-FR" w:eastAsia="en-US"/>
        </w:rPr>
        <w:id w:val="-2115974964"/>
        <w:docPartObj>
          <w:docPartGallery w:val="Table of Contents"/>
          <w:docPartUnique/>
        </w:docPartObj>
      </w:sdtPr>
      <w:sdtEndPr/>
      <w:sdtContent>
        <w:p w:rsidR="008C1B2F" w:rsidRDefault="007374C1">
          <w:pPr>
            <w:pStyle w:val="TOC1"/>
            <w:rPr>
              <w:rFonts w:asciiTheme="minorHAnsi" w:hAnsiTheme="minorHAnsi" w:cstheme="minorBidi"/>
              <w:bCs w:val="0"/>
              <w:caps w:val="0"/>
              <w:sz w:val="22"/>
              <w:szCs w:val="22"/>
              <w:lang w:eastAsia="en-US"/>
            </w:rPr>
          </w:pPr>
          <w:r w:rsidRPr="009C019E">
            <w:rPr>
              <w:bCs w:val="0"/>
              <w:noProof w:val="0"/>
              <w:lang w:val="fr-FR"/>
            </w:rPr>
            <w:fldChar w:fldCharType="begin"/>
          </w:r>
          <w:r w:rsidRPr="009C019E">
            <w:rPr>
              <w:lang w:val="fr-FR"/>
            </w:rPr>
            <w:instrText xml:space="preserve"> TOC \o "1-3" \h \z \u </w:instrText>
          </w:r>
          <w:r w:rsidRPr="009C019E">
            <w:rPr>
              <w:bCs w:val="0"/>
              <w:noProof w:val="0"/>
              <w:lang w:val="fr-FR"/>
            </w:rPr>
            <w:fldChar w:fldCharType="separate"/>
          </w:r>
          <w:hyperlink w:anchor="_Toc522192255" w:history="1">
            <w:r w:rsidR="008C1B2F" w:rsidRPr="002B08D5">
              <w:rPr>
                <w:rStyle w:val="Hyperlink"/>
                <w:lang w:val="fr-FR"/>
              </w:rPr>
              <w:t>Résumé</w:t>
            </w:r>
            <w:r w:rsidR="008C1B2F">
              <w:rPr>
                <w:webHidden/>
              </w:rPr>
              <w:tab/>
            </w:r>
            <w:r w:rsidR="008C1B2F">
              <w:rPr>
                <w:webHidden/>
              </w:rPr>
              <w:fldChar w:fldCharType="begin"/>
            </w:r>
            <w:r w:rsidR="008C1B2F">
              <w:rPr>
                <w:webHidden/>
              </w:rPr>
              <w:instrText xml:space="preserve"> PAGEREF _Toc522192255 \h </w:instrText>
            </w:r>
            <w:r w:rsidR="008C1B2F">
              <w:rPr>
                <w:webHidden/>
              </w:rPr>
            </w:r>
            <w:r w:rsidR="008C1B2F">
              <w:rPr>
                <w:webHidden/>
              </w:rPr>
              <w:fldChar w:fldCharType="separate"/>
            </w:r>
            <w:r w:rsidR="008C1B2F">
              <w:rPr>
                <w:webHidden/>
              </w:rPr>
              <w:t>1</w:t>
            </w:r>
            <w:r w:rsidR="008C1B2F">
              <w:rPr>
                <w:webHidden/>
              </w:rPr>
              <w:fldChar w:fldCharType="end"/>
            </w:r>
          </w:hyperlink>
        </w:p>
        <w:p w:rsidR="008C1B2F" w:rsidRDefault="008551C0">
          <w:pPr>
            <w:pStyle w:val="TOC1"/>
            <w:rPr>
              <w:rFonts w:asciiTheme="minorHAnsi" w:hAnsiTheme="minorHAnsi" w:cstheme="minorBidi"/>
              <w:bCs w:val="0"/>
              <w:caps w:val="0"/>
              <w:sz w:val="22"/>
              <w:szCs w:val="22"/>
              <w:lang w:eastAsia="en-US"/>
            </w:rPr>
          </w:pPr>
          <w:hyperlink w:anchor="_Toc522192256" w:history="1">
            <w:r w:rsidR="008C1B2F" w:rsidRPr="002B08D5">
              <w:rPr>
                <w:rStyle w:val="Hyperlink"/>
                <w:snapToGrid w:val="0"/>
                <w:lang w:val="fr-FR"/>
              </w:rPr>
              <w:t>informations générales</w:t>
            </w:r>
            <w:r w:rsidR="008C1B2F">
              <w:rPr>
                <w:webHidden/>
              </w:rPr>
              <w:tab/>
            </w:r>
            <w:r w:rsidR="008C1B2F">
              <w:rPr>
                <w:webHidden/>
              </w:rPr>
              <w:fldChar w:fldCharType="begin"/>
            </w:r>
            <w:r w:rsidR="008C1B2F">
              <w:rPr>
                <w:webHidden/>
              </w:rPr>
              <w:instrText xml:space="preserve"> PAGEREF _Toc522192256 \h </w:instrText>
            </w:r>
            <w:r w:rsidR="008C1B2F">
              <w:rPr>
                <w:webHidden/>
              </w:rPr>
            </w:r>
            <w:r w:rsidR="008C1B2F">
              <w:rPr>
                <w:webHidden/>
              </w:rPr>
              <w:fldChar w:fldCharType="separate"/>
            </w:r>
            <w:r w:rsidR="008C1B2F">
              <w:rPr>
                <w:webHidden/>
              </w:rPr>
              <w:t>2</w:t>
            </w:r>
            <w:r w:rsidR="008C1B2F">
              <w:rPr>
                <w:webHidden/>
              </w:rPr>
              <w:fldChar w:fldCharType="end"/>
            </w:r>
          </w:hyperlink>
        </w:p>
        <w:p w:rsidR="008C1B2F" w:rsidRDefault="008551C0">
          <w:pPr>
            <w:pStyle w:val="TOC2"/>
            <w:rPr>
              <w:rFonts w:asciiTheme="minorHAnsi" w:eastAsiaTheme="minorEastAsia" w:hAnsiTheme="minorHAnsi" w:cstheme="minorBidi"/>
              <w:sz w:val="22"/>
              <w:szCs w:val="22"/>
              <w:lang w:eastAsia="en-US"/>
            </w:rPr>
          </w:pPr>
          <w:hyperlink w:anchor="_Toc522192257" w:history="1">
            <w:r w:rsidR="008C1B2F" w:rsidRPr="002B08D5">
              <w:rPr>
                <w:rStyle w:val="Hyperlink"/>
                <w:lang w:val="fr-FR"/>
              </w:rPr>
              <w:t>Faits nouveaux intervenus au sein du Comité administratif et juridique (CAJ) en octobre 2017</w:t>
            </w:r>
            <w:r w:rsidR="008C1B2F">
              <w:rPr>
                <w:webHidden/>
              </w:rPr>
              <w:tab/>
            </w:r>
            <w:r w:rsidR="008C1B2F">
              <w:rPr>
                <w:webHidden/>
              </w:rPr>
              <w:fldChar w:fldCharType="begin"/>
            </w:r>
            <w:r w:rsidR="008C1B2F">
              <w:rPr>
                <w:webHidden/>
              </w:rPr>
              <w:instrText xml:space="preserve"> PAGEREF _Toc522192257 \h </w:instrText>
            </w:r>
            <w:r w:rsidR="008C1B2F">
              <w:rPr>
                <w:webHidden/>
              </w:rPr>
            </w:r>
            <w:r w:rsidR="008C1B2F">
              <w:rPr>
                <w:webHidden/>
              </w:rPr>
              <w:fldChar w:fldCharType="separate"/>
            </w:r>
            <w:r w:rsidR="008C1B2F">
              <w:rPr>
                <w:webHidden/>
              </w:rPr>
              <w:t>2</w:t>
            </w:r>
            <w:r w:rsidR="008C1B2F">
              <w:rPr>
                <w:webHidden/>
              </w:rPr>
              <w:fldChar w:fldCharType="end"/>
            </w:r>
          </w:hyperlink>
        </w:p>
        <w:p w:rsidR="008C1B2F" w:rsidRDefault="008551C0">
          <w:pPr>
            <w:pStyle w:val="TOC1"/>
            <w:rPr>
              <w:rFonts w:asciiTheme="minorHAnsi" w:hAnsiTheme="minorHAnsi" w:cstheme="minorBidi"/>
              <w:bCs w:val="0"/>
              <w:caps w:val="0"/>
              <w:sz w:val="22"/>
              <w:szCs w:val="22"/>
              <w:lang w:eastAsia="en-US"/>
            </w:rPr>
          </w:pPr>
          <w:hyperlink w:anchor="_Toc522192258" w:history="1">
            <w:r w:rsidR="008C1B2F" w:rsidRPr="002B08D5">
              <w:rPr>
                <w:rStyle w:val="Hyperlink"/>
                <w:lang w:val="fr-FR"/>
              </w:rPr>
              <w:t>faits nouveaux intervenus depuis la soixante-quatorzième session du Comité administratif et juridique</w:t>
            </w:r>
            <w:r w:rsidR="008C1B2F">
              <w:rPr>
                <w:webHidden/>
              </w:rPr>
              <w:tab/>
            </w:r>
            <w:r w:rsidR="008C1B2F">
              <w:rPr>
                <w:webHidden/>
              </w:rPr>
              <w:fldChar w:fldCharType="begin"/>
            </w:r>
            <w:r w:rsidR="008C1B2F">
              <w:rPr>
                <w:webHidden/>
              </w:rPr>
              <w:instrText xml:space="preserve"> PAGEREF _Toc522192258 \h </w:instrText>
            </w:r>
            <w:r w:rsidR="008C1B2F">
              <w:rPr>
                <w:webHidden/>
              </w:rPr>
            </w:r>
            <w:r w:rsidR="008C1B2F">
              <w:rPr>
                <w:webHidden/>
              </w:rPr>
              <w:fldChar w:fldCharType="separate"/>
            </w:r>
            <w:r w:rsidR="008C1B2F">
              <w:rPr>
                <w:webHidden/>
              </w:rPr>
              <w:t>2</w:t>
            </w:r>
            <w:r w:rsidR="008C1B2F">
              <w:rPr>
                <w:webHidden/>
              </w:rPr>
              <w:fldChar w:fldCharType="end"/>
            </w:r>
          </w:hyperlink>
        </w:p>
        <w:p w:rsidR="008C1B2F" w:rsidRDefault="008551C0">
          <w:pPr>
            <w:pStyle w:val="TOC2"/>
            <w:rPr>
              <w:rFonts w:asciiTheme="minorHAnsi" w:eastAsiaTheme="minorEastAsia" w:hAnsiTheme="minorHAnsi" w:cstheme="minorBidi"/>
              <w:sz w:val="22"/>
              <w:szCs w:val="22"/>
              <w:lang w:eastAsia="en-US"/>
            </w:rPr>
          </w:pPr>
          <w:hyperlink w:anchor="_Toc522192259" w:history="1">
            <w:r w:rsidR="008C1B2F" w:rsidRPr="002B08D5">
              <w:rPr>
                <w:rStyle w:val="Hyperlink"/>
                <w:lang w:val="fr-FR"/>
              </w:rPr>
              <w:t>Faits nouveaux intervenus au sein du Conseil en octobre 2017</w:t>
            </w:r>
            <w:r w:rsidR="008C1B2F">
              <w:rPr>
                <w:webHidden/>
              </w:rPr>
              <w:tab/>
            </w:r>
            <w:r w:rsidR="008C1B2F">
              <w:rPr>
                <w:webHidden/>
              </w:rPr>
              <w:fldChar w:fldCharType="begin"/>
            </w:r>
            <w:r w:rsidR="008C1B2F">
              <w:rPr>
                <w:webHidden/>
              </w:rPr>
              <w:instrText xml:space="preserve"> PAGEREF _Toc522192259 \h </w:instrText>
            </w:r>
            <w:r w:rsidR="008C1B2F">
              <w:rPr>
                <w:webHidden/>
              </w:rPr>
            </w:r>
            <w:r w:rsidR="008C1B2F">
              <w:rPr>
                <w:webHidden/>
              </w:rPr>
              <w:fldChar w:fldCharType="separate"/>
            </w:r>
            <w:r w:rsidR="008C1B2F">
              <w:rPr>
                <w:webHidden/>
              </w:rPr>
              <w:t>2</w:t>
            </w:r>
            <w:r w:rsidR="008C1B2F">
              <w:rPr>
                <w:webHidden/>
              </w:rPr>
              <w:fldChar w:fldCharType="end"/>
            </w:r>
          </w:hyperlink>
        </w:p>
        <w:p w:rsidR="008C1B2F" w:rsidRDefault="008551C0">
          <w:pPr>
            <w:pStyle w:val="TOC2"/>
            <w:rPr>
              <w:rFonts w:asciiTheme="minorHAnsi" w:eastAsiaTheme="minorEastAsia" w:hAnsiTheme="minorHAnsi" w:cstheme="minorBidi"/>
              <w:sz w:val="22"/>
              <w:szCs w:val="22"/>
              <w:lang w:eastAsia="en-US"/>
            </w:rPr>
          </w:pPr>
          <w:hyperlink w:anchor="_Toc522192260" w:history="1">
            <w:r w:rsidR="008C1B2F" w:rsidRPr="002B08D5">
              <w:rPr>
                <w:rStyle w:val="Hyperlink"/>
                <w:lang w:val="fr-FR"/>
              </w:rPr>
              <w:t>Lancement de la version 2.0 d’UPOV PRISMA</w:t>
            </w:r>
            <w:r w:rsidR="008C1B2F">
              <w:rPr>
                <w:webHidden/>
              </w:rPr>
              <w:tab/>
            </w:r>
            <w:r w:rsidR="008C1B2F">
              <w:rPr>
                <w:webHidden/>
              </w:rPr>
              <w:fldChar w:fldCharType="begin"/>
            </w:r>
            <w:r w:rsidR="008C1B2F">
              <w:rPr>
                <w:webHidden/>
              </w:rPr>
              <w:instrText xml:space="preserve"> PAGEREF _Toc522192260 \h </w:instrText>
            </w:r>
            <w:r w:rsidR="008C1B2F">
              <w:rPr>
                <w:webHidden/>
              </w:rPr>
            </w:r>
            <w:r w:rsidR="008C1B2F">
              <w:rPr>
                <w:webHidden/>
              </w:rPr>
              <w:fldChar w:fldCharType="separate"/>
            </w:r>
            <w:r w:rsidR="008C1B2F">
              <w:rPr>
                <w:webHidden/>
              </w:rPr>
              <w:t>3</w:t>
            </w:r>
            <w:r w:rsidR="008C1B2F">
              <w:rPr>
                <w:webHidden/>
              </w:rPr>
              <w:fldChar w:fldCharType="end"/>
            </w:r>
          </w:hyperlink>
        </w:p>
        <w:p w:rsidR="008C1B2F" w:rsidRDefault="008551C0">
          <w:pPr>
            <w:pStyle w:val="TOC3"/>
            <w:rPr>
              <w:rFonts w:asciiTheme="minorHAnsi" w:hAnsiTheme="minorHAnsi" w:cstheme="minorBidi"/>
              <w:i w:val="0"/>
              <w:sz w:val="22"/>
              <w:szCs w:val="22"/>
              <w:lang w:eastAsia="en-US"/>
            </w:rPr>
          </w:pPr>
          <w:hyperlink w:anchor="_Toc522192261" w:history="1">
            <w:r w:rsidR="008C1B2F" w:rsidRPr="002B08D5">
              <w:rPr>
                <w:rStyle w:val="Hyperlink"/>
                <w:lang w:val="fr-FR"/>
              </w:rPr>
              <w:t>Nombre de membres de l’UPOV participants et nombre de plantes ou espèces couvertes</w:t>
            </w:r>
            <w:r w:rsidR="008C1B2F">
              <w:rPr>
                <w:webHidden/>
              </w:rPr>
              <w:tab/>
            </w:r>
            <w:r w:rsidR="008C1B2F">
              <w:rPr>
                <w:webHidden/>
              </w:rPr>
              <w:fldChar w:fldCharType="begin"/>
            </w:r>
            <w:r w:rsidR="008C1B2F">
              <w:rPr>
                <w:webHidden/>
              </w:rPr>
              <w:instrText xml:space="preserve"> PAGEREF _Toc522192261 \h </w:instrText>
            </w:r>
            <w:r w:rsidR="008C1B2F">
              <w:rPr>
                <w:webHidden/>
              </w:rPr>
            </w:r>
            <w:r w:rsidR="008C1B2F">
              <w:rPr>
                <w:webHidden/>
              </w:rPr>
              <w:fldChar w:fldCharType="separate"/>
            </w:r>
            <w:r w:rsidR="008C1B2F">
              <w:rPr>
                <w:webHidden/>
              </w:rPr>
              <w:t>3</w:t>
            </w:r>
            <w:r w:rsidR="008C1B2F">
              <w:rPr>
                <w:webHidden/>
              </w:rPr>
              <w:fldChar w:fldCharType="end"/>
            </w:r>
          </w:hyperlink>
        </w:p>
        <w:p w:rsidR="008C1B2F" w:rsidRDefault="008551C0">
          <w:pPr>
            <w:pStyle w:val="TOC3"/>
            <w:rPr>
              <w:rFonts w:asciiTheme="minorHAnsi" w:hAnsiTheme="minorHAnsi" w:cstheme="minorBidi"/>
              <w:i w:val="0"/>
              <w:sz w:val="22"/>
              <w:szCs w:val="22"/>
              <w:lang w:eastAsia="en-US"/>
            </w:rPr>
          </w:pPr>
          <w:hyperlink w:anchor="_Toc522192262" w:history="1">
            <w:r w:rsidR="008C1B2F" w:rsidRPr="002B08D5">
              <w:rPr>
                <w:rStyle w:val="Hyperlink"/>
                <w:lang w:val="fr-FR"/>
              </w:rPr>
              <w:t>Langues</w:t>
            </w:r>
            <w:r w:rsidR="008C1B2F">
              <w:rPr>
                <w:webHidden/>
              </w:rPr>
              <w:tab/>
            </w:r>
            <w:r w:rsidR="008C1B2F">
              <w:rPr>
                <w:webHidden/>
              </w:rPr>
              <w:fldChar w:fldCharType="begin"/>
            </w:r>
            <w:r w:rsidR="008C1B2F">
              <w:rPr>
                <w:webHidden/>
              </w:rPr>
              <w:instrText xml:space="preserve"> PAGEREF _Toc522192262 \h </w:instrText>
            </w:r>
            <w:r w:rsidR="008C1B2F">
              <w:rPr>
                <w:webHidden/>
              </w:rPr>
            </w:r>
            <w:r w:rsidR="008C1B2F">
              <w:rPr>
                <w:webHidden/>
              </w:rPr>
              <w:fldChar w:fldCharType="separate"/>
            </w:r>
            <w:r w:rsidR="008C1B2F">
              <w:rPr>
                <w:webHidden/>
              </w:rPr>
              <w:t>4</w:t>
            </w:r>
            <w:r w:rsidR="008C1B2F">
              <w:rPr>
                <w:webHidden/>
              </w:rPr>
              <w:fldChar w:fldCharType="end"/>
            </w:r>
          </w:hyperlink>
        </w:p>
        <w:p w:rsidR="008C1B2F" w:rsidRDefault="008551C0">
          <w:pPr>
            <w:pStyle w:val="TOC2"/>
            <w:rPr>
              <w:rFonts w:asciiTheme="minorHAnsi" w:eastAsiaTheme="minorEastAsia" w:hAnsiTheme="minorHAnsi" w:cstheme="minorBidi"/>
              <w:sz w:val="22"/>
              <w:szCs w:val="22"/>
              <w:lang w:eastAsia="en-US"/>
            </w:rPr>
          </w:pPr>
          <w:hyperlink w:anchor="_Toc522192263" w:history="1">
            <w:r w:rsidR="008C1B2F" w:rsidRPr="002B08D5">
              <w:rPr>
                <w:rStyle w:val="Hyperlink"/>
                <w:rFonts w:eastAsia="MS Mincho"/>
                <w:snapToGrid w:val="0"/>
                <w:lang w:val="fr-FR"/>
              </w:rPr>
              <w:t>Réunion concernant l’élaboration d’un formulaire de demande électronique (EAF/11)</w:t>
            </w:r>
            <w:r w:rsidR="008C1B2F">
              <w:rPr>
                <w:webHidden/>
              </w:rPr>
              <w:tab/>
            </w:r>
            <w:r w:rsidR="008C1B2F">
              <w:rPr>
                <w:webHidden/>
              </w:rPr>
              <w:fldChar w:fldCharType="begin"/>
            </w:r>
            <w:r w:rsidR="008C1B2F">
              <w:rPr>
                <w:webHidden/>
              </w:rPr>
              <w:instrText xml:space="preserve"> PAGEREF _Toc522192263 \h </w:instrText>
            </w:r>
            <w:r w:rsidR="008C1B2F">
              <w:rPr>
                <w:webHidden/>
              </w:rPr>
            </w:r>
            <w:r w:rsidR="008C1B2F">
              <w:rPr>
                <w:webHidden/>
              </w:rPr>
              <w:fldChar w:fldCharType="separate"/>
            </w:r>
            <w:r w:rsidR="008C1B2F">
              <w:rPr>
                <w:webHidden/>
              </w:rPr>
              <w:t>4</w:t>
            </w:r>
            <w:r w:rsidR="008C1B2F">
              <w:rPr>
                <w:webHidden/>
              </w:rPr>
              <w:fldChar w:fldCharType="end"/>
            </w:r>
          </w:hyperlink>
        </w:p>
        <w:p w:rsidR="008C1B2F" w:rsidRDefault="008551C0">
          <w:pPr>
            <w:pStyle w:val="TOC3"/>
            <w:rPr>
              <w:rFonts w:asciiTheme="minorHAnsi" w:hAnsiTheme="minorHAnsi" w:cstheme="minorBidi"/>
              <w:i w:val="0"/>
              <w:sz w:val="22"/>
              <w:szCs w:val="22"/>
              <w:lang w:eastAsia="en-US"/>
            </w:rPr>
          </w:pPr>
          <w:hyperlink w:anchor="_Toc522192264" w:history="1">
            <w:r w:rsidR="008C1B2F" w:rsidRPr="002B08D5">
              <w:rPr>
                <w:rStyle w:val="Hyperlink"/>
                <w:lang w:val="fr-FR"/>
              </w:rPr>
              <w:t>Version 2.1</w:t>
            </w:r>
            <w:r w:rsidR="008C1B2F">
              <w:rPr>
                <w:webHidden/>
              </w:rPr>
              <w:tab/>
            </w:r>
            <w:r w:rsidR="008C1B2F">
              <w:rPr>
                <w:webHidden/>
              </w:rPr>
              <w:fldChar w:fldCharType="begin"/>
            </w:r>
            <w:r w:rsidR="008C1B2F">
              <w:rPr>
                <w:webHidden/>
              </w:rPr>
              <w:instrText xml:space="preserve"> PAGEREF _Toc522192264 \h </w:instrText>
            </w:r>
            <w:r w:rsidR="008C1B2F">
              <w:rPr>
                <w:webHidden/>
              </w:rPr>
            </w:r>
            <w:r w:rsidR="008C1B2F">
              <w:rPr>
                <w:webHidden/>
              </w:rPr>
              <w:fldChar w:fldCharType="separate"/>
            </w:r>
            <w:r w:rsidR="008C1B2F">
              <w:rPr>
                <w:webHidden/>
              </w:rPr>
              <w:t>4</w:t>
            </w:r>
            <w:r w:rsidR="008C1B2F">
              <w:rPr>
                <w:webHidden/>
              </w:rPr>
              <w:fldChar w:fldCharType="end"/>
            </w:r>
          </w:hyperlink>
        </w:p>
        <w:p w:rsidR="008C1B2F" w:rsidRDefault="008551C0">
          <w:pPr>
            <w:pStyle w:val="TOC3"/>
            <w:rPr>
              <w:rFonts w:asciiTheme="minorHAnsi" w:hAnsiTheme="minorHAnsi" w:cstheme="minorBidi"/>
              <w:i w:val="0"/>
              <w:sz w:val="22"/>
              <w:szCs w:val="22"/>
              <w:lang w:eastAsia="en-US"/>
            </w:rPr>
          </w:pPr>
          <w:hyperlink w:anchor="_Toc522192265" w:history="1">
            <w:r w:rsidR="008C1B2F" w:rsidRPr="002B08D5">
              <w:rPr>
                <w:rStyle w:val="Hyperlink"/>
                <w:lang w:val="fr-FR"/>
              </w:rPr>
              <w:t>Communication</w:t>
            </w:r>
            <w:r w:rsidR="008C1B2F">
              <w:rPr>
                <w:webHidden/>
              </w:rPr>
              <w:tab/>
            </w:r>
            <w:r w:rsidR="008C1B2F">
              <w:rPr>
                <w:webHidden/>
              </w:rPr>
              <w:fldChar w:fldCharType="begin"/>
            </w:r>
            <w:r w:rsidR="008C1B2F">
              <w:rPr>
                <w:webHidden/>
              </w:rPr>
              <w:instrText xml:space="preserve"> PAGEREF _Toc522192265 \h </w:instrText>
            </w:r>
            <w:r w:rsidR="008C1B2F">
              <w:rPr>
                <w:webHidden/>
              </w:rPr>
            </w:r>
            <w:r w:rsidR="008C1B2F">
              <w:rPr>
                <w:webHidden/>
              </w:rPr>
              <w:fldChar w:fldCharType="separate"/>
            </w:r>
            <w:r w:rsidR="008C1B2F">
              <w:rPr>
                <w:webHidden/>
              </w:rPr>
              <w:t>6</w:t>
            </w:r>
            <w:r w:rsidR="008C1B2F">
              <w:rPr>
                <w:webHidden/>
              </w:rPr>
              <w:fldChar w:fldCharType="end"/>
            </w:r>
          </w:hyperlink>
        </w:p>
        <w:p w:rsidR="008C1B2F" w:rsidRDefault="008551C0">
          <w:pPr>
            <w:pStyle w:val="TOC3"/>
            <w:rPr>
              <w:rFonts w:asciiTheme="minorHAnsi" w:hAnsiTheme="minorHAnsi" w:cstheme="minorBidi"/>
              <w:i w:val="0"/>
              <w:sz w:val="22"/>
              <w:szCs w:val="22"/>
              <w:lang w:eastAsia="en-US"/>
            </w:rPr>
          </w:pPr>
          <w:hyperlink w:anchor="_Toc522192266" w:history="1">
            <w:r w:rsidR="008C1B2F" w:rsidRPr="002B08D5">
              <w:rPr>
                <w:rStyle w:val="Hyperlink"/>
                <w:lang w:val="fr-FR"/>
              </w:rPr>
              <w:t>Financement d’UPOV PRISMA</w:t>
            </w:r>
            <w:r w:rsidR="008C1B2F">
              <w:rPr>
                <w:webHidden/>
              </w:rPr>
              <w:tab/>
            </w:r>
            <w:r w:rsidR="008C1B2F">
              <w:rPr>
                <w:webHidden/>
              </w:rPr>
              <w:fldChar w:fldCharType="begin"/>
            </w:r>
            <w:r w:rsidR="008C1B2F">
              <w:rPr>
                <w:webHidden/>
              </w:rPr>
              <w:instrText xml:space="preserve"> PAGEREF _Toc522192266 \h </w:instrText>
            </w:r>
            <w:r w:rsidR="008C1B2F">
              <w:rPr>
                <w:webHidden/>
              </w:rPr>
            </w:r>
            <w:r w:rsidR="008C1B2F">
              <w:rPr>
                <w:webHidden/>
              </w:rPr>
              <w:fldChar w:fldCharType="separate"/>
            </w:r>
            <w:r w:rsidR="008C1B2F">
              <w:rPr>
                <w:webHidden/>
              </w:rPr>
              <w:t>7</w:t>
            </w:r>
            <w:r w:rsidR="008C1B2F">
              <w:rPr>
                <w:webHidden/>
              </w:rPr>
              <w:fldChar w:fldCharType="end"/>
            </w:r>
          </w:hyperlink>
        </w:p>
        <w:p w:rsidR="008C1B2F" w:rsidRDefault="008551C0">
          <w:pPr>
            <w:pStyle w:val="TOC2"/>
            <w:rPr>
              <w:rFonts w:asciiTheme="minorHAnsi" w:eastAsiaTheme="minorEastAsia" w:hAnsiTheme="minorHAnsi" w:cstheme="minorBidi"/>
              <w:sz w:val="22"/>
              <w:szCs w:val="22"/>
              <w:lang w:eastAsia="en-US"/>
            </w:rPr>
          </w:pPr>
          <w:hyperlink w:anchor="_Toc522192267" w:history="1">
            <w:r w:rsidR="008C1B2F" w:rsidRPr="002B08D5">
              <w:rPr>
                <w:rStyle w:val="Hyperlink"/>
                <w:lang w:val="fr-FR"/>
              </w:rPr>
              <w:t>Utilisation d’UPOV PRISMA</w:t>
            </w:r>
            <w:r w:rsidR="008C1B2F">
              <w:rPr>
                <w:webHidden/>
              </w:rPr>
              <w:tab/>
            </w:r>
            <w:r w:rsidR="008C1B2F">
              <w:rPr>
                <w:webHidden/>
              </w:rPr>
              <w:fldChar w:fldCharType="begin"/>
            </w:r>
            <w:r w:rsidR="008C1B2F">
              <w:rPr>
                <w:webHidden/>
              </w:rPr>
              <w:instrText xml:space="preserve"> PAGEREF _Toc522192267 \h </w:instrText>
            </w:r>
            <w:r w:rsidR="008C1B2F">
              <w:rPr>
                <w:webHidden/>
              </w:rPr>
            </w:r>
            <w:r w:rsidR="008C1B2F">
              <w:rPr>
                <w:webHidden/>
              </w:rPr>
              <w:fldChar w:fldCharType="separate"/>
            </w:r>
            <w:r w:rsidR="008C1B2F">
              <w:rPr>
                <w:webHidden/>
              </w:rPr>
              <w:t>8</w:t>
            </w:r>
            <w:r w:rsidR="008C1B2F">
              <w:rPr>
                <w:webHidden/>
              </w:rPr>
              <w:fldChar w:fldCharType="end"/>
            </w:r>
          </w:hyperlink>
        </w:p>
        <w:p w:rsidR="008C1B2F" w:rsidRDefault="008551C0">
          <w:pPr>
            <w:pStyle w:val="TOC1"/>
            <w:rPr>
              <w:rFonts w:asciiTheme="minorHAnsi" w:hAnsiTheme="minorHAnsi" w:cstheme="minorBidi"/>
              <w:bCs w:val="0"/>
              <w:caps w:val="0"/>
              <w:sz w:val="22"/>
              <w:szCs w:val="22"/>
              <w:lang w:eastAsia="en-US"/>
            </w:rPr>
          </w:pPr>
          <w:hyperlink w:anchor="_Toc522192268" w:history="1">
            <w:r w:rsidR="008C1B2F" w:rsidRPr="002B08D5">
              <w:rPr>
                <w:rStyle w:val="Hyperlink"/>
                <w:lang w:val="fr-FR"/>
              </w:rPr>
              <w:t>Prochaines étapes</w:t>
            </w:r>
            <w:r w:rsidR="008C1B2F">
              <w:rPr>
                <w:webHidden/>
              </w:rPr>
              <w:tab/>
            </w:r>
            <w:r w:rsidR="008C1B2F">
              <w:rPr>
                <w:webHidden/>
              </w:rPr>
              <w:fldChar w:fldCharType="begin"/>
            </w:r>
            <w:r w:rsidR="008C1B2F">
              <w:rPr>
                <w:webHidden/>
              </w:rPr>
              <w:instrText xml:space="preserve"> PAGEREF _Toc522192268 \h </w:instrText>
            </w:r>
            <w:r w:rsidR="008C1B2F">
              <w:rPr>
                <w:webHidden/>
              </w:rPr>
            </w:r>
            <w:r w:rsidR="008C1B2F">
              <w:rPr>
                <w:webHidden/>
              </w:rPr>
              <w:fldChar w:fldCharType="separate"/>
            </w:r>
            <w:r w:rsidR="008C1B2F">
              <w:rPr>
                <w:webHidden/>
              </w:rPr>
              <w:t>8</w:t>
            </w:r>
            <w:r w:rsidR="008C1B2F">
              <w:rPr>
                <w:webHidden/>
              </w:rPr>
              <w:fldChar w:fldCharType="end"/>
            </w:r>
          </w:hyperlink>
        </w:p>
        <w:p w:rsidR="008C1B2F" w:rsidRDefault="008551C0">
          <w:pPr>
            <w:pStyle w:val="TOC2"/>
            <w:rPr>
              <w:rFonts w:asciiTheme="minorHAnsi" w:eastAsiaTheme="minorEastAsia" w:hAnsiTheme="minorHAnsi" w:cstheme="minorBidi"/>
              <w:sz w:val="22"/>
              <w:szCs w:val="22"/>
              <w:lang w:eastAsia="en-US"/>
            </w:rPr>
          </w:pPr>
          <w:hyperlink w:anchor="_Toc522192269" w:history="1">
            <w:r w:rsidR="008C1B2F" w:rsidRPr="002B08D5">
              <w:rPr>
                <w:rStyle w:val="Hyperlink"/>
                <w:lang w:val="fr-FR"/>
              </w:rPr>
              <w:t>Lancement de la version 2.1 d’UPOV PRISMA</w:t>
            </w:r>
            <w:r w:rsidR="008C1B2F">
              <w:rPr>
                <w:webHidden/>
              </w:rPr>
              <w:tab/>
            </w:r>
            <w:r w:rsidR="008C1B2F">
              <w:rPr>
                <w:webHidden/>
              </w:rPr>
              <w:fldChar w:fldCharType="begin"/>
            </w:r>
            <w:r w:rsidR="008C1B2F">
              <w:rPr>
                <w:webHidden/>
              </w:rPr>
              <w:instrText xml:space="preserve"> PAGEREF _Toc522192269 \h </w:instrText>
            </w:r>
            <w:r w:rsidR="008C1B2F">
              <w:rPr>
                <w:webHidden/>
              </w:rPr>
            </w:r>
            <w:r w:rsidR="008C1B2F">
              <w:rPr>
                <w:webHidden/>
              </w:rPr>
              <w:fldChar w:fldCharType="separate"/>
            </w:r>
            <w:r w:rsidR="008C1B2F">
              <w:rPr>
                <w:webHidden/>
              </w:rPr>
              <w:t>8</w:t>
            </w:r>
            <w:r w:rsidR="008C1B2F">
              <w:rPr>
                <w:webHidden/>
              </w:rPr>
              <w:fldChar w:fldCharType="end"/>
            </w:r>
          </w:hyperlink>
        </w:p>
        <w:p w:rsidR="008C1B2F" w:rsidRDefault="008551C0">
          <w:pPr>
            <w:pStyle w:val="TOC2"/>
            <w:rPr>
              <w:rFonts w:asciiTheme="minorHAnsi" w:eastAsiaTheme="minorEastAsia" w:hAnsiTheme="minorHAnsi" w:cstheme="minorBidi"/>
              <w:sz w:val="22"/>
              <w:szCs w:val="22"/>
              <w:lang w:eastAsia="en-US"/>
            </w:rPr>
          </w:pPr>
          <w:hyperlink w:anchor="_Toc522192270" w:history="1">
            <w:r w:rsidR="008C1B2F" w:rsidRPr="002B08D5">
              <w:rPr>
                <w:rStyle w:val="Hyperlink"/>
                <w:lang w:val="fr-FR"/>
              </w:rPr>
              <w:t>Propositions d’évolution</w:t>
            </w:r>
            <w:r w:rsidR="008C1B2F">
              <w:rPr>
                <w:webHidden/>
              </w:rPr>
              <w:tab/>
            </w:r>
            <w:r w:rsidR="008C1B2F">
              <w:rPr>
                <w:webHidden/>
              </w:rPr>
              <w:fldChar w:fldCharType="begin"/>
            </w:r>
            <w:r w:rsidR="008C1B2F">
              <w:rPr>
                <w:webHidden/>
              </w:rPr>
              <w:instrText xml:space="preserve"> PAGEREF _Toc522192270 \h </w:instrText>
            </w:r>
            <w:r w:rsidR="008C1B2F">
              <w:rPr>
                <w:webHidden/>
              </w:rPr>
            </w:r>
            <w:r w:rsidR="008C1B2F">
              <w:rPr>
                <w:webHidden/>
              </w:rPr>
              <w:fldChar w:fldCharType="separate"/>
            </w:r>
            <w:r w:rsidR="008C1B2F">
              <w:rPr>
                <w:webHidden/>
              </w:rPr>
              <w:t>8</w:t>
            </w:r>
            <w:r w:rsidR="008C1B2F">
              <w:rPr>
                <w:webHidden/>
              </w:rPr>
              <w:fldChar w:fldCharType="end"/>
            </w:r>
          </w:hyperlink>
        </w:p>
        <w:p w:rsidR="008C1B2F" w:rsidRDefault="008551C0">
          <w:pPr>
            <w:pStyle w:val="TOC2"/>
            <w:rPr>
              <w:rFonts w:asciiTheme="minorHAnsi" w:eastAsiaTheme="minorEastAsia" w:hAnsiTheme="minorHAnsi" w:cstheme="minorBidi"/>
              <w:sz w:val="22"/>
              <w:szCs w:val="22"/>
              <w:lang w:eastAsia="en-US"/>
            </w:rPr>
          </w:pPr>
          <w:hyperlink w:anchor="_Toc522192271" w:history="1">
            <w:r w:rsidR="008C1B2F" w:rsidRPr="002B08D5">
              <w:rPr>
                <w:rStyle w:val="Hyperlink"/>
                <w:lang w:val="fr-FR"/>
              </w:rPr>
              <w:t>Financement d’UPOV PRISMA</w:t>
            </w:r>
            <w:r w:rsidR="008C1B2F">
              <w:rPr>
                <w:webHidden/>
              </w:rPr>
              <w:tab/>
            </w:r>
            <w:r w:rsidR="008C1B2F">
              <w:rPr>
                <w:webHidden/>
              </w:rPr>
              <w:fldChar w:fldCharType="begin"/>
            </w:r>
            <w:r w:rsidR="008C1B2F">
              <w:rPr>
                <w:webHidden/>
              </w:rPr>
              <w:instrText xml:space="preserve"> PAGEREF _Toc522192271 \h </w:instrText>
            </w:r>
            <w:r w:rsidR="008C1B2F">
              <w:rPr>
                <w:webHidden/>
              </w:rPr>
            </w:r>
            <w:r w:rsidR="008C1B2F">
              <w:rPr>
                <w:webHidden/>
              </w:rPr>
              <w:fldChar w:fldCharType="separate"/>
            </w:r>
            <w:r w:rsidR="008C1B2F">
              <w:rPr>
                <w:webHidden/>
              </w:rPr>
              <w:t>8</w:t>
            </w:r>
            <w:r w:rsidR="008C1B2F">
              <w:rPr>
                <w:webHidden/>
              </w:rPr>
              <w:fldChar w:fldCharType="end"/>
            </w:r>
          </w:hyperlink>
        </w:p>
        <w:p w:rsidR="005A2C15" w:rsidRPr="009C019E" w:rsidRDefault="007374C1" w:rsidP="007374C1">
          <w:pPr>
            <w:rPr>
              <w:lang w:val="fr-FR"/>
            </w:rPr>
          </w:pPr>
          <w:r w:rsidRPr="009C019E">
            <w:rPr>
              <w:b/>
              <w:bCs/>
              <w:noProof/>
              <w:lang w:val="fr-FR"/>
            </w:rPr>
            <w:fldChar w:fldCharType="end"/>
          </w:r>
        </w:p>
      </w:sdtContent>
    </w:sdt>
    <w:p w:rsidR="005A2C15" w:rsidRDefault="005A2C15" w:rsidP="007374C1">
      <w:pPr>
        <w:rPr>
          <w:snapToGrid w:val="0"/>
          <w:lang w:val="fr-FR"/>
        </w:rPr>
      </w:pPr>
    </w:p>
    <w:p w:rsidR="00B157F7" w:rsidRDefault="00B157F7" w:rsidP="007374C1">
      <w:pPr>
        <w:rPr>
          <w:snapToGrid w:val="0"/>
          <w:lang w:val="fr-FR"/>
        </w:rPr>
      </w:pPr>
    </w:p>
    <w:p w:rsidR="00B157F7" w:rsidRPr="009C019E" w:rsidRDefault="00B157F7" w:rsidP="007374C1">
      <w:pPr>
        <w:rPr>
          <w:snapToGrid w:val="0"/>
          <w:lang w:val="fr-FR"/>
        </w:rPr>
      </w:pPr>
    </w:p>
    <w:p w:rsidR="005A2C15" w:rsidRPr="009C019E" w:rsidRDefault="001E0302" w:rsidP="00B61E53">
      <w:pPr>
        <w:pStyle w:val="Heading1"/>
        <w:rPr>
          <w:snapToGrid w:val="0"/>
          <w:lang w:val="fr-FR"/>
        </w:rPr>
      </w:pPr>
      <w:bookmarkStart w:id="3" w:name="_Toc522192256"/>
      <w:r w:rsidRPr="009C019E">
        <w:rPr>
          <w:snapToGrid w:val="0"/>
          <w:lang w:val="fr-FR"/>
        </w:rPr>
        <w:t>informations générales</w:t>
      </w:r>
      <w:bookmarkEnd w:id="3"/>
    </w:p>
    <w:p w:rsidR="005A2C15" w:rsidRPr="009C019E" w:rsidRDefault="005A2C15" w:rsidP="007374C1">
      <w:pPr>
        <w:rPr>
          <w:snapToGrid w:val="0"/>
          <w:lang w:val="fr-FR"/>
        </w:rPr>
      </w:pPr>
    </w:p>
    <w:p w:rsidR="005A2C15" w:rsidRPr="009C019E" w:rsidRDefault="007374C1" w:rsidP="00B61E53">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B61E53" w:rsidRPr="009C019E">
        <w:rPr>
          <w:lang w:val="fr-FR"/>
        </w:rPr>
        <w:t xml:space="preserve">Le projet de formulaire de demande électronique vise à élaborer un formulaire électronique multilingue contenant des questions qui revêtent un intérêt pour </w:t>
      </w:r>
      <w:r w:rsidR="00092962" w:rsidRPr="009C019E">
        <w:rPr>
          <w:lang w:val="fr-FR"/>
        </w:rPr>
        <w:t>les</w:t>
      </w:r>
      <w:r w:rsidR="00B61E53" w:rsidRPr="009C019E">
        <w:rPr>
          <w:lang w:val="fr-FR"/>
        </w:rPr>
        <w:t xml:space="preserve"> </w:t>
      </w:r>
      <w:r w:rsidR="00092962" w:rsidRPr="009C019E">
        <w:rPr>
          <w:lang w:val="fr-FR"/>
        </w:rPr>
        <w:t>demandes de droit</w:t>
      </w:r>
      <w:r w:rsidR="00B61E53" w:rsidRPr="009C019E">
        <w:rPr>
          <w:lang w:val="fr-FR"/>
        </w:rPr>
        <w:t xml:space="preserve"> d</w:t>
      </w:r>
      <w:r w:rsidR="009C019E">
        <w:rPr>
          <w:lang w:val="fr-FR"/>
        </w:rPr>
        <w:t>’</w:t>
      </w:r>
      <w:r w:rsidR="00B61E53" w:rsidRPr="009C019E">
        <w:rPr>
          <w:lang w:val="fr-FR"/>
        </w:rPr>
        <w:t xml:space="preserve">obtenteur (voir le </w:t>
      </w:r>
      <w:r w:rsidR="009C019E" w:rsidRPr="009C019E">
        <w:rPr>
          <w:lang w:val="fr-FR"/>
        </w:rPr>
        <w:t>paragraphe</w:t>
      </w:r>
      <w:r w:rsidR="009C019E">
        <w:rPr>
          <w:lang w:val="fr-FR"/>
        </w:rPr>
        <w:t> </w:t>
      </w:r>
      <w:r w:rsidR="009C019E" w:rsidRPr="009C019E">
        <w:rPr>
          <w:lang w:val="fr-FR"/>
        </w:rPr>
        <w:t>2</w:t>
      </w:r>
      <w:r w:rsidR="00B61E53" w:rsidRPr="009C019E">
        <w:rPr>
          <w:lang w:val="fr-FR"/>
        </w:rPr>
        <w:t xml:space="preserve"> du document</w:t>
      </w:r>
      <w:r w:rsidR="008C1B2F">
        <w:rPr>
          <w:lang w:val="fr-FR"/>
        </w:rPr>
        <w:t> </w:t>
      </w:r>
      <w:r w:rsidR="00B61E53" w:rsidRPr="009C019E">
        <w:rPr>
          <w:lang w:val="fr-FR"/>
        </w:rPr>
        <w:t>CAJ/66/5 “Systèmes de dépôt électronique des demandes”).</w:t>
      </w:r>
    </w:p>
    <w:p w:rsidR="005A2C15" w:rsidRPr="009C019E" w:rsidRDefault="005A2C15" w:rsidP="007374C1">
      <w:pPr>
        <w:rPr>
          <w:snapToGrid w:val="0"/>
          <w:lang w:val="fr-FR"/>
        </w:rPr>
      </w:pPr>
    </w:p>
    <w:p w:rsidR="005A2C15" w:rsidRPr="009C019E" w:rsidRDefault="007374C1" w:rsidP="00B61E53">
      <w:pPr>
        <w:rPr>
          <w:snapToGrid w:val="0"/>
          <w:lang w:val="fr-FR"/>
        </w:rPr>
      </w:pPr>
      <w:r w:rsidRPr="009C019E">
        <w:rPr>
          <w:snapToGrid w:val="0"/>
          <w:lang w:val="fr-FR"/>
        </w:rPr>
        <w:fldChar w:fldCharType="begin"/>
      </w:r>
      <w:r w:rsidRPr="009C019E">
        <w:rPr>
          <w:snapToGrid w:val="0"/>
          <w:lang w:val="fr-FR"/>
        </w:rPr>
        <w:instrText xml:space="preserve"> AUTONUM  </w:instrText>
      </w:r>
      <w:r w:rsidRPr="009C019E">
        <w:rPr>
          <w:snapToGrid w:val="0"/>
          <w:lang w:val="fr-FR"/>
        </w:rPr>
        <w:fldChar w:fldCharType="end"/>
      </w:r>
      <w:r w:rsidRPr="009C019E">
        <w:rPr>
          <w:snapToGrid w:val="0"/>
          <w:lang w:val="fr-FR"/>
        </w:rPr>
        <w:tab/>
      </w:r>
      <w:r w:rsidR="00B61E53" w:rsidRPr="009C019E">
        <w:rPr>
          <w:snapToGrid w:val="0"/>
          <w:lang w:val="fr-FR"/>
        </w:rPr>
        <w:t>Les informations générales sur l</w:t>
      </w:r>
      <w:r w:rsidR="009C019E">
        <w:rPr>
          <w:snapToGrid w:val="0"/>
          <w:lang w:val="fr-FR"/>
        </w:rPr>
        <w:t>’</w:t>
      </w:r>
      <w:r w:rsidR="00B61E53" w:rsidRPr="009C019E">
        <w:rPr>
          <w:snapToGrid w:val="0"/>
          <w:lang w:val="fr-FR"/>
        </w:rPr>
        <w:t>élaboration d</w:t>
      </w:r>
      <w:r w:rsidR="009C019E">
        <w:rPr>
          <w:snapToGrid w:val="0"/>
          <w:lang w:val="fr-FR"/>
        </w:rPr>
        <w:t>’</w:t>
      </w:r>
      <w:r w:rsidR="00B61E53" w:rsidRPr="009C019E">
        <w:rPr>
          <w:snapToGrid w:val="0"/>
          <w:lang w:val="fr-FR"/>
        </w:rPr>
        <w:t>un prototype de formulaire électronique et les</w:t>
      </w:r>
      <w:r w:rsidR="001E0302" w:rsidRPr="009C019E">
        <w:rPr>
          <w:snapToGrid w:val="0"/>
          <w:lang w:val="fr-FR"/>
        </w:rPr>
        <w:t xml:space="preserve"> faits nouveaux survenus avant </w:t>
      </w:r>
      <w:r w:rsidR="00B61E53" w:rsidRPr="009C019E">
        <w:rPr>
          <w:snapToGrid w:val="0"/>
          <w:lang w:val="fr-FR"/>
        </w:rPr>
        <w:t>la soixante</w:t>
      </w:r>
      <w:r w:rsidR="009C019E">
        <w:rPr>
          <w:snapToGrid w:val="0"/>
          <w:lang w:val="fr-FR"/>
        </w:rPr>
        <w:t>-</w:t>
      </w:r>
      <w:r w:rsidR="00B61E53" w:rsidRPr="009C019E">
        <w:rPr>
          <w:snapToGrid w:val="0"/>
          <w:lang w:val="fr-FR"/>
        </w:rPr>
        <w:t>quatorz</w:t>
      </w:r>
      <w:r w:rsidR="009C019E">
        <w:rPr>
          <w:snapToGrid w:val="0"/>
          <w:lang w:val="fr-FR"/>
        </w:rPr>
        <w:t>ième session</w:t>
      </w:r>
      <w:r w:rsidR="009C019E" w:rsidRPr="009C019E">
        <w:rPr>
          <w:snapToGrid w:val="0"/>
          <w:lang w:val="fr-FR"/>
        </w:rPr>
        <w:t xml:space="preserve"> du</w:t>
      </w:r>
      <w:r w:rsidR="009C019E">
        <w:rPr>
          <w:snapToGrid w:val="0"/>
          <w:lang w:val="fr-FR"/>
        </w:rPr>
        <w:t> </w:t>
      </w:r>
      <w:r w:rsidR="009C019E" w:rsidRPr="009C019E">
        <w:rPr>
          <w:snapToGrid w:val="0"/>
          <w:lang w:val="fr-FR"/>
        </w:rPr>
        <w:t>CAJ</w:t>
      </w:r>
      <w:r w:rsidR="00B61E53" w:rsidRPr="009C019E">
        <w:rPr>
          <w:snapToGrid w:val="0"/>
          <w:lang w:val="fr-FR"/>
        </w:rPr>
        <w:t xml:space="preserve"> figurent dans le document</w:t>
      </w:r>
      <w:r w:rsidR="008C1B2F">
        <w:rPr>
          <w:snapToGrid w:val="0"/>
          <w:lang w:val="fr-FR"/>
        </w:rPr>
        <w:t> </w:t>
      </w:r>
      <w:r w:rsidR="00B61E53" w:rsidRPr="009C019E">
        <w:rPr>
          <w:snapToGrid w:val="0"/>
          <w:lang w:val="fr-FR"/>
        </w:rPr>
        <w:t xml:space="preserve">CAJ/74/4 “Formulaire de demande électronique” et aux </w:t>
      </w:r>
      <w:r w:rsidR="009C019E" w:rsidRPr="009C019E">
        <w:rPr>
          <w:snapToGrid w:val="0"/>
          <w:lang w:val="fr-FR"/>
        </w:rPr>
        <w:t>paragraphes</w:t>
      </w:r>
      <w:r w:rsidR="009C019E">
        <w:rPr>
          <w:snapToGrid w:val="0"/>
          <w:lang w:val="fr-FR"/>
        </w:rPr>
        <w:t> </w:t>
      </w:r>
      <w:r w:rsidR="009C019E" w:rsidRPr="009C019E">
        <w:rPr>
          <w:snapToGrid w:val="0"/>
          <w:lang w:val="fr-FR"/>
        </w:rPr>
        <w:t>2</w:t>
      </w:r>
      <w:r w:rsidR="00B61E53" w:rsidRPr="009C019E">
        <w:rPr>
          <w:snapToGrid w:val="0"/>
          <w:lang w:val="fr-FR"/>
        </w:rPr>
        <w:t>2 à 26 du document</w:t>
      </w:r>
      <w:r w:rsidR="008C1B2F">
        <w:rPr>
          <w:snapToGrid w:val="0"/>
          <w:lang w:val="fr-FR"/>
        </w:rPr>
        <w:t> </w:t>
      </w:r>
      <w:r w:rsidR="00B61E53" w:rsidRPr="009C019E">
        <w:rPr>
          <w:snapToGrid w:val="0"/>
          <w:lang w:val="fr-FR"/>
        </w:rPr>
        <w:t>CAJ/74/10 “Compte rendu”.</w:t>
      </w:r>
    </w:p>
    <w:p w:rsidR="005A2C15" w:rsidRDefault="005A2C15" w:rsidP="007374C1">
      <w:pPr>
        <w:rPr>
          <w:lang w:val="fr-FR"/>
        </w:rPr>
      </w:pPr>
    </w:p>
    <w:p w:rsidR="008551C0" w:rsidRPr="009C019E" w:rsidRDefault="008551C0" w:rsidP="007374C1">
      <w:pPr>
        <w:rPr>
          <w:lang w:val="fr-FR"/>
        </w:rPr>
      </w:pPr>
    </w:p>
    <w:p w:rsidR="005A2C15" w:rsidRPr="009C019E" w:rsidRDefault="00B61E53" w:rsidP="0087062D">
      <w:pPr>
        <w:pStyle w:val="Heading2"/>
      </w:pPr>
      <w:bookmarkStart w:id="4" w:name="_Toc522192257"/>
      <w:r w:rsidRPr="009C019E">
        <w:t xml:space="preserve">Faits nouveaux intervenus au sein du Comité administratif et juridique (CAJ) en </w:t>
      </w:r>
      <w:r w:rsidR="009C019E" w:rsidRPr="009C019E">
        <w:t>octobre</w:t>
      </w:r>
      <w:r w:rsidR="009C019E">
        <w:t> </w:t>
      </w:r>
      <w:r w:rsidR="009C019E" w:rsidRPr="009C019E">
        <w:t>20</w:t>
      </w:r>
      <w:r w:rsidRPr="009C019E">
        <w:t>17</w:t>
      </w:r>
      <w:bookmarkEnd w:id="4"/>
    </w:p>
    <w:p w:rsidR="005A2C15" w:rsidRPr="009C019E" w:rsidRDefault="005A2C15" w:rsidP="00284610">
      <w:pPr>
        <w:keepNext/>
        <w:rPr>
          <w:rFonts w:cs="Arial"/>
          <w:lang w:val="fr-FR"/>
        </w:rPr>
      </w:pPr>
    </w:p>
    <w:p w:rsidR="009C019E" w:rsidRDefault="00284610" w:rsidP="003F39A9">
      <w:pPr>
        <w:rPr>
          <w:snapToGrid w:val="0"/>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3F39A9" w:rsidRPr="009C019E">
        <w:rPr>
          <w:lang w:val="fr-FR"/>
        </w:rPr>
        <w:t>À soixante</w:t>
      </w:r>
      <w:r w:rsidR="009C019E">
        <w:rPr>
          <w:lang w:val="fr-FR"/>
        </w:rPr>
        <w:t>-</w:t>
      </w:r>
      <w:r w:rsidR="003F39A9" w:rsidRPr="009C019E">
        <w:rPr>
          <w:lang w:val="fr-FR"/>
        </w:rPr>
        <w:t>quatorz</w:t>
      </w:r>
      <w:r w:rsidR="009C019E">
        <w:rPr>
          <w:lang w:val="fr-FR"/>
        </w:rPr>
        <w:t>ième session</w:t>
      </w:r>
      <w:r w:rsidR="003F39A9" w:rsidRPr="009C019E">
        <w:rPr>
          <w:lang w:val="fr-FR"/>
        </w:rPr>
        <w:t xml:space="preserve"> tenue les 23 et 2</w:t>
      </w:r>
      <w:r w:rsidR="009C019E" w:rsidRPr="009C019E">
        <w:rPr>
          <w:lang w:val="fr-FR"/>
        </w:rPr>
        <w:t>4</w:t>
      </w:r>
      <w:r w:rsidR="009C019E">
        <w:rPr>
          <w:lang w:val="fr-FR"/>
        </w:rPr>
        <w:t> </w:t>
      </w:r>
      <w:r w:rsidR="009C019E" w:rsidRPr="009C019E">
        <w:rPr>
          <w:lang w:val="fr-FR"/>
        </w:rPr>
        <w:t>octobre</w:t>
      </w:r>
      <w:r w:rsidR="009C019E">
        <w:rPr>
          <w:lang w:val="fr-FR"/>
        </w:rPr>
        <w:t> </w:t>
      </w:r>
      <w:r w:rsidR="009C019E" w:rsidRPr="009C019E">
        <w:rPr>
          <w:lang w:val="fr-FR"/>
        </w:rPr>
        <w:t>20</w:t>
      </w:r>
      <w:r w:rsidR="003F39A9" w:rsidRPr="009C019E">
        <w:rPr>
          <w:lang w:val="fr-FR"/>
        </w:rPr>
        <w:t>17,</w:t>
      </w:r>
      <w:r w:rsidR="009C019E" w:rsidRPr="009C019E">
        <w:rPr>
          <w:lang w:val="fr-FR"/>
        </w:rPr>
        <w:t xml:space="preserve"> le</w:t>
      </w:r>
      <w:r w:rsidR="009C019E">
        <w:rPr>
          <w:lang w:val="fr-FR"/>
        </w:rPr>
        <w:t> </w:t>
      </w:r>
      <w:r w:rsidR="009C019E" w:rsidRPr="009C019E">
        <w:rPr>
          <w:lang w:val="fr-FR"/>
        </w:rPr>
        <w:t>CAJ</w:t>
      </w:r>
      <w:r w:rsidR="003F39A9" w:rsidRPr="009C019E">
        <w:rPr>
          <w:lang w:val="fr-FR"/>
        </w:rPr>
        <w:t xml:space="preserve"> a pris note des faits nouveaux concernant la version</w:t>
      </w:r>
      <w:r w:rsidR="008C1B2F">
        <w:rPr>
          <w:lang w:val="fr-FR"/>
        </w:rPr>
        <w:t> </w:t>
      </w:r>
      <w:r w:rsidR="003F39A9" w:rsidRPr="009C019E">
        <w:rPr>
          <w:lang w:val="fr-FR"/>
        </w:rPr>
        <w:t>1.1 du formulaire de demande électronique et des projets pour l</w:t>
      </w:r>
      <w:r w:rsidR="009C019E">
        <w:rPr>
          <w:lang w:val="fr-FR"/>
        </w:rPr>
        <w:t>’</w:t>
      </w:r>
      <w:r w:rsidR="003F39A9" w:rsidRPr="009C019E">
        <w:rPr>
          <w:lang w:val="fr-FR"/>
        </w:rPr>
        <w:t>élaboration de la version</w:t>
      </w:r>
      <w:r w:rsidR="008C1B2F">
        <w:rPr>
          <w:lang w:val="fr-FR"/>
        </w:rPr>
        <w:t> </w:t>
      </w:r>
      <w:r w:rsidR="003F39A9" w:rsidRPr="009C019E">
        <w:rPr>
          <w:lang w:val="fr-FR"/>
        </w:rPr>
        <w:t>2.0, dont il est rendu compte dans le document</w:t>
      </w:r>
      <w:r w:rsidR="008C1B2F">
        <w:rPr>
          <w:lang w:val="fr-FR"/>
        </w:rPr>
        <w:t> </w:t>
      </w:r>
      <w:r w:rsidR="003F39A9" w:rsidRPr="009C019E">
        <w:rPr>
          <w:lang w:val="fr-FR"/>
        </w:rPr>
        <w:t>CAJ/74/4.</w:t>
      </w:r>
    </w:p>
    <w:p w:rsidR="005A2C15" w:rsidRPr="009C019E" w:rsidRDefault="005A2C15" w:rsidP="00284610">
      <w:pPr>
        <w:rPr>
          <w:snapToGrid w:val="0"/>
          <w:lang w:val="fr-FR"/>
        </w:rPr>
      </w:pPr>
    </w:p>
    <w:p w:rsidR="005A2C15" w:rsidRPr="009C019E" w:rsidRDefault="00284610" w:rsidP="003F39A9">
      <w:pPr>
        <w:rPr>
          <w:snapToGrid w:val="0"/>
          <w:spacing w:val="-2"/>
          <w:lang w:val="fr-FR"/>
        </w:rPr>
      </w:pPr>
      <w:r w:rsidRPr="009C019E">
        <w:rPr>
          <w:snapToGrid w:val="0"/>
          <w:lang w:val="fr-FR"/>
        </w:rPr>
        <w:fldChar w:fldCharType="begin"/>
      </w:r>
      <w:r w:rsidRPr="009C019E">
        <w:rPr>
          <w:snapToGrid w:val="0"/>
          <w:lang w:val="fr-FR"/>
        </w:rPr>
        <w:instrText xml:space="preserve"> AUTONUM  </w:instrText>
      </w:r>
      <w:r w:rsidRPr="009C019E">
        <w:rPr>
          <w:snapToGrid w:val="0"/>
          <w:lang w:val="fr-FR"/>
        </w:rPr>
        <w:fldChar w:fldCharType="end"/>
      </w:r>
      <w:r w:rsidRPr="009C019E">
        <w:rPr>
          <w:snapToGrid w:val="0"/>
          <w:lang w:val="fr-FR"/>
        </w:rPr>
        <w:tab/>
      </w:r>
      <w:r w:rsidR="003F39A9" w:rsidRPr="009C019E">
        <w:rPr>
          <w:snapToGrid w:val="0"/>
          <w:lang w:val="fr-FR"/>
        </w:rPr>
        <w:t>Le CAJ a pris note de la stratégie en matière d</w:t>
      </w:r>
      <w:r w:rsidR="009C019E">
        <w:rPr>
          <w:snapToGrid w:val="0"/>
          <w:lang w:val="fr-FR"/>
        </w:rPr>
        <w:t>’</w:t>
      </w:r>
      <w:r w:rsidR="003F39A9" w:rsidRPr="009C019E">
        <w:rPr>
          <w:snapToGrid w:val="0"/>
          <w:lang w:val="fr-FR"/>
        </w:rPr>
        <w:t>ajout de nouvelles plantes ou espèces, telle qu</w:t>
      </w:r>
      <w:r w:rsidR="009C019E">
        <w:rPr>
          <w:snapToGrid w:val="0"/>
          <w:lang w:val="fr-FR"/>
        </w:rPr>
        <w:t>’</w:t>
      </w:r>
      <w:r w:rsidR="003F39A9" w:rsidRPr="009C019E">
        <w:rPr>
          <w:snapToGrid w:val="0"/>
          <w:lang w:val="fr-FR"/>
        </w:rPr>
        <w:t xml:space="preserve">elle est présentée aux </w:t>
      </w:r>
      <w:r w:rsidR="009C019E" w:rsidRPr="009C019E">
        <w:rPr>
          <w:snapToGrid w:val="0"/>
          <w:lang w:val="fr-FR"/>
        </w:rPr>
        <w:t>paragraphes</w:t>
      </w:r>
      <w:r w:rsidR="009C019E">
        <w:rPr>
          <w:snapToGrid w:val="0"/>
          <w:lang w:val="fr-FR"/>
        </w:rPr>
        <w:t> </w:t>
      </w:r>
      <w:r w:rsidR="009C019E" w:rsidRPr="009C019E">
        <w:rPr>
          <w:snapToGrid w:val="0"/>
          <w:lang w:val="fr-FR"/>
        </w:rPr>
        <w:t>1</w:t>
      </w:r>
      <w:r w:rsidR="003F39A9" w:rsidRPr="009C019E">
        <w:rPr>
          <w:snapToGrid w:val="0"/>
          <w:lang w:val="fr-FR"/>
        </w:rPr>
        <w:t>8 à 21 du document</w:t>
      </w:r>
      <w:r w:rsidR="008C1B2F">
        <w:rPr>
          <w:snapToGrid w:val="0"/>
          <w:lang w:val="fr-FR"/>
        </w:rPr>
        <w:t> </w:t>
      </w:r>
      <w:r w:rsidR="003F39A9" w:rsidRPr="009C019E">
        <w:rPr>
          <w:snapToGrid w:val="0"/>
          <w:lang w:val="fr-FR"/>
        </w:rPr>
        <w:t>CAJ/74/4.</w:t>
      </w:r>
    </w:p>
    <w:p w:rsidR="005A2C15" w:rsidRPr="009C019E" w:rsidRDefault="005A2C15" w:rsidP="00284610">
      <w:pPr>
        <w:rPr>
          <w:snapToGrid w:val="0"/>
          <w:lang w:val="fr-FR"/>
        </w:rPr>
      </w:pPr>
    </w:p>
    <w:p w:rsidR="005A2C15" w:rsidRPr="009C019E" w:rsidRDefault="00284610" w:rsidP="003F39A9">
      <w:pPr>
        <w:rPr>
          <w:snapToGrid w:val="0"/>
          <w:lang w:val="fr-FR"/>
        </w:rPr>
      </w:pPr>
      <w:r w:rsidRPr="009C019E">
        <w:rPr>
          <w:snapToGrid w:val="0"/>
          <w:lang w:val="fr-FR"/>
        </w:rPr>
        <w:fldChar w:fldCharType="begin"/>
      </w:r>
      <w:r w:rsidRPr="009C019E">
        <w:rPr>
          <w:snapToGrid w:val="0"/>
          <w:lang w:val="fr-FR"/>
        </w:rPr>
        <w:instrText xml:space="preserve"> AUTONUM  </w:instrText>
      </w:r>
      <w:r w:rsidRPr="009C019E">
        <w:rPr>
          <w:snapToGrid w:val="0"/>
          <w:lang w:val="fr-FR"/>
        </w:rPr>
        <w:fldChar w:fldCharType="end"/>
      </w:r>
      <w:r w:rsidRPr="009C019E">
        <w:rPr>
          <w:snapToGrid w:val="0"/>
          <w:lang w:val="fr-FR"/>
        </w:rPr>
        <w:tab/>
      </w:r>
      <w:r w:rsidR="003F39A9" w:rsidRPr="009C019E">
        <w:rPr>
          <w:snapToGrid w:val="0"/>
          <w:lang w:val="fr-FR"/>
        </w:rPr>
        <w:t xml:space="preserve">Le CAJ a noté que le nom “PRISMA” et le logo, tels que présentés au </w:t>
      </w:r>
      <w:r w:rsidR="009C019E" w:rsidRPr="009C019E">
        <w:rPr>
          <w:snapToGrid w:val="0"/>
          <w:lang w:val="fr-FR"/>
        </w:rPr>
        <w:t>paragraphe</w:t>
      </w:r>
      <w:r w:rsidR="009C019E">
        <w:rPr>
          <w:snapToGrid w:val="0"/>
          <w:lang w:val="fr-FR"/>
        </w:rPr>
        <w:t> </w:t>
      </w:r>
      <w:r w:rsidR="009C019E" w:rsidRPr="009C019E">
        <w:rPr>
          <w:snapToGrid w:val="0"/>
          <w:lang w:val="fr-FR"/>
        </w:rPr>
        <w:t>2</w:t>
      </w:r>
      <w:r w:rsidR="003F39A9" w:rsidRPr="009C019E">
        <w:rPr>
          <w:snapToGrid w:val="0"/>
          <w:lang w:val="fr-FR"/>
        </w:rPr>
        <w:t>6 du document</w:t>
      </w:r>
      <w:r w:rsidR="008C1B2F">
        <w:rPr>
          <w:snapToGrid w:val="0"/>
          <w:lang w:val="fr-FR"/>
        </w:rPr>
        <w:t> </w:t>
      </w:r>
      <w:r w:rsidR="003F39A9" w:rsidRPr="009C019E">
        <w:rPr>
          <w:snapToGrid w:val="0"/>
          <w:lang w:val="fr-FR"/>
        </w:rPr>
        <w:t>CAJ/74/4, ser</w:t>
      </w:r>
      <w:r w:rsidR="001E0302" w:rsidRPr="009C019E">
        <w:rPr>
          <w:snapToGrid w:val="0"/>
          <w:lang w:val="fr-FR"/>
        </w:rPr>
        <w:t>aie</w:t>
      </w:r>
      <w:r w:rsidR="003F39A9" w:rsidRPr="009C019E">
        <w:rPr>
          <w:snapToGrid w:val="0"/>
          <w:lang w:val="fr-FR"/>
        </w:rPr>
        <w:t>nt proposés pour approbation à la cinquante</w:t>
      </w:r>
      <w:r w:rsidR="009C019E">
        <w:rPr>
          <w:snapToGrid w:val="0"/>
          <w:lang w:val="fr-FR"/>
        </w:rPr>
        <w:t> et unième session</w:t>
      </w:r>
      <w:r w:rsidR="003F39A9" w:rsidRPr="009C019E">
        <w:rPr>
          <w:snapToGrid w:val="0"/>
          <w:lang w:val="fr-FR"/>
        </w:rPr>
        <w:t xml:space="preserve"> ordinaire du Conseil prévue à Genève le 2</w:t>
      </w:r>
      <w:r w:rsidR="009C019E" w:rsidRPr="009C019E">
        <w:rPr>
          <w:snapToGrid w:val="0"/>
          <w:lang w:val="fr-FR"/>
        </w:rPr>
        <w:t>6</w:t>
      </w:r>
      <w:r w:rsidR="009C019E">
        <w:rPr>
          <w:snapToGrid w:val="0"/>
          <w:lang w:val="fr-FR"/>
        </w:rPr>
        <w:t> </w:t>
      </w:r>
      <w:r w:rsidR="009C019E" w:rsidRPr="009C019E">
        <w:rPr>
          <w:snapToGrid w:val="0"/>
          <w:lang w:val="fr-FR"/>
        </w:rPr>
        <w:t>octobre</w:t>
      </w:r>
      <w:r w:rsidR="009C019E">
        <w:rPr>
          <w:snapToGrid w:val="0"/>
          <w:lang w:val="fr-FR"/>
        </w:rPr>
        <w:t> </w:t>
      </w:r>
      <w:r w:rsidR="009C019E" w:rsidRPr="009C019E">
        <w:rPr>
          <w:snapToGrid w:val="0"/>
          <w:lang w:val="fr-FR"/>
        </w:rPr>
        <w:t>20</w:t>
      </w:r>
      <w:r w:rsidR="003F39A9" w:rsidRPr="009C019E">
        <w:rPr>
          <w:snapToGrid w:val="0"/>
          <w:lang w:val="fr-FR"/>
        </w:rPr>
        <w:t>17.</w:t>
      </w:r>
    </w:p>
    <w:p w:rsidR="005A2C15" w:rsidRPr="009C019E" w:rsidRDefault="005A2C15" w:rsidP="00284610">
      <w:pPr>
        <w:rPr>
          <w:snapToGrid w:val="0"/>
          <w:lang w:val="fr-FR"/>
        </w:rPr>
      </w:pPr>
    </w:p>
    <w:p w:rsidR="005A2C15" w:rsidRPr="009C019E" w:rsidRDefault="00284610" w:rsidP="00952EB0">
      <w:pPr>
        <w:rPr>
          <w:snapToGrid w:val="0"/>
          <w:lang w:val="fr-FR"/>
        </w:rPr>
      </w:pPr>
      <w:r w:rsidRPr="009C019E">
        <w:rPr>
          <w:snapToGrid w:val="0"/>
          <w:lang w:val="fr-FR"/>
        </w:rPr>
        <w:fldChar w:fldCharType="begin"/>
      </w:r>
      <w:r w:rsidRPr="009C019E">
        <w:rPr>
          <w:snapToGrid w:val="0"/>
          <w:lang w:val="fr-FR"/>
        </w:rPr>
        <w:instrText xml:space="preserve"> AUTONUM  </w:instrText>
      </w:r>
      <w:r w:rsidRPr="009C019E">
        <w:rPr>
          <w:snapToGrid w:val="0"/>
          <w:lang w:val="fr-FR"/>
        </w:rPr>
        <w:fldChar w:fldCharType="end"/>
      </w:r>
      <w:r w:rsidRPr="009C019E">
        <w:rPr>
          <w:snapToGrid w:val="0"/>
          <w:lang w:val="fr-FR"/>
        </w:rPr>
        <w:tab/>
      </w:r>
      <w:r w:rsidR="00952EB0" w:rsidRPr="009C019E">
        <w:rPr>
          <w:snapToGrid w:val="0"/>
          <w:lang w:val="fr-FR"/>
        </w:rPr>
        <w:t>Le CAJ a noté que les propositions concernant les aspects financiers du formulaire de demande électronique ser</w:t>
      </w:r>
      <w:r w:rsidR="001E0302" w:rsidRPr="009C019E">
        <w:rPr>
          <w:snapToGrid w:val="0"/>
          <w:lang w:val="fr-FR"/>
        </w:rPr>
        <w:t>aie</w:t>
      </w:r>
      <w:r w:rsidR="00952EB0" w:rsidRPr="009C019E">
        <w:rPr>
          <w:snapToGrid w:val="0"/>
          <w:lang w:val="fr-FR"/>
        </w:rPr>
        <w:t>nt examinées par le Comité consultatif à sa quatre</w:t>
      </w:r>
      <w:r w:rsidR="009C019E">
        <w:rPr>
          <w:snapToGrid w:val="0"/>
          <w:lang w:val="fr-FR"/>
        </w:rPr>
        <w:t>-</w:t>
      </w:r>
      <w:r w:rsidR="00952EB0" w:rsidRPr="009C019E">
        <w:rPr>
          <w:snapToGrid w:val="0"/>
          <w:lang w:val="fr-FR"/>
        </w:rPr>
        <w:t>vingt</w:t>
      </w:r>
      <w:r w:rsidR="009C019E">
        <w:rPr>
          <w:snapToGrid w:val="0"/>
          <w:lang w:val="fr-FR"/>
        </w:rPr>
        <w:t>-</w:t>
      </w:r>
      <w:r w:rsidR="00952EB0" w:rsidRPr="009C019E">
        <w:rPr>
          <w:snapToGrid w:val="0"/>
          <w:lang w:val="fr-FR"/>
        </w:rPr>
        <w:t>quatorz</w:t>
      </w:r>
      <w:r w:rsidR="009C019E">
        <w:rPr>
          <w:snapToGrid w:val="0"/>
          <w:lang w:val="fr-FR"/>
        </w:rPr>
        <w:t>ième session</w:t>
      </w:r>
      <w:r w:rsidR="00952EB0" w:rsidRPr="009C019E">
        <w:rPr>
          <w:snapToGrid w:val="0"/>
          <w:lang w:val="fr-FR"/>
        </w:rPr>
        <w:t xml:space="preserve"> et, le cas échéant, par le Conseil à sa cinquante</w:t>
      </w:r>
      <w:r w:rsidR="009C019E">
        <w:rPr>
          <w:snapToGrid w:val="0"/>
          <w:lang w:val="fr-FR"/>
        </w:rPr>
        <w:t> et unième session</w:t>
      </w:r>
      <w:r w:rsidR="00952EB0" w:rsidRPr="009C019E">
        <w:rPr>
          <w:snapToGrid w:val="0"/>
          <w:lang w:val="fr-FR"/>
        </w:rPr>
        <w:t xml:space="preserve"> ordinaire (voir les </w:t>
      </w:r>
      <w:r w:rsidR="009C019E" w:rsidRPr="009C019E">
        <w:rPr>
          <w:snapToGrid w:val="0"/>
          <w:lang w:val="fr-FR"/>
        </w:rPr>
        <w:t>paragraphes</w:t>
      </w:r>
      <w:r w:rsidR="009C019E">
        <w:rPr>
          <w:snapToGrid w:val="0"/>
          <w:lang w:val="fr-FR"/>
        </w:rPr>
        <w:t> </w:t>
      </w:r>
      <w:r w:rsidR="009C019E" w:rsidRPr="009C019E">
        <w:rPr>
          <w:snapToGrid w:val="0"/>
          <w:lang w:val="fr-FR"/>
        </w:rPr>
        <w:t>2</w:t>
      </w:r>
      <w:r w:rsidR="00952EB0" w:rsidRPr="009C019E">
        <w:rPr>
          <w:snapToGrid w:val="0"/>
          <w:lang w:val="fr-FR"/>
        </w:rPr>
        <w:t>2 à 26 du document</w:t>
      </w:r>
      <w:r w:rsidR="008C1B2F">
        <w:rPr>
          <w:snapToGrid w:val="0"/>
          <w:lang w:val="fr-FR"/>
        </w:rPr>
        <w:t> </w:t>
      </w:r>
      <w:r w:rsidR="00952EB0" w:rsidRPr="009C019E">
        <w:rPr>
          <w:snapToGrid w:val="0"/>
          <w:lang w:val="fr-FR"/>
        </w:rPr>
        <w:t>CAJ/74/10 “Compte rendu”).</w:t>
      </w:r>
    </w:p>
    <w:p w:rsidR="005A2C15" w:rsidRDefault="005A2C15" w:rsidP="007374C1">
      <w:pPr>
        <w:rPr>
          <w:lang w:val="fr-FR"/>
        </w:rPr>
      </w:pPr>
    </w:p>
    <w:p w:rsidR="008551C0" w:rsidRPr="009C019E" w:rsidRDefault="008551C0" w:rsidP="007374C1">
      <w:pPr>
        <w:rPr>
          <w:lang w:val="fr-FR"/>
        </w:rPr>
      </w:pPr>
    </w:p>
    <w:p w:rsidR="005A2C15" w:rsidRPr="009C019E" w:rsidRDefault="005A2C15" w:rsidP="007374C1">
      <w:pPr>
        <w:rPr>
          <w:lang w:val="fr-FR"/>
        </w:rPr>
      </w:pPr>
    </w:p>
    <w:p w:rsidR="005A2C15" w:rsidRPr="009C019E" w:rsidRDefault="00952EB0" w:rsidP="00952EB0">
      <w:pPr>
        <w:pStyle w:val="Heading1"/>
        <w:rPr>
          <w:lang w:val="fr-FR"/>
        </w:rPr>
      </w:pPr>
      <w:bookmarkStart w:id="5" w:name="_Toc522192258"/>
      <w:r w:rsidRPr="009C019E">
        <w:rPr>
          <w:lang w:val="fr-FR"/>
        </w:rPr>
        <w:t>faits nouveaux intervenus depuis la soixante</w:t>
      </w:r>
      <w:r w:rsidR="009C019E">
        <w:rPr>
          <w:lang w:val="fr-FR"/>
        </w:rPr>
        <w:t>-</w:t>
      </w:r>
      <w:r w:rsidRPr="009C019E">
        <w:rPr>
          <w:lang w:val="fr-FR"/>
        </w:rPr>
        <w:t>quatorz</w:t>
      </w:r>
      <w:r w:rsidR="009C019E">
        <w:rPr>
          <w:lang w:val="fr-FR"/>
        </w:rPr>
        <w:t>ième session</w:t>
      </w:r>
      <w:r w:rsidRPr="009C019E">
        <w:rPr>
          <w:lang w:val="fr-FR"/>
        </w:rPr>
        <w:t xml:space="preserve"> du Comité administratif et juridique</w:t>
      </w:r>
      <w:bookmarkEnd w:id="5"/>
    </w:p>
    <w:p w:rsidR="005A2C15" w:rsidRPr="009C019E" w:rsidRDefault="005A2C15" w:rsidP="007374C1">
      <w:pPr>
        <w:rPr>
          <w:lang w:val="fr-FR"/>
        </w:rPr>
      </w:pPr>
    </w:p>
    <w:p w:rsidR="005A2C15" w:rsidRPr="009C019E" w:rsidRDefault="00952EB0" w:rsidP="0087062D">
      <w:pPr>
        <w:pStyle w:val="Heading2"/>
      </w:pPr>
      <w:bookmarkStart w:id="6" w:name="_Toc522192259"/>
      <w:r w:rsidRPr="009C019E">
        <w:t xml:space="preserve">Faits nouveaux intervenus au sein du Conseil en </w:t>
      </w:r>
      <w:r w:rsidR="009C019E" w:rsidRPr="009C019E">
        <w:t>octobre</w:t>
      </w:r>
      <w:r w:rsidR="009C019E">
        <w:t> </w:t>
      </w:r>
      <w:r w:rsidR="009C019E" w:rsidRPr="009C019E">
        <w:t>20</w:t>
      </w:r>
      <w:r w:rsidRPr="009C019E">
        <w:t>17</w:t>
      </w:r>
      <w:bookmarkEnd w:id="6"/>
    </w:p>
    <w:p w:rsidR="005A2C15" w:rsidRPr="009C019E" w:rsidRDefault="005A2C15" w:rsidP="007374C1">
      <w:pPr>
        <w:rPr>
          <w:lang w:val="fr-FR"/>
        </w:rPr>
      </w:pPr>
    </w:p>
    <w:p w:rsidR="005A2C15" w:rsidRPr="008551C0" w:rsidRDefault="007374C1" w:rsidP="008551C0">
      <w:pPr>
        <w:spacing w:after="240"/>
        <w:rPr>
          <w:spacing w:val="-2"/>
          <w:lang w:val="fr-FR"/>
        </w:rPr>
      </w:pPr>
      <w:r w:rsidRPr="008551C0">
        <w:rPr>
          <w:spacing w:val="-2"/>
          <w:lang w:val="fr-FR"/>
        </w:rPr>
        <w:fldChar w:fldCharType="begin"/>
      </w:r>
      <w:r w:rsidRPr="008551C0">
        <w:rPr>
          <w:spacing w:val="-2"/>
          <w:lang w:val="fr-FR"/>
        </w:rPr>
        <w:instrText xml:space="preserve"> AUTONUM  </w:instrText>
      </w:r>
      <w:r w:rsidRPr="008551C0">
        <w:rPr>
          <w:spacing w:val="-2"/>
          <w:lang w:val="fr-FR"/>
        </w:rPr>
        <w:fldChar w:fldCharType="end"/>
      </w:r>
      <w:r w:rsidRPr="008551C0">
        <w:rPr>
          <w:spacing w:val="-2"/>
          <w:lang w:val="fr-FR"/>
        </w:rPr>
        <w:tab/>
      </w:r>
      <w:r w:rsidR="00952EB0" w:rsidRPr="008551C0">
        <w:rPr>
          <w:spacing w:val="-2"/>
          <w:lang w:val="fr-FR"/>
        </w:rPr>
        <w:t>À sa cinquante</w:t>
      </w:r>
      <w:r w:rsidR="009C019E" w:rsidRPr="008551C0">
        <w:rPr>
          <w:spacing w:val="-2"/>
          <w:lang w:val="fr-FR"/>
        </w:rPr>
        <w:t> et unième session</w:t>
      </w:r>
      <w:r w:rsidR="00952EB0" w:rsidRPr="008551C0">
        <w:rPr>
          <w:spacing w:val="-2"/>
          <w:lang w:val="fr-FR"/>
        </w:rPr>
        <w:t xml:space="preserve"> ordinaire tenue à Genève le 2</w:t>
      </w:r>
      <w:r w:rsidR="009C019E" w:rsidRPr="008551C0">
        <w:rPr>
          <w:spacing w:val="-2"/>
          <w:lang w:val="fr-FR"/>
        </w:rPr>
        <w:t>6</w:t>
      </w:r>
      <w:r w:rsidR="00B157F7" w:rsidRPr="008551C0">
        <w:rPr>
          <w:spacing w:val="-2"/>
          <w:lang w:val="fr-FR"/>
        </w:rPr>
        <w:t xml:space="preserve"> </w:t>
      </w:r>
      <w:r w:rsidR="009C019E" w:rsidRPr="008551C0">
        <w:rPr>
          <w:spacing w:val="-2"/>
          <w:lang w:val="fr-FR"/>
        </w:rPr>
        <w:t>octobre</w:t>
      </w:r>
      <w:r w:rsidR="00B157F7" w:rsidRPr="008551C0">
        <w:rPr>
          <w:spacing w:val="-2"/>
          <w:lang w:val="fr-FR"/>
        </w:rPr>
        <w:t xml:space="preserve"> </w:t>
      </w:r>
      <w:r w:rsidR="009C019E" w:rsidRPr="008551C0">
        <w:rPr>
          <w:spacing w:val="-2"/>
          <w:lang w:val="fr-FR"/>
        </w:rPr>
        <w:t>20</w:t>
      </w:r>
      <w:r w:rsidR="00B157F7" w:rsidRPr="008551C0">
        <w:rPr>
          <w:spacing w:val="-2"/>
          <w:lang w:val="fr-FR"/>
        </w:rPr>
        <w:t xml:space="preserve">17, le Conseil a examiné </w:t>
      </w:r>
      <w:r w:rsidR="00952EB0" w:rsidRPr="008551C0">
        <w:rPr>
          <w:spacing w:val="-2"/>
          <w:lang w:val="fr-FR"/>
        </w:rPr>
        <w:t>le document</w:t>
      </w:r>
      <w:r w:rsidR="00B157F7" w:rsidRPr="008551C0">
        <w:rPr>
          <w:spacing w:val="-2"/>
          <w:lang w:val="fr-FR"/>
        </w:rPr>
        <w:t xml:space="preserve"> </w:t>
      </w:r>
      <w:r w:rsidR="00952EB0" w:rsidRPr="008551C0">
        <w:rPr>
          <w:spacing w:val="-2"/>
          <w:lang w:val="fr-FR"/>
        </w:rPr>
        <w:t>C/51/18 “Compte rendu du vice</w:t>
      </w:r>
      <w:r w:rsidR="009C019E" w:rsidRPr="008551C0">
        <w:rPr>
          <w:spacing w:val="-2"/>
          <w:lang w:val="fr-FR"/>
        </w:rPr>
        <w:t>-</w:t>
      </w:r>
      <w:r w:rsidR="008551C0" w:rsidRPr="008551C0">
        <w:rPr>
          <w:spacing w:val="-2"/>
          <w:lang w:val="fr-FR"/>
        </w:rPr>
        <w:t xml:space="preserve">président sur les travaux de la </w:t>
      </w:r>
      <w:r w:rsidR="00952EB0" w:rsidRPr="008551C0">
        <w:rPr>
          <w:spacing w:val="-2"/>
          <w:lang w:val="fr-FR"/>
        </w:rPr>
        <w:t>quatre</w:t>
      </w:r>
      <w:r w:rsidR="00B157F7" w:rsidRPr="008551C0">
        <w:rPr>
          <w:spacing w:val="-2"/>
          <w:lang w:val="fr-FR"/>
        </w:rPr>
        <w:noBreakHyphen/>
      </w:r>
      <w:r w:rsidR="00952EB0" w:rsidRPr="008551C0">
        <w:rPr>
          <w:spacing w:val="-2"/>
          <w:lang w:val="fr-FR"/>
        </w:rPr>
        <w:t>vingt</w:t>
      </w:r>
      <w:r w:rsidR="00B157F7" w:rsidRPr="008551C0">
        <w:rPr>
          <w:spacing w:val="-2"/>
          <w:lang w:val="fr-FR"/>
        </w:rPr>
        <w:noBreakHyphen/>
      </w:r>
      <w:r w:rsidR="00952EB0" w:rsidRPr="008551C0">
        <w:rPr>
          <w:spacing w:val="-2"/>
          <w:lang w:val="fr-FR"/>
        </w:rPr>
        <w:t>quatorz</w:t>
      </w:r>
      <w:r w:rsidR="009C019E" w:rsidRPr="008551C0">
        <w:rPr>
          <w:spacing w:val="-2"/>
          <w:lang w:val="fr-FR"/>
        </w:rPr>
        <w:t>ième session</w:t>
      </w:r>
      <w:r w:rsidR="00952EB0" w:rsidRPr="008551C0">
        <w:rPr>
          <w:spacing w:val="-2"/>
          <w:lang w:val="fr-FR"/>
        </w:rPr>
        <w:t xml:space="preserve"> du Comité consultatif” (voir le </w:t>
      </w:r>
      <w:r w:rsidR="009C019E" w:rsidRPr="008551C0">
        <w:rPr>
          <w:spacing w:val="-2"/>
          <w:lang w:val="fr-FR"/>
        </w:rPr>
        <w:t>paragraphe 2</w:t>
      </w:r>
      <w:r w:rsidR="00952EB0" w:rsidRPr="008551C0">
        <w:rPr>
          <w:spacing w:val="-2"/>
          <w:lang w:val="fr-FR"/>
        </w:rPr>
        <w:t>0 du document</w:t>
      </w:r>
      <w:r w:rsidR="008C1B2F" w:rsidRPr="008551C0">
        <w:rPr>
          <w:spacing w:val="-2"/>
          <w:lang w:val="fr-FR"/>
        </w:rPr>
        <w:t> </w:t>
      </w:r>
      <w:r w:rsidR="00952EB0" w:rsidRPr="008551C0">
        <w:rPr>
          <w:spacing w:val="-2"/>
          <w:lang w:val="fr-FR"/>
        </w:rPr>
        <w:t>C/51/22 “Compte rendu”).</w:t>
      </w:r>
    </w:p>
    <w:p w:rsidR="005A2C15" w:rsidRPr="009C019E" w:rsidRDefault="007374C1" w:rsidP="00952EB0">
      <w:pPr>
        <w:rPr>
          <w:snapToGrid w:val="0"/>
          <w:lang w:val="fr-FR"/>
        </w:rPr>
      </w:pPr>
      <w:r w:rsidRPr="008551C0">
        <w:rPr>
          <w:lang w:val="fr-FR"/>
        </w:rPr>
        <w:fldChar w:fldCharType="begin"/>
      </w:r>
      <w:r w:rsidRPr="008551C0">
        <w:rPr>
          <w:lang w:val="fr-FR"/>
        </w:rPr>
        <w:instrText xml:space="preserve"> AUTONUM  </w:instrText>
      </w:r>
      <w:r w:rsidRPr="008551C0">
        <w:rPr>
          <w:lang w:val="fr-FR"/>
        </w:rPr>
        <w:fldChar w:fldCharType="end"/>
      </w:r>
      <w:r w:rsidRPr="009C019E">
        <w:rPr>
          <w:lang w:val="fr-FR"/>
        </w:rPr>
        <w:tab/>
      </w:r>
      <w:r w:rsidR="00952EB0" w:rsidRPr="009C019E">
        <w:rPr>
          <w:lang w:val="fr-FR"/>
        </w:rPr>
        <w:t>Sur la base des recommandations du Comité consultatif figurant dans l</w:t>
      </w:r>
      <w:r w:rsidR="001E0302" w:rsidRPr="009C019E">
        <w:rPr>
          <w:lang w:val="fr-FR"/>
        </w:rPr>
        <w:t>e document</w:t>
      </w:r>
      <w:r w:rsidR="008C1B2F">
        <w:rPr>
          <w:lang w:val="fr-FR"/>
        </w:rPr>
        <w:t> </w:t>
      </w:r>
      <w:r w:rsidR="001E0302" w:rsidRPr="009C019E">
        <w:rPr>
          <w:lang w:val="fr-FR"/>
        </w:rPr>
        <w:t>C/51/18, le Conseil</w:t>
      </w:r>
    </w:p>
    <w:p w:rsidR="005A2C15" w:rsidRPr="009C019E" w:rsidRDefault="005A2C15" w:rsidP="007374C1">
      <w:pPr>
        <w:ind w:left="567" w:hanging="567"/>
        <w:rPr>
          <w:lang w:val="fr-FR"/>
        </w:rPr>
      </w:pPr>
    </w:p>
    <w:p w:rsidR="005A2C15" w:rsidRPr="009C019E" w:rsidRDefault="00952EB0" w:rsidP="00952EB0">
      <w:pPr>
        <w:pStyle w:val="ListParagraph"/>
        <w:numPr>
          <w:ilvl w:val="0"/>
          <w:numId w:val="4"/>
        </w:numPr>
        <w:rPr>
          <w:lang w:val="fr-FR"/>
        </w:rPr>
      </w:pPr>
      <w:r w:rsidRPr="009C019E">
        <w:rPr>
          <w:lang w:val="fr-FR"/>
        </w:rPr>
        <w:t>a approuvé le nom “PRISMA” et le logo ci</w:t>
      </w:r>
      <w:r w:rsidR="009C019E">
        <w:rPr>
          <w:lang w:val="fr-FR"/>
        </w:rPr>
        <w:t>-</w:t>
      </w:r>
      <w:r w:rsidRPr="009C019E">
        <w:rPr>
          <w:lang w:val="fr-FR"/>
        </w:rPr>
        <w:t>après pour le formulaire de demande électronique,</w:t>
      </w:r>
    </w:p>
    <w:p w:rsidR="005A2C15" w:rsidRPr="009C019E" w:rsidRDefault="007374C1" w:rsidP="008551C0">
      <w:pPr>
        <w:pStyle w:val="ListParagraph"/>
        <w:ind w:left="0"/>
        <w:jc w:val="center"/>
        <w:rPr>
          <w:lang w:val="fr-FR"/>
        </w:rPr>
      </w:pPr>
      <w:r w:rsidRPr="009C019E">
        <w:rPr>
          <w:noProof/>
        </w:rPr>
        <w:drawing>
          <wp:inline distT="0" distB="0" distL="0" distR="0" wp14:anchorId="5F2A7C1C" wp14:editId="7BE8342E">
            <wp:extent cx="997348"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207" cy="980704"/>
                    </a:xfrm>
                    <a:prstGeom prst="rect">
                      <a:avLst/>
                    </a:prstGeom>
                  </pic:spPr>
                </pic:pic>
              </a:graphicData>
            </a:graphic>
          </wp:inline>
        </w:drawing>
      </w:r>
    </w:p>
    <w:p w:rsidR="005A2C15" w:rsidRPr="009C019E" w:rsidRDefault="005A2C15" w:rsidP="007374C1">
      <w:pPr>
        <w:rPr>
          <w:lang w:val="fr-FR"/>
        </w:rPr>
      </w:pPr>
    </w:p>
    <w:p w:rsidR="005A2C15" w:rsidRPr="009C019E" w:rsidRDefault="00952EB0" w:rsidP="00952EB0">
      <w:pPr>
        <w:ind w:firstLine="567"/>
        <w:rPr>
          <w:lang w:val="fr-FR"/>
        </w:rPr>
      </w:pPr>
      <w:r w:rsidRPr="009C019E">
        <w:rPr>
          <w:lang w:val="fr-FR"/>
        </w:rPr>
        <w:t>ii)</w:t>
      </w:r>
      <w:r w:rsidRPr="009C019E">
        <w:rPr>
          <w:lang w:val="fr-FR"/>
        </w:rPr>
        <w:tab/>
        <w:t>a approuvé le montant de 15</w:t>
      </w:r>
      <w:r w:rsidR="009C019E" w:rsidRPr="009C019E">
        <w:rPr>
          <w:lang w:val="fr-FR"/>
        </w:rPr>
        <w:t>0</w:t>
      </w:r>
      <w:r w:rsidR="009C019E">
        <w:rPr>
          <w:lang w:val="fr-FR"/>
        </w:rPr>
        <w:t> </w:t>
      </w:r>
      <w:r w:rsidR="009C019E" w:rsidRPr="009C019E">
        <w:rPr>
          <w:lang w:val="fr-FR"/>
        </w:rPr>
        <w:t>franc</w:t>
      </w:r>
      <w:r w:rsidRPr="009C019E">
        <w:rPr>
          <w:lang w:val="fr-FR"/>
        </w:rPr>
        <w:t>s suisses prélevé par l</w:t>
      </w:r>
      <w:r w:rsidR="009C019E">
        <w:rPr>
          <w:lang w:val="fr-FR"/>
        </w:rPr>
        <w:t>’</w:t>
      </w:r>
      <w:r w:rsidRPr="009C019E">
        <w:rPr>
          <w:lang w:val="fr-FR"/>
        </w:rPr>
        <w:t>UPOV pour chaque demande électronique pour l</w:t>
      </w:r>
      <w:r w:rsidR="009C019E">
        <w:rPr>
          <w:lang w:val="fr-FR"/>
        </w:rPr>
        <w:t>’</w:t>
      </w:r>
      <w:r w:rsidRPr="009C019E">
        <w:rPr>
          <w:lang w:val="fr-FR"/>
        </w:rPr>
        <w:t xml:space="preserve">exercice </w:t>
      </w:r>
      <w:r w:rsidR="009C019E" w:rsidRPr="009C019E">
        <w:rPr>
          <w:lang w:val="fr-FR"/>
        </w:rPr>
        <w:t>biennal</w:t>
      </w:r>
      <w:r w:rsidR="009C019E">
        <w:rPr>
          <w:lang w:val="fr-FR"/>
        </w:rPr>
        <w:t> </w:t>
      </w:r>
      <w:r w:rsidR="009C019E" w:rsidRPr="009C019E">
        <w:rPr>
          <w:lang w:val="fr-FR"/>
        </w:rPr>
        <w:t>2018</w:t>
      </w:r>
      <w:r w:rsidR="009C019E">
        <w:rPr>
          <w:lang w:val="fr-FR"/>
        </w:rPr>
        <w:t>-</w:t>
      </w:r>
      <w:r w:rsidRPr="009C019E">
        <w:rPr>
          <w:lang w:val="fr-FR"/>
        </w:rPr>
        <w:t xml:space="preserve">2019 mais est convenu que le formulaire de demande électronique pourrait être mis gratuitement à disposition pendant une période de lancement si les dépenses relatives au formulaire inscrites au budget </w:t>
      </w:r>
      <w:r w:rsidR="001E0302" w:rsidRPr="009C019E">
        <w:rPr>
          <w:lang w:val="fr-FR"/>
        </w:rPr>
        <w:t>étaient</w:t>
      </w:r>
      <w:r w:rsidRPr="009C019E">
        <w:rPr>
          <w:lang w:val="fr-FR"/>
        </w:rPr>
        <w:t xml:space="preserve"> couvertes par des moyens autres que les dépenses inscrites au budget ordinai</w:t>
      </w:r>
      <w:r w:rsidR="008C1B2F" w:rsidRPr="009C019E">
        <w:rPr>
          <w:lang w:val="fr-FR"/>
        </w:rPr>
        <w:t>re</w:t>
      </w:r>
      <w:r w:rsidR="008C1B2F">
        <w:rPr>
          <w:lang w:val="fr-FR"/>
        </w:rPr>
        <w:t xml:space="preserve">.  </w:t>
      </w:r>
      <w:r w:rsidR="008C1B2F" w:rsidRPr="009C019E">
        <w:rPr>
          <w:lang w:val="fr-FR"/>
        </w:rPr>
        <w:t xml:space="preserve">À </w:t>
      </w:r>
      <w:r w:rsidRPr="009C019E">
        <w:rPr>
          <w:lang w:val="fr-FR"/>
        </w:rPr>
        <w:t>cet égard, le Conseil a noté que le Bureau de l</w:t>
      </w:r>
      <w:r w:rsidR="009C019E">
        <w:rPr>
          <w:lang w:val="fr-FR"/>
        </w:rPr>
        <w:t>’</w:t>
      </w:r>
      <w:r w:rsidRPr="009C019E">
        <w:rPr>
          <w:lang w:val="fr-FR"/>
        </w:rPr>
        <w:t>Union a</w:t>
      </w:r>
      <w:r w:rsidR="001E0302" w:rsidRPr="009C019E">
        <w:rPr>
          <w:lang w:val="fr-FR"/>
        </w:rPr>
        <w:t>vait</w:t>
      </w:r>
      <w:r w:rsidRPr="009C019E">
        <w:rPr>
          <w:lang w:val="fr-FR"/>
        </w:rPr>
        <w:t xml:space="preserve"> reçu une lettre du secrétaire général de l</w:t>
      </w:r>
      <w:r w:rsidR="009C019E">
        <w:rPr>
          <w:lang w:val="fr-FR"/>
        </w:rPr>
        <w:t>’</w:t>
      </w:r>
      <w:r w:rsidRPr="009C019E">
        <w:rPr>
          <w:lang w:val="fr-FR"/>
        </w:rPr>
        <w:t>ISF qu</w:t>
      </w:r>
      <w:r w:rsidR="001E0302" w:rsidRPr="009C019E">
        <w:rPr>
          <w:lang w:val="fr-FR"/>
        </w:rPr>
        <w:t>i souhaitait</w:t>
      </w:r>
      <w:r w:rsidRPr="009C019E">
        <w:rPr>
          <w:lang w:val="fr-FR"/>
        </w:rPr>
        <w:t xml:space="preserve"> apporter une contribution s</w:t>
      </w:r>
      <w:r w:rsidR="009C019E">
        <w:rPr>
          <w:lang w:val="fr-FR"/>
        </w:rPr>
        <w:t>’</w:t>
      </w:r>
      <w:r w:rsidRPr="009C019E">
        <w:rPr>
          <w:lang w:val="fr-FR"/>
        </w:rPr>
        <w:t>élevant à 20</w:t>
      </w:r>
      <w:r w:rsidR="00756C1E">
        <w:rPr>
          <w:lang w:val="fr-FR"/>
        </w:rPr>
        <w:t> </w:t>
      </w:r>
      <w:r w:rsidRPr="009C019E">
        <w:rPr>
          <w:lang w:val="fr-FR"/>
        </w:rPr>
        <w:t>00</w:t>
      </w:r>
      <w:r w:rsidR="009C019E" w:rsidRPr="009C019E">
        <w:rPr>
          <w:lang w:val="fr-FR"/>
        </w:rPr>
        <w:t>0</w:t>
      </w:r>
      <w:r w:rsidR="009C019E">
        <w:rPr>
          <w:lang w:val="fr-FR"/>
        </w:rPr>
        <w:t> </w:t>
      </w:r>
      <w:r w:rsidR="009C019E" w:rsidRPr="009C019E">
        <w:rPr>
          <w:lang w:val="fr-FR"/>
        </w:rPr>
        <w:t>franc</w:t>
      </w:r>
      <w:r w:rsidRPr="009C019E">
        <w:rPr>
          <w:lang w:val="fr-FR"/>
        </w:rPr>
        <w:t>s suisses afin d</w:t>
      </w:r>
      <w:r w:rsidR="009C019E">
        <w:rPr>
          <w:lang w:val="fr-FR"/>
        </w:rPr>
        <w:t>’</w:t>
      </w:r>
      <w:r w:rsidRPr="009C019E">
        <w:rPr>
          <w:lang w:val="fr-FR"/>
        </w:rPr>
        <w:t>étendre l</w:t>
      </w:r>
      <w:r w:rsidR="009C019E">
        <w:rPr>
          <w:lang w:val="fr-FR"/>
        </w:rPr>
        <w:t>’</w:t>
      </w:r>
      <w:r w:rsidRPr="009C019E">
        <w:rPr>
          <w:lang w:val="fr-FR"/>
        </w:rPr>
        <w:t>utilisation du formulaire durant sa période de lancement et d</w:t>
      </w:r>
      <w:r w:rsidR="009C019E">
        <w:rPr>
          <w:lang w:val="fr-FR"/>
        </w:rPr>
        <w:t>’</w:t>
      </w:r>
      <w:r w:rsidRPr="009C019E">
        <w:rPr>
          <w:lang w:val="fr-FR"/>
        </w:rPr>
        <w:t>intégrer au système un plus grand nombre de plantes et de membres de l</w:t>
      </w:r>
      <w:r w:rsidR="009C019E">
        <w:rPr>
          <w:lang w:val="fr-FR"/>
        </w:rPr>
        <w:t>’</w:t>
      </w:r>
      <w:r w:rsidRPr="009C019E">
        <w:rPr>
          <w:lang w:val="fr-FR"/>
        </w:rPr>
        <w:t>U</w:t>
      </w:r>
      <w:r w:rsidR="008C1B2F" w:rsidRPr="009C019E">
        <w:rPr>
          <w:lang w:val="fr-FR"/>
        </w:rPr>
        <w:t>POV</w:t>
      </w:r>
      <w:r w:rsidR="008C1B2F">
        <w:rPr>
          <w:lang w:val="fr-FR"/>
        </w:rPr>
        <w:t xml:space="preserve">.  </w:t>
      </w:r>
      <w:r w:rsidR="008C1B2F" w:rsidRPr="009C019E">
        <w:rPr>
          <w:lang w:val="fr-FR"/>
        </w:rPr>
        <w:t>Il</w:t>
      </w:r>
      <w:r w:rsidRPr="009C019E">
        <w:rPr>
          <w:lang w:val="fr-FR"/>
        </w:rPr>
        <w:t xml:space="preserve"> a également noté que le Canada et l</w:t>
      </w:r>
      <w:r w:rsidR="009C019E">
        <w:rPr>
          <w:lang w:val="fr-FR"/>
        </w:rPr>
        <w:t>’</w:t>
      </w:r>
      <w:r w:rsidRPr="009C019E">
        <w:rPr>
          <w:lang w:val="fr-FR"/>
        </w:rPr>
        <w:t xml:space="preserve">Australie </w:t>
      </w:r>
      <w:r w:rsidR="001E0302" w:rsidRPr="009C019E">
        <w:rPr>
          <w:lang w:val="fr-FR"/>
        </w:rPr>
        <w:t>envisageaient</w:t>
      </w:r>
      <w:r w:rsidRPr="009C019E">
        <w:rPr>
          <w:lang w:val="fr-FR"/>
        </w:rPr>
        <w:t xml:space="preserve"> de contribuer au financement du formulaire de demande électronique sous la forme d</w:t>
      </w:r>
      <w:r w:rsidR="009C019E">
        <w:rPr>
          <w:lang w:val="fr-FR"/>
        </w:rPr>
        <w:t>’</w:t>
      </w:r>
      <w:r w:rsidRPr="009C019E">
        <w:rPr>
          <w:lang w:val="fr-FR"/>
        </w:rPr>
        <w:t>un abonnement annuel</w:t>
      </w:r>
      <w:r w:rsidR="00D11492" w:rsidRPr="009C019E">
        <w:rPr>
          <w:lang w:val="fr-FR"/>
        </w:rPr>
        <w:t>.</w:t>
      </w:r>
    </w:p>
    <w:p w:rsidR="005A2C15" w:rsidRDefault="005A2C15" w:rsidP="000C3134">
      <w:pPr>
        <w:rPr>
          <w:lang w:val="fr-FR"/>
        </w:rPr>
      </w:pPr>
      <w:bookmarkStart w:id="7" w:name="_Toc493683480"/>
      <w:bookmarkStart w:id="8" w:name="_Toc494289691"/>
    </w:p>
    <w:p w:rsidR="008551C0" w:rsidRPr="009C019E" w:rsidRDefault="008551C0" w:rsidP="000C3134">
      <w:pPr>
        <w:rPr>
          <w:lang w:val="fr-FR"/>
        </w:rPr>
      </w:pPr>
    </w:p>
    <w:p w:rsidR="005A2C15" w:rsidRPr="009C019E" w:rsidRDefault="00952EB0" w:rsidP="0087062D">
      <w:pPr>
        <w:pStyle w:val="Heading2"/>
      </w:pPr>
      <w:bookmarkStart w:id="9" w:name="_Toc522192260"/>
      <w:r w:rsidRPr="009C019E">
        <w:t>Lancement de la version</w:t>
      </w:r>
      <w:r w:rsidR="008C1B2F">
        <w:t> </w:t>
      </w:r>
      <w:r w:rsidRPr="009C019E">
        <w:t>2.0 d</w:t>
      </w:r>
      <w:r w:rsidR="009C019E">
        <w:t>’</w:t>
      </w:r>
      <w:r w:rsidRPr="009C019E">
        <w:t>UPOV PRISMA</w:t>
      </w:r>
      <w:bookmarkEnd w:id="9"/>
    </w:p>
    <w:p w:rsidR="005A2C15" w:rsidRPr="009C019E" w:rsidRDefault="005A2C15" w:rsidP="000C3134">
      <w:pPr>
        <w:pStyle w:val="Heading3"/>
        <w:rPr>
          <w:lang w:val="fr-FR"/>
        </w:rPr>
      </w:pPr>
    </w:p>
    <w:p w:rsidR="009C019E" w:rsidRDefault="000C3134" w:rsidP="00952EB0">
      <w:pPr>
        <w:keepNext/>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bookmarkStart w:id="10" w:name="_Toc461641447"/>
      <w:bookmarkStart w:id="11" w:name="_Toc457833223"/>
      <w:r w:rsidR="00952EB0" w:rsidRPr="009C019E">
        <w:rPr>
          <w:lang w:val="fr-FR"/>
        </w:rPr>
        <w:t>La version</w:t>
      </w:r>
      <w:r w:rsidR="008C1B2F">
        <w:rPr>
          <w:lang w:val="fr-FR"/>
        </w:rPr>
        <w:t> </w:t>
      </w:r>
      <w:r w:rsidR="00952EB0" w:rsidRPr="009C019E">
        <w:rPr>
          <w:lang w:val="fr-FR"/>
        </w:rPr>
        <w:t>2.0 d</w:t>
      </w:r>
      <w:r w:rsidR="009C019E">
        <w:rPr>
          <w:lang w:val="fr-FR"/>
        </w:rPr>
        <w:t>’</w:t>
      </w:r>
      <w:r w:rsidR="00952EB0" w:rsidRPr="009C019E">
        <w:rPr>
          <w:lang w:val="fr-FR"/>
        </w:rPr>
        <w:t xml:space="preserve">UPOV PRISMA a été lancée le </w:t>
      </w:r>
      <w:r w:rsidR="009C019E" w:rsidRPr="009C019E">
        <w:rPr>
          <w:lang w:val="fr-FR"/>
        </w:rPr>
        <w:t>9</w:t>
      </w:r>
      <w:r w:rsidR="009C019E">
        <w:rPr>
          <w:lang w:val="fr-FR"/>
        </w:rPr>
        <w:t> </w:t>
      </w:r>
      <w:r w:rsidR="009C019E" w:rsidRPr="009C019E">
        <w:rPr>
          <w:lang w:val="fr-FR"/>
        </w:rPr>
        <w:t>février</w:t>
      </w:r>
      <w:r w:rsidR="009C019E">
        <w:rPr>
          <w:lang w:val="fr-FR"/>
        </w:rPr>
        <w:t> </w:t>
      </w:r>
      <w:r w:rsidR="009C019E" w:rsidRPr="009C019E">
        <w:rPr>
          <w:lang w:val="fr-FR"/>
        </w:rPr>
        <w:t>20</w:t>
      </w:r>
      <w:r w:rsidR="00952EB0" w:rsidRPr="009C019E">
        <w:rPr>
          <w:lang w:val="fr-FR"/>
        </w:rPr>
        <w:t>18.</w:t>
      </w:r>
    </w:p>
    <w:p w:rsidR="005A2C15" w:rsidRPr="009C019E" w:rsidRDefault="005A2C15" w:rsidP="000C3134">
      <w:pPr>
        <w:keepNext/>
        <w:spacing w:line="360" w:lineRule="auto"/>
        <w:rPr>
          <w:lang w:val="fr-FR"/>
        </w:rPr>
      </w:pPr>
    </w:p>
    <w:p w:rsidR="005A2C15" w:rsidRPr="009C019E" w:rsidRDefault="00952EB0" w:rsidP="00952EB0">
      <w:pPr>
        <w:pStyle w:val="Heading3"/>
        <w:rPr>
          <w:lang w:val="fr-FR"/>
        </w:rPr>
      </w:pPr>
      <w:bookmarkStart w:id="12" w:name="_Toc522192261"/>
      <w:r w:rsidRPr="009C019E">
        <w:rPr>
          <w:lang w:val="fr-FR"/>
        </w:rPr>
        <w:t>Nombre de membres de l</w:t>
      </w:r>
      <w:r w:rsidR="009C019E">
        <w:rPr>
          <w:lang w:val="fr-FR"/>
        </w:rPr>
        <w:t>’</w:t>
      </w:r>
      <w:r w:rsidRPr="009C019E">
        <w:rPr>
          <w:lang w:val="fr-FR"/>
        </w:rPr>
        <w:t>UPOV participants et nombre de plantes ou espèces couvertes</w:t>
      </w:r>
      <w:bookmarkEnd w:id="12"/>
    </w:p>
    <w:p w:rsidR="005A2C15" w:rsidRPr="009C019E" w:rsidRDefault="005A2C15" w:rsidP="000C3134">
      <w:pPr>
        <w:keepNext/>
        <w:rPr>
          <w:sz w:val="18"/>
          <w:lang w:val="fr-FR"/>
        </w:rPr>
      </w:pPr>
    </w:p>
    <w:p w:rsidR="005A2C15" w:rsidRDefault="000C3134" w:rsidP="00076F78">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076F78" w:rsidRPr="009C019E">
        <w:rPr>
          <w:lang w:val="fr-FR"/>
        </w:rPr>
        <w:t>Le tableau ci</w:t>
      </w:r>
      <w:r w:rsidR="009C019E">
        <w:rPr>
          <w:lang w:val="fr-FR"/>
        </w:rPr>
        <w:t>-</w:t>
      </w:r>
      <w:r w:rsidR="00076F78" w:rsidRPr="009C019E">
        <w:rPr>
          <w:lang w:val="fr-FR"/>
        </w:rPr>
        <w:t xml:space="preserve">dessous présente la liste des services de protection des obtentions végétales participants et des plantes </w:t>
      </w:r>
      <w:r w:rsidR="00092962" w:rsidRPr="009C019E">
        <w:rPr>
          <w:lang w:val="fr-FR"/>
        </w:rPr>
        <w:t>acceptées</w:t>
      </w:r>
      <w:r w:rsidR="00076F78" w:rsidRPr="009C019E">
        <w:rPr>
          <w:lang w:val="fr-FR"/>
        </w:rPr>
        <w:t xml:space="preserve"> dans la version</w:t>
      </w:r>
      <w:r w:rsidR="008C1B2F">
        <w:rPr>
          <w:lang w:val="fr-FR"/>
        </w:rPr>
        <w:t> </w:t>
      </w:r>
      <w:r w:rsidR="00076F78" w:rsidRPr="009C019E">
        <w:rPr>
          <w:lang w:val="fr-FR"/>
        </w:rPr>
        <w:t>2.0 d</w:t>
      </w:r>
      <w:r w:rsidR="009C019E">
        <w:rPr>
          <w:lang w:val="fr-FR"/>
        </w:rPr>
        <w:t>’</w:t>
      </w:r>
      <w:r w:rsidR="00076F78" w:rsidRPr="009C019E">
        <w:rPr>
          <w:lang w:val="fr-FR"/>
        </w:rPr>
        <w:t>UPOV PRISMA</w:t>
      </w:r>
      <w:r w:rsidR="009C019E">
        <w:rPr>
          <w:lang w:val="fr-FR"/>
        </w:rPr>
        <w:t> :</w:t>
      </w:r>
    </w:p>
    <w:p w:rsidR="00B157F7" w:rsidRPr="009C019E" w:rsidRDefault="00B157F7" w:rsidP="00076F78">
      <w:pPr>
        <w:rPr>
          <w:lang w:val="fr-FR"/>
        </w:rPr>
      </w:pPr>
    </w:p>
    <w:tbl>
      <w:tblPr>
        <w:tblStyle w:val="TableGrid1"/>
        <w:tblW w:w="9690" w:type="dxa"/>
        <w:tblLayout w:type="fixed"/>
        <w:tblCellMar>
          <w:top w:w="28" w:type="dxa"/>
          <w:left w:w="57" w:type="dxa"/>
          <w:bottom w:w="28" w:type="dxa"/>
          <w:right w:w="85" w:type="dxa"/>
        </w:tblCellMar>
        <w:tblLook w:val="04A0" w:firstRow="1" w:lastRow="0" w:firstColumn="1" w:lastColumn="0" w:noHBand="0" w:noVBand="1"/>
      </w:tblPr>
      <w:tblGrid>
        <w:gridCol w:w="2465"/>
        <w:gridCol w:w="567"/>
        <w:gridCol w:w="6658"/>
      </w:tblGrid>
      <w:tr w:rsidR="009C019E" w:rsidRPr="009C019E" w:rsidTr="001E0302">
        <w:trPr>
          <w:cantSplit/>
          <w:tblHeader/>
        </w:trPr>
        <w:tc>
          <w:tcPr>
            <w:tcW w:w="30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3134" w:rsidRPr="009C019E" w:rsidRDefault="00076F78" w:rsidP="00076F78">
            <w:pPr>
              <w:keepNext/>
              <w:jc w:val="center"/>
              <w:rPr>
                <w:sz w:val="17"/>
                <w:szCs w:val="17"/>
                <w:lang w:val="fr-FR"/>
              </w:rPr>
            </w:pPr>
            <w:r w:rsidRPr="009C019E">
              <w:rPr>
                <w:sz w:val="17"/>
                <w:szCs w:val="17"/>
                <w:lang w:val="fr-FR"/>
              </w:rPr>
              <w:t>Service</w:t>
            </w:r>
          </w:p>
        </w:tc>
        <w:tc>
          <w:tcPr>
            <w:tcW w:w="6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3134" w:rsidRPr="009C019E" w:rsidRDefault="00076F78" w:rsidP="00076F78">
            <w:pPr>
              <w:keepNext/>
              <w:jc w:val="center"/>
              <w:rPr>
                <w:sz w:val="17"/>
                <w:szCs w:val="17"/>
                <w:lang w:val="fr-FR"/>
              </w:rPr>
            </w:pPr>
            <w:r w:rsidRPr="009C019E">
              <w:rPr>
                <w:sz w:val="17"/>
                <w:szCs w:val="17"/>
                <w:lang w:val="fr-FR"/>
              </w:rPr>
              <w:t>Plantes couvertes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Argentine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AR</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Pommier (variétés fruitières), pomme de terre, rosier, soja, blé, orge, maïs et vigne</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Australie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AU</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Tous les genres et espèces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Bolivie (État plurinational de)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BO</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Riz, blé</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Canada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CA</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Tous les genres et espèces à l</w:t>
            </w:r>
            <w:r w:rsidR="009C019E">
              <w:rPr>
                <w:sz w:val="17"/>
                <w:szCs w:val="17"/>
                <w:lang w:val="fr-FR"/>
              </w:rPr>
              <w:t>’</w:t>
            </w:r>
            <w:r w:rsidRPr="009C019E">
              <w:rPr>
                <w:sz w:val="17"/>
                <w:szCs w:val="17"/>
                <w:lang w:val="fr-FR"/>
              </w:rPr>
              <w:t>exception des algues, bactéries et champignons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Chili</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CL</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Tous les genres et espèces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Chine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CN</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Laitue, rosier</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Colombie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CO</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Rosier, œillet, alstrœmère, chrysanthème, gypsophile</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États</w:t>
            </w:r>
            <w:r w:rsidR="009C019E">
              <w:rPr>
                <w:sz w:val="17"/>
                <w:szCs w:val="17"/>
                <w:lang w:val="fr-FR"/>
              </w:rPr>
              <w:t>-</w:t>
            </w:r>
            <w:r w:rsidRPr="009C019E">
              <w:rPr>
                <w:sz w:val="17"/>
                <w:szCs w:val="17"/>
                <w:lang w:val="fr-FR"/>
              </w:rPr>
              <w:t>Unis d</w:t>
            </w:r>
            <w:r w:rsidR="009C019E">
              <w:rPr>
                <w:sz w:val="17"/>
                <w:szCs w:val="17"/>
                <w:lang w:val="fr-FR"/>
              </w:rPr>
              <w:t>’</w:t>
            </w:r>
            <w:r w:rsidRPr="009C019E">
              <w:rPr>
                <w:sz w:val="17"/>
                <w:szCs w:val="17"/>
                <w:lang w:val="fr-FR"/>
              </w:rPr>
              <w:t>Amérique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US</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Pommier (variétés fruitières), laitue, pomme de terre, rosier, soja</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France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FR</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Tous les genres et espèces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Géorgie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GE</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Maïs, blé, féverole, haricot, pommier (variétés fruitières), poirier, orge, avoine, pomme de terre, cerisier doux, framboisier, tomate, pêcher, noisetier, ronce fruitière, soja, tournesol, noyer, myrtille, pois chiche, lentille</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Kenya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KE</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Tous les genres et espèces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Mexique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MX</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87 plantes retenues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Norvège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NO</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Tous les genres et espèces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Nouvelle</w:t>
            </w:r>
            <w:r w:rsidR="009C019E">
              <w:rPr>
                <w:sz w:val="17"/>
                <w:szCs w:val="17"/>
                <w:lang w:val="fr-FR"/>
              </w:rPr>
              <w:t>-</w:t>
            </w:r>
            <w:r w:rsidRPr="009C019E">
              <w:rPr>
                <w:sz w:val="17"/>
                <w:szCs w:val="17"/>
                <w:lang w:val="fr-FR"/>
              </w:rPr>
              <w:t>Zélande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NZ</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Tous les genres et espèces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Paraguay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PY</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Soja</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Pays</w:t>
            </w:r>
            <w:r w:rsidR="009C019E">
              <w:rPr>
                <w:sz w:val="17"/>
                <w:szCs w:val="17"/>
                <w:lang w:val="fr-FR"/>
              </w:rPr>
              <w:t>-</w:t>
            </w:r>
            <w:r w:rsidRPr="009C019E">
              <w:rPr>
                <w:sz w:val="17"/>
                <w:szCs w:val="17"/>
                <w:lang w:val="fr-FR"/>
              </w:rPr>
              <w:t>Bas</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NL</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Tous les genres et espèces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République de Moldova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MD</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Maïs, blé, pois, orge, prunier européen, tomate, vigne, poivron, piment, tournesol, noyer, pommier (variétés fruitières), laitue, pomme de terre, rosier, soja</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Suisse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CH</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Tous les genres et espèces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Tunisie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TN</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Tous les genres et espèces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Turquie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TR</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Tous les genres et espèces</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Union européenne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QZ</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Pommier (variétés fruitières), laitue, pomme de terre, rosier, soja</w:t>
            </w:r>
          </w:p>
        </w:tc>
      </w:tr>
      <w:tr w:rsidR="009C019E"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Uruguay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0302" w:rsidRPr="009C019E" w:rsidRDefault="001E0302" w:rsidP="000C3134">
            <w:pPr>
              <w:keepNext/>
              <w:jc w:val="center"/>
              <w:rPr>
                <w:sz w:val="17"/>
                <w:szCs w:val="17"/>
                <w:lang w:val="fr-FR"/>
              </w:rPr>
            </w:pPr>
            <w:r w:rsidRPr="009C019E">
              <w:rPr>
                <w:sz w:val="17"/>
                <w:szCs w:val="17"/>
                <w:lang w:val="fr-FR"/>
              </w:rPr>
              <w:t>UY</w:t>
            </w:r>
          </w:p>
        </w:tc>
        <w:tc>
          <w:tcPr>
            <w:tcW w:w="6658" w:type="dxa"/>
            <w:tcBorders>
              <w:top w:val="single" w:sz="4" w:space="0" w:color="auto"/>
              <w:left w:val="single" w:sz="4" w:space="0" w:color="auto"/>
              <w:bottom w:val="single" w:sz="4" w:space="0" w:color="auto"/>
              <w:right w:val="single" w:sz="4" w:space="0" w:color="auto"/>
            </w:tcBorders>
            <w:vAlign w:val="center"/>
            <w:hideMark/>
          </w:tcPr>
          <w:p w:rsidR="001E0302" w:rsidRPr="009C019E" w:rsidRDefault="001E0302" w:rsidP="00076F78">
            <w:pPr>
              <w:keepNext/>
              <w:jc w:val="left"/>
              <w:rPr>
                <w:sz w:val="17"/>
                <w:szCs w:val="17"/>
                <w:lang w:val="fr-FR"/>
              </w:rPr>
            </w:pPr>
            <w:r w:rsidRPr="009C019E">
              <w:rPr>
                <w:sz w:val="17"/>
                <w:szCs w:val="17"/>
                <w:lang w:val="fr-FR"/>
              </w:rPr>
              <w:t>Tous les genres et espèces</w:t>
            </w:r>
          </w:p>
        </w:tc>
      </w:tr>
      <w:tr w:rsidR="000C3134" w:rsidRPr="009C019E" w:rsidTr="001E0302">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0C3134" w:rsidRPr="009C019E" w:rsidRDefault="000C3134" w:rsidP="000C3134">
            <w:pPr>
              <w:ind w:right="167"/>
              <w:jc w:val="right"/>
              <w:rPr>
                <w:bCs/>
                <w:sz w:val="17"/>
                <w:szCs w:val="17"/>
                <w:lang w:val="fr-FR"/>
              </w:rPr>
            </w:pPr>
            <w:r w:rsidRPr="009C019E">
              <w:rPr>
                <w:bCs/>
                <w:sz w:val="17"/>
                <w:szCs w:val="17"/>
                <w:lang w:val="fr-FR"/>
              </w:rPr>
              <w:t>Total</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9C019E" w:rsidRDefault="000C3134" w:rsidP="000C3134">
            <w:pPr>
              <w:jc w:val="center"/>
              <w:rPr>
                <w:bCs/>
                <w:sz w:val="17"/>
                <w:szCs w:val="17"/>
                <w:lang w:val="fr-FR"/>
              </w:rPr>
            </w:pPr>
            <w:r w:rsidRPr="009C019E">
              <w:rPr>
                <w:bCs/>
                <w:sz w:val="17"/>
                <w:szCs w:val="17"/>
                <w:lang w:val="fr-FR"/>
              </w:rPr>
              <w:t>22</w:t>
            </w:r>
          </w:p>
        </w:tc>
        <w:tc>
          <w:tcPr>
            <w:tcW w:w="6658" w:type="dxa"/>
            <w:tcBorders>
              <w:top w:val="single" w:sz="4" w:space="0" w:color="auto"/>
              <w:left w:val="single" w:sz="4" w:space="0" w:color="auto"/>
              <w:bottom w:val="single" w:sz="4" w:space="0" w:color="auto"/>
              <w:right w:val="single" w:sz="4" w:space="0" w:color="auto"/>
            </w:tcBorders>
            <w:vAlign w:val="center"/>
          </w:tcPr>
          <w:p w:rsidR="000C3134" w:rsidRPr="009C019E" w:rsidRDefault="000C3134" w:rsidP="000C3134">
            <w:pPr>
              <w:jc w:val="left"/>
              <w:rPr>
                <w:bCs/>
                <w:sz w:val="17"/>
                <w:szCs w:val="17"/>
                <w:lang w:val="fr-FR"/>
              </w:rPr>
            </w:pPr>
          </w:p>
        </w:tc>
      </w:tr>
    </w:tbl>
    <w:p w:rsidR="005A2C15" w:rsidRPr="009C019E" w:rsidRDefault="005A2C15" w:rsidP="000C3134">
      <w:pPr>
        <w:spacing w:line="360" w:lineRule="auto"/>
        <w:rPr>
          <w:lang w:val="fr-FR"/>
        </w:rPr>
      </w:pPr>
    </w:p>
    <w:p w:rsidR="005A2C15" w:rsidRPr="009C019E" w:rsidRDefault="00076F78" w:rsidP="00076F78">
      <w:pPr>
        <w:pStyle w:val="Heading3"/>
        <w:rPr>
          <w:lang w:val="fr-FR"/>
        </w:rPr>
      </w:pPr>
      <w:bookmarkStart w:id="13" w:name="_Toc522192262"/>
      <w:r w:rsidRPr="009C019E">
        <w:rPr>
          <w:lang w:val="fr-FR"/>
        </w:rPr>
        <w:t>Langues</w:t>
      </w:r>
      <w:bookmarkEnd w:id="13"/>
    </w:p>
    <w:p w:rsidR="005A2C15" w:rsidRPr="009C019E" w:rsidRDefault="005A2C15" w:rsidP="000C3134">
      <w:pPr>
        <w:rPr>
          <w:lang w:val="fr-FR"/>
        </w:rPr>
      </w:pPr>
    </w:p>
    <w:p w:rsidR="009C019E" w:rsidRDefault="000C3134" w:rsidP="00076F78">
      <w:pPr>
        <w:rPr>
          <w:rFonts w:cs="Arial"/>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076F78" w:rsidRPr="009C019E">
        <w:rPr>
          <w:lang w:val="fr-FR"/>
        </w:rPr>
        <w:t>Dans la version</w:t>
      </w:r>
      <w:r w:rsidR="008C1B2F">
        <w:rPr>
          <w:lang w:val="fr-FR"/>
        </w:rPr>
        <w:t> </w:t>
      </w:r>
      <w:r w:rsidR="00076F78" w:rsidRPr="009C019E">
        <w:rPr>
          <w:lang w:val="fr-FR"/>
        </w:rPr>
        <w:t>2.0 d</w:t>
      </w:r>
      <w:r w:rsidR="009C019E">
        <w:rPr>
          <w:lang w:val="fr-FR"/>
        </w:rPr>
        <w:t>’</w:t>
      </w:r>
      <w:r w:rsidR="00076F78" w:rsidRPr="009C019E">
        <w:rPr>
          <w:lang w:val="fr-FR"/>
        </w:rPr>
        <w:t>UPOV PRISMA, les pages et les éléments (questions) des formulaires de demande et des questionnaires techniques pour les services de protection des obtentions végétales participants sont disponibles en français, allemand, anglais, espagnol</w:t>
      </w:r>
      <w:r w:rsidR="00B157F7">
        <w:rPr>
          <w:lang w:val="fr-FR"/>
        </w:rPr>
        <w:t xml:space="preserve">, </w:t>
      </w:r>
      <w:r w:rsidR="00B157F7" w:rsidRPr="009C019E">
        <w:rPr>
          <w:lang w:val="fr-FR"/>
        </w:rPr>
        <w:t>chinois,</w:t>
      </w:r>
      <w:r w:rsidR="00076F78" w:rsidRPr="009C019E">
        <w:rPr>
          <w:lang w:val="fr-FR"/>
        </w:rPr>
        <w:t xml:space="preserve"> et japonais (“langues de navigation”).</w:t>
      </w:r>
    </w:p>
    <w:p w:rsidR="005A2C15" w:rsidRPr="009C019E" w:rsidRDefault="005A2C15" w:rsidP="000C3134">
      <w:pPr>
        <w:rPr>
          <w:rFonts w:cs="Arial"/>
          <w:lang w:val="fr-FR"/>
        </w:rPr>
      </w:pPr>
    </w:p>
    <w:p w:rsidR="005A2C15" w:rsidRPr="009C019E" w:rsidRDefault="000C3134" w:rsidP="00076F78">
      <w:pPr>
        <w:rPr>
          <w:rFonts w:cs="Arial"/>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076F78" w:rsidRPr="009C019E">
        <w:rPr>
          <w:lang w:val="fr-FR"/>
        </w:rPr>
        <w:t>La version</w:t>
      </w:r>
      <w:r w:rsidR="008C1B2F">
        <w:rPr>
          <w:lang w:val="fr-FR"/>
        </w:rPr>
        <w:t> </w:t>
      </w:r>
      <w:r w:rsidR="00076F78" w:rsidRPr="009C019E">
        <w:rPr>
          <w:lang w:val="fr-FR"/>
        </w:rPr>
        <w:t>2.0 d</w:t>
      </w:r>
      <w:r w:rsidR="009C019E">
        <w:rPr>
          <w:lang w:val="fr-FR"/>
        </w:rPr>
        <w:t>’</w:t>
      </w:r>
      <w:r w:rsidR="00076F78" w:rsidRPr="009C019E">
        <w:rPr>
          <w:lang w:val="fr-FR"/>
        </w:rPr>
        <w:t xml:space="preserve">UPOV PRISMA génère des formulaires de demande et des questionnaires techniques dans les langues demandées par les services de protection des obtentions végétales participants (“langues du formulaire de sortie”), en français, allemand, anglais, espagnol, </w:t>
      </w:r>
      <w:r w:rsidR="00B157F7" w:rsidRPr="009C019E">
        <w:rPr>
          <w:lang w:val="fr-FR"/>
        </w:rPr>
        <w:t xml:space="preserve">chinois, </w:t>
      </w:r>
      <w:r w:rsidR="00076F78" w:rsidRPr="009C019E">
        <w:rPr>
          <w:lang w:val="fr-FR"/>
        </w:rPr>
        <w:t>géorgien, norvégien, roumain et tu</w:t>
      </w:r>
      <w:r w:rsidR="008C1B2F" w:rsidRPr="009C019E">
        <w:rPr>
          <w:lang w:val="fr-FR"/>
        </w:rPr>
        <w:t>rc</w:t>
      </w:r>
      <w:r w:rsidR="008C1B2F">
        <w:rPr>
          <w:lang w:val="fr-FR"/>
        </w:rPr>
        <w:t xml:space="preserve">.  </w:t>
      </w:r>
      <w:r w:rsidR="008C1B2F" w:rsidRPr="009C019E">
        <w:rPr>
          <w:lang w:val="fr-FR"/>
        </w:rPr>
        <w:t>Le</w:t>
      </w:r>
      <w:r w:rsidR="00076F78" w:rsidRPr="009C019E">
        <w:rPr>
          <w:lang w:val="fr-FR"/>
        </w:rPr>
        <w:t>s renseignements doivent être fournis par le demandeur dans une des langues admises par le service de protection des obtentions végétales concerné, bien que les réponses sélectionnées dans les menus déroulants (par exemple, les caractères et niveaux d</w:t>
      </w:r>
      <w:r w:rsidR="009C019E">
        <w:rPr>
          <w:lang w:val="fr-FR"/>
        </w:rPr>
        <w:t>’</w:t>
      </w:r>
      <w:r w:rsidR="00076F78" w:rsidRPr="009C019E">
        <w:rPr>
          <w:lang w:val="fr-FR"/>
        </w:rPr>
        <w:t>expression) soient automatiquement traduites pour les langues du formulaire de sortie.</w:t>
      </w:r>
    </w:p>
    <w:p w:rsidR="005A2C15" w:rsidRDefault="005A2C15" w:rsidP="000C3134">
      <w:pPr>
        <w:rPr>
          <w:rFonts w:cs="Arial"/>
          <w:lang w:val="fr-FR"/>
        </w:rPr>
      </w:pPr>
    </w:p>
    <w:p w:rsidR="008551C0" w:rsidRPr="009C019E" w:rsidRDefault="008551C0" w:rsidP="000C3134">
      <w:pPr>
        <w:rPr>
          <w:rFonts w:cs="Arial"/>
          <w:lang w:val="fr-FR"/>
        </w:rPr>
      </w:pPr>
    </w:p>
    <w:p w:rsidR="005A2C15" w:rsidRPr="009C019E" w:rsidRDefault="00076F78" w:rsidP="0087062D">
      <w:pPr>
        <w:pStyle w:val="Heading2"/>
        <w:rPr>
          <w:rFonts w:eastAsia="MS Mincho"/>
          <w:snapToGrid w:val="0"/>
        </w:rPr>
      </w:pPr>
      <w:bookmarkStart w:id="14" w:name="_Toc522192263"/>
      <w:bookmarkEnd w:id="10"/>
      <w:bookmarkEnd w:id="11"/>
      <w:r w:rsidRPr="009C019E">
        <w:rPr>
          <w:rFonts w:eastAsia="MS Mincho"/>
          <w:snapToGrid w:val="0"/>
        </w:rPr>
        <w:t>Réunion concernant l</w:t>
      </w:r>
      <w:r w:rsidR="009C019E">
        <w:rPr>
          <w:rFonts w:eastAsia="MS Mincho"/>
          <w:snapToGrid w:val="0"/>
        </w:rPr>
        <w:t>’</w:t>
      </w:r>
      <w:r w:rsidRPr="009C019E">
        <w:rPr>
          <w:rFonts w:eastAsia="MS Mincho"/>
          <w:snapToGrid w:val="0"/>
        </w:rPr>
        <w:t>élaboration d</w:t>
      </w:r>
      <w:r w:rsidR="009C019E">
        <w:rPr>
          <w:rFonts w:eastAsia="MS Mincho"/>
          <w:snapToGrid w:val="0"/>
        </w:rPr>
        <w:t>’</w:t>
      </w:r>
      <w:r w:rsidRPr="009C019E">
        <w:rPr>
          <w:rFonts w:eastAsia="MS Mincho"/>
          <w:snapToGrid w:val="0"/>
        </w:rPr>
        <w:t>un formulaire de demande électronique (EAF/11)</w:t>
      </w:r>
      <w:bookmarkEnd w:id="14"/>
    </w:p>
    <w:p w:rsidR="005A2C15" w:rsidRPr="009C019E" w:rsidRDefault="005A2C15" w:rsidP="000C3134">
      <w:pPr>
        <w:keepNext/>
        <w:rPr>
          <w:lang w:val="fr-FR"/>
        </w:rPr>
      </w:pPr>
    </w:p>
    <w:p w:rsidR="005A2C15" w:rsidRPr="009C019E" w:rsidRDefault="000C3134" w:rsidP="00076F78">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076F78" w:rsidRPr="009C019E">
        <w:rPr>
          <w:lang w:val="fr-FR"/>
        </w:rPr>
        <w:t>À la onzième réunion concernant l</w:t>
      </w:r>
      <w:r w:rsidR="009C019E">
        <w:rPr>
          <w:lang w:val="fr-FR"/>
        </w:rPr>
        <w:t>’</w:t>
      </w:r>
      <w:r w:rsidR="00076F78" w:rsidRPr="009C019E">
        <w:rPr>
          <w:lang w:val="fr-FR"/>
        </w:rPr>
        <w:t>élaboration d</w:t>
      </w:r>
      <w:r w:rsidR="009C019E">
        <w:rPr>
          <w:lang w:val="fr-FR"/>
        </w:rPr>
        <w:t>’</w:t>
      </w:r>
      <w:r w:rsidR="00076F78" w:rsidRPr="009C019E">
        <w:rPr>
          <w:lang w:val="fr-FR"/>
        </w:rPr>
        <w:t>un formulaire de demande électronique (réunion</w:t>
      </w:r>
      <w:r w:rsidR="008C1B2F">
        <w:rPr>
          <w:lang w:val="fr-FR"/>
        </w:rPr>
        <w:t> </w:t>
      </w:r>
      <w:r w:rsidR="00076F78" w:rsidRPr="009C019E">
        <w:rPr>
          <w:lang w:val="fr-FR"/>
        </w:rPr>
        <w:t>EAF/11) tenue à Genève le 2</w:t>
      </w:r>
      <w:r w:rsidR="009C019E" w:rsidRPr="009C019E">
        <w:rPr>
          <w:lang w:val="fr-FR"/>
        </w:rPr>
        <w:t>8</w:t>
      </w:r>
      <w:r w:rsidR="009C019E">
        <w:rPr>
          <w:lang w:val="fr-FR"/>
        </w:rPr>
        <w:t> </w:t>
      </w:r>
      <w:r w:rsidR="009C019E" w:rsidRPr="009C019E">
        <w:rPr>
          <w:lang w:val="fr-FR"/>
        </w:rPr>
        <w:t>mars</w:t>
      </w:r>
      <w:r w:rsidR="009C019E">
        <w:rPr>
          <w:lang w:val="fr-FR"/>
        </w:rPr>
        <w:t> </w:t>
      </w:r>
      <w:r w:rsidR="009C019E" w:rsidRPr="009C019E">
        <w:rPr>
          <w:lang w:val="fr-FR"/>
        </w:rPr>
        <w:t>20</w:t>
      </w:r>
      <w:r w:rsidR="00076F78" w:rsidRPr="009C019E">
        <w:rPr>
          <w:lang w:val="fr-FR"/>
        </w:rPr>
        <w:t>18, les participants ont pris note de ce qui suit concernant les aménagements envisagés pour la version</w:t>
      </w:r>
      <w:r w:rsidR="008C1B2F">
        <w:rPr>
          <w:lang w:val="fr-FR"/>
        </w:rPr>
        <w:t> </w:t>
      </w:r>
      <w:r w:rsidR="00076F78" w:rsidRPr="009C019E">
        <w:rPr>
          <w:lang w:val="fr-FR"/>
        </w:rPr>
        <w:t>2.1 d</w:t>
      </w:r>
      <w:r w:rsidR="009C019E">
        <w:rPr>
          <w:lang w:val="fr-FR"/>
        </w:rPr>
        <w:t>’</w:t>
      </w:r>
      <w:r w:rsidR="00076F78" w:rsidRPr="009C019E">
        <w:rPr>
          <w:lang w:val="fr-FR"/>
        </w:rPr>
        <w:t>UPOV PRISMA.</w:t>
      </w:r>
    </w:p>
    <w:p w:rsidR="005A2C15" w:rsidRPr="009C019E" w:rsidRDefault="005A2C15" w:rsidP="000C3134">
      <w:pPr>
        <w:spacing w:line="360" w:lineRule="auto"/>
        <w:rPr>
          <w:lang w:val="fr-FR"/>
        </w:rPr>
      </w:pPr>
    </w:p>
    <w:p w:rsidR="005A2C15" w:rsidRPr="009C019E" w:rsidRDefault="00076F78" w:rsidP="00076F78">
      <w:pPr>
        <w:pStyle w:val="Heading3"/>
        <w:rPr>
          <w:lang w:val="fr-FR"/>
        </w:rPr>
      </w:pPr>
      <w:bookmarkStart w:id="15" w:name="_Toc522192264"/>
      <w:r w:rsidRPr="009C019E">
        <w:rPr>
          <w:lang w:val="fr-FR"/>
        </w:rPr>
        <w:t>Version</w:t>
      </w:r>
      <w:r w:rsidR="008C1B2F">
        <w:rPr>
          <w:lang w:val="fr-FR"/>
        </w:rPr>
        <w:t> </w:t>
      </w:r>
      <w:r w:rsidRPr="009C019E">
        <w:rPr>
          <w:lang w:val="fr-FR"/>
        </w:rPr>
        <w:t>2.1</w:t>
      </w:r>
      <w:bookmarkEnd w:id="15"/>
    </w:p>
    <w:p w:rsidR="005A2C15" w:rsidRPr="009C019E" w:rsidRDefault="005A2C15" w:rsidP="000C3134">
      <w:pPr>
        <w:pStyle w:val="Heading4"/>
      </w:pPr>
    </w:p>
    <w:p w:rsidR="005A2C15" w:rsidRPr="009C019E" w:rsidRDefault="00076F78" w:rsidP="00076F78">
      <w:pPr>
        <w:pStyle w:val="Heading4"/>
      </w:pPr>
      <w:r w:rsidRPr="009C019E">
        <w:t>Champ d</w:t>
      </w:r>
      <w:r w:rsidR="009C019E">
        <w:t>’</w:t>
      </w:r>
      <w:r w:rsidRPr="009C019E">
        <w:t>application</w:t>
      </w:r>
    </w:p>
    <w:p w:rsidR="005A2C15" w:rsidRPr="009C019E" w:rsidRDefault="005A2C15" w:rsidP="000C3134">
      <w:pPr>
        <w:rPr>
          <w:lang w:val="fr-FR"/>
        </w:rPr>
      </w:pPr>
    </w:p>
    <w:p w:rsidR="005A2C15" w:rsidRPr="009C019E" w:rsidRDefault="00076F78" w:rsidP="00076F78">
      <w:pPr>
        <w:pStyle w:val="Heading5"/>
        <w:rPr>
          <w:lang w:val="fr-FR"/>
        </w:rPr>
      </w:pPr>
      <w:r w:rsidRPr="009C019E">
        <w:rPr>
          <w:lang w:val="fr-FR"/>
        </w:rPr>
        <w:t>Membres de l</w:t>
      </w:r>
      <w:r w:rsidR="009C019E">
        <w:rPr>
          <w:lang w:val="fr-FR"/>
        </w:rPr>
        <w:t>’</w:t>
      </w:r>
      <w:r w:rsidRPr="009C019E">
        <w:rPr>
          <w:lang w:val="fr-FR"/>
        </w:rPr>
        <w:t>UPOV</w:t>
      </w:r>
    </w:p>
    <w:p w:rsidR="005A2C15" w:rsidRPr="009C019E" w:rsidRDefault="005A2C15" w:rsidP="000C3134">
      <w:pPr>
        <w:keepNext/>
        <w:rPr>
          <w:sz w:val="18"/>
          <w:lang w:val="fr-FR"/>
        </w:rPr>
      </w:pPr>
    </w:p>
    <w:p w:rsidR="005A2C15" w:rsidRPr="009C019E" w:rsidRDefault="000C3134" w:rsidP="00076F78">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092962" w:rsidRPr="009C019E">
        <w:rPr>
          <w:lang w:val="fr-FR"/>
        </w:rPr>
        <w:t xml:space="preserve">Peuvent participer </w:t>
      </w:r>
      <w:r w:rsidR="00076F78" w:rsidRPr="009C019E">
        <w:rPr>
          <w:lang w:val="fr-FR"/>
        </w:rPr>
        <w:t>à l</w:t>
      </w:r>
      <w:r w:rsidR="009C019E">
        <w:rPr>
          <w:lang w:val="fr-FR"/>
        </w:rPr>
        <w:t>’</w:t>
      </w:r>
      <w:r w:rsidR="00076F78" w:rsidRPr="009C019E">
        <w:rPr>
          <w:lang w:val="fr-FR"/>
        </w:rPr>
        <w:t>élaboration de la version</w:t>
      </w:r>
      <w:r w:rsidR="008C1B2F">
        <w:rPr>
          <w:lang w:val="fr-FR"/>
        </w:rPr>
        <w:t> </w:t>
      </w:r>
      <w:r w:rsidR="00076F78" w:rsidRPr="009C019E">
        <w:rPr>
          <w:lang w:val="fr-FR"/>
        </w:rPr>
        <w:t>2.1 du formulaire les services ayant participé à l</w:t>
      </w:r>
      <w:r w:rsidR="009C019E">
        <w:rPr>
          <w:lang w:val="fr-FR"/>
        </w:rPr>
        <w:t>’</w:t>
      </w:r>
      <w:r w:rsidR="00076F78" w:rsidRPr="009C019E">
        <w:rPr>
          <w:lang w:val="fr-FR"/>
        </w:rPr>
        <w:t>élaboration de la version</w:t>
      </w:r>
      <w:r w:rsidR="008C1B2F">
        <w:rPr>
          <w:lang w:val="fr-FR"/>
        </w:rPr>
        <w:t> </w:t>
      </w:r>
      <w:r w:rsidR="00076F78" w:rsidRPr="009C019E">
        <w:rPr>
          <w:lang w:val="fr-FR"/>
        </w:rPr>
        <w:t xml:space="preserve">2 </w:t>
      </w:r>
      <w:r w:rsidR="00076F78" w:rsidRPr="00063E65">
        <w:rPr>
          <w:lang w:val="fr-FR"/>
        </w:rPr>
        <w:t>d</w:t>
      </w:r>
      <w:r w:rsidR="009C019E" w:rsidRPr="00063E65">
        <w:rPr>
          <w:lang w:val="fr-FR"/>
        </w:rPr>
        <w:t>’</w:t>
      </w:r>
      <w:r w:rsidR="00076F78" w:rsidRPr="00063E65">
        <w:rPr>
          <w:lang w:val="fr-FR"/>
        </w:rPr>
        <w:t>un prototype de formulaire électronique (PV2) ou de la version</w:t>
      </w:r>
      <w:r w:rsidR="008C1B2F" w:rsidRPr="00063E65">
        <w:rPr>
          <w:lang w:val="fr-FR"/>
        </w:rPr>
        <w:t> </w:t>
      </w:r>
      <w:r w:rsidR="00076F78" w:rsidRPr="00063E65">
        <w:rPr>
          <w:lang w:val="fr-FR"/>
        </w:rPr>
        <w:t>1.0 ou 1.1 du formulaire de demande électronique (Afrique du Sud, Argentine, Australie, Bolivie (État plurinational de), Brésil, Canada, Chili, Chine, Colombie, États</w:t>
      </w:r>
      <w:r w:rsidR="009C019E" w:rsidRPr="00063E65">
        <w:rPr>
          <w:lang w:val="fr-FR"/>
        </w:rPr>
        <w:t>-</w:t>
      </w:r>
      <w:r w:rsidR="00076F78" w:rsidRPr="00063E65">
        <w:rPr>
          <w:lang w:val="fr-FR"/>
        </w:rPr>
        <w:t>Unis d</w:t>
      </w:r>
      <w:r w:rsidR="009C019E" w:rsidRPr="00063E65">
        <w:rPr>
          <w:lang w:val="fr-FR"/>
        </w:rPr>
        <w:t>’</w:t>
      </w:r>
      <w:r w:rsidR="00076F78" w:rsidRPr="00063E65">
        <w:rPr>
          <w:lang w:val="fr-FR"/>
        </w:rPr>
        <w:t>Amérique, France, Géorgie, Japon, Kenya, Mexique, Norvège, Nouvelle</w:t>
      </w:r>
      <w:r w:rsidR="009C019E" w:rsidRPr="00063E65">
        <w:rPr>
          <w:lang w:val="fr-FR"/>
        </w:rPr>
        <w:t>-</w:t>
      </w:r>
      <w:r w:rsidR="00076F78" w:rsidRPr="00063E65">
        <w:rPr>
          <w:lang w:val="fr-FR"/>
        </w:rPr>
        <w:t>Zélande, Organisation africaine de la propriété intellectuelle (OAPI), Paraguay, Pays</w:t>
      </w:r>
      <w:r w:rsidR="009C019E" w:rsidRPr="00063E65">
        <w:rPr>
          <w:lang w:val="fr-FR"/>
        </w:rPr>
        <w:t>-</w:t>
      </w:r>
      <w:r w:rsidR="00076F78" w:rsidRPr="00063E65">
        <w:rPr>
          <w:lang w:val="fr-FR"/>
        </w:rPr>
        <w:t>Bas, République de Corée, République de Moldova, République tchèque, Suisse, Tunisie, Turquie, Union européenne, Uruguay et Viet</w:t>
      </w:r>
      <w:r w:rsidR="00756C1E" w:rsidRPr="00063E65">
        <w:rPr>
          <w:lang w:val="fr-FR"/>
        </w:rPr>
        <w:t> </w:t>
      </w:r>
      <w:r w:rsidR="00076F78" w:rsidRPr="00063E65">
        <w:rPr>
          <w:lang w:val="fr-FR"/>
        </w:rPr>
        <w:t>Nam),</w:t>
      </w:r>
      <w:r w:rsidR="00076F78" w:rsidRPr="009C019E">
        <w:rPr>
          <w:lang w:val="fr-FR"/>
        </w:rPr>
        <w:t xml:space="preserve"> selon les ressources disponibles.</w:t>
      </w:r>
    </w:p>
    <w:p w:rsidR="005A2C15" w:rsidRPr="009C019E" w:rsidRDefault="005A2C15" w:rsidP="000C3134">
      <w:pPr>
        <w:rPr>
          <w:lang w:val="fr-FR"/>
        </w:rPr>
      </w:pPr>
    </w:p>
    <w:p w:rsidR="005A2C15" w:rsidRPr="009C019E" w:rsidRDefault="000C3134" w:rsidP="00851C85">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851C85" w:rsidRPr="009C019E">
        <w:rPr>
          <w:lang w:val="fr-FR"/>
        </w:rPr>
        <w:t>Les membres de l</w:t>
      </w:r>
      <w:r w:rsidR="009C019E">
        <w:rPr>
          <w:lang w:val="fr-FR"/>
        </w:rPr>
        <w:t>’</w:t>
      </w:r>
      <w:r w:rsidR="00851C85" w:rsidRPr="009C019E">
        <w:rPr>
          <w:lang w:val="fr-FR"/>
        </w:rPr>
        <w:t>Union n</w:t>
      </w:r>
      <w:r w:rsidR="009C019E">
        <w:rPr>
          <w:lang w:val="fr-FR"/>
        </w:rPr>
        <w:t>’</w:t>
      </w:r>
      <w:r w:rsidR="00851C85" w:rsidRPr="009C019E">
        <w:rPr>
          <w:lang w:val="fr-FR"/>
        </w:rPr>
        <w:t>ayant pas participé à l</w:t>
      </w:r>
      <w:r w:rsidR="009C019E">
        <w:rPr>
          <w:lang w:val="fr-FR"/>
        </w:rPr>
        <w:t>’</w:t>
      </w:r>
      <w:r w:rsidR="00851C85" w:rsidRPr="009C019E">
        <w:rPr>
          <w:lang w:val="fr-FR"/>
        </w:rPr>
        <w:t>élaboration</w:t>
      </w:r>
      <w:r w:rsidR="00092962" w:rsidRPr="009C019E">
        <w:rPr>
          <w:lang w:val="fr-FR"/>
        </w:rPr>
        <w:t xml:space="preserve"> de la version</w:t>
      </w:r>
      <w:r w:rsidR="008C1B2F">
        <w:rPr>
          <w:lang w:val="fr-FR"/>
        </w:rPr>
        <w:t> </w:t>
      </w:r>
      <w:r w:rsidR="00092962" w:rsidRPr="009C019E">
        <w:rPr>
          <w:lang w:val="fr-FR"/>
        </w:rPr>
        <w:t>2</w:t>
      </w:r>
      <w:r w:rsidR="00851C85" w:rsidRPr="009C019E">
        <w:rPr>
          <w:lang w:val="fr-FR"/>
        </w:rPr>
        <w:t xml:space="preserve"> d</w:t>
      </w:r>
      <w:r w:rsidR="009C019E">
        <w:rPr>
          <w:lang w:val="fr-FR"/>
        </w:rPr>
        <w:t>’</w:t>
      </w:r>
      <w:r w:rsidR="00851C85" w:rsidRPr="009C019E">
        <w:rPr>
          <w:lang w:val="fr-FR"/>
        </w:rPr>
        <w:t>un prototype de formulaire électronique (PV2) ou à l</w:t>
      </w:r>
      <w:r w:rsidR="009C019E">
        <w:rPr>
          <w:lang w:val="fr-FR"/>
        </w:rPr>
        <w:t>’</w:t>
      </w:r>
      <w:r w:rsidR="00851C85" w:rsidRPr="009C019E">
        <w:rPr>
          <w:lang w:val="fr-FR"/>
        </w:rPr>
        <w:t>élaboration de la version</w:t>
      </w:r>
      <w:r w:rsidR="008C1B2F">
        <w:rPr>
          <w:lang w:val="fr-FR"/>
        </w:rPr>
        <w:t> </w:t>
      </w:r>
      <w:r w:rsidR="00851C85" w:rsidRPr="009C019E">
        <w:rPr>
          <w:lang w:val="fr-FR"/>
        </w:rPr>
        <w:t xml:space="preserve">1.0 ou 1.1 du formulaire de demande électronique devront fournir leurs formulaires pour les plantes concernées (formulaire de demande et questionnaire technique) dans </w:t>
      </w:r>
      <w:r w:rsidR="00092962" w:rsidRPr="009C019E">
        <w:rPr>
          <w:lang w:val="fr-FR"/>
        </w:rPr>
        <w:t>l</w:t>
      </w:r>
      <w:r w:rsidR="009C019E">
        <w:rPr>
          <w:lang w:val="fr-FR"/>
        </w:rPr>
        <w:t>’</w:t>
      </w:r>
      <w:r w:rsidR="00851C85" w:rsidRPr="009C019E">
        <w:rPr>
          <w:lang w:val="fr-FR"/>
        </w:rPr>
        <w:t xml:space="preserve">une des langues </w:t>
      </w:r>
      <w:r w:rsidR="001E0302" w:rsidRPr="009C019E">
        <w:rPr>
          <w:lang w:val="fr-FR"/>
        </w:rPr>
        <w:t xml:space="preserve">de travail </w:t>
      </w:r>
      <w:r w:rsidR="00851C85" w:rsidRPr="009C019E">
        <w:rPr>
          <w:lang w:val="fr-FR"/>
        </w:rPr>
        <w:t>de l</w:t>
      </w:r>
      <w:r w:rsidR="009C019E">
        <w:rPr>
          <w:lang w:val="fr-FR"/>
        </w:rPr>
        <w:t>’</w:t>
      </w:r>
      <w:r w:rsidR="00851C85" w:rsidRPr="009C019E">
        <w:rPr>
          <w:lang w:val="fr-FR"/>
        </w:rPr>
        <w:t>UPOV et, le cas échéant, fournir des traductions des questions contenues dans les formulaires de demande et des questionnaires techniques des autres langues utilisées dans UPOV PRI</w:t>
      </w:r>
      <w:r w:rsidR="008C1B2F" w:rsidRPr="009C019E">
        <w:rPr>
          <w:lang w:val="fr-FR"/>
        </w:rPr>
        <w:t>SMA</w:t>
      </w:r>
      <w:r w:rsidR="008C1B2F">
        <w:rPr>
          <w:lang w:val="fr-FR"/>
        </w:rPr>
        <w:t xml:space="preserve">.  </w:t>
      </w:r>
      <w:r w:rsidR="008C1B2F" w:rsidRPr="009C019E">
        <w:rPr>
          <w:lang w:val="fr-FR"/>
        </w:rPr>
        <w:t>Le</w:t>
      </w:r>
      <w:r w:rsidR="00851C85" w:rsidRPr="009C019E">
        <w:rPr>
          <w:lang w:val="fr-FR"/>
        </w:rPr>
        <w:t xml:space="preserve"> calendrier concernant l</w:t>
      </w:r>
      <w:r w:rsidR="009C019E">
        <w:rPr>
          <w:lang w:val="fr-FR"/>
        </w:rPr>
        <w:t>’</w:t>
      </w:r>
      <w:r w:rsidR="00851C85" w:rsidRPr="009C019E">
        <w:rPr>
          <w:lang w:val="fr-FR"/>
        </w:rPr>
        <w:t>admission de nouveaux membres de l</w:t>
      </w:r>
      <w:r w:rsidR="009C019E">
        <w:rPr>
          <w:lang w:val="fr-FR"/>
        </w:rPr>
        <w:t>’</w:t>
      </w:r>
      <w:r w:rsidR="00851C85" w:rsidRPr="009C019E">
        <w:rPr>
          <w:lang w:val="fr-FR"/>
        </w:rPr>
        <w:t>Union dépendra des ressources disponibles et variera en fonction du contenu des formulaires de demande et des questionnaires techniques.</w:t>
      </w:r>
    </w:p>
    <w:p w:rsidR="005A2C15" w:rsidRPr="009C019E" w:rsidRDefault="005A2C15" w:rsidP="000C3134">
      <w:pPr>
        <w:rPr>
          <w:lang w:val="fr-FR"/>
        </w:rPr>
      </w:pPr>
    </w:p>
    <w:p w:rsidR="005A2C15" w:rsidRPr="009C019E" w:rsidRDefault="000C3134" w:rsidP="00851C85">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851C85" w:rsidRPr="009C019E">
        <w:rPr>
          <w:lang w:val="fr-FR"/>
        </w:rPr>
        <w:t>La circulaire</w:t>
      </w:r>
      <w:r w:rsidR="008C1B2F">
        <w:rPr>
          <w:lang w:val="fr-FR"/>
        </w:rPr>
        <w:t> </w:t>
      </w:r>
      <w:r w:rsidR="00851C85" w:rsidRPr="009C019E">
        <w:rPr>
          <w:lang w:val="fr-FR"/>
        </w:rPr>
        <w:t>E</w:t>
      </w:r>
      <w:r w:rsidR="009C019E">
        <w:rPr>
          <w:lang w:val="fr-FR"/>
        </w:rPr>
        <w:t>-</w:t>
      </w:r>
      <w:r w:rsidR="00851C85" w:rsidRPr="009C019E">
        <w:rPr>
          <w:lang w:val="fr-FR"/>
        </w:rPr>
        <w:t>17/264 a été publiée le 1</w:t>
      </w:r>
      <w:r w:rsidR="009C019E" w:rsidRPr="009C019E">
        <w:rPr>
          <w:lang w:val="fr-FR"/>
        </w:rPr>
        <w:t>2</w:t>
      </w:r>
      <w:r w:rsidR="009C019E">
        <w:rPr>
          <w:lang w:val="fr-FR"/>
        </w:rPr>
        <w:t> </w:t>
      </w:r>
      <w:r w:rsidR="009C019E" w:rsidRPr="009C019E">
        <w:rPr>
          <w:lang w:val="fr-FR"/>
        </w:rPr>
        <w:t>décembre</w:t>
      </w:r>
      <w:r w:rsidR="009C019E">
        <w:rPr>
          <w:lang w:val="fr-FR"/>
        </w:rPr>
        <w:t> </w:t>
      </w:r>
      <w:r w:rsidR="009C019E" w:rsidRPr="009C019E">
        <w:rPr>
          <w:lang w:val="fr-FR"/>
        </w:rPr>
        <w:t>20</w:t>
      </w:r>
      <w:r w:rsidR="00851C85" w:rsidRPr="009C019E">
        <w:rPr>
          <w:lang w:val="fr-FR"/>
        </w:rPr>
        <w:t>17 afin d</w:t>
      </w:r>
      <w:r w:rsidR="009C019E">
        <w:rPr>
          <w:lang w:val="fr-FR"/>
        </w:rPr>
        <w:t>’</w:t>
      </w:r>
      <w:r w:rsidR="00851C85" w:rsidRPr="009C019E">
        <w:rPr>
          <w:lang w:val="fr-FR"/>
        </w:rPr>
        <w:t>inviter les membres de l</w:t>
      </w:r>
      <w:r w:rsidR="009C019E">
        <w:rPr>
          <w:lang w:val="fr-FR"/>
        </w:rPr>
        <w:t>’</w:t>
      </w:r>
      <w:r w:rsidR="00851C85" w:rsidRPr="009C019E">
        <w:rPr>
          <w:lang w:val="fr-FR"/>
        </w:rPr>
        <w:t xml:space="preserve">UPOV </w:t>
      </w:r>
      <w:r w:rsidR="001E0302" w:rsidRPr="009C019E">
        <w:rPr>
          <w:lang w:val="fr-FR"/>
        </w:rPr>
        <w:t xml:space="preserve">qui </w:t>
      </w:r>
      <w:r w:rsidR="00851C85" w:rsidRPr="009C019E">
        <w:rPr>
          <w:lang w:val="fr-FR"/>
        </w:rPr>
        <w:t>ne participa</w:t>
      </w:r>
      <w:r w:rsidR="001E0302" w:rsidRPr="009C019E">
        <w:rPr>
          <w:lang w:val="fr-FR"/>
        </w:rPr>
        <w:t>ient</w:t>
      </w:r>
      <w:r w:rsidR="00851C85" w:rsidRPr="009C019E">
        <w:rPr>
          <w:lang w:val="fr-FR"/>
        </w:rPr>
        <w:t xml:space="preserve"> pas à UPOV PRISMA et qui n</w:t>
      </w:r>
      <w:r w:rsidR="009C019E">
        <w:rPr>
          <w:lang w:val="fr-FR"/>
        </w:rPr>
        <w:t>’</w:t>
      </w:r>
      <w:r w:rsidR="00851C85" w:rsidRPr="009C019E">
        <w:rPr>
          <w:lang w:val="fr-FR"/>
        </w:rPr>
        <w:t>avaient pas</w:t>
      </w:r>
      <w:r w:rsidR="001E0302" w:rsidRPr="009C019E">
        <w:rPr>
          <w:lang w:val="fr-FR"/>
        </w:rPr>
        <w:t xml:space="preserve"> encore</w:t>
      </w:r>
      <w:r w:rsidR="00851C85" w:rsidRPr="009C019E">
        <w:rPr>
          <w:lang w:val="fr-FR"/>
        </w:rPr>
        <w:t xml:space="preserve"> exprimé leur souhait de le faire à indiquer au Bureau de l</w:t>
      </w:r>
      <w:r w:rsidR="009C019E">
        <w:rPr>
          <w:lang w:val="fr-FR"/>
        </w:rPr>
        <w:t>’</w:t>
      </w:r>
      <w:r w:rsidR="00851C85" w:rsidRPr="009C019E">
        <w:rPr>
          <w:lang w:val="fr-FR"/>
        </w:rPr>
        <w:t>Union s</w:t>
      </w:r>
      <w:r w:rsidR="009C019E">
        <w:rPr>
          <w:lang w:val="fr-FR"/>
        </w:rPr>
        <w:t>’</w:t>
      </w:r>
      <w:r w:rsidR="00851C85" w:rsidRPr="009C019E">
        <w:rPr>
          <w:lang w:val="fr-FR"/>
        </w:rPr>
        <w:t>ils avaient l</w:t>
      </w:r>
      <w:r w:rsidR="009C019E">
        <w:rPr>
          <w:lang w:val="fr-FR"/>
        </w:rPr>
        <w:t>’</w:t>
      </w:r>
      <w:r w:rsidR="00851C85" w:rsidRPr="009C019E">
        <w:rPr>
          <w:lang w:val="fr-FR"/>
        </w:rPr>
        <w:t xml:space="preserve">intention de le faire </w:t>
      </w:r>
      <w:r w:rsidR="009C019E" w:rsidRPr="009C019E">
        <w:rPr>
          <w:lang w:val="fr-FR"/>
        </w:rPr>
        <w:t>en</w:t>
      </w:r>
      <w:r w:rsidR="009C019E">
        <w:rPr>
          <w:lang w:val="fr-FR"/>
        </w:rPr>
        <w:t> </w:t>
      </w:r>
      <w:r w:rsidR="009C019E" w:rsidRPr="009C019E">
        <w:rPr>
          <w:lang w:val="fr-FR"/>
        </w:rPr>
        <w:t>2018</w:t>
      </w:r>
      <w:r w:rsidR="00851C85" w:rsidRPr="009C019E">
        <w:rPr>
          <w:lang w:val="fr-FR"/>
        </w:rPr>
        <w:t xml:space="preserve"> (voir le </w:t>
      </w:r>
      <w:r w:rsidR="009C019E" w:rsidRPr="009C019E">
        <w:rPr>
          <w:lang w:val="fr-FR"/>
        </w:rPr>
        <w:t>paragraphe</w:t>
      </w:r>
      <w:r w:rsidR="009C019E">
        <w:rPr>
          <w:lang w:val="fr-FR"/>
        </w:rPr>
        <w:t> </w:t>
      </w:r>
      <w:r w:rsidR="009C019E" w:rsidRPr="009C019E">
        <w:rPr>
          <w:lang w:val="fr-FR"/>
        </w:rPr>
        <w:t>2</w:t>
      </w:r>
      <w:r w:rsidR="00851C85" w:rsidRPr="009C019E">
        <w:rPr>
          <w:lang w:val="fr-FR"/>
        </w:rPr>
        <w:t>4).</w:t>
      </w:r>
    </w:p>
    <w:p w:rsidR="005A2C15" w:rsidRPr="009C019E" w:rsidRDefault="005A2C15" w:rsidP="000C3134">
      <w:pPr>
        <w:rPr>
          <w:lang w:val="fr-FR"/>
        </w:rPr>
      </w:pPr>
    </w:p>
    <w:p w:rsidR="005A2C15" w:rsidRPr="009C019E" w:rsidRDefault="00851C85" w:rsidP="00851C85">
      <w:pPr>
        <w:pStyle w:val="Heading5"/>
        <w:rPr>
          <w:lang w:val="fr-FR"/>
        </w:rPr>
      </w:pPr>
      <w:r w:rsidRPr="009C019E">
        <w:rPr>
          <w:lang w:val="fr-FR"/>
        </w:rPr>
        <w:t>Plantes et espèces</w:t>
      </w:r>
    </w:p>
    <w:p w:rsidR="005A2C15" w:rsidRPr="009C019E" w:rsidRDefault="005A2C15" w:rsidP="000C3134">
      <w:pPr>
        <w:rPr>
          <w:lang w:val="fr-FR"/>
        </w:rPr>
      </w:pPr>
    </w:p>
    <w:p w:rsidR="005A2C15" w:rsidRPr="009C019E" w:rsidRDefault="000C3134" w:rsidP="00851C85">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851C85" w:rsidRPr="009C019E">
        <w:rPr>
          <w:lang w:val="fr-FR"/>
        </w:rPr>
        <w:t>La circulaire</w:t>
      </w:r>
      <w:r w:rsidR="008C1B2F">
        <w:rPr>
          <w:lang w:val="fr-FR"/>
        </w:rPr>
        <w:t> </w:t>
      </w:r>
      <w:r w:rsidR="00851C85" w:rsidRPr="009C019E">
        <w:rPr>
          <w:lang w:val="fr-FR"/>
        </w:rPr>
        <w:t>E</w:t>
      </w:r>
      <w:r w:rsidR="009C019E">
        <w:rPr>
          <w:lang w:val="fr-FR"/>
        </w:rPr>
        <w:t>-</w:t>
      </w:r>
      <w:r w:rsidR="00851C85" w:rsidRPr="009C019E">
        <w:rPr>
          <w:lang w:val="fr-FR"/>
        </w:rPr>
        <w:t>18/011 a été publiée le 2</w:t>
      </w:r>
      <w:r w:rsidR="009C019E" w:rsidRPr="009C019E">
        <w:rPr>
          <w:lang w:val="fr-FR"/>
        </w:rPr>
        <w:t>2</w:t>
      </w:r>
      <w:r w:rsidR="009C019E">
        <w:rPr>
          <w:lang w:val="fr-FR"/>
        </w:rPr>
        <w:t> </w:t>
      </w:r>
      <w:r w:rsidR="009C019E" w:rsidRPr="009C019E">
        <w:rPr>
          <w:lang w:val="fr-FR"/>
        </w:rPr>
        <w:t>février</w:t>
      </w:r>
      <w:r w:rsidR="009C019E">
        <w:rPr>
          <w:lang w:val="fr-FR"/>
        </w:rPr>
        <w:t> </w:t>
      </w:r>
      <w:r w:rsidR="009C019E" w:rsidRPr="009C019E">
        <w:rPr>
          <w:lang w:val="fr-FR"/>
        </w:rPr>
        <w:t>20</w:t>
      </w:r>
      <w:r w:rsidR="00851C85" w:rsidRPr="009C019E">
        <w:rPr>
          <w:lang w:val="fr-FR"/>
        </w:rPr>
        <w:t>18 afin d</w:t>
      </w:r>
      <w:r w:rsidR="009C019E">
        <w:rPr>
          <w:lang w:val="fr-FR"/>
        </w:rPr>
        <w:t>’</w:t>
      </w:r>
      <w:r w:rsidR="00851C85" w:rsidRPr="009C019E">
        <w:rPr>
          <w:lang w:val="fr-FR"/>
        </w:rPr>
        <w:t>inviter les membres participants d</w:t>
      </w:r>
      <w:r w:rsidR="009C019E">
        <w:rPr>
          <w:lang w:val="fr-FR"/>
        </w:rPr>
        <w:t>’</w:t>
      </w:r>
      <w:r w:rsidR="00851C85" w:rsidRPr="009C019E">
        <w:rPr>
          <w:lang w:val="fr-FR"/>
        </w:rPr>
        <w:t>UPOV PRISMA qui ne couvr</w:t>
      </w:r>
      <w:r w:rsidR="001E0302" w:rsidRPr="009C019E">
        <w:rPr>
          <w:lang w:val="fr-FR"/>
        </w:rPr>
        <w:t>ai</w:t>
      </w:r>
      <w:r w:rsidR="00851C85" w:rsidRPr="009C019E">
        <w:rPr>
          <w:lang w:val="fr-FR"/>
        </w:rPr>
        <w:t>ent pas encore tous les genres et espèces (Argentine, Bolivie (État plurinational de), Chine, Colombie, États</w:t>
      </w:r>
      <w:r w:rsidR="009C019E">
        <w:rPr>
          <w:lang w:val="fr-FR"/>
        </w:rPr>
        <w:t>-</w:t>
      </w:r>
      <w:r w:rsidR="00851C85" w:rsidRPr="009C019E">
        <w:rPr>
          <w:lang w:val="fr-FR"/>
        </w:rPr>
        <w:t>Unis d</w:t>
      </w:r>
      <w:r w:rsidR="009C019E">
        <w:rPr>
          <w:lang w:val="fr-FR"/>
        </w:rPr>
        <w:t>’</w:t>
      </w:r>
      <w:r w:rsidR="00851C85" w:rsidRPr="009C019E">
        <w:rPr>
          <w:lang w:val="fr-FR"/>
        </w:rPr>
        <w:t>Amérique, Géorgie, Mexique et République de Moldova) à faire part de leur souhait d</w:t>
      </w:r>
      <w:r w:rsidR="009C019E">
        <w:rPr>
          <w:lang w:val="fr-FR"/>
        </w:rPr>
        <w:t>’</w:t>
      </w:r>
      <w:r w:rsidR="00851C85" w:rsidRPr="009C019E">
        <w:rPr>
          <w:lang w:val="fr-FR"/>
        </w:rPr>
        <w:t>étendre la liste des genres et espèces couverts dans la version</w:t>
      </w:r>
      <w:r w:rsidR="008C1B2F">
        <w:rPr>
          <w:lang w:val="fr-FR"/>
        </w:rPr>
        <w:t> </w:t>
      </w:r>
      <w:r w:rsidR="00851C85" w:rsidRPr="009C019E">
        <w:rPr>
          <w:lang w:val="fr-FR"/>
        </w:rPr>
        <w:t>2.1.</w:t>
      </w:r>
    </w:p>
    <w:p w:rsidR="005A2C15" w:rsidRPr="009C019E" w:rsidRDefault="005A2C15" w:rsidP="000C3134">
      <w:pPr>
        <w:rPr>
          <w:lang w:val="fr-FR"/>
        </w:rPr>
      </w:pPr>
    </w:p>
    <w:p w:rsidR="005A2C15" w:rsidRPr="009C019E" w:rsidRDefault="000C3134" w:rsidP="00851C85">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851C85" w:rsidRPr="009C019E">
        <w:rPr>
          <w:lang w:val="fr-FR"/>
        </w:rPr>
        <w:t>La circulaire</w:t>
      </w:r>
      <w:r w:rsidR="008C1B2F">
        <w:rPr>
          <w:lang w:val="fr-FR"/>
        </w:rPr>
        <w:t> </w:t>
      </w:r>
      <w:r w:rsidR="00851C85" w:rsidRPr="009C019E">
        <w:rPr>
          <w:lang w:val="fr-FR"/>
        </w:rPr>
        <w:t>E</w:t>
      </w:r>
      <w:r w:rsidR="009C019E">
        <w:rPr>
          <w:lang w:val="fr-FR"/>
        </w:rPr>
        <w:t>-</w:t>
      </w:r>
      <w:r w:rsidR="00851C85" w:rsidRPr="009C019E">
        <w:rPr>
          <w:lang w:val="fr-FR"/>
        </w:rPr>
        <w:t>18/010 a été publiée les 2</w:t>
      </w:r>
      <w:r w:rsidR="009C019E" w:rsidRPr="009C019E">
        <w:rPr>
          <w:lang w:val="fr-FR"/>
        </w:rPr>
        <w:t>1</w:t>
      </w:r>
      <w:r w:rsidR="009C019E">
        <w:rPr>
          <w:lang w:val="fr-FR"/>
        </w:rPr>
        <w:t> </w:t>
      </w:r>
      <w:r w:rsidR="009C019E" w:rsidRPr="009C019E">
        <w:rPr>
          <w:lang w:val="fr-FR"/>
        </w:rPr>
        <w:t>février</w:t>
      </w:r>
      <w:r w:rsidR="00851C85" w:rsidRPr="009C019E">
        <w:rPr>
          <w:lang w:val="fr-FR"/>
        </w:rPr>
        <w:t xml:space="preserve"> et 1</w:t>
      </w:r>
      <w:r w:rsidR="009C019E" w:rsidRPr="009C019E">
        <w:rPr>
          <w:lang w:val="fr-FR"/>
        </w:rPr>
        <w:t>2</w:t>
      </w:r>
      <w:r w:rsidR="009C019E">
        <w:rPr>
          <w:lang w:val="fr-FR"/>
        </w:rPr>
        <w:t> </w:t>
      </w:r>
      <w:r w:rsidR="009C019E" w:rsidRPr="009C019E">
        <w:rPr>
          <w:lang w:val="fr-FR"/>
        </w:rPr>
        <w:t>mars</w:t>
      </w:r>
      <w:r w:rsidR="009C019E">
        <w:rPr>
          <w:lang w:val="fr-FR"/>
        </w:rPr>
        <w:t> </w:t>
      </w:r>
      <w:r w:rsidR="009C019E" w:rsidRPr="009C019E">
        <w:rPr>
          <w:lang w:val="fr-FR"/>
        </w:rPr>
        <w:t>20</w:t>
      </w:r>
      <w:r w:rsidR="00851C85" w:rsidRPr="009C019E">
        <w:rPr>
          <w:lang w:val="fr-FR"/>
        </w:rPr>
        <w:t>18 afin d</w:t>
      </w:r>
      <w:r w:rsidR="009C019E">
        <w:rPr>
          <w:lang w:val="fr-FR"/>
        </w:rPr>
        <w:t>’</w:t>
      </w:r>
      <w:r w:rsidR="00851C85" w:rsidRPr="009C019E">
        <w:rPr>
          <w:lang w:val="fr-FR"/>
        </w:rPr>
        <w:t>inviter les membres de l</w:t>
      </w:r>
      <w:r w:rsidR="009C019E">
        <w:rPr>
          <w:lang w:val="fr-FR"/>
        </w:rPr>
        <w:t>’</w:t>
      </w:r>
      <w:r w:rsidR="00851C85" w:rsidRPr="009C019E">
        <w:rPr>
          <w:lang w:val="fr-FR"/>
        </w:rPr>
        <w:t>UPOV qui avaient déjà fait part de leur souhait de participer à UPOV PRISMA (Afrique du Sud, Allemagne, Brésil, Japon, Organisation africaine de la propriété intellectuelle (OAPI), République de Corée, République tchèque, République</w:t>
      </w:r>
      <w:r w:rsidR="009C019E">
        <w:rPr>
          <w:lang w:val="fr-FR"/>
        </w:rPr>
        <w:t>-</w:t>
      </w:r>
      <w:r w:rsidR="00851C85" w:rsidRPr="009C019E">
        <w:rPr>
          <w:lang w:val="fr-FR"/>
        </w:rPr>
        <w:t>Unie de Tanzanie, Suède et Viet</w:t>
      </w:r>
      <w:r w:rsidR="00756C1E">
        <w:rPr>
          <w:lang w:val="fr-FR"/>
        </w:rPr>
        <w:t> </w:t>
      </w:r>
      <w:r w:rsidR="00851C85" w:rsidRPr="009C019E">
        <w:rPr>
          <w:lang w:val="fr-FR"/>
        </w:rPr>
        <w:t>Nam) à confirmer leur intention de participer à l</w:t>
      </w:r>
      <w:r w:rsidR="009C019E">
        <w:rPr>
          <w:lang w:val="fr-FR"/>
        </w:rPr>
        <w:t>’</w:t>
      </w:r>
      <w:r w:rsidR="00851C85" w:rsidRPr="009C019E">
        <w:rPr>
          <w:lang w:val="fr-FR"/>
        </w:rPr>
        <w:t>élaboration de la version</w:t>
      </w:r>
      <w:r w:rsidR="008C1B2F">
        <w:rPr>
          <w:lang w:val="fr-FR"/>
        </w:rPr>
        <w:t> </w:t>
      </w:r>
      <w:r w:rsidR="00851C85" w:rsidRPr="009C019E">
        <w:rPr>
          <w:lang w:val="fr-FR"/>
        </w:rPr>
        <w:t>2.1 et à préciser la liste des genres et espèces couver</w:t>
      </w:r>
      <w:r w:rsidR="008C1B2F" w:rsidRPr="009C019E">
        <w:rPr>
          <w:lang w:val="fr-FR"/>
        </w:rPr>
        <w:t>ts</w:t>
      </w:r>
      <w:r w:rsidR="008C1B2F">
        <w:rPr>
          <w:lang w:val="fr-FR"/>
        </w:rPr>
        <w:t xml:space="preserve">.  </w:t>
      </w:r>
      <w:r w:rsidR="008C1B2F" w:rsidRPr="009C019E">
        <w:rPr>
          <w:lang w:val="fr-FR"/>
        </w:rPr>
        <w:t>Le</w:t>
      </w:r>
      <w:r w:rsidR="00851C85" w:rsidRPr="009C019E">
        <w:rPr>
          <w:lang w:val="fr-FR"/>
        </w:rPr>
        <w:t>s membres de l</w:t>
      </w:r>
      <w:r w:rsidR="009C019E">
        <w:rPr>
          <w:lang w:val="fr-FR"/>
        </w:rPr>
        <w:t>’</w:t>
      </w:r>
      <w:r w:rsidR="00851C85" w:rsidRPr="009C019E">
        <w:rPr>
          <w:lang w:val="fr-FR"/>
        </w:rPr>
        <w:t>UPOV ayant déjà fait part de leur souhait de participer à l</w:t>
      </w:r>
      <w:r w:rsidR="009C019E">
        <w:rPr>
          <w:lang w:val="fr-FR"/>
        </w:rPr>
        <w:t>’</w:t>
      </w:r>
      <w:r w:rsidR="00851C85" w:rsidRPr="009C019E">
        <w:rPr>
          <w:lang w:val="fr-FR"/>
        </w:rPr>
        <w:t>élaboration de la version</w:t>
      </w:r>
      <w:r w:rsidR="008C1B2F">
        <w:rPr>
          <w:lang w:val="fr-FR"/>
        </w:rPr>
        <w:t> </w:t>
      </w:r>
      <w:r w:rsidR="00851C85" w:rsidRPr="009C019E">
        <w:rPr>
          <w:lang w:val="fr-FR"/>
        </w:rPr>
        <w:t>2.1 d</w:t>
      </w:r>
      <w:r w:rsidR="009C019E">
        <w:rPr>
          <w:lang w:val="fr-FR"/>
        </w:rPr>
        <w:t>’</w:t>
      </w:r>
      <w:r w:rsidR="00851C85" w:rsidRPr="009C019E">
        <w:rPr>
          <w:lang w:val="fr-FR"/>
        </w:rPr>
        <w:t>UPOV PRISMA (Costa</w:t>
      </w:r>
      <w:r w:rsidR="00756C1E">
        <w:rPr>
          <w:lang w:val="fr-FR"/>
        </w:rPr>
        <w:t> </w:t>
      </w:r>
      <w:r w:rsidR="00851C85" w:rsidRPr="009C019E">
        <w:rPr>
          <w:lang w:val="fr-FR"/>
        </w:rPr>
        <w:t>Rica, Royaume</w:t>
      </w:r>
      <w:r w:rsidR="009C019E">
        <w:rPr>
          <w:lang w:val="fr-FR"/>
        </w:rPr>
        <w:t>-</w:t>
      </w:r>
      <w:r w:rsidR="00851C85" w:rsidRPr="009C019E">
        <w:rPr>
          <w:lang w:val="fr-FR"/>
        </w:rPr>
        <w:t>Uni, Serbie et Ouzbékistan) ont été contactés afin de déterminer la liste des genres et espèces couverts.</w:t>
      </w:r>
    </w:p>
    <w:p w:rsidR="005A2C15" w:rsidRPr="009C019E" w:rsidRDefault="005A2C15" w:rsidP="000C3134">
      <w:pPr>
        <w:rPr>
          <w:lang w:val="fr-FR"/>
        </w:rPr>
      </w:pPr>
    </w:p>
    <w:p w:rsidR="009C019E" w:rsidRPr="008551C0" w:rsidRDefault="000C3134" w:rsidP="00851C85">
      <w:pPr>
        <w:rPr>
          <w:spacing w:val="-2"/>
          <w:lang w:val="fr-FR"/>
        </w:rPr>
      </w:pPr>
      <w:r w:rsidRPr="008551C0">
        <w:rPr>
          <w:spacing w:val="-2"/>
          <w:lang w:val="fr-FR"/>
        </w:rPr>
        <w:fldChar w:fldCharType="begin"/>
      </w:r>
      <w:r w:rsidRPr="008551C0">
        <w:rPr>
          <w:spacing w:val="-2"/>
          <w:lang w:val="fr-FR"/>
        </w:rPr>
        <w:instrText xml:space="preserve"> AUTONUM  </w:instrText>
      </w:r>
      <w:r w:rsidRPr="008551C0">
        <w:rPr>
          <w:spacing w:val="-2"/>
          <w:lang w:val="fr-FR"/>
        </w:rPr>
        <w:fldChar w:fldCharType="end"/>
      </w:r>
      <w:r w:rsidRPr="008551C0">
        <w:rPr>
          <w:spacing w:val="-2"/>
          <w:lang w:val="fr-FR"/>
        </w:rPr>
        <w:tab/>
      </w:r>
      <w:r w:rsidR="00851C85" w:rsidRPr="008551C0">
        <w:rPr>
          <w:spacing w:val="-2"/>
          <w:lang w:val="fr-FR"/>
        </w:rPr>
        <w:t>Dans la version</w:t>
      </w:r>
      <w:r w:rsidR="008C1B2F" w:rsidRPr="008551C0">
        <w:rPr>
          <w:spacing w:val="-2"/>
          <w:lang w:val="fr-FR"/>
        </w:rPr>
        <w:t> </w:t>
      </w:r>
      <w:r w:rsidR="00851C85" w:rsidRPr="008551C0">
        <w:rPr>
          <w:spacing w:val="-2"/>
          <w:lang w:val="fr-FR"/>
        </w:rPr>
        <w:t>2.1 d</w:t>
      </w:r>
      <w:r w:rsidR="009C019E" w:rsidRPr="008551C0">
        <w:rPr>
          <w:spacing w:val="-2"/>
          <w:lang w:val="fr-FR"/>
        </w:rPr>
        <w:t>’</w:t>
      </w:r>
      <w:r w:rsidR="00851C85" w:rsidRPr="008551C0">
        <w:rPr>
          <w:spacing w:val="-2"/>
          <w:lang w:val="fr-FR"/>
        </w:rPr>
        <w:t>UPOV PRISMA, les questionnaires techniques de tous les principes directeurs d</w:t>
      </w:r>
      <w:r w:rsidR="009C019E" w:rsidRPr="008551C0">
        <w:rPr>
          <w:spacing w:val="-2"/>
          <w:lang w:val="fr-FR"/>
        </w:rPr>
        <w:t>’</w:t>
      </w:r>
      <w:r w:rsidR="00851C85" w:rsidRPr="008551C0">
        <w:rPr>
          <w:spacing w:val="-2"/>
          <w:lang w:val="fr-FR"/>
        </w:rPr>
        <w:t>examen de l</w:t>
      </w:r>
      <w:r w:rsidR="009C019E" w:rsidRPr="008551C0">
        <w:rPr>
          <w:spacing w:val="-2"/>
          <w:lang w:val="fr-FR"/>
        </w:rPr>
        <w:t>’</w:t>
      </w:r>
      <w:r w:rsidR="00851C85" w:rsidRPr="008551C0">
        <w:rPr>
          <w:spacing w:val="-2"/>
          <w:lang w:val="fr-FR"/>
        </w:rPr>
        <w:t xml:space="preserve">UPOV seront disponibles, </w:t>
      </w:r>
      <w:r w:rsidR="009C019E" w:rsidRPr="008551C0">
        <w:rPr>
          <w:spacing w:val="-2"/>
          <w:lang w:val="fr-FR"/>
        </w:rPr>
        <w:t>y compris</w:t>
      </w:r>
      <w:r w:rsidR="00851C85" w:rsidRPr="008551C0">
        <w:rPr>
          <w:spacing w:val="-2"/>
          <w:lang w:val="fr-FR"/>
        </w:rPr>
        <w:t xml:space="preserve"> en ce qui concerne le porte</w:t>
      </w:r>
      <w:r w:rsidR="009C019E" w:rsidRPr="008551C0">
        <w:rPr>
          <w:spacing w:val="-2"/>
          <w:lang w:val="fr-FR"/>
        </w:rPr>
        <w:t>-</w:t>
      </w:r>
      <w:r w:rsidR="00851C85" w:rsidRPr="008551C0">
        <w:rPr>
          <w:spacing w:val="-2"/>
          <w:lang w:val="fr-FR"/>
        </w:rPr>
        <w:t>greffe du pommier et l</w:t>
      </w:r>
      <w:r w:rsidR="009C019E" w:rsidRPr="008551C0">
        <w:rPr>
          <w:spacing w:val="-2"/>
          <w:lang w:val="fr-FR"/>
        </w:rPr>
        <w:t>’</w:t>
      </w:r>
      <w:r w:rsidR="00851C85" w:rsidRPr="008551C0">
        <w:rPr>
          <w:spacing w:val="-2"/>
          <w:lang w:val="fr-FR"/>
        </w:rPr>
        <w:t>avocat.</w:t>
      </w:r>
    </w:p>
    <w:p w:rsidR="005A2C15" w:rsidRPr="009C019E" w:rsidRDefault="005A2C15" w:rsidP="000C3134">
      <w:pPr>
        <w:rPr>
          <w:lang w:val="fr-FR"/>
        </w:rPr>
      </w:pPr>
    </w:p>
    <w:p w:rsidR="009C019E" w:rsidRDefault="00284610" w:rsidP="00851C85">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D11492" w:rsidRPr="009C019E">
        <w:rPr>
          <w:lang w:val="fr-FR"/>
        </w:rPr>
        <w:t>Le</w:t>
      </w:r>
      <w:r w:rsidR="00851C85" w:rsidRPr="009C019E">
        <w:rPr>
          <w:lang w:val="fr-FR"/>
        </w:rPr>
        <w:t xml:space="preserve"> </w:t>
      </w:r>
      <w:r w:rsidR="009C019E" w:rsidRPr="009C019E">
        <w:rPr>
          <w:lang w:val="fr-FR"/>
        </w:rPr>
        <w:t>2</w:t>
      </w:r>
      <w:r w:rsidR="009C019E">
        <w:rPr>
          <w:lang w:val="fr-FR"/>
        </w:rPr>
        <w:t> </w:t>
      </w:r>
      <w:r w:rsidR="009C019E" w:rsidRPr="009C019E">
        <w:rPr>
          <w:lang w:val="fr-FR"/>
        </w:rPr>
        <w:t>mai</w:t>
      </w:r>
      <w:r w:rsidR="009C019E">
        <w:rPr>
          <w:lang w:val="fr-FR"/>
        </w:rPr>
        <w:t> </w:t>
      </w:r>
      <w:r w:rsidR="009C019E" w:rsidRPr="009C019E">
        <w:rPr>
          <w:lang w:val="fr-FR"/>
        </w:rPr>
        <w:t>20</w:t>
      </w:r>
      <w:r w:rsidR="00851C85" w:rsidRPr="009C019E">
        <w:rPr>
          <w:lang w:val="fr-FR"/>
        </w:rPr>
        <w:t xml:space="preserve">18, les services </w:t>
      </w:r>
      <w:r w:rsidR="00092962" w:rsidRPr="009C019E">
        <w:rPr>
          <w:lang w:val="fr-FR"/>
        </w:rPr>
        <w:t xml:space="preserve">suivants avaient fait part de leur souhait de </w:t>
      </w:r>
      <w:r w:rsidR="00851C85" w:rsidRPr="009C019E">
        <w:rPr>
          <w:lang w:val="fr-FR"/>
        </w:rPr>
        <w:t>participer à la version</w:t>
      </w:r>
      <w:r w:rsidR="008C1B2F">
        <w:rPr>
          <w:lang w:val="fr-FR"/>
        </w:rPr>
        <w:t> </w:t>
      </w:r>
      <w:r w:rsidR="00851C85" w:rsidRPr="009C019E">
        <w:rPr>
          <w:lang w:val="fr-FR"/>
        </w:rPr>
        <w:t xml:space="preserve">2.1 dont le lancement est prévu en </w:t>
      </w:r>
      <w:r w:rsidR="009C019E" w:rsidRPr="009C019E">
        <w:rPr>
          <w:lang w:val="fr-FR"/>
        </w:rPr>
        <w:t>septembre</w:t>
      </w:r>
      <w:r w:rsidR="009C019E">
        <w:rPr>
          <w:lang w:val="fr-FR"/>
        </w:rPr>
        <w:t> </w:t>
      </w:r>
      <w:r w:rsidR="009C019E" w:rsidRPr="009C019E">
        <w:rPr>
          <w:lang w:val="fr-FR"/>
        </w:rPr>
        <w:t>20</w:t>
      </w:r>
      <w:r w:rsidR="00851C85" w:rsidRPr="009C019E">
        <w:rPr>
          <w:lang w:val="fr-FR"/>
        </w:rPr>
        <w:t>18</w:t>
      </w:r>
      <w:r w:rsidR="009C019E">
        <w:rPr>
          <w:lang w:val="fr-FR"/>
        </w:rPr>
        <w:t> :</w:t>
      </w:r>
    </w:p>
    <w:p w:rsidR="00284610" w:rsidRPr="009C019E" w:rsidRDefault="00284610" w:rsidP="00284610">
      <w:pPr>
        <w:rPr>
          <w:lang w:val="fr-FR"/>
        </w:rPr>
      </w:pPr>
    </w:p>
    <w:tbl>
      <w:tblPr>
        <w:tblStyle w:val="TableGrid11"/>
        <w:tblW w:w="10008" w:type="dxa"/>
        <w:tblLayout w:type="fixed"/>
        <w:tblCellMar>
          <w:top w:w="28" w:type="dxa"/>
          <w:left w:w="57" w:type="dxa"/>
          <w:bottom w:w="28" w:type="dxa"/>
          <w:right w:w="85" w:type="dxa"/>
        </w:tblCellMar>
        <w:tblLook w:val="04A0" w:firstRow="1" w:lastRow="0" w:firstColumn="1" w:lastColumn="0" w:noHBand="0" w:noVBand="1"/>
      </w:tblPr>
      <w:tblGrid>
        <w:gridCol w:w="2467"/>
        <w:gridCol w:w="425"/>
        <w:gridCol w:w="1276"/>
        <w:gridCol w:w="1276"/>
        <w:gridCol w:w="4564"/>
      </w:tblGrid>
      <w:tr w:rsidR="009C019E" w:rsidRPr="009C019E" w:rsidTr="00A00305">
        <w:trPr>
          <w:cantSplit/>
          <w:tblHeader/>
        </w:trPr>
        <w:tc>
          <w:tcPr>
            <w:tcW w:w="2892" w:type="dxa"/>
            <w:gridSpan w:val="2"/>
            <w:shd w:val="clear" w:color="auto" w:fill="F2F2F2" w:themeFill="background1" w:themeFillShade="F2"/>
            <w:vAlign w:val="center"/>
          </w:tcPr>
          <w:p w:rsidR="00284610" w:rsidRPr="009C019E" w:rsidRDefault="00851C85" w:rsidP="00851C85">
            <w:pPr>
              <w:keepNext/>
              <w:jc w:val="center"/>
              <w:rPr>
                <w:sz w:val="17"/>
                <w:szCs w:val="17"/>
                <w:lang w:val="fr-FR"/>
              </w:rPr>
            </w:pPr>
            <w:r w:rsidRPr="009C019E">
              <w:rPr>
                <w:sz w:val="17"/>
                <w:szCs w:val="17"/>
                <w:lang w:val="fr-FR"/>
              </w:rPr>
              <w:t>Service</w:t>
            </w:r>
          </w:p>
        </w:tc>
        <w:tc>
          <w:tcPr>
            <w:tcW w:w="1276" w:type="dxa"/>
            <w:shd w:val="clear" w:color="auto" w:fill="F2F2F2" w:themeFill="background1" w:themeFillShade="F2"/>
            <w:vAlign w:val="center"/>
          </w:tcPr>
          <w:p w:rsidR="00284610" w:rsidRPr="009C019E" w:rsidRDefault="00851C85" w:rsidP="00851C85">
            <w:pPr>
              <w:keepNext/>
              <w:jc w:val="center"/>
              <w:rPr>
                <w:sz w:val="17"/>
                <w:szCs w:val="17"/>
                <w:lang w:val="fr-FR"/>
              </w:rPr>
            </w:pPr>
            <w:r w:rsidRPr="009C019E">
              <w:rPr>
                <w:sz w:val="17"/>
                <w:szCs w:val="17"/>
                <w:lang w:val="fr-FR"/>
              </w:rPr>
              <w:t>Participant actuellement à la version</w:t>
            </w:r>
            <w:r w:rsidR="008C1B2F">
              <w:rPr>
                <w:sz w:val="17"/>
                <w:szCs w:val="17"/>
                <w:lang w:val="fr-FR"/>
              </w:rPr>
              <w:t> </w:t>
            </w:r>
            <w:r w:rsidRPr="009C019E">
              <w:rPr>
                <w:sz w:val="17"/>
                <w:szCs w:val="17"/>
                <w:lang w:val="fr-FR"/>
              </w:rPr>
              <w:t>2.0</w:t>
            </w:r>
          </w:p>
        </w:tc>
        <w:tc>
          <w:tcPr>
            <w:tcW w:w="1276" w:type="dxa"/>
            <w:shd w:val="clear" w:color="auto" w:fill="F2F2F2" w:themeFill="background1" w:themeFillShade="F2"/>
            <w:vAlign w:val="center"/>
          </w:tcPr>
          <w:p w:rsidR="00284610" w:rsidRPr="009C019E" w:rsidRDefault="00851C85" w:rsidP="00851C85">
            <w:pPr>
              <w:keepNext/>
              <w:jc w:val="center"/>
              <w:rPr>
                <w:sz w:val="17"/>
                <w:szCs w:val="17"/>
                <w:lang w:val="fr-FR"/>
              </w:rPr>
            </w:pPr>
            <w:r w:rsidRPr="009C019E">
              <w:rPr>
                <w:sz w:val="17"/>
                <w:szCs w:val="17"/>
                <w:lang w:val="fr-FR"/>
              </w:rPr>
              <w:t>Ayant l</w:t>
            </w:r>
            <w:r w:rsidR="009C019E">
              <w:rPr>
                <w:sz w:val="17"/>
                <w:szCs w:val="17"/>
                <w:lang w:val="fr-FR"/>
              </w:rPr>
              <w:t>’</w:t>
            </w:r>
            <w:r w:rsidRPr="009C019E">
              <w:rPr>
                <w:sz w:val="17"/>
                <w:szCs w:val="17"/>
                <w:lang w:val="fr-FR"/>
              </w:rPr>
              <w:t>intention de participer à la version</w:t>
            </w:r>
            <w:r w:rsidR="008C1B2F">
              <w:rPr>
                <w:sz w:val="17"/>
                <w:szCs w:val="17"/>
                <w:lang w:val="fr-FR"/>
              </w:rPr>
              <w:t> </w:t>
            </w:r>
            <w:r w:rsidRPr="009C019E">
              <w:rPr>
                <w:sz w:val="17"/>
                <w:szCs w:val="17"/>
                <w:lang w:val="fr-FR"/>
              </w:rPr>
              <w:t>2.1</w:t>
            </w:r>
          </w:p>
        </w:tc>
        <w:tc>
          <w:tcPr>
            <w:tcW w:w="4564" w:type="dxa"/>
            <w:shd w:val="clear" w:color="auto" w:fill="F2F2F2" w:themeFill="background1" w:themeFillShade="F2"/>
            <w:vAlign w:val="center"/>
          </w:tcPr>
          <w:p w:rsidR="009C019E" w:rsidRDefault="00851C85" w:rsidP="00851C85">
            <w:pPr>
              <w:keepNext/>
              <w:jc w:val="left"/>
              <w:rPr>
                <w:sz w:val="17"/>
                <w:szCs w:val="17"/>
                <w:lang w:val="fr-FR"/>
              </w:rPr>
            </w:pPr>
            <w:r w:rsidRPr="009C019E">
              <w:rPr>
                <w:sz w:val="17"/>
                <w:szCs w:val="17"/>
                <w:lang w:val="fr-FR"/>
              </w:rPr>
              <w:t>Plantes qu</w:t>
            </w:r>
            <w:r w:rsidR="009C019E">
              <w:rPr>
                <w:sz w:val="17"/>
                <w:szCs w:val="17"/>
                <w:lang w:val="fr-FR"/>
              </w:rPr>
              <w:t>’</w:t>
            </w:r>
            <w:r w:rsidRPr="009C019E">
              <w:rPr>
                <w:sz w:val="17"/>
                <w:szCs w:val="17"/>
                <w:lang w:val="fr-FR"/>
              </w:rPr>
              <w:t>il est prévu d</w:t>
            </w:r>
            <w:r w:rsidR="009C019E">
              <w:rPr>
                <w:sz w:val="17"/>
                <w:szCs w:val="17"/>
                <w:lang w:val="fr-FR"/>
              </w:rPr>
              <w:t>’</w:t>
            </w:r>
            <w:r w:rsidRPr="009C019E">
              <w:rPr>
                <w:sz w:val="17"/>
                <w:szCs w:val="17"/>
                <w:lang w:val="fr-FR"/>
              </w:rPr>
              <w:t>accepter dans la version</w:t>
            </w:r>
            <w:r w:rsidR="008C1B2F">
              <w:rPr>
                <w:sz w:val="17"/>
                <w:szCs w:val="17"/>
                <w:lang w:val="fr-FR"/>
              </w:rPr>
              <w:t> </w:t>
            </w:r>
            <w:r w:rsidRPr="009C019E">
              <w:rPr>
                <w:sz w:val="17"/>
                <w:szCs w:val="17"/>
                <w:lang w:val="fr-FR"/>
              </w:rPr>
              <w:t>2.1</w:t>
            </w:r>
          </w:p>
          <w:p w:rsidR="00284610" w:rsidRPr="009C019E" w:rsidRDefault="00851C85" w:rsidP="00851C85">
            <w:pPr>
              <w:keepNext/>
              <w:jc w:val="left"/>
              <w:rPr>
                <w:sz w:val="17"/>
                <w:szCs w:val="17"/>
                <w:lang w:val="fr-FR"/>
              </w:rPr>
            </w:pPr>
            <w:r w:rsidRPr="00731676">
              <w:rPr>
                <w:sz w:val="17"/>
                <w:szCs w:val="17"/>
                <w:highlight w:val="lightGray"/>
                <w:lang w:val="fr-FR"/>
              </w:rPr>
              <w:t>(les changements par rapport à la version</w:t>
            </w:r>
            <w:r w:rsidR="008C1B2F" w:rsidRPr="00731676">
              <w:rPr>
                <w:sz w:val="17"/>
                <w:szCs w:val="17"/>
                <w:highlight w:val="lightGray"/>
                <w:lang w:val="fr-FR"/>
              </w:rPr>
              <w:t> </w:t>
            </w:r>
            <w:r w:rsidRPr="00731676">
              <w:rPr>
                <w:sz w:val="17"/>
                <w:szCs w:val="17"/>
                <w:highlight w:val="lightGray"/>
                <w:lang w:val="fr-FR"/>
              </w:rPr>
              <w:t>2.0 sont surlignés en gris)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Afrique du Sud</w:t>
            </w:r>
          </w:p>
        </w:tc>
        <w:tc>
          <w:tcPr>
            <w:tcW w:w="425" w:type="dxa"/>
            <w:noWrap/>
            <w:vAlign w:val="center"/>
          </w:tcPr>
          <w:p w:rsidR="001E0302" w:rsidRPr="009C019E" w:rsidRDefault="001E0302" w:rsidP="00A00305">
            <w:pPr>
              <w:jc w:val="center"/>
              <w:rPr>
                <w:sz w:val="17"/>
                <w:szCs w:val="17"/>
                <w:lang w:val="fr-FR"/>
              </w:rPr>
            </w:pPr>
            <w:r w:rsidRPr="009C019E">
              <w:rPr>
                <w:sz w:val="17"/>
                <w:szCs w:val="17"/>
                <w:lang w:val="fr-FR"/>
              </w:rPr>
              <w:t>ZA</w:t>
            </w:r>
          </w:p>
        </w:tc>
        <w:tc>
          <w:tcPr>
            <w:tcW w:w="1276" w:type="dxa"/>
            <w:vAlign w:val="center"/>
          </w:tcPr>
          <w:p w:rsidR="001E0302" w:rsidRPr="009C019E" w:rsidRDefault="009C019E" w:rsidP="00A00305">
            <w:pPr>
              <w:jc w:val="center"/>
              <w:rPr>
                <w:caps/>
                <w:sz w:val="17"/>
                <w:szCs w:val="17"/>
                <w:lang w:val="fr-FR"/>
              </w:rPr>
            </w:pPr>
            <w:r>
              <w:rPr>
                <w:caps/>
                <w:sz w:val="17"/>
                <w:szCs w:val="17"/>
                <w:lang w:val="fr-FR"/>
              </w:rPr>
              <w:t>-</w:t>
            </w:r>
          </w:p>
        </w:tc>
        <w:tc>
          <w:tcPr>
            <w:tcW w:w="1276" w:type="dxa"/>
          </w:tcPr>
          <w:p w:rsidR="001E0302" w:rsidRPr="009C019E" w:rsidRDefault="001E0302" w:rsidP="00A00305">
            <w:pPr>
              <w:jc w:val="center"/>
              <w:rPr>
                <w:highlight w:val="lightGray"/>
                <w:lang w:val="fr-FR"/>
              </w:rPr>
            </w:pPr>
            <w:r w:rsidRPr="009C019E">
              <w:rPr>
                <w:caps/>
                <w:sz w:val="17"/>
                <w:szCs w:val="17"/>
                <w:highlight w:val="lightGray"/>
                <w:lang w:val="fr-FR"/>
              </w:rPr>
              <w:sym w:font="Wingdings 2" w:char="F050"/>
            </w:r>
          </w:p>
        </w:tc>
        <w:tc>
          <w:tcPr>
            <w:tcW w:w="4564" w:type="dxa"/>
          </w:tcPr>
          <w:p w:rsidR="001E0302" w:rsidRPr="009C019E" w:rsidRDefault="001E0302" w:rsidP="00851C85">
            <w:pPr>
              <w:rPr>
                <w:sz w:val="17"/>
                <w:szCs w:val="17"/>
                <w:highlight w:val="lightGray"/>
                <w:lang w:val="fr-FR"/>
              </w:rPr>
            </w:pPr>
            <w:r w:rsidRPr="009C019E">
              <w:rPr>
                <w:sz w:val="17"/>
                <w:szCs w:val="17"/>
                <w:highlight w:val="lightGray"/>
                <w:lang w:val="fr-FR"/>
              </w:rPr>
              <w:t>Tous les genres et espèces</w:t>
            </w:r>
          </w:p>
        </w:tc>
      </w:tr>
      <w:tr w:rsidR="009C019E" w:rsidRPr="009C019E" w:rsidTr="00A00305">
        <w:trPr>
          <w:cantSplit/>
        </w:trPr>
        <w:tc>
          <w:tcPr>
            <w:tcW w:w="2467" w:type="dxa"/>
            <w:vAlign w:val="center"/>
          </w:tcPr>
          <w:p w:rsidR="001E0302" w:rsidRPr="009C019E" w:rsidRDefault="001E0302" w:rsidP="00851C85">
            <w:pPr>
              <w:keepNext/>
              <w:jc w:val="left"/>
              <w:rPr>
                <w:sz w:val="17"/>
                <w:szCs w:val="17"/>
                <w:lang w:val="fr-FR"/>
              </w:rPr>
            </w:pPr>
            <w:r w:rsidRPr="009C019E">
              <w:rPr>
                <w:sz w:val="17"/>
                <w:szCs w:val="17"/>
                <w:lang w:val="fr-FR"/>
              </w:rPr>
              <w:t>Argentine</w:t>
            </w:r>
          </w:p>
        </w:tc>
        <w:tc>
          <w:tcPr>
            <w:tcW w:w="425" w:type="dxa"/>
            <w:noWrap/>
            <w:vAlign w:val="center"/>
            <w:hideMark/>
          </w:tcPr>
          <w:p w:rsidR="001E0302" w:rsidRPr="009C019E" w:rsidRDefault="001E0302" w:rsidP="00A00305">
            <w:pPr>
              <w:keepNext/>
              <w:jc w:val="center"/>
              <w:rPr>
                <w:sz w:val="17"/>
                <w:szCs w:val="17"/>
                <w:lang w:val="fr-FR"/>
              </w:rPr>
            </w:pPr>
            <w:r w:rsidRPr="009C019E">
              <w:rPr>
                <w:sz w:val="17"/>
                <w:szCs w:val="17"/>
                <w:lang w:val="fr-FR"/>
              </w:rPr>
              <w:t>AR</w:t>
            </w:r>
          </w:p>
        </w:tc>
        <w:tc>
          <w:tcPr>
            <w:tcW w:w="1276" w:type="dxa"/>
            <w:vAlign w:val="center"/>
          </w:tcPr>
          <w:p w:rsidR="001E0302" w:rsidRPr="009C019E" w:rsidRDefault="001E0302" w:rsidP="00A00305">
            <w:pPr>
              <w:keepNext/>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keepNext/>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keepNext/>
              <w:jc w:val="left"/>
              <w:rPr>
                <w:sz w:val="17"/>
                <w:szCs w:val="17"/>
                <w:lang w:val="fr-FR"/>
              </w:rPr>
            </w:pPr>
            <w:r w:rsidRPr="009C019E">
              <w:rPr>
                <w:sz w:val="17"/>
                <w:szCs w:val="17"/>
                <w:highlight w:val="lightGray"/>
                <w:lang w:val="fr-FR"/>
              </w:rPr>
              <w:t>18 plantes retenues</w:t>
            </w:r>
          </w:p>
        </w:tc>
      </w:tr>
      <w:tr w:rsidR="009C019E" w:rsidRPr="009C019E" w:rsidTr="00A00305">
        <w:trPr>
          <w:cantSplit/>
        </w:trPr>
        <w:tc>
          <w:tcPr>
            <w:tcW w:w="2467" w:type="dxa"/>
            <w:vAlign w:val="center"/>
          </w:tcPr>
          <w:p w:rsidR="001E0302" w:rsidRPr="009C019E" w:rsidRDefault="001E0302" w:rsidP="00851C85">
            <w:pPr>
              <w:keepNext/>
              <w:jc w:val="left"/>
              <w:rPr>
                <w:sz w:val="17"/>
                <w:szCs w:val="17"/>
                <w:lang w:val="fr-FR"/>
              </w:rPr>
            </w:pPr>
            <w:r w:rsidRPr="009C019E">
              <w:rPr>
                <w:sz w:val="17"/>
                <w:szCs w:val="17"/>
                <w:lang w:val="fr-FR"/>
              </w:rPr>
              <w:t>Australie</w:t>
            </w:r>
          </w:p>
        </w:tc>
        <w:tc>
          <w:tcPr>
            <w:tcW w:w="425" w:type="dxa"/>
            <w:noWrap/>
            <w:vAlign w:val="center"/>
            <w:hideMark/>
          </w:tcPr>
          <w:p w:rsidR="001E0302" w:rsidRPr="009C019E" w:rsidRDefault="001E0302" w:rsidP="00A00305">
            <w:pPr>
              <w:keepNext/>
              <w:jc w:val="center"/>
              <w:rPr>
                <w:sz w:val="17"/>
                <w:szCs w:val="17"/>
                <w:lang w:val="fr-FR"/>
              </w:rPr>
            </w:pPr>
            <w:r w:rsidRPr="009C019E">
              <w:rPr>
                <w:sz w:val="17"/>
                <w:szCs w:val="17"/>
                <w:lang w:val="fr-FR"/>
              </w:rPr>
              <w:t>AU</w:t>
            </w:r>
          </w:p>
        </w:tc>
        <w:tc>
          <w:tcPr>
            <w:tcW w:w="1276" w:type="dxa"/>
            <w:vAlign w:val="center"/>
          </w:tcPr>
          <w:p w:rsidR="001E0302" w:rsidRPr="009C019E" w:rsidRDefault="001E0302" w:rsidP="00A00305">
            <w:pPr>
              <w:keepNext/>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keepNext/>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keepNext/>
              <w:jc w:val="left"/>
              <w:rPr>
                <w:sz w:val="17"/>
                <w:szCs w:val="17"/>
                <w:lang w:val="fr-FR"/>
              </w:rPr>
            </w:pPr>
            <w:r w:rsidRPr="009C019E">
              <w:rPr>
                <w:sz w:val="17"/>
                <w:szCs w:val="17"/>
                <w:lang w:val="fr-FR"/>
              </w:rPr>
              <w:t>Tous les genres et espèces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Bolivie (État plurinational de)</w:t>
            </w:r>
          </w:p>
        </w:tc>
        <w:tc>
          <w:tcPr>
            <w:tcW w:w="425" w:type="dxa"/>
            <w:noWrap/>
            <w:vAlign w:val="center"/>
          </w:tcPr>
          <w:p w:rsidR="001E0302" w:rsidRPr="009C019E" w:rsidRDefault="001E0302" w:rsidP="00A00305">
            <w:pPr>
              <w:jc w:val="center"/>
              <w:rPr>
                <w:sz w:val="17"/>
                <w:szCs w:val="17"/>
                <w:lang w:val="fr-FR"/>
              </w:rPr>
            </w:pPr>
            <w:r w:rsidRPr="009C019E">
              <w:rPr>
                <w:sz w:val="17"/>
                <w:szCs w:val="17"/>
                <w:lang w:val="fr-FR"/>
              </w:rPr>
              <w:t>BO</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highlight w:val="lightGray"/>
                <w:lang w:val="fr-FR"/>
              </w:rPr>
              <w:t>Tous les genres et espèces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Canada</w:t>
            </w:r>
          </w:p>
        </w:tc>
        <w:tc>
          <w:tcPr>
            <w:tcW w:w="425" w:type="dxa"/>
            <w:noWrap/>
            <w:vAlign w:val="center"/>
          </w:tcPr>
          <w:p w:rsidR="001E0302" w:rsidRPr="009C019E" w:rsidRDefault="001E0302" w:rsidP="00A00305">
            <w:pPr>
              <w:jc w:val="center"/>
              <w:rPr>
                <w:sz w:val="17"/>
                <w:szCs w:val="17"/>
                <w:lang w:val="fr-FR"/>
              </w:rPr>
            </w:pPr>
            <w:r w:rsidRPr="009C019E">
              <w:rPr>
                <w:sz w:val="17"/>
                <w:szCs w:val="17"/>
                <w:lang w:val="fr-FR"/>
              </w:rPr>
              <w:t>CA</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Tous les genres et espèces à l</w:t>
            </w:r>
            <w:r w:rsidR="009C019E">
              <w:rPr>
                <w:sz w:val="17"/>
                <w:szCs w:val="17"/>
                <w:lang w:val="fr-FR"/>
              </w:rPr>
              <w:t>’</w:t>
            </w:r>
            <w:r w:rsidRPr="009C019E">
              <w:rPr>
                <w:sz w:val="17"/>
                <w:szCs w:val="17"/>
                <w:lang w:val="fr-FR"/>
              </w:rPr>
              <w:t>exception des algues, bactéries et champignons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Chili</w:t>
            </w:r>
          </w:p>
        </w:tc>
        <w:tc>
          <w:tcPr>
            <w:tcW w:w="425" w:type="dxa"/>
            <w:noWrap/>
            <w:vAlign w:val="center"/>
            <w:hideMark/>
          </w:tcPr>
          <w:p w:rsidR="001E0302" w:rsidRPr="009C019E" w:rsidRDefault="001E0302" w:rsidP="00A00305">
            <w:pPr>
              <w:jc w:val="center"/>
              <w:rPr>
                <w:sz w:val="17"/>
                <w:szCs w:val="17"/>
                <w:lang w:val="fr-FR"/>
              </w:rPr>
            </w:pPr>
            <w:r w:rsidRPr="009C019E">
              <w:rPr>
                <w:sz w:val="17"/>
                <w:szCs w:val="17"/>
                <w:lang w:val="fr-FR"/>
              </w:rPr>
              <w:t>CL</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Tous les genres et espèces</w:t>
            </w:r>
          </w:p>
        </w:tc>
      </w:tr>
      <w:tr w:rsidR="009C019E" w:rsidRPr="009C019E" w:rsidTr="00A00305">
        <w:trPr>
          <w:cantSplit/>
        </w:trPr>
        <w:tc>
          <w:tcPr>
            <w:tcW w:w="2467" w:type="dxa"/>
            <w:vAlign w:val="center"/>
          </w:tcPr>
          <w:p w:rsidR="001E0302" w:rsidRPr="009C019E" w:rsidRDefault="001E0302" w:rsidP="00851C85">
            <w:pPr>
              <w:keepNext/>
              <w:jc w:val="left"/>
              <w:rPr>
                <w:sz w:val="17"/>
                <w:szCs w:val="17"/>
                <w:lang w:val="fr-FR"/>
              </w:rPr>
            </w:pPr>
            <w:r w:rsidRPr="009C019E">
              <w:rPr>
                <w:sz w:val="17"/>
                <w:szCs w:val="17"/>
                <w:lang w:val="fr-FR"/>
              </w:rPr>
              <w:t>Chine</w:t>
            </w:r>
          </w:p>
        </w:tc>
        <w:tc>
          <w:tcPr>
            <w:tcW w:w="425" w:type="dxa"/>
            <w:noWrap/>
            <w:vAlign w:val="center"/>
          </w:tcPr>
          <w:p w:rsidR="001E0302" w:rsidRPr="009C019E" w:rsidRDefault="001E0302" w:rsidP="00A00305">
            <w:pPr>
              <w:keepNext/>
              <w:jc w:val="center"/>
              <w:rPr>
                <w:sz w:val="17"/>
                <w:szCs w:val="17"/>
                <w:lang w:val="fr-FR"/>
              </w:rPr>
            </w:pPr>
            <w:r w:rsidRPr="009C019E">
              <w:rPr>
                <w:sz w:val="17"/>
                <w:szCs w:val="17"/>
                <w:lang w:val="fr-FR"/>
              </w:rPr>
              <w:t>CN</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Laitue, rosier</w:t>
            </w:r>
          </w:p>
        </w:tc>
      </w:tr>
      <w:tr w:rsidR="009C019E" w:rsidRPr="009C019E" w:rsidTr="00A00305">
        <w:trPr>
          <w:cantSplit/>
        </w:trPr>
        <w:tc>
          <w:tcPr>
            <w:tcW w:w="2467" w:type="dxa"/>
            <w:vAlign w:val="center"/>
          </w:tcPr>
          <w:p w:rsidR="001E0302" w:rsidRPr="009C019E" w:rsidRDefault="001E0302" w:rsidP="00851C85">
            <w:pPr>
              <w:keepNext/>
              <w:jc w:val="left"/>
              <w:rPr>
                <w:sz w:val="17"/>
                <w:szCs w:val="17"/>
                <w:lang w:val="fr-FR"/>
              </w:rPr>
            </w:pPr>
            <w:r w:rsidRPr="009C019E">
              <w:rPr>
                <w:sz w:val="17"/>
                <w:szCs w:val="17"/>
                <w:lang w:val="fr-FR"/>
              </w:rPr>
              <w:t>Colombie</w:t>
            </w:r>
          </w:p>
        </w:tc>
        <w:tc>
          <w:tcPr>
            <w:tcW w:w="425" w:type="dxa"/>
            <w:noWrap/>
            <w:vAlign w:val="center"/>
          </w:tcPr>
          <w:p w:rsidR="001E0302" w:rsidRPr="009C019E" w:rsidRDefault="001E0302" w:rsidP="00A00305">
            <w:pPr>
              <w:keepNext/>
              <w:jc w:val="center"/>
              <w:rPr>
                <w:sz w:val="17"/>
                <w:szCs w:val="17"/>
                <w:lang w:val="fr-FR"/>
              </w:rPr>
            </w:pPr>
            <w:r w:rsidRPr="009C019E">
              <w:rPr>
                <w:sz w:val="17"/>
                <w:szCs w:val="17"/>
                <w:lang w:val="fr-FR"/>
              </w:rPr>
              <w:t>CO</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highlight w:val="lightGray"/>
                <w:lang w:val="fr-FR"/>
              </w:rPr>
            </w:pPr>
            <w:r w:rsidRPr="009C019E">
              <w:rPr>
                <w:sz w:val="17"/>
                <w:szCs w:val="17"/>
                <w:highlight w:val="lightGray"/>
                <w:lang w:val="fr-FR"/>
              </w:rPr>
              <w:t>Tous les genres et espèces</w:t>
            </w:r>
          </w:p>
        </w:tc>
      </w:tr>
      <w:tr w:rsidR="009C019E" w:rsidRPr="009C019E" w:rsidTr="00A00305">
        <w:trPr>
          <w:cantSplit/>
        </w:trPr>
        <w:tc>
          <w:tcPr>
            <w:tcW w:w="2467" w:type="dxa"/>
            <w:vAlign w:val="center"/>
          </w:tcPr>
          <w:p w:rsidR="001E0302" w:rsidRPr="009C019E" w:rsidRDefault="001E0302" w:rsidP="00851C85">
            <w:pPr>
              <w:keepNext/>
              <w:jc w:val="left"/>
              <w:rPr>
                <w:sz w:val="17"/>
                <w:szCs w:val="17"/>
                <w:lang w:val="fr-FR"/>
              </w:rPr>
            </w:pPr>
            <w:r w:rsidRPr="009C019E">
              <w:rPr>
                <w:sz w:val="17"/>
                <w:szCs w:val="17"/>
                <w:lang w:val="fr-FR"/>
              </w:rPr>
              <w:t>Costa</w:t>
            </w:r>
            <w:r w:rsidR="00756C1E">
              <w:rPr>
                <w:sz w:val="17"/>
                <w:szCs w:val="17"/>
                <w:lang w:val="fr-FR"/>
              </w:rPr>
              <w:t> </w:t>
            </w:r>
            <w:r w:rsidRPr="009C019E">
              <w:rPr>
                <w:sz w:val="17"/>
                <w:szCs w:val="17"/>
                <w:lang w:val="fr-FR"/>
              </w:rPr>
              <w:t>Rica</w:t>
            </w:r>
          </w:p>
        </w:tc>
        <w:tc>
          <w:tcPr>
            <w:tcW w:w="425" w:type="dxa"/>
            <w:noWrap/>
            <w:vAlign w:val="center"/>
          </w:tcPr>
          <w:p w:rsidR="001E0302" w:rsidRPr="009C019E" w:rsidRDefault="001E0302" w:rsidP="00A00305">
            <w:pPr>
              <w:keepNext/>
              <w:jc w:val="center"/>
              <w:rPr>
                <w:sz w:val="17"/>
                <w:szCs w:val="17"/>
                <w:lang w:val="fr-FR"/>
              </w:rPr>
            </w:pPr>
            <w:r w:rsidRPr="009C019E">
              <w:rPr>
                <w:sz w:val="17"/>
                <w:szCs w:val="17"/>
                <w:lang w:val="fr-FR"/>
              </w:rPr>
              <w:t>CR</w:t>
            </w:r>
          </w:p>
        </w:tc>
        <w:tc>
          <w:tcPr>
            <w:tcW w:w="1276" w:type="dxa"/>
            <w:vAlign w:val="center"/>
          </w:tcPr>
          <w:p w:rsidR="001E0302" w:rsidRPr="009C019E" w:rsidRDefault="009C019E" w:rsidP="00A00305">
            <w:pPr>
              <w:jc w:val="center"/>
              <w:rPr>
                <w:caps/>
                <w:sz w:val="17"/>
                <w:szCs w:val="17"/>
                <w:lang w:val="fr-FR"/>
              </w:rPr>
            </w:pPr>
            <w:r>
              <w:rPr>
                <w:caps/>
                <w:sz w:val="17"/>
                <w:szCs w:val="17"/>
                <w:lang w:val="fr-FR"/>
              </w:rPr>
              <w:t>-</w:t>
            </w:r>
          </w:p>
        </w:tc>
        <w:tc>
          <w:tcPr>
            <w:tcW w:w="1276" w:type="dxa"/>
            <w:vAlign w:val="center"/>
          </w:tcPr>
          <w:p w:rsidR="001E0302" w:rsidRPr="009C019E" w:rsidRDefault="001E0302" w:rsidP="00A00305">
            <w:pPr>
              <w:jc w:val="center"/>
              <w:rPr>
                <w:caps/>
                <w:sz w:val="17"/>
                <w:szCs w:val="17"/>
                <w:lang w:val="fr-FR"/>
              </w:rPr>
            </w:pPr>
            <w:r w:rsidRPr="009C019E">
              <w:rPr>
                <w:caps/>
                <w:sz w:val="17"/>
                <w:szCs w:val="17"/>
                <w:highlight w:val="lightGray"/>
                <w:lang w:val="fr-FR"/>
              </w:rPr>
              <w:sym w:font="Wingdings 2" w:char="F050"/>
            </w:r>
          </w:p>
        </w:tc>
        <w:tc>
          <w:tcPr>
            <w:tcW w:w="4564" w:type="dxa"/>
            <w:vAlign w:val="center"/>
          </w:tcPr>
          <w:p w:rsidR="001E0302" w:rsidRPr="009C019E" w:rsidRDefault="001E0302" w:rsidP="00851C85">
            <w:pPr>
              <w:jc w:val="left"/>
              <w:rPr>
                <w:sz w:val="17"/>
                <w:szCs w:val="17"/>
                <w:highlight w:val="lightGray"/>
                <w:lang w:val="fr-FR"/>
              </w:rPr>
            </w:pPr>
            <w:r w:rsidRPr="009C019E">
              <w:rPr>
                <w:sz w:val="17"/>
                <w:szCs w:val="17"/>
                <w:highlight w:val="lightGray"/>
                <w:lang w:val="fr-FR"/>
              </w:rPr>
              <w:t>Tous les genres et espèces</w:t>
            </w:r>
          </w:p>
        </w:tc>
      </w:tr>
      <w:tr w:rsidR="009C019E" w:rsidRPr="009C019E" w:rsidTr="00A00305">
        <w:trPr>
          <w:cantSplit/>
        </w:trPr>
        <w:tc>
          <w:tcPr>
            <w:tcW w:w="2467" w:type="dxa"/>
            <w:vAlign w:val="center"/>
          </w:tcPr>
          <w:p w:rsidR="001E0302" w:rsidRPr="009C019E" w:rsidRDefault="001E0302" w:rsidP="001A142D">
            <w:pPr>
              <w:jc w:val="left"/>
              <w:rPr>
                <w:sz w:val="17"/>
                <w:szCs w:val="17"/>
                <w:lang w:val="fr-FR"/>
              </w:rPr>
            </w:pPr>
            <w:r w:rsidRPr="009C019E">
              <w:rPr>
                <w:sz w:val="17"/>
                <w:szCs w:val="17"/>
                <w:lang w:val="fr-FR"/>
              </w:rPr>
              <w:t>États</w:t>
            </w:r>
            <w:r w:rsidR="009C019E">
              <w:rPr>
                <w:sz w:val="17"/>
                <w:szCs w:val="17"/>
                <w:lang w:val="fr-FR"/>
              </w:rPr>
              <w:t>-</w:t>
            </w:r>
            <w:r w:rsidRPr="009C019E">
              <w:rPr>
                <w:sz w:val="17"/>
                <w:szCs w:val="17"/>
                <w:lang w:val="fr-FR"/>
              </w:rPr>
              <w:t>Unis d</w:t>
            </w:r>
            <w:r w:rsidR="009C019E">
              <w:rPr>
                <w:sz w:val="17"/>
                <w:szCs w:val="17"/>
                <w:lang w:val="fr-FR"/>
              </w:rPr>
              <w:t>’</w:t>
            </w:r>
            <w:r w:rsidRPr="009C019E">
              <w:rPr>
                <w:sz w:val="17"/>
                <w:szCs w:val="17"/>
                <w:lang w:val="fr-FR"/>
              </w:rPr>
              <w:t>Amérique</w:t>
            </w:r>
          </w:p>
        </w:tc>
        <w:tc>
          <w:tcPr>
            <w:tcW w:w="425" w:type="dxa"/>
            <w:noWrap/>
            <w:vAlign w:val="center"/>
            <w:hideMark/>
          </w:tcPr>
          <w:p w:rsidR="001E0302" w:rsidRPr="009C019E" w:rsidRDefault="001E0302" w:rsidP="00A00305">
            <w:pPr>
              <w:jc w:val="center"/>
              <w:rPr>
                <w:sz w:val="17"/>
                <w:szCs w:val="17"/>
                <w:lang w:val="fr-FR"/>
              </w:rPr>
            </w:pPr>
            <w:r w:rsidRPr="009C019E">
              <w:rPr>
                <w:sz w:val="17"/>
                <w:szCs w:val="17"/>
                <w:lang w:val="fr-FR"/>
              </w:rPr>
              <w:t>US</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4A75FA">
            <w:pPr>
              <w:jc w:val="left"/>
              <w:rPr>
                <w:sz w:val="17"/>
                <w:szCs w:val="17"/>
                <w:lang w:val="fr-FR"/>
              </w:rPr>
            </w:pPr>
            <w:r w:rsidRPr="009C019E">
              <w:rPr>
                <w:sz w:val="17"/>
                <w:szCs w:val="17"/>
                <w:highlight w:val="lightGray"/>
                <w:lang w:val="fr-FR"/>
              </w:rPr>
              <w:t xml:space="preserve">192 plantes </w:t>
            </w:r>
            <w:r w:rsidR="009C019E">
              <w:rPr>
                <w:sz w:val="17"/>
                <w:szCs w:val="17"/>
                <w:highlight w:val="lightGray"/>
                <w:lang w:val="fr-FR"/>
              </w:rPr>
              <w:t>y compris</w:t>
            </w:r>
            <w:r w:rsidRPr="009C019E">
              <w:rPr>
                <w:sz w:val="17"/>
                <w:szCs w:val="17"/>
                <w:lang w:val="fr-FR"/>
              </w:rPr>
              <w:t xml:space="preserve"> laitue, pomme de terre, soja et blé </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France</w:t>
            </w:r>
          </w:p>
        </w:tc>
        <w:tc>
          <w:tcPr>
            <w:tcW w:w="425" w:type="dxa"/>
            <w:noWrap/>
            <w:vAlign w:val="center"/>
            <w:hideMark/>
          </w:tcPr>
          <w:p w:rsidR="001E0302" w:rsidRPr="009C019E" w:rsidRDefault="001E0302" w:rsidP="00A00305">
            <w:pPr>
              <w:jc w:val="center"/>
              <w:rPr>
                <w:sz w:val="17"/>
                <w:szCs w:val="17"/>
                <w:lang w:val="fr-FR"/>
              </w:rPr>
            </w:pPr>
            <w:r w:rsidRPr="009C019E">
              <w:rPr>
                <w:sz w:val="17"/>
                <w:szCs w:val="17"/>
                <w:lang w:val="fr-FR"/>
              </w:rPr>
              <w:t>FR</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Tous les genres et espèces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Géorgie</w:t>
            </w:r>
          </w:p>
        </w:tc>
        <w:tc>
          <w:tcPr>
            <w:tcW w:w="425" w:type="dxa"/>
            <w:noWrap/>
            <w:vAlign w:val="center"/>
          </w:tcPr>
          <w:p w:rsidR="001E0302" w:rsidRPr="009C019E" w:rsidRDefault="001E0302" w:rsidP="00A00305">
            <w:pPr>
              <w:jc w:val="center"/>
              <w:rPr>
                <w:sz w:val="17"/>
                <w:szCs w:val="17"/>
                <w:lang w:val="fr-FR"/>
              </w:rPr>
            </w:pPr>
            <w:r w:rsidRPr="009C019E">
              <w:rPr>
                <w:sz w:val="17"/>
                <w:szCs w:val="17"/>
                <w:lang w:val="fr-FR"/>
              </w:rPr>
              <w:t>GE</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Maïs, blé, féverole, haricot, pommier (variétés fruitières), poirier, orge, avoine, pomme de terre, cerisier doux, framboisier, tomate, pêcher, noisetier, ronce fruitière, soja, tournesol, noyer, myrtille, pois chiche, lentille</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Kenya</w:t>
            </w:r>
          </w:p>
        </w:tc>
        <w:tc>
          <w:tcPr>
            <w:tcW w:w="425" w:type="dxa"/>
            <w:noWrap/>
            <w:vAlign w:val="center"/>
            <w:hideMark/>
          </w:tcPr>
          <w:p w:rsidR="001E0302" w:rsidRPr="009C019E" w:rsidRDefault="001E0302" w:rsidP="00A00305">
            <w:pPr>
              <w:jc w:val="center"/>
              <w:rPr>
                <w:sz w:val="17"/>
                <w:szCs w:val="17"/>
                <w:lang w:val="fr-FR"/>
              </w:rPr>
            </w:pPr>
            <w:r w:rsidRPr="009C019E">
              <w:rPr>
                <w:sz w:val="17"/>
                <w:szCs w:val="17"/>
                <w:lang w:val="fr-FR"/>
              </w:rPr>
              <w:t>KE</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Tous les genres et espèces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Mexique</w:t>
            </w:r>
          </w:p>
        </w:tc>
        <w:tc>
          <w:tcPr>
            <w:tcW w:w="425" w:type="dxa"/>
            <w:noWrap/>
            <w:vAlign w:val="center"/>
          </w:tcPr>
          <w:p w:rsidR="001E0302" w:rsidRPr="009C019E" w:rsidRDefault="001E0302" w:rsidP="00A00305">
            <w:pPr>
              <w:jc w:val="center"/>
              <w:rPr>
                <w:sz w:val="17"/>
                <w:szCs w:val="17"/>
                <w:lang w:val="fr-FR"/>
              </w:rPr>
            </w:pPr>
            <w:r w:rsidRPr="009C019E">
              <w:rPr>
                <w:sz w:val="17"/>
                <w:szCs w:val="17"/>
                <w:lang w:val="fr-FR"/>
              </w:rPr>
              <w:t>MX</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highlight w:val="lightGray"/>
                <w:lang w:val="fr-FR"/>
              </w:rPr>
              <w:t>Tous les genres et espèces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Norvège</w:t>
            </w:r>
          </w:p>
        </w:tc>
        <w:tc>
          <w:tcPr>
            <w:tcW w:w="425" w:type="dxa"/>
            <w:noWrap/>
            <w:vAlign w:val="center"/>
            <w:hideMark/>
          </w:tcPr>
          <w:p w:rsidR="001E0302" w:rsidRPr="009C019E" w:rsidRDefault="001E0302" w:rsidP="00A00305">
            <w:pPr>
              <w:jc w:val="center"/>
              <w:rPr>
                <w:sz w:val="17"/>
                <w:szCs w:val="17"/>
                <w:lang w:val="fr-FR"/>
              </w:rPr>
            </w:pPr>
            <w:r w:rsidRPr="009C019E">
              <w:rPr>
                <w:sz w:val="17"/>
                <w:szCs w:val="17"/>
                <w:lang w:val="fr-FR"/>
              </w:rPr>
              <w:t>NO</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Tous les genres et espèces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Nouvelle</w:t>
            </w:r>
            <w:r w:rsidR="009C019E">
              <w:rPr>
                <w:sz w:val="17"/>
                <w:szCs w:val="17"/>
                <w:lang w:val="fr-FR"/>
              </w:rPr>
              <w:t>-</w:t>
            </w:r>
            <w:r w:rsidRPr="009C019E">
              <w:rPr>
                <w:sz w:val="17"/>
                <w:szCs w:val="17"/>
                <w:lang w:val="fr-FR"/>
              </w:rPr>
              <w:t>Zélande</w:t>
            </w:r>
          </w:p>
        </w:tc>
        <w:tc>
          <w:tcPr>
            <w:tcW w:w="425" w:type="dxa"/>
            <w:noWrap/>
            <w:vAlign w:val="center"/>
            <w:hideMark/>
          </w:tcPr>
          <w:p w:rsidR="001E0302" w:rsidRPr="009C019E" w:rsidRDefault="001E0302" w:rsidP="00A00305">
            <w:pPr>
              <w:jc w:val="center"/>
              <w:rPr>
                <w:sz w:val="17"/>
                <w:szCs w:val="17"/>
                <w:lang w:val="fr-FR"/>
              </w:rPr>
            </w:pPr>
            <w:r w:rsidRPr="009C019E">
              <w:rPr>
                <w:sz w:val="17"/>
                <w:szCs w:val="17"/>
                <w:lang w:val="fr-FR"/>
              </w:rPr>
              <w:t>NZ</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Tous les genres et espèces</w:t>
            </w:r>
          </w:p>
        </w:tc>
      </w:tr>
      <w:tr w:rsidR="009C019E" w:rsidRPr="009C019E" w:rsidTr="00A00305">
        <w:trPr>
          <w:cantSplit/>
        </w:trPr>
        <w:tc>
          <w:tcPr>
            <w:tcW w:w="2467" w:type="dxa"/>
            <w:vAlign w:val="center"/>
          </w:tcPr>
          <w:p w:rsidR="001E0302" w:rsidRPr="009C019E" w:rsidRDefault="001E0302" w:rsidP="00851C85">
            <w:pPr>
              <w:keepNext/>
              <w:jc w:val="left"/>
              <w:rPr>
                <w:sz w:val="17"/>
                <w:szCs w:val="17"/>
                <w:lang w:val="fr-FR"/>
              </w:rPr>
            </w:pPr>
            <w:r w:rsidRPr="009C019E">
              <w:rPr>
                <w:sz w:val="17"/>
                <w:szCs w:val="17"/>
                <w:lang w:val="fr-FR"/>
              </w:rPr>
              <w:t>Organisation africaine de la propriété intellectuelle (OAPI)</w:t>
            </w:r>
          </w:p>
        </w:tc>
        <w:tc>
          <w:tcPr>
            <w:tcW w:w="425" w:type="dxa"/>
            <w:noWrap/>
            <w:vAlign w:val="center"/>
          </w:tcPr>
          <w:p w:rsidR="001E0302" w:rsidRPr="009C019E" w:rsidRDefault="001E0302" w:rsidP="00A00305">
            <w:pPr>
              <w:keepNext/>
              <w:jc w:val="center"/>
              <w:rPr>
                <w:sz w:val="17"/>
                <w:szCs w:val="17"/>
                <w:lang w:val="fr-FR"/>
              </w:rPr>
            </w:pPr>
            <w:r w:rsidRPr="009C019E">
              <w:rPr>
                <w:sz w:val="17"/>
                <w:szCs w:val="17"/>
                <w:lang w:val="fr-FR"/>
              </w:rPr>
              <w:t>OA</w:t>
            </w:r>
          </w:p>
        </w:tc>
        <w:tc>
          <w:tcPr>
            <w:tcW w:w="1276" w:type="dxa"/>
            <w:vAlign w:val="center"/>
          </w:tcPr>
          <w:p w:rsidR="001E0302" w:rsidRPr="009C019E" w:rsidRDefault="009C019E" w:rsidP="00A00305">
            <w:pPr>
              <w:keepNext/>
              <w:jc w:val="center"/>
              <w:rPr>
                <w:caps/>
                <w:sz w:val="17"/>
                <w:szCs w:val="17"/>
                <w:lang w:val="fr-FR"/>
              </w:rPr>
            </w:pPr>
            <w:r>
              <w:rPr>
                <w:caps/>
                <w:sz w:val="17"/>
                <w:szCs w:val="17"/>
                <w:lang w:val="fr-FR"/>
              </w:rPr>
              <w:t>-</w:t>
            </w:r>
          </w:p>
        </w:tc>
        <w:tc>
          <w:tcPr>
            <w:tcW w:w="1276" w:type="dxa"/>
            <w:vAlign w:val="center"/>
          </w:tcPr>
          <w:p w:rsidR="001E0302" w:rsidRPr="009C019E" w:rsidRDefault="001E0302" w:rsidP="00A00305">
            <w:pPr>
              <w:keepNext/>
              <w:jc w:val="center"/>
              <w:rPr>
                <w:caps/>
                <w:sz w:val="17"/>
                <w:szCs w:val="17"/>
                <w:lang w:val="fr-FR"/>
              </w:rPr>
            </w:pPr>
            <w:r w:rsidRPr="009C019E">
              <w:rPr>
                <w:caps/>
                <w:sz w:val="17"/>
                <w:szCs w:val="17"/>
                <w:highlight w:val="lightGray"/>
                <w:lang w:val="fr-FR"/>
              </w:rPr>
              <w:sym w:font="Wingdings 2" w:char="F050"/>
            </w:r>
          </w:p>
        </w:tc>
        <w:tc>
          <w:tcPr>
            <w:tcW w:w="4564" w:type="dxa"/>
            <w:vAlign w:val="center"/>
          </w:tcPr>
          <w:p w:rsidR="001E0302" w:rsidRPr="009C019E" w:rsidRDefault="001E0302" w:rsidP="00851C85">
            <w:pPr>
              <w:keepNext/>
              <w:jc w:val="left"/>
              <w:rPr>
                <w:sz w:val="17"/>
                <w:szCs w:val="17"/>
                <w:lang w:val="fr-FR"/>
              </w:rPr>
            </w:pPr>
            <w:r w:rsidRPr="009C019E">
              <w:rPr>
                <w:sz w:val="17"/>
                <w:szCs w:val="17"/>
                <w:highlight w:val="lightGray"/>
                <w:lang w:val="fr-FR"/>
              </w:rPr>
              <w:t>Tous les genres et espèces</w:t>
            </w:r>
          </w:p>
        </w:tc>
      </w:tr>
      <w:tr w:rsidR="009C019E" w:rsidRPr="009C019E" w:rsidTr="00A00305">
        <w:trPr>
          <w:cantSplit/>
        </w:trPr>
        <w:tc>
          <w:tcPr>
            <w:tcW w:w="2467" w:type="dxa"/>
            <w:vAlign w:val="center"/>
          </w:tcPr>
          <w:p w:rsidR="001E0302" w:rsidRPr="009C019E" w:rsidRDefault="001E0302" w:rsidP="00851C85">
            <w:pPr>
              <w:keepNext/>
              <w:jc w:val="left"/>
              <w:rPr>
                <w:sz w:val="17"/>
                <w:szCs w:val="17"/>
                <w:lang w:val="fr-FR"/>
              </w:rPr>
            </w:pPr>
            <w:r w:rsidRPr="009C019E">
              <w:rPr>
                <w:sz w:val="17"/>
                <w:szCs w:val="17"/>
                <w:lang w:val="fr-FR"/>
              </w:rPr>
              <w:t>Paraguay</w:t>
            </w:r>
          </w:p>
        </w:tc>
        <w:tc>
          <w:tcPr>
            <w:tcW w:w="425" w:type="dxa"/>
            <w:noWrap/>
            <w:vAlign w:val="center"/>
          </w:tcPr>
          <w:p w:rsidR="001E0302" w:rsidRPr="009C019E" w:rsidRDefault="001E0302" w:rsidP="00A00305">
            <w:pPr>
              <w:keepNext/>
              <w:jc w:val="center"/>
              <w:rPr>
                <w:sz w:val="17"/>
                <w:szCs w:val="17"/>
                <w:lang w:val="fr-FR"/>
              </w:rPr>
            </w:pPr>
            <w:r w:rsidRPr="009C019E">
              <w:rPr>
                <w:sz w:val="17"/>
                <w:szCs w:val="17"/>
                <w:lang w:val="fr-FR"/>
              </w:rPr>
              <w:t>PY</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Soja</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Pays</w:t>
            </w:r>
            <w:r w:rsidR="009C019E">
              <w:rPr>
                <w:sz w:val="17"/>
                <w:szCs w:val="17"/>
                <w:lang w:val="fr-FR"/>
              </w:rPr>
              <w:t>-</w:t>
            </w:r>
            <w:r w:rsidRPr="009C019E">
              <w:rPr>
                <w:sz w:val="17"/>
                <w:szCs w:val="17"/>
                <w:lang w:val="fr-FR"/>
              </w:rPr>
              <w:t>Bas</w:t>
            </w:r>
          </w:p>
        </w:tc>
        <w:tc>
          <w:tcPr>
            <w:tcW w:w="425" w:type="dxa"/>
            <w:noWrap/>
            <w:vAlign w:val="center"/>
            <w:hideMark/>
          </w:tcPr>
          <w:p w:rsidR="001E0302" w:rsidRPr="009C019E" w:rsidRDefault="001E0302" w:rsidP="00A00305">
            <w:pPr>
              <w:jc w:val="center"/>
              <w:rPr>
                <w:sz w:val="17"/>
                <w:szCs w:val="17"/>
                <w:lang w:val="fr-FR"/>
              </w:rPr>
            </w:pPr>
            <w:r w:rsidRPr="009C019E">
              <w:rPr>
                <w:sz w:val="17"/>
                <w:szCs w:val="17"/>
                <w:lang w:val="fr-FR"/>
              </w:rPr>
              <w:t>NL</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Tous les genres et espèces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République de Corée</w:t>
            </w:r>
          </w:p>
        </w:tc>
        <w:tc>
          <w:tcPr>
            <w:tcW w:w="425" w:type="dxa"/>
            <w:noWrap/>
            <w:vAlign w:val="center"/>
          </w:tcPr>
          <w:p w:rsidR="001E0302" w:rsidRPr="009C019E" w:rsidRDefault="001E0302" w:rsidP="00A00305">
            <w:pPr>
              <w:jc w:val="center"/>
              <w:rPr>
                <w:sz w:val="17"/>
                <w:szCs w:val="17"/>
                <w:lang w:val="fr-FR"/>
              </w:rPr>
            </w:pPr>
            <w:r w:rsidRPr="009C019E">
              <w:rPr>
                <w:sz w:val="17"/>
                <w:szCs w:val="17"/>
                <w:lang w:val="fr-FR"/>
              </w:rPr>
              <w:t>KR</w:t>
            </w:r>
          </w:p>
        </w:tc>
        <w:tc>
          <w:tcPr>
            <w:tcW w:w="1276" w:type="dxa"/>
            <w:vAlign w:val="center"/>
          </w:tcPr>
          <w:p w:rsidR="001E0302" w:rsidRPr="009C019E" w:rsidRDefault="009C019E" w:rsidP="00A00305">
            <w:pPr>
              <w:jc w:val="center"/>
              <w:rPr>
                <w:caps/>
                <w:sz w:val="17"/>
                <w:szCs w:val="17"/>
                <w:lang w:val="fr-FR"/>
              </w:rPr>
            </w:pPr>
            <w:r>
              <w:rPr>
                <w:caps/>
                <w:sz w:val="17"/>
                <w:szCs w:val="17"/>
                <w:lang w:val="fr-FR"/>
              </w:rPr>
              <w:t>-</w:t>
            </w:r>
          </w:p>
        </w:tc>
        <w:tc>
          <w:tcPr>
            <w:tcW w:w="1276" w:type="dxa"/>
          </w:tcPr>
          <w:p w:rsidR="001E0302" w:rsidRPr="009C019E" w:rsidRDefault="001E0302" w:rsidP="00A00305">
            <w:pPr>
              <w:jc w:val="center"/>
              <w:rPr>
                <w:highlight w:val="lightGray"/>
                <w:lang w:val="fr-FR"/>
              </w:rPr>
            </w:pPr>
            <w:r w:rsidRPr="009C019E">
              <w:rPr>
                <w:caps/>
                <w:sz w:val="17"/>
                <w:szCs w:val="17"/>
                <w:highlight w:val="lightGray"/>
                <w:lang w:val="fr-FR"/>
              </w:rPr>
              <w:sym w:font="Wingdings 2" w:char="F050"/>
            </w:r>
          </w:p>
        </w:tc>
        <w:tc>
          <w:tcPr>
            <w:tcW w:w="4564" w:type="dxa"/>
          </w:tcPr>
          <w:p w:rsidR="001E0302" w:rsidRPr="009C019E" w:rsidRDefault="001E0302" w:rsidP="00851C85">
            <w:pPr>
              <w:rPr>
                <w:sz w:val="17"/>
                <w:szCs w:val="17"/>
                <w:highlight w:val="lightGray"/>
                <w:lang w:val="fr-FR"/>
              </w:rPr>
            </w:pPr>
            <w:r w:rsidRPr="009C019E">
              <w:rPr>
                <w:sz w:val="17"/>
                <w:szCs w:val="17"/>
                <w:highlight w:val="lightGray"/>
                <w:lang w:val="fr-FR"/>
              </w:rPr>
              <w:t>Pommier (variétés fruitières), laitue, pomme de terre, soja, rosier</w:t>
            </w:r>
          </w:p>
        </w:tc>
      </w:tr>
      <w:tr w:rsidR="009C019E" w:rsidRPr="009C019E" w:rsidTr="00A00305">
        <w:trPr>
          <w:cantSplit/>
        </w:trPr>
        <w:tc>
          <w:tcPr>
            <w:tcW w:w="2467" w:type="dxa"/>
            <w:vAlign w:val="center"/>
          </w:tcPr>
          <w:p w:rsidR="001E0302" w:rsidRPr="009C019E" w:rsidRDefault="001E0302" w:rsidP="00851C85">
            <w:pPr>
              <w:keepNext/>
              <w:jc w:val="left"/>
              <w:rPr>
                <w:sz w:val="17"/>
                <w:szCs w:val="17"/>
                <w:lang w:val="fr-FR"/>
              </w:rPr>
            </w:pPr>
            <w:r w:rsidRPr="009C019E">
              <w:rPr>
                <w:sz w:val="17"/>
                <w:szCs w:val="17"/>
                <w:lang w:val="fr-FR"/>
              </w:rPr>
              <w:t>République de Moldova</w:t>
            </w:r>
          </w:p>
        </w:tc>
        <w:tc>
          <w:tcPr>
            <w:tcW w:w="425" w:type="dxa"/>
            <w:noWrap/>
            <w:vAlign w:val="center"/>
          </w:tcPr>
          <w:p w:rsidR="001E0302" w:rsidRPr="009C019E" w:rsidRDefault="001E0302" w:rsidP="00A00305">
            <w:pPr>
              <w:keepNext/>
              <w:jc w:val="center"/>
              <w:rPr>
                <w:sz w:val="17"/>
                <w:szCs w:val="17"/>
                <w:lang w:val="fr-FR"/>
              </w:rPr>
            </w:pPr>
            <w:r w:rsidRPr="009C019E">
              <w:rPr>
                <w:sz w:val="17"/>
                <w:szCs w:val="17"/>
                <w:lang w:val="fr-FR"/>
              </w:rPr>
              <w:t>MD</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Maïs, blé, pois, orge, prunier européen, tomate, vigne, poivron, piment, tournesol, noyer, pommier (variétés fruitières), laitue, pomme de terre, rosier, soja</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Royaume</w:t>
            </w:r>
            <w:r w:rsidR="009C019E">
              <w:rPr>
                <w:sz w:val="17"/>
                <w:szCs w:val="17"/>
                <w:lang w:val="fr-FR"/>
              </w:rPr>
              <w:t>-</w:t>
            </w:r>
            <w:r w:rsidRPr="009C019E">
              <w:rPr>
                <w:sz w:val="17"/>
                <w:szCs w:val="17"/>
                <w:lang w:val="fr-FR"/>
              </w:rPr>
              <w:t>Uni</w:t>
            </w:r>
          </w:p>
        </w:tc>
        <w:tc>
          <w:tcPr>
            <w:tcW w:w="425" w:type="dxa"/>
            <w:noWrap/>
            <w:vAlign w:val="center"/>
          </w:tcPr>
          <w:p w:rsidR="001E0302" w:rsidRPr="009C019E" w:rsidRDefault="001E0302" w:rsidP="00A00305">
            <w:pPr>
              <w:jc w:val="center"/>
              <w:rPr>
                <w:sz w:val="17"/>
                <w:szCs w:val="17"/>
                <w:lang w:val="fr-FR"/>
              </w:rPr>
            </w:pPr>
            <w:r w:rsidRPr="009C019E">
              <w:rPr>
                <w:sz w:val="17"/>
                <w:szCs w:val="17"/>
                <w:lang w:val="fr-FR"/>
              </w:rPr>
              <w:t>GB</w:t>
            </w:r>
          </w:p>
        </w:tc>
        <w:tc>
          <w:tcPr>
            <w:tcW w:w="1276" w:type="dxa"/>
            <w:vAlign w:val="center"/>
          </w:tcPr>
          <w:p w:rsidR="001E0302" w:rsidRPr="009C019E" w:rsidRDefault="009C019E" w:rsidP="00A00305">
            <w:pPr>
              <w:jc w:val="center"/>
              <w:rPr>
                <w:caps/>
                <w:sz w:val="17"/>
                <w:szCs w:val="17"/>
                <w:lang w:val="fr-FR"/>
              </w:rPr>
            </w:pPr>
            <w:r>
              <w:rPr>
                <w:caps/>
                <w:sz w:val="17"/>
                <w:szCs w:val="17"/>
                <w:lang w:val="fr-FR"/>
              </w:rPr>
              <w:t>-</w:t>
            </w:r>
          </w:p>
        </w:tc>
        <w:tc>
          <w:tcPr>
            <w:tcW w:w="1276" w:type="dxa"/>
            <w:vAlign w:val="center"/>
          </w:tcPr>
          <w:p w:rsidR="001E0302" w:rsidRPr="009C019E" w:rsidRDefault="001E0302" w:rsidP="00A00305">
            <w:pPr>
              <w:jc w:val="center"/>
              <w:rPr>
                <w:caps/>
                <w:sz w:val="17"/>
                <w:szCs w:val="17"/>
                <w:highlight w:val="lightGray"/>
                <w:lang w:val="fr-FR"/>
              </w:rPr>
            </w:pPr>
            <w:r w:rsidRPr="009C019E">
              <w:rPr>
                <w:caps/>
                <w:sz w:val="17"/>
                <w:szCs w:val="17"/>
                <w:highlight w:val="lightGray"/>
                <w:lang w:val="fr-FR"/>
              </w:rPr>
              <w:sym w:font="Wingdings 2" w:char="F050"/>
            </w:r>
          </w:p>
        </w:tc>
        <w:tc>
          <w:tcPr>
            <w:tcW w:w="4564" w:type="dxa"/>
            <w:vAlign w:val="center"/>
          </w:tcPr>
          <w:p w:rsidR="001E0302" w:rsidRPr="009C019E" w:rsidRDefault="001E0302" w:rsidP="001A142D">
            <w:pPr>
              <w:jc w:val="left"/>
              <w:rPr>
                <w:sz w:val="17"/>
                <w:szCs w:val="17"/>
                <w:highlight w:val="lightGray"/>
                <w:lang w:val="fr-FR"/>
              </w:rPr>
            </w:pPr>
            <w:r w:rsidRPr="009C019E">
              <w:rPr>
                <w:sz w:val="17"/>
                <w:szCs w:val="17"/>
                <w:highlight w:val="lightGray"/>
                <w:lang w:val="fr-FR"/>
              </w:rPr>
              <w:t>À confirmer</w:t>
            </w:r>
            <w:r w:rsidR="009C019E">
              <w:rPr>
                <w:sz w:val="17"/>
                <w:szCs w:val="17"/>
                <w:highlight w:val="lightGray"/>
                <w:lang w:val="fr-FR"/>
              </w:rPr>
              <w:t xml:space="preserve"> – </w:t>
            </w:r>
            <w:r w:rsidRPr="009C019E">
              <w:rPr>
                <w:sz w:val="17"/>
                <w:szCs w:val="17"/>
                <w:highlight w:val="lightGray"/>
                <w:lang w:val="fr-FR"/>
              </w:rPr>
              <w:t>Tous les genres et espèces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Serbie</w:t>
            </w:r>
          </w:p>
        </w:tc>
        <w:tc>
          <w:tcPr>
            <w:tcW w:w="425" w:type="dxa"/>
            <w:noWrap/>
            <w:vAlign w:val="center"/>
          </w:tcPr>
          <w:p w:rsidR="001E0302" w:rsidRPr="009C019E" w:rsidRDefault="001E0302" w:rsidP="00A00305">
            <w:pPr>
              <w:jc w:val="center"/>
              <w:rPr>
                <w:sz w:val="17"/>
                <w:szCs w:val="17"/>
                <w:lang w:val="fr-FR"/>
              </w:rPr>
            </w:pPr>
            <w:r w:rsidRPr="009C019E">
              <w:rPr>
                <w:sz w:val="17"/>
                <w:szCs w:val="17"/>
                <w:lang w:val="fr-FR"/>
              </w:rPr>
              <w:t>RS</w:t>
            </w:r>
          </w:p>
        </w:tc>
        <w:tc>
          <w:tcPr>
            <w:tcW w:w="1276" w:type="dxa"/>
            <w:vAlign w:val="center"/>
          </w:tcPr>
          <w:p w:rsidR="001E0302" w:rsidRPr="009C019E" w:rsidRDefault="009C019E" w:rsidP="00A00305">
            <w:pPr>
              <w:jc w:val="center"/>
              <w:rPr>
                <w:caps/>
                <w:sz w:val="17"/>
                <w:szCs w:val="17"/>
                <w:lang w:val="fr-FR"/>
              </w:rPr>
            </w:pPr>
            <w:r>
              <w:rPr>
                <w:caps/>
                <w:sz w:val="17"/>
                <w:szCs w:val="17"/>
                <w:lang w:val="fr-FR"/>
              </w:rPr>
              <w:t>-</w:t>
            </w:r>
          </w:p>
        </w:tc>
        <w:tc>
          <w:tcPr>
            <w:tcW w:w="1276" w:type="dxa"/>
          </w:tcPr>
          <w:p w:rsidR="001E0302" w:rsidRPr="009C019E" w:rsidRDefault="001E0302" w:rsidP="00A00305">
            <w:pPr>
              <w:jc w:val="center"/>
              <w:rPr>
                <w:highlight w:val="lightGray"/>
                <w:lang w:val="fr-FR"/>
              </w:rPr>
            </w:pPr>
            <w:r w:rsidRPr="009C019E">
              <w:rPr>
                <w:caps/>
                <w:sz w:val="17"/>
                <w:szCs w:val="17"/>
                <w:highlight w:val="lightGray"/>
                <w:lang w:val="fr-FR"/>
              </w:rPr>
              <w:sym w:font="Wingdings 2" w:char="F050"/>
            </w:r>
          </w:p>
        </w:tc>
        <w:tc>
          <w:tcPr>
            <w:tcW w:w="4564" w:type="dxa"/>
          </w:tcPr>
          <w:p w:rsidR="001E0302" w:rsidRPr="009C019E" w:rsidRDefault="001E0302" w:rsidP="004A75FA">
            <w:pPr>
              <w:rPr>
                <w:sz w:val="17"/>
                <w:szCs w:val="17"/>
                <w:highlight w:val="lightGray"/>
                <w:lang w:val="fr-FR"/>
              </w:rPr>
            </w:pPr>
            <w:r w:rsidRPr="009C019E">
              <w:rPr>
                <w:sz w:val="17"/>
                <w:szCs w:val="17"/>
                <w:highlight w:val="lightGray"/>
                <w:lang w:val="fr-FR"/>
              </w:rPr>
              <w:t>Pommier (variétés fruitières) et rosier</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Suède</w:t>
            </w:r>
          </w:p>
        </w:tc>
        <w:tc>
          <w:tcPr>
            <w:tcW w:w="425" w:type="dxa"/>
            <w:noWrap/>
            <w:vAlign w:val="center"/>
          </w:tcPr>
          <w:p w:rsidR="001E0302" w:rsidRPr="009C019E" w:rsidRDefault="001E0302" w:rsidP="00A00305">
            <w:pPr>
              <w:jc w:val="center"/>
              <w:rPr>
                <w:sz w:val="17"/>
                <w:szCs w:val="17"/>
                <w:lang w:val="fr-FR"/>
              </w:rPr>
            </w:pPr>
            <w:r w:rsidRPr="009C019E">
              <w:rPr>
                <w:sz w:val="17"/>
                <w:szCs w:val="17"/>
                <w:lang w:val="fr-FR"/>
              </w:rPr>
              <w:t>SE</w:t>
            </w:r>
          </w:p>
        </w:tc>
        <w:tc>
          <w:tcPr>
            <w:tcW w:w="1276" w:type="dxa"/>
            <w:vAlign w:val="center"/>
          </w:tcPr>
          <w:p w:rsidR="001E0302" w:rsidRPr="009C019E" w:rsidRDefault="009C019E" w:rsidP="00A00305">
            <w:pPr>
              <w:jc w:val="center"/>
              <w:rPr>
                <w:caps/>
                <w:sz w:val="17"/>
                <w:szCs w:val="17"/>
                <w:lang w:val="fr-FR"/>
              </w:rPr>
            </w:pPr>
            <w:r>
              <w:rPr>
                <w:caps/>
                <w:sz w:val="17"/>
                <w:szCs w:val="17"/>
                <w:lang w:val="fr-FR"/>
              </w:rPr>
              <w:t>-</w:t>
            </w:r>
          </w:p>
        </w:tc>
        <w:tc>
          <w:tcPr>
            <w:tcW w:w="1276" w:type="dxa"/>
          </w:tcPr>
          <w:p w:rsidR="001E0302" w:rsidRPr="009C019E" w:rsidRDefault="001E0302" w:rsidP="00A00305">
            <w:pPr>
              <w:jc w:val="center"/>
              <w:rPr>
                <w:highlight w:val="lightGray"/>
                <w:lang w:val="fr-FR"/>
              </w:rPr>
            </w:pPr>
            <w:r w:rsidRPr="009C019E">
              <w:rPr>
                <w:caps/>
                <w:sz w:val="17"/>
                <w:szCs w:val="17"/>
                <w:highlight w:val="lightGray"/>
                <w:lang w:val="fr-FR"/>
              </w:rPr>
              <w:sym w:font="Wingdings 2" w:char="F050"/>
            </w:r>
          </w:p>
        </w:tc>
        <w:tc>
          <w:tcPr>
            <w:tcW w:w="4564" w:type="dxa"/>
          </w:tcPr>
          <w:p w:rsidR="001E0302" w:rsidRPr="009C019E" w:rsidRDefault="001E0302" w:rsidP="00851C85">
            <w:pPr>
              <w:rPr>
                <w:sz w:val="17"/>
                <w:szCs w:val="17"/>
                <w:highlight w:val="lightGray"/>
                <w:lang w:val="fr-FR"/>
              </w:rPr>
            </w:pPr>
            <w:r w:rsidRPr="009C019E">
              <w:rPr>
                <w:sz w:val="17"/>
                <w:szCs w:val="17"/>
                <w:highlight w:val="lightGray"/>
                <w:lang w:val="fr-FR"/>
              </w:rPr>
              <w:t>Tous les genres et espèces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Suisse</w:t>
            </w:r>
          </w:p>
        </w:tc>
        <w:tc>
          <w:tcPr>
            <w:tcW w:w="425" w:type="dxa"/>
            <w:noWrap/>
            <w:vAlign w:val="center"/>
          </w:tcPr>
          <w:p w:rsidR="001E0302" w:rsidRPr="009C019E" w:rsidRDefault="001E0302" w:rsidP="00A00305">
            <w:pPr>
              <w:jc w:val="center"/>
              <w:rPr>
                <w:sz w:val="17"/>
                <w:szCs w:val="17"/>
                <w:lang w:val="fr-FR"/>
              </w:rPr>
            </w:pPr>
            <w:r w:rsidRPr="009C019E">
              <w:rPr>
                <w:sz w:val="17"/>
                <w:szCs w:val="17"/>
                <w:lang w:val="fr-FR"/>
              </w:rPr>
              <w:t>CH</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Tous les genres et espèces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Tunisie</w:t>
            </w:r>
          </w:p>
        </w:tc>
        <w:tc>
          <w:tcPr>
            <w:tcW w:w="425" w:type="dxa"/>
            <w:noWrap/>
            <w:vAlign w:val="center"/>
            <w:hideMark/>
          </w:tcPr>
          <w:p w:rsidR="001E0302" w:rsidRPr="009C019E" w:rsidRDefault="001E0302" w:rsidP="00A00305">
            <w:pPr>
              <w:jc w:val="center"/>
              <w:rPr>
                <w:sz w:val="17"/>
                <w:szCs w:val="17"/>
                <w:lang w:val="fr-FR"/>
              </w:rPr>
            </w:pPr>
            <w:r w:rsidRPr="009C019E">
              <w:rPr>
                <w:sz w:val="17"/>
                <w:szCs w:val="17"/>
                <w:lang w:val="fr-FR"/>
              </w:rPr>
              <w:t>TN</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Tous les genres et espèces</w:t>
            </w:r>
          </w:p>
        </w:tc>
      </w:tr>
      <w:tr w:rsidR="009C019E" w:rsidRPr="009C019E" w:rsidTr="00A00305">
        <w:trPr>
          <w:cantSplit/>
        </w:trPr>
        <w:tc>
          <w:tcPr>
            <w:tcW w:w="2467" w:type="dxa"/>
            <w:vAlign w:val="center"/>
          </w:tcPr>
          <w:p w:rsidR="001E0302" w:rsidRPr="009C019E" w:rsidRDefault="001E0302" w:rsidP="00851C85">
            <w:pPr>
              <w:keepNext/>
              <w:jc w:val="left"/>
              <w:rPr>
                <w:sz w:val="17"/>
                <w:szCs w:val="17"/>
                <w:lang w:val="fr-FR"/>
              </w:rPr>
            </w:pPr>
            <w:r w:rsidRPr="009C019E">
              <w:rPr>
                <w:sz w:val="17"/>
                <w:szCs w:val="17"/>
                <w:lang w:val="fr-FR"/>
              </w:rPr>
              <w:t>Turquie</w:t>
            </w:r>
          </w:p>
        </w:tc>
        <w:tc>
          <w:tcPr>
            <w:tcW w:w="425" w:type="dxa"/>
            <w:noWrap/>
            <w:vAlign w:val="center"/>
          </w:tcPr>
          <w:p w:rsidR="001E0302" w:rsidRPr="009C019E" w:rsidRDefault="001E0302" w:rsidP="00A00305">
            <w:pPr>
              <w:keepNext/>
              <w:jc w:val="center"/>
              <w:rPr>
                <w:sz w:val="17"/>
                <w:szCs w:val="17"/>
                <w:lang w:val="fr-FR"/>
              </w:rPr>
            </w:pPr>
            <w:r w:rsidRPr="009C019E">
              <w:rPr>
                <w:sz w:val="17"/>
                <w:szCs w:val="17"/>
                <w:lang w:val="fr-FR"/>
              </w:rPr>
              <w:t>TR</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lang w:val="fr-FR"/>
              </w:rPr>
            </w:pPr>
            <w:r w:rsidRPr="009C019E">
              <w:rPr>
                <w:sz w:val="17"/>
                <w:szCs w:val="17"/>
                <w:lang w:val="fr-FR"/>
              </w:rPr>
              <w:t>Tous les genres et espèces</w:t>
            </w:r>
          </w:p>
        </w:tc>
      </w:tr>
      <w:tr w:rsidR="009C019E" w:rsidRPr="009C019E" w:rsidTr="00A00305">
        <w:trPr>
          <w:cantSplit/>
        </w:trPr>
        <w:tc>
          <w:tcPr>
            <w:tcW w:w="2467" w:type="dxa"/>
            <w:vAlign w:val="center"/>
          </w:tcPr>
          <w:p w:rsidR="001E0302" w:rsidRPr="009C019E" w:rsidRDefault="001E0302" w:rsidP="00851C85">
            <w:pPr>
              <w:jc w:val="left"/>
              <w:rPr>
                <w:sz w:val="17"/>
                <w:szCs w:val="17"/>
                <w:lang w:val="fr-FR"/>
              </w:rPr>
            </w:pPr>
            <w:r w:rsidRPr="009C019E">
              <w:rPr>
                <w:sz w:val="17"/>
                <w:szCs w:val="17"/>
                <w:lang w:val="fr-FR"/>
              </w:rPr>
              <w:t>Union européenne</w:t>
            </w:r>
          </w:p>
        </w:tc>
        <w:tc>
          <w:tcPr>
            <w:tcW w:w="425" w:type="dxa"/>
            <w:noWrap/>
            <w:vAlign w:val="center"/>
          </w:tcPr>
          <w:p w:rsidR="001E0302" w:rsidRPr="009C019E" w:rsidRDefault="001E0302" w:rsidP="00A00305">
            <w:pPr>
              <w:jc w:val="center"/>
              <w:rPr>
                <w:sz w:val="17"/>
                <w:szCs w:val="17"/>
                <w:lang w:val="fr-FR"/>
              </w:rPr>
            </w:pPr>
            <w:r w:rsidRPr="009C019E">
              <w:rPr>
                <w:sz w:val="17"/>
                <w:szCs w:val="17"/>
                <w:lang w:val="fr-FR"/>
              </w:rPr>
              <w:t>QZ</w:t>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851C85">
            <w:pPr>
              <w:jc w:val="left"/>
              <w:rPr>
                <w:sz w:val="17"/>
                <w:szCs w:val="17"/>
                <w:highlight w:val="lightGray"/>
                <w:lang w:val="fr-FR"/>
              </w:rPr>
            </w:pPr>
            <w:r w:rsidRPr="009C019E">
              <w:rPr>
                <w:sz w:val="17"/>
                <w:szCs w:val="17"/>
                <w:highlight w:val="lightGray"/>
                <w:lang w:val="fr-FR"/>
              </w:rPr>
              <w:t>Tous les genres et espèces à l</w:t>
            </w:r>
            <w:r w:rsidR="009C019E">
              <w:rPr>
                <w:sz w:val="17"/>
                <w:szCs w:val="17"/>
                <w:highlight w:val="lightGray"/>
                <w:lang w:val="fr-FR"/>
              </w:rPr>
              <w:t>’</w:t>
            </w:r>
            <w:r w:rsidRPr="009C019E">
              <w:rPr>
                <w:sz w:val="17"/>
                <w:szCs w:val="17"/>
                <w:highlight w:val="lightGray"/>
                <w:lang w:val="fr-FR"/>
              </w:rPr>
              <w:t>exception des plantes agricoles</w:t>
            </w:r>
          </w:p>
        </w:tc>
      </w:tr>
      <w:tr w:rsidR="009C019E" w:rsidRPr="009C019E" w:rsidTr="00A00305">
        <w:trPr>
          <w:cantSplit/>
          <w:trHeight w:val="248"/>
        </w:trPr>
        <w:tc>
          <w:tcPr>
            <w:tcW w:w="2467" w:type="dxa"/>
            <w:vAlign w:val="center"/>
          </w:tcPr>
          <w:p w:rsidR="001E0302" w:rsidRPr="009C019E" w:rsidRDefault="001E0302" w:rsidP="001A142D">
            <w:pPr>
              <w:keepNext/>
              <w:jc w:val="left"/>
              <w:rPr>
                <w:sz w:val="17"/>
                <w:szCs w:val="17"/>
                <w:lang w:val="fr-FR"/>
              </w:rPr>
            </w:pPr>
            <w:r w:rsidRPr="009C019E">
              <w:rPr>
                <w:sz w:val="17"/>
                <w:szCs w:val="17"/>
                <w:lang w:val="fr-FR"/>
              </w:rPr>
              <w:t>Uruguay</w:t>
            </w:r>
          </w:p>
        </w:tc>
        <w:tc>
          <w:tcPr>
            <w:tcW w:w="425" w:type="dxa"/>
            <w:noWrap/>
            <w:vAlign w:val="center"/>
            <w:hideMark/>
          </w:tcPr>
          <w:p w:rsidR="001E0302" w:rsidRPr="009C019E" w:rsidRDefault="001E0302" w:rsidP="00A00305">
            <w:pPr>
              <w:keepNext/>
              <w:jc w:val="center"/>
              <w:rPr>
                <w:sz w:val="17"/>
                <w:szCs w:val="17"/>
                <w:lang w:val="fr-FR"/>
              </w:rPr>
            </w:pPr>
            <w:r w:rsidRPr="009C019E">
              <w:rPr>
                <w:sz w:val="17"/>
                <w:szCs w:val="17"/>
                <w:lang w:val="fr-FR"/>
              </w:rPr>
              <w:t>UY</w:t>
            </w:r>
          </w:p>
        </w:tc>
        <w:tc>
          <w:tcPr>
            <w:tcW w:w="1276" w:type="dxa"/>
            <w:vAlign w:val="center"/>
          </w:tcPr>
          <w:p w:rsidR="001E0302" w:rsidRPr="009C019E" w:rsidRDefault="001E0302" w:rsidP="00A00305">
            <w:pPr>
              <w:keepNext/>
              <w:jc w:val="center"/>
              <w:rPr>
                <w:sz w:val="17"/>
                <w:szCs w:val="17"/>
                <w:lang w:val="fr-FR"/>
              </w:rPr>
            </w:pPr>
            <w:r w:rsidRPr="009C019E">
              <w:rPr>
                <w:caps/>
                <w:sz w:val="17"/>
                <w:szCs w:val="17"/>
                <w:lang w:val="fr-FR"/>
              </w:rPr>
              <w:sym w:font="Wingdings 2" w:char="F050"/>
            </w:r>
          </w:p>
        </w:tc>
        <w:tc>
          <w:tcPr>
            <w:tcW w:w="1276" w:type="dxa"/>
            <w:vAlign w:val="center"/>
          </w:tcPr>
          <w:p w:rsidR="001E0302" w:rsidRPr="009C019E" w:rsidRDefault="001E0302" w:rsidP="00A00305">
            <w:pPr>
              <w:keepNext/>
              <w:jc w:val="center"/>
              <w:rPr>
                <w:sz w:val="17"/>
                <w:szCs w:val="17"/>
                <w:lang w:val="fr-FR"/>
              </w:rPr>
            </w:pPr>
            <w:r w:rsidRPr="009C019E">
              <w:rPr>
                <w:caps/>
                <w:sz w:val="17"/>
                <w:szCs w:val="17"/>
                <w:lang w:val="fr-FR"/>
              </w:rPr>
              <w:sym w:font="Wingdings 2" w:char="F050"/>
            </w:r>
          </w:p>
        </w:tc>
        <w:tc>
          <w:tcPr>
            <w:tcW w:w="4564" w:type="dxa"/>
            <w:vAlign w:val="center"/>
          </w:tcPr>
          <w:p w:rsidR="001E0302" w:rsidRPr="009C019E" w:rsidRDefault="001E0302" w:rsidP="001A142D">
            <w:pPr>
              <w:keepNext/>
              <w:jc w:val="left"/>
              <w:rPr>
                <w:sz w:val="17"/>
                <w:szCs w:val="17"/>
                <w:lang w:val="fr-FR"/>
              </w:rPr>
            </w:pPr>
            <w:r w:rsidRPr="009C019E">
              <w:rPr>
                <w:sz w:val="17"/>
                <w:szCs w:val="17"/>
                <w:lang w:val="fr-FR"/>
              </w:rPr>
              <w:t>Tous les genres et espèces</w:t>
            </w:r>
          </w:p>
        </w:tc>
      </w:tr>
      <w:tr w:rsidR="009C019E" w:rsidRPr="009C019E" w:rsidTr="00A00305">
        <w:trPr>
          <w:cantSplit/>
          <w:trHeight w:val="225"/>
        </w:trPr>
        <w:tc>
          <w:tcPr>
            <w:tcW w:w="2467" w:type="dxa"/>
            <w:vAlign w:val="center"/>
          </w:tcPr>
          <w:p w:rsidR="001E0302" w:rsidRPr="009C019E" w:rsidRDefault="001E0302" w:rsidP="001A142D">
            <w:pPr>
              <w:jc w:val="left"/>
              <w:rPr>
                <w:sz w:val="17"/>
                <w:szCs w:val="17"/>
                <w:lang w:val="fr-FR"/>
              </w:rPr>
            </w:pPr>
            <w:r w:rsidRPr="009C019E">
              <w:rPr>
                <w:sz w:val="17"/>
                <w:szCs w:val="17"/>
                <w:lang w:val="fr-FR"/>
              </w:rPr>
              <w:t>Viet</w:t>
            </w:r>
            <w:r w:rsidR="00756C1E">
              <w:rPr>
                <w:sz w:val="17"/>
                <w:szCs w:val="17"/>
                <w:lang w:val="fr-FR"/>
              </w:rPr>
              <w:t> </w:t>
            </w:r>
            <w:r w:rsidRPr="009C019E">
              <w:rPr>
                <w:sz w:val="17"/>
                <w:szCs w:val="17"/>
                <w:lang w:val="fr-FR"/>
              </w:rPr>
              <w:t>Nam</w:t>
            </w:r>
          </w:p>
        </w:tc>
        <w:tc>
          <w:tcPr>
            <w:tcW w:w="425" w:type="dxa"/>
            <w:noWrap/>
            <w:vAlign w:val="center"/>
          </w:tcPr>
          <w:p w:rsidR="001E0302" w:rsidRPr="009C019E" w:rsidRDefault="001E0302" w:rsidP="00A00305">
            <w:pPr>
              <w:jc w:val="center"/>
              <w:rPr>
                <w:sz w:val="17"/>
                <w:szCs w:val="17"/>
                <w:lang w:val="fr-FR"/>
              </w:rPr>
            </w:pPr>
            <w:r w:rsidRPr="009C019E">
              <w:rPr>
                <w:sz w:val="17"/>
                <w:szCs w:val="17"/>
                <w:lang w:val="fr-FR"/>
              </w:rPr>
              <w:t>VN</w:t>
            </w:r>
          </w:p>
        </w:tc>
        <w:tc>
          <w:tcPr>
            <w:tcW w:w="1276" w:type="dxa"/>
            <w:vAlign w:val="center"/>
          </w:tcPr>
          <w:p w:rsidR="001E0302" w:rsidRPr="009C019E" w:rsidRDefault="009C019E" w:rsidP="00A00305">
            <w:pPr>
              <w:jc w:val="center"/>
              <w:rPr>
                <w:caps/>
                <w:sz w:val="17"/>
                <w:szCs w:val="17"/>
                <w:lang w:val="fr-FR"/>
              </w:rPr>
            </w:pPr>
            <w:r>
              <w:rPr>
                <w:caps/>
                <w:sz w:val="17"/>
                <w:szCs w:val="17"/>
                <w:lang w:val="fr-FR"/>
              </w:rPr>
              <w:t>-</w:t>
            </w:r>
          </w:p>
        </w:tc>
        <w:tc>
          <w:tcPr>
            <w:tcW w:w="1276" w:type="dxa"/>
            <w:vAlign w:val="center"/>
          </w:tcPr>
          <w:p w:rsidR="001E0302" w:rsidRPr="009C019E" w:rsidRDefault="001E0302" w:rsidP="00A00305">
            <w:pPr>
              <w:jc w:val="center"/>
              <w:rPr>
                <w:caps/>
                <w:sz w:val="17"/>
                <w:szCs w:val="17"/>
                <w:highlight w:val="lightGray"/>
                <w:lang w:val="fr-FR"/>
              </w:rPr>
            </w:pPr>
            <w:r w:rsidRPr="009C019E">
              <w:rPr>
                <w:caps/>
                <w:sz w:val="17"/>
                <w:szCs w:val="17"/>
                <w:highlight w:val="lightGray"/>
                <w:lang w:val="fr-FR"/>
              </w:rPr>
              <w:sym w:font="Wingdings 2" w:char="F050"/>
            </w:r>
          </w:p>
        </w:tc>
        <w:tc>
          <w:tcPr>
            <w:tcW w:w="4564" w:type="dxa"/>
            <w:vAlign w:val="center"/>
          </w:tcPr>
          <w:p w:rsidR="001E0302" w:rsidRPr="009C019E" w:rsidRDefault="001E0302" w:rsidP="001A142D">
            <w:pPr>
              <w:jc w:val="left"/>
              <w:rPr>
                <w:sz w:val="17"/>
                <w:szCs w:val="17"/>
                <w:highlight w:val="lightGray"/>
                <w:lang w:val="fr-FR"/>
              </w:rPr>
            </w:pPr>
            <w:r w:rsidRPr="009C019E">
              <w:rPr>
                <w:sz w:val="17"/>
                <w:szCs w:val="17"/>
                <w:highlight w:val="lightGray"/>
                <w:lang w:val="fr-FR"/>
              </w:rPr>
              <w:t>15 plantes retenues</w:t>
            </w:r>
          </w:p>
        </w:tc>
      </w:tr>
      <w:tr w:rsidR="00284610" w:rsidRPr="009C019E" w:rsidTr="00A00305">
        <w:trPr>
          <w:cantSplit/>
        </w:trPr>
        <w:tc>
          <w:tcPr>
            <w:tcW w:w="2467" w:type="dxa"/>
            <w:vAlign w:val="center"/>
          </w:tcPr>
          <w:p w:rsidR="00284610" w:rsidRPr="009C019E" w:rsidRDefault="00284610" w:rsidP="00A00305">
            <w:pPr>
              <w:ind w:right="167"/>
              <w:jc w:val="right"/>
              <w:rPr>
                <w:bCs/>
                <w:sz w:val="17"/>
                <w:szCs w:val="17"/>
                <w:lang w:val="fr-FR"/>
              </w:rPr>
            </w:pPr>
            <w:r w:rsidRPr="009C019E">
              <w:rPr>
                <w:bCs/>
                <w:sz w:val="17"/>
                <w:szCs w:val="17"/>
                <w:lang w:val="fr-FR"/>
              </w:rPr>
              <w:t>Total</w:t>
            </w:r>
          </w:p>
        </w:tc>
        <w:tc>
          <w:tcPr>
            <w:tcW w:w="425" w:type="dxa"/>
            <w:noWrap/>
            <w:vAlign w:val="center"/>
            <w:hideMark/>
          </w:tcPr>
          <w:p w:rsidR="00284610" w:rsidRPr="009C019E" w:rsidRDefault="00284610" w:rsidP="00A00305">
            <w:pPr>
              <w:jc w:val="center"/>
              <w:rPr>
                <w:bCs/>
                <w:sz w:val="17"/>
                <w:szCs w:val="17"/>
                <w:lang w:val="fr-FR"/>
              </w:rPr>
            </w:pPr>
          </w:p>
        </w:tc>
        <w:tc>
          <w:tcPr>
            <w:tcW w:w="1276" w:type="dxa"/>
            <w:vAlign w:val="center"/>
          </w:tcPr>
          <w:p w:rsidR="00284610" w:rsidRPr="009C019E" w:rsidRDefault="00284610" w:rsidP="00A00305">
            <w:pPr>
              <w:jc w:val="center"/>
              <w:rPr>
                <w:bCs/>
                <w:sz w:val="17"/>
                <w:szCs w:val="17"/>
                <w:lang w:val="fr-FR"/>
              </w:rPr>
            </w:pPr>
            <w:r w:rsidRPr="009C019E">
              <w:rPr>
                <w:bCs/>
                <w:sz w:val="17"/>
                <w:szCs w:val="17"/>
                <w:lang w:val="fr-FR"/>
              </w:rPr>
              <w:t>22</w:t>
            </w:r>
          </w:p>
        </w:tc>
        <w:tc>
          <w:tcPr>
            <w:tcW w:w="1276" w:type="dxa"/>
            <w:vAlign w:val="center"/>
          </w:tcPr>
          <w:p w:rsidR="00284610" w:rsidRPr="009C019E" w:rsidRDefault="00284610" w:rsidP="00A00305">
            <w:pPr>
              <w:jc w:val="center"/>
              <w:rPr>
                <w:bCs/>
                <w:sz w:val="17"/>
                <w:szCs w:val="17"/>
                <w:lang w:val="fr-FR"/>
              </w:rPr>
            </w:pPr>
            <w:r w:rsidRPr="009C019E">
              <w:rPr>
                <w:bCs/>
                <w:sz w:val="17"/>
                <w:szCs w:val="17"/>
                <w:lang w:val="fr-FR"/>
              </w:rPr>
              <w:t>30</w:t>
            </w:r>
          </w:p>
        </w:tc>
        <w:tc>
          <w:tcPr>
            <w:tcW w:w="4564" w:type="dxa"/>
            <w:vAlign w:val="center"/>
          </w:tcPr>
          <w:p w:rsidR="00284610" w:rsidRPr="009C019E" w:rsidRDefault="00284610" w:rsidP="00A00305">
            <w:pPr>
              <w:jc w:val="left"/>
              <w:rPr>
                <w:bCs/>
                <w:sz w:val="17"/>
                <w:szCs w:val="17"/>
                <w:lang w:val="fr-FR"/>
              </w:rPr>
            </w:pPr>
          </w:p>
        </w:tc>
      </w:tr>
    </w:tbl>
    <w:p w:rsidR="005A2C15" w:rsidRPr="009C019E" w:rsidRDefault="005A2C15" w:rsidP="000C3134">
      <w:pPr>
        <w:rPr>
          <w:rFonts w:cs="Arial"/>
          <w:spacing w:val="-2"/>
          <w:lang w:val="fr-FR"/>
        </w:rPr>
      </w:pPr>
    </w:p>
    <w:p w:rsidR="005A2C15" w:rsidRPr="009C019E" w:rsidRDefault="00210F77" w:rsidP="00210F77">
      <w:pPr>
        <w:pStyle w:val="Heading5"/>
        <w:rPr>
          <w:lang w:val="fr-FR"/>
        </w:rPr>
      </w:pPr>
      <w:r w:rsidRPr="009C019E">
        <w:rPr>
          <w:lang w:val="fr-FR"/>
        </w:rPr>
        <w:t>Langues</w:t>
      </w:r>
    </w:p>
    <w:p w:rsidR="005A2C15" w:rsidRPr="009C019E" w:rsidRDefault="005A2C15" w:rsidP="000C3134">
      <w:pPr>
        <w:keepNext/>
        <w:rPr>
          <w:lang w:val="fr-FR"/>
        </w:rPr>
      </w:pPr>
    </w:p>
    <w:p w:rsidR="009C019E" w:rsidRDefault="000C3134" w:rsidP="00210F77">
      <w:pPr>
        <w:pStyle w:val="CommentText"/>
        <w:spacing w:after="240"/>
        <w:rPr>
          <w:lang w:val="fr-FR"/>
        </w:rPr>
      </w:pPr>
      <w:r w:rsidRPr="009C019E">
        <w:rPr>
          <w:sz w:val="20"/>
          <w:lang w:val="fr-FR"/>
        </w:rPr>
        <w:fldChar w:fldCharType="begin"/>
      </w:r>
      <w:r w:rsidRPr="009C019E">
        <w:rPr>
          <w:sz w:val="20"/>
          <w:lang w:val="fr-FR"/>
        </w:rPr>
        <w:instrText xml:space="preserve"> AUTONUM  </w:instrText>
      </w:r>
      <w:r w:rsidRPr="009C019E">
        <w:rPr>
          <w:sz w:val="20"/>
          <w:lang w:val="fr-FR"/>
        </w:rPr>
        <w:fldChar w:fldCharType="end"/>
      </w:r>
      <w:r w:rsidRPr="009C019E">
        <w:rPr>
          <w:sz w:val="20"/>
          <w:lang w:val="fr-FR"/>
        </w:rPr>
        <w:tab/>
      </w:r>
      <w:r w:rsidR="00210F77" w:rsidRPr="009C019E">
        <w:rPr>
          <w:sz w:val="20"/>
          <w:lang w:val="fr-FR"/>
        </w:rPr>
        <w:t>Selon les ressources disponibles et si les renseignements requis sont fournis, des langues peuvent être ajoutées aux langues de navigation et aux langues du formulaire de sortie actuelles.</w:t>
      </w:r>
    </w:p>
    <w:p w:rsidR="005A2C15" w:rsidRPr="009C019E" w:rsidRDefault="00210F77" w:rsidP="00210F77">
      <w:pPr>
        <w:pStyle w:val="Heading4"/>
      </w:pPr>
      <w:r w:rsidRPr="009C019E">
        <w:t>Nouvelles fonctions</w:t>
      </w:r>
    </w:p>
    <w:p w:rsidR="005A2C15" w:rsidRPr="009C019E" w:rsidRDefault="005A2C15" w:rsidP="000C3134">
      <w:pPr>
        <w:pStyle w:val="Heading3"/>
        <w:rPr>
          <w:lang w:val="fr-FR"/>
        </w:rPr>
      </w:pPr>
    </w:p>
    <w:p w:rsidR="005A2C15" w:rsidRPr="009C019E" w:rsidRDefault="00210F77" w:rsidP="00210F77">
      <w:pPr>
        <w:pStyle w:val="Heading5"/>
        <w:rPr>
          <w:lang w:val="fr-FR"/>
        </w:rPr>
      </w:pPr>
      <w:r w:rsidRPr="009C019E">
        <w:rPr>
          <w:lang w:val="fr-FR"/>
        </w:rPr>
        <w:t>Informations concernant la suite de la procédure</w:t>
      </w:r>
    </w:p>
    <w:p w:rsidR="005A2C15" w:rsidRPr="009C019E" w:rsidRDefault="005A2C15" w:rsidP="000C3134">
      <w:pPr>
        <w:keepNext/>
        <w:rPr>
          <w:lang w:val="fr-FR"/>
        </w:rPr>
      </w:pPr>
    </w:p>
    <w:p w:rsidR="009C019E" w:rsidRDefault="000C3134" w:rsidP="00210F77">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210F77" w:rsidRPr="009C019E">
        <w:rPr>
          <w:lang w:val="fr-FR"/>
        </w:rPr>
        <w:t>Les participants ont noté qu</w:t>
      </w:r>
      <w:r w:rsidR="009C019E">
        <w:rPr>
          <w:lang w:val="fr-FR"/>
        </w:rPr>
        <w:t>’</w:t>
      </w:r>
      <w:r w:rsidR="00210F77" w:rsidRPr="009C019E">
        <w:rPr>
          <w:lang w:val="fr-FR"/>
        </w:rPr>
        <w:t xml:space="preserve">il </w:t>
      </w:r>
      <w:r w:rsidR="00D41CFD" w:rsidRPr="009C019E">
        <w:rPr>
          <w:lang w:val="fr-FR"/>
        </w:rPr>
        <w:t>était</w:t>
      </w:r>
      <w:r w:rsidR="00210F77" w:rsidRPr="009C019E">
        <w:rPr>
          <w:lang w:val="fr-FR"/>
        </w:rPr>
        <w:t xml:space="preserve"> proposé de fournir des informations concernant la suite de la procédure auprès du service de protection des obtentions végétales une fois que la demande a été déposée par l</w:t>
      </w:r>
      <w:r w:rsidR="009C019E">
        <w:rPr>
          <w:lang w:val="fr-FR"/>
        </w:rPr>
        <w:t>’</w:t>
      </w:r>
      <w:r w:rsidR="00210F77" w:rsidRPr="009C019E">
        <w:rPr>
          <w:lang w:val="fr-FR"/>
        </w:rPr>
        <w:t>intermédiaire d</w:t>
      </w:r>
      <w:r w:rsidR="009C019E">
        <w:rPr>
          <w:lang w:val="fr-FR"/>
        </w:rPr>
        <w:t>’</w:t>
      </w:r>
      <w:r w:rsidR="00210F77" w:rsidRPr="009C019E">
        <w:rPr>
          <w:lang w:val="fr-FR"/>
        </w:rPr>
        <w:t>UPOV PRI</w:t>
      </w:r>
      <w:r w:rsidR="008C1B2F" w:rsidRPr="009C019E">
        <w:rPr>
          <w:lang w:val="fr-FR"/>
        </w:rPr>
        <w:t>SMA</w:t>
      </w:r>
      <w:r w:rsidR="008C1B2F">
        <w:rPr>
          <w:lang w:val="fr-FR"/>
        </w:rPr>
        <w:t xml:space="preserve">.  </w:t>
      </w:r>
      <w:r w:rsidR="008C1B2F" w:rsidRPr="009C019E">
        <w:rPr>
          <w:lang w:val="fr-FR"/>
        </w:rPr>
        <w:t>Ce</w:t>
      </w:r>
      <w:r w:rsidR="00210F77" w:rsidRPr="009C019E">
        <w:rPr>
          <w:lang w:val="fr-FR"/>
        </w:rPr>
        <w:t>s informations seront transmises au demandeur au moment où il soumettra une nouvelle demande et dans un message électronique distinct en même temps que la confirmation du dépôt de la deman</w:t>
      </w:r>
      <w:r w:rsidR="008C1B2F" w:rsidRPr="009C019E">
        <w:rPr>
          <w:lang w:val="fr-FR"/>
        </w:rPr>
        <w:t>de</w:t>
      </w:r>
      <w:r w:rsidR="008C1B2F">
        <w:rPr>
          <w:lang w:val="fr-FR"/>
        </w:rPr>
        <w:t xml:space="preserve">.  </w:t>
      </w:r>
      <w:r w:rsidR="008C1B2F" w:rsidRPr="009C019E">
        <w:rPr>
          <w:lang w:val="fr-FR"/>
        </w:rPr>
        <w:t>Le</w:t>
      </w:r>
      <w:r w:rsidR="00210F77" w:rsidRPr="009C019E">
        <w:rPr>
          <w:lang w:val="fr-FR"/>
        </w:rPr>
        <w:t>s informations pertinentes devront être fournies au Bureau de l</w:t>
      </w:r>
      <w:r w:rsidR="009C019E">
        <w:rPr>
          <w:lang w:val="fr-FR"/>
        </w:rPr>
        <w:t>’</w:t>
      </w:r>
      <w:r w:rsidR="00210F77" w:rsidRPr="009C019E">
        <w:rPr>
          <w:lang w:val="fr-FR"/>
        </w:rPr>
        <w:t>Union par les services de protection des obtentions végétales participants.</w:t>
      </w:r>
    </w:p>
    <w:p w:rsidR="005A2C15" w:rsidRPr="009C019E" w:rsidRDefault="005A2C15" w:rsidP="000C3134">
      <w:pPr>
        <w:rPr>
          <w:lang w:val="fr-FR"/>
        </w:rPr>
      </w:pPr>
    </w:p>
    <w:p w:rsidR="005A2C15" w:rsidRPr="009C019E" w:rsidRDefault="00210F77" w:rsidP="00210F77">
      <w:pPr>
        <w:pStyle w:val="Heading5"/>
        <w:rPr>
          <w:lang w:val="fr-FR"/>
        </w:rPr>
      </w:pPr>
      <w:r w:rsidRPr="009C019E">
        <w:rPr>
          <w:lang w:val="fr-FR"/>
        </w:rPr>
        <w:t>Délai pour déposer une demande</w:t>
      </w:r>
    </w:p>
    <w:p w:rsidR="005A2C15" w:rsidRPr="009C019E" w:rsidRDefault="005A2C15" w:rsidP="000C3134">
      <w:pPr>
        <w:rPr>
          <w:lang w:val="fr-FR"/>
        </w:rPr>
      </w:pPr>
    </w:p>
    <w:p w:rsidR="009C019E" w:rsidRDefault="000C3134" w:rsidP="00210F77">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210F77" w:rsidRPr="009C019E">
        <w:rPr>
          <w:lang w:val="fr-FR"/>
        </w:rPr>
        <w:t xml:space="preserve">Les participants ont </w:t>
      </w:r>
      <w:r w:rsidR="00D41CFD" w:rsidRPr="009C019E">
        <w:rPr>
          <w:lang w:val="fr-FR"/>
        </w:rPr>
        <w:t>noté qu</w:t>
      </w:r>
      <w:r w:rsidR="009C019E">
        <w:rPr>
          <w:lang w:val="fr-FR"/>
        </w:rPr>
        <w:t>’</w:t>
      </w:r>
      <w:r w:rsidR="00D41CFD" w:rsidRPr="009C019E">
        <w:rPr>
          <w:lang w:val="fr-FR"/>
        </w:rPr>
        <w:t>il était</w:t>
      </w:r>
      <w:r w:rsidR="00210F77" w:rsidRPr="009C019E">
        <w:rPr>
          <w:lang w:val="fr-FR"/>
        </w:rPr>
        <w:t xml:space="preserve"> proposé de fournir des informations sur les délais pour déposer une demande auprès des différents services et d</w:t>
      </w:r>
      <w:r w:rsidR="009C019E">
        <w:rPr>
          <w:lang w:val="fr-FR"/>
        </w:rPr>
        <w:t>’</w:t>
      </w:r>
      <w:r w:rsidR="00210F77" w:rsidRPr="009C019E">
        <w:rPr>
          <w:lang w:val="fr-FR"/>
        </w:rPr>
        <w:t>envisager la possibilité d</w:t>
      </w:r>
      <w:r w:rsidR="009C019E">
        <w:rPr>
          <w:lang w:val="fr-FR"/>
        </w:rPr>
        <w:t>’</w:t>
      </w:r>
      <w:r w:rsidR="00210F77" w:rsidRPr="009C019E">
        <w:rPr>
          <w:lang w:val="fr-FR"/>
        </w:rPr>
        <w:t>envoyer un rappel automatique, selon que de beso</w:t>
      </w:r>
      <w:r w:rsidR="008C1B2F" w:rsidRPr="009C019E">
        <w:rPr>
          <w:lang w:val="fr-FR"/>
        </w:rPr>
        <w:t>in</w:t>
      </w:r>
      <w:r w:rsidR="008C1B2F">
        <w:rPr>
          <w:lang w:val="fr-FR"/>
        </w:rPr>
        <w:t xml:space="preserve">.  </w:t>
      </w:r>
      <w:r w:rsidR="008C1B2F" w:rsidRPr="009C019E">
        <w:rPr>
          <w:lang w:val="fr-FR"/>
        </w:rPr>
        <w:t>Ce</w:t>
      </w:r>
      <w:r w:rsidR="00210F77" w:rsidRPr="009C019E">
        <w:rPr>
          <w:lang w:val="fr-FR"/>
        </w:rPr>
        <w:t>s informations devraient être fournies par les services.</w:t>
      </w:r>
    </w:p>
    <w:p w:rsidR="005A2C15" w:rsidRPr="009C019E" w:rsidRDefault="005A2C15" w:rsidP="000C3134">
      <w:pPr>
        <w:rPr>
          <w:lang w:val="fr-FR"/>
        </w:rPr>
      </w:pPr>
    </w:p>
    <w:p w:rsidR="005A2C15" w:rsidRPr="009C019E" w:rsidRDefault="00210F77" w:rsidP="00210F77">
      <w:pPr>
        <w:pStyle w:val="Heading5"/>
        <w:rPr>
          <w:lang w:val="fr-FR"/>
        </w:rPr>
      </w:pPr>
      <w:r w:rsidRPr="009C019E">
        <w:rPr>
          <w:lang w:val="fr-FR"/>
        </w:rPr>
        <w:t>Schéma de sélection</w:t>
      </w:r>
    </w:p>
    <w:p w:rsidR="005A2C15" w:rsidRPr="009C019E" w:rsidRDefault="005A2C15" w:rsidP="000C3134">
      <w:pPr>
        <w:rPr>
          <w:lang w:val="fr-FR"/>
        </w:rPr>
      </w:pPr>
    </w:p>
    <w:p w:rsidR="009C019E" w:rsidRDefault="000C3134" w:rsidP="00210F77">
      <w:pPr>
        <w:rPr>
          <w:rFonts w:eastAsia="MS Mincho"/>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210F77" w:rsidRPr="009C019E">
        <w:rPr>
          <w:lang w:val="fr-FR"/>
        </w:rPr>
        <w:t>Les participants ont noté que la section consacrée au schéma de sélect</w:t>
      </w:r>
      <w:r w:rsidR="00D41CFD" w:rsidRPr="009C019E">
        <w:rPr>
          <w:lang w:val="fr-FR"/>
        </w:rPr>
        <w:t>ion dans la version</w:t>
      </w:r>
      <w:r w:rsidR="008C1B2F">
        <w:rPr>
          <w:lang w:val="fr-FR"/>
        </w:rPr>
        <w:t> </w:t>
      </w:r>
      <w:r w:rsidR="00D41CFD" w:rsidRPr="009C019E">
        <w:rPr>
          <w:lang w:val="fr-FR"/>
        </w:rPr>
        <w:t>2.0 propos</w:t>
      </w:r>
      <w:r w:rsidR="00210F77" w:rsidRPr="009C019E">
        <w:rPr>
          <w:lang w:val="fr-FR"/>
        </w:rPr>
        <w:t>a</w:t>
      </w:r>
      <w:r w:rsidR="00D41CFD" w:rsidRPr="009C019E">
        <w:rPr>
          <w:lang w:val="fr-FR"/>
        </w:rPr>
        <w:t>it</w:t>
      </w:r>
      <w:r w:rsidR="00210F77" w:rsidRPr="009C019E">
        <w:rPr>
          <w:lang w:val="fr-FR"/>
        </w:rPr>
        <w:t xml:space="preserve"> une liste prédéfinie d</w:t>
      </w:r>
      <w:r w:rsidR="009C019E">
        <w:rPr>
          <w:lang w:val="fr-FR"/>
        </w:rPr>
        <w:t>’</w:t>
      </w:r>
      <w:r w:rsidR="00210F77" w:rsidRPr="009C019E">
        <w:rPr>
          <w:lang w:val="fr-FR"/>
        </w:rPr>
        <w:t>optio</w:t>
      </w:r>
      <w:r w:rsidR="008C1B2F" w:rsidRPr="009C019E">
        <w:rPr>
          <w:lang w:val="fr-FR"/>
        </w:rPr>
        <w:t>ns</w:t>
      </w:r>
      <w:r w:rsidR="008C1B2F">
        <w:rPr>
          <w:lang w:val="fr-FR"/>
        </w:rPr>
        <w:t xml:space="preserve">.  </w:t>
      </w:r>
      <w:r w:rsidR="008C1B2F" w:rsidRPr="009C019E">
        <w:rPr>
          <w:lang w:val="fr-FR"/>
        </w:rPr>
        <w:t>D</w:t>
      </w:r>
      <w:r w:rsidR="008C1B2F">
        <w:rPr>
          <w:lang w:val="fr-FR"/>
        </w:rPr>
        <w:t>’</w:t>
      </w:r>
      <w:r w:rsidR="008C1B2F" w:rsidRPr="009C019E">
        <w:rPr>
          <w:lang w:val="fr-FR"/>
        </w:rPr>
        <w:t>a</w:t>
      </w:r>
      <w:r w:rsidR="00210F77" w:rsidRPr="009C019E">
        <w:rPr>
          <w:lang w:val="fr-FR"/>
        </w:rPr>
        <w:t>utres options relatives aux schémas de sélection propres aux plantes sont examinées pour la version</w:t>
      </w:r>
      <w:r w:rsidR="008C1B2F">
        <w:rPr>
          <w:lang w:val="fr-FR"/>
        </w:rPr>
        <w:t> </w:t>
      </w:r>
      <w:r w:rsidR="00210F77" w:rsidRPr="009C019E">
        <w:rPr>
          <w:lang w:val="fr-FR"/>
        </w:rPr>
        <w:t>2.1.</w:t>
      </w:r>
    </w:p>
    <w:p w:rsidR="005A2C15" w:rsidRPr="009C019E" w:rsidRDefault="005A2C15" w:rsidP="000C3134">
      <w:pPr>
        <w:rPr>
          <w:lang w:val="fr-FR"/>
        </w:rPr>
      </w:pPr>
    </w:p>
    <w:p w:rsidR="005A2C15" w:rsidRPr="009C019E" w:rsidRDefault="00210F77" w:rsidP="00210F77">
      <w:pPr>
        <w:pStyle w:val="Heading5"/>
        <w:rPr>
          <w:lang w:val="fr-FR"/>
        </w:rPr>
      </w:pPr>
      <w:r w:rsidRPr="009C019E">
        <w:rPr>
          <w:lang w:val="fr-FR"/>
        </w:rPr>
        <w:t>Nouveauté</w:t>
      </w:r>
    </w:p>
    <w:p w:rsidR="005A2C15" w:rsidRPr="009C019E" w:rsidRDefault="005A2C15" w:rsidP="000C3134">
      <w:pPr>
        <w:keepNext/>
        <w:rPr>
          <w:lang w:val="fr-FR"/>
        </w:rPr>
      </w:pPr>
    </w:p>
    <w:p w:rsidR="009C019E" w:rsidRDefault="000C3134" w:rsidP="00210F77">
      <w:pPr>
        <w:keepNext/>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210F77" w:rsidRPr="009C019E">
        <w:rPr>
          <w:lang w:val="fr-FR"/>
        </w:rPr>
        <w:t>Les participants ont constaté que, pour ce qui est des critères de nouveauté, il a été convenu que chaque service participant devait indiquer, s</w:t>
      </w:r>
      <w:r w:rsidR="009C019E">
        <w:rPr>
          <w:lang w:val="fr-FR"/>
        </w:rPr>
        <w:t>’</w:t>
      </w:r>
      <w:r w:rsidR="00210F77" w:rsidRPr="009C019E">
        <w:rPr>
          <w:lang w:val="fr-FR"/>
        </w:rPr>
        <w:t xml:space="preserve">il y a lieu, quelles plantes parmi celles </w:t>
      </w:r>
      <w:r w:rsidR="00092962" w:rsidRPr="009C019E">
        <w:rPr>
          <w:lang w:val="fr-FR"/>
        </w:rPr>
        <w:t>acceptées</w:t>
      </w:r>
      <w:r w:rsidR="00210F77" w:rsidRPr="009C019E">
        <w:rPr>
          <w:lang w:val="fr-FR"/>
        </w:rPr>
        <w:t xml:space="preserve"> </w:t>
      </w:r>
      <w:r w:rsidR="00D41CFD" w:rsidRPr="009C019E">
        <w:rPr>
          <w:lang w:val="fr-FR"/>
        </w:rPr>
        <w:t>étaient</w:t>
      </w:r>
      <w:r w:rsidR="00210F77" w:rsidRPr="009C019E">
        <w:rPr>
          <w:lang w:val="fr-FR"/>
        </w:rPr>
        <w:t xml:space="preserve"> considérées comme des vignes ou des arbres aux fins de l</w:t>
      </w:r>
      <w:r w:rsidR="009C019E">
        <w:rPr>
          <w:lang w:val="fr-FR"/>
        </w:rPr>
        <w:t>’</w:t>
      </w:r>
      <w:r w:rsidR="00210F77" w:rsidRPr="009C019E">
        <w:rPr>
          <w:lang w:val="fr-FR"/>
        </w:rPr>
        <w:t xml:space="preserve">examen de la nouveauté (voir le </w:t>
      </w:r>
      <w:r w:rsidR="009C019E" w:rsidRPr="009C019E">
        <w:rPr>
          <w:lang w:val="fr-FR"/>
        </w:rPr>
        <w:t>paragraphe</w:t>
      </w:r>
      <w:r w:rsidR="009C019E">
        <w:rPr>
          <w:lang w:val="fr-FR"/>
        </w:rPr>
        <w:t> </w:t>
      </w:r>
      <w:r w:rsidR="009C019E" w:rsidRPr="009C019E">
        <w:rPr>
          <w:lang w:val="fr-FR"/>
        </w:rPr>
        <w:t>1</w:t>
      </w:r>
      <w:r w:rsidR="00210F77" w:rsidRPr="009C019E">
        <w:rPr>
          <w:lang w:val="fr-FR"/>
        </w:rPr>
        <w:t>5 du document</w:t>
      </w:r>
      <w:r w:rsidR="008C1B2F">
        <w:rPr>
          <w:lang w:val="fr-FR"/>
        </w:rPr>
        <w:t> </w:t>
      </w:r>
      <w:r w:rsidR="00210F77" w:rsidRPr="009C019E">
        <w:rPr>
          <w:lang w:val="fr-FR"/>
        </w:rPr>
        <w:t>UPOV/EAF/10/3 “Compte rendu”).  Dans le système, le délai par défaut est de quatre</w:t>
      </w:r>
      <w:r w:rsidR="00756C1E">
        <w:rPr>
          <w:lang w:val="fr-FR"/>
        </w:rPr>
        <w:t> </w:t>
      </w:r>
      <w:r w:rsidR="00210F77" w:rsidRPr="009C019E">
        <w:rPr>
          <w:lang w:val="fr-FR"/>
        </w:rPr>
        <w:t>a</w:t>
      </w:r>
      <w:r w:rsidR="008C1B2F" w:rsidRPr="009C019E">
        <w:rPr>
          <w:lang w:val="fr-FR"/>
        </w:rPr>
        <w:t>ns</w:t>
      </w:r>
      <w:r w:rsidR="008C1B2F">
        <w:rPr>
          <w:lang w:val="fr-FR"/>
        </w:rPr>
        <w:t xml:space="preserve">.  </w:t>
      </w:r>
      <w:r w:rsidR="008C1B2F" w:rsidRPr="009C019E">
        <w:rPr>
          <w:lang w:val="fr-FR"/>
        </w:rPr>
        <w:t>Il</w:t>
      </w:r>
      <w:r w:rsidR="00210F77" w:rsidRPr="009C019E">
        <w:rPr>
          <w:lang w:val="fr-FR"/>
        </w:rPr>
        <w:t xml:space="preserve"> a été proposé d</w:t>
      </w:r>
      <w:r w:rsidR="009C019E">
        <w:rPr>
          <w:lang w:val="fr-FR"/>
        </w:rPr>
        <w:t>’</w:t>
      </w:r>
      <w:r w:rsidR="00210F77" w:rsidRPr="009C019E">
        <w:rPr>
          <w:lang w:val="fr-FR"/>
        </w:rPr>
        <w:t>ajouter une “notification relative à la nouveauté” pour les demandeurs.</w:t>
      </w:r>
    </w:p>
    <w:p w:rsidR="005A2C15" w:rsidRPr="009C019E" w:rsidRDefault="005A2C15" w:rsidP="000C3134">
      <w:pPr>
        <w:rPr>
          <w:lang w:val="fr-FR"/>
        </w:rPr>
      </w:pPr>
    </w:p>
    <w:p w:rsidR="005A2C15" w:rsidRPr="009C019E" w:rsidRDefault="000C3134" w:rsidP="00210F77">
      <w:pPr>
        <w:spacing w:after="240"/>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210F77" w:rsidRPr="009C019E">
        <w:rPr>
          <w:lang w:val="fr-FR"/>
        </w:rPr>
        <w:t>Les participants sont convenus que tous les membres participants d</w:t>
      </w:r>
      <w:r w:rsidR="009C019E">
        <w:rPr>
          <w:lang w:val="fr-FR"/>
        </w:rPr>
        <w:t>’</w:t>
      </w:r>
      <w:r w:rsidR="00210F77" w:rsidRPr="009C019E">
        <w:rPr>
          <w:lang w:val="fr-FR"/>
        </w:rPr>
        <w:t>UPOV PRISMA devaient transmettre au Bureau les informations relatives aux nouveaut</w:t>
      </w:r>
      <w:r w:rsidR="008C1B2F" w:rsidRPr="009C019E">
        <w:rPr>
          <w:lang w:val="fr-FR"/>
        </w:rPr>
        <w:t>és</w:t>
      </w:r>
      <w:r w:rsidR="008C1B2F">
        <w:rPr>
          <w:lang w:val="fr-FR"/>
        </w:rPr>
        <w:t xml:space="preserve">.  </w:t>
      </w:r>
      <w:r w:rsidR="008C1B2F" w:rsidRPr="009C019E">
        <w:rPr>
          <w:lang w:val="fr-FR"/>
        </w:rPr>
        <w:t>En</w:t>
      </w:r>
      <w:r w:rsidR="00210F77" w:rsidRPr="009C019E">
        <w:rPr>
          <w:lang w:val="fr-FR"/>
        </w:rPr>
        <w:t xml:space="preserve"> s</w:t>
      </w:r>
      <w:r w:rsidR="009C019E">
        <w:rPr>
          <w:lang w:val="fr-FR"/>
        </w:rPr>
        <w:t>’</w:t>
      </w:r>
      <w:r w:rsidR="00210F77" w:rsidRPr="009C019E">
        <w:rPr>
          <w:lang w:val="fr-FR"/>
        </w:rPr>
        <w:t>appuyant sur les informations reçues, le Bureau examinera la manière d</w:t>
      </w:r>
      <w:r w:rsidR="009C019E">
        <w:rPr>
          <w:lang w:val="fr-FR"/>
        </w:rPr>
        <w:t>’</w:t>
      </w:r>
      <w:r w:rsidR="00210F77" w:rsidRPr="009C019E">
        <w:rPr>
          <w:lang w:val="fr-FR"/>
        </w:rPr>
        <w:t>actualiser cette fonctionnalité dans le système de façon durable, en vue de sa présentation à la prochaine réunion concernant l</w:t>
      </w:r>
      <w:r w:rsidR="009C019E">
        <w:rPr>
          <w:lang w:val="fr-FR"/>
        </w:rPr>
        <w:t>’</w:t>
      </w:r>
      <w:r w:rsidR="00210F77" w:rsidRPr="009C019E">
        <w:rPr>
          <w:lang w:val="fr-FR"/>
        </w:rPr>
        <w:t>élaboration d</w:t>
      </w:r>
      <w:r w:rsidR="009C019E">
        <w:rPr>
          <w:lang w:val="fr-FR"/>
        </w:rPr>
        <w:t>’</w:t>
      </w:r>
      <w:r w:rsidR="00210F77" w:rsidRPr="009C019E">
        <w:rPr>
          <w:lang w:val="fr-FR"/>
        </w:rPr>
        <w:t>un formulaire de demande électronique.</w:t>
      </w:r>
    </w:p>
    <w:p w:rsidR="009C019E" w:rsidRDefault="00210F77" w:rsidP="00210F77">
      <w:pPr>
        <w:pStyle w:val="Heading5"/>
        <w:rPr>
          <w:lang w:val="fr-FR"/>
        </w:rPr>
      </w:pPr>
      <w:r w:rsidRPr="009C019E">
        <w:rPr>
          <w:lang w:val="fr-FR"/>
        </w:rPr>
        <w:t>Rôle d</w:t>
      </w:r>
      <w:r w:rsidR="009C019E">
        <w:rPr>
          <w:lang w:val="fr-FR"/>
        </w:rPr>
        <w:t>’</w:t>
      </w:r>
      <w:r w:rsidRPr="009C019E">
        <w:rPr>
          <w:lang w:val="fr-FR"/>
        </w:rPr>
        <w:t>agent</w:t>
      </w:r>
    </w:p>
    <w:p w:rsidR="005A2C15" w:rsidRPr="009C019E" w:rsidRDefault="005A2C15" w:rsidP="000C3134">
      <w:pPr>
        <w:keepNext/>
        <w:rPr>
          <w:lang w:val="fr-FR"/>
        </w:rPr>
      </w:pPr>
    </w:p>
    <w:p w:rsidR="005A2C15" w:rsidRPr="009C019E" w:rsidRDefault="000C3134" w:rsidP="00C2759F">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C2759F" w:rsidRPr="009C019E">
        <w:rPr>
          <w:lang w:val="fr-FR"/>
        </w:rPr>
        <w:t>Les participants ont été informés que, pour permettre aux mandataires ou aux agents locaux de présenter des demandes au nom de plusieurs obtenteurs, il était proposé de mettre à jour le rôle d</w:t>
      </w:r>
      <w:r w:rsidR="009C019E">
        <w:rPr>
          <w:lang w:val="fr-FR"/>
        </w:rPr>
        <w:t>’</w:t>
      </w:r>
      <w:r w:rsidR="00C2759F" w:rsidRPr="009C019E">
        <w:rPr>
          <w:lang w:val="fr-FR"/>
        </w:rPr>
        <w:t>“agent” dans UPOV PRI</w:t>
      </w:r>
      <w:r w:rsidR="008C1B2F" w:rsidRPr="009C019E">
        <w:rPr>
          <w:lang w:val="fr-FR"/>
        </w:rPr>
        <w:t>SMA</w:t>
      </w:r>
      <w:r w:rsidR="008C1B2F">
        <w:rPr>
          <w:lang w:val="fr-FR"/>
        </w:rPr>
        <w:t xml:space="preserve">.  </w:t>
      </w:r>
      <w:r w:rsidR="008C1B2F" w:rsidRPr="009C019E">
        <w:rPr>
          <w:lang w:val="fr-FR"/>
        </w:rPr>
        <w:t>Il</w:t>
      </w:r>
      <w:r w:rsidR="00C2759F" w:rsidRPr="009C019E">
        <w:rPr>
          <w:lang w:val="fr-FR"/>
        </w:rPr>
        <w:t xml:space="preserve"> conviendra également de fournir des informations sur l</w:t>
      </w:r>
      <w:r w:rsidR="009C019E">
        <w:rPr>
          <w:lang w:val="fr-FR"/>
        </w:rPr>
        <w:t>’</w:t>
      </w:r>
      <w:r w:rsidR="00C2759F" w:rsidRPr="009C019E">
        <w:rPr>
          <w:lang w:val="fr-FR"/>
        </w:rPr>
        <w:t>agent par l</w:t>
      </w:r>
      <w:r w:rsidR="009C019E">
        <w:rPr>
          <w:lang w:val="fr-FR"/>
        </w:rPr>
        <w:t>’</w:t>
      </w:r>
      <w:r w:rsidR="00C2759F" w:rsidRPr="009C019E">
        <w:rPr>
          <w:lang w:val="fr-FR"/>
        </w:rPr>
        <w:t>intermédiaire d</w:t>
      </w:r>
      <w:r w:rsidR="009C019E">
        <w:rPr>
          <w:lang w:val="fr-FR"/>
        </w:rPr>
        <w:t>’</w:t>
      </w:r>
      <w:r w:rsidR="00C2759F" w:rsidRPr="009C019E">
        <w:rPr>
          <w:lang w:val="fr-FR"/>
        </w:rPr>
        <w:t>UPOV PRISMA afin de permettre aux obtenteurs de trouver des agents dans les différents pays membres de l</w:t>
      </w:r>
      <w:r w:rsidR="009C019E">
        <w:rPr>
          <w:lang w:val="fr-FR"/>
        </w:rPr>
        <w:t>’</w:t>
      </w:r>
      <w:r w:rsidR="00C2759F" w:rsidRPr="009C019E">
        <w:rPr>
          <w:lang w:val="fr-FR"/>
        </w:rPr>
        <w:t>UPOV.</w:t>
      </w:r>
    </w:p>
    <w:p w:rsidR="005A2C15" w:rsidRPr="009C019E" w:rsidRDefault="005A2C15" w:rsidP="000C3134">
      <w:pPr>
        <w:rPr>
          <w:lang w:val="fr-FR"/>
        </w:rPr>
      </w:pPr>
    </w:p>
    <w:p w:rsidR="009C019E" w:rsidRDefault="00C2759F" w:rsidP="00C2759F">
      <w:pPr>
        <w:pStyle w:val="Heading4"/>
      </w:pPr>
      <w:bookmarkStart w:id="16" w:name="_Toc461641458"/>
      <w:r w:rsidRPr="009C019E">
        <w:t>Calendrier des essais</w:t>
      </w:r>
      <w:bookmarkEnd w:id="16"/>
    </w:p>
    <w:p w:rsidR="005A2C15" w:rsidRPr="009C019E" w:rsidRDefault="005A2C15" w:rsidP="000C3134">
      <w:pPr>
        <w:jc w:val="left"/>
        <w:rPr>
          <w:rFonts w:cs="Arial"/>
          <w:lang w:val="fr-FR"/>
        </w:rPr>
      </w:pPr>
    </w:p>
    <w:p w:rsidR="009C019E" w:rsidRDefault="000C3134" w:rsidP="00C2759F">
      <w:pPr>
        <w:rPr>
          <w:lang w:val="fr-FR"/>
        </w:rPr>
      </w:pPr>
      <w:r w:rsidRPr="009C019E">
        <w:rPr>
          <w:rFonts w:cs="Arial"/>
          <w:spacing w:val="-2"/>
          <w:lang w:val="fr-FR"/>
        </w:rPr>
        <w:fldChar w:fldCharType="begin"/>
      </w:r>
      <w:r w:rsidRPr="009C019E">
        <w:rPr>
          <w:rFonts w:cs="Arial"/>
          <w:spacing w:val="-2"/>
          <w:lang w:val="fr-FR"/>
        </w:rPr>
        <w:instrText xml:space="preserve"> AUTONUM  </w:instrText>
      </w:r>
      <w:r w:rsidRPr="009C019E">
        <w:rPr>
          <w:rFonts w:cs="Arial"/>
          <w:spacing w:val="-2"/>
          <w:lang w:val="fr-FR"/>
        </w:rPr>
        <w:fldChar w:fldCharType="end"/>
      </w:r>
      <w:r w:rsidRPr="009C019E">
        <w:rPr>
          <w:rFonts w:cs="Arial"/>
          <w:spacing w:val="-2"/>
          <w:lang w:val="fr-FR"/>
        </w:rPr>
        <w:tab/>
      </w:r>
      <w:r w:rsidR="00C2759F" w:rsidRPr="009C019E">
        <w:rPr>
          <w:rFonts w:cs="Arial"/>
          <w:spacing w:val="-2"/>
          <w:lang w:val="fr-FR"/>
        </w:rPr>
        <w:t>Les participants ont noté que les membres ayant participé à l</w:t>
      </w:r>
      <w:r w:rsidR="009C019E">
        <w:rPr>
          <w:rFonts w:cs="Arial"/>
          <w:spacing w:val="-2"/>
          <w:lang w:val="fr-FR"/>
        </w:rPr>
        <w:t>’</w:t>
      </w:r>
      <w:r w:rsidR="00C2759F" w:rsidRPr="009C019E">
        <w:rPr>
          <w:rFonts w:cs="Arial"/>
          <w:spacing w:val="-2"/>
          <w:lang w:val="fr-FR"/>
        </w:rPr>
        <w:t>élaboration de la version</w:t>
      </w:r>
      <w:r w:rsidR="008C1B2F">
        <w:rPr>
          <w:rFonts w:cs="Arial"/>
          <w:spacing w:val="-2"/>
          <w:lang w:val="fr-FR"/>
        </w:rPr>
        <w:t> </w:t>
      </w:r>
      <w:r w:rsidR="00C2759F" w:rsidRPr="009C019E">
        <w:rPr>
          <w:rFonts w:cs="Arial"/>
          <w:spacing w:val="-2"/>
          <w:lang w:val="fr-FR"/>
        </w:rPr>
        <w:t>2.1 d</w:t>
      </w:r>
      <w:r w:rsidR="009C019E">
        <w:rPr>
          <w:rFonts w:cs="Arial"/>
          <w:spacing w:val="-2"/>
          <w:lang w:val="fr-FR"/>
        </w:rPr>
        <w:t>’</w:t>
      </w:r>
      <w:r w:rsidR="00C2759F" w:rsidRPr="009C019E">
        <w:rPr>
          <w:rFonts w:cs="Arial"/>
          <w:spacing w:val="-2"/>
          <w:lang w:val="fr-FR"/>
        </w:rPr>
        <w:t xml:space="preserve">UPOV PRISMA </w:t>
      </w:r>
      <w:r w:rsidR="00D41CFD" w:rsidRPr="009C019E">
        <w:rPr>
          <w:rFonts w:cs="Arial"/>
          <w:spacing w:val="-2"/>
          <w:lang w:val="fr-FR"/>
        </w:rPr>
        <w:t>étaient</w:t>
      </w:r>
      <w:r w:rsidR="00C2759F" w:rsidRPr="009C019E">
        <w:rPr>
          <w:rFonts w:cs="Arial"/>
          <w:spacing w:val="-2"/>
          <w:lang w:val="fr-FR"/>
        </w:rPr>
        <w:t xml:space="preserve"> invités à procéder à des essais du prototype sous différentes versions pendant la série d</w:t>
      </w:r>
      <w:r w:rsidR="009C019E">
        <w:rPr>
          <w:rFonts w:cs="Arial"/>
          <w:spacing w:val="-2"/>
          <w:lang w:val="fr-FR"/>
        </w:rPr>
        <w:t>’</w:t>
      </w:r>
      <w:r w:rsidR="00C2759F" w:rsidRPr="009C019E">
        <w:rPr>
          <w:rFonts w:cs="Arial"/>
          <w:spacing w:val="-2"/>
          <w:lang w:val="fr-FR"/>
        </w:rPr>
        <w:t>essais qui se déroulera en juillet</w:t>
      </w:r>
      <w:r w:rsidR="009C019E">
        <w:rPr>
          <w:rFonts w:cs="Arial"/>
          <w:spacing w:val="-2"/>
          <w:lang w:val="fr-FR"/>
        </w:rPr>
        <w:t>-</w:t>
      </w:r>
      <w:r w:rsidR="009C019E" w:rsidRPr="009C019E">
        <w:rPr>
          <w:rFonts w:cs="Arial"/>
          <w:spacing w:val="-2"/>
          <w:lang w:val="fr-FR"/>
        </w:rPr>
        <w:t>août</w:t>
      </w:r>
      <w:r w:rsidR="009C019E">
        <w:rPr>
          <w:rFonts w:cs="Arial"/>
          <w:spacing w:val="-2"/>
          <w:lang w:val="fr-FR"/>
        </w:rPr>
        <w:t> </w:t>
      </w:r>
      <w:r w:rsidR="009C019E" w:rsidRPr="009C019E">
        <w:rPr>
          <w:rFonts w:cs="Arial"/>
          <w:spacing w:val="-2"/>
          <w:lang w:val="fr-FR"/>
        </w:rPr>
        <w:t>20</w:t>
      </w:r>
      <w:r w:rsidR="00C2759F" w:rsidRPr="009C019E">
        <w:rPr>
          <w:rFonts w:cs="Arial"/>
          <w:spacing w:val="-2"/>
          <w:lang w:val="fr-FR"/>
        </w:rPr>
        <w:t>18.  Sous réserve de leur validation, la version</w:t>
      </w:r>
      <w:r w:rsidR="008C1B2F">
        <w:rPr>
          <w:rFonts w:cs="Arial"/>
          <w:spacing w:val="-2"/>
          <w:lang w:val="fr-FR"/>
        </w:rPr>
        <w:t> </w:t>
      </w:r>
      <w:r w:rsidR="00C2759F" w:rsidRPr="009C019E">
        <w:rPr>
          <w:rFonts w:cs="Arial"/>
          <w:spacing w:val="-2"/>
          <w:lang w:val="fr-FR"/>
        </w:rPr>
        <w:t xml:space="preserve">2.1 sera mise à disposition en </w:t>
      </w:r>
      <w:r w:rsidR="009C019E" w:rsidRPr="009C019E">
        <w:rPr>
          <w:rFonts w:cs="Arial"/>
          <w:spacing w:val="-2"/>
          <w:lang w:val="fr-FR"/>
        </w:rPr>
        <w:t>septembre</w:t>
      </w:r>
      <w:r w:rsidR="009C019E">
        <w:rPr>
          <w:rFonts w:cs="Arial"/>
          <w:spacing w:val="-2"/>
          <w:lang w:val="fr-FR"/>
        </w:rPr>
        <w:t> </w:t>
      </w:r>
      <w:r w:rsidR="009C019E" w:rsidRPr="009C019E">
        <w:rPr>
          <w:rFonts w:cs="Arial"/>
          <w:spacing w:val="-2"/>
          <w:lang w:val="fr-FR"/>
        </w:rPr>
        <w:t>20</w:t>
      </w:r>
      <w:r w:rsidR="00C2759F" w:rsidRPr="009C019E">
        <w:rPr>
          <w:rFonts w:cs="Arial"/>
          <w:spacing w:val="-2"/>
          <w:lang w:val="fr-FR"/>
        </w:rPr>
        <w:t>18.</w:t>
      </w:r>
    </w:p>
    <w:p w:rsidR="005A2C15" w:rsidRPr="009C019E" w:rsidRDefault="005A2C15" w:rsidP="000C3134">
      <w:pPr>
        <w:spacing w:line="360" w:lineRule="auto"/>
        <w:rPr>
          <w:lang w:val="fr-FR"/>
        </w:rPr>
      </w:pPr>
    </w:p>
    <w:p w:rsidR="005A2C15" w:rsidRPr="009C019E" w:rsidRDefault="00C2759F" w:rsidP="00C2759F">
      <w:pPr>
        <w:pStyle w:val="Heading3"/>
        <w:rPr>
          <w:lang w:val="fr-FR"/>
        </w:rPr>
      </w:pPr>
      <w:bookmarkStart w:id="17" w:name="_Toc522192265"/>
      <w:r w:rsidRPr="009C019E">
        <w:rPr>
          <w:lang w:val="fr-FR"/>
        </w:rPr>
        <w:t>Communication</w:t>
      </w:r>
      <w:bookmarkEnd w:id="17"/>
    </w:p>
    <w:p w:rsidR="005A2C15" w:rsidRPr="009C019E" w:rsidRDefault="005A2C15" w:rsidP="0087062D">
      <w:pPr>
        <w:pStyle w:val="Heading2"/>
      </w:pPr>
    </w:p>
    <w:p w:rsidR="005A2C15" w:rsidRPr="009C019E" w:rsidRDefault="000C3134" w:rsidP="00C2759F">
      <w:pPr>
        <w:contextualSpacing/>
        <w:rPr>
          <w:rFonts w:eastAsia="MS Mincho"/>
          <w:spacing w:val="-2"/>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C2759F" w:rsidRPr="009C019E">
        <w:rPr>
          <w:lang w:val="fr-FR"/>
        </w:rPr>
        <w:t>À la réunion</w:t>
      </w:r>
      <w:r w:rsidR="008C1B2F">
        <w:rPr>
          <w:lang w:val="fr-FR"/>
        </w:rPr>
        <w:t> </w:t>
      </w:r>
      <w:r w:rsidR="00C2759F" w:rsidRPr="009C019E">
        <w:rPr>
          <w:lang w:val="fr-FR"/>
        </w:rPr>
        <w:t xml:space="preserve">EAF/11, les participants ont pris note des éléments </w:t>
      </w:r>
      <w:r w:rsidR="00D41CFD" w:rsidRPr="009C019E">
        <w:rPr>
          <w:lang w:val="fr-FR"/>
        </w:rPr>
        <w:t>suivants</w:t>
      </w:r>
      <w:r w:rsidR="00C2759F" w:rsidRPr="009C019E">
        <w:rPr>
          <w:lang w:val="fr-FR"/>
        </w:rPr>
        <w:t xml:space="preserve"> prévus </w:t>
      </w:r>
      <w:r w:rsidR="009C019E" w:rsidRPr="009C019E">
        <w:rPr>
          <w:lang w:val="fr-FR"/>
        </w:rPr>
        <w:t>pour</w:t>
      </w:r>
      <w:r w:rsidR="009C019E">
        <w:rPr>
          <w:lang w:val="fr-FR"/>
        </w:rPr>
        <w:t> </w:t>
      </w:r>
      <w:r w:rsidR="009C019E" w:rsidRPr="009C019E">
        <w:rPr>
          <w:lang w:val="fr-FR"/>
        </w:rPr>
        <w:t>2018</w:t>
      </w:r>
      <w:r w:rsidR="009C019E">
        <w:rPr>
          <w:lang w:val="fr-FR"/>
        </w:rPr>
        <w:t> :</w:t>
      </w:r>
    </w:p>
    <w:p w:rsidR="005A2C15" w:rsidRPr="009C019E" w:rsidRDefault="005A2C15" w:rsidP="000C3134">
      <w:pPr>
        <w:contextualSpacing/>
        <w:rPr>
          <w:rFonts w:eastAsia="MS Mincho"/>
          <w:spacing w:val="-2"/>
          <w:sz w:val="16"/>
          <w:lang w:val="fr-FR"/>
        </w:rPr>
      </w:pPr>
    </w:p>
    <w:p w:rsidR="005A2C15" w:rsidRPr="009C019E" w:rsidRDefault="00C2759F" w:rsidP="00C2759F">
      <w:pPr>
        <w:pStyle w:val="ListParagraph"/>
        <w:numPr>
          <w:ilvl w:val="0"/>
          <w:numId w:val="5"/>
        </w:numPr>
        <w:ind w:left="993" w:hanging="426"/>
        <w:rPr>
          <w:lang w:val="fr-FR"/>
        </w:rPr>
      </w:pPr>
      <w:r w:rsidRPr="009C019E">
        <w:rPr>
          <w:lang w:val="fr-FR"/>
        </w:rPr>
        <w:t>une communication ciblée vers les utilisateurs potentiels d</w:t>
      </w:r>
      <w:r w:rsidR="009C019E">
        <w:rPr>
          <w:lang w:val="fr-FR"/>
        </w:rPr>
        <w:t>’</w:t>
      </w:r>
      <w:r w:rsidRPr="009C019E">
        <w:rPr>
          <w:lang w:val="fr-FR"/>
        </w:rPr>
        <w:t>UPOV PRISMA (par exemple</w:t>
      </w:r>
      <w:r w:rsidR="00D41CFD" w:rsidRPr="009C019E">
        <w:rPr>
          <w:lang w:val="fr-FR"/>
        </w:rPr>
        <w:t>,</w:t>
      </w:r>
      <w:r w:rsidRPr="009C019E">
        <w:rPr>
          <w:lang w:val="fr-FR"/>
        </w:rPr>
        <w:t xml:space="preserve"> les agents, les mandataires, les entreprises de sélection végétale, les associations d</w:t>
      </w:r>
      <w:r w:rsidR="009C019E">
        <w:rPr>
          <w:lang w:val="fr-FR"/>
        </w:rPr>
        <w:t>’</w:t>
      </w:r>
      <w:r w:rsidRPr="009C019E">
        <w:rPr>
          <w:lang w:val="fr-FR"/>
        </w:rPr>
        <w:t>obtenteurs);</w:t>
      </w:r>
    </w:p>
    <w:p w:rsidR="005A2C15" w:rsidRPr="009C019E" w:rsidRDefault="00C2759F" w:rsidP="00C2759F">
      <w:pPr>
        <w:pStyle w:val="ListParagraph"/>
        <w:numPr>
          <w:ilvl w:val="0"/>
          <w:numId w:val="5"/>
        </w:numPr>
        <w:ind w:left="993" w:hanging="426"/>
        <w:rPr>
          <w:lang w:val="fr-FR"/>
        </w:rPr>
      </w:pPr>
      <w:r w:rsidRPr="009C019E">
        <w:rPr>
          <w:lang w:val="fr-FR"/>
        </w:rPr>
        <w:t>des sessions de formation (sur place et en ligne);</w:t>
      </w:r>
    </w:p>
    <w:p w:rsidR="005A2C15" w:rsidRPr="009C019E" w:rsidRDefault="00C2759F" w:rsidP="00C2759F">
      <w:pPr>
        <w:pStyle w:val="ListParagraph"/>
        <w:numPr>
          <w:ilvl w:val="0"/>
          <w:numId w:val="5"/>
        </w:numPr>
        <w:ind w:left="993" w:hanging="426"/>
        <w:rPr>
          <w:lang w:val="fr-FR"/>
        </w:rPr>
      </w:pPr>
      <w:r w:rsidRPr="009C019E">
        <w:rPr>
          <w:lang w:val="fr-FR"/>
        </w:rPr>
        <w:t>la participation à des événements organisés par des organismes internationaux d</w:t>
      </w:r>
      <w:r w:rsidR="009C019E">
        <w:rPr>
          <w:lang w:val="fr-FR"/>
        </w:rPr>
        <w:t>’</w:t>
      </w:r>
      <w:r w:rsidRPr="009C019E">
        <w:rPr>
          <w:lang w:val="fr-FR"/>
        </w:rPr>
        <w:t>obtenteurs (ISF, AOHE, CIOPORA, ASTA, etc.);</w:t>
      </w:r>
    </w:p>
    <w:p w:rsidR="005A2C15" w:rsidRPr="009C019E" w:rsidRDefault="00C2759F" w:rsidP="00C2759F">
      <w:pPr>
        <w:pStyle w:val="ListParagraph"/>
        <w:numPr>
          <w:ilvl w:val="0"/>
          <w:numId w:val="5"/>
        </w:numPr>
        <w:ind w:left="993" w:hanging="426"/>
        <w:rPr>
          <w:lang w:val="fr-FR"/>
        </w:rPr>
      </w:pPr>
      <w:r w:rsidRPr="009C019E">
        <w:rPr>
          <w:lang w:val="fr-FR"/>
        </w:rPr>
        <w:t>des supports de communication actualisés (affiches, brochures, didacticiels) avec le nouveau nom</w:t>
      </w:r>
      <w:r w:rsidR="00D41CFD" w:rsidRPr="009C019E">
        <w:rPr>
          <w:lang w:val="fr-FR"/>
        </w:rPr>
        <w:t>,</w:t>
      </w:r>
      <w:r w:rsidRPr="009C019E">
        <w:rPr>
          <w:lang w:val="fr-FR"/>
        </w:rPr>
        <w:t xml:space="preserve"> le logo et la nouvelle liste d</w:t>
      </w:r>
      <w:r w:rsidR="009C019E">
        <w:rPr>
          <w:lang w:val="fr-FR"/>
        </w:rPr>
        <w:t>’</w:t>
      </w:r>
      <w:r w:rsidRPr="009C019E">
        <w:rPr>
          <w:lang w:val="fr-FR"/>
        </w:rPr>
        <w:t>espèces et de pays couverts;</w:t>
      </w:r>
    </w:p>
    <w:p w:rsidR="005A2C15" w:rsidRPr="009C019E" w:rsidRDefault="00C2759F" w:rsidP="00C2759F">
      <w:pPr>
        <w:pStyle w:val="ListParagraph"/>
        <w:numPr>
          <w:ilvl w:val="0"/>
          <w:numId w:val="5"/>
        </w:numPr>
        <w:ind w:left="993" w:hanging="426"/>
        <w:rPr>
          <w:lang w:val="fr-FR"/>
        </w:rPr>
      </w:pPr>
      <w:r w:rsidRPr="009C019E">
        <w:rPr>
          <w:lang w:val="fr-FR"/>
        </w:rPr>
        <w:t>des articles de presse;</w:t>
      </w:r>
    </w:p>
    <w:p w:rsidR="005A2C15" w:rsidRPr="009C019E" w:rsidRDefault="00C2759F" w:rsidP="00C2759F">
      <w:pPr>
        <w:pStyle w:val="ListParagraph"/>
        <w:numPr>
          <w:ilvl w:val="0"/>
          <w:numId w:val="5"/>
        </w:numPr>
        <w:ind w:left="993" w:hanging="426"/>
        <w:rPr>
          <w:lang w:val="fr-FR"/>
        </w:rPr>
      </w:pPr>
      <w:r w:rsidRPr="009C019E">
        <w:rPr>
          <w:lang w:val="fr-FR"/>
        </w:rPr>
        <w:t xml:space="preserve">la mise à jour de la </w:t>
      </w:r>
      <w:r w:rsidR="009C019E" w:rsidRPr="009C019E">
        <w:rPr>
          <w:lang w:val="fr-FR"/>
        </w:rPr>
        <w:t>page</w:t>
      </w:r>
      <w:r w:rsidR="009C019E">
        <w:rPr>
          <w:lang w:val="fr-FR"/>
        </w:rPr>
        <w:t> </w:t>
      </w:r>
      <w:r w:rsidR="009C019E" w:rsidRPr="009C019E">
        <w:rPr>
          <w:lang w:val="fr-FR"/>
        </w:rPr>
        <w:t>W</w:t>
      </w:r>
      <w:r w:rsidRPr="009C019E">
        <w:rPr>
          <w:lang w:val="fr-FR"/>
        </w:rPr>
        <w:t>eb d</w:t>
      </w:r>
      <w:r w:rsidR="009C019E">
        <w:rPr>
          <w:lang w:val="fr-FR"/>
        </w:rPr>
        <w:t>’</w:t>
      </w:r>
      <w:r w:rsidRPr="009C019E">
        <w:rPr>
          <w:lang w:val="fr-FR"/>
        </w:rPr>
        <w:t>UPOV PRISMA avec de nouveaux témoignages d</w:t>
      </w:r>
      <w:r w:rsidR="009C019E">
        <w:rPr>
          <w:lang w:val="fr-FR"/>
        </w:rPr>
        <w:t>’</w:t>
      </w:r>
      <w:r w:rsidRPr="009C019E">
        <w:rPr>
          <w:lang w:val="fr-FR"/>
        </w:rPr>
        <w:t>obtenteurs et de services de protection des obtentions végétales;</w:t>
      </w:r>
    </w:p>
    <w:p w:rsidR="009C019E" w:rsidRDefault="00C2759F" w:rsidP="00C2759F">
      <w:pPr>
        <w:pStyle w:val="ListParagraph"/>
        <w:numPr>
          <w:ilvl w:val="0"/>
          <w:numId w:val="5"/>
        </w:numPr>
        <w:ind w:left="993" w:hanging="426"/>
        <w:rPr>
          <w:lang w:val="fr-FR"/>
        </w:rPr>
      </w:pPr>
      <w:r w:rsidRPr="009C019E">
        <w:rPr>
          <w:lang w:val="fr-FR"/>
        </w:rPr>
        <w:t>l</w:t>
      </w:r>
      <w:r w:rsidR="009C019E">
        <w:rPr>
          <w:lang w:val="fr-FR"/>
        </w:rPr>
        <w:t>’</w:t>
      </w:r>
      <w:r w:rsidRPr="009C019E">
        <w:rPr>
          <w:lang w:val="fr-FR"/>
        </w:rPr>
        <w:t>inclusion d</w:t>
      </w:r>
      <w:r w:rsidR="009C019E">
        <w:rPr>
          <w:lang w:val="fr-FR"/>
        </w:rPr>
        <w:t>’</w:t>
      </w:r>
      <w:r w:rsidRPr="009C019E">
        <w:rPr>
          <w:lang w:val="fr-FR"/>
        </w:rPr>
        <w:t>informations dans les programmes de formation existants de l</w:t>
      </w:r>
      <w:r w:rsidR="009C019E">
        <w:rPr>
          <w:lang w:val="fr-FR"/>
        </w:rPr>
        <w:t>’</w:t>
      </w:r>
      <w:r w:rsidRPr="009C019E">
        <w:rPr>
          <w:lang w:val="fr-FR"/>
        </w:rPr>
        <w:t>UPOV et des membres de l</w:t>
      </w:r>
      <w:r w:rsidR="009C019E">
        <w:rPr>
          <w:lang w:val="fr-FR"/>
        </w:rPr>
        <w:t>’</w:t>
      </w:r>
      <w:r w:rsidRPr="009C019E">
        <w:rPr>
          <w:lang w:val="fr-FR"/>
        </w:rPr>
        <w:t>UPOV.</w:t>
      </w:r>
    </w:p>
    <w:p w:rsidR="005A2C15" w:rsidRPr="009C019E" w:rsidRDefault="005A2C15" w:rsidP="000C3134">
      <w:pPr>
        <w:contextualSpacing/>
        <w:rPr>
          <w:lang w:val="fr-FR"/>
        </w:rPr>
      </w:pPr>
    </w:p>
    <w:p w:rsidR="005A2C15" w:rsidRPr="009C019E" w:rsidRDefault="000C3134" w:rsidP="00C2759F">
      <w:pPr>
        <w:keepNext/>
        <w:contextualSpacing/>
        <w:rPr>
          <w:rFonts w:eastAsia="MS Mincho"/>
          <w:spacing w:val="-2"/>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C2759F" w:rsidRPr="009C019E">
        <w:rPr>
          <w:lang w:val="fr-FR"/>
        </w:rPr>
        <w:t>À la réunion</w:t>
      </w:r>
      <w:r w:rsidR="008C1B2F">
        <w:rPr>
          <w:lang w:val="fr-FR"/>
        </w:rPr>
        <w:t> </w:t>
      </w:r>
      <w:r w:rsidR="00C2759F" w:rsidRPr="009C019E">
        <w:rPr>
          <w:lang w:val="fr-FR"/>
        </w:rPr>
        <w:t>EAF/11, il a été observé que, depuis le lancement de la version</w:t>
      </w:r>
      <w:r w:rsidR="008C1B2F">
        <w:rPr>
          <w:lang w:val="fr-FR"/>
        </w:rPr>
        <w:t> </w:t>
      </w:r>
      <w:r w:rsidR="00C2759F" w:rsidRPr="009C019E">
        <w:rPr>
          <w:lang w:val="fr-FR"/>
        </w:rPr>
        <w:t>2.0 d</w:t>
      </w:r>
      <w:r w:rsidR="009C019E">
        <w:rPr>
          <w:lang w:val="fr-FR"/>
        </w:rPr>
        <w:t>’</w:t>
      </w:r>
      <w:r w:rsidR="00C2759F" w:rsidRPr="009C019E">
        <w:rPr>
          <w:lang w:val="fr-FR"/>
        </w:rPr>
        <w:t xml:space="preserve">UPOV PRISMA (le </w:t>
      </w:r>
      <w:r w:rsidR="009C019E" w:rsidRPr="009C019E">
        <w:rPr>
          <w:lang w:val="fr-FR"/>
        </w:rPr>
        <w:t>9</w:t>
      </w:r>
      <w:r w:rsidR="009C019E">
        <w:rPr>
          <w:lang w:val="fr-FR"/>
        </w:rPr>
        <w:t> </w:t>
      </w:r>
      <w:r w:rsidR="009C019E" w:rsidRPr="009C019E">
        <w:rPr>
          <w:lang w:val="fr-FR"/>
        </w:rPr>
        <w:t>février</w:t>
      </w:r>
      <w:r w:rsidR="009C019E">
        <w:rPr>
          <w:lang w:val="fr-FR"/>
        </w:rPr>
        <w:t> </w:t>
      </w:r>
      <w:r w:rsidR="009C019E" w:rsidRPr="009C019E">
        <w:rPr>
          <w:lang w:val="fr-FR"/>
        </w:rPr>
        <w:t>20</w:t>
      </w:r>
      <w:r w:rsidR="00C2759F" w:rsidRPr="009C019E">
        <w:rPr>
          <w:lang w:val="fr-FR"/>
        </w:rPr>
        <w:t xml:space="preserve">18), les initiatives </w:t>
      </w:r>
      <w:r w:rsidR="00D41CFD" w:rsidRPr="009C019E">
        <w:rPr>
          <w:lang w:val="fr-FR"/>
        </w:rPr>
        <w:t>suivant</w:t>
      </w:r>
      <w:r w:rsidR="00092962" w:rsidRPr="009C019E">
        <w:rPr>
          <w:lang w:val="fr-FR"/>
        </w:rPr>
        <w:t>e</w:t>
      </w:r>
      <w:r w:rsidR="00D41CFD" w:rsidRPr="009C019E">
        <w:rPr>
          <w:lang w:val="fr-FR"/>
        </w:rPr>
        <w:t>s</w:t>
      </w:r>
      <w:r w:rsidR="00C2759F" w:rsidRPr="009C019E">
        <w:rPr>
          <w:lang w:val="fr-FR"/>
        </w:rPr>
        <w:t xml:space="preserve"> ont été organisées</w:t>
      </w:r>
      <w:r w:rsidR="009C019E">
        <w:rPr>
          <w:lang w:val="fr-FR"/>
        </w:rPr>
        <w:t> :</w:t>
      </w:r>
    </w:p>
    <w:p w:rsidR="005A2C15" w:rsidRPr="009C019E" w:rsidRDefault="005A2C15" w:rsidP="000C3134">
      <w:pPr>
        <w:contextualSpacing/>
        <w:rPr>
          <w:rFonts w:eastAsia="MS Mincho"/>
          <w:spacing w:val="-2"/>
          <w:sz w:val="18"/>
          <w:lang w:val="fr-FR"/>
        </w:rPr>
      </w:pPr>
    </w:p>
    <w:p w:rsidR="005A2C15" w:rsidRPr="009C019E" w:rsidRDefault="00092962" w:rsidP="00D11492">
      <w:pPr>
        <w:pStyle w:val="ListParagraph"/>
        <w:numPr>
          <w:ilvl w:val="0"/>
          <w:numId w:val="6"/>
        </w:numPr>
        <w:rPr>
          <w:rFonts w:cs="Arial"/>
          <w:lang w:val="fr-FR"/>
        </w:rPr>
      </w:pPr>
      <w:r w:rsidRPr="009C019E">
        <w:rPr>
          <w:rFonts w:cs="Arial"/>
          <w:lang w:val="fr-FR"/>
        </w:rPr>
        <w:t>l</w:t>
      </w:r>
      <w:r w:rsidR="009C019E">
        <w:rPr>
          <w:rFonts w:cs="Arial"/>
          <w:lang w:val="fr-FR"/>
        </w:rPr>
        <w:t>’</w:t>
      </w:r>
      <w:r w:rsidRPr="009C019E">
        <w:rPr>
          <w:rFonts w:cs="Arial"/>
          <w:lang w:val="fr-FR"/>
        </w:rPr>
        <w:t>actualisation</w:t>
      </w:r>
      <w:r w:rsidR="00C2759F" w:rsidRPr="009C019E">
        <w:rPr>
          <w:rFonts w:cs="Arial"/>
          <w:lang w:val="fr-FR"/>
        </w:rPr>
        <w:t xml:space="preserve"> de la page du site</w:t>
      </w:r>
      <w:r w:rsidR="00756C1E">
        <w:rPr>
          <w:rFonts w:cs="Arial"/>
          <w:lang w:val="fr-FR"/>
        </w:rPr>
        <w:t> </w:t>
      </w:r>
      <w:r w:rsidR="00C2759F" w:rsidRPr="009C019E">
        <w:rPr>
          <w:rFonts w:cs="Arial"/>
          <w:lang w:val="fr-FR"/>
        </w:rPr>
        <w:t>Web de l</w:t>
      </w:r>
      <w:r w:rsidR="009C019E">
        <w:rPr>
          <w:rFonts w:cs="Arial"/>
          <w:lang w:val="fr-FR"/>
        </w:rPr>
        <w:t>’</w:t>
      </w:r>
      <w:r w:rsidR="00C2759F" w:rsidRPr="009C019E">
        <w:rPr>
          <w:rFonts w:cs="Arial"/>
          <w:lang w:val="fr-FR"/>
        </w:rPr>
        <w:t>UPOV consacrée à UPOV PRISMA, disponible à l</w:t>
      </w:r>
      <w:r w:rsidR="009C019E">
        <w:rPr>
          <w:rFonts w:cs="Arial"/>
          <w:lang w:val="fr-FR"/>
        </w:rPr>
        <w:t>’</w:t>
      </w:r>
      <w:r w:rsidR="00C2759F" w:rsidRPr="009C019E">
        <w:rPr>
          <w:rFonts w:cs="Arial"/>
          <w:lang w:val="fr-FR"/>
        </w:rPr>
        <w:t xml:space="preserve">adresse </w:t>
      </w:r>
      <w:hyperlink r:id="rId11" w:history="1">
        <w:r w:rsidR="00C2759F" w:rsidRPr="009C019E">
          <w:rPr>
            <w:rStyle w:val="Hyperlink"/>
            <w:rFonts w:cs="Arial"/>
            <w:lang w:val="fr-FR"/>
          </w:rPr>
          <w:t>http://www.upov.int/upovprisma/fr/index.html</w:t>
        </w:r>
      </w:hyperlink>
      <w:r w:rsidR="00C2759F" w:rsidRPr="009C019E">
        <w:rPr>
          <w:rFonts w:cs="Arial"/>
          <w:lang w:val="fr-FR"/>
        </w:rPr>
        <w:t>, contenant toutes les informations nécessaires pour accéder à UPOV PRISMA et l</w:t>
      </w:r>
      <w:r w:rsidR="009C019E">
        <w:rPr>
          <w:rFonts w:cs="Arial"/>
          <w:lang w:val="fr-FR"/>
        </w:rPr>
        <w:t>’</w:t>
      </w:r>
      <w:r w:rsidR="00C2759F" w:rsidRPr="009C019E">
        <w:rPr>
          <w:rFonts w:cs="Arial"/>
          <w:lang w:val="fr-FR"/>
        </w:rPr>
        <w:t>utiliser;</w:t>
      </w:r>
    </w:p>
    <w:p w:rsidR="005A2C15" w:rsidRPr="009C019E" w:rsidRDefault="005A2C15" w:rsidP="000C3134">
      <w:pPr>
        <w:contextualSpacing/>
        <w:rPr>
          <w:rFonts w:cs="Arial"/>
          <w:sz w:val="18"/>
          <w:lang w:val="fr-FR"/>
        </w:rPr>
      </w:pPr>
    </w:p>
    <w:p w:rsidR="009C019E" w:rsidRDefault="00C2759F" w:rsidP="00D11492">
      <w:pPr>
        <w:pStyle w:val="ListParagraph"/>
        <w:numPr>
          <w:ilvl w:val="0"/>
          <w:numId w:val="6"/>
        </w:numPr>
        <w:rPr>
          <w:rFonts w:cs="Arial"/>
          <w:lang w:val="fr-FR"/>
        </w:rPr>
      </w:pPr>
      <w:r w:rsidRPr="009C019E">
        <w:rPr>
          <w:rFonts w:cs="Arial"/>
          <w:lang w:val="fr-FR"/>
        </w:rPr>
        <w:t>la publication du communiqué de presse de l</w:t>
      </w:r>
      <w:r w:rsidR="009C019E">
        <w:rPr>
          <w:rFonts w:cs="Arial"/>
          <w:lang w:val="fr-FR"/>
        </w:rPr>
        <w:t>’</w:t>
      </w:r>
      <w:r w:rsidRPr="009C019E">
        <w:rPr>
          <w:rFonts w:cs="Arial"/>
          <w:lang w:val="fr-FR"/>
        </w:rPr>
        <w:t>UPOV n°113 concernant le lancement de la version</w:t>
      </w:r>
      <w:r w:rsidR="008C1B2F">
        <w:rPr>
          <w:rFonts w:cs="Arial"/>
          <w:lang w:val="fr-FR"/>
        </w:rPr>
        <w:t> </w:t>
      </w:r>
      <w:r w:rsidRPr="009C019E">
        <w:rPr>
          <w:rFonts w:cs="Arial"/>
          <w:lang w:val="fr-FR"/>
        </w:rPr>
        <w:t>2.0 d</w:t>
      </w:r>
      <w:r w:rsidR="009C019E">
        <w:rPr>
          <w:rFonts w:cs="Arial"/>
          <w:lang w:val="fr-FR"/>
        </w:rPr>
        <w:t>’</w:t>
      </w:r>
      <w:r w:rsidRPr="009C019E">
        <w:rPr>
          <w:rFonts w:cs="Arial"/>
          <w:lang w:val="fr-FR"/>
        </w:rPr>
        <w:t>UPOV PRISMA, envoyé à tous les membres de l</w:t>
      </w:r>
      <w:r w:rsidR="009C019E">
        <w:rPr>
          <w:rFonts w:cs="Arial"/>
          <w:lang w:val="fr-FR"/>
        </w:rPr>
        <w:t>’</w:t>
      </w:r>
      <w:r w:rsidRPr="009C019E">
        <w:rPr>
          <w:rFonts w:cs="Arial"/>
          <w:lang w:val="fr-FR"/>
        </w:rPr>
        <w:t>UPOV et aux personnes abonnées au fil d</w:t>
      </w:r>
      <w:r w:rsidR="009C019E">
        <w:rPr>
          <w:rFonts w:cs="Arial"/>
          <w:lang w:val="fr-FR"/>
        </w:rPr>
        <w:t>’</w:t>
      </w:r>
      <w:r w:rsidRPr="009C019E">
        <w:rPr>
          <w:rFonts w:cs="Arial"/>
          <w:lang w:val="fr-FR"/>
        </w:rPr>
        <w:t>actualités de l</w:t>
      </w:r>
      <w:r w:rsidR="009C019E">
        <w:rPr>
          <w:rFonts w:cs="Arial"/>
          <w:lang w:val="fr-FR"/>
        </w:rPr>
        <w:t>’</w:t>
      </w:r>
      <w:r w:rsidRPr="009C019E">
        <w:rPr>
          <w:rFonts w:cs="Arial"/>
          <w:lang w:val="fr-FR"/>
        </w:rPr>
        <w:t>UPOV;</w:t>
      </w:r>
    </w:p>
    <w:p w:rsidR="005A2C15" w:rsidRPr="009C019E" w:rsidRDefault="005A2C15" w:rsidP="00C14D91">
      <w:pPr>
        <w:rPr>
          <w:rFonts w:cs="Arial"/>
          <w:lang w:val="fr-FR"/>
        </w:rPr>
      </w:pPr>
    </w:p>
    <w:p w:rsidR="005A2C15" w:rsidRPr="009C019E" w:rsidRDefault="00C2759F" w:rsidP="00D11492">
      <w:pPr>
        <w:pStyle w:val="ListParagraph"/>
        <w:numPr>
          <w:ilvl w:val="0"/>
          <w:numId w:val="6"/>
        </w:numPr>
        <w:rPr>
          <w:rFonts w:cs="Arial"/>
          <w:lang w:val="fr-FR"/>
        </w:rPr>
      </w:pPr>
      <w:r w:rsidRPr="009C019E">
        <w:rPr>
          <w:rFonts w:cs="Arial"/>
          <w:lang w:val="fr-FR"/>
        </w:rPr>
        <w:t xml:space="preserve">le </w:t>
      </w:r>
      <w:r w:rsidR="009C019E" w:rsidRPr="009C019E">
        <w:rPr>
          <w:rFonts w:cs="Arial"/>
          <w:lang w:val="fr-FR"/>
        </w:rPr>
        <w:t>9</w:t>
      </w:r>
      <w:r w:rsidR="009C019E">
        <w:rPr>
          <w:rFonts w:cs="Arial"/>
          <w:lang w:val="fr-FR"/>
        </w:rPr>
        <w:t> </w:t>
      </w:r>
      <w:r w:rsidR="009C019E" w:rsidRPr="009C019E">
        <w:rPr>
          <w:rFonts w:cs="Arial"/>
          <w:lang w:val="fr-FR"/>
        </w:rPr>
        <w:t>février</w:t>
      </w:r>
      <w:r w:rsidR="009C019E">
        <w:rPr>
          <w:rFonts w:cs="Arial"/>
          <w:lang w:val="fr-FR"/>
        </w:rPr>
        <w:t> </w:t>
      </w:r>
      <w:r w:rsidR="009C019E" w:rsidRPr="009C019E">
        <w:rPr>
          <w:rFonts w:cs="Arial"/>
          <w:lang w:val="fr-FR"/>
        </w:rPr>
        <w:t>20</w:t>
      </w:r>
      <w:r w:rsidRPr="009C019E">
        <w:rPr>
          <w:rFonts w:cs="Arial"/>
          <w:lang w:val="fr-FR"/>
        </w:rPr>
        <w:t>18, le Bureau de l</w:t>
      </w:r>
      <w:r w:rsidR="009C019E">
        <w:rPr>
          <w:rFonts w:cs="Arial"/>
          <w:lang w:val="fr-FR"/>
        </w:rPr>
        <w:t>’</w:t>
      </w:r>
      <w:r w:rsidRPr="009C019E">
        <w:rPr>
          <w:rFonts w:cs="Arial"/>
          <w:lang w:val="fr-FR"/>
        </w:rPr>
        <w:t>Union a informé les organisations d</w:t>
      </w:r>
      <w:r w:rsidR="009C019E">
        <w:rPr>
          <w:rFonts w:cs="Arial"/>
          <w:lang w:val="fr-FR"/>
        </w:rPr>
        <w:t>’</w:t>
      </w:r>
      <w:r w:rsidRPr="009C019E">
        <w:rPr>
          <w:rFonts w:cs="Arial"/>
          <w:lang w:val="fr-FR"/>
        </w:rPr>
        <w:t>obtenteurs et les services de protection des obtentions végétales que le système était disponible et les a invités à en informer toutes les parties prenantes et les utilisateurs potentiels (par exemple</w:t>
      </w:r>
      <w:r w:rsidR="00D41CFD" w:rsidRPr="009C019E">
        <w:rPr>
          <w:rFonts w:cs="Arial"/>
          <w:lang w:val="fr-FR"/>
        </w:rPr>
        <w:t>,</w:t>
      </w:r>
      <w:r w:rsidRPr="009C019E">
        <w:rPr>
          <w:rFonts w:cs="Arial"/>
          <w:lang w:val="fr-FR"/>
        </w:rPr>
        <w:t xml:space="preserve"> les obtenteu</w:t>
      </w:r>
      <w:r w:rsidR="00D41CFD" w:rsidRPr="009C019E">
        <w:rPr>
          <w:rFonts w:cs="Arial"/>
          <w:lang w:val="fr-FR"/>
        </w:rPr>
        <w:t>rs, les mandataires, les agents</w:t>
      </w:r>
      <w:r w:rsidRPr="009C019E">
        <w:rPr>
          <w:rFonts w:cs="Arial"/>
          <w:lang w:val="fr-FR"/>
        </w:rPr>
        <w:t>), et à diffuser l</w:t>
      </w:r>
      <w:r w:rsidR="009C019E">
        <w:rPr>
          <w:rFonts w:cs="Arial"/>
          <w:lang w:val="fr-FR"/>
        </w:rPr>
        <w:t>’</w:t>
      </w:r>
      <w:r w:rsidRPr="009C019E">
        <w:rPr>
          <w:rFonts w:cs="Arial"/>
          <w:lang w:val="fr-FR"/>
        </w:rPr>
        <w:t>information selon laquelle UPOV PRISMA pouvait être utilisé gratuitement jusqu</w:t>
      </w:r>
      <w:r w:rsidR="009C019E">
        <w:rPr>
          <w:rFonts w:cs="Arial"/>
          <w:lang w:val="fr-FR"/>
        </w:rPr>
        <w:t>’</w:t>
      </w:r>
      <w:r w:rsidRPr="009C019E">
        <w:rPr>
          <w:rFonts w:cs="Arial"/>
          <w:lang w:val="fr-FR"/>
        </w:rPr>
        <w:t xml:space="preserve">en </w:t>
      </w:r>
      <w:r w:rsidR="009C019E" w:rsidRPr="009C019E">
        <w:rPr>
          <w:rFonts w:cs="Arial"/>
          <w:lang w:val="fr-FR"/>
        </w:rPr>
        <w:t>juin</w:t>
      </w:r>
      <w:r w:rsidR="009C019E">
        <w:rPr>
          <w:rFonts w:cs="Arial"/>
          <w:lang w:val="fr-FR"/>
        </w:rPr>
        <w:t> </w:t>
      </w:r>
      <w:r w:rsidR="009C019E" w:rsidRPr="009C019E">
        <w:rPr>
          <w:rFonts w:cs="Arial"/>
          <w:lang w:val="fr-FR"/>
        </w:rPr>
        <w:t>20</w:t>
      </w:r>
      <w:r w:rsidRPr="009C019E">
        <w:rPr>
          <w:rFonts w:cs="Arial"/>
          <w:lang w:val="fr-FR"/>
        </w:rPr>
        <w:t>18;</w:t>
      </w:r>
    </w:p>
    <w:p w:rsidR="005A2C15" w:rsidRPr="009C019E" w:rsidRDefault="005A2C15" w:rsidP="000C3134">
      <w:pPr>
        <w:contextualSpacing/>
        <w:rPr>
          <w:rFonts w:cs="Arial"/>
          <w:sz w:val="18"/>
          <w:lang w:val="fr-FR"/>
        </w:rPr>
      </w:pPr>
    </w:p>
    <w:p w:rsidR="005A2C15" w:rsidRPr="009C019E" w:rsidRDefault="00C2759F" w:rsidP="00D11492">
      <w:pPr>
        <w:pStyle w:val="ListParagraph"/>
        <w:numPr>
          <w:ilvl w:val="0"/>
          <w:numId w:val="6"/>
        </w:numPr>
        <w:rPr>
          <w:rFonts w:cs="Arial"/>
          <w:lang w:val="fr-FR"/>
        </w:rPr>
      </w:pPr>
      <w:r w:rsidRPr="009C019E">
        <w:rPr>
          <w:rFonts w:cs="Arial"/>
          <w:lang w:val="fr-FR"/>
        </w:rPr>
        <w:t>le 2</w:t>
      </w:r>
      <w:r w:rsidR="009C019E" w:rsidRPr="009C019E">
        <w:rPr>
          <w:rFonts w:cs="Arial"/>
          <w:lang w:val="fr-FR"/>
        </w:rPr>
        <w:t>1</w:t>
      </w:r>
      <w:r w:rsidR="009C019E">
        <w:rPr>
          <w:rFonts w:cs="Arial"/>
          <w:lang w:val="fr-FR"/>
        </w:rPr>
        <w:t> </w:t>
      </w:r>
      <w:r w:rsidR="009C019E" w:rsidRPr="009C019E">
        <w:rPr>
          <w:rFonts w:cs="Arial"/>
          <w:lang w:val="fr-FR"/>
        </w:rPr>
        <w:t>février</w:t>
      </w:r>
      <w:r w:rsidR="009C019E">
        <w:rPr>
          <w:rFonts w:cs="Arial"/>
          <w:lang w:val="fr-FR"/>
        </w:rPr>
        <w:t> </w:t>
      </w:r>
      <w:r w:rsidR="009C019E" w:rsidRPr="009C019E">
        <w:rPr>
          <w:rFonts w:cs="Arial"/>
          <w:lang w:val="fr-FR"/>
        </w:rPr>
        <w:t>20</w:t>
      </w:r>
      <w:r w:rsidRPr="009C019E">
        <w:rPr>
          <w:rFonts w:cs="Arial"/>
          <w:lang w:val="fr-FR"/>
        </w:rPr>
        <w:t>18, le Bureau de l</w:t>
      </w:r>
      <w:r w:rsidR="009C019E">
        <w:rPr>
          <w:rFonts w:cs="Arial"/>
          <w:lang w:val="fr-FR"/>
        </w:rPr>
        <w:t>’</w:t>
      </w:r>
      <w:r w:rsidRPr="009C019E">
        <w:rPr>
          <w:rFonts w:cs="Arial"/>
          <w:lang w:val="fr-FR"/>
        </w:rPr>
        <w:t>Union a envoyé aux utilisateurs potentiels des messages électroniques pour leur faire savoir que la version</w:t>
      </w:r>
      <w:r w:rsidR="008C1B2F">
        <w:rPr>
          <w:rFonts w:cs="Arial"/>
          <w:lang w:val="fr-FR"/>
        </w:rPr>
        <w:t> </w:t>
      </w:r>
      <w:r w:rsidRPr="009C019E">
        <w:rPr>
          <w:rFonts w:cs="Arial"/>
          <w:lang w:val="fr-FR"/>
        </w:rPr>
        <w:t>2.0 d</w:t>
      </w:r>
      <w:r w:rsidR="009C019E">
        <w:rPr>
          <w:rFonts w:cs="Arial"/>
          <w:lang w:val="fr-FR"/>
        </w:rPr>
        <w:t>’</w:t>
      </w:r>
      <w:r w:rsidRPr="009C019E">
        <w:rPr>
          <w:rFonts w:cs="Arial"/>
          <w:lang w:val="fr-FR"/>
        </w:rPr>
        <w:t>UPOV PRISMA était disponible et pour leur transmettre des informations sur l</w:t>
      </w:r>
      <w:r w:rsidR="009C019E">
        <w:rPr>
          <w:rFonts w:cs="Arial"/>
          <w:lang w:val="fr-FR"/>
        </w:rPr>
        <w:t>’</w:t>
      </w:r>
      <w:r w:rsidRPr="009C019E">
        <w:rPr>
          <w:rFonts w:cs="Arial"/>
          <w:lang w:val="fr-FR"/>
        </w:rPr>
        <w:t>offre promotionnelle;</w:t>
      </w:r>
    </w:p>
    <w:p w:rsidR="005A2C15" w:rsidRPr="009C019E" w:rsidRDefault="005A2C15" w:rsidP="000C3134">
      <w:pPr>
        <w:contextualSpacing/>
        <w:rPr>
          <w:rFonts w:cs="Arial"/>
          <w:sz w:val="18"/>
          <w:lang w:val="fr-FR"/>
        </w:rPr>
      </w:pPr>
    </w:p>
    <w:p w:rsidR="005A2C15" w:rsidRPr="009C019E" w:rsidRDefault="00C2759F" w:rsidP="00D11492">
      <w:pPr>
        <w:pStyle w:val="ListParagraph"/>
        <w:numPr>
          <w:ilvl w:val="0"/>
          <w:numId w:val="6"/>
        </w:numPr>
        <w:rPr>
          <w:rFonts w:cs="Arial"/>
          <w:lang w:val="fr-FR"/>
        </w:rPr>
      </w:pPr>
      <w:r w:rsidRPr="009C019E">
        <w:rPr>
          <w:rFonts w:cs="Arial"/>
          <w:lang w:val="fr-FR"/>
        </w:rPr>
        <w:t>les supports de communication ci</w:t>
      </w:r>
      <w:r w:rsidR="009C019E">
        <w:rPr>
          <w:rFonts w:cs="Arial"/>
          <w:lang w:val="fr-FR"/>
        </w:rPr>
        <w:t>-</w:t>
      </w:r>
      <w:r w:rsidRPr="009C019E">
        <w:rPr>
          <w:rFonts w:cs="Arial"/>
          <w:lang w:val="fr-FR"/>
        </w:rPr>
        <w:t>après ont été actualisés et mis à la disposition des membres de l</w:t>
      </w:r>
      <w:r w:rsidR="009C019E">
        <w:rPr>
          <w:rFonts w:cs="Arial"/>
          <w:lang w:val="fr-FR"/>
        </w:rPr>
        <w:t>’</w:t>
      </w:r>
      <w:r w:rsidRPr="009C019E">
        <w:rPr>
          <w:rFonts w:cs="Arial"/>
          <w:lang w:val="fr-FR"/>
        </w:rPr>
        <w:t>UPOV et des organisations d</w:t>
      </w:r>
      <w:r w:rsidR="009C019E">
        <w:rPr>
          <w:rFonts w:cs="Arial"/>
          <w:lang w:val="fr-FR"/>
        </w:rPr>
        <w:t>’</w:t>
      </w:r>
      <w:r w:rsidRPr="009C019E">
        <w:rPr>
          <w:rFonts w:cs="Arial"/>
          <w:lang w:val="fr-FR"/>
        </w:rPr>
        <w:t>obtenteurs qui en faisaient la demande (encore disponibles sur demande)</w:t>
      </w:r>
      <w:r w:rsidR="009C019E">
        <w:rPr>
          <w:rFonts w:cs="Arial"/>
          <w:lang w:val="fr-FR"/>
        </w:rPr>
        <w:t> :</w:t>
      </w:r>
    </w:p>
    <w:p w:rsidR="005A2C15" w:rsidRPr="009C019E" w:rsidRDefault="005A2C15" w:rsidP="000C3134">
      <w:pPr>
        <w:contextualSpacing/>
        <w:rPr>
          <w:rFonts w:cs="Arial"/>
          <w:sz w:val="16"/>
          <w:lang w:val="fr-FR"/>
        </w:rPr>
      </w:pPr>
    </w:p>
    <w:p w:rsidR="005A2C15" w:rsidRPr="009C019E" w:rsidRDefault="00C2759F" w:rsidP="00D41CFD">
      <w:pPr>
        <w:pStyle w:val="ListParagraph"/>
        <w:numPr>
          <w:ilvl w:val="1"/>
          <w:numId w:val="6"/>
        </w:numPr>
        <w:rPr>
          <w:rFonts w:cs="Arial"/>
          <w:lang w:val="fr-FR"/>
        </w:rPr>
      </w:pPr>
      <w:r w:rsidRPr="009C019E">
        <w:rPr>
          <w:rFonts w:cs="Arial"/>
          <w:lang w:val="fr-FR"/>
        </w:rPr>
        <w:t>des affiches et des bannières déroulables e</w:t>
      </w:r>
      <w:r w:rsidR="002D5E2F">
        <w:rPr>
          <w:rFonts w:cs="Arial"/>
          <w:lang w:val="fr-FR"/>
        </w:rPr>
        <w:t xml:space="preserve">n </w:t>
      </w:r>
      <w:r w:rsidR="002D5E2F" w:rsidRPr="009C019E">
        <w:rPr>
          <w:rFonts w:cs="Arial"/>
          <w:lang w:val="fr-FR"/>
        </w:rPr>
        <w:t>allemand</w:t>
      </w:r>
      <w:r w:rsidR="002D5E2F">
        <w:rPr>
          <w:rFonts w:cs="Arial"/>
          <w:lang w:val="fr-FR"/>
        </w:rPr>
        <w:t>,</w:t>
      </w:r>
      <w:r w:rsidR="002D5E2F" w:rsidRPr="009C019E">
        <w:rPr>
          <w:rFonts w:cs="Arial"/>
          <w:lang w:val="fr-FR"/>
        </w:rPr>
        <w:t xml:space="preserve"> anglais</w:t>
      </w:r>
      <w:r w:rsidR="002D5E2F">
        <w:rPr>
          <w:rFonts w:cs="Arial"/>
          <w:lang w:val="fr-FR"/>
        </w:rPr>
        <w:t>,</w:t>
      </w:r>
      <w:r w:rsidR="002D5E2F" w:rsidRPr="009C019E">
        <w:rPr>
          <w:rFonts w:cs="Arial"/>
          <w:lang w:val="fr-FR"/>
        </w:rPr>
        <w:t xml:space="preserve"> espagnol et français</w:t>
      </w:r>
      <w:r w:rsidR="002D5E2F">
        <w:rPr>
          <w:rFonts w:cs="Arial"/>
          <w:lang w:val="fr-FR"/>
        </w:rPr>
        <w:t>,</w:t>
      </w:r>
    </w:p>
    <w:p w:rsidR="005A2C15" w:rsidRPr="009C019E" w:rsidRDefault="00C2759F" w:rsidP="00D41CFD">
      <w:pPr>
        <w:pStyle w:val="ListParagraph"/>
        <w:numPr>
          <w:ilvl w:val="1"/>
          <w:numId w:val="6"/>
        </w:numPr>
        <w:rPr>
          <w:rFonts w:cs="Arial"/>
          <w:lang w:val="fr-FR"/>
        </w:rPr>
      </w:pPr>
      <w:r w:rsidRPr="009C019E">
        <w:rPr>
          <w:rFonts w:cs="Arial"/>
          <w:lang w:val="fr-FR"/>
        </w:rPr>
        <w:t>des brochures en allemand, anglais</w:t>
      </w:r>
      <w:r w:rsidR="002D5E2F">
        <w:rPr>
          <w:rFonts w:cs="Arial"/>
          <w:lang w:val="fr-FR"/>
        </w:rPr>
        <w:t>,</w:t>
      </w:r>
      <w:r w:rsidRPr="009C019E">
        <w:rPr>
          <w:rFonts w:cs="Arial"/>
          <w:lang w:val="fr-FR"/>
        </w:rPr>
        <w:t xml:space="preserve"> </w:t>
      </w:r>
      <w:r w:rsidR="002D5E2F">
        <w:rPr>
          <w:rFonts w:cs="Arial"/>
          <w:lang w:val="fr-FR"/>
        </w:rPr>
        <w:t xml:space="preserve">chinois, </w:t>
      </w:r>
      <w:r w:rsidRPr="009C019E">
        <w:rPr>
          <w:rFonts w:cs="Arial"/>
          <w:lang w:val="fr-FR"/>
        </w:rPr>
        <w:t xml:space="preserve">espagnol </w:t>
      </w:r>
      <w:r w:rsidR="002D5E2F" w:rsidRPr="009C019E">
        <w:rPr>
          <w:rFonts w:cs="Arial"/>
          <w:lang w:val="fr-FR"/>
        </w:rPr>
        <w:t>et français</w:t>
      </w:r>
      <w:r w:rsidR="002D5E2F">
        <w:rPr>
          <w:rFonts w:cs="Arial"/>
          <w:lang w:val="fr-FR"/>
        </w:rPr>
        <w:t>,</w:t>
      </w:r>
    </w:p>
    <w:p w:rsidR="005A2C15" w:rsidRPr="009C019E" w:rsidRDefault="00C2759F" w:rsidP="00D41CFD">
      <w:pPr>
        <w:pStyle w:val="ListParagraph"/>
        <w:numPr>
          <w:ilvl w:val="1"/>
          <w:numId w:val="6"/>
        </w:numPr>
        <w:rPr>
          <w:rFonts w:cs="Arial"/>
          <w:lang w:val="fr-FR"/>
        </w:rPr>
      </w:pPr>
      <w:r w:rsidRPr="009C019E">
        <w:rPr>
          <w:rFonts w:cs="Arial"/>
          <w:lang w:val="fr-FR"/>
        </w:rPr>
        <w:t>des clips v</w:t>
      </w:r>
      <w:r w:rsidR="00D41CFD" w:rsidRPr="009C019E">
        <w:rPr>
          <w:rFonts w:cs="Arial"/>
          <w:lang w:val="fr-FR"/>
        </w:rPr>
        <w:t>idéo ont été créés (en anglais)</w:t>
      </w:r>
      <w:r w:rsidR="00092962" w:rsidRPr="009C019E">
        <w:rPr>
          <w:rFonts w:cs="Arial"/>
          <w:lang w:val="fr-FR"/>
        </w:rPr>
        <w:t xml:space="preserve"> </w:t>
      </w:r>
      <w:r w:rsidR="00D41CFD" w:rsidRPr="009C019E">
        <w:rPr>
          <w:rFonts w:cs="Arial"/>
          <w:lang w:val="fr-FR"/>
        </w:rPr>
        <w:t>et</w:t>
      </w:r>
      <w:r w:rsidRPr="009C019E">
        <w:rPr>
          <w:rFonts w:cs="Arial"/>
          <w:lang w:val="fr-FR"/>
        </w:rPr>
        <w:t xml:space="preserve"> publiés sur le site</w:t>
      </w:r>
      <w:r w:rsidR="00756C1E">
        <w:rPr>
          <w:rFonts w:cs="Arial"/>
          <w:lang w:val="fr-FR"/>
        </w:rPr>
        <w:t> </w:t>
      </w:r>
      <w:r w:rsidRPr="009C019E">
        <w:rPr>
          <w:rFonts w:cs="Arial"/>
          <w:lang w:val="fr-FR"/>
        </w:rPr>
        <w:t>Web de l</w:t>
      </w:r>
      <w:r w:rsidR="009C019E">
        <w:rPr>
          <w:rFonts w:cs="Arial"/>
          <w:lang w:val="fr-FR"/>
        </w:rPr>
        <w:t>’</w:t>
      </w:r>
      <w:r w:rsidRPr="009C019E">
        <w:rPr>
          <w:rFonts w:cs="Arial"/>
          <w:lang w:val="fr-FR"/>
        </w:rPr>
        <w:t>UPOV, pour expliquer les principales étapes à suivre pour déposer une demande et les différentes fonctions du système;</w:t>
      </w:r>
    </w:p>
    <w:p w:rsidR="005A2C15" w:rsidRPr="009C019E" w:rsidRDefault="005A2C15" w:rsidP="000C3134">
      <w:pPr>
        <w:pStyle w:val="ListParagraph"/>
        <w:ind w:left="1647"/>
        <w:rPr>
          <w:rFonts w:cs="Arial"/>
          <w:lang w:val="fr-FR"/>
        </w:rPr>
      </w:pPr>
    </w:p>
    <w:p w:rsidR="009C019E" w:rsidRDefault="00C2759F" w:rsidP="00D11492">
      <w:pPr>
        <w:pStyle w:val="ListParagraph"/>
        <w:numPr>
          <w:ilvl w:val="0"/>
          <w:numId w:val="6"/>
        </w:numPr>
        <w:rPr>
          <w:rFonts w:cs="Arial"/>
          <w:lang w:val="fr-FR"/>
        </w:rPr>
      </w:pPr>
      <w:r w:rsidRPr="009C019E">
        <w:rPr>
          <w:rFonts w:cs="Arial"/>
          <w:lang w:val="fr-FR"/>
        </w:rPr>
        <w:t xml:space="preserve">depuis </w:t>
      </w:r>
      <w:r w:rsidR="009C019E" w:rsidRPr="009C019E">
        <w:rPr>
          <w:rFonts w:cs="Arial"/>
          <w:lang w:val="fr-FR"/>
        </w:rPr>
        <w:t>janvier</w:t>
      </w:r>
      <w:r w:rsidR="009C019E">
        <w:rPr>
          <w:rFonts w:cs="Arial"/>
          <w:lang w:val="fr-FR"/>
        </w:rPr>
        <w:t> </w:t>
      </w:r>
      <w:r w:rsidR="009C019E" w:rsidRPr="009C019E">
        <w:rPr>
          <w:rFonts w:cs="Arial"/>
          <w:lang w:val="fr-FR"/>
        </w:rPr>
        <w:t>20</w:t>
      </w:r>
      <w:r w:rsidRPr="009C019E">
        <w:rPr>
          <w:rFonts w:cs="Arial"/>
          <w:lang w:val="fr-FR"/>
        </w:rPr>
        <w:t>18, trois</w:t>
      </w:r>
      <w:r w:rsidR="00756C1E">
        <w:rPr>
          <w:rFonts w:cs="Arial"/>
          <w:lang w:val="fr-FR"/>
        </w:rPr>
        <w:t> </w:t>
      </w:r>
      <w:r w:rsidRPr="009C019E">
        <w:rPr>
          <w:rFonts w:cs="Arial"/>
          <w:lang w:val="fr-FR"/>
        </w:rPr>
        <w:t>réunions (</w:t>
      </w:r>
      <w:r w:rsidR="009C019E">
        <w:rPr>
          <w:rFonts w:cs="Arial"/>
          <w:lang w:val="fr-FR"/>
        </w:rPr>
        <w:t>y compris</w:t>
      </w:r>
      <w:r w:rsidR="00D41CFD" w:rsidRPr="009C019E">
        <w:rPr>
          <w:rFonts w:cs="Arial"/>
          <w:lang w:val="fr-FR"/>
        </w:rPr>
        <w:t xml:space="preserve"> des sessions en ligne et des </w:t>
      </w:r>
      <w:r w:rsidR="00756C1E">
        <w:rPr>
          <w:rFonts w:cs="Arial"/>
          <w:lang w:val="fr-FR"/>
        </w:rPr>
        <w:t>Web</w:t>
      </w:r>
      <w:r w:rsidRPr="009C019E">
        <w:rPr>
          <w:rFonts w:cs="Arial"/>
          <w:lang w:val="fr-FR"/>
        </w:rPr>
        <w:t>inaires) ont été organisées sur demande pour des demandeurs individuels ou des groupes de demandeurs;</w:t>
      </w:r>
    </w:p>
    <w:p w:rsidR="005A2C15" w:rsidRPr="009C019E" w:rsidRDefault="005A2C15" w:rsidP="000C3134">
      <w:pPr>
        <w:contextualSpacing/>
        <w:rPr>
          <w:rFonts w:cs="Arial"/>
          <w:sz w:val="18"/>
          <w:lang w:val="fr-FR"/>
        </w:rPr>
      </w:pPr>
    </w:p>
    <w:p w:rsidR="005A2C15" w:rsidRPr="009C019E" w:rsidRDefault="00C2759F" w:rsidP="00D11492">
      <w:pPr>
        <w:pStyle w:val="ListParagraph"/>
        <w:numPr>
          <w:ilvl w:val="0"/>
          <w:numId w:val="6"/>
        </w:numPr>
        <w:rPr>
          <w:rFonts w:cs="Arial"/>
          <w:lang w:val="fr-FR"/>
        </w:rPr>
      </w:pPr>
      <w:r w:rsidRPr="009C019E">
        <w:rPr>
          <w:rFonts w:cs="Arial"/>
          <w:lang w:val="fr-FR"/>
        </w:rPr>
        <w:t>des exposés ont été présentés aux réunions suivantes</w:t>
      </w:r>
      <w:r w:rsidR="009C019E">
        <w:rPr>
          <w:rFonts w:cs="Arial"/>
          <w:lang w:val="fr-FR"/>
        </w:rPr>
        <w:t> :</w:t>
      </w:r>
      <w:r w:rsidRPr="009C019E">
        <w:rPr>
          <w:rFonts w:cs="Arial"/>
          <w:lang w:val="fr-FR"/>
        </w:rPr>
        <w:t xml:space="preserve"> congrès de l</w:t>
      </w:r>
      <w:r w:rsidR="009C019E">
        <w:rPr>
          <w:rFonts w:cs="Arial"/>
          <w:lang w:val="fr-FR"/>
        </w:rPr>
        <w:t>’</w:t>
      </w:r>
      <w:r w:rsidRPr="009C019E">
        <w:rPr>
          <w:rFonts w:cs="Arial"/>
          <w:lang w:val="fr-FR"/>
        </w:rPr>
        <w:t>AFSTA, réunion annuelle de l</w:t>
      </w:r>
      <w:r w:rsidR="009C019E">
        <w:rPr>
          <w:rFonts w:cs="Arial"/>
          <w:lang w:val="fr-FR"/>
        </w:rPr>
        <w:t>’</w:t>
      </w:r>
      <w:r w:rsidRPr="009C019E">
        <w:rPr>
          <w:rFonts w:cs="Arial"/>
          <w:lang w:val="fr-FR"/>
        </w:rPr>
        <w:t>AOHE et conférence de l</w:t>
      </w:r>
      <w:r w:rsidR="009C019E">
        <w:rPr>
          <w:rFonts w:cs="Arial"/>
          <w:lang w:val="fr-FR"/>
        </w:rPr>
        <w:t>’</w:t>
      </w:r>
      <w:r w:rsidRPr="009C019E">
        <w:rPr>
          <w:rFonts w:cs="Arial"/>
          <w:lang w:val="fr-FR"/>
        </w:rPr>
        <w:t>ASTA sur les semences de plantes potagères et florales;</w:t>
      </w:r>
    </w:p>
    <w:p w:rsidR="005A2C15" w:rsidRPr="009C019E" w:rsidRDefault="005A2C15" w:rsidP="000C3134">
      <w:pPr>
        <w:contextualSpacing/>
        <w:rPr>
          <w:rFonts w:cs="Arial"/>
          <w:sz w:val="18"/>
          <w:lang w:val="fr-FR"/>
        </w:rPr>
      </w:pPr>
    </w:p>
    <w:p w:rsidR="009C019E" w:rsidRDefault="00F504B8" w:rsidP="00D11492">
      <w:pPr>
        <w:pStyle w:val="ListParagraph"/>
        <w:numPr>
          <w:ilvl w:val="0"/>
          <w:numId w:val="6"/>
        </w:numPr>
        <w:rPr>
          <w:rFonts w:cs="Arial"/>
          <w:lang w:val="fr-FR"/>
        </w:rPr>
      </w:pPr>
      <w:r w:rsidRPr="009C019E">
        <w:rPr>
          <w:rFonts w:cs="Arial"/>
          <w:lang w:val="fr-FR"/>
        </w:rPr>
        <w:t xml:space="preserve">la </w:t>
      </w:r>
      <w:r w:rsidR="009C019E" w:rsidRPr="009C019E">
        <w:rPr>
          <w:rFonts w:cs="Arial"/>
          <w:lang w:val="fr-FR"/>
        </w:rPr>
        <w:t>page</w:t>
      </w:r>
      <w:r w:rsidR="009C019E">
        <w:rPr>
          <w:rFonts w:cs="Arial"/>
          <w:lang w:val="fr-FR"/>
        </w:rPr>
        <w:t> </w:t>
      </w:r>
      <w:r w:rsidR="009C019E" w:rsidRPr="009C019E">
        <w:rPr>
          <w:rFonts w:cs="Arial"/>
          <w:lang w:val="fr-FR"/>
        </w:rPr>
        <w:t>L</w:t>
      </w:r>
      <w:r w:rsidRPr="009C019E">
        <w:rPr>
          <w:rFonts w:cs="Arial"/>
          <w:lang w:val="fr-FR"/>
        </w:rPr>
        <w:t>inkedIn</w:t>
      </w:r>
      <w:r w:rsidR="00D41CFD" w:rsidRPr="009C019E">
        <w:rPr>
          <w:rFonts w:cs="Arial"/>
          <w:lang w:val="fr-FR"/>
        </w:rPr>
        <w:t xml:space="preserve"> d</w:t>
      </w:r>
      <w:r w:rsidR="009C019E">
        <w:rPr>
          <w:rFonts w:cs="Arial"/>
          <w:lang w:val="fr-FR"/>
        </w:rPr>
        <w:t>’</w:t>
      </w:r>
      <w:r w:rsidR="00D41CFD" w:rsidRPr="009C019E">
        <w:rPr>
          <w:rFonts w:cs="Arial"/>
          <w:lang w:val="fr-FR"/>
        </w:rPr>
        <w:t>UPOV PRISMA</w:t>
      </w:r>
      <w:r w:rsidRPr="009C019E">
        <w:rPr>
          <w:rFonts w:cs="Arial"/>
          <w:lang w:val="fr-FR"/>
        </w:rPr>
        <w:t>, à l</w:t>
      </w:r>
      <w:r w:rsidR="009C019E">
        <w:rPr>
          <w:rFonts w:cs="Arial"/>
          <w:lang w:val="fr-FR"/>
        </w:rPr>
        <w:t>’</w:t>
      </w:r>
      <w:r w:rsidRPr="009C019E">
        <w:rPr>
          <w:rFonts w:cs="Arial"/>
          <w:lang w:val="fr-FR"/>
        </w:rPr>
        <w:t>adresse</w:t>
      </w:r>
      <w:r w:rsidR="008C1B2F">
        <w:rPr>
          <w:rFonts w:cs="Arial"/>
          <w:lang w:val="fr-FR"/>
        </w:rPr>
        <w:t> </w:t>
      </w:r>
      <w:hyperlink r:id="rId12" w:history="1">
        <w:r w:rsidRPr="009C019E">
          <w:rPr>
            <w:rStyle w:val="Hyperlink"/>
            <w:rFonts w:cs="Arial"/>
            <w:lang w:val="fr-FR"/>
          </w:rPr>
          <w:t>https://www.linkedin.com/showcase/24973258/</w:t>
        </w:r>
      </w:hyperlink>
      <w:r w:rsidR="002D5E2F">
        <w:rPr>
          <w:rFonts w:cs="Arial"/>
          <w:lang w:val="fr-FR"/>
        </w:rPr>
        <w:t>, a </w:t>
      </w:r>
      <w:r w:rsidRPr="009C019E">
        <w:rPr>
          <w:rFonts w:cs="Arial"/>
          <w:lang w:val="fr-FR"/>
        </w:rPr>
        <w:t xml:space="preserve">été régulièrement </w:t>
      </w:r>
      <w:r w:rsidR="00D41CFD" w:rsidRPr="009C019E">
        <w:rPr>
          <w:rFonts w:cs="Arial"/>
          <w:lang w:val="fr-FR"/>
        </w:rPr>
        <w:t>actualisée</w:t>
      </w:r>
      <w:r w:rsidRPr="009C019E">
        <w:rPr>
          <w:rFonts w:cs="Arial"/>
          <w:lang w:val="fr-FR"/>
        </w:rPr>
        <w:t>;</w:t>
      </w:r>
    </w:p>
    <w:p w:rsidR="005A2C15" w:rsidRPr="009C019E" w:rsidRDefault="005A2C15" w:rsidP="000C3134">
      <w:pPr>
        <w:contextualSpacing/>
        <w:rPr>
          <w:rFonts w:cs="Arial"/>
          <w:sz w:val="18"/>
          <w:lang w:val="fr-FR"/>
        </w:rPr>
      </w:pPr>
    </w:p>
    <w:p w:rsidR="005A2C15" w:rsidRPr="009C019E" w:rsidRDefault="00F504B8" w:rsidP="008551C0">
      <w:pPr>
        <w:pStyle w:val="ListParagraph"/>
        <w:numPr>
          <w:ilvl w:val="0"/>
          <w:numId w:val="6"/>
        </w:numPr>
        <w:spacing w:after="360"/>
        <w:ind w:left="924" w:hanging="357"/>
        <w:contextualSpacing w:val="0"/>
        <w:rPr>
          <w:rFonts w:cs="Arial"/>
          <w:lang w:val="fr-FR"/>
        </w:rPr>
      </w:pPr>
      <w:r w:rsidRPr="009C019E">
        <w:rPr>
          <w:rFonts w:cs="Arial"/>
          <w:lang w:val="fr-FR"/>
        </w:rPr>
        <w:t>un compte Twitter a été créé à l</w:t>
      </w:r>
      <w:r w:rsidR="009C019E">
        <w:rPr>
          <w:rFonts w:cs="Arial"/>
          <w:lang w:val="fr-FR"/>
        </w:rPr>
        <w:t>’</w:t>
      </w:r>
      <w:r w:rsidRPr="009C019E">
        <w:rPr>
          <w:rFonts w:cs="Arial"/>
          <w:lang w:val="fr-FR"/>
        </w:rPr>
        <w:t xml:space="preserve">adresse </w:t>
      </w:r>
      <w:hyperlink r:id="rId13" w:history="1">
        <w:r w:rsidRPr="009C019E">
          <w:rPr>
            <w:rStyle w:val="Hyperlink"/>
            <w:rFonts w:cs="Arial"/>
            <w:lang w:val="fr-FR"/>
          </w:rPr>
          <w:t>https://twitter.com/upovprisma</w:t>
        </w:r>
      </w:hyperlink>
      <w:r w:rsidRPr="009C019E">
        <w:rPr>
          <w:rFonts w:cs="Arial"/>
          <w:color w:val="800080"/>
          <w:lang w:val="fr-FR"/>
        </w:rPr>
        <w:t>.</w:t>
      </w:r>
    </w:p>
    <w:p w:rsidR="005A2C15" w:rsidRPr="009C019E" w:rsidRDefault="00F504B8" w:rsidP="00F504B8">
      <w:pPr>
        <w:pStyle w:val="Heading3"/>
        <w:rPr>
          <w:lang w:val="fr-FR"/>
        </w:rPr>
      </w:pPr>
      <w:bookmarkStart w:id="18" w:name="_Toc522192266"/>
      <w:r w:rsidRPr="009C019E">
        <w:rPr>
          <w:lang w:val="fr-FR"/>
        </w:rPr>
        <w:t xml:space="preserve">Financement </w:t>
      </w:r>
      <w:r w:rsidR="00D41CFD" w:rsidRPr="009C019E">
        <w:rPr>
          <w:lang w:val="fr-FR"/>
        </w:rPr>
        <w:t>d</w:t>
      </w:r>
      <w:r w:rsidR="009C019E">
        <w:rPr>
          <w:lang w:val="fr-FR"/>
        </w:rPr>
        <w:t>’</w:t>
      </w:r>
      <w:r w:rsidRPr="009C019E">
        <w:rPr>
          <w:lang w:val="fr-FR"/>
        </w:rPr>
        <w:t>UPOV PRISMA</w:t>
      </w:r>
      <w:bookmarkEnd w:id="18"/>
    </w:p>
    <w:p w:rsidR="005A2C15" w:rsidRPr="009C019E" w:rsidRDefault="005A2C15" w:rsidP="00284610">
      <w:pPr>
        <w:rPr>
          <w:lang w:val="fr-FR"/>
        </w:rPr>
      </w:pPr>
    </w:p>
    <w:p w:rsidR="009C019E" w:rsidRDefault="00284610" w:rsidP="00077052">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077052" w:rsidRPr="009C019E">
        <w:rPr>
          <w:color w:val="000000"/>
          <w:lang w:val="fr-FR"/>
        </w:rPr>
        <w:t>À la réunion</w:t>
      </w:r>
      <w:r w:rsidR="008C1B2F">
        <w:rPr>
          <w:color w:val="000000"/>
          <w:lang w:val="fr-FR"/>
        </w:rPr>
        <w:t> </w:t>
      </w:r>
      <w:r w:rsidR="00077052" w:rsidRPr="009C019E">
        <w:rPr>
          <w:color w:val="000000"/>
          <w:lang w:val="fr-FR"/>
        </w:rPr>
        <w:t>EAF/11, les participants ont noté que, depuis la cinquante</w:t>
      </w:r>
      <w:r w:rsidR="009C019E">
        <w:rPr>
          <w:color w:val="000000"/>
          <w:lang w:val="fr-FR"/>
        </w:rPr>
        <w:t> et unième session</w:t>
      </w:r>
      <w:r w:rsidR="00077052" w:rsidRPr="009C019E">
        <w:rPr>
          <w:color w:val="000000"/>
          <w:lang w:val="fr-FR"/>
        </w:rPr>
        <w:t xml:space="preserve"> ordinaire du Conseil, les contributions </w:t>
      </w:r>
      <w:r w:rsidR="00092962" w:rsidRPr="009C019E">
        <w:rPr>
          <w:color w:val="000000"/>
          <w:lang w:val="fr-FR"/>
        </w:rPr>
        <w:t>suivantes</w:t>
      </w:r>
      <w:r w:rsidR="00077052" w:rsidRPr="009C019E">
        <w:rPr>
          <w:color w:val="000000"/>
          <w:lang w:val="fr-FR"/>
        </w:rPr>
        <w:t xml:space="preserve"> avaient été faites pour </w:t>
      </w:r>
      <w:r w:rsidR="00D41CFD" w:rsidRPr="009C019E">
        <w:rPr>
          <w:color w:val="000000"/>
          <w:lang w:val="fr-FR"/>
        </w:rPr>
        <w:t>financer</w:t>
      </w:r>
      <w:r w:rsidR="00077052" w:rsidRPr="009C019E">
        <w:rPr>
          <w:color w:val="000000"/>
          <w:lang w:val="fr-FR"/>
        </w:rPr>
        <w:t xml:space="preserve"> UPOV PRISMA</w:t>
      </w:r>
      <w:r w:rsidR="009C019E">
        <w:rPr>
          <w:color w:val="000000"/>
          <w:lang w:val="fr-FR"/>
        </w:rPr>
        <w:t> :</w:t>
      </w:r>
    </w:p>
    <w:p w:rsidR="005A2C15" w:rsidRPr="009C019E" w:rsidRDefault="005A2C15" w:rsidP="00284610">
      <w:pPr>
        <w:rPr>
          <w:lang w:val="fr-FR"/>
        </w:rPr>
      </w:pPr>
    </w:p>
    <w:p w:rsidR="005A2C15" w:rsidRPr="009C019E" w:rsidRDefault="00077052" w:rsidP="00077052">
      <w:pPr>
        <w:pStyle w:val="ListParagraph"/>
        <w:numPr>
          <w:ilvl w:val="0"/>
          <w:numId w:val="7"/>
        </w:numPr>
        <w:ind w:left="714" w:hanging="357"/>
        <w:contextualSpacing w:val="0"/>
        <w:rPr>
          <w:lang w:val="fr-FR"/>
        </w:rPr>
      </w:pPr>
      <w:r w:rsidRPr="009C019E">
        <w:rPr>
          <w:lang w:val="fr-FR"/>
        </w:rPr>
        <w:t>20 00</w:t>
      </w:r>
      <w:r w:rsidR="009C019E" w:rsidRPr="009C019E">
        <w:rPr>
          <w:lang w:val="fr-FR"/>
        </w:rPr>
        <w:t>0</w:t>
      </w:r>
      <w:r w:rsidR="009C019E">
        <w:rPr>
          <w:lang w:val="fr-FR"/>
        </w:rPr>
        <w:t> </w:t>
      </w:r>
      <w:r w:rsidR="009C019E" w:rsidRPr="009C019E">
        <w:rPr>
          <w:lang w:val="fr-FR"/>
        </w:rPr>
        <w:t>franc</w:t>
      </w:r>
      <w:r w:rsidRPr="009C019E">
        <w:rPr>
          <w:lang w:val="fr-FR"/>
        </w:rPr>
        <w:t>s suisses de l</w:t>
      </w:r>
      <w:r w:rsidR="009C019E">
        <w:rPr>
          <w:lang w:val="fr-FR"/>
        </w:rPr>
        <w:t>’</w:t>
      </w:r>
      <w:r w:rsidRPr="009C019E">
        <w:rPr>
          <w:lang w:val="fr-FR"/>
        </w:rPr>
        <w:t>ISF;</w:t>
      </w:r>
    </w:p>
    <w:p w:rsidR="005A2C15" w:rsidRPr="009C019E" w:rsidRDefault="00077052" w:rsidP="00077052">
      <w:pPr>
        <w:pStyle w:val="ListParagraph"/>
        <w:numPr>
          <w:ilvl w:val="0"/>
          <w:numId w:val="7"/>
        </w:numPr>
        <w:ind w:left="714" w:hanging="357"/>
        <w:contextualSpacing w:val="0"/>
        <w:rPr>
          <w:lang w:val="fr-FR"/>
        </w:rPr>
      </w:pPr>
      <w:r w:rsidRPr="009C019E">
        <w:rPr>
          <w:lang w:val="fr-FR"/>
        </w:rPr>
        <w:t>2 50</w:t>
      </w:r>
      <w:r w:rsidR="009C019E" w:rsidRPr="009C019E">
        <w:rPr>
          <w:lang w:val="fr-FR"/>
        </w:rPr>
        <w:t>0</w:t>
      </w:r>
      <w:r w:rsidR="009C019E">
        <w:rPr>
          <w:lang w:val="fr-FR"/>
        </w:rPr>
        <w:t> </w:t>
      </w:r>
      <w:r w:rsidR="009C019E" w:rsidRPr="009C019E">
        <w:rPr>
          <w:lang w:val="fr-FR"/>
        </w:rPr>
        <w:t>franc</w:t>
      </w:r>
      <w:r w:rsidRPr="009C019E">
        <w:rPr>
          <w:lang w:val="fr-FR"/>
        </w:rPr>
        <w:t>s suisses de</w:t>
      </w:r>
      <w:r w:rsidR="009C019E" w:rsidRPr="009C019E">
        <w:rPr>
          <w:lang w:val="fr-FR"/>
        </w:rPr>
        <w:t xml:space="preserve"> la</w:t>
      </w:r>
      <w:r w:rsidR="009C019E">
        <w:rPr>
          <w:lang w:val="fr-FR"/>
        </w:rPr>
        <w:t> </w:t>
      </w:r>
      <w:r w:rsidR="009C019E" w:rsidRPr="009C019E">
        <w:rPr>
          <w:lang w:val="fr-FR"/>
        </w:rPr>
        <w:t>CIO</w:t>
      </w:r>
      <w:r w:rsidRPr="009C019E">
        <w:rPr>
          <w:lang w:val="fr-FR"/>
        </w:rPr>
        <w:t>PORA;</w:t>
      </w:r>
    </w:p>
    <w:p w:rsidR="005A2C15" w:rsidRPr="009C019E" w:rsidRDefault="00077052" w:rsidP="00077052">
      <w:pPr>
        <w:pStyle w:val="ListParagraph"/>
        <w:numPr>
          <w:ilvl w:val="0"/>
          <w:numId w:val="7"/>
        </w:numPr>
        <w:ind w:left="714" w:hanging="357"/>
        <w:contextualSpacing w:val="0"/>
        <w:rPr>
          <w:lang w:val="fr-FR"/>
        </w:rPr>
      </w:pPr>
      <w:r w:rsidRPr="009C019E">
        <w:rPr>
          <w:lang w:val="fr-FR"/>
        </w:rPr>
        <w:t>10</w:t>
      </w:r>
      <w:r w:rsidR="00756C1E">
        <w:rPr>
          <w:lang w:val="fr-FR"/>
        </w:rPr>
        <w:t> </w:t>
      </w:r>
      <w:r w:rsidRPr="009C019E">
        <w:rPr>
          <w:lang w:val="fr-FR"/>
        </w:rPr>
        <w:t>00</w:t>
      </w:r>
      <w:r w:rsidR="009C019E" w:rsidRPr="009C019E">
        <w:rPr>
          <w:lang w:val="fr-FR"/>
        </w:rPr>
        <w:t>0</w:t>
      </w:r>
      <w:r w:rsidR="009C019E">
        <w:rPr>
          <w:lang w:val="fr-FR"/>
        </w:rPr>
        <w:t> </w:t>
      </w:r>
      <w:r w:rsidR="009C019E" w:rsidRPr="009C019E">
        <w:rPr>
          <w:lang w:val="fr-FR"/>
        </w:rPr>
        <w:t>franc</w:t>
      </w:r>
      <w:r w:rsidRPr="009C019E">
        <w:rPr>
          <w:lang w:val="fr-FR"/>
        </w:rPr>
        <w:t>s suisses de CropLife International.</w:t>
      </w:r>
    </w:p>
    <w:p w:rsidR="005A2C15" w:rsidRPr="009C019E" w:rsidRDefault="005A2C15" w:rsidP="00284610">
      <w:pPr>
        <w:pStyle w:val="ListParagraph"/>
        <w:ind w:left="714"/>
        <w:contextualSpacing w:val="0"/>
        <w:rPr>
          <w:lang w:val="fr-FR"/>
        </w:rPr>
      </w:pPr>
    </w:p>
    <w:p w:rsidR="005A2C15" w:rsidRPr="009C019E" w:rsidRDefault="00284610" w:rsidP="00077052">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077052" w:rsidRPr="009C019E">
        <w:rPr>
          <w:lang w:val="fr-FR"/>
        </w:rPr>
        <w:t>Lors du lancement de la version</w:t>
      </w:r>
      <w:r w:rsidR="008C1B2F">
        <w:rPr>
          <w:lang w:val="fr-FR"/>
        </w:rPr>
        <w:t> </w:t>
      </w:r>
      <w:r w:rsidR="00077052" w:rsidRPr="009C019E">
        <w:rPr>
          <w:lang w:val="fr-FR"/>
        </w:rPr>
        <w:t xml:space="preserve">2.0 en </w:t>
      </w:r>
      <w:r w:rsidR="009C019E" w:rsidRPr="009C019E">
        <w:rPr>
          <w:lang w:val="fr-FR"/>
        </w:rPr>
        <w:t>janvier</w:t>
      </w:r>
      <w:r w:rsidR="009C019E">
        <w:rPr>
          <w:lang w:val="fr-FR"/>
        </w:rPr>
        <w:t> </w:t>
      </w:r>
      <w:r w:rsidR="009C019E" w:rsidRPr="009C019E">
        <w:rPr>
          <w:lang w:val="fr-FR"/>
        </w:rPr>
        <w:t>20</w:t>
      </w:r>
      <w:r w:rsidR="00077052" w:rsidRPr="009C019E">
        <w:rPr>
          <w:lang w:val="fr-FR"/>
        </w:rPr>
        <w:t>18, UPOV PRISMA a été mis à disposition gratuitement pour une certaine période afin d</w:t>
      </w:r>
      <w:r w:rsidR="009C019E">
        <w:rPr>
          <w:lang w:val="fr-FR"/>
        </w:rPr>
        <w:t>’</w:t>
      </w:r>
      <w:r w:rsidR="00077052" w:rsidRPr="009C019E">
        <w:rPr>
          <w:lang w:val="fr-FR"/>
        </w:rPr>
        <w:t>encourager les utilisateurs à tester le systè</w:t>
      </w:r>
      <w:r w:rsidR="008C1B2F" w:rsidRPr="009C019E">
        <w:rPr>
          <w:lang w:val="fr-FR"/>
        </w:rPr>
        <w:t>me</w:t>
      </w:r>
      <w:r w:rsidR="008C1B2F">
        <w:rPr>
          <w:lang w:val="fr-FR"/>
        </w:rPr>
        <w:t xml:space="preserve">.  </w:t>
      </w:r>
      <w:r w:rsidR="008C1B2F" w:rsidRPr="009C019E">
        <w:rPr>
          <w:lang w:val="fr-FR"/>
        </w:rPr>
        <w:t>Ce</w:t>
      </w:r>
      <w:r w:rsidR="00077052" w:rsidRPr="009C019E">
        <w:rPr>
          <w:lang w:val="fr-FR"/>
        </w:rPr>
        <w:t>tte période d</w:t>
      </w:r>
      <w:r w:rsidR="009C019E">
        <w:rPr>
          <w:lang w:val="fr-FR"/>
        </w:rPr>
        <w:t>’</w:t>
      </w:r>
      <w:r w:rsidR="00077052" w:rsidRPr="009C019E">
        <w:rPr>
          <w:lang w:val="fr-FR"/>
        </w:rPr>
        <w:t>essai, initialement prévue pour durer jusqu</w:t>
      </w:r>
      <w:r w:rsidR="009C019E">
        <w:rPr>
          <w:lang w:val="fr-FR"/>
        </w:rPr>
        <w:t>’</w:t>
      </w:r>
      <w:r w:rsidR="00077052" w:rsidRPr="009C019E">
        <w:rPr>
          <w:lang w:val="fr-FR"/>
        </w:rPr>
        <w:t xml:space="preserve">au mois de </w:t>
      </w:r>
      <w:r w:rsidR="009C019E" w:rsidRPr="009C019E">
        <w:rPr>
          <w:lang w:val="fr-FR"/>
        </w:rPr>
        <w:t>juin</w:t>
      </w:r>
      <w:r w:rsidR="009C019E">
        <w:rPr>
          <w:lang w:val="fr-FR"/>
        </w:rPr>
        <w:t> </w:t>
      </w:r>
      <w:r w:rsidR="009C019E" w:rsidRPr="009C019E">
        <w:rPr>
          <w:lang w:val="fr-FR"/>
        </w:rPr>
        <w:t>20</w:t>
      </w:r>
      <w:r w:rsidR="00077052" w:rsidRPr="009C019E">
        <w:rPr>
          <w:lang w:val="fr-FR"/>
        </w:rPr>
        <w:t>18, sera prolongée jusqu</w:t>
      </w:r>
      <w:r w:rsidR="009C019E">
        <w:rPr>
          <w:lang w:val="fr-FR"/>
        </w:rPr>
        <w:t>’</w:t>
      </w:r>
      <w:r w:rsidR="00077052" w:rsidRPr="009C019E">
        <w:rPr>
          <w:lang w:val="fr-FR"/>
        </w:rPr>
        <w:t xml:space="preserve">en </w:t>
      </w:r>
      <w:r w:rsidR="009C019E" w:rsidRPr="009C019E">
        <w:rPr>
          <w:lang w:val="fr-FR"/>
        </w:rPr>
        <w:t>décembre</w:t>
      </w:r>
      <w:r w:rsidR="009C019E">
        <w:rPr>
          <w:lang w:val="fr-FR"/>
        </w:rPr>
        <w:t> </w:t>
      </w:r>
      <w:r w:rsidR="009C019E" w:rsidRPr="009C019E">
        <w:rPr>
          <w:lang w:val="fr-FR"/>
        </w:rPr>
        <w:t>20</w:t>
      </w:r>
      <w:r w:rsidR="002D5E2F">
        <w:rPr>
          <w:lang w:val="fr-FR"/>
        </w:rPr>
        <w:t>18.</w:t>
      </w:r>
    </w:p>
    <w:p w:rsidR="005A2C15" w:rsidRPr="008C1B2F" w:rsidRDefault="005A2C15" w:rsidP="00284610">
      <w:pPr>
        <w:rPr>
          <w:sz w:val="14"/>
          <w:lang w:val="fr-FR"/>
        </w:rPr>
      </w:pPr>
    </w:p>
    <w:p w:rsidR="005A2C15" w:rsidRPr="009C019E" w:rsidRDefault="00077052" w:rsidP="0087062D">
      <w:pPr>
        <w:pStyle w:val="Heading2"/>
      </w:pPr>
      <w:bookmarkStart w:id="19" w:name="_Toc522192267"/>
      <w:r w:rsidRPr="009C019E">
        <w:t>Utilisation d</w:t>
      </w:r>
      <w:r w:rsidR="009C019E">
        <w:t>’</w:t>
      </w:r>
      <w:r w:rsidRPr="009C019E">
        <w:t>UPOV PRISMA</w:t>
      </w:r>
      <w:bookmarkEnd w:id="19"/>
    </w:p>
    <w:p w:rsidR="005A2C15" w:rsidRPr="008C1B2F" w:rsidRDefault="005A2C15" w:rsidP="003B7569">
      <w:pPr>
        <w:keepNext/>
        <w:rPr>
          <w:sz w:val="14"/>
          <w:lang w:val="fr-FR"/>
        </w:rPr>
      </w:pPr>
    </w:p>
    <w:p w:rsidR="005A2C15" w:rsidRPr="009C019E" w:rsidRDefault="003B7569" w:rsidP="00077052">
      <w:pPr>
        <w:keepNext/>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077052" w:rsidRPr="009C019E">
        <w:rPr>
          <w:lang w:val="fr-FR"/>
        </w:rPr>
        <w:t>Le tableau ci</w:t>
      </w:r>
      <w:r w:rsidR="009C019E">
        <w:rPr>
          <w:lang w:val="fr-FR"/>
        </w:rPr>
        <w:t>-</w:t>
      </w:r>
      <w:r w:rsidR="00077052" w:rsidRPr="009C019E">
        <w:rPr>
          <w:lang w:val="fr-FR"/>
        </w:rPr>
        <w:t>après résume l</w:t>
      </w:r>
      <w:r w:rsidR="009C019E">
        <w:rPr>
          <w:lang w:val="fr-FR"/>
        </w:rPr>
        <w:t>’</w:t>
      </w:r>
      <w:r w:rsidR="00077052" w:rsidRPr="009C019E">
        <w:rPr>
          <w:lang w:val="fr-FR"/>
        </w:rPr>
        <w:t>évolution d</w:t>
      </w:r>
      <w:r w:rsidR="009C019E">
        <w:rPr>
          <w:lang w:val="fr-FR"/>
        </w:rPr>
        <w:t>’</w:t>
      </w:r>
      <w:r w:rsidR="00077052" w:rsidRPr="009C019E">
        <w:rPr>
          <w:lang w:val="fr-FR"/>
        </w:rPr>
        <w:t xml:space="preserve">UPOV PRISMA entre son lancement </w:t>
      </w:r>
      <w:r w:rsidR="009C019E" w:rsidRPr="009C019E">
        <w:rPr>
          <w:lang w:val="fr-FR"/>
        </w:rPr>
        <w:t>en</w:t>
      </w:r>
      <w:r w:rsidR="002D5E2F">
        <w:rPr>
          <w:lang w:val="fr-FR"/>
        </w:rPr>
        <w:t xml:space="preserve"> </w:t>
      </w:r>
      <w:r w:rsidR="009C019E" w:rsidRPr="009C019E">
        <w:rPr>
          <w:lang w:val="fr-FR"/>
        </w:rPr>
        <w:t>2017</w:t>
      </w:r>
      <w:r w:rsidR="002D5E2F">
        <w:rPr>
          <w:lang w:val="fr-FR"/>
        </w:rPr>
        <w:t xml:space="preserve"> et le 30 juin </w:t>
      </w:r>
      <w:r w:rsidR="009C019E" w:rsidRPr="009C019E">
        <w:rPr>
          <w:lang w:val="fr-FR"/>
        </w:rPr>
        <w:t>20</w:t>
      </w:r>
      <w:r w:rsidR="00D41CFD" w:rsidRPr="009C019E">
        <w:rPr>
          <w:lang w:val="fr-FR"/>
        </w:rPr>
        <w:t>18.</w:t>
      </w:r>
    </w:p>
    <w:p w:rsidR="003B7569" w:rsidRPr="008C1B2F" w:rsidRDefault="003B7569" w:rsidP="003B7569">
      <w:pPr>
        <w:keepNext/>
        <w:rPr>
          <w:sz w:val="14"/>
          <w:lang w:val="fr-FR"/>
        </w:rPr>
      </w:pPr>
    </w:p>
    <w:tbl>
      <w:tblPr>
        <w:tblStyle w:val="TableGrid"/>
        <w:tblW w:w="10207" w:type="dxa"/>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right w:w="57" w:type="dxa"/>
        </w:tblCellMar>
        <w:tblLook w:val="04A0" w:firstRow="1" w:lastRow="0" w:firstColumn="1" w:lastColumn="0" w:noHBand="0" w:noVBand="1"/>
      </w:tblPr>
      <w:tblGrid>
        <w:gridCol w:w="1559"/>
        <w:gridCol w:w="1339"/>
        <w:gridCol w:w="1350"/>
        <w:gridCol w:w="1672"/>
        <w:gridCol w:w="1568"/>
        <w:gridCol w:w="1641"/>
        <w:gridCol w:w="1078"/>
      </w:tblGrid>
      <w:tr w:rsidR="009C019E" w:rsidRPr="009C019E" w:rsidTr="0085429B">
        <w:trPr>
          <w:cantSplit/>
        </w:trPr>
        <w:tc>
          <w:tcPr>
            <w:tcW w:w="1559" w:type="dxa"/>
            <w:vMerge w:val="restart"/>
            <w:shd w:val="clear" w:color="auto" w:fill="F2F2F2" w:themeFill="background1" w:themeFillShade="F2"/>
            <w:vAlign w:val="center"/>
          </w:tcPr>
          <w:p w:rsidR="003B7569" w:rsidRPr="009C019E" w:rsidRDefault="00077052" w:rsidP="00077052">
            <w:pPr>
              <w:pStyle w:val="pldetails"/>
              <w:keepLines w:val="0"/>
              <w:spacing w:before="0" w:after="0"/>
              <w:jc w:val="center"/>
              <w:rPr>
                <w:noProof w:val="0"/>
                <w:snapToGrid/>
                <w:sz w:val="17"/>
                <w:szCs w:val="17"/>
                <w:lang w:val="fr-FR"/>
              </w:rPr>
            </w:pPr>
            <w:r w:rsidRPr="009C019E">
              <w:rPr>
                <w:noProof w:val="0"/>
                <w:snapToGrid/>
                <w:sz w:val="17"/>
                <w:szCs w:val="17"/>
                <w:lang w:val="fr-FR"/>
              </w:rPr>
              <w:t>Durée</w:t>
            </w:r>
          </w:p>
        </w:tc>
        <w:tc>
          <w:tcPr>
            <w:tcW w:w="1339" w:type="dxa"/>
            <w:vMerge w:val="restart"/>
            <w:shd w:val="clear" w:color="auto" w:fill="F2F2F2" w:themeFill="background1" w:themeFillShade="F2"/>
            <w:vAlign w:val="center"/>
          </w:tcPr>
          <w:p w:rsidR="003B7569" w:rsidRPr="009C019E" w:rsidRDefault="00077052" w:rsidP="00077052">
            <w:pPr>
              <w:jc w:val="center"/>
              <w:rPr>
                <w:sz w:val="17"/>
                <w:szCs w:val="17"/>
                <w:lang w:val="fr-FR"/>
              </w:rPr>
            </w:pPr>
            <w:r w:rsidRPr="009C019E">
              <w:rPr>
                <w:sz w:val="17"/>
                <w:szCs w:val="17"/>
                <w:lang w:val="fr-FR"/>
              </w:rPr>
              <w:t>Nombre de membres de l</w:t>
            </w:r>
            <w:r w:rsidR="009C019E">
              <w:rPr>
                <w:sz w:val="17"/>
                <w:szCs w:val="17"/>
                <w:lang w:val="fr-FR"/>
              </w:rPr>
              <w:t>’</w:t>
            </w:r>
            <w:r w:rsidRPr="009C019E">
              <w:rPr>
                <w:sz w:val="17"/>
                <w:szCs w:val="17"/>
                <w:lang w:val="fr-FR"/>
              </w:rPr>
              <w:t>UPOV participants</w:t>
            </w:r>
          </w:p>
        </w:tc>
        <w:tc>
          <w:tcPr>
            <w:tcW w:w="1350" w:type="dxa"/>
            <w:vMerge w:val="restart"/>
            <w:shd w:val="clear" w:color="auto" w:fill="F2F2F2" w:themeFill="background1" w:themeFillShade="F2"/>
            <w:vAlign w:val="center"/>
          </w:tcPr>
          <w:p w:rsidR="003B7569" w:rsidRPr="009C019E" w:rsidRDefault="00077052" w:rsidP="00077052">
            <w:pPr>
              <w:pStyle w:val="Header"/>
              <w:rPr>
                <w:sz w:val="17"/>
                <w:szCs w:val="17"/>
              </w:rPr>
            </w:pPr>
            <w:r w:rsidRPr="009C019E">
              <w:rPr>
                <w:sz w:val="17"/>
                <w:szCs w:val="17"/>
              </w:rPr>
              <w:t>Nombre de pays couverts</w:t>
            </w:r>
          </w:p>
        </w:tc>
        <w:tc>
          <w:tcPr>
            <w:tcW w:w="3240" w:type="dxa"/>
            <w:gridSpan w:val="2"/>
            <w:shd w:val="clear" w:color="auto" w:fill="F2F2F2" w:themeFill="background1" w:themeFillShade="F2"/>
            <w:vAlign w:val="center"/>
          </w:tcPr>
          <w:p w:rsidR="003B7569" w:rsidRPr="009C019E" w:rsidRDefault="00077052" w:rsidP="00077052">
            <w:pPr>
              <w:jc w:val="center"/>
              <w:rPr>
                <w:sz w:val="17"/>
                <w:szCs w:val="17"/>
                <w:lang w:val="fr-FR"/>
              </w:rPr>
            </w:pPr>
            <w:r w:rsidRPr="009C019E">
              <w:rPr>
                <w:sz w:val="17"/>
                <w:szCs w:val="17"/>
                <w:lang w:val="fr-FR"/>
              </w:rPr>
              <w:t>Plantes couvertes par les membres de l</w:t>
            </w:r>
            <w:r w:rsidR="009C019E">
              <w:rPr>
                <w:sz w:val="17"/>
                <w:szCs w:val="17"/>
                <w:lang w:val="fr-FR"/>
              </w:rPr>
              <w:t>’</w:t>
            </w:r>
            <w:r w:rsidRPr="009C019E">
              <w:rPr>
                <w:sz w:val="17"/>
                <w:szCs w:val="17"/>
                <w:lang w:val="fr-FR"/>
              </w:rPr>
              <w:t>UPOV participants</w:t>
            </w:r>
          </w:p>
        </w:tc>
        <w:tc>
          <w:tcPr>
            <w:tcW w:w="1641" w:type="dxa"/>
            <w:vMerge w:val="restart"/>
            <w:shd w:val="clear" w:color="auto" w:fill="F2F2F2" w:themeFill="background1" w:themeFillShade="F2"/>
            <w:vAlign w:val="center"/>
          </w:tcPr>
          <w:p w:rsidR="003B7569" w:rsidRPr="009C019E" w:rsidRDefault="00077052" w:rsidP="00077052">
            <w:pPr>
              <w:jc w:val="center"/>
              <w:rPr>
                <w:sz w:val="17"/>
                <w:szCs w:val="17"/>
                <w:lang w:val="fr-FR"/>
              </w:rPr>
            </w:pPr>
            <w:r w:rsidRPr="009C019E">
              <w:rPr>
                <w:sz w:val="17"/>
                <w:szCs w:val="17"/>
                <w:lang w:val="fr-FR"/>
              </w:rPr>
              <w:t>Nombre d</w:t>
            </w:r>
            <w:r w:rsidR="009C019E">
              <w:rPr>
                <w:sz w:val="17"/>
                <w:szCs w:val="17"/>
                <w:lang w:val="fr-FR"/>
              </w:rPr>
              <w:t>’</w:t>
            </w:r>
            <w:r w:rsidRPr="009C019E">
              <w:rPr>
                <w:sz w:val="17"/>
                <w:szCs w:val="17"/>
                <w:lang w:val="fr-FR"/>
              </w:rPr>
              <w:t xml:space="preserve">entités enregistrées </w:t>
            </w:r>
            <w:r w:rsidR="00A17DCC">
              <w:rPr>
                <w:sz w:val="17"/>
                <w:szCs w:val="17"/>
                <w:lang w:val="fr-FR"/>
              </w:rPr>
              <w:br/>
            </w:r>
            <w:r w:rsidRPr="009C019E">
              <w:rPr>
                <w:sz w:val="17"/>
                <w:szCs w:val="17"/>
                <w:lang w:val="fr-FR"/>
              </w:rPr>
              <w:t>(rôles)</w:t>
            </w:r>
          </w:p>
        </w:tc>
        <w:tc>
          <w:tcPr>
            <w:tcW w:w="1078" w:type="dxa"/>
            <w:vMerge w:val="restart"/>
            <w:shd w:val="clear" w:color="auto" w:fill="F2F2F2" w:themeFill="background1" w:themeFillShade="F2"/>
            <w:vAlign w:val="center"/>
          </w:tcPr>
          <w:p w:rsidR="003B7569" w:rsidRPr="009C019E" w:rsidRDefault="00077052" w:rsidP="00077052">
            <w:pPr>
              <w:jc w:val="center"/>
              <w:rPr>
                <w:sz w:val="17"/>
                <w:szCs w:val="17"/>
                <w:lang w:val="fr-FR"/>
              </w:rPr>
            </w:pPr>
            <w:r w:rsidRPr="009C019E">
              <w:rPr>
                <w:sz w:val="17"/>
                <w:szCs w:val="17"/>
                <w:lang w:val="fr-FR"/>
              </w:rPr>
              <w:t>Nombre de demandes de droit d</w:t>
            </w:r>
            <w:r w:rsidR="009C019E">
              <w:rPr>
                <w:sz w:val="17"/>
                <w:szCs w:val="17"/>
                <w:lang w:val="fr-FR"/>
              </w:rPr>
              <w:t>’</w:t>
            </w:r>
            <w:r w:rsidRPr="009C019E">
              <w:rPr>
                <w:sz w:val="17"/>
                <w:szCs w:val="17"/>
                <w:lang w:val="fr-FR"/>
              </w:rPr>
              <w:t>obtenteur</w:t>
            </w:r>
          </w:p>
        </w:tc>
      </w:tr>
      <w:tr w:rsidR="009C019E" w:rsidRPr="009C019E" w:rsidTr="0085429B">
        <w:trPr>
          <w:cantSplit/>
        </w:trPr>
        <w:tc>
          <w:tcPr>
            <w:tcW w:w="1559" w:type="dxa"/>
            <w:vMerge/>
            <w:shd w:val="clear" w:color="auto" w:fill="F2F2F2" w:themeFill="background1" w:themeFillShade="F2"/>
            <w:vAlign w:val="center"/>
          </w:tcPr>
          <w:p w:rsidR="003B7569" w:rsidRPr="009C019E" w:rsidRDefault="003B7569" w:rsidP="0085429B">
            <w:pPr>
              <w:jc w:val="center"/>
              <w:rPr>
                <w:sz w:val="17"/>
                <w:szCs w:val="17"/>
                <w:lang w:val="fr-FR"/>
              </w:rPr>
            </w:pPr>
          </w:p>
        </w:tc>
        <w:tc>
          <w:tcPr>
            <w:tcW w:w="1339" w:type="dxa"/>
            <w:vMerge/>
            <w:shd w:val="clear" w:color="auto" w:fill="F2F2F2" w:themeFill="background1" w:themeFillShade="F2"/>
            <w:vAlign w:val="center"/>
          </w:tcPr>
          <w:p w:rsidR="003B7569" w:rsidRPr="009C019E" w:rsidRDefault="003B7569" w:rsidP="0085429B">
            <w:pPr>
              <w:pStyle w:val="EndnoteText"/>
              <w:jc w:val="center"/>
              <w:rPr>
                <w:sz w:val="17"/>
                <w:szCs w:val="17"/>
                <w:lang w:val="fr-FR"/>
              </w:rPr>
            </w:pPr>
          </w:p>
        </w:tc>
        <w:tc>
          <w:tcPr>
            <w:tcW w:w="1350" w:type="dxa"/>
            <w:vMerge/>
            <w:shd w:val="clear" w:color="auto" w:fill="F2F2F2" w:themeFill="background1" w:themeFillShade="F2"/>
            <w:vAlign w:val="center"/>
          </w:tcPr>
          <w:p w:rsidR="003B7569" w:rsidRPr="009C019E" w:rsidRDefault="003B7569" w:rsidP="0085429B">
            <w:pPr>
              <w:jc w:val="center"/>
              <w:rPr>
                <w:sz w:val="17"/>
                <w:szCs w:val="17"/>
                <w:lang w:val="fr-FR"/>
              </w:rPr>
            </w:pPr>
          </w:p>
        </w:tc>
        <w:tc>
          <w:tcPr>
            <w:tcW w:w="1672" w:type="dxa"/>
            <w:shd w:val="clear" w:color="auto" w:fill="F2F2F2" w:themeFill="background1" w:themeFillShade="F2"/>
            <w:vAlign w:val="center"/>
          </w:tcPr>
          <w:p w:rsidR="003B7569" w:rsidRPr="009C019E" w:rsidRDefault="00077052" w:rsidP="00077052">
            <w:pPr>
              <w:jc w:val="center"/>
              <w:rPr>
                <w:sz w:val="17"/>
                <w:szCs w:val="17"/>
                <w:lang w:val="fr-FR"/>
              </w:rPr>
            </w:pPr>
            <w:r w:rsidRPr="009C019E">
              <w:rPr>
                <w:sz w:val="17"/>
                <w:szCs w:val="17"/>
                <w:lang w:val="fr-FR"/>
              </w:rPr>
              <w:t>Liste limitée</w:t>
            </w:r>
          </w:p>
        </w:tc>
        <w:tc>
          <w:tcPr>
            <w:tcW w:w="1568" w:type="dxa"/>
            <w:shd w:val="clear" w:color="auto" w:fill="F2F2F2" w:themeFill="background1" w:themeFillShade="F2"/>
            <w:vAlign w:val="center"/>
          </w:tcPr>
          <w:p w:rsidR="003B7569" w:rsidRPr="009C019E" w:rsidRDefault="00077052" w:rsidP="00077052">
            <w:pPr>
              <w:jc w:val="center"/>
              <w:rPr>
                <w:sz w:val="17"/>
                <w:szCs w:val="17"/>
                <w:lang w:val="fr-FR"/>
              </w:rPr>
            </w:pPr>
            <w:r w:rsidRPr="009C019E">
              <w:rPr>
                <w:sz w:val="17"/>
                <w:szCs w:val="17"/>
                <w:lang w:val="fr-FR"/>
              </w:rPr>
              <w:t>Toutes les plantes ou espèces</w:t>
            </w:r>
          </w:p>
        </w:tc>
        <w:tc>
          <w:tcPr>
            <w:tcW w:w="1641" w:type="dxa"/>
            <w:vMerge/>
            <w:shd w:val="clear" w:color="auto" w:fill="F2F2F2" w:themeFill="background1" w:themeFillShade="F2"/>
            <w:vAlign w:val="center"/>
          </w:tcPr>
          <w:p w:rsidR="003B7569" w:rsidRPr="009C019E" w:rsidRDefault="003B7569" w:rsidP="0085429B">
            <w:pPr>
              <w:jc w:val="center"/>
              <w:rPr>
                <w:sz w:val="17"/>
                <w:szCs w:val="17"/>
                <w:lang w:val="fr-FR"/>
              </w:rPr>
            </w:pPr>
          </w:p>
        </w:tc>
        <w:tc>
          <w:tcPr>
            <w:tcW w:w="1078" w:type="dxa"/>
            <w:vMerge/>
            <w:shd w:val="clear" w:color="auto" w:fill="F2F2F2" w:themeFill="background1" w:themeFillShade="F2"/>
            <w:vAlign w:val="center"/>
          </w:tcPr>
          <w:p w:rsidR="003B7569" w:rsidRPr="009C019E" w:rsidRDefault="003B7569" w:rsidP="0085429B">
            <w:pPr>
              <w:jc w:val="center"/>
              <w:rPr>
                <w:sz w:val="17"/>
                <w:szCs w:val="17"/>
                <w:lang w:val="fr-FR"/>
              </w:rPr>
            </w:pPr>
          </w:p>
        </w:tc>
      </w:tr>
      <w:tr w:rsidR="009C019E" w:rsidRPr="009C019E" w:rsidTr="0085429B">
        <w:trPr>
          <w:cantSplit/>
        </w:trPr>
        <w:tc>
          <w:tcPr>
            <w:tcW w:w="1559" w:type="dxa"/>
            <w:vAlign w:val="center"/>
          </w:tcPr>
          <w:p w:rsidR="003B7569" w:rsidRPr="009C019E" w:rsidRDefault="00077052" w:rsidP="00077052">
            <w:pPr>
              <w:jc w:val="center"/>
              <w:rPr>
                <w:sz w:val="17"/>
                <w:szCs w:val="17"/>
                <w:lang w:val="fr-FR"/>
              </w:rPr>
            </w:pPr>
            <w:r w:rsidRPr="009C019E">
              <w:rPr>
                <w:sz w:val="17"/>
                <w:szCs w:val="17"/>
                <w:lang w:val="fr-FR"/>
              </w:rPr>
              <w:t>Janvier</w:t>
            </w:r>
            <w:r w:rsidR="009C019E">
              <w:rPr>
                <w:sz w:val="17"/>
                <w:szCs w:val="17"/>
                <w:lang w:val="fr-FR"/>
              </w:rPr>
              <w:t>-</w:t>
            </w:r>
            <w:r w:rsidR="009C019E" w:rsidRPr="009C019E">
              <w:rPr>
                <w:sz w:val="17"/>
                <w:szCs w:val="17"/>
                <w:lang w:val="fr-FR"/>
              </w:rPr>
              <w:t>juin</w:t>
            </w:r>
            <w:r w:rsidR="009C019E">
              <w:rPr>
                <w:sz w:val="17"/>
                <w:szCs w:val="17"/>
                <w:lang w:val="fr-FR"/>
              </w:rPr>
              <w:t> </w:t>
            </w:r>
            <w:r w:rsidR="009C019E" w:rsidRPr="009C019E">
              <w:rPr>
                <w:sz w:val="17"/>
                <w:szCs w:val="17"/>
                <w:lang w:val="fr-FR"/>
              </w:rPr>
              <w:t>20</w:t>
            </w:r>
            <w:r w:rsidRPr="009C019E">
              <w:rPr>
                <w:sz w:val="17"/>
                <w:szCs w:val="17"/>
                <w:lang w:val="fr-FR"/>
              </w:rPr>
              <w:t>17</w:t>
            </w:r>
          </w:p>
        </w:tc>
        <w:tc>
          <w:tcPr>
            <w:tcW w:w="1339" w:type="dxa"/>
            <w:vAlign w:val="center"/>
          </w:tcPr>
          <w:p w:rsidR="003B7569" w:rsidRPr="009C019E" w:rsidRDefault="003B7569" w:rsidP="0085429B">
            <w:pPr>
              <w:pStyle w:val="EndnoteText"/>
              <w:jc w:val="center"/>
              <w:rPr>
                <w:sz w:val="17"/>
                <w:szCs w:val="17"/>
                <w:lang w:val="fr-FR"/>
              </w:rPr>
            </w:pPr>
            <w:r w:rsidRPr="009C019E">
              <w:rPr>
                <w:sz w:val="17"/>
                <w:szCs w:val="17"/>
                <w:lang w:val="fr-FR"/>
              </w:rPr>
              <w:t>12</w:t>
            </w:r>
          </w:p>
        </w:tc>
        <w:tc>
          <w:tcPr>
            <w:tcW w:w="1350" w:type="dxa"/>
            <w:vAlign w:val="center"/>
          </w:tcPr>
          <w:p w:rsidR="003B7569" w:rsidRPr="009C019E" w:rsidRDefault="003B7569" w:rsidP="0085429B">
            <w:pPr>
              <w:jc w:val="center"/>
              <w:rPr>
                <w:sz w:val="17"/>
                <w:szCs w:val="17"/>
                <w:lang w:val="fr-FR"/>
              </w:rPr>
            </w:pPr>
            <w:r w:rsidRPr="009C019E">
              <w:rPr>
                <w:sz w:val="17"/>
                <w:szCs w:val="17"/>
                <w:lang w:val="fr-FR"/>
              </w:rPr>
              <w:t>12</w:t>
            </w:r>
          </w:p>
        </w:tc>
        <w:tc>
          <w:tcPr>
            <w:tcW w:w="1672" w:type="dxa"/>
            <w:vAlign w:val="center"/>
          </w:tcPr>
          <w:p w:rsidR="003B7569" w:rsidRPr="009C019E" w:rsidRDefault="00077052" w:rsidP="00077052">
            <w:pPr>
              <w:tabs>
                <w:tab w:val="left" w:pos="162"/>
              </w:tabs>
              <w:ind w:firstLine="147"/>
              <w:jc w:val="left"/>
              <w:rPr>
                <w:sz w:val="17"/>
                <w:szCs w:val="17"/>
                <w:lang w:val="fr-FR"/>
              </w:rPr>
            </w:pPr>
            <w:r w:rsidRPr="009C019E">
              <w:rPr>
                <w:sz w:val="17"/>
                <w:szCs w:val="17"/>
                <w:lang w:val="fr-FR"/>
              </w:rPr>
              <w:t>12 (1</w:t>
            </w:r>
            <w:r w:rsidR="009C019E">
              <w:rPr>
                <w:sz w:val="17"/>
                <w:szCs w:val="17"/>
                <w:lang w:val="fr-FR"/>
              </w:rPr>
              <w:t>-</w:t>
            </w:r>
            <w:r w:rsidRPr="009C019E">
              <w:rPr>
                <w:sz w:val="17"/>
                <w:szCs w:val="17"/>
                <w:lang w:val="fr-FR"/>
              </w:rPr>
              <w:t>5 plantes)</w:t>
            </w:r>
          </w:p>
        </w:tc>
        <w:tc>
          <w:tcPr>
            <w:tcW w:w="1568" w:type="dxa"/>
            <w:vAlign w:val="center"/>
          </w:tcPr>
          <w:p w:rsidR="003B7569" w:rsidRPr="009C019E" w:rsidRDefault="009C019E" w:rsidP="0085429B">
            <w:pPr>
              <w:jc w:val="center"/>
              <w:rPr>
                <w:sz w:val="17"/>
                <w:szCs w:val="17"/>
                <w:lang w:val="fr-FR"/>
              </w:rPr>
            </w:pPr>
            <w:r>
              <w:rPr>
                <w:sz w:val="17"/>
                <w:szCs w:val="17"/>
                <w:lang w:val="fr-FR"/>
              </w:rPr>
              <w:t>-</w:t>
            </w:r>
          </w:p>
        </w:tc>
        <w:tc>
          <w:tcPr>
            <w:tcW w:w="1641" w:type="dxa"/>
            <w:vAlign w:val="center"/>
          </w:tcPr>
          <w:p w:rsidR="003B7569" w:rsidRPr="009C019E" w:rsidRDefault="003B7569" w:rsidP="0085429B">
            <w:pPr>
              <w:jc w:val="center"/>
              <w:rPr>
                <w:sz w:val="17"/>
                <w:szCs w:val="17"/>
                <w:lang w:val="fr-FR"/>
              </w:rPr>
            </w:pPr>
          </w:p>
        </w:tc>
        <w:tc>
          <w:tcPr>
            <w:tcW w:w="1078" w:type="dxa"/>
            <w:vAlign w:val="center"/>
          </w:tcPr>
          <w:p w:rsidR="003B7569" w:rsidRPr="009C019E" w:rsidRDefault="003B7569" w:rsidP="0085429B">
            <w:pPr>
              <w:jc w:val="center"/>
              <w:rPr>
                <w:sz w:val="17"/>
                <w:szCs w:val="17"/>
                <w:lang w:val="fr-FR"/>
              </w:rPr>
            </w:pPr>
          </w:p>
        </w:tc>
      </w:tr>
      <w:tr w:rsidR="009C019E" w:rsidRPr="009C019E" w:rsidTr="0085429B">
        <w:trPr>
          <w:cantSplit/>
        </w:trPr>
        <w:tc>
          <w:tcPr>
            <w:tcW w:w="1559" w:type="dxa"/>
            <w:vAlign w:val="center"/>
          </w:tcPr>
          <w:p w:rsidR="003B7569" w:rsidRPr="009C019E" w:rsidRDefault="00077052" w:rsidP="00077052">
            <w:pPr>
              <w:jc w:val="center"/>
              <w:rPr>
                <w:sz w:val="17"/>
                <w:szCs w:val="17"/>
                <w:lang w:val="fr-FR"/>
              </w:rPr>
            </w:pPr>
            <w:r w:rsidRPr="009C019E">
              <w:rPr>
                <w:sz w:val="17"/>
                <w:szCs w:val="17"/>
                <w:lang w:val="fr-FR"/>
              </w:rPr>
              <w:t>Juillet</w:t>
            </w:r>
            <w:r w:rsidR="009C019E">
              <w:rPr>
                <w:sz w:val="17"/>
                <w:szCs w:val="17"/>
                <w:lang w:val="fr-FR"/>
              </w:rPr>
              <w:t>-</w:t>
            </w:r>
            <w:r w:rsidR="009C019E" w:rsidRPr="009C019E">
              <w:rPr>
                <w:sz w:val="17"/>
                <w:szCs w:val="17"/>
                <w:lang w:val="fr-FR"/>
              </w:rPr>
              <w:t>décembre</w:t>
            </w:r>
            <w:r w:rsidR="009C019E">
              <w:rPr>
                <w:sz w:val="17"/>
                <w:szCs w:val="17"/>
                <w:lang w:val="fr-FR"/>
              </w:rPr>
              <w:t> </w:t>
            </w:r>
            <w:r w:rsidR="009C019E" w:rsidRPr="009C019E">
              <w:rPr>
                <w:sz w:val="17"/>
                <w:szCs w:val="17"/>
                <w:lang w:val="fr-FR"/>
              </w:rPr>
              <w:t>20</w:t>
            </w:r>
            <w:r w:rsidRPr="009C019E">
              <w:rPr>
                <w:sz w:val="17"/>
                <w:szCs w:val="17"/>
                <w:lang w:val="fr-FR"/>
              </w:rPr>
              <w:t>17</w:t>
            </w:r>
          </w:p>
        </w:tc>
        <w:tc>
          <w:tcPr>
            <w:tcW w:w="1339" w:type="dxa"/>
            <w:vAlign w:val="center"/>
          </w:tcPr>
          <w:p w:rsidR="003B7569" w:rsidRPr="009C019E" w:rsidRDefault="003B7569" w:rsidP="0085429B">
            <w:pPr>
              <w:jc w:val="center"/>
              <w:rPr>
                <w:sz w:val="17"/>
                <w:szCs w:val="17"/>
                <w:lang w:val="fr-FR"/>
              </w:rPr>
            </w:pPr>
            <w:r w:rsidRPr="009C019E">
              <w:rPr>
                <w:sz w:val="17"/>
                <w:szCs w:val="17"/>
                <w:lang w:val="fr-FR"/>
              </w:rPr>
              <w:t>16</w:t>
            </w:r>
          </w:p>
        </w:tc>
        <w:tc>
          <w:tcPr>
            <w:tcW w:w="1350" w:type="dxa"/>
            <w:vAlign w:val="center"/>
          </w:tcPr>
          <w:p w:rsidR="003B7569" w:rsidRPr="009C019E" w:rsidRDefault="003B7569" w:rsidP="0085429B">
            <w:pPr>
              <w:jc w:val="center"/>
              <w:rPr>
                <w:sz w:val="17"/>
                <w:szCs w:val="17"/>
                <w:lang w:val="fr-FR"/>
              </w:rPr>
            </w:pPr>
            <w:r w:rsidRPr="009C019E">
              <w:rPr>
                <w:sz w:val="17"/>
                <w:szCs w:val="17"/>
                <w:lang w:val="fr-FR"/>
              </w:rPr>
              <w:t>16</w:t>
            </w:r>
          </w:p>
        </w:tc>
        <w:tc>
          <w:tcPr>
            <w:tcW w:w="1672" w:type="dxa"/>
            <w:vAlign w:val="center"/>
          </w:tcPr>
          <w:p w:rsidR="003B7569" w:rsidRPr="009C019E" w:rsidRDefault="00077052" w:rsidP="00077052">
            <w:pPr>
              <w:tabs>
                <w:tab w:val="left" w:pos="162"/>
              </w:tabs>
              <w:ind w:firstLine="147"/>
              <w:jc w:val="left"/>
              <w:rPr>
                <w:sz w:val="17"/>
                <w:szCs w:val="17"/>
                <w:lang w:val="fr-FR"/>
              </w:rPr>
            </w:pPr>
            <w:r w:rsidRPr="009C019E">
              <w:rPr>
                <w:sz w:val="17"/>
                <w:szCs w:val="17"/>
                <w:lang w:val="fr-FR"/>
              </w:rPr>
              <w:t>16 (1</w:t>
            </w:r>
            <w:r w:rsidR="009C019E">
              <w:rPr>
                <w:sz w:val="17"/>
                <w:szCs w:val="17"/>
                <w:lang w:val="fr-FR"/>
              </w:rPr>
              <w:t>-</w:t>
            </w:r>
            <w:r w:rsidRPr="009C019E">
              <w:rPr>
                <w:sz w:val="17"/>
                <w:szCs w:val="17"/>
                <w:lang w:val="fr-FR"/>
              </w:rPr>
              <w:t>5 plantes)</w:t>
            </w:r>
          </w:p>
        </w:tc>
        <w:tc>
          <w:tcPr>
            <w:tcW w:w="1568" w:type="dxa"/>
            <w:vAlign w:val="center"/>
          </w:tcPr>
          <w:p w:rsidR="003B7569" w:rsidRPr="009C019E" w:rsidRDefault="009C019E" w:rsidP="0085429B">
            <w:pPr>
              <w:jc w:val="center"/>
              <w:rPr>
                <w:sz w:val="17"/>
                <w:szCs w:val="17"/>
                <w:lang w:val="fr-FR"/>
              </w:rPr>
            </w:pPr>
            <w:r>
              <w:rPr>
                <w:sz w:val="17"/>
                <w:szCs w:val="17"/>
                <w:lang w:val="fr-FR"/>
              </w:rPr>
              <w:t>-</w:t>
            </w:r>
          </w:p>
        </w:tc>
        <w:tc>
          <w:tcPr>
            <w:tcW w:w="1641" w:type="dxa"/>
            <w:vAlign w:val="center"/>
          </w:tcPr>
          <w:p w:rsidR="003B7569" w:rsidRPr="009C019E" w:rsidRDefault="003B7569" w:rsidP="0085429B">
            <w:pPr>
              <w:jc w:val="center"/>
              <w:rPr>
                <w:sz w:val="17"/>
                <w:szCs w:val="17"/>
                <w:lang w:val="fr-FR"/>
              </w:rPr>
            </w:pPr>
            <w:r w:rsidRPr="009C019E">
              <w:rPr>
                <w:sz w:val="17"/>
                <w:szCs w:val="17"/>
                <w:lang w:val="fr-FR"/>
              </w:rPr>
              <w:t>7 (25)</w:t>
            </w:r>
          </w:p>
        </w:tc>
        <w:tc>
          <w:tcPr>
            <w:tcW w:w="1078" w:type="dxa"/>
            <w:vAlign w:val="center"/>
          </w:tcPr>
          <w:p w:rsidR="003B7569" w:rsidRPr="009C019E" w:rsidRDefault="003B7569" w:rsidP="0085429B">
            <w:pPr>
              <w:jc w:val="center"/>
              <w:rPr>
                <w:sz w:val="17"/>
                <w:szCs w:val="17"/>
                <w:lang w:val="fr-FR"/>
              </w:rPr>
            </w:pPr>
            <w:r w:rsidRPr="009C019E">
              <w:rPr>
                <w:sz w:val="17"/>
                <w:szCs w:val="17"/>
                <w:lang w:val="fr-FR"/>
              </w:rPr>
              <w:t>14</w:t>
            </w:r>
          </w:p>
        </w:tc>
      </w:tr>
      <w:tr w:rsidR="009C019E" w:rsidRPr="009C019E" w:rsidTr="0085429B">
        <w:trPr>
          <w:cantSplit/>
        </w:trPr>
        <w:tc>
          <w:tcPr>
            <w:tcW w:w="1559" w:type="dxa"/>
            <w:vAlign w:val="center"/>
          </w:tcPr>
          <w:p w:rsidR="003B7569" w:rsidRPr="009C019E" w:rsidRDefault="00077052" w:rsidP="00077052">
            <w:pPr>
              <w:jc w:val="center"/>
              <w:rPr>
                <w:sz w:val="17"/>
                <w:szCs w:val="17"/>
                <w:lang w:val="fr-FR"/>
              </w:rPr>
            </w:pPr>
            <w:r w:rsidRPr="009C019E">
              <w:rPr>
                <w:sz w:val="17"/>
                <w:szCs w:val="17"/>
                <w:lang w:val="fr-FR"/>
              </w:rPr>
              <w:t>Janvier</w:t>
            </w:r>
            <w:r w:rsidR="009C019E">
              <w:rPr>
                <w:sz w:val="17"/>
                <w:szCs w:val="17"/>
                <w:lang w:val="fr-FR"/>
              </w:rPr>
              <w:t>-</w:t>
            </w:r>
            <w:r w:rsidR="009C019E" w:rsidRPr="009C019E">
              <w:rPr>
                <w:sz w:val="17"/>
                <w:szCs w:val="17"/>
                <w:lang w:val="fr-FR"/>
              </w:rPr>
              <w:t>juin</w:t>
            </w:r>
            <w:r w:rsidR="009C019E">
              <w:rPr>
                <w:sz w:val="17"/>
                <w:szCs w:val="17"/>
                <w:lang w:val="fr-FR"/>
              </w:rPr>
              <w:t> </w:t>
            </w:r>
            <w:r w:rsidR="009C019E" w:rsidRPr="009C019E">
              <w:rPr>
                <w:sz w:val="17"/>
                <w:szCs w:val="17"/>
                <w:lang w:val="fr-FR"/>
              </w:rPr>
              <w:t>20</w:t>
            </w:r>
            <w:r w:rsidRPr="009C019E">
              <w:rPr>
                <w:sz w:val="17"/>
                <w:szCs w:val="17"/>
                <w:lang w:val="fr-FR"/>
              </w:rPr>
              <w:t>18</w:t>
            </w:r>
          </w:p>
        </w:tc>
        <w:tc>
          <w:tcPr>
            <w:tcW w:w="1339" w:type="dxa"/>
            <w:vAlign w:val="center"/>
          </w:tcPr>
          <w:p w:rsidR="003B7569" w:rsidRPr="009C019E" w:rsidRDefault="003B7569" w:rsidP="0085429B">
            <w:pPr>
              <w:jc w:val="center"/>
              <w:rPr>
                <w:sz w:val="17"/>
                <w:szCs w:val="17"/>
                <w:lang w:val="fr-FR"/>
              </w:rPr>
            </w:pPr>
            <w:r w:rsidRPr="009C019E">
              <w:rPr>
                <w:sz w:val="17"/>
                <w:szCs w:val="17"/>
                <w:lang w:val="fr-FR"/>
              </w:rPr>
              <w:t>22</w:t>
            </w:r>
          </w:p>
        </w:tc>
        <w:tc>
          <w:tcPr>
            <w:tcW w:w="1350" w:type="dxa"/>
            <w:vAlign w:val="center"/>
          </w:tcPr>
          <w:p w:rsidR="003B7569" w:rsidRPr="009C019E" w:rsidRDefault="003B7569" w:rsidP="0085429B">
            <w:pPr>
              <w:jc w:val="center"/>
              <w:rPr>
                <w:sz w:val="17"/>
                <w:szCs w:val="17"/>
                <w:lang w:val="fr-FR"/>
              </w:rPr>
            </w:pPr>
            <w:r w:rsidRPr="009C019E">
              <w:rPr>
                <w:sz w:val="17"/>
                <w:szCs w:val="17"/>
                <w:lang w:val="fr-FR"/>
              </w:rPr>
              <w:t>46</w:t>
            </w:r>
          </w:p>
        </w:tc>
        <w:tc>
          <w:tcPr>
            <w:tcW w:w="1672" w:type="dxa"/>
            <w:vAlign w:val="center"/>
          </w:tcPr>
          <w:p w:rsidR="003B7569" w:rsidRPr="009C019E" w:rsidRDefault="00077052" w:rsidP="00077052">
            <w:pPr>
              <w:tabs>
                <w:tab w:val="left" w:pos="252"/>
              </w:tabs>
              <w:ind w:firstLine="147"/>
              <w:jc w:val="left"/>
              <w:rPr>
                <w:sz w:val="17"/>
                <w:szCs w:val="17"/>
                <w:lang w:val="fr-FR"/>
              </w:rPr>
            </w:pPr>
            <w:r w:rsidRPr="009C019E">
              <w:rPr>
                <w:sz w:val="17"/>
                <w:szCs w:val="17"/>
                <w:lang w:val="fr-FR"/>
              </w:rPr>
              <w:t>11 (1</w:t>
            </w:r>
            <w:r w:rsidR="009C019E">
              <w:rPr>
                <w:sz w:val="17"/>
                <w:szCs w:val="17"/>
                <w:lang w:val="fr-FR"/>
              </w:rPr>
              <w:t>-</w:t>
            </w:r>
            <w:r w:rsidRPr="009C019E">
              <w:rPr>
                <w:sz w:val="17"/>
                <w:szCs w:val="17"/>
                <w:lang w:val="fr-FR"/>
              </w:rPr>
              <w:t>100 plantes)</w:t>
            </w:r>
          </w:p>
        </w:tc>
        <w:tc>
          <w:tcPr>
            <w:tcW w:w="1568" w:type="dxa"/>
            <w:vAlign w:val="center"/>
          </w:tcPr>
          <w:p w:rsidR="003B7569" w:rsidRPr="009C019E" w:rsidRDefault="003B7569" w:rsidP="0085429B">
            <w:pPr>
              <w:jc w:val="center"/>
              <w:rPr>
                <w:sz w:val="17"/>
                <w:szCs w:val="17"/>
                <w:lang w:val="fr-FR"/>
              </w:rPr>
            </w:pPr>
            <w:r w:rsidRPr="009C019E">
              <w:rPr>
                <w:sz w:val="17"/>
                <w:szCs w:val="17"/>
                <w:lang w:val="fr-FR"/>
              </w:rPr>
              <w:t>12</w:t>
            </w:r>
          </w:p>
        </w:tc>
        <w:tc>
          <w:tcPr>
            <w:tcW w:w="1641" w:type="dxa"/>
            <w:vAlign w:val="center"/>
          </w:tcPr>
          <w:p w:rsidR="003B7569" w:rsidRPr="009C019E" w:rsidRDefault="00077052" w:rsidP="00077052">
            <w:pPr>
              <w:jc w:val="center"/>
              <w:rPr>
                <w:sz w:val="17"/>
                <w:szCs w:val="17"/>
                <w:lang w:val="fr-FR"/>
              </w:rPr>
            </w:pPr>
            <w:r w:rsidRPr="009C019E">
              <w:rPr>
                <w:sz w:val="17"/>
                <w:szCs w:val="17"/>
                <w:lang w:val="fr-FR"/>
              </w:rPr>
              <w:t xml:space="preserve">44 </w:t>
            </w:r>
            <w:r w:rsidR="00A17DCC">
              <w:rPr>
                <w:sz w:val="17"/>
                <w:szCs w:val="17"/>
                <w:lang w:val="fr-FR"/>
              </w:rPr>
              <w:br/>
            </w:r>
            <w:r w:rsidRPr="009C019E">
              <w:rPr>
                <w:sz w:val="17"/>
                <w:szCs w:val="17"/>
                <w:lang w:val="fr-FR"/>
              </w:rPr>
              <w:t>(39 administrateurs de l</w:t>
            </w:r>
            <w:r w:rsidR="009C019E">
              <w:rPr>
                <w:sz w:val="17"/>
                <w:szCs w:val="17"/>
                <w:lang w:val="fr-FR"/>
              </w:rPr>
              <w:t>’</w:t>
            </w:r>
            <w:r w:rsidRPr="009C019E">
              <w:rPr>
                <w:sz w:val="17"/>
                <w:szCs w:val="17"/>
                <w:lang w:val="fr-FR"/>
              </w:rPr>
              <w:t xml:space="preserve">obtenteur </w:t>
            </w:r>
            <w:r w:rsidR="00A17DCC">
              <w:rPr>
                <w:sz w:val="17"/>
                <w:szCs w:val="17"/>
                <w:lang w:val="fr-FR"/>
              </w:rPr>
              <w:br/>
            </w:r>
            <w:r w:rsidRPr="009C019E">
              <w:rPr>
                <w:sz w:val="17"/>
                <w:szCs w:val="17"/>
                <w:lang w:val="fr-FR"/>
              </w:rPr>
              <w:t xml:space="preserve">+ 5 agents) </w:t>
            </w:r>
            <w:r w:rsidR="00A17DCC">
              <w:rPr>
                <w:sz w:val="17"/>
                <w:szCs w:val="17"/>
                <w:lang w:val="fr-FR"/>
              </w:rPr>
              <w:br/>
            </w:r>
            <w:r w:rsidRPr="009C019E">
              <w:rPr>
                <w:sz w:val="17"/>
                <w:szCs w:val="17"/>
                <w:lang w:val="fr-FR"/>
              </w:rPr>
              <w:t>(69)</w:t>
            </w:r>
          </w:p>
        </w:tc>
        <w:tc>
          <w:tcPr>
            <w:tcW w:w="1078" w:type="dxa"/>
            <w:vAlign w:val="center"/>
          </w:tcPr>
          <w:p w:rsidR="003B7569" w:rsidRPr="009C019E" w:rsidRDefault="00A00305" w:rsidP="00C14D91">
            <w:pPr>
              <w:pStyle w:val="Header"/>
              <w:rPr>
                <w:sz w:val="17"/>
                <w:szCs w:val="17"/>
              </w:rPr>
            </w:pPr>
            <w:r w:rsidRPr="009C019E">
              <w:rPr>
                <w:sz w:val="17"/>
                <w:szCs w:val="17"/>
              </w:rPr>
              <w:t xml:space="preserve">17 </w:t>
            </w:r>
          </w:p>
        </w:tc>
      </w:tr>
      <w:tr w:rsidR="009C019E" w:rsidRPr="009C019E" w:rsidTr="0085429B">
        <w:trPr>
          <w:cantSplit/>
        </w:trPr>
        <w:tc>
          <w:tcPr>
            <w:tcW w:w="1559" w:type="dxa"/>
            <w:vAlign w:val="center"/>
          </w:tcPr>
          <w:p w:rsidR="003B7569" w:rsidRPr="009C019E" w:rsidRDefault="00077052" w:rsidP="00077052">
            <w:pPr>
              <w:jc w:val="center"/>
              <w:rPr>
                <w:sz w:val="17"/>
                <w:szCs w:val="17"/>
                <w:lang w:val="fr-FR"/>
              </w:rPr>
            </w:pPr>
            <w:r w:rsidRPr="009C019E">
              <w:rPr>
                <w:sz w:val="17"/>
                <w:szCs w:val="17"/>
                <w:lang w:val="fr-FR"/>
              </w:rPr>
              <w:t>Septembre</w:t>
            </w:r>
            <w:r w:rsidR="008C1B2F">
              <w:rPr>
                <w:sz w:val="17"/>
                <w:szCs w:val="17"/>
                <w:lang w:val="fr-FR"/>
              </w:rPr>
              <w:t> </w:t>
            </w:r>
            <w:r w:rsidRPr="009C019E">
              <w:rPr>
                <w:sz w:val="17"/>
                <w:szCs w:val="17"/>
                <w:lang w:val="fr-FR"/>
              </w:rPr>
              <w:t>2018 (prévision)</w:t>
            </w:r>
          </w:p>
        </w:tc>
        <w:tc>
          <w:tcPr>
            <w:tcW w:w="1339" w:type="dxa"/>
            <w:vAlign w:val="center"/>
          </w:tcPr>
          <w:p w:rsidR="003B7569" w:rsidRPr="009C019E" w:rsidRDefault="003B7569" w:rsidP="0085429B">
            <w:pPr>
              <w:jc w:val="center"/>
              <w:rPr>
                <w:sz w:val="17"/>
                <w:szCs w:val="17"/>
                <w:lang w:val="fr-FR"/>
              </w:rPr>
            </w:pPr>
            <w:r w:rsidRPr="009C019E">
              <w:rPr>
                <w:sz w:val="17"/>
                <w:szCs w:val="17"/>
                <w:lang w:val="fr-FR"/>
              </w:rPr>
              <w:t>30</w:t>
            </w:r>
          </w:p>
        </w:tc>
        <w:tc>
          <w:tcPr>
            <w:tcW w:w="1350" w:type="dxa"/>
            <w:vAlign w:val="center"/>
          </w:tcPr>
          <w:p w:rsidR="003B7569" w:rsidRPr="009C019E" w:rsidRDefault="003B7569" w:rsidP="0085429B">
            <w:pPr>
              <w:jc w:val="center"/>
              <w:rPr>
                <w:sz w:val="17"/>
                <w:szCs w:val="17"/>
                <w:lang w:val="fr-FR"/>
              </w:rPr>
            </w:pPr>
            <w:r w:rsidRPr="009C019E">
              <w:rPr>
                <w:sz w:val="17"/>
                <w:szCs w:val="17"/>
                <w:lang w:val="fr-FR"/>
              </w:rPr>
              <w:t>69</w:t>
            </w:r>
          </w:p>
        </w:tc>
        <w:tc>
          <w:tcPr>
            <w:tcW w:w="1672" w:type="dxa"/>
            <w:vAlign w:val="center"/>
          </w:tcPr>
          <w:p w:rsidR="003B7569" w:rsidRPr="009C019E" w:rsidRDefault="00077052" w:rsidP="00077052">
            <w:pPr>
              <w:ind w:firstLine="147"/>
              <w:jc w:val="left"/>
              <w:rPr>
                <w:sz w:val="17"/>
                <w:szCs w:val="17"/>
                <w:lang w:val="fr-FR"/>
              </w:rPr>
            </w:pPr>
            <w:r w:rsidRPr="009C019E">
              <w:rPr>
                <w:sz w:val="17"/>
                <w:szCs w:val="17"/>
                <w:lang w:val="fr-FR"/>
              </w:rPr>
              <w:t>8 (1</w:t>
            </w:r>
            <w:r w:rsidR="009C019E">
              <w:rPr>
                <w:sz w:val="17"/>
                <w:szCs w:val="17"/>
                <w:lang w:val="fr-FR"/>
              </w:rPr>
              <w:t>-</w:t>
            </w:r>
            <w:r w:rsidRPr="009C019E">
              <w:rPr>
                <w:sz w:val="17"/>
                <w:szCs w:val="17"/>
                <w:lang w:val="fr-FR"/>
              </w:rPr>
              <w:t>100 plantes)</w:t>
            </w:r>
          </w:p>
        </w:tc>
        <w:tc>
          <w:tcPr>
            <w:tcW w:w="1568" w:type="dxa"/>
            <w:vAlign w:val="center"/>
          </w:tcPr>
          <w:p w:rsidR="003B7569" w:rsidRPr="009C019E" w:rsidRDefault="003B7569" w:rsidP="0085429B">
            <w:pPr>
              <w:jc w:val="center"/>
              <w:rPr>
                <w:sz w:val="17"/>
                <w:szCs w:val="17"/>
                <w:lang w:val="fr-FR"/>
              </w:rPr>
            </w:pPr>
            <w:r w:rsidRPr="009C019E">
              <w:rPr>
                <w:sz w:val="17"/>
                <w:szCs w:val="17"/>
                <w:lang w:val="fr-FR"/>
              </w:rPr>
              <w:t>20</w:t>
            </w:r>
          </w:p>
        </w:tc>
        <w:tc>
          <w:tcPr>
            <w:tcW w:w="1641" w:type="dxa"/>
            <w:vAlign w:val="center"/>
          </w:tcPr>
          <w:p w:rsidR="003B7569" w:rsidRPr="009C019E" w:rsidRDefault="003B7569" w:rsidP="0085429B">
            <w:pPr>
              <w:jc w:val="center"/>
              <w:rPr>
                <w:sz w:val="17"/>
                <w:szCs w:val="17"/>
                <w:lang w:val="fr-FR"/>
              </w:rPr>
            </w:pPr>
          </w:p>
        </w:tc>
        <w:tc>
          <w:tcPr>
            <w:tcW w:w="1078" w:type="dxa"/>
            <w:vAlign w:val="center"/>
          </w:tcPr>
          <w:p w:rsidR="003B7569" w:rsidRPr="009C019E" w:rsidRDefault="003B7569" w:rsidP="0085429B">
            <w:pPr>
              <w:jc w:val="center"/>
              <w:rPr>
                <w:sz w:val="17"/>
                <w:szCs w:val="17"/>
                <w:lang w:val="fr-FR"/>
              </w:rPr>
            </w:pPr>
          </w:p>
        </w:tc>
      </w:tr>
    </w:tbl>
    <w:p w:rsidR="005A2C15" w:rsidRPr="009C019E" w:rsidRDefault="005A2C15" w:rsidP="007374C1">
      <w:pPr>
        <w:rPr>
          <w:caps/>
          <w:lang w:val="fr-FR"/>
        </w:rPr>
      </w:pPr>
    </w:p>
    <w:p w:rsidR="005A2C15" w:rsidRPr="009C019E" w:rsidRDefault="00D11492" w:rsidP="00077052">
      <w:pPr>
        <w:rPr>
          <w:caps/>
          <w:lang w:val="fr-FR"/>
        </w:rPr>
      </w:pPr>
      <w:r w:rsidRPr="009C019E">
        <w:rPr>
          <w:lang w:val="fr-FR"/>
        </w:rPr>
        <w:t xml:space="preserve">Un rapport verbal sur les derniers faits nouveaux, </w:t>
      </w:r>
      <w:r w:rsidR="009C019E">
        <w:rPr>
          <w:lang w:val="fr-FR"/>
        </w:rPr>
        <w:t>y compris</w:t>
      </w:r>
      <w:r w:rsidRPr="009C019E">
        <w:rPr>
          <w:lang w:val="fr-FR"/>
        </w:rPr>
        <w:t xml:space="preserve"> les derniers chiffres relatifs à l</w:t>
      </w:r>
      <w:r w:rsidR="009C019E">
        <w:rPr>
          <w:lang w:val="fr-FR"/>
        </w:rPr>
        <w:t>’</w:t>
      </w:r>
      <w:r w:rsidRPr="009C019E">
        <w:rPr>
          <w:lang w:val="fr-FR"/>
        </w:rPr>
        <w:t>utilisation d</w:t>
      </w:r>
      <w:r w:rsidR="009C019E">
        <w:rPr>
          <w:lang w:val="fr-FR"/>
        </w:rPr>
        <w:t>’</w:t>
      </w:r>
      <w:r w:rsidRPr="009C019E">
        <w:rPr>
          <w:lang w:val="fr-FR"/>
        </w:rPr>
        <w:t>UPOV PRISMA, sera présenté</w:t>
      </w:r>
      <w:r w:rsidR="009C019E" w:rsidRPr="009C019E">
        <w:rPr>
          <w:lang w:val="fr-FR"/>
        </w:rPr>
        <w:t xml:space="preserve"> au</w:t>
      </w:r>
      <w:r w:rsidR="009C019E">
        <w:rPr>
          <w:lang w:val="fr-FR"/>
        </w:rPr>
        <w:t> </w:t>
      </w:r>
      <w:r w:rsidR="009C019E" w:rsidRPr="009C019E">
        <w:rPr>
          <w:lang w:val="fr-FR"/>
        </w:rPr>
        <w:t>CAJ</w:t>
      </w:r>
      <w:r w:rsidRPr="009C019E">
        <w:rPr>
          <w:lang w:val="fr-FR"/>
        </w:rPr>
        <w:t xml:space="preserve"> à sa soixante</w:t>
      </w:r>
      <w:r w:rsidR="009C019E">
        <w:rPr>
          <w:lang w:val="fr-FR"/>
        </w:rPr>
        <w:t>-</w:t>
      </w:r>
      <w:r w:rsidRPr="009C019E">
        <w:rPr>
          <w:lang w:val="fr-FR"/>
        </w:rPr>
        <w:t>quinz</w:t>
      </w:r>
      <w:r w:rsidR="009C019E">
        <w:rPr>
          <w:lang w:val="fr-FR"/>
        </w:rPr>
        <w:t>ième session</w:t>
      </w:r>
      <w:r w:rsidR="00077052" w:rsidRPr="009C019E">
        <w:rPr>
          <w:caps/>
          <w:lang w:val="fr-FR"/>
        </w:rPr>
        <w:t>.</w:t>
      </w:r>
    </w:p>
    <w:p w:rsidR="005A2C15" w:rsidRDefault="005A2C15" w:rsidP="007374C1">
      <w:pPr>
        <w:rPr>
          <w:caps/>
          <w:lang w:val="fr-FR"/>
        </w:rPr>
      </w:pPr>
    </w:p>
    <w:p w:rsidR="00A17DCC" w:rsidRDefault="00A17DCC" w:rsidP="007374C1">
      <w:pPr>
        <w:rPr>
          <w:caps/>
          <w:lang w:val="fr-FR"/>
        </w:rPr>
      </w:pPr>
    </w:p>
    <w:p w:rsidR="008551C0" w:rsidRPr="00A17DCC" w:rsidRDefault="008551C0" w:rsidP="007374C1">
      <w:pPr>
        <w:rPr>
          <w:caps/>
          <w:lang w:val="fr-FR"/>
        </w:rPr>
      </w:pPr>
    </w:p>
    <w:p w:rsidR="005A2C15" w:rsidRPr="009C019E" w:rsidRDefault="00077052" w:rsidP="00077052">
      <w:pPr>
        <w:pStyle w:val="Heading1"/>
        <w:rPr>
          <w:lang w:val="fr-FR"/>
        </w:rPr>
      </w:pPr>
      <w:bookmarkStart w:id="20" w:name="_Toc522192268"/>
      <w:r w:rsidRPr="009C019E">
        <w:rPr>
          <w:lang w:val="fr-FR"/>
        </w:rPr>
        <w:t>Prochaines étapes</w:t>
      </w:r>
      <w:bookmarkEnd w:id="20"/>
    </w:p>
    <w:p w:rsidR="005A2C15" w:rsidRPr="008C1B2F" w:rsidRDefault="005A2C15" w:rsidP="007374C1">
      <w:pPr>
        <w:rPr>
          <w:caps/>
          <w:sz w:val="14"/>
          <w:lang w:val="fr-FR"/>
        </w:rPr>
      </w:pPr>
    </w:p>
    <w:p w:rsidR="005A2C15" w:rsidRPr="009C019E" w:rsidRDefault="00077052" w:rsidP="0087062D">
      <w:pPr>
        <w:pStyle w:val="Heading2"/>
      </w:pPr>
      <w:bookmarkStart w:id="21" w:name="_Toc522192269"/>
      <w:r w:rsidRPr="009C019E">
        <w:t>Lancement de la version</w:t>
      </w:r>
      <w:r w:rsidR="008C1B2F">
        <w:t> </w:t>
      </w:r>
      <w:r w:rsidRPr="009C019E">
        <w:t>2.1 d</w:t>
      </w:r>
      <w:r w:rsidR="009C019E">
        <w:t>’</w:t>
      </w:r>
      <w:r w:rsidRPr="009C019E">
        <w:t>UPOV PRISMA</w:t>
      </w:r>
      <w:bookmarkEnd w:id="21"/>
    </w:p>
    <w:p w:rsidR="005A2C15" w:rsidRPr="008C1B2F" w:rsidRDefault="005A2C15" w:rsidP="00D67BB3">
      <w:pPr>
        <w:rPr>
          <w:sz w:val="14"/>
          <w:lang w:val="fr-FR"/>
        </w:rPr>
      </w:pPr>
    </w:p>
    <w:p w:rsidR="005A2C15" w:rsidRPr="009C019E" w:rsidRDefault="00D67BB3" w:rsidP="00077052">
      <w:pPr>
        <w:rPr>
          <w:caps/>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077052" w:rsidRPr="009C019E">
        <w:rPr>
          <w:lang w:val="fr-FR"/>
        </w:rPr>
        <w:t xml:space="preserve">Le lancement de la </w:t>
      </w:r>
      <w:r w:rsidR="00D41CFD" w:rsidRPr="009C019E">
        <w:rPr>
          <w:lang w:val="fr-FR"/>
        </w:rPr>
        <w:t>v</w:t>
      </w:r>
      <w:r w:rsidR="00077052" w:rsidRPr="009C019E">
        <w:rPr>
          <w:lang w:val="fr-FR"/>
        </w:rPr>
        <w:t>ersion</w:t>
      </w:r>
      <w:r w:rsidR="008C1B2F">
        <w:rPr>
          <w:lang w:val="fr-FR"/>
        </w:rPr>
        <w:t> </w:t>
      </w:r>
      <w:r w:rsidR="00077052" w:rsidRPr="009C019E">
        <w:rPr>
          <w:lang w:val="fr-FR"/>
        </w:rPr>
        <w:t>2.1 d</w:t>
      </w:r>
      <w:r w:rsidR="009C019E">
        <w:rPr>
          <w:lang w:val="fr-FR"/>
        </w:rPr>
        <w:t>’</w:t>
      </w:r>
      <w:r w:rsidR="00077052" w:rsidRPr="009C019E">
        <w:rPr>
          <w:lang w:val="fr-FR"/>
        </w:rPr>
        <w:t xml:space="preserve">UPOV PRISMA est prévu pour le </w:t>
      </w:r>
      <w:r w:rsidR="009C019E" w:rsidRPr="009C019E">
        <w:rPr>
          <w:lang w:val="fr-FR"/>
        </w:rPr>
        <w:t>3</w:t>
      </w:r>
      <w:r w:rsidR="009C019E">
        <w:rPr>
          <w:lang w:val="fr-FR"/>
        </w:rPr>
        <w:t> </w:t>
      </w:r>
      <w:r w:rsidR="009C019E" w:rsidRPr="009C019E">
        <w:rPr>
          <w:lang w:val="fr-FR"/>
        </w:rPr>
        <w:t>septembre</w:t>
      </w:r>
      <w:r w:rsidR="009C019E">
        <w:rPr>
          <w:lang w:val="fr-FR"/>
        </w:rPr>
        <w:t> </w:t>
      </w:r>
      <w:r w:rsidR="009C019E" w:rsidRPr="009C019E">
        <w:rPr>
          <w:lang w:val="fr-FR"/>
        </w:rPr>
        <w:t>20</w:t>
      </w:r>
      <w:r w:rsidR="00077052" w:rsidRPr="009C019E">
        <w:rPr>
          <w:lang w:val="fr-FR"/>
        </w:rPr>
        <w:t>18.</w:t>
      </w:r>
      <w:r w:rsidR="00D41CFD" w:rsidRPr="009C019E">
        <w:rPr>
          <w:lang w:val="fr-FR"/>
        </w:rPr>
        <w:t xml:space="preserve"> </w:t>
      </w:r>
      <w:r w:rsidRPr="009C019E">
        <w:rPr>
          <w:lang w:val="fr-FR"/>
        </w:rPr>
        <w:t xml:space="preserve"> </w:t>
      </w:r>
      <w:r w:rsidR="00077052" w:rsidRPr="009C019E">
        <w:rPr>
          <w:lang w:val="fr-FR"/>
        </w:rPr>
        <w:t>À sa soixante</w:t>
      </w:r>
      <w:r w:rsidR="009C019E">
        <w:rPr>
          <w:lang w:val="fr-FR"/>
        </w:rPr>
        <w:t>-</w:t>
      </w:r>
      <w:r w:rsidR="00077052" w:rsidRPr="009C019E">
        <w:rPr>
          <w:lang w:val="fr-FR"/>
        </w:rPr>
        <w:t>quinz</w:t>
      </w:r>
      <w:r w:rsidR="009C019E">
        <w:rPr>
          <w:lang w:val="fr-FR"/>
        </w:rPr>
        <w:t>ième session</w:t>
      </w:r>
      <w:r w:rsidR="00077052" w:rsidRPr="009C019E">
        <w:rPr>
          <w:lang w:val="fr-FR"/>
        </w:rPr>
        <w:t>,</w:t>
      </w:r>
      <w:r w:rsidR="009C019E" w:rsidRPr="009C019E">
        <w:rPr>
          <w:lang w:val="fr-FR"/>
        </w:rPr>
        <w:t xml:space="preserve"> le</w:t>
      </w:r>
      <w:r w:rsidR="009C019E">
        <w:rPr>
          <w:lang w:val="fr-FR"/>
        </w:rPr>
        <w:t> </w:t>
      </w:r>
      <w:r w:rsidR="009C019E" w:rsidRPr="009C019E">
        <w:rPr>
          <w:lang w:val="fr-FR"/>
        </w:rPr>
        <w:t>CAJ</w:t>
      </w:r>
      <w:r w:rsidR="00077052" w:rsidRPr="009C019E">
        <w:rPr>
          <w:lang w:val="fr-FR"/>
        </w:rPr>
        <w:t xml:space="preserve"> </w:t>
      </w:r>
      <w:r w:rsidR="00D41CFD" w:rsidRPr="009C019E">
        <w:rPr>
          <w:lang w:val="fr-FR"/>
        </w:rPr>
        <w:t>recevra</w:t>
      </w:r>
      <w:r w:rsidR="00077052" w:rsidRPr="009C019E">
        <w:rPr>
          <w:lang w:val="fr-FR"/>
        </w:rPr>
        <w:t xml:space="preserve"> un rapport verbal sur le lancement de la </w:t>
      </w:r>
      <w:r w:rsidR="00D41CFD" w:rsidRPr="009C019E">
        <w:rPr>
          <w:lang w:val="fr-FR"/>
        </w:rPr>
        <w:t>v</w:t>
      </w:r>
      <w:r w:rsidR="00077052" w:rsidRPr="009C019E">
        <w:rPr>
          <w:lang w:val="fr-FR"/>
        </w:rPr>
        <w:t>ersion</w:t>
      </w:r>
      <w:r w:rsidR="008C1B2F">
        <w:rPr>
          <w:lang w:val="fr-FR"/>
        </w:rPr>
        <w:t> </w:t>
      </w:r>
      <w:r w:rsidR="00077052" w:rsidRPr="009C019E">
        <w:rPr>
          <w:lang w:val="fr-FR"/>
        </w:rPr>
        <w:t>2.1 d</w:t>
      </w:r>
      <w:r w:rsidR="009C019E">
        <w:rPr>
          <w:lang w:val="fr-FR"/>
        </w:rPr>
        <w:t>’</w:t>
      </w:r>
      <w:r w:rsidR="00077052" w:rsidRPr="009C019E">
        <w:rPr>
          <w:lang w:val="fr-FR"/>
        </w:rPr>
        <w:t>UPOV PRISMA.</w:t>
      </w:r>
    </w:p>
    <w:p w:rsidR="005A2C15" w:rsidRDefault="005A2C15" w:rsidP="008551C0">
      <w:pPr>
        <w:rPr>
          <w:lang w:val="fr-FR"/>
        </w:rPr>
      </w:pPr>
    </w:p>
    <w:p w:rsidR="008551C0" w:rsidRPr="008C1B2F" w:rsidRDefault="008551C0" w:rsidP="008551C0">
      <w:pPr>
        <w:rPr>
          <w:lang w:val="fr-FR"/>
        </w:rPr>
      </w:pPr>
    </w:p>
    <w:p w:rsidR="005A2C15" w:rsidRPr="009C019E" w:rsidRDefault="00077052" w:rsidP="0087062D">
      <w:pPr>
        <w:pStyle w:val="Heading2"/>
      </w:pPr>
      <w:bookmarkStart w:id="22" w:name="_Toc522192270"/>
      <w:r w:rsidRPr="009C019E">
        <w:t>Propositions d</w:t>
      </w:r>
      <w:r w:rsidR="009C019E">
        <w:t>’</w:t>
      </w:r>
      <w:r w:rsidRPr="009C019E">
        <w:t>évolution</w:t>
      </w:r>
      <w:bookmarkEnd w:id="22"/>
    </w:p>
    <w:p w:rsidR="005A2C15" w:rsidRPr="009C019E" w:rsidRDefault="005A2C15" w:rsidP="00EB05E9">
      <w:pPr>
        <w:rPr>
          <w:lang w:val="fr-FR"/>
        </w:rPr>
      </w:pPr>
    </w:p>
    <w:p w:rsidR="005A2C15" w:rsidRPr="009C019E" w:rsidRDefault="00EB05E9" w:rsidP="0007338C">
      <w:pPr>
        <w:rPr>
          <w:caps/>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07338C" w:rsidRPr="009C019E">
        <w:rPr>
          <w:lang w:val="fr-FR"/>
        </w:rPr>
        <w:t>Le plan de mise à disposition des prochaines versions sera examiné à la prochaine réunion EAF (réunion</w:t>
      </w:r>
      <w:r w:rsidR="008C1B2F">
        <w:rPr>
          <w:lang w:val="fr-FR"/>
        </w:rPr>
        <w:t> </w:t>
      </w:r>
      <w:r w:rsidR="0007338C" w:rsidRPr="009C019E">
        <w:rPr>
          <w:lang w:val="fr-FR"/>
        </w:rPr>
        <w:t>EAF/12) qui se tiendra à Genève dans la soirée du 2</w:t>
      </w:r>
      <w:r w:rsidR="009C019E" w:rsidRPr="009C019E">
        <w:rPr>
          <w:lang w:val="fr-FR"/>
        </w:rPr>
        <w:t>9</w:t>
      </w:r>
      <w:r w:rsidR="009C019E">
        <w:rPr>
          <w:lang w:val="fr-FR"/>
        </w:rPr>
        <w:t> </w:t>
      </w:r>
      <w:r w:rsidR="009C019E" w:rsidRPr="009C019E">
        <w:rPr>
          <w:lang w:val="fr-FR"/>
        </w:rPr>
        <w:t>octobre</w:t>
      </w:r>
      <w:r w:rsidR="009C019E">
        <w:rPr>
          <w:lang w:val="fr-FR"/>
        </w:rPr>
        <w:t> </w:t>
      </w:r>
      <w:r w:rsidR="009C019E" w:rsidRPr="009C019E">
        <w:rPr>
          <w:lang w:val="fr-FR"/>
        </w:rPr>
        <w:t>20</w:t>
      </w:r>
      <w:r w:rsidR="0007338C" w:rsidRPr="009C019E">
        <w:rPr>
          <w:lang w:val="fr-FR"/>
        </w:rPr>
        <w:t>18.</w:t>
      </w:r>
      <w:r w:rsidRPr="009C019E">
        <w:rPr>
          <w:lang w:val="fr-FR"/>
        </w:rPr>
        <w:t xml:space="preserve"> </w:t>
      </w:r>
      <w:r w:rsidR="00756C1E">
        <w:rPr>
          <w:lang w:val="fr-FR"/>
        </w:rPr>
        <w:t xml:space="preserve"> </w:t>
      </w:r>
      <w:r w:rsidR="0007338C" w:rsidRPr="009C019E">
        <w:rPr>
          <w:lang w:val="fr-FR"/>
        </w:rPr>
        <w:t>À sa soixante</w:t>
      </w:r>
      <w:r w:rsidR="00A17DCC">
        <w:rPr>
          <w:lang w:val="fr-FR"/>
        </w:rPr>
        <w:noBreakHyphen/>
      </w:r>
      <w:r w:rsidR="0007338C" w:rsidRPr="009C019E">
        <w:rPr>
          <w:lang w:val="fr-FR"/>
        </w:rPr>
        <w:t>quinz</w:t>
      </w:r>
      <w:r w:rsidR="009C019E">
        <w:rPr>
          <w:lang w:val="fr-FR"/>
        </w:rPr>
        <w:t>ième session</w:t>
      </w:r>
      <w:r w:rsidR="0007338C" w:rsidRPr="009C019E">
        <w:rPr>
          <w:lang w:val="fr-FR"/>
        </w:rPr>
        <w:t>,</w:t>
      </w:r>
      <w:r w:rsidR="009C019E" w:rsidRPr="009C019E">
        <w:rPr>
          <w:lang w:val="fr-FR"/>
        </w:rPr>
        <w:t xml:space="preserve"> le</w:t>
      </w:r>
      <w:r w:rsidR="009C019E">
        <w:rPr>
          <w:lang w:val="fr-FR"/>
        </w:rPr>
        <w:t> </w:t>
      </w:r>
      <w:r w:rsidR="009C019E" w:rsidRPr="009C019E">
        <w:rPr>
          <w:lang w:val="fr-FR"/>
        </w:rPr>
        <w:t>CAJ</w:t>
      </w:r>
      <w:r w:rsidR="0007338C" w:rsidRPr="009C019E">
        <w:rPr>
          <w:lang w:val="fr-FR"/>
        </w:rPr>
        <w:t xml:space="preserve"> </w:t>
      </w:r>
      <w:r w:rsidR="00D41CFD" w:rsidRPr="009C019E">
        <w:rPr>
          <w:lang w:val="fr-FR"/>
        </w:rPr>
        <w:t xml:space="preserve">recevra </w:t>
      </w:r>
      <w:r w:rsidR="0007338C" w:rsidRPr="009C019E">
        <w:rPr>
          <w:lang w:val="fr-FR"/>
        </w:rPr>
        <w:t>un rapport verbal sur les conclusions de la réunion</w:t>
      </w:r>
      <w:r w:rsidR="008C1B2F">
        <w:rPr>
          <w:lang w:val="fr-FR"/>
        </w:rPr>
        <w:t> </w:t>
      </w:r>
      <w:r w:rsidR="0007338C" w:rsidRPr="009C019E">
        <w:rPr>
          <w:lang w:val="fr-FR"/>
        </w:rPr>
        <w:t>EAF/12.</w:t>
      </w:r>
    </w:p>
    <w:bookmarkEnd w:id="7"/>
    <w:bookmarkEnd w:id="8"/>
    <w:p w:rsidR="005A2C15" w:rsidRDefault="005A2C15" w:rsidP="0087062D">
      <w:pPr>
        <w:pStyle w:val="Heading2"/>
      </w:pPr>
    </w:p>
    <w:p w:rsidR="008551C0" w:rsidRPr="008551C0" w:rsidRDefault="008551C0" w:rsidP="008551C0">
      <w:pPr>
        <w:rPr>
          <w:lang w:val="fr-FR"/>
        </w:rPr>
      </w:pPr>
    </w:p>
    <w:p w:rsidR="005A2C15" w:rsidRPr="009C019E" w:rsidRDefault="0007338C" w:rsidP="0087062D">
      <w:pPr>
        <w:pStyle w:val="Heading2"/>
      </w:pPr>
      <w:bookmarkStart w:id="23" w:name="_Toc522192271"/>
      <w:r w:rsidRPr="009C019E">
        <w:t xml:space="preserve">Financement </w:t>
      </w:r>
      <w:r w:rsidR="00D41CFD" w:rsidRPr="009C019E">
        <w:t>d</w:t>
      </w:r>
      <w:r w:rsidR="009C019E">
        <w:t>’</w:t>
      </w:r>
      <w:r w:rsidRPr="009C019E">
        <w:t>UPOV PRISMA</w:t>
      </w:r>
      <w:bookmarkEnd w:id="23"/>
    </w:p>
    <w:p w:rsidR="005A2C15" w:rsidRPr="008C1B2F" w:rsidRDefault="005A2C15" w:rsidP="007374C1">
      <w:pPr>
        <w:rPr>
          <w:sz w:val="14"/>
          <w:lang w:val="fr-FR"/>
        </w:rPr>
      </w:pPr>
    </w:p>
    <w:p w:rsidR="009C019E" w:rsidRDefault="00D67BB3" w:rsidP="00A15382">
      <w:pPr>
        <w:rPr>
          <w:lang w:val="fr-FR"/>
        </w:rPr>
      </w:pPr>
      <w:r w:rsidRPr="009C019E">
        <w:rPr>
          <w:lang w:val="fr-FR"/>
        </w:rPr>
        <w:fldChar w:fldCharType="begin"/>
      </w:r>
      <w:r w:rsidRPr="009C019E">
        <w:rPr>
          <w:lang w:val="fr-FR"/>
        </w:rPr>
        <w:instrText xml:space="preserve"> AUTONUM  </w:instrText>
      </w:r>
      <w:r w:rsidRPr="009C019E">
        <w:rPr>
          <w:lang w:val="fr-FR"/>
        </w:rPr>
        <w:fldChar w:fldCharType="end"/>
      </w:r>
      <w:r w:rsidRPr="009C019E">
        <w:rPr>
          <w:lang w:val="fr-FR"/>
        </w:rPr>
        <w:tab/>
      </w:r>
      <w:r w:rsidR="00A15382" w:rsidRPr="009C019E">
        <w:rPr>
          <w:lang w:val="fr-FR"/>
        </w:rPr>
        <w:t>Des propositions concernant les aspects financiers d</w:t>
      </w:r>
      <w:r w:rsidR="009C019E">
        <w:rPr>
          <w:lang w:val="fr-FR"/>
        </w:rPr>
        <w:t>’</w:t>
      </w:r>
      <w:r w:rsidR="00A15382" w:rsidRPr="009C019E">
        <w:rPr>
          <w:lang w:val="fr-FR"/>
        </w:rPr>
        <w:t>UPOV PRISMA</w:t>
      </w:r>
      <w:r w:rsidR="00A17DCC">
        <w:rPr>
          <w:lang w:val="fr-FR"/>
        </w:rPr>
        <w:t xml:space="preserve"> seront examinées par le Comité </w:t>
      </w:r>
      <w:r w:rsidR="00A15382" w:rsidRPr="009C019E">
        <w:rPr>
          <w:lang w:val="fr-FR"/>
        </w:rPr>
        <w:t>consultatif à sa quatre</w:t>
      </w:r>
      <w:r w:rsidR="009C019E">
        <w:rPr>
          <w:lang w:val="fr-FR"/>
        </w:rPr>
        <w:t>-</w:t>
      </w:r>
      <w:r w:rsidR="00A15382" w:rsidRPr="009C019E">
        <w:rPr>
          <w:lang w:val="fr-FR"/>
        </w:rPr>
        <w:t>vingt</w:t>
      </w:r>
      <w:r w:rsidR="009C019E">
        <w:rPr>
          <w:lang w:val="fr-FR"/>
        </w:rPr>
        <w:t>-</w:t>
      </w:r>
      <w:r w:rsidR="00A15382" w:rsidRPr="009C019E">
        <w:rPr>
          <w:lang w:val="fr-FR"/>
        </w:rPr>
        <w:t>quinz</w:t>
      </w:r>
      <w:r w:rsidR="009C019E">
        <w:rPr>
          <w:lang w:val="fr-FR"/>
        </w:rPr>
        <w:t>ième session</w:t>
      </w:r>
      <w:r w:rsidR="00A15382" w:rsidRPr="009C019E">
        <w:rPr>
          <w:lang w:val="fr-FR"/>
        </w:rPr>
        <w:t xml:space="preserve"> qui se tiendra à Genève le</w:t>
      </w:r>
      <w:r w:rsidR="009C019E">
        <w:rPr>
          <w:lang w:val="fr-FR"/>
        </w:rPr>
        <w:t xml:space="preserve"> 1</w:t>
      </w:r>
      <w:r w:rsidR="009C019E" w:rsidRPr="009C019E">
        <w:rPr>
          <w:vertAlign w:val="superscript"/>
          <w:lang w:val="fr-FR"/>
        </w:rPr>
        <w:t>er</w:t>
      </w:r>
      <w:r w:rsidR="009C019E">
        <w:rPr>
          <w:lang w:val="fr-FR"/>
        </w:rPr>
        <w:t> </w:t>
      </w:r>
      <w:r w:rsidR="009C019E" w:rsidRPr="009C019E">
        <w:rPr>
          <w:lang w:val="fr-FR"/>
        </w:rPr>
        <w:t>novembre</w:t>
      </w:r>
      <w:r w:rsidR="009C019E">
        <w:rPr>
          <w:lang w:val="fr-FR"/>
        </w:rPr>
        <w:t> </w:t>
      </w:r>
      <w:r w:rsidR="009C019E" w:rsidRPr="009C019E">
        <w:rPr>
          <w:lang w:val="fr-FR"/>
        </w:rPr>
        <w:t>20</w:t>
      </w:r>
      <w:r w:rsidR="00A17DCC">
        <w:rPr>
          <w:lang w:val="fr-FR"/>
        </w:rPr>
        <w:t>18 et, le </w:t>
      </w:r>
      <w:r w:rsidR="00A15382" w:rsidRPr="009C019E">
        <w:rPr>
          <w:lang w:val="fr-FR"/>
        </w:rPr>
        <w:t>cas échéant, par le Conseil à sa cinquante</w:t>
      </w:r>
      <w:r w:rsidR="009C019E">
        <w:rPr>
          <w:lang w:val="fr-FR"/>
        </w:rPr>
        <w:t>-</w:t>
      </w:r>
      <w:r w:rsidR="00A15382" w:rsidRPr="009C019E">
        <w:rPr>
          <w:lang w:val="fr-FR"/>
        </w:rPr>
        <w:t>deux</w:t>
      </w:r>
      <w:r w:rsidR="009C019E">
        <w:rPr>
          <w:lang w:val="fr-FR"/>
        </w:rPr>
        <w:t>ième session</w:t>
      </w:r>
      <w:r w:rsidR="00A15382" w:rsidRPr="009C019E">
        <w:rPr>
          <w:lang w:val="fr-FR"/>
        </w:rPr>
        <w:t xml:space="preserve"> ordin</w:t>
      </w:r>
      <w:r w:rsidR="00A17DCC">
        <w:rPr>
          <w:lang w:val="fr-FR"/>
        </w:rPr>
        <w:t>aire qui se tiendra à Genève le </w:t>
      </w:r>
      <w:r w:rsidR="009C019E" w:rsidRPr="009C019E">
        <w:rPr>
          <w:lang w:val="fr-FR"/>
        </w:rPr>
        <w:t>2</w:t>
      </w:r>
      <w:r w:rsidR="009C019E">
        <w:rPr>
          <w:lang w:val="fr-FR"/>
        </w:rPr>
        <w:t> </w:t>
      </w:r>
      <w:r w:rsidR="009C019E" w:rsidRPr="009C019E">
        <w:rPr>
          <w:lang w:val="fr-FR"/>
        </w:rPr>
        <w:t>novembre</w:t>
      </w:r>
      <w:r w:rsidR="009C019E">
        <w:rPr>
          <w:lang w:val="fr-FR"/>
        </w:rPr>
        <w:t> </w:t>
      </w:r>
      <w:r w:rsidR="009C019E" w:rsidRPr="009C019E">
        <w:rPr>
          <w:lang w:val="fr-FR"/>
        </w:rPr>
        <w:t>20</w:t>
      </w:r>
      <w:r w:rsidR="00A15382" w:rsidRPr="009C019E">
        <w:rPr>
          <w:lang w:val="fr-FR"/>
        </w:rPr>
        <w:t>18.</w:t>
      </w:r>
    </w:p>
    <w:p w:rsidR="005A2C15" w:rsidRPr="009C019E" w:rsidRDefault="005A2C15" w:rsidP="008551C0">
      <w:pPr>
        <w:rPr>
          <w:snapToGrid w:val="0"/>
          <w:lang w:val="fr-FR"/>
        </w:rPr>
      </w:pPr>
    </w:p>
    <w:p w:rsidR="005A2C15" w:rsidRPr="009C019E" w:rsidRDefault="007374C1" w:rsidP="00A15382">
      <w:pPr>
        <w:pStyle w:val="DecisionParagraphs"/>
        <w:keepNext/>
        <w:ind w:left="4824"/>
        <w:rPr>
          <w:snapToGrid w:val="0"/>
          <w:lang w:val="fr-FR"/>
        </w:rPr>
      </w:pPr>
      <w:r w:rsidRPr="009C019E">
        <w:rPr>
          <w:snapToGrid w:val="0"/>
          <w:lang w:val="fr-FR"/>
        </w:rPr>
        <w:fldChar w:fldCharType="begin"/>
      </w:r>
      <w:r w:rsidRPr="009C019E">
        <w:rPr>
          <w:snapToGrid w:val="0"/>
          <w:lang w:val="fr-FR"/>
        </w:rPr>
        <w:instrText xml:space="preserve"> AUTONUM  </w:instrText>
      </w:r>
      <w:r w:rsidRPr="009C019E">
        <w:rPr>
          <w:snapToGrid w:val="0"/>
          <w:lang w:val="fr-FR"/>
        </w:rPr>
        <w:fldChar w:fldCharType="end"/>
      </w:r>
      <w:r w:rsidRPr="009C019E">
        <w:rPr>
          <w:snapToGrid w:val="0"/>
          <w:lang w:val="fr-FR"/>
        </w:rPr>
        <w:tab/>
      </w:r>
      <w:r w:rsidR="00A15382" w:rsidRPr="009C019E">
        <w:rPr>
          <w:snapToGrid w:val="0"/>
          <w:lang w:val="fr-FR"/>
        </w:rPr>
        <w:t>Le CAJ est invité</w:t>
      </w:r>
    </w:p>
    <w:p w:rsidR="005A2C15" w:rsidRPr="009C019E" w:rsidRDefault="005A2C15" w:rsidP="007374C1">
      <w:pPr>
        <w:pStyle w:val="DecisionParagraphs"/>
        <w:keepNext/>
        <w:ind w:left="4824"/>
        <w:rPr>
          <w:snapToGrid w:val="0"/>
          <w:lang w:val="fr-FR"/>
        </w:rPr>
      </w:pPr>
    </w:p>
    <w:p w:rsidR="009C019E" w:rsidRDefault="00A15382" w:rsidP="00A15382">
      <w:pPr>
        <w:pStyle w:val="DecisionParagraphs"/>
        <w:keepNext/>
        <w:numPr>
          <w:ilvl w:val="0"/>
          <w:numId w:val="8"/>
        </w:numPr>
        <w:tabs>
          <w:tab w:val="clear" w:pos="5387"/>
          <w:tab w:val="clear" w:pos="5954"/>
          <w:tab w:val="left" w:pos="5812"/>
        </w:tabs>
        <w:ind w:left="4820" w:firstLine="567"/>
        <w:rPr>
          <w:snapToGrid w:val="0"/>
          <w:lang w:val="fr-FR"/>
        </w:rPr>
      </w:pPr>
      <w:r w:rsidRPr="009C019E">
        <w:rPr>
          <w:snapToGrid w:val="0"/>
          <w:lang w:val="fr-FR"/>
        </w:rPr>
        <w:t>à prendre note des faits nouveaux concernant UPOV PRISMA, dont il est rendu compte dans le présent document,</w:t>
      </w:r>
    </w:p>
    <w:p w:rsidR="005A2C15" w:rsidRPr="009C019E" w:rsidRDefault="005A2C15" w:rsidP="00CC2333">
      <w:pPr>
        <w:pStyle w:val="DecisionParagraphs"/>
        <w:keepNext/>
        <w:tabs>
          <w:tab w:val="clear" w:pos="5387"/>
          <w:tab w:val="clear" w:pos="5954"/>
          <w:tab w:val="left" w:pos="5812"/>
        </w:tabs>
        <w:ind w:left="5387"/>
        <w:rPr>
          <w:snapToGrid w:val="0"/>
          <w:lang w:val="fr-FR"/>
        </w:rPr>
      </w:pPr>
    </w:p>
    <w:p w:rsidR="005A2C15" w:rsidRPr="009C019E" w:rsidRDefault="00A15382" w:rsidP="00A15382">
      <w:pPr>
        <w:pStyle w:val="DecisionParagraphs"/>
        <w:keepNext/>
        <w:numPr>
          <w:ilvl w:val="0"/>
          <w:numId w:val="8"/>
        </w:numPr>
        <w:tabs>
          <w:tab w:val="clear" w:pos="5387"/>
          <w:tab w:val="clear" w:pos="5954"/>
          <w:tab w:val="left" w:pos="5812"/>
        </w:tabs>
        <w:ind w:left="4820" w:firstLine="567"/>
        <w:rPr>
          <w:snapToGrid w:val="0"/>
          <w:lang w:val="fr-FR"/>
        </w:rPr>
      </w:pPr>
      <w:r w:rsidRPr="009C019E">
        <w:rPr>
          <w:snapToGrid w:val="0"/>
          <w:lang w:val="fr-FR"/>
        </w:rPr>
        <w:t>à noter qu</w:t>
      </w:r>
      <w:r w:rsidR="009C019E">
        <w:rPr>
          <w:snapToGrid w:val="0"/>
          <w:lang w:val="fr-FR"/>
        </w:rPr>
        <w:t>’</w:t>
      </w:r>
      <w:r w:rsidRPr="009C019E">
        <w:rPr>
          <w:snapToGrid w:val="0"/>
          <w:lang w:val="fr-FR"/>
        </w:rPr>
        <w:t>il sera rendu compte des fait</w:t>
      </w:r>
      <w:r w:rsidR="00D41CFD" w:rsidRPr="009C019E">
        <w:rPr>
          <w:snapToGrid w:val="0"/>
          <w:lang w:val="fr-FR"/>
        </w:rPr>
        <w:t>s</w:t>
      </w:r>
      <w:r w:rsidRPr="009C019E">
        <w:rPr>
          <w:snapToGrid w:val="0"/>
          <w:lang w:val="fr-FR"/>
        </w:rPr>
        <w:t xml:space="preserve"> nouveaux concernant UPOV PRISMA à la soixante</w:t>
      </w:r>
      <w:r w:rsidR="00A17DCC">
        <w:rPr>
          <w:snapToGrid w:val="0"/>
          <w:lang w:val="fr-FR"/>
        </w:rPr>
        <w:noBreakHyphen/>
      </w:r>
      <w:r w:rsidRPr="009C019E">
        <w:rPr>
          <w:snapToGrid w:val="0"/>
          <w:lang w:val="fr-FR"/>
        </w:rPr>
        <w:t>quinz</w:t>
      </w:r>
      <w:r w:rsidR="008551C0">
        <w:rPr>
          <w:snapToGrid w:val="0"/>
          <w:lang w:val="fr-FR"/>
        </w:rPr>
        <w:t xml:space="preserve">ième </w:t>
      </w:r>
      <w:bookmarkStart w:id="24" w:name="_GoBack"/>
      <w:bookmarkEnd w:id="24"/>
      <w:r w:rsidR="009C019E">
        <w:rPr>
          <w:snapToGrid w:val="0"/>
          <w:lang w:val="fr-FR"/>
        </w:rPr>
        <w:t>session</w:t>
      </w:r>
      <w:r w:rsidR="009C019E" w:rsidRPr="009C019E">
        <w:rPr>
          <w:snapToGrid w:val="0"/>
          <w:lang w:val="fr-FR"/>
        </w:rPr>
        <w:t xml:space="preserve"> du</w:t>
      </w:r>
      <w:r w:rsidR="009C019E">
        <w:rPr>
          <w:snapToGrid w:val="0"/>
          <w:lang w:val="fr-FR"/>
        </w:rPr>
        <w:t> </w:t>
      </w:r>
      <w:r w:rsidR="009C019E" w:rsidRPr="009C019E">
        <w:rPr>
          <w:snapToGrid w:val="0"/>
          <w:lang w:val="fr-FR"/>
        </w:rPr>
        <w:t>CAJ</w:t>
      </w:r>
      <w:r w:rsidRPr="009C019E">
        <w:rPr>
          <w:snapToGrid w:val="0"/>
          <w:lang w:val="fr-FR"/>
        </w:rPr>
        <w:t>, et</w:t>
      </w:r>
    </w:p>
    <w:p w:rsidR="005A2C15" w:rsidRPr="008551C0" w:rsidRDefault="005A2C15" w:rsidP="00CC2333">
      <w:pPr>
        <w:pStyle w:val="DecisionParagraphs"/>
        <w:keepNext/>
        <w:tabs>
          <w:tab w:val="clear" w:pos="5387"/>
          <w:tab w:val="clear" w:pos="5954"/>
          <w:tab w:val="left" w:pos="5812"/>
        </w:tabs>
        <w:ind w:left="0"/>
        <w:rPr>
          <w:snapToGrid w:val="0"/>
          <w:spacing w:val="-2"/>
          <w:lang w:val="fr-FR"/>
        </w:rPr>
      </w:pPr>
    </w:p>
    <w:p w:rsidR="005A2C15" w:rsidRPr="009C019E" w:rsidRDefault="00A15382" w:rsidP="00A15382">
      <w:pPr>
        <w:pStyle w:val="DecisionParagraphs"/>
        <w:keepNext/>
        <w:numPr>
          <w:ilvl w:val="0"/>
          <w:numId w:val="8"/>
        </w:numPr>
        <w:tabs>
          <w:tab w:val="clear" w:pos="5387"/>
          <w:tab w:val="clear" w:pos="5954"/>
          <w:tab w:val="left" w:pos="5812"/>
        </w:tabs>
        <w:ind w:left="4820" w:firstLine="567"/>
        <w:rPr>
          <w:snapToGrid w:val="0"/>
          <w:lang w:val="fr-FR"/>
        </w:rPr>
      </w:pPr>
      <w:r w:rsidRPr="008551C0">
        <w:rPr>
          <w:snapToGrid w:val="0"/>
          <w:spacing w:val="-2"/>
          <w:lang w:val="fr-FR"/>
        </w:rPr>
        <w:t>à noter que les propositions concernant les aspects financiers d</w:t>
      </w:r>
      <w:r w:rsidR="009C019E" w:rsidRPr="008551C0">
        <w:rPr>
          <w:snapToGrid w:val="0"/>
          <w:spacing w:val="-2"/>
          <w:lang w:val="fr-FR"/>
        </w:rPr>
        <w:t>’</w:t>
      </w:r>
      <w:r w:rsidRPr="008551C0">
        <w:rPr>
          <w:snapToGrid w:val="0"/>
          <w:spacing w:val="-2"/>
          <w:lang w:val="fr-FR"/>
        </w:rPr>
        <w:t>UPOV PRISMA seront examiné</w:t>
      </w:r>
      <w:r w:rsidR="00D11492" w:rsidRPr="008551C0">
        <w:rPr>
          <w:snapToGrid w:val="0"/>
          <w:spacing w:val="-2"/>
          <w:lang w:val="fr-FR"/>
        </w:rPr>
        <w:t>e</w:t>
      </w:r>
      <w:r w:rsidRPr="008551C0">
        <w:rPr>
          <w:snapToGrid w:val="0"/>
          <w:spacing w:val="-2"/>
          <w:lang w:val="fr-FR"/>
        </w:rPr>
        <w:t>s par le Comité consultatif à sa quatre</w:t>
      </w:r>
      <w:r w:rsidR="00A17DCC" w:rsidRPr="008551C0">
        <w:rPr>
          <w:snapToGrid w:val="0"/>
          <w:spacing w:val="-2"/>
          <w:lang w:val="fr-FR"/>
        </w:rPr>
        <w:noBreakHyphen/>
      </w:r>
      <w:r w:rsidRPr="008551C0">
        <w:rPr>
          <w:snapToGrid w:val="0"/>
          <w:spacing w:val="-2"/>
          <w:lang w:val="fr-FR"/>
        </w:rPr>
        <w:t>vingt</w:t>
      </w:r>
      <w:r w:rsidR="00A17DCC" w:rsidRPr="008551C0">
        <w:rPr>
          <w:snapToGrid w:val="0"/>
          <w:spacing w:val="-2"/>
          <w:lang w:val="fr-FR"/>
        </w:rPr>
        <w:noBreakHyphen/>
      </w:r>
      <w:r w:rsidRPr="008551C0">
        <w:rPr>
          <w:snapToGrid w:val="0"/>
          <w:spacing w:val="-2"/>
          <w:lang w:val="fr-FR"/>
        </w:rPr>
        <w:t>quinz</w:t>
      </w:r>
      <w:r w:rsidR="009C019E" w:rsidRPr="008551C0">
        <w:rPr>
          <w:snapToGrid w:val="0"/>
          <w:spacing w:val="-2"/>
          <w:lang w:val="fr-FR"/>
        </w:rPr>
        <w:t>ième</w:t>
      </w:r>
      <w:r w:rsidR="008551C0">
        <w:rPr>
          <w:snapToGrid w:val="0"/>
          <w:spacing w:val="-2"/>
          <w:lang w:val="fr-FR"/>
        </w:rPr>
        <w:t xml:space="preserve"> </w:t>
      </w:r>
      <w:r w:rsidR="009C019E" w:rsidRPr="008551C0">
        <w:rPr>
          <w:snapToGrid w:val="0"/>
          <w:spacing w:val="-2"/>
          <w:lang w:val="fr-FR"/>
        </w:rPr>
        <w:t>session</w:t>
      </w:r>
      <w:r w:rsidR="00A17DCC" w:rsidRPr="008551C0">
        <w:rPr>
          <w:snapToGrid w:val="0"/>
          <w:spacing w:val="-2"/>
          <w:lang w:val="fr-FR"/>
        </w:rPr>
        <w:t xml:space="preserve"> et, le cas échéant, par </w:t>
      </w:r>
      <w:r w:rsidRPr="008551C0">
        <w:rPr>
          <w:snapToGrid w:val="0"/>
          <w:spacing w:val="-2"/>
          <w:lang w:val="fr-FR"/>
        </w:rPr>
        <w:t>le Conseil à sa cinquante</w:t>
      </w:r>
      <w:r w:rsidR="00A17DCC" w:rsidRPr="008551C0">
        <w:rPr>
          <w:snapToGrid w:val="0"/>
          <w:spacing w:val="-2"/>
          <w:lang w:val="fr-FR"/>
        </w:rPr>
        <w:noBreakHyphen/>
      </w:r>
      <w:r w:rsidRPr="008551C0">
        <w:rPr>
          <w:snapToGrid w:val="0"/>
          <w:spacing w:val="-2"/>
          <w:lang w:val="fr-FR"/>
        </w:rPr>
        <w:t>deux</w:t>
      </w:r>
      <w:r w:rsidR="009C019E" w:rsidRPr="008551C0">
        <w:rPr>
          <w:snapToGrid w:val="0"/>
          <w:spacing w:val="-2"/>
          <w:lang w:val="fr-FR"/>
        </w:rPr>
        <w:t>ième session</w:t>
      </w:r>
      <w:r w:rsidRPr="008551C0">
        <w:rPr>
          <w:snapToGrid w:val="0"/>
          <w:spacing w:val="-2"/>
          <w:lang w:val="fr-FR"/>
        </w:rPr>
        <w:t xml:space="preserve"> ordinaire.</w:t>
      </w:r>
    </w:p>
    <w:p w:rsidR="008551C0" w:rsidRDefault="008551C0" w:rsidP="007374C1">
      <w:pPr>
        <w:tabs>
          <w:tab w:val="left" w:pos="5954"/>
        </w:tabs>
        <w:rPr>
          <w:lang w:val="fr-FR"/>
        </w:rPr>
      </w:pPr>
    </w:p>
    <w:p w:rsidR="008551C0" w:rsidRPr="009C019E" w:rsidRDefault="008551C0" w:rsidP="007374C1">
      <w:pPr>
        <w:tabs>
          <w:tab w:val="left" w:pos="5954"/>
        </w:tabs>
        <w:rPr>
          <w:lang w:val="fr-FR"/>
        </w:rPr>
      </w:pPr>
      <w:r w:rsidRPr="008551C0">
        <w:rPr>
          <w:rFonts w:cs="Arial"/>
          <w:noProof/>
          <w:lang w:val="fr-FR"/>
        </w:rPr>
        <mc:AlternateContent>
          <mc:Choice Requires="wps">
            <w:drawing>
              <wp:anchor distT="0" distB="0" distL="114300" distR="114300" simplePos="0" relativeHeight="251659264" behindDoc="0" locked="0" layoutInCell="0" allowOverlap="1" wp14:anchorId="2B8333C8" wp14:editId="63663E5F">
                <wp:simplePos x="0" y="0"/>
                <wp:positionH relativeFrom="column">
                  <wp:posOffset>4294505</wp:posOffset>
                </wp:positionH>
                <wp:positionV relativeFrom="paragraph">
                  <wp:posOffset>146050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1C0" w:rsidRPr="009929A5" w:rsidRDefault="008551C0">
                            <w:pPr>
                              <w:ind w:right="53"/>
                              <w:jc w:val="right"/>
                              <w:rPr>
                                <w:rFonts w:cs="Arial"/>
                              </w:rPr>
                            </w:pPr>
                            <w:r w:rsidRPr="009C019E">
                              <w:rPr>
                                <w:lang w:val="fr-FR"/>
                              </w:rPr>
                              <w:t>[Fin du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1.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" o:allowincell="f" filled="f" stroked="f">
                <v:textbox inset="0,0,0,0">
                  <w:txbxContent>
                    <w:p w:rsidR="008551C0" w:rsidRPr="009929A5" w:rsidRDefault="008551C0">
                      <w:pPr>
                        <w:ind w:right="53"/>
                        <w:jc w:val="right"/>
                        <w:rPr>
                          <w:rFonts w:cs="Arial"/>
                        </w:rPr>
                      </w:pPr>
                      <w:r w:rsidRPr="009C019E">
                        <w:rPr>
                          <w:lang w:val="fr-FR"/>
                        </w:rPr>
                        <w:t>[Fin du document]</w:t>
                      </w:r>
                    </w:p>
                  </w:txbxContent>
                </v:textbox>
              </v:shape>
            </w:pict>
          </mc:Fallback>
        </mc:AlternateContent>
      </w:r>
    </w:p>
    <w:sectPr w:rsidR="008551C0" w:rsidRPr="009C019E" w:rsidSect="00906DDC">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C0E" w:rsidRDefault="000D1C0E" w:rsidP="006655D3">
      <w:r>
        <w:separator/>
      </w:r>
    </w:p>
    <w:p w:rsidR="000D1C0E" w:rsidRDefault="000D1C0E" w:rsidP="006655D3"/>
    <w:p w:rsidR="000D1C0E" w:rsidRDefault="000D1C0E" w:rsidP="006655D3"/>
  </w:endnote>
  <w:endnote w:type="continuationSeparator" w:id="0">
    <w:p w:rsidR="000D1C0E" w:rsidRDefault="000D1C0E" w:rsidP="006655D3">
      <w:r>
        <w:separator/>
      </w:r>
    </w:p>
    <w:p w:rsidR="000D1C0E" w:rsidRPr="00294751" w:rsidRDefault="000D1C0E">
      <w:pPr>
        <w:pStyle w:val="Footer"/>
        <w:spacing w:after="60"/>
        <w:rPr>
          <w:sz w:val="18"/>
          <w:lang w:val="fr-FR"/>
        </w:rPr>
      </w:pPr>
      <w:r w:rsidRPr="00294751">
        <w:rPr>
          <w:sz w:val="18"/>
          <w:lang w:val="fr-FR"/>
        </w:rPr>
        <w:t>[Suite de la note de la page précédente]</w:t>
      </w:r>
    </w:p>
    <w:p w:rsidR="000D1C0E" w:rsidRPr="00294751" w:rsidRDefault="000D1C0E" w:rsidP="006655D3">
      <w:pPr>
        <w:rPr>
          <w:lang w:val="fr-FR"/>
        </w:rPr>
      </w:pPr>
    </w:p>
    <w:p w:rsidR="000D1C0E" w:rsidRPr="00294751" w:rsidRDefault="000D1C0E" w:rsidP="006655D3">
      <w:pPr>
        <w:rPr>
          <w:lang w:val="fr-FR"/>
        </w:rPr>
      </w:pPr>
    </w:p>
  </w:endnote>
  <w:endnote w:type="continuationNotice" w:id="1">
    <w:p w:rsidR="000D1C0E" w:rsidRPr="00294751" w:rsidRDefault="000D1C0E" w:rsidP="006655D3">
      <w:pPr>
        <w:rPr>
          <w:lang w:val="fr-FR"/>
        </w:rPr>
      </w:pPr>
      <w:r w:rsidRPr="00294751">
        <w:rPr>
          <w:lang w:val="fr-FR"/>
        </w:rPr>
        <w:t>[Suite de la note page suivante]</w:t>
      </w:r>
    </w:p>
    <w:p w:rsidR="000D1C0E" w:rsidRPr="00294751" w:rsidRDefault="000D1C0E" w:rsidP="006655D3">
      <w:pPr>
        <w:rPr>
          <w:lang w:val="fr-FR"/>
        </w:rPr>
      </w:pPr>
    </w:p>
    <w:p w:rsidR="000D1C0E" w:rsidRPr="00294751" w:rsidRDefault="000D1C0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0E" w:rsidRDefault="000D1C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0E" w:rsidRDefault="000D1C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0E" w:rsidRDefault="000D1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C0E" w:rsidRDefault="000D1C0E" w:rsidP="006655D3">
      <w:r>
        <w:separator/>
      </w:r>
    </w:p>
  </w:footnote>
  <w:footnote w:type="continuationSeparator" w:id="0">
    <w:p w:rsidR="000D1C0E" w:rsidRDefault="000D1C0E" w:rsidP="006655D3">
      <w:r>
        <w:separator/>
      </w:r>
    </w:p>
  </w:footnote>
  <w:footnote w:type="continuationNotice" w:id="1">
    <w:p w:rsidR="000D1C0E" w:rsidRPr="00AB530F" w:rsidRDefault="000D1C0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0E" w:rsidRDefault="000D1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0E" w:rsidRPr="00C5280D" w:rsidRDefault="000D1C0E" w:rsidP="00EB048E">
    <w:pPr>
      <w:pStyle w:val="Header"/>
      <w:rPr>
        <w:rStyle w:val="PageNumber"/>
        <w:lang w:val="en-US"/>
      </w:rPr>
    </w:pPr>
    <w:r>
      <w:rPr>
        <w:rStyle w:val="PageNumber"/>
        <w:lang w:val="en-US"/>
      </w:rPr>
      <w:t>CAJ/75/8</w:t>
    </w:r>
  </w:p>
  <w:p w:rsidR="000D1C0E" w:rsidRPr="00C5280D" w:rsidRDefault="000D1C0E"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551C0">
      <w:rPr>
        <w:rStyle w:val="PageNumber"/>
        <w:noProof/>
        <w:lang w:val="en-US"/>
      </w:rPr>
      <w:t>8</w:t>
    </w:r>
    <w:r w:rsidRPr="00C5280D">
      <w:rPr>
        <w:rStyle w:val="PageNumber"/>
        <w:lang w:val="en-US"/>
      </w:rPr>
      <w:fldChar w:fldCharType="end"/>
    </w:r>
  </w:p>
  <w:p w:rsidR="000D1C0E" w:rsidRPr="00C5280D" w:rsidRDefault="000D1C0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0E" w:rsidRDefault="000D1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A0E"/>
    <w:multiLevelType w:val="hybridMultilevel"/>
    <w:tmpl w:val="98C08A84"/>
    <w:lvl w:ilvl="0" w:tplc="8496DCFC">
      <w:start w:val="1"/>
      <w:numFmt w:val="lowerLetter"/>
      <w:lvlText w:val="%1)"/>
      <w:lvlJc w:val="left"/>
      <w:pPr>
        <w:ind w:left="5947" w:hanging="5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7364C9E"/>
    <w:multiLevelType w:val="hybridMultilevel"/>
    <w:tmpl w:val="3B4E6E80"/>
    <w:lvl w:ilvl="0" w:tplc="8496DCFC">
      <w:start w:val="1"/>
      <w:numFmt w:val="lowerLetter"/>
      <w:lvlText w:val="%1)"/>
      <w:lvlJc w:val="left"/>
      <w:pPr>
        <w:ind w:left="927" w:hanging="360"/>
      </w:pPr>
      <w:rPr>
        <w:rFonts w:hint="default"/>
      </w:r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44CB5227"/>
    <w:multiLevelType w:val="hybridMultilevel"/>
    <w:tmpl w:val="21366B8E"/>
    <w:lvl w:ilvl="0" w:tplc="6E5C418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6"/>
  </w:num>
  <w:num w:numId="6">
    <w:abstractNumId w:val="4"/>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UPOV\UPOV|TextBase TMs\WorkspaceFTS\UPOV\TGs"/>
    <w:docVar w:name="TextBaseURL" w:val="empty"/>
    <w:docVar w:name="UILng" w:val="en"/>
  </w:docVars>
  <w:rsids>
    <w:rsidRoot w:val="00DB7C94"/>
    <w:rsid w:val="00010CF3"/>
    <w:rsid w:val="00011E27"/>
    <w:rsid w:val="00012130"/>
    <w:rsid w:val="000148BC"/>
    <w:rsid w:val="00022702"/>
    <w:rsid w:val="00024AB8"/>
    <w:rsid w:val="00030854"/>
    <w:rsid w:val="00036028"/>
    <w:rsid w:val="00044642"/>
    <w:rsid w:val="000446B9"/>
    <w:rsid w:val="00047E21"/>
    <w:rsid w:val="00050E16"/>
    <w:rsid w:val="00063E65"/>
    <w:rsid w:val="0007338C"/>
    <w:rsid w:val="00076F78"/>
    <w:rsid w:val="00077052"/>
    <w:rsid w:val="000842EC"/>
    <w:rsid w:val="00085505"/>
    <w:rsid w:val="00092962"/>
    <w:rsid w:val="000C3134"/>
    <w:rsid w:val="000C4E25"/>
    <w:rsid w:val="000C7021"/>
    <w:rsid w:val="000D1C0E"/>
    <w:rsid w:val="000D4AFF"/>
    <w:rsid w:val="000D6BBC"/>
    <w:rsid w:val="000D7780"/>
    <w:rsid w:val="000E636A"/>
    <w:rsid w:val="000F2F11"/>
    <w:rsid w:val="00105929"/>
    <w:rsid w:val="00110BED"/>
    <w:rsid w:val="00110C36"/>
    <w:rsid w:val="001131D5"/>
    <w:rsid w:val="00141DB8"/>
    <w:rsid w:val="00172084"/>
    <w:rsid w:val="0017474A"/>
    <w:rsid w:val="001758C6"/>
    <w:rsid w:val="00182B99"/>
    <w:rsid w:val="001A142D"/>
    <w:rsid w:val="001C1525"/>
    <w:rsid w:val="001E0302"/>
    <w:rsid w:val="00210F77"/>
    <w:rsid w:val="0021332C"/>
    <w:rsid w:val="00213982"/>
    <w:rsid w:val="0024416D"/>
    <w:rsid w:val="00255A1F"/>
    <w:rsid w:val="00271911"/>
    <w:rsid w:val="002800A0"/>
    <w:rsid w:val="002801B3"/>
    <w:rsid w:val="00281060"/>
    <w:rsid w:val="00284610"/>
    <w:rsid w:val="002940E8"/>
    <w:rsid w:val="00294751"/>
    <w:rsid w:val="002A6E50"/>
    <w:rsid w:val="002B4298"/>
    <w:rsid w:val="002B4607"/>
    <w:rsid w:val="002B7A36"/>
    <w:rsid w:val="002C256A"/>
    <w:rsid w:val="002D5E2F"/>
    <w:rsid w:val="002E5C09"/>
    <w:rsid w:val="00305A7F"/>
    <w:rsid w:val="003152FE"/>
    <w:rsid w:val="00327436"/>
    <w:rsid w:val="00331649"/>
    <w:rsid w:val="00344BD6"/>
    <w:rsid w:val="0035528D"/>
    <w:rsid w:val="00361821"/>
    <w:rsid w:val="00361E9E"/>
    <w:rsid w:val="003756B8"/>
    <w:rsid w:val="003834F8"/>
    <w:rsid w:val="003B7569"/>
    <w:rsid w:val="003C7FBE"/>
    <w:rsid w:val="003D227C"/>
    <w:rsid w:val="003D2B4D"/>
    <w:rsid w:val="003F39A9"/>
    <w:rsid w:val="00424854"/>
    <w:rsid w:val="00444A88"/>
    <w:rsid w:val="00453FB3"/>
    <w:rsid w:val="00474DA4"/>
    <w:rsid w:val="00476B4D"/>
    <w:rsid w:val="004805FA"/>
    <w:rsid w:val="004935D2"/>
    <w:rsid w:val="004947AF"/>
    <w:rsid w:val="004A75FA"/>
    <w:rsid w:val="004B1215"/>
    <w:rsid w:val="004D047D"/>
    <w:rsid w:val="004F1E9E"/>
    <w:rsid w:val="004F305A"/>
    <w:rsid w:val="004F4FB7"/>
    <w:rsid w:val="0051198E"/>
    <w:rsid w:val="00512164"/>
    <w:rsid w:val="00520297"/>
    <w:rsid w:val="00531787"/>
    <w:rsid w:val="005338F9"/>
    <w:rsid w:val="0054281C"/>
    <w:rsid w:val="00544581"/>
    <w:rsid w:val="0055268D"/>
    <w:rsid w:val="00576BE4"/>
    <w:rsid w:val="005779DB"/>
    <w:rsid w:val="005A2C15"/>
    <w:rsid w:val="005A400A"/>
    <w:rsid w:val="005F7B92"/>
    <w:rsid w:val="00612379"/>
    <w:rsid w:val="006153B6"/>
    <w:rsid w:val="0061555F"/>
    <w:rsid w:val="00636CA6"/>
    <w:rsid w:val="00637F42"/>
    <w:rsid w:val="00641200"/>
    <w:rsid w:val="00645CA8"/>
    <w:rsid w:val="0065676B"/>
    <w:rsid w:val="006655D3"/>
    <w:rsid w:val="00667404"/>
    <w:rsid w:val="00683163"/>
    <w:rsid w:val="00687EB4"/>
    <w:rsid w:val="006935E8"/>
    <w:rsid w:val="00695C56"/>
    <w:rsid w:val="006A5CDE"/>
    <w:rsid w:val="006A644A"/>
    <w:rsid w:val="006B17D2"/>
    <w:rsid w:val="006C224E"/>
    <w:rsid w:val="006C3186"/>
    <w:rsid w:val="006D780A"/>
    <w:rsid w:val="0071271E"/>
    <w:rsid w:val="00731676"/>
    <w:rsid w:val="00732DEC"/>
    <w:rsid w:val="00735BD5"/>
    <w:rsid w:val="007374C1"/>
    <w:rsid w:val="007451EC"/>
    <w:rsid w:val="00751613"/>
    <w:rsid w:val="00753EE9"/>
    <w:rsid w:val="007556F6"/>
    <w:rsid w:val="00756C1E"/>
    <w:rsid w:val="00760EEF"/>
    <w:rsid w:val="00764380"/>
    <w:rsid w:val="00766862"/>
    <w:rsid w:val="00777EE5"/>
    <w:rsid w:val="00784836"/>
    <w:rsid w:val="0079023E"/>
    <w:rsid w:val="007A2854"/>
    <w:rsid w:val="007A3B9B"/>
    <w:rsid w:val="007C1D92"/>
    <w:rsid w:val="007C4CB9"/>
    <w:rsid w:val="007D0B9D"/>
    <w:rsid w:val="007D19B0"/>
    <w:rsid w:val="007D798C"/>
    <w:rsid w:val="007F498F"/>
    <w:rsid w:val="0080679D"/>
    <w:rsid w:val="00810513"/>
    <w:rsid w:val="008108B0"/>
    <w:rsid w:val="00811B20"/>
    <w:rsid w:val="00812609"/>
    <w:rsid w:val="008211B5"/>
    <w:rsid w:val="0082296E"/>
    <w:rsid w:val="00824099"/>
    <w:rsid w:val="00846D7C"/>
    <w:rsid w:val="00851C85"/>
    <w:rsid w:val="0085429B"/>
    <w:rsid w:val="008551C0"/>
    <w:rsid w:val="00867AC1"/>
    <w:rsid w:val="0087062D"/>
    <w:rsid w:val="00885211"/>
    <w:rsid w:val="00890DF8"/>
    <w:rsid w:val="008A743F"/>
    <w:rsid w:val="008C0970"/>
    <w:rsid w:val="008C1B2F"/>
    <w:rsid w:val="008D0BC5"/>
    <w:rsid w:val="008D2CF7"/>
    <w:rsid w:val="008E65CC"/>
    <w:rsid w:val="00900C26"/>
    <w:rsid w:val="0090197F"/>
    <w:rsid w:val="00903264"/>
    <w:rsid w:val="00906DDC"/>
    <w:rsid w:val="009317AB"/>
    <w:rsid w:val="00934E09"/>
    <w:rsid w:val="00936253"/>
    <w:rsid w:val="00940D46"/>
    <w:rsid w:val="00952DD4"/>
    <w:rsid w:val="00952EB0"/>
    <w:rsid w:val="009645BC"/>
    <w:rsid w:val="00965AE7"/>
    <w:rsid w:val="00970FED"/>
    <w:rsid w:val="00992D82"/>
    <w:rsid w:val="00997029"/>
    <w:rsid w:val="009A7339"/>
    <w:rsid w:val="009B440E"/>
    <w:rsid w:val="009C019E"/>
    <w:rsid w:val="009D690D"/>
    <w:rsid w:val="009E65B6"/>
    <w:rsid w:val="009F77CF"/>
    <w:rsid w:val="00A00305"/>
    <w:rsid w:val="00A065F6"/>
    <w:rsid w:val="00A14D13"/>
    <w:rsid w:val="00A15382"/>
    <w:rsid w:val="00A17DCC"/>
    <w:rsid w:val="00A24C10"/>
    <w:rsid w:val="00A42AC3"/>
    <w:rsid w:val="00A430CF"/>
    <w:rsid w:val="00A54309"/>
    <w:rsid w:val="00A64A55"/>
    <w:rsid w:val="00A762CD"/>
    <w:rsid w:val="00A80F2A"/>
    <w:rsid w:val="00A85B30"/>
    <w:rsid w:val="00AA4AF9"/>
    <w:rsid w:val="00AB2B93"/>
    <w:rsid w:val="00AB530F"/>
    <w:rsid w:val="00AB7E5B"/>
    <w:rsid w:val="00AC2883"/>
    <w:rsid w:val="00AE0EF1"/>
    <w:rsid w:val="00AE2937"/>
    <w:rsid w:val="00B07301"/>
    <w:rsid w:val="00B11F3E"/>
    <w:rsid w:val="00B157F7"/>
    <w:rsid w:val="00B224DE"/>
    <w:rsid w:val="00B324D4"/>
    <w:rsid w:val="00B46575"/>
    <w:rsid w:val="00B61777"/>
    <w:rsid w:val="00B61E53"/>
    <w:rsid w:val="00B622E6"/>
    <w:rsid w:val="00B84BBD"/>
    <w:rsid w:val="00BA43FB"/>
    <w:rsid w:val="00BC127D"/>
    <w:rsid w:val="00BC1FE6"/>
    <w:rsid w:val="00C061B6"/>
    <w:rsid w:val="00C14D91"/>
    <w:rsid w:val="00C2446C"/>
    <w:rsid w:val="00C2759F"/>
    <w:rsid w:val="00C36AE5"/>
    <w:rsid w:val="00C3797E"/>
    <w:rsid w:val="00C41F17"/>
    <w:rsid w:val="00C527FA"/>
    <w:rsid w:val="00C5280D"/>
    <w:rsid w:val="00C53EB3"/>
    <w:rsid w:val="00C5791C"/>
    <w:rsid w:val="00C66290"/>
    <w:rsid w:val="00C72B7A"/>
    <w:rsid w:val="00C763E3"/>
    <w:rsid w:val="00C86DC3"/>
    <w:rsid w:val="00C973F2"/>
    <w:rsid w:val="00CA2171"/>
    <w:rsid w:val="00CA304C"/>
    <w:rsid w:val="00CA774A"/>
    <w:rsid w:val="00CC11B0"/>
    <w:rsid w:val="00CC2333"/>
    <w:rsid w:val="00CC2841"/>
    <w:rsid w:val="00CE3F41"/>
    <w:rsid w:val="00CF1330"/>
    <w:rsid w:val="00CF7E36"/>
    <w:rsid w:val="00D10F88"/>
    <w:rsid w:val="00D11492"/>
    <w:rsid w:val="00D3708D"/>
    <w:rsid w:val="00D40426"/>
    <w:rsid w:val="00D41CFD"/>
    <w:rsid w:val="00D57C96"/>
    <w:rsid w:val="00D57D18"/>
    <w:rsid w:val="00D67BB3"/>
    <w:rsid w:val="00D91203"/>
    <w:rsid w:val="00D95174"/>
    <w:rsid w:val="00DA4973"/>
    <w:rsid w:val="00DA4E62"/>
    <w:rsid w:val="00DA6F36"/>
    <w:rsid w:val="00DB596E"/>
    <w:rsid w:val="00DB7773"/>
    <w:rsid w:val="00DB7C94"/>
    <w:rsid w:val="00DC00EA"/>
    <w:rsid w:val="00DC3802"/>
    <w:rsid w:val="00DD776A"/>
    <w:rsid w:val="00E07D87"/>
    <w:rsid w:val="00E249C8"/>
    <w:rsid w:val="00E32F7E"/>
    <w:rsid w:val="00E5267B"/>
    <w:rsid w:val="00E609C9"/>
    <w:rsid w:val="00E63C0E"/>
    <w:rsid w:val="00E72D49"/>
    <w:rsid w:val="00E7593C"/>
    <w:rsid w:val="00E7678A"/>
    <w:rsid w:val="00E935F1"/>
    <w:rsid w:val="00E94A81"/>
    <w:rsid w:val="00EA1FFB"/>
    <w:rsid w:val="00EB048E"/>
    <w:rsid w:val="00EB05E9"/>
    <w:rsid w:val="00EB4E9C"/>
    <w:rsid w:val="00EC53DE"/>
    <w:rsid w:val="00EE34DF"/>
    <w:rsid w:val="00EF2F89"/>
    <w:rsid w:val="00EF7B23"/>
    <w:rsid w:val="00F00987"/>
    <w:rsid w:val="00F03E98"/>
    <w:rsid w:val="00F1237A"/>
    <w:rsid w:val="00F22CBD"/>
    <w:rsid w:val="00F272F1"/>
    <w:rsid w:val="00F45372"/>
    <w:rsid w:val="00F504B8"/>
    <w:rsid w:val="00F560F7"/>
    <w:rsid w:val="00F6334D"/>
    <w:rsid w:val="00F63599"/>
    <w:rsid w:val="00F910B2"/>
    <w:rsid w:val="00FA49AB"/>
    <w:rsid w:val="00FB09EC"/>
    <w:rsid w:val="00FE1CAA"/>
    <w:rsid w:val="00FE1FF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87062D"/>
    <w:pPr>
      <w:keepNext/>
      <w:jc w:val="both"/>
      <w:outlineLvl w:val="1"/>
    </w:pPr>
    <w:rPr>
      <w:rFonts w:ascii="Arial" w:hAnsi="Arial"/>
      <w:u w:val="single"/>
      <w:lang w:val="fr-FR"/>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8E65C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8E65C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E65CC"/>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8E65CC"/>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22702"/>
    <w:rPr>
      <w:rFonts w:ascii="Arial" w:hAnsi="Arial"/>
      <w:sz w:val="16"/>
    </w:rPr>
  </w:style>
  <w:style w:type="character" w:customStyle="1" w:styleId="Heading1Char">
    <w:name w:val="Heading 1 Char"/>
    <w:basedOn w:val="DefaultParagraphFont"/>
    <w:link w:val="Heading1"/>
    <w:rsid w:val="007374C1"/>
    <w:rPr>
      <w:rFonts w:ascii="Arial" w:hAnsi="Arial"/>
      <w:caps/>
    </w:rPr>
  </w:style>
  <w:style w:type="character" w:customStyle="1" w:styleId="Heading2Char">
    <w:name w:val="Heading 2 Char"/>
    <w:basedOn w:val="DefaultParagraphFont"/>
    <w:link w:val="Heading2"/>
    <w:rsid w:val="0087062D"/>
    <w:rPr>
      <w:rFonts w:ascii="Arial" w:hAnsi="Arial"/>
      <w:u w:val="single"/>
      <w:lang w:val="fr-FR"/>
    </w:rPr>
  </w:style>
  <w:style w:type="character" w:customStyle="1" w:styleId="Heading3Char">
    <w:name w:val="Heading 3 Char"/>
    <w:basedOn w:val="DefaultParagraphFont"/>
    <w:link w:val="Heading3"/>
    <w:rsid w:val="007374C1"/>
    <w:rPr>
      <w:rFonts w:ascii="Arial" w:hAnsi="Arial"/>
      <w:i/>
    </w:rPr>
  </w:style>
  <w:style w:type="character" w:customStyle="1" w:styleId="Heading4Char">
    <w:name w:val="Heading 4 Char"/>
    <w:basedOn w:val="DefaultParagraphFont"/>
    <w:link w:val="Heading4"/>
    <w:rsid w:val="007374C1"/>
    <w:rPr>
      <w:rFonts w:ascii="Arial" w:hAnsi="Arial"/>
      <w:u w:val="single"/>
      <w:lang w:val="fr-FR"/>
    </w:rPr>
  </w:style>
  <w:style w:type="paragraph" w:styleId="ListParagraph">
    <w:name w:val="List Paragraph"/>
    <w:basedOn w:val="Normal"/>
    <w:uiPriority w:val="34"/>
    <w:qFormat/>
    <w:rsid w:val="007374C1"/>
    <w:pPr>
      <w:ind w:left="720"/>
      <w:contextualSpacing/>
    </w:pPr>
  </w:style>
  <w:style w:type="table" w:customStyle="1" w:styleId="TableGrid1">
    <w:name w:val="Table Grid1"/>
    <w:basedOn w:val="TableNormal"/>
    <w:next w:val="TableGrid"/>
    <w:rsid w:val="007374C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3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C3134"/>
    <w:rPr>
      <w:rFonts w:ascii="Arial" w:hAnsi="Arial"/>
      <w:i/>
    </w:rPr>
  </w:style>
  <w:style w:type="paragraph" w:styleId="CommentText">
    <w:name w:val="annotation text"/>
    <w:basedOn w:val="Normal"/>
    <w:link w:val="CommentTextChar"/>
    <w:unhideWhenUsed/>
    <w:rsid w:val="000C3134"/>
    <w:rPr>
      <w:sz w:val="22"/>
      <w:lang w:val="es-ES_tradnl"/>
    </w:rPr>
  </w:style>
  <w:style w:type="character" w:customStyle="1" w:styleId="CommentTextChar">
    <w:name w:val="Comment Text Char"/>
    <w:basedOn w:val="DefaultParagraphFont"/>
    <w:link w:val="CommentText"/>
    <w:rsid w:val="000C3134"/>
    <w:rPr>
      <w:rFonts w:ascii="Arial" w:hAnsi="Arial"/>
      <w:sz w:val="22"/>
      <w:lang w:val="es-ES_tradnl"/>
    </w:rPr>
  </w:style>
  <w:style w:type="table" w:customStyle="1" w:styleId="TableGrid11">
    <w:name w:val="Table Grid11"/>
    <w:basedOn w:val="TableNormal"/>
    <w:next w:val="TableGrid"/>
    <w:rsid w:val="000C313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4D9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87062D"/>
    <w:pPr>
      <w:keepNext/>
      <w:jc w:val="both"/>
      <w:outlineLvl w:val="1"/>
    </w:pPr>
    <w:rPr>
      <w:rFonts w:ascii="Arial" w:hAnsi="Arial"/>
      <w:u w:val="single"/>
      <w:lang w:val="fr-FR"/>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8E65C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8E65C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E65CC"/>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8E65CC"/>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22702"/>
    <w:rPr>
      <w:rFonts w:ascii="Arial" w:hAnsi="Arial"/>
      <w:sz w:val="16"/>
    </w:rPr>
  </w:style>
  <w:style w:type="character" w:customStyle="1" w:styleId="Heading1Char">
    <w:name w:val="Heading 1 Char"/>
    <w:basedOn w:val="DefaultParagraphFont"/>
    <w:link w:val="Heading1"/>
    <w:rsid w:val="007374C1"/>
    <w:rPr>
      <w:rFonts w:ascii="Arial" w:hAnsi="Arial"/>
      <w:caps/>
    </w:rPr>
  </w:style>
  <w:style w:type="character" w:customStyle="1" w:styleId="Heading2Char">
    <w:name w:val="Heading 2 Char"/>
    <w:basedOn w:val="DefaultParagraphFont"/>
    <w:link w:val="Heading2"/>
    <w:rsid w:val="0087062D"/>
    <w:rPr>
      <w:rFonts w:ascii="Arial" w:hAnsi="Arial"/>
      <w:u w:val="single"/>
      <w:lang w:val="fr-FR"/>
    </w:rPr>
  </w:style>
  <w:style w:type="character" w:customStyle="1" w:styleId="Heading3Char">
    <w:name w:val="Heading 3 Char"/>
    <w:basedOn w:val="DefaultParagraphFont"/>
    <w:link w:val="Heading3"/>
    <w:rsid w:val="007374C1"/>
    <w:rPr>
      <w:rFonts w:ascii="Arial" w:hAnsi="Arial"/>
      <w:i/>
    </w:rPr>
  </w:style>
  <w:style w:type="character" w:customStyle="1" w:styleId="Heading4Char">
    <w:name w:val="Heading 4 Char"/>
    <w:basedOn w:val="DefaultParagraphFont"/>
    <w:link w:val="Heading4"/>
    <w:rsid w:val="007374C1"/>
    <w:rPr>
      <w:rFonts w:ascii="Arial" w:hAnsi="Arial"/>
      <w:u w:val="single"/>
      <w:lang w:val="fr-FR"/>
    </w:rPr>
  </w:style>
  <w:style w:type="paragraph" w:styleId="ListParagraph">
    <w:name w:val="List Paragraph"/>
    <w:basedOn w:val="Normal"/>
    <w:uiPriority w:val="34"/>
    <w:qFormat/>
    <w:rsid w:val="007374C1"/>
    <w:pPr>
      <w:ind w:left="720"/>
      <w:contextualSpacing/>
    </w:pPr>
  </w:style>
  <w:style w:type="table" w:customStyle="1" w:styleId="TableGrid1">
    <w:name w:val="Table Grid1"/>
    <w:basedOn w:val="TableNormal"/>
    <w:next w:val="TableGrid"/>
    <w:rsid w:val="007374C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3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C3134"/>
    <w:rPr>
      <w:rFonts w:ascii="Arial" w:hAnsi="Arial"/>
      <w:i/>
    </w:rPr>
  </w:style>
  <w:style w:type="paragraph" w:styleId="CommentText">
    <w:name w:val="annotation text"/>
    <w:basedOn w:val="Normal"/>
    <w:link w:val="CommentTextChar"/>
    <w:unhideWhenUsed/>
    <w:rsid w:val="000C3134"/>
    <w:rPr>
      <w:sz w:val="22"/>
      <w:lang w:val="es-ES_tradnl"/>
    </w:rPr>
  </w:style>
  <w:style w:type="character" w:customStyle="1" w:styleId="CommentTextChar">
    <w:name w:val="Comment Text Char"/>
    <w:basedOn w:val="DefaultParagraphFont"/>
    <w:link w:val="CommentText"/>
    <w:rsid w:val="000C3134"/>
    <w:rPr>
      <w:rFonts w:ascii="Arial" w:hAnsi="Arial"/>
      <w:sz w:val="22"/>
      <w:lang w:val="es-ES_tradnl"/>
    </w:rPr>
  </w:style>
  <w:style w:type="table" w:customStyle="1" w:styleId="TableGrid11">
    <w:name w:val="Table Grid11"/>
    <w:basedOn w:val="TableNormal"/>
    <w:next w:val="TableGrid"/>
    <w:rsid w:val="000C313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4D9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upovprism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inkedin.com/showcase/2497325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prism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A0BE-B7BF-4FB6-B1CA-898089A1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8</Pages>
  <Words>3653</Words>
  <Characters>21780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CAJ/75/7</vt:lpstr>
    </vt:vector>
  </TitlesOfParts>
  <Company>UPOV</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CAJ/75/7</dc:title>
  <dc:creator>FALQUET Kasumi</dc:creator>
  <cp:lastModifiedBy>BESSE Ariane</cp:lastModifiedBy>
  <cp:revision>31</cp:revision>
  <cp:lastPrinted>2018-08-13T08:38:00Z</cp:lastPrinted>
  <dcterms:created xsi:type="dcterms:W3CDTF">2018-08-10T11:53:00Z</dcterms:created>
  <dcterms:modified xsi:type="dcterms:W3CDTF">2018-08-16T16:17:00Z</dcterms:modified>
</cp:coreProperties>
</file>