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A49C0" w:rsidRPr="003A49C0" w:rsidTr="001128DD">
        <w:tc>
          <w:tcPr>
            <w:tcW w:w="6522" w:type="dxa"/>
          </w:tcPr>
          <w:p w:rsidR="003A49C0" w:rsidRPr="003A49C0" w:rsidRDefault="003A49C0" w:rsidP="001128DD">
            <w:pPr>
              <w:rPr>
                <w:lang w:val="fr-FR"/>
              </w:rPr>
            </w:pPr>
            <w:bookmarkStart w:id="0" w:name="_Toc352678045"/>
            <w:bookmarkStart w:id="1" w:name="_Toc353797725"/>
            <w:bookmarkStart w:id="2" w:name="_Toc386185970"/>
            <w:bookmarkStart w:id="3" w:name="_Toc419124858"/>
            <w:bookmarkStart w:id="4" w:name="_Toc486947206"/>
            <w:bookmarkStart w:id="5" w:name="_Toc386185971"/>
            <w:bookmarkStart w:id="6" w:name="_Toc419124859"/>
            <w:r w:rsidRPr="003A49C0">
              <w:rPr>
                <w:noProof/>
              </w:rPr>
              <w:drawing>
                <wp:inline distT="0" distB="0" distL="0" distR="0" wp14:anchorId="4341327F" wp14:editId="373AFB3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A49C0" w:rsidRPr="003A49C0" w:rsidRDefault="003A49C0" w:rsidP="001128DD">
            <w:pPr>
              <w:pStyle w:val="Lettrine"/>
              <w:rPr>
                <w:lang w:val="fr-FR"/>
              </w:rPr>
            </w:pPr>
            <w:r w:rsidRPr="003A49C0">
              <w:rPr>
                <w:lang w:val="fr-FR"/>
              </w:rPr>
              <w:t>F</w:t>
            </w:r>
          </w:p>
        </w:tc>
      </w:tr>
      <w:tr w:rsidR="003A49C0" w:rsidRPr="00017A6A" w:rsidTr="001128DD">
        <w:trPr>
          <w:trHeight w:val="219"/>
        </w:trPr>
        <w:tc>
          <w:tcPr>
            <w:tcW w:w="6522" w:type="dxa"/>
          </w:tcPr>
          <w:p w:rsidR="003A49C0" w:rsidRPr="003A49C0" w:rsidRDefault="003A49C0" w:rsidP="001128DD">
            <w:pPr>
              <w:pStyle w:val="upove"/>
              <w:rPr>
                <w:lang w:val="fr-FR"/>
              </w:rPr>
            </w:pPr>
            <w:r w:rsidRPr="003A49C0">
              <w:rPr>
                <w:lang w:val="fr-FR"/>
              </w:rPr>
              <w:t>Union internationale pour la protection des obtentions végétales</w:t>
            </w:r>
          </w:p>
        </w:tc>
        <w:tc>
          <w:tcPr>
            <w:tcW w:w="3117" w:type="dxa"/>
          </w:tcPr>
          <w:p w:rsidR="003A49C0" w:rsidRPr="003A49C0" w:rsidRDefault="003A49C0" w:rsidP="001128DD">
            <w:pPr>
              <w:rPr>
                <w:lang w:val="fr-FR"/>
              </w:rPr>
            </w:pPr>
          </w:p>
        </w:tc>
      </w:tr>
    </w:tbl>
    <w:p w:rsidR="003A49C0" w:rsidRPr="003A49C0" w:rsidRDefault="003A49C0" w:rsidP="003A49C0">
      <w:pPr>
        <w:rPr>
          <w:lang w:val="fr-FR"/>
        </w:rPr>
      </w:pPr>
    </w:p>
    <w:p w:rsidR="003A49C0" w:rsidRPr="003A49C0" w:rsidRDefault="003A49C0" w:rsidP="003A49C0">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A49C0" w:rsidRPr="00017A6A" w:rsidTr="001128DD">
        <w:tc>
          <w:tcPr>
            <w:tcW w:w="6512" w:type="dxa"/>
          </w:tcPr>
          <w:p w:rsidR="003A49C0" w:rsidRPr="009A2538" w:rsidRDefault="003A49C0" w:rsidP="001128DD">
            <w:pPr>
              <w:pStyle w:val="Sessiontc"/>
              <w:spacing w:line="240" w:lineRule="auto"/>
              <w:rPr>
                <w:lang w:val="fr-FR"/>
              </w:rPr>
            </w:pPr>
            <w:r w:rsidRPr="009A2538">
              <w:rPr>
                <w:lang w:val="fr-FR"/>
              </w:rPr>
              <w:t>Comité administratif et juridique</w:t>
            </w:r>
          </w:p>
          <w:p w:rsidR="003A49C0" w:rsidRPr="009A2538" w:rsidRDefault="003A49C0" w:rsidP="001128DD">
            <w:pPr>
              <w:pStyle w:val="Sessiontcplacedate"/>
              <w:rPr>
                <w:sz w:val="22"/>
                <w:lang w:val="fr-FR"/>
              </w:rPr>
            </w:pPr>
            <w:r w:rsidRPr="009A2538">
              <w:rPr>
                <w:lang w:val="fr-FR"/>
              </w:rPr>
              <w:t>Soixante-quinzième session</w:t>
            </w:r>
            <w:r w:rsidRPr="009A2538">
              <w:rPr>
                <w:lang w:val="fr-FR"/>
              </w:rPr>
              <w:br/>
              <w:t>Genève, 31 octobre 2018</w:t>
            </w:r>
          </w:p>
        </w:tc>
        <w:tc>
          <w:tcPr>
            <w:tcW w:w="3127" w:type="dxa"/>
          </w:tcPr>
          <w:p w:rsidR="003A49C0" w:rsidRPr="009A2538" w:rsidRDefault="003A49C0" w:rsidP="001128DD">
            <w:pPr>
              <w:pStyle w:val="Doccode"/>
              <w:rPr>
                <w:lang w:val="fr-FR"/>
              </w:rPr>
            </w:pPr>
            <w:r w:rsidRPr="009A2538">
              <w:rPr>
                <w:lang w:val="fr-FR"/>
              </w:rPr>
              <w:t>CAJ/75/2</w:t>
            </w:r>
          </w:p>
          <w:p w:rsidR="003A49C0" w:rsidRPr="009A2538" w:rsidRDefault="003A49C0" w:rsidP="001128DD">
            <w:pPr>
              <w:pStyle w:val="Docoriginal"/>
              <w:rPr>
                <w:lang w:val="fr-FR"/>
              </w:rPr>
            </w:pPr>
            <w:r w:rsidRPr="009A2538">
              <w:rPr>
                <w:lang w:val="fr-FR"/>
              </w:rPr>
              <w:t>Original:</w:t>
            </w:r>
            <w:r w:rsidRPr="009A2538">
              <w:rPr>
                <w:b w:val="0"/>
                <w:spacing w:val="0"/>
                <w:lang w:val="fr-FR"/>
              </w:rPr>
              <w:t xml:space="preserve"> anglais</w:t>
            </w:r>
          </w:p>
          <w:p w:rsidR="003A49C0" w:rsidRPr="003A49C0" w:rsidRDefault="003A49C0" w:rsidP="009A2538">
            <w:pPr>
              <w:pStyle w:val="Docoriginal"/>
              <w:rPr>
                <w:lang w:val="fr-FR"/>
              </w:rPr>
            </w:pPr>
            <w:r w:rsidRPr="009A2538">
              <w:rPr>
                <w:lang w:val="fr-FR"/>
              </w:rPr>
              <w:t>Date:</w:t>
            </w:r>
            <w:r w:rsidRPr="009A2538">
              <w:rPr>
                <w:b w:val="0"/>
                <w:spacing w:val="0"/>
                <w:lang w:val="fr-FR"/>
              </w:rPr>
              <w:t xml:space="preserve"> 1</w:t>
            </w:r>
            <w:r w:rsidR="009A2538" w:rsidRPr="009A2538">
              <w:rPr>
                <w:b w:val="0"/>
                <w:spacing w:val="0"/>
                <w:lang w:val="fr-FR"/>
              </w:rPr>
              <w:t>6</w:t>
            </w:r>
            <w:r w:rsidRPr="009A2538">
              <w:rPr>
                <w:b w:val="0"/>
                <w:spacing w:val="0"/>
                <w:lang w:val="fr-FR"/>
              </w:rPr>
              <w:t xml:space="preserve"> août 2018</w:t>
            </w:r>
          </w:p>
        </w:tc>
      </w:tr>
    </w:tbl>
    <w:p w:rsidR="003A49C0" w:rsidRPr="003A49C0" w:rsidRDefault="003A49C0" w:rsidP="003A49C0">
      <w:pPr>
        <w:pStyle w:val="Titleofdoc0"/>
        <w:rPr>
          <w:lang w:val="fr-FR"/>
        </w:rPr>
      </w:pPr>
      <w:bookmarkStart w:id="7" w:name="TitleOfDoc"/>
      <w:bookmarkStart w:id="8" w:name="Prepared"/>
      <w:bookmarkEnd w:id="7"/>
      <w:bookmarkEnd w:id="8"/>
      <w:r w:rsidRPr="003A49C0">
        <w:rPr>
          <w:lang w:val="fr-FR"/>
        </w:rPr>
        <w:t>DOCUMENTS TGP</w:t>
      </w:r>
    </w:p>
    <w:p w:rsidR="003A49C0" w:rsidRPr="003A49C0" w:rsidRDefault="003A49C0" w:rsidP="003A49C0">
      <w:pPr>
        <w:pStyle w:val="preparedby1"/>
        <w:jc w:val="left"/>
        <w:rPr>
          <w:lang w:val="fr-FR"/>
        </w:rPr>
      </w:pPr>
      <w:r w:rsidRPr="003A49C0">
        <w:rPr>
          <w:lang w:val="fr-FR"/>
        </w:rPr>
        <w:t>Document établi par le Bureau de l’Union</w:t>
      </w:r>
    </w:p>
    <w:p w:rsidR="003A49C0" w:rsidRPr="003A49C0" w:rsidRDefault="003A49C0" w:rsidP="003A49C0">
      <w:pPr>
        <w:pStyle w:val="Disclaimer"/>
        <w:rPr>
          <w:lang w:val="fr-FR"/>
        </w:rPr>
      </w:pPr>
      <w:r w:rsidRPr="003A49C0">
        <w:rPr>
          <w:lang w:val="fr-FR"/>
        </w:rPr>
        <w:t>Avertissement : le présent document ne représente pas les principes ou les orientations de l’UPOV</w:t>
      </w:r>
    </w:p>
    <w:p w:rsidR="00A545AE" w:rsidRPr="003A49C0" w:rsidRDefault="00C62742" w:rsidP="00C62742">
      <w:pPr>
        <w:pStyle w:val="Heading1"/>
        <w:rPr>
          <w:lang w:val="fr-FR"/>
        </w:rPr>
      </w:pPr>
      <w:bookmarkStart w:id="9" w:name="_Toc522891127"/>
      <w:r w:rsidRPr="003A49C0">
        <w:rPr>
          <w:lang w:val="fr-FR"/>
        </w:rPr>
        <w:t>Résumé</w:t>
      </w:r>
      <w:bookmarkEnd w:id="9"/>
    </w:p>
    <w:p w:rsidR="00A545AE" w:rsidRPr="003A49C0" w:rsidRDefault="00A545AE" w:rsidP="00635DA0">
      <w:pPr>
        <w:rPr>
          <w:lang w:val="fr-FR"/>
        </w:rPr>
      </w:pPr>
    </w:p>
    <w:p w:rsidR="00A545AE" w:rsidRPr="003A49C0" w:rsidRDefault="00635DA0" w:rsidP="009A2538">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7A0C65" w:rsidRPr="003A49C0">
        <w:rPr>
          <w:lang w:val="fr-FR"/>
        </w:rPr>
        <w:t>L</w:t>
      </w:r>
      <w:r w:rsidR="00CF13E7" w:rsidRPr="003A49C0">
        <w:rPr>
          <w:lang w:val="fr-FR"/>
        </w:rPr>
        <w:t>’</w:t>
      </w:r>
      <w:r w:rsidR="007A0C65" w:rsidRPr="003A49C0">
        <w:rPr>
          <w:lang w:val="fr-FR"/>
        </w:rPr>
        <w:t>objet du présent document est de rendre compte des faits nouveaux concernant les documents TGP et de fournir des informations propres à éclairer l</w:t>
      </w:r>
      <w:r w:rsidR="00CF13E7" w:rsidRPr="003A49C0">
        <w:rPr>
          <w:lang w:val="fr-FR"/>
        </w:rPr>
        <w:t>’</w:t>
      </w:r>
      <w:r w:rsidR="007A0C65" w:rsidRPr="003A49C0">
        <w:rPr>
          <w:lang w:val="fr-FR"/>
        </w:rPr>
        <w:t>exame</w:t>
      </w:r>
      <w:r w:rsidR="00893D5A" w:rsidRPr="003A49C0">
        <w:rPr>
          <w:lang w:val="fr-FR"/>
        </w:rPr>
        <w:t>n par</w:t>
      </w:r>
      <w:r w:rsidR="009A2538">
        <w:rPr>
          <w:lang w:val="fr-FR"/>
        </w:rPr>
        <w:t xml:space="preserve"> le </w:t>
      </w:r>
      <w:r w:rsidR="00E45FB8" w:rsidRPr="003A49C0">
        <w:rPr>
          <w:lang w:val="fr-FR"/>
        </w:rPr>
        <w:t>CAJ</w:t>
      </w:r>
      <w:r w:rsidR="00893D5A" w:rsidRPr="003A49C0">
        <w:rPr>
          <w:lang w:val="fr-FR"/>
        </w:rPr>
        <w:t xml:space="preserve"> des documents</w:t>
      </w:r>
      <w:r w:rsidR="009A2538">
        <w:rPr>
          <w:lang w:val="fr-FR"/>
        </w:rPr>
        <w:t xml:space="preserve"> </w:t>
      </w:r>
      <w:r w:rsidR="00893D5A" w:rsidRPr="003A49C0">
        <w:rPr>
          <w:lang w:val="fr-FR"/>
        </w:rPr>
        <w:t>TGP/</w:t>
      </w:r>
      <w:r w:rsidR="007A0C65" w:rsidRPr="003A49C0">
        <w:rPr>
          <w:lang w:val="fr-FR"/>
        </w:rPr>
        <w:t>5</w:t>
      </w:r>
      <w:r w:rsidR="00E45FB8" w:rsidRPr="003A49C0">
        <w:rPr>
          <w:lang w:val="fr-FR"/>
        </w:rPr>
        <w:t> :</w:t>
      </w:r>
      <w:r w:rsidR="00017A6A">
        <w:rPr>
          <w:lang w:val="fr-FR"/>
        </w:rPr>
        <w:t> Section </w:t>
      </w:r>
      <w:bookmarkStart w:id="10" w:name="_GoBack"/>
      <w:bookmarkEnd w:id="10"/>
      <w:r w:rsidR="009A2538">
        <w:rPr>
          <w:lang w:val="fr-FR"/>
        </w:rPr>
        <w:t>1/3 </w:t>
      </w:r>
      <w:proofErr w:type="spellStart"/>
      <w:r w:rsidR="0061136B" w:rsidRPr="003A49C0">
        <w:rPr>
          <w:lang w:val="fr-FR"/>
        </w:rPr>
        <w:t>Draft</w:t>
      </w:r>
      <w:proofErr w:type="spellEnd"/>
      <w:r w:rsidR="0061136B" w:rsidRPr="003A49C0">
        <w:rPr>
          <w:lang w:val="fr-FR"/>
        </w:rPr>
        <w:t> </w:t>
      </w:r>
      <w:r w:rsidR="009A2538">
        <w:rPr>
          <w:lang w:val="fr-FR"/>
        </w:rPr>
        <w:t>2 et TGP/7/5 </w:t>
      </w:r>
      <w:proofErr w:type="spellStart"/>
      <w:r w:rsidR="007A0C65" w:rsidRPr="003A49C0">
        <w:rPr>
          <w:lang w:val="fr-FR"/>
        </w:rPr>
        <w:t>Draf</w:t>
      </w:r>
      <w:r w:rsidR="0061136B" w:rsidRPr="003A49C0">
        <w:rPr>
          <w:lang w:val="fr-FR"/>
        </w:rPr>
        <w:t>t</w:t>
      </w:r>
      <w:proofErr w:type="spellEnd"/>
      <w:r w:rsidR="0061136B" w:rsidRPr="003A49C0">
        <w:rPr>
          <w:lang w:val="fr-FR"/>
        </w:rPr>
        <w:t> </w:t>
      </w:r>
      <w:r w:rsidR="007A0C65" w:rsidRPr="003A49C0">
        <w:rPr>
          <w:lang w:val="fr-FR"/>
        </w:rPr>
        <w:t>2</w:t>
      </w:r>
      <w:r w:rsidR="0061136B" w:rsidRPr="003A49C0">
        <w:rPr>
          <w:lang w:val="fr-FR"/>
        </w:rPr>
        <w:t xml:space="preserve"> </w:t>
      </w:r>
      <w:r w:rsidR="00CF13E7" w:rsidRPr="003A49C0">
        <w:rPr>
          <w:lang w:val="fr-FR"/>
        </w:rPr>
        <w:t>“</w:t>
      </w:r>
      <w:r w:rsidR="00E45FB8" w:rsidRPr="003A49C0">
        <w:rPr>
          <w:lang w:val="fr-FR"/>
        </w:rPr>
        <w:t>É</w:t>
      </w:r>
      <w:r w:rsidR="007A0C65" w:rsidRPr="003A49C0">
        <w:rPr>
          <w:lang w:val="fr-FR"/>
        </w:rPr>
        <w:t>laboration de principes directeurs d</w:t>
      </w:r>
      <w:r w:rsidR="00CF13E7" w:rsidRPr="003A49C0">
        <w:rPr>
          <w:lang w:val="fr-FR"/>
        </w:rPr>
        <w:t>’</w:t>
      </w:r>
      <w:r w:rsidR="007A0C65" w:rsidRPr="003A49C0">
        <w:rPr>
          <w:lang w:val="fr-FR"/>
        </w:rPr>
        <w:t>exame</w:t>
      </w:r>
      <w:r w:rsidR="00E45FB8" w:rsidRPr="003A49C0">
        <w:rPr>
          <w:lang w:val="fr-FR"/>
        </w:rPr>
        <w:t>n</w:t>
      </w:r>
      <w:r w:rsidR="00CF13E7" w:rsidRPr="003A49C0">
        <w:rPr>
          <w:lang w:val="fr-FR"/>
        </w:rPr>
        <w:t>”</w:t>
      </w:r>
      <w:r w:rsidR="007A0C65" w:rsidRPr="003A49C0">
        <w:rPr>
          <w:lang w:val="fr-FR"/>
        </w:rPr>
        <w:t>, dans la perspective de leur adoption par le conseil à sa cinquant</w:t>
      </w:r>
      <w:r w:rsidR="000B13B7" w:rsidRPr="003A49C0">
        <w:rPr>
          <w:lang w:val="fr-FR"/>
        </w:rPr>
        <w:t>e</w:t>
      </w:r>
      <w:r w:rsidR="00A32E24" w:rsidRPr="003A49C0">
        <w:rPr>
          <w:lang w:val="fr-FR"/>
        </w:rPr>
        <w:noBreakHyphen/>
      </w:r>
      <w:r w:rsidR="007A0C65" w:rsidRPr="003A49C0">
        <w:rPr>
          <w:lang w:val="fr-FR"/>
        </w:rPr>
        <w:t>deux</w:t>
      </w:r>
      <w:r w:rsidR="00E45FB8" w:rsidRPr="003A49C0">
        <w:rPr>
          <w:lang w:val="fr-FR"/>
        </w:rPr>
        <w:t>ième session</w:t>
      </w:r>
      <w:r w:rsidR="007A0C65" w:rsidRPr="003A49C0">
        <w:rPr>
          <w:lang w:val="fr-FR"/>
        </w:rPr>
        <w:t xml:space="preserve"> ordinaire, qui se tiendra à Genève le </w:t>
      </w:r>
      <w:r w:rsidR="00E45FB8" w:rsidRPr="003A49C0">
        <w:rPr>
          <w:lang w:val="fr-FR"/>
        </w:rPr>
        <w:t>2 novembre 20</w:t>
      </w:r>
      <w:r w:rsidR="007A0C65" w:rsidRPr="003A49C0">
        <w:rPr>
          <w:lang w:val="fr-FR"/>
        </w:rPr>
        <w:t>18, et de présenter un programme provisoire concernant l</w:t>
      </w:r>
      <w:r w:rsidR="00CF13E7" w:rsidRPr="003A49C0">
        <w:rPr>
          <w:lang w:val="fr-FR"/>
        </w:rPr>
        <w:t>’</w:t>
      </w:r>
      <w:r w:rsidR="007A0C65" w:rsidRPr="003A49C0">
        <w:rPr>
          <w:lang w:val="fr-FR"/>
        </w:rPr>
        <w:t>élaboration des documents TGP.</w:t>
      </w:r>
    </w:p>
    <w:p w:rsidR="00A545AE" w:rsidRPr="009A2538" w:rsidRDefault="00A545AE" w:rsidP="009A2538">
      <w:pPr>
        <w:rPr>
          <w:lang w:val="fr-FR"/>
        </w:rPr>
      </w:pPr>
    </w:p>
    <w:p w:rsidR="00A545AE" w:rsidRPr="003A49C0" w:rsidRDefault="00635DA0" w:rsidP="009A2538">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7A0C65" w:rsidRPr="003A49C0">
        <w:rPr>
          <w:lang w:val="fr-FR"/>
        </w:rPr>
        <w:t>Le CAJ est invité</w:t>
      </w:r>
      <w:r w:rsidR="009A2538">
        <w:rPr>
          <w:lang w:val="fr-FR"/>
        </w:rPr>
        <w:t xml:space="preserve"> à :</w:t>
      </w:r>
    </w:p>
    <w:p w:rsidR="00A545AE" w:rsidRPr="00017A6A" w:rsidRDefault="00A545AE" w:rsidP="009A2538">
      <w:pPr>
        <w:rPr>
          <w:lang w:val="fr-FR"/>
        </w:rPr>
      </w:pPr>
    </w:p>
    <w:p w:rsidR="00A545AE" w:rsidRPr="009A2538" w:rsidRDefault="009A2538" w:rsidP="009A2538">
      <w:pPr>
        <w:rPr>
          <w:lang w:val="fr-FR"/>
        </w:rPr>
      </w:pPr>
      <w:r>
        <w:rPr>
          <w:lang w:val="fr-FR"/>
        </w:rPr>
        <w:tab/>
      </w:r>
      <w:proofErr w:type="gramStart"/>
      <w:r w:rsidR="007A0C65" w:rsidRPr="009A2538">
        <w:rPr>
          <w:lang w:val="fr-FR"/>
        </w:rPr>
        <w:t>a</w:t>
      </w:r>
      <w:proofErr w:type="gramEnd"/>
      <w:r w:rsidR="007A0C65" w:rsidRPr="009A2538">
        <w:rPr>
          <w:lang w:val="fr-FR"/>
        </w:rPr>
        <w:t>)</w:t>
      </w:r>
      <w:r w:rsidR="007A0C65" w:rsidRPr="009A2538">
        <w:rPr>
          <w:lang w:val="fr-FR"/>
        </w:rPr>
        <w:tab/>
        <w:t>examiner les propositions de révision du document</w:t>
      </w:r>
      <w:r w:rsidR="00782C9C" w:rsidRPr="009A2538">
        <w:rPr>
          <w:lang w:val="fr-FR"/>
        </w:rPr>
        <w:t> </w:t>
      </w:r>
      <w:r w:rsidR="007A0C65" w:rsidRPr="009A2538">
        <w:rPr>
          <w:lang w:val="fr-FR"/>
        </w:rPr>
        <w:t xml:space="preserve">TGP/5 </w:t>
      </w:r>
      <w:r w:rsidR="00CF13E7" w:rsidRPr="009A2538">
        <w:rPr>
          <w:lang w:val="fr-FR"/>
        </w:rPr>
        <w:t>“</w:t>
      </w:r>
      <w:r w:rsidR="007A0C65" w:rsidRPr="009A2538">
        <w:rPr>
          <w:lang w:val="fr-FR"/>
        </w:rPr>
        <w:t>Expérience et coopération en matière d</w:t>
      </w:r>
      <w:r w:rsidR="00CF13E7" w:rsidRPr="009A2538">
        <w:rPr>
          <w:lang w:val="fr-FR"/>
        </w:rPr>
        <w:t>’</w:t>
      </w:r>
      <w:r w:rsidR="007A0C65" w:rsidRPr="009A2538">
        <w:rPr>
          <w:lang w:val="fr-FR"/>
        </w:rPr>
        <w:t>examen</w:t>
      </w:r>
      <w:r w:rsidR="004C0486" w:rsidRPr="009A2538">
        <w:rPr>
          <w:lang w:val="fr-FR"/>
        </w:rPr>
        <w:t> </w:t>
      </w:r>
      <w:r w:rsidR="007A0C65" w:rsidRPr="009A2538">
        <w:rPr>
          <w:lang w:val="fr-FR"/>
        </w:rPr>
        <w:t>DHS</w:t>
      </w:r>
      <w:r w:rsidR="00CF13E7" w:rsidRPr="009A2538">
        <w:rPr>
          <w:lang w:val="fr-FR"/>
        </w:rPr>
        <w:t>”</w:t>
      </w:r>
      <w:r w:rsidR="00E45FB8" w:rsidRPr="009A2538">
        <w:rPr>
          <w:lang w:val="fr-FR"/>
        </w:rPr>
        <w:t> :</w:t>
      </w:r>
      <w:r w:rsidR="007A0C65" w:rsidRPr="009A2538">
        <w:rPr>
          <w:lang w:val="fr-FR"/>
        </w:rPr>
        <w:t xml:space="preserve"> </w:t>
      </w:r>
      <w:r>
        <w:rPr>
          <w:lang w:val="fr-FR"/>
        </w:rPr>
        <w:t>Section 1/</w:t>
      </w:r>
      <w:r w:rsidR="007A0C65" w:rsidRPr="009A2538">
        <w:rPr>
          <w:lang w:val="fr-FR"/>
        </w:rPr>
        <w:t xml:space="preserve">2 </w:t>
      </w:r>
      <w:r w:rsidR="00CF13E7" w:rsidRPr="009A2538">
        <w:rPr>
          <w:lang w:val="fr-FR"/>
        </w:rPr>
        <w:t>“</w:t>
      </w:r>
      <w:r w:rsidR="007A0C65" w:rsidRPr="009A2538">
        <w:rPr>
          <w:lang w:val="fr-FR"/>
        </w:rPr>
        <w:t>Accord administratif type pour la coopération internationale en matière d</w:t>
      </w:r>
      <w:r w:rsidR="00CF13E7" w:rsidRPr="009A2538">
        <w:rPr>
          <w:lang w:val="fr-FR"/>
        </w:rPr>
        <w:t>’</w:t>
      </w:r>
      <w:r w:rsidR="007A0C65" w:rsidRPr="009A2538">
        <w:rPr>
          <w:lang w:val="fr-FR"/>
        </w:rPr>
        <w:t>examen des variétés</w:t>
      </w:r>
      <w:r w:rsidR="00CF13E7" w:rsidRPr="009A2538">
        <w:rPr>
          <w:lang w:val="fr-FR"/>
        </w:rPr>
        <w:t>”</w:t>
      </w:r>
      <w:r w:rsidR="007A0C65" w:rsidRPr="009A2538">
        <w:rPr>
          <w:lang w:val="fr-FR"/>
        </w:rPr>
        <w:t xml:space="preserve"> </w:t>
      </w:r>
      <w:r w:rsidR="00817A94" w:rsidRPr="009A2538">
        <w:rPr>
          <w:lang w:val="fr-FR"/>
        </w:rPr>
        <w:t>sur la base du document</w:t>
      </w:r>
      <w:r w:rsidR="00782C9C" w:rsidRPr="009A2538">
        <w:rPr>
          <w:lang w:val="fr-FR"/>
        </w:rPr>
        <w:t> </w:t>
      </w:r>
      <w:r w:rsidR="00817A94" w:rsidRPr="009A2538">
        <w:rPr>
          <w:lang w:val="fr-FR"/>
        </w:rPr>
        <w:t>TGP/5</w:t>
      </w:r>
      <w:r w:rsidR="004C0486" w:rsidRPr="009A2538">
        <w:rPr>
          <w:lang w:val="fr-FR"/>
        </w:rPr>
        <w:t> </w:t>
      </w:r>
      <w:r w:rsidR="00817A94" w:rsidRPr="009A2538">
        <w:rPr>
          <w:lang w:val="fr-FR"/>
        </w:rPr>
        <w:t xml:space="preserve">: </w:t>
      </w:r>
      <w:r>
        <w:rPr>
          <w:lang w:val="fr-FR"/>
        </w:rPr>
        <w:t>Section 1/</w:t>
      </w:r>
      <w:r w:rsidR="007A0C65" w:rsidRPr="009A2538">
        <w:rPr>
          <w:lang w:val="fr-FR"/>
        </w:rPr>
        <w:t xml:space="preserve">3 </w:t>
      </w:r>
      <w:proofErr w:type="spellStart"/>
      <w:r w:rsidR="007A0C65" w:rsidRPr="009A2538">
        <w:rPr>
          <w:lang w:val="fr-FR"/>
        </w:rPr>
        <w:t>Draft</w:t>
      </w:r>
      <w:proofErr w:type="spellEnd"/>
      <w:r w:rsidR="007A0C65" w:rsidRPr="009A2538">
        <w:rPr>
          <w:lang w:val="fr-FR"/>
        </w:rPr>
        <w:t> 2;</w:t>
      </w:r>
    </w:p>
    <w:p w:rsidR="00A545AE" w:rsidRPr="009A2538" w:rsidRDefault="00A545AE" w:rsidP="009A2538">
      <w:pPr>
        <w:rPr>
          <w:lang w:val="fr-FR"/>
        </w:rPr>
      </w:pPr>
    </w:p>
    <w:p w:rsidR="00A545AE" w:rsidRPr="009A2538" w:rsidRDefault="009A2538" w:rsidP="009A2538">
      <w:pPr>
        <w:rPr>
          <w:lang w:val="fr-FR"/>
        </w:rPr>
      </w:pPr>
      <w:r>
        <w:rPr>
          <w:lang w:val="fr-FR"/>
        </w:rPr>
        <w:tab/>
      </w:r>
      <w:r w:rsidRPr="009A2538">
        <w:rPr>
          <w:lang w:val="fr-FR"/>
        </w:rPr>
        <w:t>b)</w:t>
      </w:r>
      <w:r w:rsidRPr="009A2538">
        <w:rPr>
          <w:lang w:val="fr-FR"/>
        </w:rPr>
        <w:tab/>
      </w:r>
      <w:r w:rsidR="007A0C65" w:rsidRPr="009A2538">
        <w:rPr>
          <w:lang w:val="fr-FR"/>
        </w:rPr>
        <w:t>examiner la version révisée du document</w:t>
      </w:r>
      <w:r w:rsidR="00782C9C" w:rsidRPr="009A2538">
        <w:rPr>
          <w:lang w:val="fr-FR"/>
        </w:rPr>
        <w:t> </w:t>
      </w:r>
      <w:r w:rsidR="007A0C65" w:rsidRPr="009A2538">
        <w:rPr>
          <w:lang w:val="fr-FR"/>
        </w:rPr>
        <w:t xml:space="preserve">TGP/7/5 </w:t>
      </w:r>
      <w:r w:rsidR="00CF13E7" w:rsidRPr="009A2538">
        <w:rPr>
          <w:lang w:val="fr-FR"/>
        </w:rPr>
        <w:t>“</w:t>
      </w:r>
      <w:r w:rsidR="007A0C65" w:rsidRPr="009A2538">
        <w:rPr>
          <w:lang w:val="fr-FR"/>
        </w:rPr>
        <w:t>Élaboration des principes directeurs d</w:t>
      </w:r>
      <w:r w:rsidR="00CF13E7" w:rsidRPr="009A2538">
        <w:rPr>
          <w:lang w:val="fr-FR"/>
        </w:rPr>
        <w:t>’</w:t>
      </w:r>
      <w:r w:rsidR="007A0C65" w:rsidRPr="009A2538">
        <w:rPr>
          <w:lang w:val="fr-FR"/>
        </w:rPr>
        <w:t>examen</w:t>
      </w:r>
      <w:r w:rsidR="00CF13E7" w:rsidRPr="009A2538">
        <w:rPr>
          <w:lang w:val="fr-FR"/>
        </w:rPr>
        <w:t>”</w:t>
      </w:r>
      <w:r w:rsidR="007A0C65" w:rsidRPr="009A2538">
        <w:rPr>
          <w:lang w:val="fr-FR"/>
        </w:rPr>
        <w:t xml:space="preserve"> sur la base du document</w:t>
      </w:r>
      <w:r w:rsidR="00782C9C" w:rsidRPr="009A2538">
        <w:rPr>
          <w:lang w:val="fr-FR"/>
        </w:rPr>
        <w:t> </w:t>
      </w:r>
      <w:r w:rsidR="007A0C65" w:rsidRPr="009A2538">
        <w:rPr>
          <w:lang w:val="fr-FR"/>
        </w:rPr>
        <w:t>TGP/7/6 </w:t>
      </w:r>
      <w:proofErr w:type="spellStart"/>
      <w:r w:rsidR="007A0C65" w:rsidRPr="009A2538">
        <w:rPr>
          <w:lang w:val="fr-FR"/>
        </w:rPr>
        <w:t>Draft</w:t>
      </w:r>
      <w:proofErr w:type="spellEnd"/>
      <w:r w:rsidR="007A0C65" w:rsidRPr="009A2538">
        <w:rPr>
          <w:lang w:val="fr-FR"/>
        </w:rPr>
        <w:t> 2.</w:t>
      </w:r>
    </w:p>
    <w:p w:rsidR="00A545AE" w:rsidRPr="009A2538" w:rsidRDefault="00A545AE" w:rsidP="009A2538">
      <w:pPr>
        <w:rPr>
          <w:lang w:val="fr-FR"/>
        </w:rPr>
      </w:pPr>
    </w:p>
    <w:p w:rsidR="00E45FB8" w:rsidRPr="009A2538" w:rsidRDefault="009A2538" w:rsidP="009A2538">
      <w:pPr>
        <w:rPr>
          <w:rFonts w:cs="Arial"/>
          <w:lang w:val="fr-FR"/>
        </w:rPr>
      </w:pPr>
      <w:r>
        <w:rPr>
          <w:rFonts w:cs="Arial"/>
          <w:lang w:val="fr-FR"/>
        </w:rPr>
        <w:tab/>
      </w:r>
      <w:r w:rsidR="007A0C65" w:rsidRPr="009A2538">
        <w:rPr>
          <w:rFonts w:cs="Arial"/>
          <w:lang w:val="fr-FR"/>
        </w:rPr>
        <w:t>c)</w:t>
      </w:r>
      <w:r w:rsidR="007A0C65" w:rsidRPr="009A2538">
        <w:rPr>
          <w:rFonts w:cs="Arial"/>
          <w:lang w:val="fr-FR"/>
        </w:rPr>
        <w:tab/>
        <w:t>noter que, parallèlement à l</w:t>
      </w:r>
      <w:r w:rsidR="00CF13E7" w:rsidRPr="009A2538">
        <w:rPr>
          <w:rFonts w:cs="Arial"/>
          <w:lang w:val="fr-FR"/>
        </w:rPr>
        <w:t>’</w:t>
      </w:r>
      <w:r w:rsidR="007A0C65" w:rsidRPr="009A2538">
        <w:rPr>
          <w:rFonts w:cs="Arial"/>
          <w:lang w:val="fr-FR"/>
        </w:rPr>
        <w:t>adoption des documents TGP révisés, le Conseil, à sa cinquante</w:t>
      </w:r>
      <w:r w:rsidR="00A32E24" w:rsidRPr="009A2538">
        <w:rPr>
          <w:rFonts w:cs="Arial"/>
          <w:lang w:val="fr-FR"/>
        </w:rPr>
        <w:noBreakHyphen/>
      </w:r>
      <w:r w:rsidR="007A0C65" w:rsidRPr="009A2538">
        <w:rPr>
          <w:rFonts w:cs="Arial"/>
          <w:lang w:val="fr-FR"/>
        </w:rPr>
        <w:t>deux</w:t>
      </w:r>
      <w:r>
        <w:rPr>
          <w:rFonts w:cs="Arial"/>
          <w:lang w:val="fr-FR"/>
        </w:rPr>
        <w:t xml:space="preserve">ième </w:t>
      </w:r>
      <w:r w:rsidR="00E45FB8" w:rsidRPr="009A2538">
        <w:rPr>
          <w:rFonts w:cs="Arial"/>
          <w:lang w:val="fr-FR"/>
        </w:rPr>
        <w:t>session</w:t>
      </w:r>
      <w:r w:rsidR="007A0C65" w:rsidRPr="009A2538">
        <w:rPr>
          <w:rFonts w:cs="Arial"/>
          <w:lang w:val="fr-FR"/>
        </w:rPr>
        <w:t xml:space="preserve"> ordinaire, sera invité à adopter une version révisée du document</w:t>
      </w:r>
      <w:r w:rsidR="00782C9C" w:rsidRPr="009A2538">
        <w:rPr>
          <w:rFonts w:cs="Arial"/>
          <w:lang w:val="fr-FR"/>
        </w:rPr>
        <w:t> </w:t>
      </w:r>
      <w:r w:rsidR="007A0C65" w:rsidRPr="009A2538">
        <w:rPr>
          <w:rFonts w:cs="Arial"/>
          <w:lang w:val="fr-FR"/>
        </w:rPr>
        <w:t xml:space="preserve">TGP/0, </w:t>
      </w:r>
      <w:r>
        <w:rPr>
          <w:rFonts w:cs="Arial"/>
          <w:lang w:val="fr-FR"/>
        </w:rPr>
        <w:br/>
      </w:r>
      <w:r w:rsidR="00CF13E7" w:rsidRPr="009A2538">
        <w:rPr>
          <w:rFonts w:cs="Arial"/>
          <w:lang w:val="fr-FR"/>
        </w:rPr>
        <w:t>“</w:t>
      </w:r>
      <w:r w:rsidR="007A0C65" w:rsidRPr="009A2538">
        <w:rPr>
          <w:rFonts w:cs="Arial"/>
          <w:lang w:val="fr-FR"/>
        </w:rPr>
        <w:t>Liste des documents TGP et date de la version la plus récente de ces documents</w:t>
      </w:r>
      <w:r w:rsidR="00CF13E7" w:rsidRPr="009A2538">
        <w:rPr>
          <w:rFonts w:cs="Arial"/>
          <w:lang w:val="fr-FR"/>
        </w:rPr>
        <w:t>”</w:t>
      </w:r>
      <w:r w:rsidR="007A0C65" w:rsidRPr="009A2538">
        <w:rPr>
          <w:rFonts w:cs="Arial"/>
          <w:lang w:val="fr-FR"/>
        </w:rPr>
        <w:t xml:space="preserve"> (document</w:t>
      </w:r>
      <w:r w:rsidR="00782C9C" w:rsidRPr="009A2538">
        <w:rPr>
          <w:rFonts w:cs="Arial"/>
          <w:lang w:val="fr-FR"/>
        </w:rPr>
        <w:t> </w:t>
      </w:r>
      <w:r w:rsidR="007A0C65" w:rsidRPr="009A2538">
        <w:rPr>
          <w:rFonts w:cs="Arial"/>
          <w:lang w:val="fr-FR"/>
        </w:rPr>
        <w:t>TGP/0/10), sur la base du document</w:t>
      </w:r>
      <w:r w:rsidR="00782C9C" w:rsidRPr="009A2538">
        <w:rPr>
          <w:rFonts w:cs="Arial"/>
          <w:lang w:val="fr-FR"/>
        </w:rPr>
        <w:t> </w:t>
      </w:r>
      <w:r w:rsidR="007A0C65" w:rsidRPr="009A2538">
        <w:rPr>
          <w:rFonts w:cs="Arial"/>
          <w:lang w:val="fr-FR"/>
        </w:rPr>
        <w:t xml:space="preserve">TGP/0/10 </w:t>
      </w:r>
      <w:proofErr w:type="spellStart"/>
      <w:r w:rsidR="007A0C65" w:rsidRPr="009A2538">
        <w:rPr>
          <w:rFonts w:cs="Arial"/>
          <w:lang w:val="fr-FR"/>
        </w:rPr>
        <w:t>Draft</w:t>
      </w:r>
      <w:proofErr w:type="spellEnd"/>
      <w:r w:rsidR="006C5627" w:rsidRPr="009A2538">
        <w:rPr>
          <w:rFonts w:cs="Arial"/>
          <w:lang w:val="fr-FR"/>
        </w:rPr>
        <w:t> </w:t>
      </w:r>
      <w:r w:rsidR="007A0C65" w:rsidRPr="009A2538">
        <w:rPr>
          <w:rFonts w:cs="Arial"/>
          <w:lang w:val="fr-FR"/>
        </w:rPr>
        <w:t>1;  et</w:t>
      </w:r>
    </w:p>
    <w:p w:rsidR="00A545AE" w:rsidRPr="009A2538" w:rsidRDefault="00A545AE" w:rsidP="009A2538">
      <w:pPr>
        <w:rPr>
          <w:rFonts w:cs="Arial"/>
          <w:lang w:val="fr-FR"/>
        </w:rPr>
      </w:pPr>
    </w:p>
    <w:p w:rsidR="00A545AE" w:rsidRPr="009A2538" w:rsidRDefault="009A2538" w:rsidP="009A2538">
      <w:pPr>
        <w:rPr>
          <w:lang w:val="fr-FR"/>
        </w:rPr>
      </w:pPr>
      <w:r>
        <w:rPr>
          <w:lang w:val="fr-FR"/>
        </w:rPr>
        <w:tab/>
      </w:r>
      <w:r w:rsidR="007A0C65" w:rsidRPr="009A2538">
        <w:rPr>
          <w:lang w:val="fr-FR"/>
        </w:rPr>
        <w:t>d)</w:t>
      </w:r>
      <w:r w:rsidR="007A0C65" w:rsidRPr="009A2538">
        <w:rPr>
          <w:lang w:val="fr-FR"/>
        </w:rPr>
        <w:tab/>
        <w:t>examiner le programme d</w:t>
      </w:r>
      <w:r w:rsidR="00CF13E7" w:rsidRPr="009A2538">
        <w:rPr>
          <w:lang w:val="fr-FR"/>
        </w:rPr>
        <w:t>’</w:t>
      </w:r>
      <w:r w:rsidR="007A0C65" w:rsidRPr="009A2538">
        <w:rPr>
          <w:lang w:val="fr-FR"/>
        </w:rPr>
        <w:t>élaboration des documents TGP, qui figure à l</w:t>
      </w:r>
      <w:r w:rsidR="00CF13E7" w:rsidRPr="009A2538">
        <w:rPr>
          <w:lang w:val="fr-FR"/>
        </w:rPr>
        <w:t>’</w:t>
      </w:r>
      <w:r w:rsidR="00E45FB8" w:rsidRPr="009A2538">
        <w:rPr>
          <w:lang w:val="fr-FR"/>
        </w:rPr>
        <w:t>annexe I</w:t>
      </w:r>
      <w:r w:rsidR="007A0C65" w:rsidRPr="009A2538">
        <w:rPr>
          <w:lang w:val="fr-FR"/>
        </w:rPr>
        <w:t>II du présent document.</w:t>
      </w:r>
    </w:p>
    <w:p w:rsidR="00A545AE" w:rsidRPr="009A2538" w:rsidRDefault="00A545AE" w:rsidP="009A2538">
      <w:pPr>
        <w:rPr>
          <w:lang w:val="fr-FR"/>
        </w:rPr>
      </w:pPr>
    </w:p>
    <w:p w:rsidR="00A545AE" w:rsidRPr="009A2538" w:rsidRDefault="00635DA0" w:rsidP="009A2538">
      <w:pPr>
        <w:rPr>
          <w:rFonts w:cs="Arial"/>
          <w:lang w:val="fr-FR"/>
        </w:rPr>
      </w:pPr>
      <w:r w:rsidRPr="009A2538">
        <w:rPr>
          <w:rFonts w:cs="Arial"/>
          <w:lang w:val="fr-FR"/>
        </w:rPr>
        <w:fldChar w:fldCharType="begin"/>
      </w:r>
      <w:r w:rsidRPr="009A2538">
        <w:rPr>
          <w:rFonts w:cs="Arial"/>
          <w:lang w:val="fr-FR"/>
        </w:rPr>
        <w:instrText xml:space="preserve"> AUTONUM  </w:instrText>
      </w:r>
      <w:r w:rsidRPr="009A2538">
        <w:rPr>
          <w:rFonts w:cs="Arial"/>
          <w:lang w:val="fr-FR"/>
        </w:rPr>
        <w:fldChar w:fldCharType="end"/>
      </w:r>
      <w:r w:rsidRPr="009A2538">
        <w:rPr>
          <w:rFonts w:cs="Arial"/>
          <w:lang w:val="fr-FR"/>
        </w:rPr>
        <w:tab/>
      </w:r>
      <w:r w:rsidR="00004EFC" w:rsidRPr="009A2538">
        <w:rPr>
          <w:rFonts w:cs="Arial"/>
          <w:lang w:val="fr-FR"/>
        </w:rPr>
        <w:t>Le présent document est structuré comme suit</w:t>
      </w:r>
      <w:r w:rsidR="00E45FB8" w:rsidRPr="009A2538">
        <w:rPr>
          <w:rFonts w:cs="Arial"/>
          <w:lang w:val="fr-FR"/>
        </w:rPr>
        <w:t> :</w:t>
      </w:r>
    </w:p>
    <w:p w:rsidR="00A545AE" w:rsidRPr="009A2538" w:rsidRDefault="00A545AE" w:rsidP="009A2538">
      <w:pPr>
        <w:rPr>
          <w:snapToGrid w:val="0"/>
          <w:lang w:val="fr-FR"/>
        </w:rPr>
      </w:pPr>
    </w:p>
    <w:p w:rsidR="0091736F" w:rsidRDefault="00635DA0">
      <w:pPr>
        <w:pStyle w:val="TOC1"/>
        <w:rPr>
          <w:rFonts w:asciiTheme="minorHAnsi" w:eastAsiaTheme="minorEastAsia" w:hAnsiTheme="minorHAnsi" w:cstheme="minorBidi"/>
          <w:caps w:val="0"/>
          <w:noProof/>
          <w:sz w:val="22"/>
          <w:szCs w:val="22"/>
        </w:rPr>
      </w:pPr>
      <w:r w:rsidRPr="003A49C0">
        <w:rPr>
          <w:noProof/>
          <w:snapToGrid w:val="0"/>
          <w:lang w:val="fr-FR"/>
        </w:rPr>
        <w:fldChar w:fldCharType="begin"/>
      </w:r>
      <w:r w:rsidRPr="003A49C0">
        <w:rPr>
          <w:snapToGrid w:val="0"/>
          <w:lang w:val="fr-FR"/>
        </w:rPr>
        <w:instrText xml:space="preserve"> TOC \o "1-3" \h \z \u </w:instrText>
      </w:r>
      <w:r w:rsidRPr="003A49C0">
        <w:rPr>
          <w:noProof/>
          <w:snapToGrid w:val="0"/>
          <w:lang w:val="fr-FR"/>
        </w:rPr>
        <w:fldChar w:fldCharType="separate"/>
      </w:r>
      <w:hyperlink w:anchor="_Toc522891127" w:history="1">
        <w:r w:rsidR="0091736F" w:rsidRPr="00052156">
          <w:rPr>
            <w:rStyle w:val="Hyperlink"/>
            <w:noProof/>
            <w:lang w:val="fr-FR"/>
          </w:rPr>
          <w:t>Résumé</w:t>
        </w:r>
        <w:r w:rsidR="0091736F">
          <w:rPr>
            <w:noProof/>
            <w:webHidden/>
          </w:rPr>
          <w:tab/>
        </w:r>
        <w:r w:rsidR="0091736F">
          <w:rPr>
            <w:noProof/>
            <w:webHidden/>
          </w:rPr>
          <w:fldChar w:fldCharType="begin"/>
        </w:r>
        <w:r w:rsidR="0091736F">
          <w:rPr>
            <w:noProof/>
            <w:webHidden/>
          </w:rPr>
          <w:instrText xml:space="preserve"> PAGEREF _Toc522891127 \h </w:instrText>
        </w:r>
        <w:r w:rsidR="0091736F">
          <w:rPr>
            <w:noProof/>
            <w:webHidden/>
          </w:rPr>
        </w:r>
        <w:r w:rsidR="0091736F">
          <w:rPr>
            <w:noProof/>
            <w:webHidden/>
          </w:rPr>
          <w:fldChar w:fldCharType="separate"/>
        </w:r>
        <w:r w:rsidR="00017A6A">
          <w:rPr>
            <w:noProof/>
            <w:webHidden/>
          </w:rPr>
          <w:t>1</w:t>
        </w:r>
        <w:r w:rsidR="0091736F">
          <w:rPr>
            <w:noProof/>
            <w:webHidden/>
          </w:rPr>
          <w:fldChar w:fldCharType="end"/>
        </w:r>
      </w:hyperlink>
    </w:p>
    <w:p w:rsidR="0091736F" w:rsidRDefault="00017A6A">
      <w:pPr>
        <w:pStyle w:val="TOC1"/>
        <w:rPr>
          <w:rFonts w:asciiTheme="minorHAnsi" w:eastAsiaTheme="minorEastAsia" w:hAnsiTheme="minorHAnsi" w:cstheme="minorBidi"/>
          <w:caps w:val="0"/>
          <w:noProof/>
          <w:sz w:val="22"/>
          <w:szCs w:val="22"/>
        </w:rPr>
      </w:pPr>
      <w:hyperlink w:anchor="_Toc522891128" w:history="1">
        <w:r w:rsidR="0091736F" w:rsidRPr="00052156">
          <w:rPr>
            <w:rStyle w:val="Hyperlink"/>
            <w:noProof/>
            <w:lang w:val="fr-FR"/>
          </w:rPr>
          <w:t>Généralités</w:t>
        </w:r>
        <w:r w:rsidR="0091736F">
          <w:rPr>
            <w:noProof/>
            <w:webHidden/>
          </w:rPr>
          <w:tab/>
        </w:r>
        <w:r w:rsidR="0091736F">
          <w:rPr>
            <w:noProof/>
            <w:webHidden/>
          </w:rPr>
          <w:fldChar w:fldCharType="begin"/>
        </w:r>
        <w:r w:rsidR="0091736F">
          <w:rPr>
            <w:noProof/>
            <w:webHidden/>
          </w:rPr>
          <w:instrText xml:space="preserve"> PAGEREF _Toc522891128 \h </w:instrText>
        </w:r>
        <w:r w:rsidR="0091736F">
          <w:rPr>
            <w:noProof/>
            <w:webHidden/>
          </w:rPr>
        </w:r>
        <w:r w:rsidR="0091736F">
          <w:rPr>
            <w:noProof/>
            <w:webHidden/>
          </w:rPr>
          <w:fldChar w:fldCharType="separate"/>
        </w:r>
        <w:r>
          <w:rPr>
            <w:noProof/>
            <w:webHidden/>
          </w:rPr>
          <w:t>2</w:t>
        </w:r>
        <w:r w:rsidR="0091736F">
          <w:rPr>
            <w:noProof/>
            <w:webHidden/>
          </w:rPr>
          <w:fldChar w:fldCharType="end"/>
        </w:r>
      </w:hyperlink>
    </w:p>
    <w:p w:rsidR="0091736F" w:rsidRDefault="00017A6A">
      <w:pPr>
        <w:pStyle w:val="TOC1"/>
        <w:rPr>
          <w:rFonts w:asciiTheme="minorHAnsi" w:eastAsiaTheme="minorEastAsia" w:hAnsiTheme="minorHAnsi" w:cstheme="minorBidi"/>
          <w:caps w:val="0"/>
          <w:noProof/>
          <w:sz w:val="22"/>
          <w:szCs w:val="22"/>
        </w:rPr>
      </w:pPr>
      <w:hyperlink w:anchor="_Toc522891129" w:history="1">
        <w:r w:rsidR="0091736F" w:rsidRPr="00052156">
          <w:rPr>
            <w:rStyle w:val="Hyperlink"/>
            <w:noProof/>
            <w:lang w:val="fr-FR"/>
          </w:rPr>
          <w:t>Documents soumis au CAJ pour examen</w:t>
        </w:r>
        <w:r w:rsidR="0091736F">
          <w:rPr>
            <w:noProof/>
            <w:webHidden/>
          </w:rPr>
          <w:tab/>
        </w:r>
        <w:r w:rsidR="0091736F">
          <w:rPr>
            <w:noProof/>
            <w:webHidden/>
          </w:rPr>
          <w:fldChar w:fldCharType="begin"/>
        </w:r>
        <w:r w:rsidR="0091736F">
          <w:rPr>
            <w:noProof/>
            <w:webHidden/>
          </w:rPr>
          <w:instrText xml:space="preserve"> PAGEREF _Toc522891129 \h </w:instrText>
        </w:r>
        <w:r w:rsidR="0091736F">
          <w:rPr>
            <w:noProof/>
            <w:webHidden/>
          </w:rPr>
        </w:r>
        <w:r w:rsidR="0091736F">
          <w:rPr>
            <w:noProof/>
            <w:webHidden/>
          </w:rPr>
          <w:fldChar w:fldCharType="separate"/>
        </w:r>
        <w:r>
          <w:rPr>
            <w:noProof/>
            <w:webHidden/>
          </w:rPr>
          <w:t>2</w:t>
        </w:r>
        <w:r w:rsidR="0091736F">
          <w:rPr>
            <w:noProof/>
            <w:webHidden/>
          </w:rPr>
          <w:fldChar w:fldCharType="end"/>
        </w:r>
      </w:hyperlink>
    </w:p>
    <w:p w:rsidR="0091736F" w:rsidRDefault="00017A6A">
      <w:pPr>
        <w:pStyle w:val="TOC2"/>
        <w:rPr>
          <w:rFonts w:asciiTheme="minorHAnsi" w:eastAsiaTheme="minorEastAsia" w:hAnsiTheme="minorHAnsi" w:cstheme="minorBidi"/>
          <w:smallCaps w:val="0"/>
          <w:noProof/>
          <w:sz w:val="22"/>
          <w:szCs w:val="22"/>
        </w:rPr>
      </w:pPr>
      <w:hyperlink w:anchor="_Toc522891130" w:history="1">
        <w:r w:rsidR="0091736F" w:rsidRPr="00052156">
          <w:rPr>
            <w:rStyle w:val="Hyperlink"/>
            <w:noProof/>
            <w:snapToGrid w:val="0"/>
            <w:lang w:val="fr-FR"/>
          </w:rPr>
          <w:t>TGP/5 :  Expérience et coopération en matière d’examen DHS (révision) (document TGP/5 : Section 1/3 Draft 2)</w:t>
        </w:r>
        <w:r w:rsidR="0091736F">
          <w:rPr>
            <w:noProof/>
            <w:webHidden/>
          </w:rPr>
          <w:tab/>
        </w:r>
        <w:r w:rsidR="0091736F">
          <w:rPr>
            <w:noProof/>
            <w:webHidden/>
          </w:rPr>
          <w:fldChar w:fldCharType="begin"/>
        </w:r>
        <w:r w:rsidR="0091736F">
          <w:rPr>
            <w:noProof/>
            <w:webHidden/>
          </w:rPr>
          <w:instrText xml:space="preserve"> PAGEREF _Toc522891130 \h </w:instrText>
        </w:r>
        <w:r w:rsidR="0091736F">
          <w:rPr>
            <w:noProof/>
            <w:webHidden/>
          </w:rPr>
        </w:r>
        <w:r w:rsidR="0091736F">
          <w:rPr>
            <w:noProof/>
            <w:webHidden/>
          </w:rPr>
          <w:fldChar w:fldCharType="separate"/>
        </w:r>
        <w:r>
          <w:rPr>
            <w:noProof/>
            <w:webHidden/>
          </w:rPr>
          <w:t>2</w:t>
        </w:r>
        <w:r w:rsidR="0091736F">
          <w:rPr>
            <w:noProof/>
            <w:webHidden/>
          </w:rPr>
          <w:fldChar w:fldCharType="end"/>
        </w:r>
      </w:hyperlink>
    </w:p>
    <w:p w:rsidR="0091736F" w:rsidRDefault="00017A6A">
      <w:pPr>
        <w:pStyle w:val="TOC2"/>
        <w:rPr>
          <w:rFonts w:asciiTheme="minorHAnsi" w:eastAsiaTheme="minorEastAsia" w:hAnsiTheme="minorHAnsi" w:cstheme="minorBidi"/>
          <w:smallCaps w:val="0"/>
          <w:noProof/>
          <w:sz w:val="22"/>
          <w:szCs w:val="22"/>
        </w:rPr>
      </w:pPr>
      <w:hyperlink w:anchor="_Toc522891131" w:history="1">
        <w:r w:rsidR="0091736F" w:rsidRPr="00052156">
          <w:rPr>
            <w:rStyle w:val="Hyperlink"/>
            <w:noProof/>
            <w:snapToGrid w:val="0"/>
            <w:lang w:val="fr-FR"/>
          </w:rPr>
          <w:t>TGP/7 :  Élaboration des principes directeurs d’examen (révision) (document TGP/7/6 Draft 2)</w:t>
        </w:r>
        <w:r w:rsidR="0091736F">
          <w:rPr>
            <w:noProof/>
            <w:webHidden/>
          </w:rPr>
          <w:tab/>
        </w:r>
        <w:r w:rsidR="0091736F">
          <w:rPr>
            <w:noProof/>
            <w:webHidden/>
          </w:rPr>
          <w:fldChar w:fldCharType="begin"/>
        </w:r>
        <w:r w:rsidR="0091736F">
          <w:rPr>
            <w:noProof/>
            <w:webHidden/>
          </w:rPr>
          <w:instrText xml:space="preserve"> PAGEREF _Toc522891131 \h </w:instrText>
        </w:r>
        <w:r w:rsidR="0091736F">
          <w:rPr>
            <w:noProof/>
            <w:webHidden/>
          </w:rPr>
        </w:r>
        <w:r w:rsidR="0091736F">
          <w:rPr>
            <w:noProof/>
            <w:webHidden/>
          </w:rPr>
          <w:fldChar w:fldCharType="separate"/>
        </w:r>
        <w:r>
          <w:rPr>
            <w:noProof/>
            <w:webHidden/>
          </w:rPr>
          <w:t>3</w:t>
        </w:r>
        <w:r w:rsidR="0091736F">
          <w:rPr>
            <w:noProof/>
            <w:webHidden/>
          </w:rPr>
          <w:fldChar w:fldCharType="end"/>
        </w:r>
      </w:hyperlink>
    </w:p>
    <w:p w:rsidR="0091736F" w:rsidRDefault="00017A6A">
      <w:pPr>
        <w:pStyle w:val="TOC2"/>
        <w:rPr>
          <w:rFonts w:asciiTheme="minorHAnsi" w:eastAsiaTheme="minorEastAsia" w:hAnsiTheme="minorHAnsi" w:cstheme="minorBidi"/>
          <w:smallCaps w:val="0"/>
          <w:noProof/>
          <w:sz w:val="22"/>
          <w:szCs w:val="22"/>
        </w:rPr>
      </w:pPr>
      <w:hyperlink w:anchor="_Toc522891132" w:history="1">
        <w:r w:rsidR="0091736F" w:rsidRPr="00052156">
          <w:rPr>
            <w:rStyle w:val="Hyperlink"/>
            <w:noProof/>
            <w:snapToGrid w:val="0"/>
            <w:lang w:val="fr-FR"/>
          </w:rPr>
          <w:t>TGP/0 :  Liste des documents TGP et date de la version la plus récente de ces documents (révision) (document TGP/0/10 Draft 1)</w:t>
        </w:r>
        <w:r w:rsidR="0091736F">
          <w:rPr>
            <w:noProof/>
            <w:webHidden/>
          </w:rPr>
          <w:tab/>
        </w:r>
        <w:r w:rsidR="0091736F">
          <w:rPr>
            <w:noProof/>
            <w:webHidden/>
          </w:rPr>
          <w:fldChar w:fldCharType="begin"/>
        </w:r>
        <w:r w:rsidR="0091736F">
          <w:rPr>
            <w:noProof/>
            <w:webHidden/>
          </w:rPr>
          <w:instrText xml:space="preserve"> PAGEREF _Toc522891132 \h </w:instrText>
        </w:r>
        <w:r w:rsidR="0091736F">
          <w:rPr>
            <w:noProof/>
            <w:webHidden/>
          </w:rPr>
        </w:r>
        <w:r w:rsidR="0091736F">
          <w:rPr>
            <w:noProof/>
            <w:webHidden/>
          </w:rPr>
          <w:fldChar w:fldCharType="separate"/>
        </w:r>
        <w:r>
          <w:rPr>
            <w:noProof/>
            <w:webHidden/>
          </w:rPr>
          <w:t>3</w:t>
        </w:r>
        <w:r w:rsidR="0091736F">
          <w:rPr>
            <w:noProof/>
            <w:webHidden/>
          </w:rPr>
          <w:fldChar w:fldCharType="end"/>
        </w:r>
      </w:hyperlink>
    </w:p>
    <w:p w:rsidR="0091736F" w:rsidRDefault="00017A6A">
      <w:pPr>
        <w:pStyle w:val="TOC1"/>
        <w:rPr>
          <w:rFonts w:asciiTheme="minorHAnsi" w:eastAsiaTheme="minorEastAsia" w:hAnsiTheme="minorHAnsi" w:cstheme="minorBidi"/>
          <w:caps w:val="0"/>
          <w:noProof/>
          <w:sz w:val="22"/>
          <w:szCs w:val="22"/>
        </w:rPr>
      </w:pPr>
      <w:hyperlink w:anchor="_Toc522891133" w:history="1">
        <w:r w:rsidR="0091736F" w:rsidRPr="00052156">
          <w:rPr>
            <w:rStyle w:val="Hyperlink"/>
            <w:noProof/>
            <w:lang w:val="fr-FR"/>
          </w:rPr>
          <w:t>Programme d’élaboration des documents TGP</w:t>
        </w:r>
        <w:r w:rsidR="0091736F">
          <w:rPr>
            <w:noProof/>
            <w:webHidden/>
          </w:rPr>
          <w:tab/>
        </w:r>
        <w:r w:rsidR="0091736F">
          <w:rPr>
            <w:noProof/>
            <w:webHidden/>
          </w:rPr>
          <w:fldChar w:fldCharType="begin"/>
        </w:r>
        <w:r w:rsidR="0091736F">
          <w:rPr>
            <w:noProof/>
            <w:webHidden/>
          </w:rPr>
          <w:instrText xml:space="preserve"> PAGEREF _Toc522891133 \h </w:instrText>
        </w:r>
        <w:r w:rsidR="0091736F">
          <w:rPr>
            <w:noProof/>
            <w:webHidden/>
          </w:rPr>
        </w:r>
        <w:r w:rsidR="0091736F">
          <w:rPr>
            <w:noProof/>
            <w:webHidden/>
          </w:rPr>
          <w:fldChar w:fldCharType="separate"/>
        </w:r>
        <w:r>
          <w:rPr>
            <w:noProof/>
            <w:webHidden/>
          </w:rPr>
          <w:t>3</w:t>
        </w:r>
        <w:r w:rsidR="0091736F">
          <w:rPr>
            <w:noProof/>
            <w:webHidden/>
          </w:rPr>
          <w:fldChar w:fldCharType="end"/>
        </w:r>
      </w:hyperlink>
    </w:p>
    <w:p w:rsidR="00A545AE" w:rsidRPr="003A49C0" w:rsidRDefault="00635DA0" w:rsidP="00440492">
      <w:pPr>
        <w:tabs>
          <w:tab w:val="left" w:pos="1134"/>
        </w:tabs>
        <w:ind w:left="1134" w:hanging="1134"/>
        <w:rPr>
          <w:snapToGrid w:val="0"/>
          <w:lang w:val="fr-FR"/>
        </w:rPr>
      </w:pPr>
      <w:r w:rsidRPr="003A49C0">
        <w:rPr>
          <w:snapToGrid w:val="0"/>
          <w:lang w:val="fr-FR"/>
        </w:rPr>
        <w:fldChar w:fldCharType="end"/>
      </w:r>
      <w:r w:rsidR="006C5627" w:rsidRPr="003A49C0">
        <w:rPr>
          <w:snapToGrid w:val="0"/>
          <w:lang w:val="fr-FR"/>
        </w:rPr>
        <w:t>ANNEXE </w:t>
      </w:r>
      <w:r w:rsidR="00CA4602" w:rsidRPr="003A49C0">
        <w:rPr>
          <w:snapToGrid w:val="0"/>
          <w:lang w:val="fr-FR"/>
        </w:rPr>
        <w:t>I</w:t>
      </w:r>
      <w:r w:rsidR="00E45FB8" w:rsidRPr="003A49C0">
        <w:rPr>
          <w:snapToGrid w:val="0"/>
          <w:lang w:val="fr-FR"/>
        </w:rPr>
        <w:t> :</w:t>
      </w:r>
      <w:r w:rsidR="00CA4602" w:rsidRPr="003A49C0">
        <w:rPr>
          <w:snapToGrid w:val="0"/>
          <w:lang w:val="fr-FR"/>
        </w:rPr>
        <w:t xml:space="preserve"> </w:t>
      </w:r>
      <w:r w:rsidR="00080BD2" w:rsidRPr="003A49C0">
        <w:rPr>
          <w:snapToGrid w:val="0"/>
          <w:lang w:val="fr-FR"/>
        </w:rPr>
        <w:t>Révisions du document</w:t>
      </w:r>
      <w:r w:rsidR="00782C9C" w:rsidRPr="003A49C0">
        <w:rPr>
          <w:snapToGrid w:val="0"/>
          <w:lang w:val="fr-FR"/>
        </w:rPr>
        <w:t> </w:t>
      </w:r>
      <w:r w:rsidR="00080BD2" w:rsidRPr="003A49C0">
        <w:rPr>
          <w:snapToGrid w:val="0"/>
          <w:lang w:val="fr-FR"/>
        </w:rPr>
        <w:t>TGP/5</w:t>
      </w:r>
      <w:r w:rsidR="00E45FB8" w:rsidRPr="003A49C0">
        <w:rPr>
          <w:snapToGrid w:val="0"/>
          <w:lang w:val="fr-FR"/>
        </w:rPr>
        <w:t> :</w:t>
      </w:r>
      <w:r w:rsidR="00080BD2" w:rsidRPr="003A49C0">
        <w:rPr>
          <w:snapToGrid w:val="0"/>
          <w:lang w:val="fr-FR"/>
        </w:rPr>
        <w:t xml:space="preserve"> s</w:t>
      </w:r>
      <w:r w:rsidR="00CA4602" w:rsidRPr="003A49C0">
        <w:rPr>
          <w:snapToGrid w:val="0"/>
          <w:lang w:val="fr-FR"/>
        </w:rPr>
        <w:t xml:space="preserve">ection/1 </w:t>
      </w:r>
      <w:r w:rsidR="00CF13E7" w:rsidRPr="003A49C0">
        <w:rPr>
          <w:snapToGrid w:val="0"/>
          <w:lang w:val="fr-FR"/>
        </w:rPr>
        <w:t>“</w:t>
      </w:r>
      <w:r w:rsidR="00CA4602" w:rsidRPr="003A49C0">
        <w:rPr>
          <w:snapToGrid w:val="0"/>
          <w:lang w:val="fr-FR"/>
        </w:rPr>
        <w:t>Accord administratif type pour la coopération internationale en matière d</w:t>
      </w:r>
      <w:r w:rsidR="00CF13E7" w:rsidRPr="003A49C0">
        <w:rPr>
          <w:snapToGrid w:val="0"/>
          <w:lang w:val="fr-FR"/>
        </w:rPr>
        <w:t>’</w:t>
      </w:r>
      <w:r w:rsidR="00CA4602" w:rsidRPr="003A49C0">
        <w:rPr>
          <w:snapToGrid w:val="0"/>
          <w:lang w:val="fr-FR"/>
        </w:rPr>
        <w:t>examen des variétés</w:t>
      </w:r>
      <w:r w:rsidR="00CF13E7" w:rsidRPr="003A49C0">
        <w:rPr>
          <w:snapToGrid w:val="0"/>
          <w:lang w:val="fr-FR"/>
        </w:rPr>
        <w:t>”</w:t>
      </w:r>
    </w:p>
    <w:p w:rsidR="00A545AE" w:rsidRPr="003A49C0" w:rsidRDefault="00CA4602" w:rsidP="00CA4602">
      <w:pPr>
        <w:tabs>
          <w:tab w:val="left" w:pos="1134"/>
        </w:tabs>
        <w:ind w:left="1134" w:hanging="1134"/>
        <w:rPr>
          <w:snapToGrid w:val="0"/>
          <w:lang w:val="fr-FR"/>
        </w:rPr>
      </w:pPr>
      <w:r w:rsidRPr="003A49C0">
        <w:rPr>
          <w:snapToGrid w:val="0"/>
          <w:lang w:val="fr-FR"/>
        </w:rPr>
        <w:t>ANNEXE</w:t>
      </w:r>
      <w:r w:rsidR="006C5627" w:rsidRPr="003A49C0">
        <w:rPr>
          <w:snapToGrid w:val="0"/>
          <w:lang w:val="fr-FR"/>
        </w:rPr>
        <w:t> </w:t>
      </w:r>
      <w:r w:rsidRPr="003A49C0">
        <w:rPr>
          <w:snapToGrid w:val="0"/>
          <w:lang w:val="fr-FR"/>
        </w:rPr>
        <w:t>II</w:t>
      </w:r>
      <w:r w:rsidR="004C0486" w:rsidRPr="003A49C0">
        <w:rPr>
          <w:snapToGrid w:val="0"/>
          <w:lang w:val="fr-FR"/>
        </w:rPr>
        <w:t xml:space="preserve"> : </w:t>
      </w:r>
      <w:r w:rsidRPr="003A49C0">
        <w:rPr>
          <w:snapToGrid w:val="0"/>
          <w:lang w:val="fr-FR"/>
        </w:rPr>
        <w:tab/>
        <w:t>Révisions du document</w:t>
      </w:r>
      <w:r w:rsidR="00782C9C" w:rsidRPr="003A49C0">
        <w:rPr>
          <w:snapToGrid w:val="0"/>
          <w:lang w:val="fr-FR"/>
        </w:rPr>
        <w:t> </w:t>
      </w:r>
      <w:r w:rsidRPr="003A49C0">
        <w:rPr>
          <w:snapToGrid w:val="0"/>
          <w:lang w:val="fr-FR"/>
        </w:rPr>
        <w:t xml:space="preserve">TGP/7 </w:t>
      </w:r>
      <w:r w:rsidR="00CF13E7" w:rsidRPr="003A49C0">
        <w:rPr>
          <w:snapToGrid w:val="0"/>
          <w:lang w:val="fr-FR"/>
        </w:rPr>
        <w:t>“</w:t>
      </w:r>
      <w:r w:rsidRPr="003A49C0">
        <w:rPr>
          <w:snapToGrid w:val="0"/>
          <w:lang w:val="fr-FR"/>
        </w:rPr>
        <w:t>Élaboration des principes directeurs d</w:t>
      </w:r>
      <w:r w:rsidR="00CF13E7" w:rsidRPr="003A49C0">
        <w:rPr>
          <w:snapToGrid w:val="0"/>
          <w:lang w:val="fr-FR"/>
        </w:rPr>
        <w:t>’</w:t>
      </w:r>
      <w:r w:rsidRPr="003A49C0">
        <w:rPr>
          <w:snapToGrid w:val="0"/>
          <w:lang w:val="fr-FR"/>
        </w:rPr>
        <w:t>examen</w:t>
      </w:r>
      <w:r w:rsidR="00CF13E7" w:rsidRPr="003A49C0">
        <w:rPr>
          <w:snapToGrid w:val="0"/>
          <w:lang w:val="fr-FR"/>
        </w:rPr>
        <w:t>”</w:t>
      </w:r>
      <w:r w:rsidRPr="003A49C0">
        <w:rPr>
          <w:snapToGrid w:val="0"/>
          <w:lang w:val="fr-FR"/>
        </w:rPr>
        <w:t xml:space="preserve"> précédemment adoptés par le</w:t>
      </w:r>
      <w:r w:rsidR="00E45FB8" w:rsidRPr="003A49C0">
        <w:rPr>
          <w:snapToGrid w:val="0"/>
          <w:lang w:val="fr-FR"/>
        </w:rPr>
        <w:t> TC</w:t>
      </w:r>
    </w:p>
    <w:p w:rsidR="00A545AE" w:rsidRPr="003A49C0" w:rsidRDefault="00CA4602" w:rsidP="00CA4602">
      <w:pPr>
        <w:tabs>
          <w:tab w:val="left" w:pos="1134"/>
        </w:tabs>
        <w:ind w:left="1134" w:hanging="1134"/>
        <w:rPr>
          <w:lang w:val="fr-FR"/>
        </w:rPr>
      </w:pPr>
      <w:r w:rsidRPr="003A49C0">
        <w:rPr>
          <w:lang w:val="fr-FR"/>
        </w:rPr>
        <w:t>ANNEXE</w:t>
      </w:r>
      <w:r w:rsidR="006C5627" w:rsidRPr="003A49C0">
        <w:rPr>
          <w:lang w:val="fr-FR"/>
        </w:rPr>
        <w:t> </w:t>
      </w:r>
      <w:r w:rsidRPr="003A49C0">
        <w:rPr>
          <w:lang w:val="fr-FR"/>
        </w:rPr>
        <w:t>III</w:t>
      </w:r>
      <w:r w:rsidR="00E45FB8" w:rsidRPr="003A49C0">
        <w:rPr>
          <w:lang w:val="fr-FR"/>
        </w:rPr>
        <w:t> :</w:t>
      </w:r>
      <w:r w:rsidRPr="003A49C0">
        <w:rPr>
          <w:lang w:val="fr-FR"/>
        </w:rPr>
        <w:t xml:space="preserve"> </w:t>
      </w:r>
      <w:r w:rsidRPr="003A49C0">
        <w:rPr>
          <w:lang w:val="fr-FR"/>
        </w:rPr>
        <w:tab/>
        <w:t>Programme d</w:t>
      </w:r>
      <w:r w:rsidR="00CF13E7" w:rsidRPr="003A49C0">
        <w:rPr>
          <w:lang w:val="fr-FR"/>
        </w:rPr>
        <w:t>’</w:t>
      </w:r>
      <w:r w:rsidRPr="003A49C0">
        <w:rPr>
          <w:lang w:val="fr-FR"/>
        </w:rPr>
        <w:t>élaboration des documents TGP</w:t>
      </w:r>
    </w:p>
    <w:p w:rsidR="00A545AE" w:rsidRPr="003A49C0" w:rsidRDefault="00A545AE" w:rsidP="00635DA0">
      <w:pPr>
        <w:rPr>
          <w:lang w:val="fr-FR"/>
        </w:rPr>
      </w:pPr>
    </w:p>
    <w:p w:rsidR="00D41CFA" w:rsidRDefault="00D41CFA">
      <w:pPr>
        <w:jc w:val="left"/>
        <w:rPr>
          <w:lang w:val="fr-FR"/>
        </w:rPr>
      </w:pPr>
      <w:r>
        <w:rPr>
          <w:lang w:val="fr-FR"/>
        </w:rPr>
        <w:br w:type="page"/>
      </w:r>
    </w:p>
    <w:p w:rsidR="00A545AE" w:rsidRPr="003A49C0" w:rsidRDefault="00635DA0" w:rsidP="00CA4602">
      <w:pPr>
        <w:rPr>
          <w:lang w:val="fr-FR"/>
        </w:rPr>
      </w:pPr>
      <w:r w:rsidRPr="003A49C0">
        <w:rPr>
          <w:lang w:val="fr-FR"/>
        </w:rPr>
        <w:lastRenderedPageBreak/>
        <w:fldChar w:fldCharType="begin"/>
      </w:r>
      <w:r w:rsidRPr="003A49C0">
        <w:rPr>
          <w:lang w:val="fr-FR"/>
        </w:rPr>
        <w:instrText xml:space="preserve"> AUTONUM  </w:instrText>
      </w:r>
      <w:r w:rsidRPr="003A49C0">
        <w:rPr>
          <w:lang w:val="fr-FR"/>
        </w:rPr>
        <w:fldChar w:fldCharType="end"/>
      </w:r>
      <w:r w:rsidRPr="003A49C0">
        <w:rPr>
          <w:lang w:val="fr-FR"/>
        </w:rPr>
        <w:tab/>
      </w:r>
      <w:r w:rsidR="00CA4602" w:rsidRPr="003A49C0">
        <w:rPr>
          <w:lang w:val="fr-FR"/>
        </w:rPr>
        <w:t>Les abréviations ci</w:t>
      </w:r>
      <w:r w:rsidR="00A32E24" w:rsidRPr="003A49C0">
        <w:rPr>
          <w:lang w:val="fr-FR"/>
        </w:rPr>
        <w:noBreakHyphen/>
      </w:r>
      <w:r w:rsidR="00CA4602" w:rsidRPr="003A49C0">
        <w:rPr>
          <w:lang w:val="fr-FR"/>
        </w:rPr>
        <w:t>après sont utilisées dans le présent document</w:t>
      </w:r>
      <w:r w:rsidR="00E45FB8" w:rsidRPr="003A49C0">
        <w:rPr>
          <w:lang w:val="fr-FR"/>
        </w:rPr>
        <w:t> :</w:t>
      </w:r>
    </w:p>
    <w:p w:rsidR="00A545AE" w:rsidRPr="003A49C0" w:rsidRDefault="00A545AE" w:rsidP="00635DA0">
      <w:pPr>
        <w:ind w:left="1692" w:hanging="1125"/>
        <w:jc w:val="left"/>
        <w:rPr>
          <w:lang w:val="fr-FR"/>
        </w:rPr>
      </w:pPr>
    </w:p>
    <w:p w:rsidR="00A545AE" w:rsidRPr="003A49C0" w:rsidRDefault="00635DA0" w:rsidP="00CA4602">
      <w:pPr>
        <w:tabs>
          <w:tab w:val="left" w:pos="567"/>
          <w:tab w:val="left" w:pos="1701"/>
        </w:tabs>
        <w:rPr>
          <w:lang w:val="fr-FR"/>
        </w:rPr>
      </w:pPr>
      <w:r w:rsidRPr="003A49C0">
        <w:rPr>
          <w:lang w:val="fr-FR"/>
        </w:rPr>
        <w:tab/>
      </w:r>
      <w:r w:rsidR="00CA4602" w:rsidRPr="003A49C0">
        <w:rPr>
          <w:lang w:val="fr-FR"/>
        </w:rPr>
        <w:t>CAJ</w:t>
      </w:r>
      <w:r w:rsidR="00E45FB8" w:rsidRPr="003A49C0">
        <w:rPr>
          <w:lang w:val="fr-FR"/>
        </w:rPr>
        <w:t> :</w:t>
      </w:r>
      <w:r w:rsidR="00CA4602" w:rsidRPr="003A49C0">
        <w:rPr>
          <w:lang w:val="fr-FR"/>
        </w:rPr>
        <w:tab/>
        <w:t>Comité administratif et juridique</w:t>
      </w:r>
    </w:p>
    <w:p w:rsidR="00A545AE" w:rsidRPr="003A49C0" w:rsidRDefault="00635DA0" w:rsidP="00CA4602">
      <w:pPr>
        <w:tabs>
          <w:tab w:val="left" w:pos="567"/>
          <w:tab w:val="left" w:pos="1701"/>
        </w:tabs>
        <w:rPr>
          <w:lang w:val="fr-FR"/>
        </w:rPr>
      </w:pPr>
      <w:r w:rsidRPr="003A49C0">
        <w:rPr>
          <w:lang w:val="fr-FR"/>
        </w:rPr>
        <w:tab/>
      </w:r>
      <w:r w:rsidR="00CA4602" w:rsidRPr="003A49C0">
        <w:rPr>
          <w:lang w:val="fr-FR"/>
        </w:rPr>
        <w:t>TC</w:t>
      </w:r>
      <w:r w:rsidR="00E45FB8" w:rsidRPr="003A49C0">
        <w:rPr>
          <w:lang w:val="fr-FR"/>
        </w:rPr>
        <w:t> :</w:t>
      </w:r>
      <w:r w:rsidR="00CA4602" w:rsidRPr="003A49C0">
        <w:rPr>
          <w:lang w:val="fr-FR"/>
        </w:rPr>
        <w:tab/>
        <w:t>Comité technique</w:t>
      </w:r>
    </w:p>
    <w:p w:rsidR="00E45FB8" w:rsidRPr="003A49C0" w:rsidRDefault="00635DA0" w:rsidP="00CA4602">
      <w:pPr>
        <w:tabs>
          <w:tab w:val="left" w:pos="567"/>
          <w:tab w:val="left" w:pos="1701"/>
        </w:tabs>
        <w:rPr>
          <w:lang w:val="fr-FR"/>
        </w:rPr>
      </w:pPr>
      <w:r w:rsidRPr="003A49C0">
        <w:rPr>
          <w:lang w:val="fr-FR"/>
        </w:rPr>
        <w:tab/>
      </w:r>
      <w:r w:rsidR="00CA4602" w:rsidRPr="003A49C0">
        <w:rPr>
          <w:lang w:val="fr-FR"/>
        </w:rPr>
        <w:t>TWA</w:t>
      </w:r>
      <w:r w:rsidR="00E45FB8" w:rsidRPr="003A49C0">
        <w:rPr>
          <w:lang w:val="fr-FR"/>
        </w:rPr>
        <w:t> :</w:t>
      </w:r>
      <w:r w:rsidR="00CA4602" w:rsidRPr="003A49C0">
        <w:rPr>
          <w:lang w:val="fr-FR"/>
        </w:rPr>
        <w:tab/>
        <w:t>Groupe de travail technique sur les plantes agricoles</w:t>
      </w:r>
    </w:p>
    <w:p w:rsidR="00E45FB8" w:rsidRPr="003A49C0" w:rsidRDefault="00635DA0" w:rsidP="00776AF6">
      <w:pPr>
        <w:tabs>
          <w:tab w:val="left" w:pos="567"/>
          <w:tab w:val="left" w:pos="1701"/>
        </w:tabs>
        <w:ind w:left="1701" w:hanging="1701"/>
        <w:rPr>
          <w:lang w:val="fr-FR"/>
        </w:rPr>
      </w:pPr>
      <w:r w:rsidRPr="003A49C0">
        <w:rPr>
          <w:lang w:val="fr-FR"/>
        </w:rPr>
        <w:tab/>
      </w:r>
      <w:r w:rsidR="00CA4602" w:rsidRPr="003A49C0">
        <w:rPr>
          <w:lang w:val="fr-FR"/>
        </w:rPr>
        <w:t>TWC</w:t>
      </w:r>
      <w:r w:rsidR="00E45FB8" w:rsidRPr="003A49C0">
        <w:rPr>
          <w:lang w:val="fr-FR"/>
        </w:rPr>
        <w:t> :</w:t>
      </w:r>
      <w:r w:rsidR="00CA4602" w:rsidRPr="003A49C0">
        <w:rPr>
          <w:lang w:val="fr-FR"/>
        </w:rPr>
        <w:tab/>
        <w:t>Groupe de travail technique sur les systèmes d</w:t>
      </w:r>
      <w:r w:rsidR="00CF13E7" w:rsidRPr="003A49C0">
        <w:rPr>
          <w:lang w:val="fr-FR"/>
        </w:rPr>
        <w:t>’</w:t>
      </w:r>
      <w:r w:rsidR="00CA4602" w:rsidRPr="003A49C0">
        <w:rPr>
          <w:lang w:val="fr-FR"/>
        </w:rPr>
        <w:t>automatisation et les programmes d</w:t>
      </w:r>
      <w:r w:rsidR="00CF13E7" w:rsidRPr="003A49C0">
        <w:rPr>
          <w:lang w:val="fr-FR"/>
        </w:rPr>
        <w:t>’</w:t>
      </w:r>
      <w:r w:rsidR="00CA4602" w:rsidRPr="003A49C0">
        <w:rPr>
          <w:lang w:val="fr-FR"/>
        </w:rPr>
        <w:t>ordinateur</w:t>
      </w:r>
    </w:p>
    <w:p w:rsidR="00E45FB8" w:rsidRPr="003A49C0" w:rsidRDefault="00635DA0" w:rsidP="00CA4602">
      <w:pPr>
        <w:tabs>
          <w:tab w:val="left" w:pos="567"/>
          <w:tab w:val="left" w:pos="1701"/>
        </w:tabs>
        <w:rPr>
          <w:lang w:val="fr-FR"/>
        </w:rPr>
      </w:pPr>
      <w:r w:rsidRPr="003A49C0">
        <w:rPr>
          <w:lang w:val="fr-FR"/>
        </w:rPr>
        <w:tab/>
      </w:r>
      <w:r w:rsidR="00CA4602" w:rsidRPr="003A49C0">
        <w:rPr>
          <w:lang w:val="fr-FR"/>
        </w:rPr>
        <w:t>TWF</w:t>
      </w:r>
      <w:r w:rsidR="00E45FB8" w:rsidRPr="003A49C0">
        <w:rPr>
          <w:lang w:val="fr-FR"/>
        </w:rPr>
        <w:t> :</w:t>
      </w:r>
      <w:r w:rsidR="00CA4602" w:rsidRPr="003A49C0">
        <w:rPr>
          <w:lang w:val="fr-FR"/>
        </w:rPr>
        <w:tab/>
        <w:t>Groupe de travail technique sur les plantes fruitières</w:t>
      </w:r>
    </w:p>
    <w:p w:rsidR="00E45FB8" w:rsidRPr="003A49C0" w:rsidRDefault="00635DA0" w:rsidP="00CA4602">
      <w:pPr>
        <w:tabs>
          <w:tab w:val="left" w:pos="567"/>
          <w:tab w:val="left" w:pos="1701"/>
        </w:tabs>
        <w:rPr>
          <w:lang w:val="fr-FR"/>
        </w:rPr>
      </w:pPr>
      <w:r w:rsidRPr="003A49C0">
        <w:rPr>
          <w:lang w:val="fr-FR"/>
        </w:rPr>
        <w:tab/>
      </w:r>
      <w:r w:rsidR="00CA4602" w:rsidRPr="003A49C0">
        <w:rPr>
          <w:lang w:val="fr-FR"/>
        </w:rPr>
        <w:t>TWO</w:t>
      </w:r>
      <w:r w:rsidR="00E45FB8" w:rsidRPr="003A49C0">
        <w:rPr>
          <w:lang w:val="fr-FR"/>
        </w:rPr>
        <w:t> :</w:t>
      </w:r>
      <w:r w:rsidR="00CA4602" w:rsidRPr="003A49C0">
        <w:rPr>
          <w:lang w:val="fr-FR"/>
        </w:rPr>
        <w:tab/>
        <w:t>Groupe de travail technique sur les plantes ornementales et les arbres forestiers</w:t>
      </w:r>
    </w:p>
    <w:p w:rsidR="00E45FB8" w:rsidRPr="003A49C0" w:rsidRDefault="00635DA0" w:rsidP="00CA4602">
      <w:pPr>
        <w:tabs>
          <w:tab w:val="left" w:pos="567"/>
          <w:tab w:val="left" w:pos="1701"/>
        </w:tabs>
        <w:rPr>
          <w:lang w:val="fr-FR"/>
        </w:rPr>
      </w:pPr>
      <w:r w:rsidRPr="003A49C0">
        <w:rPr>
          <w:lang w:val="fr-FR"/>
        </w:rPr>
        <w:tab/>
      </w:r>
      <w:r w:rsidR="00CA4602" w:rsidRPr="003A49C0">
        <w:rPr>
          <w:lang w:val="fr-FR"/>
        </w:rPr>
        <w:t>TWP</w:t>
      </w:r>
      <w:r w:rsidR="00E45FB8" w:rsidRPr="003A49C0">
        <w:rPr>
          <w:lang w:val="fr-FR"/>
        </w:rPr>
        <w:t> :</w:t>
      </w:r>
      <w:r w:rsidR="00CA4602" w:rsidRPr="003A49C0">
        <w:rPr>
          <w:lang w:val="fr-FR"/>
        </w:rPr>
        <w:tab/>
        <w:t>Groupes de travail technique(s)</w:t>
      </w:r>
    </w:p>
    <w:p w:rsidR="00E45FB8" w:rsidRPr="003A49C0" w:rsidRDefault="00635DA0" w:rsidP="00CA4602">
      <w:pPr>
        <w:tabs>
          <w:tab w:val="left" w:pos="567"/>
          <w:tab w:val="left" w:pos="1701"/>
        </w:tabs>
        <w:rPr>
          <w:lang w:val="fr-FR"/>
        </w:rPr>
      </w:pPr>
      <w:r w:rsidRPr="003A49C0">
        <w:rPr>
          <w:lang w:val="fr-FR"/>
        </w:rPr>
        <w:tab/>
      </w:r>
      <w:r w:rsidR="00CA4602" w:rsidRPr="003A49C0">
        <w:rPr>
          <w:lang w:val="fr-FR"/>
        </w:rPr>
        <w:t>TWV</w:t>
      </w:r>
      <w:r w:rsidR="00E45FB8" w:rsidRPr="003A49C0">
        <w:rPr>
          <w:lang w:val="fr-FR"/>
        </w:rPr>
        <w:t> :</w:t>
      </w:r>
      <w:r w:rsidR="00CA4602" w:rsidRPr="003A49C0">
        <w:rPr>
          <w:lang w:val="fr-FR"/>
        </w:rPr>
        <w:tab/>
        <w:t>Groupe de travail technique sur les plantes potagères</w:t>
      </w:r>
    </w:p>
    <w:p w:rsidR="00A545AE" w:rsidRPr="003A49C0" w:rsidRDefault="00A545AE" w:rsidP="00635DA0">
      <w:pPr>
        <w:rPr>
          <w:lang w:val="fr-FR"/>
        </w:rPr>
      </w:pPr>
    </w:p>
    <w:p w:rsidR="00A545AE" w:rsidRPr="003A49C0" w:rsidRDefault="00A545AE" w:rsidP="00635DA0">
      <w:pPr>
        <w:rPr>
          <w:lang w:val="fr-FR"/>
        </w:rPr>
      </w:pPr>
    </w:p>
    <w:p w:rsidR="00A545AE" w:rsidRPr="003A49C0" w:rsidRDefault="00E06AE1" w:rsidP="00E06AE1">
      <w:pPr>
        <w:pStyle w:val="Heading1"/>
        <w:rPr>
          <w:lang w:val="fr-FR"/>
        </w:rPr>
      </w:pPr>
      <w:bookmarkStart w:id="11" w:name="_Toc522891128"/>
      <w:bookmarkEnd w:id="0"/>
      <w:bookmarkEnd w:id="1"/>
      <w:bookmarkEnd w:id="2"/>
      <w:bookmarkEnd w:id="3"/>
      <w:bookmarkEnd w:id="4"/>
      <w:r w:rsidRPr="003A49C0">
        <w:rPr>
          <w:lang w:val="fr-FR"/>
        </w:rPr>
        <w:t>Généralités</w:t>
      </w:r>
      <w:bookmarkEnd w:id="11"/>
    </w:p>
    <w:p w:rsidR="00A545AE" w:rsidRPr="003A49C0" w:rsidRDefault="00A545AE" w:rsidP="00114A55">
      <w:pPr>
        <w:keepNext/>
        <w:rPr>
          <w:rFonts w:cs="Arial"/>
          <w:lang w:val="fr-FR"/>
        </w:rPr>
      </w:pPr>
    </w:p>
    <w:p w:rsidR="00A545AE" w:rsidRPr="003A49C0" w:rsidRDefault="00114A55" w:rsidP="00CA4602">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CA4602" w:rsidRPr="003A49C0">
        <w:rPr>
          <w:lang w:val="fr-FR"/>
        </w:rPr>
        <w:t>Les documents TGP approuvés sont publiés sur le site</w:t>
      </w:r>
      <w:r w:rsidR="004C0486" w:rsidRPr="003A49C0">
        <w:rPr>
          <w:lang w:val="fr-FR"/>
        </w:rPr>
        <w:t> </w:t>
      </w:r>
      <w:r w:rsidR="00CA4602" w:rsidRPr="003A49C0">
        <w:rPr>
          <w:lang w:val="fr-FR"/>
        </w:rPr>
        <w:t>Web de l</w:t>
      </w:r>
      <w:r w:rsidR="00CF13E7" w:rsidRPr="003A49C0">
        <w:rPr>
          <w:lang w:val="fr-FR"/>
        </w:rPr>
        <w:t>’</w:t>
      </w:r>
      <w:r w:rsidR="00CA4602" w:rsidRPr="003A49C0">
        <w:rPr>
          <w:lang w:val="fr-FR"/>
        </w:rPr>
        <w:t>UPOV à l</w:t>
      </w:r>
      <w:r w:rsidR="00CF13E7" w:rsidRPr="003A49C0">
        <w:rPr>
          <w:lang w:val="fr-FR"/>
        </w:rPr>
        <w:t>’</w:t>
      </w:r>
      <w:r w:rsidR="00CA4602" w:rsidRPr="003A49C0">
        <w:rPr>
          <w:lang w:val="fr-FR"/>
        </w:rPr>
        <w:t xml:space="preserve">adresse </w:t>
      </w:r>
      <w:hyperlink r:id="rId10" w:history="1">
        <w:r w:rsidR="008D2CF9" w:rsidRPr="0088243A">
          <w:rPr>
            <w:rStyle w:val="Hyperlink"/>
            <w:lang w:val="fr-FR"/>
          </w:rPr>
          <w:t>http://www.upov.int/upov_collection/fr/</w:t>
        </w:r>
      </w:hyperlink>
      <w:r w:rsidR="00CA4602" w:rsidRPr="003A49C0">
        <w:rPr>
          <w:lang w:val="fr-FR"/>
        </w:rPr>
        <w:t>.</w:t>
      </w:r>
    </w:p>
    <w:p w:rsidR="00A545AE" w:rsidRPr="003A49C0" w:rsidRDefault="00A545AE" w:rsidP="00114A55">
      <w:pPr>
        <w:rPr>
          <w:lang w:val="fr-FR"/>
        </w:rPr>
      </w:pPr>
      <w:bookmarkStart w:id="12" w:name="_Toc386185983"/>
      <w:bookmarkStart w:id="13" w:name="_Toc419124871"/>
      <w:bookmarkStart w:id="14" w:name="_Toc378251517"/>
      <w:bookmarkStart w:id="15" w:name="_Toc381279978"/>
      <w:bookmarkEnd w:id="5"/>
      <w:bookmarkEnd w:id="6"/>
    </w:p>
    <w:p w:rsidR="00A545AE" w:rsidRPr="003A49C0" w:rsidRDefault="00A545AE" w:rsidP="00114A55">
      <w:pPr>
        <w:rPr>
          <w:lang w:val="fr-FR"/>
        </w:rPr>
      </w:pPr>
    </w:p>
    <w:p w:rsidR="00A545AE" w:rsidRPr="003A49C0" w:rsidRDefault="00E06AE1" w:rsidP="00E06AE1">
      <w:pPr>
        <w:pStyle w:val="Heading1"/>
        <w:rPr>
          <w:lang w:val="fr-FR"/>
        </w:rPr>
      </w:pPr>
      <w:bookmarkStart w:id="16" w:name="_Toc522891129"/>
      <w:bookmarkStart w:id="17" w:name="_Toc352678076"/>
      <w:bookmarkStart w:id="18" w:name="_Toc353797757"/>
      <w:bookmarkStart w:id="19" w:name="_Toc386185988"/>
      <w:bookmarkStart w:id="20" w:name="_Toc419124879"/>
      <w:bookmarkEnd w:id="12"/>
      <w:bookmarkEnd w:id="13"/>
      <w:bookmarkEnd w:id="14"/>
      <w:bookmarkEnd w:id="15"/>
      <w:r w:rsidRPr="003A49C0">
        <w:rPr>
          <w:lang w:val="fr-FR"/>
        </w:rPr>
        <w:t>Documents soumis au CAJ pour examen</w:t>
      </w:r>
      <w:bookmarkEnd w:id="16"/>
    </w:p>
    <w:p w:rsidR="00A545AE" w:rsidRPr="003A49C0" w:rsidRDefault="00A545AE" w:rsidP="00600E8D">
      <w:pPr>
        <w:tabs>
          <w:tab w:val="left" w:pos="567"/>
          <w:tab w:val="left" w:pos="1701"/>
        </w:tabs>
        <w:rPr>
          <w:lang w:val="fr-FR"/>
        </w:rPr>
      </w:pPr>
    </w:p>
    <w:p w:rsidR="00A545AE" w:rsidRPr="003A49C0" w:rsidRDefault="00847FBB" w:rsidP="00305082">
      <w:pPr>
        <w:pStyle w:val="Heading2"/>
        <w:rPr>
          <w:snapToGrid w:val="0"/>
          <w:lang w:val="fr-FR"/>
        </w:rPr>
      </w:pPr>
      <w:bookmarkStart w:id="21" w:name="_Toc522891130"/>
      <w:r w:rsidRPr="003A49C0">
        <w:rPr>
          <w:snapToGrid w:val="0"/>
          <w:lang w:val="fr-FR"/>
        </w:rPr>
        <w:t>TGP/5</w:t>
      </w:r>
      <w:r w:rsidR="00E45FB8" w:rsidRPr="003A49C0">
        <w:rPr>
          <w:snapToGrid w:val="0"/>
          <w:lang w:val="fr-FR"/>
        </w:rPr>
        <w:t> </w:t>
      </w:r>
      <w:proofErr w:type="gramStart"/>
      <w:r w:rsidR="00E45FB8" w:rsidRPr="003A49C0">
        <w:rPr>
          <w:snapToGrid w:val="0"/>
          <w:lang w:val="fr-FR"/>
        </w:rPr>
        <w:t>:</w:t>
      </w:r>
      <w:r w:rsidR="00305082">
        <w:rPr>
          <w:snapToGrid w:val="0"/>
          <w:lang w:val="fr-FR"/>
        </w:rPr>
        <w:t xml:space="preserve">  </w:t>
      </w:r>
      <w:r w:rsidRPr="003A49C0">
        <w:rPr>
          <w:snapToGrid w:val="0"/>
          <w:lang w:val="fr-FR"/>
        </w:rPr>
        <w:t>Expérience</w:t>
      </w:r>
      <w:proofErr w:type="gramEnd"/>
      <w:r w:rsidRPr="003A49C0">
        <w:rPr>
          <w:snapToGrid w:val="0"/>
          <w:lang w:val="fr-FR"/>
        </w:rPr>
        <w:t xml:space="preserve"> et coopération en matière d</w:t>
      </w:r>
      <w:r w:rsidR="00CF13E7" w:rsidRPr="003A49C0">
        <w:rPr>
          <w:snapToGrid w:val="0"/>
          <w:lang w:val="fr-FR"/>
        </w:rPr>
        <w:t>’</w:t>
      </w:r>
      <w:r w:rsidRPr="003A49C0">
        <w:rPr>
          <w:snapToGrid w:val="0"/>
          <w:lang w:val="fr-FR"/>
        </w:rPr>
        <w:t>examen</w:t>
      </w:r>
      <w:r w:rsidR="009A2538">
        <w:rPr>
          <w:snapToGrid w:val="0"/>
          <w:lang w:val="fr-FR"/>
        </w:rPr>
        <w:t xml:space="preserve"> </w:t>
      </w:r>
      <w:r w:rsidRPr="003A49C0">
        <w:rPr>
          <w:snapToGrid w:val="0"/>
          <w:lang w:val="fr-FR"/>
        </w:rPr>
        <w:t>DHS (révision) (document</w:t>
      </w:r>
      <w:r w:rsidR="00782C9C" w:rsidRPr="003A49C0">
        <w:rPr>
          <w:snapToGrid w:val="0"/>
          <w:lang w:val="fr-FR"/>
        </w:rPr>
        <w:t> </w:t>
      </w:r>
      <w:r w:rsidRPr="003A49C0">
        <w:rPr>
          <w:snapToGrid w:val="0"/>
          <w:lang w:val="fr-FR"/>
        </w:rPr>
        <w:t>TGP/5</w:t>
      </w:r>
      <w:r w:rsidR="00E45FB8" w:rsidRPr="003A49C0">
        <w:rPr>
          <w:snapToGrid w:val="0"/>
          <w:lang w:val="fr-FR"/>
        </w:rPr>
        <w:t> :</w:t>
      </w:r>
      <w:r w:rsidR="009A2538">
        <w:rPr>
          <w:snapToGrid w:val="0"/>
          <w:lang w:val="fr-FR"/>
        </w:rPr>
        <w:t> Section 1/</w:t>
      </w:r>
      <w:r w:rsidRPr="003A49C0">
        <w:rPr>
          <w:snapToGrid w:val="0"/>
          <w:lang w:val="fr-FR"/>
        </w:rPr>
        <w:t>3</w:t>
      </w:r>
      <w:r w:rsidR="009A2538">
        <w:rPr>
          <w:snapToGrid w:val="0"/>
          <w:lang w:val="fr-FR"/>
        </w:rPr>
        <w:t> </w:t>
      </w:r>
      <w:proofErr w:type="spellStart"/>
      <w:r w:rsidRPr="003A49C0">
        <w:rPr>
          <w:snapToGrid w:val="0"/>
          <w:lang w:val="fr-FR"/>
        </w:rPr>
        <w:t>Draft</w:t>
      </w:r>
      <w:proofErr w:type="spellEnd"/>
      <w:r w:rsidR="006C5627" w:rsidRPr="003A49C0">
        <w:rPr>
          <w:snapToGrid w:val="0"/>
          <w:lang w:val="fr-FR"/>
        </w:rPr>
        <w:t> </w:t>
      </w:r>
      <w:r w:rsidRPr="003A49C0">
        <w:rPr>
          <w:snapToGrid w:val="0"/>
          <w:lang w:val="fr-FR"/>
        </w:rPr>
        <w:t>2)</w:t>
      </w:r>
      <w:bookmarkEnd w:id="21"/>
    </w:p>
    <w:p w:rsidR="00A545AE" w:rsidRPr="003A49C0" w:rsidRDefault="00A545AE" w:rsidP="00600E8D">
      <w:pPr>
        <w:keepNext/>
        <w:rPr>
          <w:bCs/>
          <w:snapToGrid w:val="0"/>
          <w:szCs w:val="24"/>
          <w:u w:val="single"/>
          <w:lang w:val="fr-FR"/>
        </w:rPr>
      </w:pPr>
    </w:p>
    <w:p w:rsidR="00A545AE" w:rsidRPr="003A49C0" w:rsidRDefault="00600E8D" w:rsidP="001003EA">
      <w:pPr>
        <w:rPr>
          <w:snapToGrid w:val="0"/>
          <w:lang w:val="fr-FR"/>
        </w:rPr>
      </w:pPr>
      <w:r w:rsidRPr="003A49C0">
        <w:rPr>
          <w:snapToGrid w:val="0"/>
          <w:lang w:val="fr-FR"/>
        </w:rPr>
        <w:fldChar w:fldCharType="begin"/>
      </w:r>
      <w:r w:rsidRPr="003A49C0">
        <w:rPr>
          <w:snapToGrid w:val="0"/>
          <w:lang w:val="fr-FR"/>
        </w:rPr>
        <w:instrText xml:space="preserve"> AUTONUM  </w:instrText>
      </w:r>
      <w:r w:rsidRPr="003A49C0">
        <w:rPr>
          <w:snapToGrid w:val="0"/>
          <w:lang w:val="fr-FR"/>
        </w:rPr>
        <w:fldChar w:fldCharType="end"/>
      </w:r>
      <w:r w:rsidRPr="003A49C0">
        <w:rPr>
          <w:snapToGrid w:val="0"/>
          <w:lang w:val="fr-FR"/>
        </w:rPr>
        <w:tab/>
      </w:r>
      <w:r w:rsidR="001003EA" w:rsidRPr="003A49C0">
        <w:rPr>
          <w:snapToGrid w:val="0"/>
          <w:lang w:val="fr-FR"/>
        </w:rPr>
        <w:t>Le Comité technique, à sa cinquante</w:t>
      </w:r>
      <w:r w:rsidR="00A32E24" w:rsidRPr="003A49C0">
        <w:rPr>
          <w:snapToGrid w:val="0"/>
          <w:lang w:val="fr-FR"/>
        </w:rPr>
        <w:noBreakHyphen/>
      </w:r>
      <w:r w:rsidR="001003EA" w:rsidRPr="003A49C0">
        <w:rPr>
          <w:snapToGrid w:val="0"/>
          <w:lang w:val="fr-FR"/>
        </w:rPr>
        <w:t>trois</w:t>
      </w:r>
      <w:r w:rsidR="009A2538">
        <w:rPr>
          <w:snapToGrid w:val="0"/>
          <w:lang w:val="fr-FR"/>
        </w:rPr>
        <w:t xml:space="preserve">ième </w:t>
      </w:r>
      <w:r w:rsidR="00E45FB8" w:rsidRPr="003A49C0">
        <w:rPr>
          <w:snapToGrid w:val="0"/>
          <w:lang w:val="fr-FR"/>
        </w:rPr>
        <w:t>session</w:t>
      </w:r>
      <w:r w:rsidR="001003EA" w:rsidRPr="003A49C0">
        <w:rPr>
          <w:snapToGrid w:val="0"/>
          <w:lang w:val="fr-FR"/>
        </w:rPr>
        <w:t xml:space="preserve"> tenue à Genève du 3 au </w:t>
      </w:r>
      <w:r w:rsidR="00E45FB8" w:rsidRPr="003A49C0">
        <w:rPr>
          <w:snapToGrid w:val="0"/>
          <w:lang w:val="fr-FR"/>
        </w:rPr>
        <w:t>5 avril 20</w:t>
      </w:r>
      <w:r w:rsidR="001003EA" w:rsidRPr="003A49C0">
        <w:rPr>
          <w:snapToGrid w:val="0"/>
          <w:lang w:val="fr-FR"/>
        </w:rPr>
        <w:t>17, est convenu que les orientations sur le matériel végétal figurant dans le document</w:t>
      </w:r>
      <w:r w:rsidR="00782C9C" w:rsidRPr="003A49C0">
        <w:rPr>
          <w:snapToGrid w:val="0"/>
          <w:lang w:val="fr-FR"/>
        </w:rPr>
        <w:t> </w:t>
      </w:r>
      <w:r w:rsidR="001003EA" w:rsidRPr="003A49C0">
        <w:rPr>
          <w:snapToGrid w:val="0"/>
          <w:lang w:val="fr-FR"/>
        </w:rPr>
        <w:t xml:space="preserve">TGP/5 </w:t>
      </w:r>
      <w:r w:rsidR="00CF13E7" w:rsidRPr="003A49C0">
        <w:rPr>
          <w:snapToGrid w:val="0"/>
          <w:lang w:val="fr-FR"/>
        </w:rPr>
        <w:t>“</w:t>
      </w:r>
      <w:r w:rsidR="001003EA" w:rsidRPr="003A49C0">
        <w:rPr>
          <w:snapToGrid w:val="0"/>
          <w:lang w:val="fr-FR"/>
        </w:rPr>
        <w:t>Expérience et coopération en matière d</w:t>
      </w:r>
      <w:r w:rsidR="00CF13E7" w:rsidRPr="003A49C0">
        <w:rPr>
          <w:snapToGrid w:val="0"/>
          <w:lang w:val="fr-FR"/>
        </w:rPr>
        <w:t>’</w:t>
      </w:r>
      <w:r w:rsidR="001003EA" w:rsidRPr="003A49C0">
        <w:rPr>
          <w:snapToGrid w:val="0"/>
          <w:lang w:val="fr-FR"/>
        </w:rPr>
        <w:t>examen</w:t>
      </w:r>
      <w:r w:rsidR="004C0486" w:rsidRPr="003A49C0">
        <w:rPr>
          <w:snapToGrid w:val="0"/>
          <w:lang w:val="fr-FR"/>
        </w:rPr>
        <w:t> </w:t>
      </w:r>
      <w:r w:rsidR="001003EA" w:rsidRPr="003A49C0">
        <w:rPr>
          <w:snapToGrid w:val="0"/>
          <w:lang w:val="fr-FR"/>
        </w:rPr>
        <w:t>DHS</w:t>
      </w:r>
      <w:r w:rsidR="00CF13E7" w:rsidRPr="003A49C0">
        <w:rPr>
          <w:snapToGrid w:val="0"/>
          <w:lang w:val="fr-FR"/>
        </w:rPr>
        <w:t>”</w:t>
      </w:r>
      <w:r w:rsidR="00E45FB8" w:rsidRPr="003A49C0">
        <w:rPr>
          <w:snapToGrid w:val="0"/>
          <w:lang w:val="fr-FR"/>
        </w:rPr>
        <w:t> :</w:t>
      </w:r>
      <w:r w:rsidR="001003EA" w:rsidRPr="003A49C0">
        <w:rPr>
          <w:snapToGrid w:val="0"/>
          <w:lang w:val="fr-FR"/>
        </w:rPr>
        <w:t xml:space="preserve"> </w:t>
      </w:r>
      <w:r w:rsidR="00E45FB8" w:rsidRPr="003A49C0">
        <w:rPr>
          <w:snapToGrid w:val="0"/>
          <w:lang w:val="fr-FR"/>
        </w:rPr>
        <w:t>section 1</w:t>
      </w:r>
      <w:r w:rsidR="001003EA" w:rsidRPr="003A49C0">
        <w:rPr>
          <w:snapToGrid w:val="0"/>
          <w:lang w:val="fr-FR"/>
        </w:rPr>
        <w:t xml:space="preserve"> </w:t>
      </w:r>
      <w:r w:rsidR="00CF13E7" w:rsidRPr="003A49C0">
        <w:rPr>
          <w:snapToGrid w:val="0"/>
          <w:lang w:val="fr-FR"/>
        </w:rPr>
        <w:t>“</w:t>
      </w:r>
      <w:r w:rsidR="001003EA" w:rsidRPr="003A49C0">
        <w:rPr>
          <w:snapToGrid w:val="0"/>
          <w:lang w:val="fr-FR"/>
        </w:rPr>
        <w:t>Accord administratif type pour la coopération internationale en matière d</w:t>
      </w:r>
      <w:r w:rsidR="00CF13E7" w:rsidRPr="003A49C0">
        <w:rPr>
          <w:snapToGrid w:val="0"/>
          <w:lang w:val="fr-FR"/>
        </w:rPr>
        <w:t>’</w:t>
      </w:r>
      <w:r w:rsidR="001003EA" w:rsidRPr="003A49C0">
        <w:rPr>
          <w:snapToGrid w:val="0"/>
          <w:lang w:val="fr-FR"/>
        </w:rPr>
        <w:t>examen de variétés</w:t>
      </w:r>
      <w:r w:rsidR="00CF13E7" w:rsidRPr="003A49C0">
        <w:rPr>
          <w:snapToGrid w:val="0"/>
          <w:lang w:val="fr-FR"/>
        </w:rPr>
        <w:t>”</w:t>
      </w:r>
      <w:r w:rsidR="001003EA" w:rsidRPr="003A49C0">
        <w:rPr>
          <w:snapToGrid w:val="0"/>
          <w:lang w:val="fr-FR"/>
        </w:rPr>
        <w:t xml:space="preserve"> pourraient aussi constituer une base appropriée pour les données moléculaires et a demandé au Bureau de l</w:t>
      </w:r>
      <w:r w:rsidR="00CF13E7" w:rsidRPr="003A49C0">
        <w:rPr>
          <w:snapToGrid w:val="0"/>
          <w:lang w:val="fr-FR"/>
        </w:rPr>
        <w:t>’</w:t>
      </w:r>
      <w:r w:rsidR="001003EA" w:rsidRPr="003A49C0">
        <w:rPr>
          <w:snapToGrid w:val="0"/>
          <w:lang w:val="fr-FR"/>
        </w:rPr>
        <w:t>Union de proposer des orientations sur la confidentialité des informations moléculaires aux fins de leur inclusion dans le document</w:t>
      </w:r>
      <w:r w:rsidR="00782C9C" w:rsidRPr="003A49C0">
        <w:rPr>
          <w:snapToGrid w:val="0"/>
          <w:lang w:val="fr-FR"/>
        </w:rPr>
        <w:t> </w:t>
      </w:r>
      <w:r w:rsidR="001003EA" w:rsidRPr="003A49C0">
        <w:rPr>
          <w:snapToGrid w:val="0"/>
          <w:lang w:val="fr-FR"/>
        </w:rPr>
        <w:t>TGP/5</w:t>
      </w:r>
      <w:r w:rsidR="00E45FB8" w:rsidRPr="003A49C0">
        <w:rPr>
          <w:snapToGrid w:val="0"/>
          <w:lang w:val="fr-FR"/>
        </w:rPr>
        <w:t> :</w:t>
      </w:r>
      <w:r w:rsidR="001003EA" w:rsidRPr="003A49C0">
        <w:rPr>
          <w:snapToGrid w:val="0"/>
          <w:lang w:val="fr-FR"/>
        </w:rPr>
        <w:t xml:space="preserve"> </w:t>
      </w:r>
      <w:r w:rsidR="00E45FB8" w:rsidRPr="003A49C0">
        <w:rPr>
          <w:snapToGrid w:val="0"/>
          <w:lang w:val="fr-FR"/>
        </w:rPr>
        <w:t>section 1</w:t>
      </w:r>
      <w:r w:rsidR="001003EA" w:rsidRPr="003A49C0">
        <w:rPr>
          <w:snapToGrid w:val="0"/>
          <w:lang w:val="fr-FR"/>
        </w:rPr>
        <w:t xml:space="preserve"> sur cette base (voir le </w:t>
      </w:r>
      <w:r w:rsidR="00E45FB8" w:rsidRPr="003A49C0">
        <w:rPr>
          <w:snapToGrid w:val="0"/>
          <w:lang w:val="fr-FR"/>
        </w:rPr>
        <w:t>paragraphe 1</w:t>
      </w:r>
      <w:r w:rsidR="001003EA" w:rsidRPr="003A49C0">
        <w:rPr>
          <w:snapToGrid w:val="0"/>
          <w:lang w:val="fr-FR"/>
        </w:rPr>
        <w:t xml:space="preserve">82 du </w:t>
      </w:r>
      <w:r w:rsidR="00E45FB8" w:rsidRPr="003A49C0">
        <w:rPr>
          <w:snapToGrid w:val="0"/>
          <w:lang w:val="fr-FR"/>
        </w:rPr>
        <w:t>document</w:t>
      </w:r>
      <w:r w:rsidR="00782C9C" w:rsidRPr="003A49C0">
        <w:rPr>
          <w:snapToGrid w:val="0"/>
          <w:lang w:val="fr-FR"/>
        </w:rPr>
        <w:t> </w:t>
      </w:r>
      <w:r w:rsidR="00E45FB8" w:rsidRPr="003A49C0">
        <w:rPr>
          <w:snapToGrid w:val="0"/>
          <w:lang w:val="fr-FR"/>
        </w:rPr>
        <w:t>TC</w:t>
      </w:r>
      <w:r w:rsidR="001003EA" w:rsidRPr="003A49C0">
        <w:rPr>
          <w:snapToGrid w:val="0"/>
          <w:lang w:val="fr-FR"/>
        </w:rPr>
        <w:t xml:space="preserve">/53/31 </w:t>
      </w:r>
      <w:r w:rsidR="00CF13E7" w:rsidRPr="003A49C0">
        <w:rPr>
          <w:snapToGrid w:val="0"/>
          <w:lang w:val="fr-FR"/>
        </w:rPr>
        <w:t>“</w:t>
      </w:r>
      <w:r w:rsidR="001003EA" w:rsidRPr="003A49C0">
        <w:rPr>
          <w:snapToGrid w:val="0"/>
          <w:lang w:val="fr-FR"/>
        </w:rPr>
        <w:t>Compte rendu</w:t>
      </w:r>
      <w:r w:rsidR="00CF13E7" w:rsidRPr="003A49C0">
        <w:rPr>
          <w:snapToGrid w:val="0"/>
          <w:lang w:val="fr-FR"/>
        </w:rPr>
        <w:t>”</w:t>
      </w:r>
      <w:r w:rsidR="001003EA" w:rsidRPr="003A49C0">
        <w:rPr>
          <w:snapToGrid w:val="0"/>
          <w:lang w:val="fr-FR"/>
        </w:rPr>
        <w:t>).</w:t>
      </w:r>
    </w:p>
    <w:p w:rsidR="00A545AE" w:rsidRPr="003A49C0" w:rsidRDefault="00A545AE" w:rsidP="00600E8D">
      <w:pPr>
        <w:rPr>
          <w:snapToGrid w:val="0"/>
          <w:lang w:val="fr-FR"/>
        </w:rPr>
      </w:pPr>
    </w:p>
    <w:p w:rsidR="00A545AE" w:rsidRPr="003A49C0" w:rsidRDefault="00600E8D" w:rsidP="00AD61BA">
      <w:pPr>
        <w:rPr>
          <w:lang w:val="fr-FR"/>
        </w:rPr>
      </w:pPr>
      <w:r w:rsidRPr="003A49C0">
        <w:rPr>
          <w:snapToGrid w:val="0"/>
          <w:lang w:val="fr-FR"/>
        </w:rPr>
        <w:fldChar w:fldCharType="begin"/>
      </w:r>
      <w:r w:rsidRPr="003A49C0">
        <w:rPr>
          <w:snapToGrid w:val="0"/>
          <w:lang w:val="fr-FR"/>
        </w:rPr>
        <w:instrText xml:space="preserve"> AUTONUM  </w:instrText>
      </w:r>
      <w:r w:rsidRPr="003A49C0">
        <w:rPr>
          <w:snapToGrid w:val="0"/>
          <w:lang w:val="fr-FR"/>
        </w:rPr>
        <w:fldChar w:fldCharType="end"/>
      </w:r>
      <w:r w:rsidRPr="003A49C0">
        <w:rPr>
          <w:snapToGrid w:val="0"/>
          <w:lang w:val="fr-FR"/>
        </w:rPr>
        <w:tab/>
      </w:r>
      <w:r w:rsidR="00AD61BA" w:rsidRPr="003A49C0">
        <w:rPr>
          <w:snapToGrid w:val="0"/>
          <w:lang w:val="fr-FR"/>
        </w:rPr>
        <w:t xml:space="preserve">Les TWA, TWV, TWO, TWF et TWC ont examiné le document TWP/1/9 </w:t>
      </w:r>
      <w:r w:rsidR="00CF13E7" w:rsidRPr="003A49C0">
        <w:rPr>
          <w:snapToGrid w:val="0"/>
          <w:lang w:val="fr-FR"/>
        </w:rPr>
        <w:t>“</w:t>
      </w:r>
      <w:r w:rsidR="00AD61BA" w:rsidRPr="003A49C0">
        <w:rPr>
          <w:snapToGrid w:val="0"/>
          <w:lang w:val="fr-FR"/>
        </w:rPr>
        <w:t>Confidentialité des informations moléculaires</w:t>
      </w:r>
      <w:r w:rsidR="00CF13E7" w:rsidRPr="003A49C0">
        <w:rPr>
          <w:snapToGrid w:val="0"/>
          <w:lang w:val="fr-FR"/>
        </w:rPr>
        <w:t>”</w:t>
      </w:r>
      <w:r w:rsidR="00AD61BA" w:rsidRPr="003A49C0">
        <w:rPr>
          <w:snapToGrid w:val="0"/>
          <w:lang w:val="fr-FR"/>
        </w:rPr>
        <w:t xml:space="preserve"> et sont convenus de proposer que les </w:t>
      </w:r>
      <w:r w:rsidR="00E45FB8" w:rsidRPr="003A49C0">
        <w:rPr>
          <w:snapToGrid w:val="0"/>
          <w:lang w:val="fr-FR"/>
        </w:rPr>
        <w:t>articles 4</w:t>
      </w:r>
      <w:r w:rsidR="00AD61BA" w:rsidRPr="003A49C0">
        <w:rPr>
          <w:snapToGrid w:val="0"/>
          <w:lang w:val="fr-FR"/>
        </w:rPr>
        <w:t xml:space="preserve"> et 6 du document</w:t>
      </w:r>
      <w:r w:rsidR="00782C9C" w:rsidRPr="003A49C0">
        <w:rPr>
          <w:snapToGrid w:val="0"/>
          <w:lang w:val="fr-FR"/>
        </w:rPr>
        <w:t> </w:t>
      </w:r>
      <w:r w:rsidR="00AD61BA" w:rsidRPr="003A49C0">
        <w:rPr>
          <w:snapToGrid w:val="0"/>
          <w:lang w:val="fr-FR"/>
        </w:rPr>
        <w:t>TGP/5</w:t>
      </w:r>
      <w:r w:rsidR="00E45FB8" w:rsidRPr="003A49C0">
        <w:rPr>
          <w:snapToGrid w:val="0"/>
          <w:lang w:val="fr-FR"/>
        </w:rPr>
        <w:t> :</w:t>
      </w:r>
      <w:r w:rsidR="00AD61BA" w:rsidRPr="003A49C0">
        <w:rPr>
          <w:snapToGrid w:val="0"/>
          <w:lang w:val="fr-FR"/>
        </w:rPr>
        <w:t xml:space="preserve"> </w:t>
      </w:r>
      <w:r w:rsidR="00E45FB8" w:rsidRPr="003A49C0">
        <w:rPr>
          <w:snapToGrid w:val="0"/>
          <w:lang w:val="fr-FR"/>
        </w:rPr>
        <w:t>section 1</w:t>
      </w:r>
      <w:r w:rsidR="00AD61BA" w:rsidRPr="003A49C0">
        <w:rPr>
          <w:snapToGrid w:val="0"/>
          <w:lang w:val="fr-FR"/>
        </w:rPr>
        <w:t xml:space="preserve"> soient révisés comme suit</w:t>
      </w:r>
      <w:r w:rsidR="00E45FB8" w:rsidRPr="003A49C0">
        <w:rPr>
          <w:snapToGrid w:val="0"/>
          <w:lang w:val="fr-FR"/>
        </w:rPr>
        <w:t> :</w:t>
      </w:r>
      <w:r w:rsidR="00AD61BA" w:rsidRPr="003A49C0">
        <w:rPr>
          <w:snapToGrid w:val="0"/>
          <w:lang w:val="fr-FR"/>
        </w:rPr>
        <w:t xml:space="preserve"> (voir les </w:t>
      </w:r>
      <w:r w:rsidR="00E45FB8" w:rsidRPr="003A49C0">
        <w:rPr>
          <w:snapToGrid w:val="0"/>
          <w:lang w:val="fr-FR"/>
        </w:rPr>
        <w:t>paragraphes 1</w:t>
      </w:r>
      <w:r w:rsidR="00AD61BA" w:rsidRPr="003A49C0">
        <w:rPr>
          <w:snapToGrid w:val="0"/>
          <w:lang w:val="fr-FR"/>
        </w:rPr>
        <w:t xml:space="preserve">8 et 19 du document TWA/46/10 </w:t>
      </w:r>
      <w:r w:rsidR="00CF13E7" w:rsidRPr="003A49C0">
        <w:rPr>
          <w:snapToGrid w:val="0"/>
          <w:lang w:val="fr-FR"/>
        </w:rPr>
        <w:t>“</w:t>
      </w:r>
      <w:r w:rsidR="00AD61BA" w:rsidRPr="003A49C0">
        <w:rPr>
          <w:snapToGrid w:val="0"/>
          <w:lang w:val="fr-FR"/>
        </w:rPr>
        <w:t>Report</w:t>
      </w:r>
      <w:r w:rsidR="00CF13E7" w:rsidRPr="003A49C0">
        <w:rPr>
          <w:snapToGrid w:val="0"/>
          <w:lang w:val="fr-FR"/>
        </w:rPr>
        <w:t>”</w:t>
      </w:r>
      <w:r w:rsidR="00AD61BA" w:rsidRPr="003A49C0">
        <w:rPr>
          <w:snapToGrid w:val="0"/>
          <w:lang w:val="fr-FR"/>
        </w:rPr>
        <w:t xml:space="preserve">;  les </w:t>
      </w:r>
      <w:r w:rsidR="00E45FB8" w:rsidRPr="003A49C0">
        <w:rPr>
          <w:snapToGrid w:val="0"/>
          <w:lang w:val="fr-FR"/>
        </w:rPr>
        <w:t>paragraphes 2</w:t>
      </w:r>
      <w:r w:rsidR="00AD61BA" w:rsidRPr="003A49C0">
        <w:rPr>
          <w:snapToGrid w:val="0"/>
          <w:lang w:val="fr-FR"/>
        </w:rPr>
        <w:t>2 à 25 du document</w:t>
      </w:r>
      <w:r w:rsidR="00782C9C" w:rsidRPr="003A49C0">
        <w:rPr>
          <w:snapToGrid w:val="0"/>
          <w:lang w:val="fr-FR"/>
        </w:rPr>
        <w:t> </w:t>
      </w:r>
      <w:r w:rsidR="00AD61BA" w:rsidRPr="003A49C0">
        <w:rPr>
          <w:snapToGrid w:val="0"/>
          <w:lang w:val="fr-FR"/>
        </w:rPr>
        <w:t xml:space="preserve">TWV/51/16 </w:t>
      </w:r>
      <w:r w:rsidR="00CF13E7" w:rsidRPr="003A49C0">
        <w:rPr>
          <w:snapToGrid w:val="0"/>
          <w:lang w:val="fr-FR"/>
        </w:rPr>
        <w:t>“</w:t>
      </w:r>
      <w:r w:rsidR="00AD61BA" w:rsidRPr="003A49C0">
        <w:rPr>
          <w:snapToGrid w:val="0"/>
          <w:lang w:val="fr-FR"/>
        </w:rPr>
        <w:t>Report</w:t>
      </w:r>
      <w:r w:rsidR="00CF13E7" w:rsidRPr="003A49C0">
        <w:rPr>
          <w:snapToGrid w:val="0"/>
          <w:lang w:val="fr-FR"/>
        </w:rPr>
        <w:t>”</w:t>
      </w:r>
      <w:r w:rsidR="00AD61BA" w:rsidRPr="003A49C0">
        <w:rPr>
          <w:snapToGrid w:val="0"/>
          <w:lang w:val="fr-FR"/>
        </w:rPr>
        <w:t xml:space="preserve">;  les </w:t>
      </w:r>
      <w:r w:rsidR="00E45FB8" w:rsidRPr="003A49C0">
        <w:rPr>
          <w:snapToGrid w:val="0"/>
          <w:lang w:val="fr-FR"/>
        </w:rPr>
        <w:t>paragraphes 1</w:t>
      </w:r>
      <w:r w:rsidR="00AD61BA" w:rsidRPr="003A49C0">
        <w:rPr>
          <w:snapToGrid w:val="0"/>
          <w:lang w:val="fr-FR"/>
        </w:rPr>
        <w:t>9 à 21 du document</w:t>
      </w:r>
      <w:r w:rsidR="00782C9C" w:rsidRPr="003A49C0">
        <w:rPr>
          <w:snapToGrid w:val="0"/>
          <w:lang w:val="fr-FR"/>
        </w:rPr>
        <w:t> </w:t>
      </w:r>
      <w:r w:rsidR="00AD61BA" w:rsidRPr="003A49C0">
        <w:rPr>
          <w:snapToGrid w:val="0"/>
          <w:lang w:val="fr-FR"/>
        </w:rPr>
        <w:t xml:space="preserve">TWO/50/14 </w:t>
      </w:r>
      <w:r w:rsidR="00CF13E7" w:rsidRPr="003A49C0">
        <w:rPr>
          <w:snapToGrid w:val="0"/>
          <w:lang w:val="fr-FR"/>
        </w:rPr>
        <w:t>“</w:t>
      </w:r>
      <w:r w:rsidR="00AD61BA" w:rsidRPr="003A49C0">
        <w:rPr>
          <w:snapToGrid w:val="0"/>
          <w:lang w:val="fr-FR"/>
        </w:rPr>
        <w:t>Report</w:t>
      </w:r>
      <w:r w:rsidR="00CF13E7" w:rsidRPr="003A49C0">
        <w:rPr>
          <w:snapToGrid w:val="0"/>
          <w:lang w:val="fr-FR"/>
        </w:rPr>
        <w:t>”</w:t>
      </w:r>
      <w:r w:rsidR="00AD61BA" w:rsidRPr="003A49C0">
        <w:rPr>
          <w:snapToGrid w:val="0"/>
          <w:lang w:val="fr-FR"/>
        </w:rPr>
        <w:t xml:space="preserve">;  les </w:t>
      </w:r>
      <w:r w:rsidR="00E45FB8" w:rsidRPr="003A49C0">
        <w:rPr>
          <w:snapToGrid w:val="0"/>
          <w:lang w:val="fr-FR"/>
        </w:rPr>
        <w:t>paragraphes 2</w:t>
      </w:r>
      <w:r w:rsidR="00AD61BA" w:rsidRPr="003A49C0">
        <w:rPr>
          <w:snapToGrid w:val="0"/>
          <w:lang w:val="fr-FR"/>
        </w:rPr>
        <w:t>2 à 25 du document</w:t>
      </w:r>
      <w:r w:rsidR="00782C9C" w:rsidRPr="003A49C0">
        <w:rPr>
          <w:snapToGrid w:val="0"/>
          <w:lang w:val="fr-FR"/>
        </w:rPr>
        <w:t> </w:t>
      </w:r>
      <w:r w:rsidR="00AD61BA" w:rsidRPr="003A49C0">
        <w:rPr>
          <w:snapToGrid w:val="0"/>
          <w:lang w:val="fr-FR"/>
        </w:rPr>
        <w:t xml:space="preserve">TWF/48/13 </w:t>
      </w:r>
      <w:r w:rsidR="00CF13E7" w:rsidRPr="003A49C0">
        <w:rPr>
          <w:snapToGrid w:val="0"/>
          <w:lang w:val="fr-FR"/>
        </w:rPr>
        <w:t>“</w:t>
      </w:r>
      <w:r w:rsidR="00AD61BA" w:rsidRPr="003A49C0">
        <w:rPr>
          <w:snapToGrid w:val="0"/>
          <w:lang w:val="fr-FR"/>
        </w:rPr>
        <w:t>Report</w:t>
      </w:r>
      <w:r w:rsidR="00CF13E7" w:rsidRPr="003A49C0">
        <w:rPr>
          <w:snapToGrid w:val="0"/>
          <w:lang w:val="fr-FR"/>
        </w:rPr>
        <w:t>”</w:t>
      </w:r>
      <w:r w:rsidR="00AD61BA" w:rsidRPr="003A49C0">
        <w:rPr>
          <w:snapToGrid w:val="0"/>
          <w:lang w:val="fr-FR"/>
        </w:rPr>
        <w:t xml:space="preserve">;  et les </w:t>
      </w:r>
      <w:r w:rsidR="00E45FB8" w:rsidRPr="003A49C0">
        <w:rPr>
          <w:snapToGrid w:val="0"/>
          <w:lang w:val="fr-FR"/>
        </w:rPr>
        <w:t>paragraphes 3</w:t>
      </w:r>
      <w:r w:rsidR="00AD61BA" w:rsidRPr="003A49C0">
        <w:rPr>
          <w:snapToGrid w:val="0"/>
          <w:lang w:val="fr-FR"/>
        </w:rPr>
        <w:t>2 à 35 du document</w:t>
      </w:r>
      <w:r w:rsidR="00782C9C" w:rsidRPr="003A49C0">
        <w:rPr>
          <w:snapToGrid w:val="0"/>
          <w:lang w:val="fr-FR"/>
        </w:rPr>
        <w:t> </w:t>
      </w:r>
      <w:r w:rsidR="00AD61BA" w:rsidRPr="003A49C0">
        <w:rPr>
          <w:snapToGrid w:val="0"/>
          <w:lang w:val="fr-FR"/>
        </w:rPr>
        <w:t xml:space="preserve">TWC/35/21 </w:t>
      </w:r>
      <w:r w:rsidR="00CF13E7" w:rsidRPr="003A49C0">
        <w:rPr>
          <w:snapToGrid w:val="0"/>
          <w:lang w:val="fr-FR"/>
        </w:rPr>
        <w:t>“</w:t>
      </w:r>
      <w:r w:rsidR="00AD61BA" w:rsidRPr="003A49C0">
        <w:rPr>
          <w:snapToGrid w:val="0"/>
          <w:lang w:val="fr-FR"/>
        </w:rPr>
        <w:t>Report</w:t>
      </w:r>
      <w:r w:rsidR="00CF13E7" w:rsidRPr="003A49C0">
        <w:rPr>
          <w:snapToGrid w:val="0"/>
          <w:lang w:val="fr-FR"/>
        </w:rPr>
        <w:t>”</w:t>
      </w:r>
      <w:r w:rsidR="00AD61BA" w:rsidRPr="003A49C0">
        <w:rPr>
          <w:snapToGrid w:val="0"/>
          <w:lang w:val="fr-FR"/>
        </w:rPr>
        <w:t>) (</w:t>
      </w:r>
      <w:r w:rsidR="00AD61BA" w:rsidRPr="003A49C0">
        <w:rPr>
          <w:snapToGrid w:val="0"/>
          <w:highlight w:val="lightGray"/>
          <w:u w:val="single"/>
          <w:lang w:val="fr-FR"/>
        </w:rPr>
        <w:t>le texte en surbrillance et souligné</w:t>
      </w:r>
      <w:r w:rsidR="00AD61BA" w:rsidRPr="003A49C0">
        <w:rPr>
          <w:snapToGrid w:val="0"/>
          <w:lang w:val="fr-FR"/>
        </w:rPr>
        <w:t xml:space="preserve"> indique une proposition d</w:t>
      </w:r>
      <w:r w:rsidR="00CF13E7" w:rsidRPr="003A49C0">
        <w:rPr>
          <w:snapToGrid w:val="0"/>
          <w:lang w:val="fr-FR"/>
        </w:rPr>
        <w:t>’</w:t>
      </w:r>
      <w:r w:rsidR="00AD61BA" w:rsidRPr="003A49C0">
        <w:rPr>
          <w:snapToGrid w:val="0"/>
          <w:lang w:val="fr-FR"/>
        </w:rPr>
        <w:t>insertion)</w:t>
      </w:r>
      <w:r w:rsidR="00E45FB8" w:rsidRPr="003A49C0">
        <w:rPr>
          <w:snapToGrid w:val="0"/>
          <w:lang w:val="fr-FR"/>
        </w:rPr>
        <w:t> :</w:t>
      </w:r>
    </w:p>
    <w:p w:rsidR="00A545AE" w:rsidRPr="003A49C0" w:rsidRDefault="00A545AE" w:rsidP="00600E8D">
      <w:pPr>
        <w:rPr>
          <w:lang w:val="fr-FR"/>
        </w:rPr>
      </w:pPr>
    </w:p>
    <w:p w:rsidR="00A545AE" w:rsidRPr="003A49C0" w:rsidRDefault="00E45FB8" w:rsidP="007B497D">
      <w:pPr>
        <w:keepNext/>
        <w:ind w:left="567" w:right="567"/>
        <w:rPr>
          <w:sz w:val="18"/>
          <w:u w:val="single"/>
          <w:lang w:val="fr-FR"/>
        </w:rPr>
      </w:pPr>
      <w:r w:rsidRPr="003A49C0">
        <w:rPr>
          <w:sz w:val="18"/>
          <w:u w:val="single"/>
          <w:lang w:val="fr-FR"/>
        </w:rPr>
        <w:t>Article 4</w:t>
      </w:r>
    </w:p>
    <w:p w:rsidR="00A545AE" w:rsidRPr="003A49C0" w:rsidRDefault="00A545AE" w:rsidP="00600E8D">
      <w:pPr>
        <w:keepNext/>
        <w:ind w:left="567" w:right="567"/>
        <w:rPr>
          <w:sz w:val="18"/>
          <w:lang w:val="fr-FR"/>
        </w:rPr>
      </w:pPr>
    </w:p>
    <w:p w:rsidR="00A545AE" w:rsidRPr="003A49C0" w:rsidRDefault="00CF13E7" w:rsidP="007B497D">
      <w:pPr>
        <w:keepNext/>
        <w:ind w:left="567" w:right="567"/>
        <w:rPr>
          <w:sz w:val="18"/>
          <w:lang w:val="fr-FR"/>
        </w:rPr>
      </w:pPr>
      <w:r w:rsidRPr="003A49C0">
        <w:rPr>
          <w:sz w:val="18"/>
          <w:lang w:val="fr-FR"/>
        </w:rPr>
        <w:t>“</w:t>
      </w:r>
      <w:r w:rsidR="007B497D" w:rsidRPr="003A49C0">
        <w:rPr>
          <w:sz w:val="18"/>
          <w:lang w:val="fr-FR"/>
        </w:rPr>
        <w:t>1)</w:t>
      </w:r>
      <w:r w:rsidR="007B497D" w:rsidRPr="003A49C0">
        <w:rPr>
          <w:sz w:val="18"/>
          <w:lang w:val="fr-FR"/>
        </w:rPr>
        <w:tab/>
        <w:t>Les services prennent toutes les mesures nécessaires pour protéger les droits du déposant.</w:t>
      </w:r>
    </w:p>
    <w:p w:rsidR="00A545AE" w:rsidRPr="003A49C0" w:rsidRDefault="00A545AE" w:rsidP="00600E8D">
      <w:pPr>
        <w:keepNext/>
        <w:ind w:left="567" w:right="567"/>
        <w:rPr>
          <w:sz w:val="18"/>
          <w:lang w:val="fr-FR"/>
        </w:rPr>
      </w:pPr>
    </w:p>
    <w:p w:rsidR="00A545AE" w:rsidRPr="003A49C0" w:rsidRDefault="00CF13E7" w:rsidP="00084954">
      <w:pPr>
        <w:keepNext/>
        <w:ind w:left="567" w:right="567"/>
        <w:rPr>
          <w:sz w:val="18"/>
          <w:lang w:val="fr-FR"/>
        </w:rPr>
      </w:pPr>
      <w:r w:rsidRPr="003A49C0">
        <w:rPr>
          <w:sz w:val="18"/>
          <w:lang w:val="fr-FR"/>
        </w:rPr>
        <w:t>“</w:t>
      </w:r>
      <w:r w:rsidR="00084954" w:rsidRPr="003A49C0">
        <w:rPr>
          <w:sz w:val="18"/>
          <w:lang w:val="fr-FR"/>
        </w:rPr>
        <w:t>2)</w:t>
      </w:r>
      <w:r w:rsidR="00084954" w:rsidRPr="003A49C0">
        <w:rPr>
          <w:sz w:val="18"/>
          <w:lang w:val="fr-FR"/>
        </w:rPr>
        <w:tab/>
        <w:t>Sauf autorisation expresse du service récepteur et du déposant, le service prestataire droit s</w:t>
      </w:r>
      <w:r w:rsidRPr="003A49C0">
        <w:rPr>
          <w:sz w:val="18"/>
          <w:lang w:val="fr-FR"/>
        </w:rPr>
        <w:t>’</w:t>
      </w:r>
      <w:r w:rsidR="00084954" w:rsidRPr="003A49C0">
        <w:rPr>
          <w:sz w:val="18"/>
          <w:lang w:val="fr-FR"/>
        </w:rPr>
        <w:t xml:space="preserve">abstenir de fournir à un tiers du matériel, </w:t>
      </w:r>
      <w:r w:rsidR="00E45FB8" w:rsidRPr="003A49C0">
        <w:rPr>
          <w:sz w:val="18"/>
          <w:highlight w:val="lightGray"/>
          <w:u w:val="single"/>
          <w:lang w:val="fr-FR"/>
        </w:rPr>
        <w:t>y compris</w:t>
      </w:r>
      <w:r w:rsidR="00084954" w:rsidRPr="003A49C0">
        <w:rPr>
          <w:sz w:val="18"/>
          <w:highlight w:val="lightGray"/>
          <w:u w:val="single"/>
          <w:lang w:val="fr-FR"/>
        </w:rPr>
        <w:t xml:space="preserve"> l</w:t>
      </w:r>
      <w:r w:rsidRPr="003A49C0">
        <w:rPr>
          <w:sz w:val="18"/>
          <w:highlight w:val="lightGray"/>
          <w:u w:val="single"/>
          <w:lang w:val="fr-FR"/>
        </w:rPr>
        <w:t>’</w:t>
      </w:r>
      <w:r w:rsidR="00084954" w:rsidRPr="003A49C0">
        <w:rPr>
          <w:sz w:val="18"/>
          <w:highlight w:val="lightGray"/>
          <w:u w:val="single"/>
          <w:lang w:val="fr-FR"/>
        </w:rPr>
        <w:t>ADN, ou les informations moléculaires</w:t>
      </w:r>
      <w:r w:rsidR="00084954" w:rsidRPr="003A49C0">
        <w:rPr>
          <w:sz w:val="18"/>
          <w:highlight w:val="lightGray"/>
          <w:lang w:val="fr-FR"/>
        </w:rPr>
        <w:t>,</w:t>
      </w:r>
      <w:r w:rsidR="00084954" w:rsidRPr="003A49C0">
        <w:rPr>
          <w:sz w:val="18"/>
          <w:lang w:val="fr-FR"/>
        </w:rPr>
        <w:t xml:space="preserve"> des variétés dont l</w:t>
      </w:r>
      <w:r w:rsidRPr="003A49C0">
        <w:rPr>
          <w:sz w:val="18"/>
          <w:lang w:val="fr-FR"/>
        </w:rPr>
        <w:t>’</w:t>
      </w:r>
      <w:r w:rsidR="00084954" w:rsidRPr="003A49C0">
        <w:rPr>
          <w:sz w:val="18"/>
          <w:lang w:val="fr-FR"/>
        </w:rPr>
        <w:t>examen a été sollicité.</w:t>
      </w:r>
      <w:r w:rsidRPr="003A49C0">
        <w:rPr>
          <w:sz w:val="18"/>
          <w:lang w:val="fr-FR"/>
        </w:rPr>
        <w:t>”</w:t>
      </w:r>
    </w:p>
    <w:p w:rsidR="00A545AE" w:rsidRPr="003A49C0" w:rsidRDefault="00A545AE" w:rsidP="00600E8D">
      <w:pPr>
        <w:ind w:left="567" w:right="567"/>
        <w:rPr>
          <w:sz w:val="18"/>
          <w:lang w:val="fr-FR"/>
        </w:rPr>
      </w:pPr>
    </w:p>
    <w:p w:rsidR="00E45FB8" w:rsidRPr="003A49C0" w:rsidRDefault="00084954" w:rsidP="00084954">
      <w:pPr>
        <w:ind w:left="567" w:right="567"/>
        <w:rPr>
          <w:sz w:val="18"/>
          <w:lang w:val="fr-FR"/>
        </w:rPr>
      </w:pPr>
      <w:r w:rsidRPr="003A49C0">
        <w:rPr>
          <w:sz w:val="18"/>
          <w:lang w:val="fr-FR"/>
        </w:rPr>
        <w:t>[…]</w:t>
      </w:r>
    </w:p>
    <w:p w:rsidR="00A545AE" w:rsidRPr="003A49C0" w:rsidRDefault="00A545AE" w:rsidP="00600E8D">
      <w:pPr>
        <w:ind w:left="567" w:right="567"/>
        <w:rPr>
          <w:sz w:val="18"/>
          <w:lang w:val="fr-FR"/>
        </w:rPr>
      </w:pPr>
    </w:p>
    <w:p w:rsidR="00A545AE" w:rsidRPr="003A49C0" w:rsidRDefault="00CF13E7" w:rsidP="00084954">
      <w:pPr>
        <w:keepNext/>
        <w:keepLines/>
        <w:ind w:left="567" w:right="567"/>
        <w:rPr>
          <w:sz w:val="18"/>
          <w:u w:val="single"/>
          <w:lang w:val="fr-FR"/>
        </w:rPr>
      </w:pPr>
      <w:r w:rsidRPr="003A49C0">
        <w:rPr>
          <w:sz w:val="18"/>
          <w:u w:val="single"/>
          <w:lang w:val="fr-FR"/>
        </w:rPr>
        <w:t>“</w:t>
      </w:r>
      <w:r w:rsidR="00E45FB8" w:rsidRPr="003A49C0">
        <w:rPr>
          <w:sz w:val="18"/>
          <w:u w:val="single"/>
          <w:lang w:val="fr-FR"/>
        </w:rPr>
        <w:t>Article 6</w:t>
      </w:r>
    </w:p>
    <w:p w:rsidR="00A545AE" w:rsidRPr="003A49C0" w:rsidRDefault="00A545AE" w:rsidP="00600E8D">
      <w:pPr>
        <w:keepNext/>
        <w:keepLines/>
        <w:ind w:left="567" w:right="567"/>
        <w:rPr>
          <w:sz w:val="18"/>
          <w:lang w:val="fr-FR"/>
        </w:rPr>
      </w:pPr>
    </w:p>
    <w:p w:rsidR="00A545AE" w:rsidRPr="003A49C0" w:rsidRDefault="00600E8D" w:rsidP="00084954">
      <w:pPr>
        <w:keepNext/>
        <w:keepLines/>
        <w:ind w:left="567" w:right="567"/>
        <w:rPr>
          <w:sz w:val="18"/>
          <w:lang w:val="fr-FR"/>
        </w:rPr>
      </w:pPr>
      <w:r w:rsidRPr="003A49C0">
        <w:rPr>
          <w:sz w:val="18"/>
          <w:lang w:val="fr-FR"/>
        </w:rPr>
        <w:tab/>
      </w:r>
      <w:r w:rsidR="00CF13E7" w:rsidRPr="003A49C0">
        <w:rPr>
          <w:sz w:val="18"/>
          <w:szCs w:val="18"/>
          <w:lang w:val="fr-FR"/>
        </w:rPr>
        <w:t>“</w:t>
      </w:r>
      <w:r w:rsidR="00084954" w:rsidRPr="003A49C0">
        <w:rPr>
          <w:sz w:val="18"/>
          <w:lang w:val="fr-FR"/>
        </w:rPr>
        <w:t>Les détails pratiques relatifs à l</w:t>
      </w:r>
      <w:r w:rsidR="00CF13E7" w:rsidRPr="003A49C0">
        <w:rPr>
          <w:sz w:val="18"/>
          <w:lang w:val="fr-FR"/>
        </w:rPr>
        <w:t>’</w:t>
      </w:r>
      <w:r w:rsidR="00084954" w:rsidRPr="003A49C0">
        <w:rPr>
          <w:sz w:val="18"/>
          <w:lang w:val="fr-FR"/>
        </w:rPr>
        <w:t>application du présent Accord –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w:t>
      </w:r>
      <w:r w:rsidR="00A32E24" w:rsidRPr="003A49C0">
        <w:rPr>
          <w:sz w:val="18"/>
          <w:lang w:val="fr-FR"/>
        </w:rPr>
        <w:noBreakHyphen/>
      </w:r>
      <w:r w:rsidR="00084954" w:rsidRPr="003A49C0">
        <w:rPr>
          <w:sz w:val="18"/>
          <w:lang w:val="fr-FR"/>
        </w:rPr>
        <w:t xml:space="preserve">échantillons, </w:t>
      </w:r>
      <w:r w:rsidR="00084954" w:rsidRPr="003A49C0">
        <w:rPr>
          <w:sz w:val="18"/>
          <w:highlight w:val="lightGray"/>
          <w:u w:val="single"/>
          <w:lang w:val="fr-FR"/>
        </w:rPr>
        <w:t>les échanges d</w:t>
      </w:r>
      <w:r w:rsidR="00CF13E7" w:rsidRPr="003A49C0">
        <w:rPr>
          <w:sz w:val="18"/>
          <w:highlight w:val="lightGray"/>
          <w:u w:val="single"/>
          <w:lang w:val="fr-FR"/>
        </w:rPr>
        <w:t>’</w:t>
      </w:r>
      <w:r w:rsidR="00084954" w:rsidRPr="003A49C0">
        <w:rPr>
          <w:sz w:val="18"/>
          <w:highlight w:val="lightGray"/>
          <w:u w:val="single"/>
          <w:lang w:val="fr-FR"/>
        </w:rPr>
        <w:t>informations moléculaires</w:t>
      </w:r>
      <w:r w:rsidR="00084954" w:rsidRPr="003A49C0">
        <w:rPr>
          <w:sz w:val="18"/>
          <w:lang w:val="fr-FR"/>
        </w:rPr>
        <w:t>, l</w:t>
      </w:r>
      <w:r w:rsidR="00CF13E7" w:rsidRPr="003A49C0">
        <w:rPr>
          <w:sz w:val="18"/>
          <w:lang w:val="fr-FR"/>
        </w:rPr>
        <w:t>’</w:t>
      </w:r>
      <w:r w:rsidR="00084954" w:rsidRPr="003A49C0">
        <w:rPr>
          <w:sz w:val="18"/>
          <w:lang w:val="fr-FR"/>
        </w:rPr>
        <w:t>entretien de collections de référence et la présentation des résultats – sont indiqués dans le présent Accord ou fixés d</w:t>
      </w:r>
      <w:r w:rsidR="00CF13E7" w:rsidRPr="003A49C0">
        <w:rPr>
          <w:sz w:val="18"/>
          <w:lang w:val="fr-FR"/>
        </w:rPr>
        <w:t>’</w:t>
      </w:r>
      <w:r w:rsidR="00084954" w:rsidRPr="003A49C0">
        <w:rPr>
          <w:sz w:val="18"/>
          <w:lang w:val="fr-FR"/>
        </w:rPr>
        <w:t>entente, par correspondance, entre les deux</w:t>
      </w:r>
      <w:r w:rsidR="004C0486" w:rsidRPr="003A49C0">
        <w:rPr>
          <w:sz w:val="18"/>
          <w:lang w:val="fr-FR"/>
        </w:rPr>
        <w:t> </w:t>
      </w:r>
      <w:r w:rsidR="00084954" w:rsidRPr="003A49C0">
        <w:rPr>
          <w:sz w:val="18"/>
          <w:lang w:val="fr-FR"/>
        </w:rPr>
        <w:t>services.</w:t>
      </w:r>
      <w:r w:rsidR="00CF13E7" w:rsidRPr="003A49C0">
        <w:rPr>
          <w:sz w:val="18"/>
          <w:lang w:val="fr-FR"/>
        </w:rPr>
        <w:t>”</w:t>
      </w:r>
    </w:p>
    <w:p w:rsidR="00A545AE" w:rsidRPr="003A49C0" w:rsidRDefault="00A545AE" w:rsidP="00600E8D">
      <w:pPr>
        <w:rPr>
          <w:lang w:val="fr-FR"/>
        </w:rPr>
      </w:pPr>
    </w:p>
    <w:p w:rsidR="00A545AE" w:rsidRPr="003A49C0" w:rsidRDefault="00600E8D" w:rsidP="006D6986">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6D6986" w:rsidRPr="003A49C0">
        <w:rPr>
          <w:lang w:val="fr-FR"/>
        </w:rPr>
        <w:t>Le</w:t>
      </w:r>
      <w:r w:rsidR="00E45FB8" w:rsidRPr="003A49C0">
        <w:rPr>
          <w:lang w:val="fr-FR"/>
        </w:rPr>
        <w:t> TC</w:t>
      </w:r>
      <w:r w:rsidR="006D6986" w:rsidRPr="003A49C0">
        <w:rPr>
          <w:lang w:val="fr-FR"/>
        </w:rPr>
        <w:t>, à sa cinquante</w:t>
      </w:r>
      <w:r w:rsidR="00A32E24" w:rsidRPr="003A49C0">
        <w:rPr>
          <w:lang w:val="fr-FR"/>
        </w:rPr>
        <w:noBreakHyphen/>
      </w:r>
      <w:r w:rsidR="006D6986" w:rsidRPr="003A49C0">
        <w:rPr>
          <w:lang w:val="fr-FR"/>
        </w:rPr>
        <w:t>quatr</w:t>
      </w:r>
      <w:r w:rsidR="00E45FB8" w:rsidRPr="003A49C0">
        <w:rPr>
          <w:lang w:val="fr-FR"/>
        </w:rPr>
        <w:t>ième session</w:t>
      </w:r>
      <w:r w:rsidR="006D6986" w:rsidRPr="003A49C0">
        <w:rPr>
          <w:lang w:val="fr-FR"/>
        </w:rPr>
        <w:t xml:space="preserve"> prévue à Genève les 29 et 3</w:t>
      </w:r>
      <w:r w:rsidR="00E45FB8" w:rsidRPr="003A49C0">
        <w:rPr>
          <w:lang w:val="fr-FR"/>
        </w:rPr>
        <w:t>0 octobre</w:t>
      </w:r>
      <w:r w:rsidR="008B4BB4">
        <w:rPr>
          <w:lang w:val="fr-FR"/>
        </w:rPr>
        <w:t xml:space="preserve"> 2018</w:t>
      </w:r>
      <w:r w:rsidR="006D6986" w:rsidRPr="003A49C0">
        <w:rPr>
          <w:lang w:val="fr-FR"/>
        </w:rPr>
        <w:t>, sera invité à approuver la proposition de révision du document</w:t>
      </w:r>
      <w:r w:rsidR="00782C9C" w:rsidRPr="003A49C0">
        <w:rPr>
          <w:lang w:val="fr-FR"/>
        </w:rPr>
        <w:t> </w:t>
      </w:r>
      <w:r w:rsidR="006D6986" w:rsidRPr="003A49C0">
        <w:rPr>
          <w:lang w:val="fr-FR"/>
        </w:rPr>
        <w:t xml:space="preserve">TGP/5 </w:t>
      </w:r>
      <w:r w:rsidR="00CF13E7" w:rsidRPr="003A49C0">
        <w:rPr>
          <w:lang w:val="fr-FR"/>
        </w:rPr>
        <w:t>“</w:t>
      </w:r>
      <w:r w:rsidR="006D6986" w:rsidRPr="003A49C0">
        <w:rPr>
          <w:lang w:val="fr-FR"/>
        </w:rPr>
        <w:t>Expérience et coopération en matière d</w:t>
      </w:r>
      <w:r w:rsidR="00CF13E7" w:rsidRPr="003A49C0">
        <w:rPr>
          <w:lang w:val="fr-FR"/>
        </w:rPr>
        <w:t>’</w:t>
      </w:r>
      <w:r w:rsidR="006D6986" w:rsidRPr="003A49C0">
        <w:rPr>
          <w:lang w:val="fr-FR"/>
        </w:rPr>
        <w:t>examen</w:t>
      </w:r>
      <w:r w:rsidR="004C0486" w:rsidRPr="003A49C0">
        <w:rPr>
          <w:lang w:val="fr-FR"/>
        </w:rPr>
        <w:t> </w:t>
      </w:r>
      <w:r w:rsidR="006D6986" w:rsidRPr="003A49C0">
        <w:rPr>
          <w:lang w:val="fr-FR"/>
        </w:rPr>
        <w:t>DHS</w:t>
      </w:r>
      <w:r w:rsidR="00CF13E7" w:rsidRPr="003A49C0">
        <w:rPr>
          <w:lang w:val="fr-FR"/>
        </w:rPr>
        <w:t>”</w:t>
      </w:r>
      <w:r w:rsidR="00E45FB8" w:rsidRPr="003A49C0">
        <w:rPr>
          <w:lang w:val="fr-FR"/>
        </w:rPr>
        <w:t> :</w:t>
      </w:r>
      <w:r w:rsidR="006D6986" w:rsidRPr="003A49C0">
        <w:rPr>
          <w:lang w:val="fr-FR"/>
        </w:rPr>
        <w:t xml:space="preserve"> </w:t>
      </w:r>
      <w:r w:rsidR="00E45FB8" w:rsidRPr="003A49C0">
        <w:rPr>
          <w:lang w:val="fr-FR"/>
        </w:rPr>
        <w:t>section 1</w:t>
      </w:r>
      <w:r w:rsidR="006D6986" w:rsidRPr="003A49C0">
        <w:rPr>
          <w:lang w:val="fr-FR"/>
        </w:rPr>
        <w:t xml:space="preserve"> </w:t>
      </w:r>
      <w:r w:rsidR="00CF13E7" w:rsidRPr="003A49C0">
        <w:rPr>
          <w:lang w:val="fr-FR"/>
        </w:rPr>
        <w:t>“</w:t>
      </w:r>
      <w:r w:rsidR="006D6986" w:rsidRPr="003A49C0">
        <w:rPr>
          <w:lang w:val="fr-FR"/>
        </w:rPr>
        <w:t>Accord administratif type de l</w:t>
      </w:r>
      <w:r w:rsidR="00CF13E7" w:rsidRPr="003A49C0">
        <w:rPr>
          <w:lang w:val="fr-FR"/>
        </w:rPr>
        <w:t>’</w:t>
      </w:r>
      <w:r w:rsidR="006D6986" w:rsidRPr="003A49C0">
        <w:rPr>
          <w:lang w:val="fr-FR"/>
        </w:rPr>
        <w:t>UPOV pour la coopération internationale en matière d</w:t>
      </w:r>
      <w:r w:rsidR="00CF13E7" w:rsidRPr="003A49C0">
        <w:rPr>
          <w:lang w:val="fr-FR"/>
        </w:rPr>
        <w:t>’</w:t>
      </w:r>
      <w:r w:rsidR="006D6986" w:rsidRPr="003A49C0">
        <w:rPr>
          <w:lang w:val="fr-FR"/>
        </w:rPr>
        <w:t>examen des variétés</w:t>
      </w:r>
      <w:r w:rsidR="00CF13E7" w:rsidRPr="003A49C0">
        <w:rPr>
          <w:lang w:val="fr-FR"/>
        </w:rPr>
        <w:t>”</w:t>
      </w:r>
      <w:r w:rsidR="006D6986" w:rsidRPr="003A49C0">
        <w:rPr>
          <w:lang w:val="fr-FR"/>
        </w:rPr>
        <w:t xml:space="preserve">, figurant au </w:t>
      </w:r>
      <w:r w:rsidR="008B4BB4">
        <w:rPr>
          <w:lang w:val="fr-FR"/>
        </w:rPr>
        <w:t>paragraphe 7</w:t>
      </w:r>
      <w:r w:rsidR="006D6986" w:rsidRPr="003A49C0">
        <w:rPr>
          <w:lang w:val="fr-FR"/>
        </w:rPr>
        <w:t>.</w:t>
      </w:r>
    </w:p>
    <w:p w:rsidR="00A545AE" w:rsidRPr="003A49C0" w:rsidRDefault="00A545AE" w:rsidP="00600E8D">
      <w:pPr>
        <w:rPr>
          <w:lang w:val="fr-FR"/>
        </w:rPr>
      </w:pPr>
    </w:p>
    <w:p w:rsidR="00E45FB8" w:rsidRPr="003A49C0" w:rsidRDefault="00600E8D" w:rsidP="00FF55BD">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FF55BD" w:rsidRPr="003A49C0">
        <w:rPr>
          <w:lang w:val="fr-FR"/>
        </w:rPr>
        <w:t>Un compte rendu des conclusions formulées par le</w:t>
      </w:r>
      <w:r w:rsidR="00E45FB8" w:rsidRPr="003A49C0">
        <w:rPr>
          <w:lang w:val="fr-FR"/>
        </w:rPr>
        <w:t> TC</w:t>
      </w:r>
      <w:r w:rsidR="00FF55BD" w:rsidRPr="003A49C0">
        <w:rPr>
          <w:lang w:val="fr-FR"/>
        </w:rPr>
        <w:t xml:space="preserve"> à sa cinquante</w:t>
      </w:r>
      <w:r w:rsidR="00A32E24" w:rsidRPr="003A49C0">
        <w:rPr>
          <w:lang w:val="fr-FR"/>
        </w:rPr>
        <w:noBreakHyphen/>
      </w:r>
      <w:r w:rsidR="00FF55BD" w:rsidRPr="003A49C0">
        <w:rPr>
          <w:lang w:val="fr-FR"/>
        </w:rPr>
        <w:t>quatr</w:t>
      </w:r>
      <w:r w:rsidR="009A2538">
        <w:rPr>
          <w:lang w:val="fr-FR"/>
        </w:rPr>
        <w:t xml:space="preserve">ième </w:t>
      </w:r>
      <w:r w:rsidR="00E45FB8" w:rsidRPr="003A49C0">
        <w:rPr>
          <w:lang w:val="fr-FR"/>
        </w:rPr>
        <w:t>session</w:t>
      </w:r>
      <w:r w:rsidR="00FF55BD" w:rsidRPr="003A49C0">
        <w:rPr>
          <w:lang w:val="fr-FR"/>
        </w:rPr>
        <w:t xml:space="preserve"> au sujet des propositions de révision du document</w:t>
      </w:r>
      <w:r w:rsidR="009A2538">
        <w:rPr>
          <w:lang w:val="fr-FR"/>
        </w:rPr>
        <w:t xml:space="preserve"> </w:t>
      </w:r>
      <w:r w:rsidR="00FF55BD" w:rsidRPr="003A49C0">
        <w:rPr>
          <w:lang w:val="fr-FR"/>
        </w:rPr>
        <w:t>TGP/5</w:t>
      </w:r>
      <w:r w:rsidR="004C0486" w:rsidRPr="003A49C0">
        <w:rPr>
          <w:lang w:val="fr-FR"/>
        </w:rPr>
        <w:t> </w:t>
      </w:r>
      <w:r w:rsidR="009A2538">
        <w:rPr>
          <w:lang w:val="fr-FR"/>
        </w:rPr>
        <w:t>: Section 1/</w:t>
      </w:r>
      <w:r w:rsidR="00FF55BD" w:rsidRPr="003A49C0">
        <w:rPr>
          <w:lang w:val="fr-FR"/>
        </w:rPr>
        <w:t xml:space="preserve">2 sera présenté au Conseil à sa </w:t>
      </w:r>
      <w:r w:rsidR="00FF55BD" w:rsidRPr="003A49C0">
        <w:rPr>
          <w:lang w:val="fr-FR"/>
        </w:rPr>
        <w:lastRenderedPageBreak/>
        <w:t>cinquante</w:t>
      </w:r>
      <w:r w:rsidR="00A32E24" w:rsidRPr="003A49C0">
        <w:rPr>
          <w:lang w:val="fr-FR"/>
        </w:rPr>
        <w:noBreakHyphen/>
      </w:r>
      <w:r w:rsidR="00FF55BD" w:rsidRPr="003A49C0">
        <w:rPr>
          <w:lang w:val="fr-FR"/>
        </w:rPr>
        <w:t>deux</w:t>
      </w:r>
      <w:r w:rsidR="00E45FB8" w:rsidRPr="003A49C0">
        <w:rPr>
          <w:lang w:val="fr-FR"/>
        </w:rPr>
        <w:t>ième session</w:t>
      </w:r>
      <w:r w:rsidR="00FF55BD" w:rsidRPr="003A49C0">
        <w:rPr>
          <w:lang w:val="fr-FR"/>
        </w:rPr>
        <w:t xml:space="preserve"> ordinaire (voir les </w:t>
      </w:r>
      <w:r w:rsidR="00E45FB8" w:rsidRPr="003A49C0">
        <w:rPr>
          <w:lang w:val="fr-FR"/>
        </w:rPr>
        <w:t>documents</w:t>
      </w:r>
      <w:r w:rsidR="00782C9C" w:rsidRPr="003A49C0">
        <w:rPr>
          <w:lang w:val="fr-FR"/>
        </w:rPr>
        <w:t> </w:t>
      </w:r>
      <w:r w:rsidR="00E45FB8" w:rsidRPr="003A49C0">
        <w:rPr>
          <w:lang w:val="fr-FR"/>
        </w:rPr>
        <w:t>TC</w:t>
      </w:r>
      <w:r w:rsidR="00FF55BD" w:rsidRPr="003A49C0">
        <w:rPr>
          <w:lang w:val="fr-FR"/>
        </w:rPr>
        <w:t>/54</w:t>
      </w:r>
      <w:proofErr w:type="gramStart"/>
      <w:r w:rsidR="00FF55BD" w:rsidRPr="003A49C0">
        <w:rPr>
          <w:lang w:val="fr-FR"/>
        </w:rPr>
        <w:t>/[</w:t>
      </w:r>
      <w:proofErr w:type="gramEnd"/>
      <w:r w:rsidR="00FF55BD" w:rsidRPr="003A49C0">
        <w:rPr>
          <w:lang w:val="fr-FR"/>
        </w:rPr>
        <w:t xml:space="preserve">31] </w:t>
      </w:r>
      <w:r w:rsidR="00CF13E7" w:rsidRPr="003A49C0">
        <w:rPr>
          <w:lang w:val="fr-FR"/>
        </w:rPr>
        <w:t>“</w:t>
      </w:r>
      <w:r w:rsidR="00FF55BD" w:rsidRPr="003A49C0">
        <w:rPr>
          <w:lang w:val="fr-FR"/>
        </w:rPr>
        <w:t>Compte rendu</w:t>
      </w:r>
      <w:r w:rsidR="00CF13E7" w:rsidRPr="003A49C0">
        <w:rPr>
          <w:lang w:val="fr-FR"/>
        </w:rPr>
        <w:t>”</w:t>
      </w:r>
      <w:r w:rsidR="00FF55BD" w:rsidRPr="003A49C0">
        <w:rPr>
          <w:lang w:val="fr-FR"/>
        </w:rPr>
        <w:t xml:space="preserve"> et CAJ/75/13 </w:t>
      </w:r>
      <w:r w:rsidR="00CF13E7" w:rsidRPr="003A49C0">
        <w:rPr>
          <w:lang w:val="fr-FR"/>
        </w:rPr>
        <w:t>”</w:t>
      </w:r>
      <w:r w:rsidR="00FF55BD" w:rsidRPr="003A49C0">
        <w:rPr>
          <w:lang w:val="fr-FR"/>
        </w:rPr>
        <w:t>Rapport sur les faits nouveaux intervenus au sein du Comité technique</w:t>
      </w:r>
      <w:r w:rsidR="00CF13E7" w:rsidRPr="003A49C0">
        <w:rPr>
          <w:lang w:val="fr-FR"/>
        </w:rPr>
        <w:t>”</w:t>
      </w:r>
      <w:r w:rsidR="00FF55BD" w:rsidRPr="003A49C0">
        <w:rPr>
          <w:lang w:val="fr-FR"/>
        </w:rPr>
        <w:t>).</w:t>
      </w:r>
    </w:p>
    <w:p w:rsidR="00A545AE" w:rsidRPr="00017A6A" w:rsidRDefault="00A545AE" w:rsidP="009A2538">
      <w:pPr>
        <w:rPr>
          <w:lang w:val="fr-FR"/>
        </w:rPr>
      </w:pPr>
    </w:p>
    <w:p w:rsidR="00A545AE" w:rsidRPr="003A49C0" w:rsidRDefault="00600E8D" w:rsidP="00FF55BD">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FF55BD" w:rsidRPr="003A49C0">
        <w:rPr>
          <w:lang w:val="fr-FR"/>
        </w:rPr>
        <w:t>Les propositions de révision du document</w:t>
      </w:r>
      <w:r w:rsidR="00782C9C" w:rsidRPr="003A49C0">
        <w:rPr>
          <w:lang w:val="fr-FR"/>
        </w:rPr>
        <w:t> </w:t>
      </w:r>
      <w:r w:rsidR="00FF55BD" w:rsidRPr="003A49C0">
        <w:rPr>
          <w:lang w:val="fr-FR"/>
        </w:rPr>
        <w:t>TGP/5</w:t>
      </w:r>
      <w:r w:rsidR="00E45FB8" w:rsidRPr="003A49C0">
        <w:rPr>
          <w:lang w:val="fr-FR"/>
        </w:rPr>
        <w:t> :</w:t>
      </w:r>
      <w:r w:rsidR="00FF55BD" w:rsidRPr="003A49C0">
        <w:rPr>
          <w:lang w:val="fr-FR"/>
        </w:rPr>
        <w:t xml:space="preserve"> </w:t>
      </w:r>
      <w:r w:rsidR="00E45FB8" w:rsidRPr="003A49C0">
        <w:rPr>
          <w:lang w:val="fr-FR"/>
        </w:rPr>
        <w:t>section 1</w:t>
      </w:r>
      <w:r w:rsidR="00FF55BD" w:rsidRPr="003A49C0">
        <w:rPr>
          <w:lang w:val="fr-FR"/>
        </w:rPr>
        <w:t xml:space="preserve"> </w:t>
      </w:r>
      <w:r w:rsidR="00CF13E7" w:rsidRPr="003A49C0">
        <w:rPr>
          <w:lang w:val="fr-FR"/>
        </w:rPr>
        <w:t>“</w:t>
      </w:r>
      <w:r w:rsidR="00FF55BD" w:rsidRPr="003A49C0">
        <w:rPr>
          <w:lang w:val="fr-FR"/>
        </w:rPr>
        <w:t>Accord administratif type pour la coopération internationale en matière d</w:t>
      </w:r>
      <w:r w:rsidR="00CF13E7" w:rsidRPr="003A49C0">
        <w:rPr>
          <w:lang w:val="fr-FR"/>
        </w:rPr>
        <w:t>’</w:t>
      </w:r>
      <w:r w:rsidR="00FF55BD" w:rsidRPr="003A49C0">
        <w:rPr>
          <w:lang w:val="fr-FR"/>
        </w:rPr>
        <w:t>examen des variétés</w:t>
      </w:r>
      <w:r w:rsidR="00CF13E7" w:rsidRPr="003A49C0">
        <w:rPr>
          <w:lang w:val="fr-FR"/>
        </w:rPr>
        <w:t>”</w:t>
      </w:r>
      <w:r w:rsidR="00FF55BD" w:rsidRPr="003A49C0">
        <w:rPr>
          <w:lang w:val="fr-FR"/>
        </w:rPr>
        <w:t xml:space="preserve"> figurent dans le document</w:t>
      </w:r>
      <w:r w:rsidR="009A2538">
        <w:rPr>
          <w:lang w:val="fr-FR"/>
        </w:rPr>
        <w:t xml:space="preserve"> </w:t>
      </w:r>
      <w:r w:rsidR="00FF55BD" w:rsidRPr="003A49C0">
        <w:rPr>
          <w:lang w:val="fr-FR"/>
        </w:rPr>
        <w:t>TGP/5</w:t>
      </w:r>
      <w:r w:rsidR="00E45FB8" w:rsidRPr="003A49C0">
        <w:rPr>
          <w:lang w:val="fr-FR"/>
        </w:rPr>
        <w:t> :</w:t>
      </w:r>
      <w:r w:rsidR="009A2538">
        <w:rPr>
          <w:lang w:val="fr-FR"/>
        </w:rPr>
        <w:t> Section 1/3 </w:t>
      </w:r>
      <w:proofErr w:type="spellStart"/>
      <w:r w:rsidR="00FF55BD" w:rsidRPr="003A49C0">
        <w:rPr>
          <w:lang w:val="fr-FR"/>
        </w:rPr>
        <w:t>Draft</w:t>
      </w:r>
      <w:proofErr w:type="spellEnd"/>
      <w:r w:rsidR="006C5627" w:rsidRPr="003A49C0">
        <w:rPr>
          <w:lang w:val="fr-FR"/>
        </w:rPr>
        <w:t> </w:t>
      </w:r>
      <w:r w:rsidR="00FF55BD" w:rsidRPr="003A49C0">
        <w:rPr>
          <w:lang w:val="fr-FR"/>
        </w:rPr>
        <w:t>2 et dans l</w:t>
      </w:r>
      <w:r w:rsidR="00CF13E7" w:rsidRPr="003A49C0">
        <w:rPr>
          <w:lang w:val="fr-FR"/>
        </w:rPr>
        <w:t>’</w:t>
      </w:r>
      <w:r w:rsidR="00E45FB8" w:rsidRPr="003A49C0">
        <w:rPr>
          <w:lang w:val="fr-FR"/>
        </w:rPr>
        <w:t>annexe I</w:t>
      </w:r>
      <w:r w:rsidR="00FF55BD" w:rsidRPr="003A49C0">
        <w:rPr>
          <w:lang w:val="fr-FR"/>
        </w:rPr>
        <w:t xml:space="preserve"> du présent document (en mode révision).</w:t>
      </w:r>
    </w:p>
    <w:p w:rsidR="00A545AE" w:rsidRPr="0088243A" w:rsidRDefault="00A545AE" w:rsidP="00600E8D">
      <w:pPr>
        <w:rPr>
          <w:sz w:val="14"/>
          <w:lang w:val="fr-FR"/>
        </w:rPr>
      </w:pPr>
    </w:p>
    <w:p w:rsidR="00A545AE" w:rsidRPr="003A49C0" w:rsidRDefault="00600E8D" w:rsidP="00A06F11">
      <w:pPr>
        <w:pStyle w:val="DecisionParagraphs"/>
        <w:keepLines/>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A06F11" w:rsidRPr="003A49C0">
        <w:rPr>
          <w:lang w:val="fr-FR"/>
        </w:rPr>
        <w:t>Le CAJ est invité à examiner les propositions de révision du document</w:t>
      </w:r>
      <w:r w:rsidR="00782C9C" w:rsidRPr="003A49C0">
        <w:rPr>
          <w:lang w:val="fr-FR"/>
        </w:rPr>
        <w:t> </w:t>
      </w:r>
      <w:r w:rsidR="00A06F11" w:rsidRPr="003A49C0">
        <w:rPr>
          <w:lang w:val="fr-FR"/>
        </w:rPr>
        <w:t xml:space="preserve">TGP/5 </w:t>
      </w:r>
      <w:r w:rsidR="00CF13E7" w:rsidRPr="003A49C0">
        <w:rPr>
          <w:lang w:val="fr-FR"/>
        </w:rPr>
        <w:t>“</w:t>
      </w:r>
      <w:r w:rsidR="00A06F11" w:rsidRPr="003A49C0">
        <w:rPr>
          <w:lang w:val="fr-FR"/>
        </w:rPr>
        <w:t>Expérience et coopération en matière d</w:t>
      </w:r>
      <w:r w:rsidR="00CF13E7" w:rsidRPr="003A49C0">
        <w:rPr>
          <w:lang w:val="fr-FR"/>
        </w:rPr>
        <w:t>’</w:t>
      </w:r>
      <w:r w:rsidR="00A06F11" w:rsidRPr="003A49C0">
        <w:rPr>
          <w:lang w:val="fr-FR"/>
        </w:rPr>
        <w:t>examen</w:t>
      </w:r>
      <w:r w:rsidR="004C0486" w:rsidRPr="003A49C0">
        <w:rPr>
          <w:lang w:val="fr-FR"/>
        </w:rPr>
        <w:t> </w:t>
      </w:r>
      <w:r w:rsidR="00A06F11" w:rsidRPr="003A49C0">
        <w:rPr>
          <w:lang w:val="fr-FR"/>
        </w:rPr>
        <w:t>DH</w:t>
      </w:r>
      <w:r w:rsidR="00E45FB8" w:rsidRPr="003A49C0">
        <w:rPr>
          <w:lang w:val="fr-FR"/>
        </w:rPr>
        <w:t>S</w:t>
      </w:r>
      <w:r w:rsidR="00CF13E7" w:rsidRPr="003A49C0">
        <w:rPr>
          <w:lang w:val="fr-FR"/>
        </w:rPr>
        <w:t>”</w:t>
      </w:r>
      <w:r w:rsidR="00A06F11" w:rsidRPr="003A49C0">
        <w:rPr>
          <w:lang w:val="fr-FR"/>
        </w:rPr>
        <w:t xml:space="preserve">, </w:t>
      </w:r>
      <w:r w:rsidR="009A2538">
        <w:rPr>
          <w:lang w:val="fr-FR"/>
        </w:rPr>
        <w:t>Section 1/</w:t>
      </w:r>
      <w:r w:rsidR="00A06F11" w:rsidRPr="003A49C0">
        <w:rPr>
          <w:lang w:val="fr-FR"/>
        </w:rPr>
        <w:t xml:space="preserve">2 </w:t>
      </w:r>
      <w:r w:rsidR="00CF13E7" w:rsidRPr="003A49C0">
        <w:rPr>
          <w:lang w:val="fr-FR"/>
        </w:rPr>
        <w:t>“</w:t>
      </w:r>
      <w:r w:rsidR="00A06F11" w:rsidRPr="003A49C0">
        <w:rPr>
          <w:lang w:val="fr-FR"/>
        </w:rPr>
        <w:t>Accord administratif type pour la coopération internationale en matière d</w:t>
      </w:r>
      <w:r w:rsidR="00CF13E7" w:rsidRPr="003A49C0">
        <w:rPr>
          <w:lang w:val="fr-FR"/>
        </w:rPr>
        <w:t>’</w:t>
      </w:r>
      <w:r w:rsidR="00A06F11" w:rsidRPr="003A49C0">
        <w:rPr>
          <w:lang w:val="fr-FR"/>
        </w:rPr>
        <w:t>examen de variétés</w:t>
      </w:r>
      <w:r w:rsidR="00CF13E7" w:rsidRPr="003A49C0">
        <w:rPr>
          <w:lang w:val="fr-FR"/>
        </w:rPr>
        <w:t>”</w:t>
      </w:r>
      <w:r w:rsidR="00A06F11" w:rsidRPr="003A49C0">
        <w:rPr>
          <w:lang w:val="fr-FR"/>
        </w:rPr>
        <w:t xml:space="preserve"> sur la base du document</w:t>
      </w:r>
      <w:r w:rsidR="00782C9C" w:rsidRPr="003A49C0">
        <w:rPr>
          <w:lang w:val="fr-FR"/>
        </w:rPr>
        <w:t> </w:t>
      </w:r>
      <w:r w:rsidR="00A06F11" w:rsidRPr="003A49C0">
        <w:rPr>
          <w:lang w:val="fr-FR"/>
        </w:rPr>
        <w:t>TGP/5</w:t>
      </w:r>
      <w:r w:rsidR="004C0486" w:rsidRPr="003A49C0">
        <w:rPr>
          <w:lang w:val="fr-FR"/>
        </w:rPr>
        <w:t> </w:t>
      </w:r>
      <w:r w:rsidR="00A06F11" w:rsidRPr="003A49C0">
        <w:rPr>
          <w:lang w:val="fr-FR"/>
        </w:rPr>
        <w:t xml:space="preserve">: </w:t>
      </w:r>
      <w:r w:rsidR="009A2538">
        <w:rPr>
          <w:lang w:val="fr-FR"/>
        </w:rPr>
        <w:t>Section 1/</w:t>
      </w:r>
      <w:r w:rsidR="00A06F11" w:rsidRPr="003A49C0">
        <w:rPr>
          <w:lang w:val="fr-FR"/>
        </w:rPr>
        <w:t xml:space="preserve">3 </w:t>
      </w:r>
      <w:proofErr w:type="spellStart"/>
      <w:r w:rsidR="00A06F11" w:rsidRPr="003A49C0">
        <w:rPr>
          <w:lang w:val="fr-FR"/>
        </w:rPr>
        <w:t>Draft</w:t>
      </w:r>
      <w:proofErr w:type="spellEnd"/>
      <w:r w:rsidR="00A06F11" w:rsidRPr="003A49C0">
        <w:rPr>
          <w:lang w:val="fr-FR"/>
        </w:rPr>
        <w:t> 2.</w:t>
      </w:r>
    </w:p>
    <w:p w:rsidR="00A545AE" w:rsidRPr="00017A6A" w:rsidRDefault="00A545AE" w:rsidP="009A2538">
      <w:pPr>
        <w:rPr>
          <w:lang w:val="fr-FR"/>
        </w:rPr>
      </w:pPr>
    </w:p>
    <w:p w:rsidR="00A545AE" w:rsidRPr="00017A6A" w:rsidRDefault="00A545AE" w:rsidP="009A2538">
      <w:pPr>
        <w:rPr>
          <w:lang w:val="fr-FR"/>
        </w:rPr>
      </w:pPr>
    </w:p>
    <w:p w:rsidR="00A545AE" w:rsidRPr="003A49C0" w:rsidRDefault="00887C1E" w:rsidP="00305082">
      <w:pPr>
        <w:pStyle w:val="Heading2"/>
        <w:rPr>
          <w:snapToGrid w:val="0"/>
          <w:lang w:val="fr-FR"/>
        </w:rPr>
      </w:pPr>
      <w:bookmarkStart w:id="22" w:name="_Toc522891131"/>
      <w:r w:rsidRPr="003A49C0">
        <w:rPr>
          <w:snapToGrid w:val="0"/>
          <w:lang w:val="fr-FR"/>
        </w:rPr>
        <w:t>TGP/7</w:t>
      </w:r>
      <w:r w:rsidR="00E45FB8" w:rsidRPr="003A49C0">
        <w:rPr>
          <w:snapToGrid w:val="0"/>
          <w:lang w:val="fr-FR"/>
        </w:rPr>
        <w:t> </w:t>
      </w:r>
      <w:proofErr w:type="gramStart"/>
      <w:r w:rsidR="00E45FB8" w:rsidRPr="003A49C0">
        <w:rPr>
          <w:snapToGrid w:val="0"/>
          <w:lang w:val="fr-FR"/>
        </w:rPr>
        <w:t>:</w:t>
      </w:r>
      <w:r w:rsidR="00305082">
        <w:rPr>
          <w:snapToGrid w:val="0"/>
          <w:lang w:val="fr-FR"/>
        </w:rPr>
        <w:t xml:space="preserve">  </w:t>
      </w:r>
      <w:r w:rsidRPr="003A49C0">
        <w:rPr>
          <w:snapToGrid w:val="0"/>
          <w:lang w:val="fr-FR"/>
        </w:rPr>
        <w:t>Élaboration</w:t>
      </w:r>
      <w:proofErr w:type="gramEnd"/>
      <w:r w:rsidRPr="003A49C0">
        <w:rPr>
          <w:snapToGrid w:val="0"/>
          <w:lang w:val="fr-FR"/>
        </w:rPr>
        <w:t xml:space="preserve"> des principes directeurs d</w:t>
      </w:r>
      <w:r w:rsidR="00CF13E7" w:rsidRPr="003A49C0">
        <w:rPr>
          <w:snapToGrid w:val="0"/>
          <w:lang w:val="fr-FR"/>
        </w:rPr>
        <w:t>’</w:t>
      </w:r>
      <w:r w:rsidRPr="003A49C0">
        <w:rPr>
          <w:snapToGrid w:val="0"/>
          <w:lang w:val="fr-FR"/>
        </w:rPr>
        <w:t>examen (révision) (document</w:t>
      </w:r>
      <w:r w:rsidR="00782C9C" w:rsidRPr="003A49C0">
        <w:rPr>
          <w:snapToGrid w:val="0"/>
          <w:lang w:val="fr-FR"/>
        </w:rPr>
        <w:t> </w:t>
      </w:r>
      <w:r w:rsidR="009A2538">
        <w:rPr>
          <w:snapToGrid w:val="0"/>
          <w:lang w:val="fr-FR"/>
        </w:rPr>
        <w:t>TGP/7/6 </w:t>
      </w:r>
      <w:proofErr w:type="spellStart"/>
      <w:r w:rsidRPr="003A49C0">
        <w:rPr>
          <w:snapToGrid w:val="0"/>
          <w:lang w:val="fr-FR"/>
        </w:rPr>
        <w:t>Draft</w:t>
      </w:r>
      <w:proofErr w:type="spellEnd"/>
      <w:r w:rsidR="006C5627" w:rsidRPr="003A49C0">
        <w:rPr>
          <w:snapToGrid w:val="0"/>
          <w:lang w:val="fr-FR"/>
        </w:rPr>
        <w:t> </w:t>
      </w:r>
      <w:r w:rsidRPr="003A49C0">
        <w:rPr>
          <w:snapToGrid w:val="0"/>
          <w:lang w:val="fr-FR"/>
        </w:rPr>
        <w:t>2)</w:t>
      </w:r>
      <w:bookmarkEnd w:id="22"/>
    </w:p>
    <w:p w:rsidR="00A545AE" w:rsidRPr="0088243A" w:rsidRDefault="00A545AE" w:rsidP="00600E8D">
      <w:pPr>
        <w:keepNext/>
        <w:rPr>
          <w:bCs/>
          <w:snapToGrid w:val="0"/>
          <w:sz w:val="16"/>
          <w:szCs w:val="24"/>
          <w:lang w:val="fr-FR"/>
        </w:rPr>
      </w:pPr>
    </w:p>
    <w:p w:rsidR="00A545AE" w:rsidRPr="003A49C0" w:rsidRDefault="00600E8D" w:rsidP="00F67B7D">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F67B7D" w:rsidRPr="003A49C0">
        <w:rPr>
          <w:lang w:val="fr-FR"/>
        </w:rPr>
        <w:t>À sa cinquante</w:t>
      </w:r>
      <w:r w:rsidR="00A32E24" w:rsidRPr="003A49C0">
        <w:rPr>
          <w:lang w:val="fr-FR"/>
        </w:rPr>
        <w:noBreakHyphen/>
      </w:r>
      <w:r w:rsidR="00F67B7D" w:rsidRPr="003A49C0">
        <w:rPr>
          <w:lang w:val="fr-FR"/>
        </w:rPr>
        <w:t>trois</w:t>
      </w:r>
      <w:r w:rsidR="00E45FB8" w:rsidRPr="003A49C0">
        <w:rPr>
          <w:lang w:val="fr-FR"/>
        </w:rPr>
        <w:t>ième session</w:t>
      </w:r>
      <w:r w:rsidR="00F67B7D" w:rsidRPr="003A49C0">
        <w:rPr>
          <w:lang w:val="fr-FR"/>
        </w:rPr>
        <w:t xml:space="preserve"> tenue à Genève du 3 au </w:t>
      </w:r>
      <w:r w:rsidR="00E45FB8" w:rsidRPr="003A49C0">
        <w:rPr>
          <w:lang w:val="fr-FR"/>
        </w:rPr>
        <w:t>5 avril 20</w:t>
      </w:r>
      <w:r w:rsidR="00F67B7D" w:rsidRPr="003A49C0">
        <w:rPr>
          <w:lang w:val="fr-FR"/>
        </w:rPr>
        <w:t>17, le</w:t>
      </w:r>
      <w:r w:rsidR="00E45FB8" w:rsidRPr="003A49C0">
        <w:rPr>
          <w:lang w:val="fr-FR"/>
        </w:rPr>
        <w:t> TC</w:t>
      </w:r>
      <w:r w:rsidR="00F67B7D" w:rsidRPr="003A49C0">
        <w:rPr>
          <w:lang w:val="fr-FR"/>
        </w:rPr>
        <w:t xml:space="preserve"> a approuvé les propositions de révision du document</w:t>
      </w:r>
      <w:r w:rsidR="00782C9C" w:rsidRPr="003A49C0">
        <w:rPr>
          <w:lang w:val="fr-FR"/>
        </w:rPr>
        <w:t> </w:t>
      </w:r>
      <w:r w:rsidR="00F67B7D" w:rsidRPr="003A49C0">
        <w:rPr>
          <w:lang w:val="fr-FR"/>
        </w:rPr>
        <w:t xml:space="preserve">TGP/7 </w:t>
      </w:r>
      <w:r w:rsidR="00CF13E7" w:rsidRPr="003A49C0">
        <w:rPr>
          <w:lang w:val="fr-FR"/>
        </w:rPr>
        <w:t>“</w:t>
      </w:r>
      <w:r w:rsidR="00F67B7D" w:rsidRPr="003A49C0">
        <w:rPr>
          <w:lang w:val="fr-FR"/>
        </w:rPr>
        <w:t>Élaboration des principes directeurs d</w:t>
      </w:r>
      <w:r w:rsidR="00CF13E7" w:rsidRPr="003A49C0">
        <w:rPr>
          <w:lang w:val="fr-FR"/>
        </w:rPr>
        <w:t>’</w:t>
      </w:r>
      <w:r w:rsidR="00F67B7D" w:rsidRPr="003A49C0">
        <w:rPr>
          <w:lang w:val="fr-FR"/>
        </w:rPr>
        <w:t>examen</w:t>
      </w:r>
      <w:r w:rsidR="00CF13E7" w:rsidRPr="003A49C0">
        <w:rPr>
          <w:lang w:val="fr-FR"/>
        </w:rPr>
        <w:t>”</w:t>
      </w:r>
      <w:r w:rsidR="00F67B7D" w:rsidRPr="003A49C0">
        <w:rPr>
          <w:lang w:val="fr-FR"/>
        </w:rPr>
        <w:t xml:space="preserve"> afin de tenir compte de l</w:t>
      </w:r>
      <w:r w:rsidR="00CF13E7" w:rsidRPr="003A49C0">
        <w:rPr>
          <w:lang w:val="fr-FR"/>
        </w:rPr>
        <w:t>’</w:t>
      </w:r>
      <w:r w:rsidR="00F67B7D" w:rsidRPr="003A49C0">
        <w:rPr>
          <w:lang w:val="fr-FR"/>
        </w:rPr>
        <w:t>introduction du modèle de principes directeurs d</w:t>
      </w:r>
      <w:r w:rsidR="00CF13E7" w:rsidRPr="003A49C0">
        <w:rPr>
          <w:lang w:val="fr-FR"/>
        </w:rPr>
        <w:t>’</w:t>
      </w:r>
      <w:r w:rsidR="00F67B7D" w:rsidRPr="003A49C0">
        <w:rPr>
          <w:lang w:val="fr-FR"/>
        </w:rPr>
        <w:t xml:space="preserve">examen fondé sur le Web, comme indiqué aux </w:t>
      </w:r>
      <w:r w:rsidR="00E45FB8" w:rsidRPr="003A49C0">
        <w:rPr>
          <w:lang w:val="fr-FR"/>
        </w:rPr>
        <w:t>paragraphes 7</w:t>
      </w:r>
      <w:r w:rsidR="00F67B7D" w:rsidRPr="003A49C0">
        <w:rPr>
          <w:lang w:val="fr-FR"/>
        </w:rPr>
        <w:t xml:space="preserve"> à 11 du </w:t>
      </w:r>
      <w:r w:rsidR="00E45FB8" w:rsidRPr="003A49C0">
        <w:rPr>
          <w:lang w:val="fr-FR"/>
        </w:rPr>
        <w:t>document</w:t>
      </w:r>
      <w:r w:rsidR="00782C9C" w:rsidRPr="003A49C0">
        <w:rPr>
          <w:lang w:val="fr-FR"/>
        </w:rPr>
        <w:t> </w:t>
      </w:r>
      <w:r w:rsidR="00E45FB8" w:rsidRPr="003A49C0">
        <w:rPr>
          <w:lang w:val="fr-FR"/>
        </w:rPr>
        <w:t>TC</w:t>
      </w:r>
      <w:r w:rsidR="00F67B7D" w:rsidRPr="003A49C0">
        <w:rPr>
          <w:lang w:val="fr-FR"/>
        </w:rPr>
        <w:t>/53/15, et il est convenu qu</w:t>
      </w:r>
      <w:r w:rsidR="00CF13E7" w:rsidRPr="003A49C0">
        <w:rPr>
          <w:lang w:val="fr-FR"/>
        </w:rPr>
        <w:t>’</w:t>
      </w:r>
      <w:r w:rsidR="00F67B7D" w:rsidRPr="003A49C0">
        <w:rPr>
          <w:lang w:val="fr-FR"/>
        </w:rPr>
        <w:t>une version révisée du document</w:t>
      </w:r>
      <w:r w:rsidR="00782C9C" w:rsidRPr="003A49C0">
        <w:rPr>
          <w:lang w:val="fr-FR"/>
        </w:rPr>
        <w:t> </w:t>
      </w:r>
      <w:r w:rsidR="00F67B7D" w:rsidRPr="003A49C0">
        <w:rPr>
          <w:lang w:val="fr-FR"/>
        </w:rPr>
        <w:t xml:space="preserve">TGP/7 devait être présentée au Conseil pour adoption </w:t>
      </w:r>
      <w:r w:rsidR="00E45FB8" w:rsidRPr="003A49C0">
        <w:rPr>
          <w:lang w:val="fr-FR"/>
        </w:rPr>
        <w:t>en 2018</w:t>
      </w:r>
      <w:r w:rsidR="00F67B7D" w:rsidRPr="003A49C0">
        <w:rPr>
          <w:lang w:val="fr-FR"/>
        </w:rPr>
        <w:t xml:space="preserve"> sur cette base, sous réserve de l</w:t>
      </w:r>
      <w:r w:rsidR="00CF13E7" w:rsidRPr="003A49C0">
        <w:rPr>
          <w:lang w:val="fr-FR"/>
        </w:rPr>
        <w:t>’</w:t>
      </w:r>
      <w:r w:rsidR="00F67B7D" w:rsidRPr="003A49C0">
        <w:rPr>
          <w:lang w:val="fr-FR"/>
        </w:rPr>
        <w:t>approbation par</w:t>
      </w:r>
      <w:r w:rsidR="00E45FB8" w:rsidRPr="003A49C0">
        <w:rPr>
          <w:lang w:val="fr-FR"/>
        </w:rPr>
        <w:t xml:space="preserve"> le CAJ</w:t>
      </w:r>
      <w:r w:rsidR="00F67B7D" w:rsidRPr="003A49C0">
        <w:rPr>
          <w:lang w:val="fr-FR"/>
        </w:rPr>
        <w:t xml:space="preserve"> à sa soixante</w:t>
      </w:r>
      <w:r w:rsidR="00A32E24" w:rsidRPr="003A49C0">
        <w:rPr>
          <w:lang w:val="fr-FR"/>
        </w:rPr>
        <w:noBreakHyphen/>
      </w:r>
      <w:r w:rsidR="00F67B7D" w:rsidRPr="003A49C0">
        <w:rPr>
          <w:lang w:val="fr-FR"/>
        </w:rPr>
        <w:t>quinz</w:t>
      </w:r>
      <w:r w:rsidR="00E45FB8" w:rsidRPr="003A49C0">
        <w:rPr>
          <w:lang w:val="fr-FR"/>
        </w:rPr>
        <w:t>ième session</w:t>
      </w:r>
      <w:r w:rsidR="00F67B7D" w:rsidRPr="003A49C0">
        <w:rPr>
          <w:lang w:val="fr-FR"/>
        </w:rPr>
        <w:t xml:space="preserve"> (voir le </w:t>
      </w:r>
      <w:r w:rsidR="00E45FB8" w:rsidRPr="003A49C0">
        <w:rPr>
          <w:lang w:val="fr-FR"/>
        </w:rPr>
        <w:t>paragraphe 1</w:t>
      </w:r>
      <w:r w:rsidR="00F67B7D" w:rsidRPr="003A49C0">
        <w:rPr>
          <w:lang w:val="fr-FR"/>
        </w:rPr>
        <w:t xml:space="preserve">08 du </w:t>
      </w:r>
      <w:r w:rsidR="00E45FB8" w:rsidRPr="003A49C0">
        <w:rPr>
          <w:lang w:val="fr-FR"/>
        </w:rPr>
        <w:t>document</w:t>
      </w:r>
      <w:r w:rsidR="00782C9C" w:rsidRPr="003A49C0">
        <w:rPr>
          <w:lang w:val="fr-FR"/>
        </w:rPr>
        <w:t> </w:t>
      </w:r>
      <w:r w:rsidR="00E45FB8" w:rsidRPr="003A49C0">
        <w:rPr>
          <w:lang w:val="fr-FR"/>
        </w:rPr>
        <w:t>TC</w:t>
      </w:r>
      <w:r w:rsidR="00F67B7D" w:rsidRPr="003A49C0">
        <w:rPr>
          <w:lang w:val="fr-FR"/>
        </w:rPr>
        <w:t xml:space="preserve">/53/31 </w:t>
      </w:r>
      <w:r w:rsidR="00CF13E7" w:rsidRPr="003A49C0">
        <w:rPr>
          <w:lang w:val="fr-FR"/>
        </w:rPr>
        <w:t>“</w:t>
      </w:r>
      <w:r w:rsidR="00F67B7D" w:rsidRPr="003A49C0">
        <w:rPr>
          <w:lang w:val="fr-FR"/>
        </w:rPr>
        <w:t>Compte rendu</w:t>
      </w:r>
      <w:r w:rsidR="00CF13E7" w:rsidRPr="003A49C0">
        <w:rPr>
          <w:lang w:val="fr-FR"/>
        </w:rPr>
        <w:t>”</w:t>
      </w:r>
      <w:r w:rsidR="00F67B7D" w:rsidRPr="003A49C0">
        <w:rPr>
          <w:lang w:val="fr-FR"/>
        </w:rPr>
        <w:t>).</w:t>
      </w:r>
    </w:p>
    <w:p w:rsidR="00A545AE" w:rsidRPr="0088243A" w:rsidRDefault="00A545AE" w:rsidP="00600E8D">
      <w:pPr>
        <w:rPr>
          <w:sz w:val="14"/>
          <w:lang w:val="fr-FR"/>
        </w:rPr>
      </w:pPr>
    </w:p>
    <w:p w:rsidR="00A545AE" w:rsidRPr="003A49C0" w:rsidRDefault="00600E8D" w:rsidP="0040024A">
      <w:pPr>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40024A" w:rsidRPr="003A49C0">
        <w:rPr>
          <w:lang w:val="fr-FR"/>
        </w:rPr>
        <w:t>Les propositions de révision du document</w:t>
      </w:r>
      <w:r w:rsidR="00782C9C" w:rsidRPr="003A49C0">
        <w:rPr>
          <w:lang w:val="fr-FR"/>
        </w:rPr>
        <w:t> </w:t>
      </w:r>
      <w:r w:rsidR="0040024A" w:rsidRPr="003A49C0">
        <w:rPr>
          <w:lang w:val="fr-FR"/>
        </w:rPr>
        <w:t xml:space="preserve">TGP/7 </w:t>
      </w:r>
      <w:r w:rsidR="00CF13E7" w:rsidRPr="003A49C0">
        <w:rPr>
          <w:lang w:val="fr-FR"/>
        </w:rPr>
        <w:t>“</w:t>
      </w:r>
      <w:r w:rsidR="0040024A" w:rsidRPr="003A49C0">
        <w:rPr>
          <w:lang w:val="fr-FR"/>
        </w:rPr>
        <w:t>Élaboration des principes directeurs d</w:t>
      </w:r>
      <w:r w:rsidR="00CF13E7" w:rsidRPr="003A49C0">
        <w:rPr>
          <w:lang w:val="fr-FR"/>
        </w:rPr>
        <w:t>’</w:t>
      </w:r>
      <w:r w:rsidR="0040024A" w:rsidRPr="003A49C0">
        <w:rPr>
          <w:lang w:val="fr-FR"/>
        </w:rPr>
        <w:t>examen</w:t>
      </w:r>
      <w:r w:rsidR="00CF13E7" w:rsidRPr="003A49C0">
        <w:rPr>
          <w:lang w:val="fr-FR"/>
        </w:rPr>
        <w:t>”</w:t>
      </w:r>
      <w:r w:rsidR="0040024A" w:rsidRPr="003A49C0">
        <w:rPr>
          <w:lang w:val="fr-FR"/>
        </w:rPr>
        <w:t xml:space="preserve"> sont présentées dans le document</w:t>
      </w:r>
      <w:r w:rsidR="00782C9C" w:rsidRPr="003A49C0">
        <w:rPr>
          <w:lang w:val="fr-FR"/>
        </w:rPr>
        <w:t> </w:t>
      </w:r>
      <w:r w:rsidR="0040024A" w:rsidRPr="003A49C0">
        <w:rPr>
          <w:lang w:val="fr-FR"/>
        </w:rPr>
        <w:t xml:space="preserve">TGP/7/6 </w:t>
      </w:r>
      <w:proofErr w:type="spellStart"/>
      <w:r w:rsidR="0040024A" w:rsidRPr="003A49C0">
        <w:rPr>
          <w:lang w:val="fr-FR"/>
        </w:rPr>
        <w:t>Draft</w:t>
      </w:r>
      <w:proofErr w:type="spellEnd"/>
      <w:r w:rsidR="006C5627" w:rsidRPr="003A49C0">
        <w:rPr>
          <w:lang w:val="fr-FR"/>
        </w:rPr>
        <w:t> </w:t>
      </w:r>
      <w:r w:rsidR="0040024A" w:rsidRPr="003A49C0">
        <w:rPr>
          <w:lang w:val="fr-FR"/>
        </w:rPr>
        <w:t>2 et dans l</w:t>
      </w:r>
      <w:r w:rsidR="00CF13E7" w:rsidRPr="003A49C0">
        <w:rPr>
          <w:lang w:val="fr-FR"/>
        </w:rPr>
        <w:t>’</w:t>
      </w:r>
      <w:r w:rsidR="00E45FB8" w:rsidRPr="003A49C0">
        <w:rPr>
          <w:lang w:val="fr-FR"/>
        </w:rPr>
        <w:t>annexe I</w:t>
      </w:r>
      <w:r w:rsidR="0040024A" w:rsidRPr="003A49C0">
        <w:rPr>
          <w:lang w:val="fr-FR"/>
        </w:rPr>
        <w:t>I du présent document (en mode révision).</w:t>
      </w:r>
    </w:p>
    <w:p w:rsidR="00A545AE" w:rsidRPr="0088243A" w:rsidRDefault="00A545AE" w:rsidP="00600E8D">
      <w:pPr>
        <w:rPr>
          <w:sz w:val="14"/>
          <w:lang w:val="fr-FR"/>
        </w:rPr>
      </w:pPr>
    </w:p>
    <w:p w:rsidR="00A545AE" w:rsidRPr="003A49C0" w:rsidRDefault="00600E8D" w:rsidP="00F21061">
      <w:pPr>
        <w:pStyle w:val="DecisionParagraphs"/>
        <w:rPr>
          <w:lang w:val="fr-FR"/>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F21061" w:rsidRPr="00E730AF">
        <w:rPr>
          <w:spacing w:val="-4"/>
          <w:lang w:val="fr-FR"/>
        </w:rPr>
        <w:t>Le CAJ est invité à examiner</w:t>
      </w:r>
      <w:r w:rsidR="007C08A4" w:rsidRPr="00E730AF">
        <w:rPr>
          <w:spacing w:val="-4"/>
          <w:lang w:val="fr-FR"/>
        </w:rPr>
        <w:t xml:space="preserve"> la version révisée</w:t>
      </w:r>
      <w:r w:rsidR="00F21061" w:rsidRPr="00E730AF">
        <w:rPr>
          <w:spacing w:val="-4"/>
          <w:lang w:val="fr-FR"/>
        </w:rPr>
        <w:t xml:space="preserve"> du document</w:t>
      </w:r>
      <w:r w:rsidR="00782C9C" w:rsidRPr="00E730AF">
        <w:rPr>
          <w:spacing w:val="-4"/>
          <w:lang w:val="fr-FR"/>
        </w:rPr>
        <w:t> </w:t>
      </w:r>
      <w:r w:rsidR="00F21061" w:rsidRPr="00E730AF">
        <w:rPr>
          <w:spacing w:val="-4"/>
          <w:lang w:val="fr-FR"/>
        </w:rPr>
        <w:t xml:space="preserve">TGP/5 </w:t>
      </w:r>
      <w:r w:rsidR="00CF13E7" w:rsidRPr="00E730AF">
        <w:rPr>
          <w:spacing w:val="-4"/>
          <w:lang w:val="fr-FR"/>
        </w:rPr>
        <w:t>“</w:t>
      </w:r>
      <w:r w:rsidR="00F21061" w:rsidRPr="00E730AF">
        <w:rPr>
          <w:spacing w:val="-4"/>
          <w:lang w:val="fr-FR"/>
        </w:rPr>
        <w:t>Élaboration des principes directeurs d</w:t>
      </w:r>
      <w:r w:rsidR="00CF13E7" w:rsidRPr="00E730AF">
        <w:rPr>
          <w:spacing w:val="-4"/>
          <w:lang w:val="fr-FR"/>
        </w:rPr>
        <w:t>’</w:t>
      </w:r>
      <w:r w:rsidR="00F21061" w:rsidRPr="00E730AF">
        <w:rPr>
          <w:spacing w:val="-4"/>
          <w:lang w:val="fr-FR"/>
        </w:rPr>
        <w:t>examen</w:t>
      </w:r>
      <w:r w:rsidR="00CF13E7" w:rsidRPr="00E730AF">
        <w:rPr>
          <w:spacing w:val="-4"/>
          <w:lang w:val="fr-FR"/>
        </w:rPr>
        <w:t>”</w:t>
      </w:r>
      <w:r w:rsidR="00F21061" w:rsidRPr="00E730AF">
        <w:rPr>
          <w:spacing w:val="-4"/>
          <w:lang w:val="fr-FR"/>
        </w:rPr>
        <w:t xml:space="preserve"> sur la base du document</w:t>
      </w:r>
      <w:r w:rsidR="00E730AF" w:rsidRPr="00E730AF">
        <w:rPr>
          <w:spacing w:val="-4"/>
          <w:lang w:val="fr-FR"/>
        </w:rPr>
        <w:t xml:space="preserve"> </w:t>
      </w:r>
      <w:r w:rsidR="00F21061" w:rsidRPr="00E730AF">
        <w:rPr>
          <w:spacing w:val="-4"/>
          <w:lang w:val="fr-FR"/>
        </w:rPr>
        <w:t xml:space="preserve">TGP/7/6 </w:t>
      </w:r>
      <w:proofErr w:type="spellStart"/>
      <w:r w:rsidR="00F21061" w:rsidRPr="00E730AF">
        <w:rPr>
          <w:spacing w:val="-4"/>
          <w:lang w:val="fr-FR"/>
        </w:rPr>
        <w:t>Draft</w:t>
      </w:r>
      <w:proofErr w:type="spellEnd"/>
      <w:r w:rsidR="006C5627" w:rsidRPr="00E730AF">
        <w:rPr>
          <w:spacing w:val="-4"/>
          <w:lang w:val="fr-FR"/>
        </w:rPr>
        <w:t> </w:t>
      </w:r>
      <w:r w:rsidR="00F21061" w:rsidRPr="00E730AF">
        <w:rPr>
          <w:spacing w:val="-4"/>
          <w:lang w:val="fr-FR"/>
        </w:rPr>
        <w:t>2</w:t>
      </w:r>
      <w:r w:rsidR="00F21061" w:rsidRPr="003A49C0">
        <w:rPr>
          <w:lang w:val="fr-FR"/>
        </w:rPr>
        <w:t>.</w:t>
      </w:r>
    </w:p>
    <w:p w:rsidR="00A545AE" w:rsidRPr="0088243A" w:rsidRDefault="00A545AE" w:rsidP="00600E8D">
      <w:pPr>
        <w:rPr>
          <w:bCs/>
          <w:snapToGrid w:val="0"/>
          <w:sz w:val="16"/>
          <w:szCs w:val="24"/>
          <w:lang w:val="fr-FR"/>
        </w:rPr>
      </w:pPr>
    </w:p>
    <w:p w:rsidR="00A545AE" w:rsidRPr="0088243A" w:rsidRDefault="00A545AE" w:rsidP="00600E8D">
      <w:pPr>
        <w:rPr>
          <w:bCs/>
          <w:snapToGrid w:val="0"/>
          <w:sz w:val="16"/>
          <w:szCs w:val="24"/>
          <w:lang w:val="fr-FR"/>
        </w:rPr>
      </w:pPr>
    </w:p>
    <w:p w:rsidR="00A545AE" w:rsidRPr="003A49C0" w:rsidRDefault="00F21061" w:rsidP="00305082">
      <w:pPr>
        <w:pStyle w:val="Heading2"/>
        <w:rPr>
          <w:snapToGrid w:val="0"/>
          <w:lang w:val="fr-FR"/>
        </w:rPr>
      </w:pPr>
      <w:bookmarkStart w:id="23" w:name="_Toc522891132"/>
      <w:r w:rsidRPr="003A49C0">
        <w:rPr>
          <w:snapToGrid w:val="0"/>
          <w:lang w:val="fr-FR"/>
        </w:rPr>
        <w:t>TGP/0</w:t>
      </w:r>
      <w:r w:rsidR="00E45FB8" w:rsidRPr="003A49C0">
        <w:rPr>
          <w:snapToGrid w:val="0"/>
          <w:lang w:val="fr-FR"/>
        </w:rPr>
        <w:t> </w:t>
      </w:r>
      <w:proofErr w:type="gramStart"/>
      <w:r w:rsidR="00E45FB8" w:rsidRPr="003A49C0">
        <w:rPr>
          <w:snapToGrid w:val="0"/>
          <w:lang w:val="fr-FR"/>
        </w:rPr>
        <w:t>:</w:t>
      </w:r>
      <w:r w:rsidR="00305082">
        <w:rPr>
          <w:snapToGrid w:val="0"/>
          <w:lang w:val="fr-FR"/>
        </w:rPr>
        <w:t xml:space="preserve">  </w:t>
      </w:r>
      <w:r w:rsidRPr="003A49C0">
        <w:rPr>
          <w:snapToGrid w:val="0"/>
          <w:lang w:val="fr-FR"/>
        </w:rPr>
        <w:t>Liste</w:t>
      </w:r>
      <w:proofErr w:type="gramEnd"/>
      <w:r w:rsidRPr="003A49C0">
        <w:rPr>
          <w:snapToGrid w:val="0"/>
          <w:lang w:val="fr-FR"/>
        </w:rPr>
        <w:t xml:space="preserve"> des documents TGP et date de la version la plus récente de ces documents (révision) (document</w:t>
      </w:r>
      <w:r w:rsidR="00782C9C" w:rsidRPr="003A49C0">
        <w:rPr>
          <w:snapToGrid w:val="0"/>
          <w:lang w:val="fr-FR"/>
        </w:rPr>
        <w:t> </w:t>
      </w:r>
      <w:r w:rsidRPr="003A49C0">
        <w:rPr>
          <w:snapToGrid w:val="0"/>
          <w:lang w:val="fr-FR"/>
        </w:rPr>
        <w:t>TGP/0/10</w:t>
      </w:r>
      <w:r w:rsidR="009A2538">
        <w:rPr>
          <w:snapToGrid w:val="0"/>
          <w:lang w:val="fr-FR"/>
        </w:rPr>
        <w:t> </w:t>
      </w:r>
      <w:proofErr w:type="spellStart"/>
      <w:r w:rsidRPr="003A49C0">
        <w:rPr>
          <w:snapToGrid w:val="0"/>
          <w:lang w:val="fr-FR"/>
        </w:rPr>
        <w:t>Draft</w:t>
      </w:r>
      <w:proofErr w:type="spellEnd"/>
      <w:r w:rsidR="006C5627" w:rsidRPr="003A49C0">
        <w:rPr>
          <w:snapToGrid w:val="0"/>
          <w:lang w:val="fr-FR"/>
        </w:rPr>
        <w:t> </w:t>
      </w:r>
      <w:r w:rsidRPr="003A49C0">
        <w:rPr>
          <w:snapToGrid w:val="0"/>
          <w:lang w:val="fr-FR"/>
        </w:rPr>
        <w:t>1)</w:t>
      </w:r>
      <w:bookmarkEnd w:id="23"/>
    </w:p>
    <w:p w:rsidR="00A545AE" w:rsidRPr="0088243A" w:rsidRDefault="00A545AE" w:rsidP="00600E8D">
      <w:pPr>
        <w:keepNext/>
        <w:rPr>
          <w:sz w:val="14"/>
          <w:lang w:val="fr-FR"/>
        </w:rPr>
      </w:pPr>
    </w:p>
    <w:p w:rsidR="00E45FB8" w:rsidRPr="003A49C0" w:rsidRDefault="00600E8D" w:rsidP="003D6EDB">
      <w:pPr>
        <w:keepNext/>
        <w:rPr>
          <w:lang w:val="fr-FR" w:eastAsia="zh-CN"/>
        </w:rPr>
      </w:pPr>
      <w:r w:rsidRPr="003A49C0">
        <w:rPr>
          <w:lang w:val="fr-FR"/>
        </w:rPr>
        <w:fldChar w:fldCharType="begin"/>
      </w:r>
      <w:r w:rsidRPr="003A49C0">
        <w:rPr>
          <w:lang w:val="fr-FR"/>
        </w:rPr>
        <w:instrText xml:space="preserve"> AUTONUM  </w:instrText>
      </w:r>
      <w:r w:rsidRPr="003A49C0">
        <w:rPr>
          <w:lang w:val="fr-FR"/>
        </w:rPr>
        <w:fldChar w:fldCharType="end"/>
      </w:r>
      <w:r w:rsidRPr="003A49C0">
        <w:rPr>
          <w:lang w:val="fr-FR"/>
        </w:rPr>
        <w:tab/>
      </w:r>
      <w:r w:rsidR="003D6EDB" w:rsidRPr="003A49C0">
        <w:rPr>
          <w:lang w:val="fr-FR"/>
        </w:rPr>
        <w:t>Le CAJ est invité à noter que, parallèlement à l</w:t>
      </w:r>
      <w:r w:rsidR="00CF13E7" w:rsidRPr="003A49C0">
        <w:rPr>
          <w:lang w:val="fr-FR"/>
        </w:rPr>
        <w:t>’</w:t>
      </w:r>
      <w:r w:rsidR="003D6EDB" w:rsidRPr="003A49C0">
        <w:rPr>
          <w:lang w:val="fr-FR"/>
        </w:rPr>
        <w:t>adoption de la version révisée des documents</w:t>
      </w:r>
      <w:r w:rsidR="00782C9C" w:rsidRPr="003A49C0">
        <w:rPr>
          <w:lang w:val="fr-FR"/>
        </w:rPr>
        <w:t> </w:t>
      </w:r>
      <w:r w:rsidR="003D6EDB" w:rsidRPr="003A49C0">
        <w:rPr>
          <w:lang w:val="fr-FR"/>
        </w:rPr>
        <w:t>TGP/5 et TGP/7 à sa cinquante</w:t>
      </w:r>
      <w:r w:rsidR="00A32E24" w:rsidRPr="003A49C0">
        <w:rPr>
          <w:lang w:val="fr-FR"/>
        </w:rPr>
        <w:noBreakHyphen/>
      </w:r>
      <w:r w:rsidR="003D6EDB" w:rsidRPr="003A49C0">
        <w:rPr>
          <w:lang w:val="fr-FR"/>
        </w:rPr>
        <w:t>deux</w:t>
      </w:r>
      <w:r w:rsidR="00E45FB8" w:rsidRPr="003A49C0">
        <w:rPr>
          <w:lang w:val="fr-FR"/>
        </w:rPr>
        <w:t>ième session</w:t>
      </w:r>
      <w:r w:rsidR="003D6EDB" w:rsidRPr="003A49C0">
        <w:rPr>
          <w:lang w:val="fr-FR"/>
        </w:rPr>
        <w:t xml:space="preserve"> ordinaire, le Conseil sera invité à adopter la version révisée du </w:t>
      </w:r>
      <w:r w:rsidR="00E45FB8" w:rsidRPr="003A49C0">
        <w:rPr>
          <w:lang w:val="fr-FR"/>
        </w:rPr>
        <w:t>document</w:t>
      </w:r>
      <w:r w:rsidR="00782C9C" w:rsidRPr="003A49C0">
        <w:rPr>
          <w:lang w:val="fr-FR"/>
        </w:rPr>
        <w:t> </w:t>
      </w:r>
      <w:r w:rsidR="00E45FB8" w:rsidRPr="003A49C0">
        <w:rPr>
          <w:lang w:val="fr-FR"/>
        </w:rPr>
        <w:t>TG</w:t>
      </w:r>
      <w:r w:rsidR="003D6EDB" w:rsidRPr="003A49C0">
        <w:rPr>
          <w:lang w:val="fr-FR"/>
        </w:rPr>
        <w:t xml:space="preserve">P/0/9 </w:t>
      </w:r>
      <w:r w:rsidR="00CF13E7" w:rsidRPr="003A49C0">
        <w:rPr>
          <w:lang w:val="fr-FR"/>
        </w:rPr>
        <w:t>“</w:t>
      </w:r>
      <w:r w:rsidR="003D6EDB" w:rsidRPr="003A49C0">
        <w:rPr>
          <w:lang w:val="fr-FR"/>
        </w:rPr>
        <w:t>Liste des documents TGP et date de la version la plus récente de ces documents</w:t>
      </w:r>
      <w:r w:rsidR="00CF13E7" w:rsidRPr="003A49C0">
        <w:rPr>
          <w:lang w:val="fr-FR"/>
        </w:rPr>
        <w:t>”</w:t>
      </w:r>
      <w:r w:rsidR="003D6EDB" w:rsidRPr="003A49C0">
        <w:rPr>
          <w:lang w:val="fr-FR"/>
        </w:rPr>
        <w:t xml:space="preserve"> (document</w:t>
      </w:r>
      <w:r w:rsidR="00782C9C" w:rsidRPr="003A49C0">
        <w:rPr>
          <w:lang w:val="fr-FR"/>
        </w:rPr>
        <w:t> </w:t>
      </w:r>
      <w:r w:rsidR="003D6EDB" w:rsidRPr="003A49C0">
        <w:rPr>
          <w:lang w:val="fr-FR"/>
        </w:rPr>
        <w:t>TGP/0/10).</w:t>
      </w:r>
    </w:p>
    <w:p w:rsidR="00A545AE" w:rsidRPr="0088243A" w:rsidRDefault="00A545AE" w:rsidP="00600E8D">
      <w:pPr>
        <w:rPr>
          <w:sz w:val="14"/>
          <w:lang w:val="fr-FR"/>
        </w:rPr>
      </w:pPr>
    </w:p>
    <w:p w:rsidR="00A545AE" w:rsidRPr="003A49C0" w:rsidRDefault="00600E8D" w:rsidP="00285F06">
      <w:pPr>
        <w:tabs>
          <w:tab w:val="left" w:pos="5387"/>
          <w:tab w:val="left" w:pos="5954"/>
        </w:tabs>
        <w:ind w:left="4820"/>
        <w:rPr>
          <w:lang w:val="fr-FR"/>
        </w:rPr>
      </w:pPr>
      <w:r w:rsidRPr="003A49C0">
        <w:rPr>
          <w:i/>
          <w:lang w:val="fr-FR"/>
        </w:rPr>
        <w:fldChar w:fldCharType="begin"/>
      </w:r>
      <w:r w:rsidRPr="003A49C0">
        <w:rPr>
          <w:i/>
          <w:lang w:val="fr-FR"/>
        </w:rPr>
        <w:instrText xml:space="preserve"> AUTONUM  </w:instrText>
      </w:r>
      <w:r w:rsidRPr="003A49C0">
        <w:rPr>
          <w:i/>
          <w:lang w:val="fr-FR"/>
        </w:rPr>
        <w:fldChar w:fldCharType="end"/>
      </w:r>
      <w:r w:rsidRPr="003A49C0">
        <w:rPr>
          <w:i/>
          <w:lang w:val="fr-FR"/>
        </w:rPr>
        <w:tab/>
      </w:r>
      <w:r w:rsidR="00285F06" w:rsidRPr="0088243A">
        <w:rPr>
          <w:i/>
          <w:spacing w:val="-2"/>
          <w:lang w:val="fr-FR"/>
        </w:rPr>
        <w:t>Le CAJ est invité à noter que, parallèlement à l</w:t>
      </w:r>
      <w:r w:rsidR="00CF13E7" w:rsidRPr="0088243A">
        <w:rPr>
          <w:i/>
          <w:spacing w:val="-2"/>
          <w:lang w:val="fr-FR"/>
        </w:rPr>
        <w:t>’</w:t>
      </w:r>
      <w:r w:rsidR="00285F06" w:rsidRPr="0088243A">
        <w:rPr>
          <w:i/>
          <w:spacing w:val="-2"/>
          <w:lang w:val="fr-FR"/>
        </w:rPr>
        <w:t>adoption des documents TGP révisés, le Conseil, à sa cinquante</w:t>
      </w:r>
      <w:r w:rsidR="00A32E24" w:rsidRPr="0088243A">
        <w:rPr>
          <w:i/>
          <w:spacing w:val="-2"/>
          <w:lang w:val="fr-FR"/>
        </w:rPr>
        <w:noBreakHyphen/>
      </w:r>
      <w:r w:rsidR="00285F06" w:rsidRPr="0088243A">
        <w:rPr>
          <w:i/>
          <w:spacing w:val="-2"/>
          <w:lang w:val="fr-FR"/>
        </w:rPr>
        <w:t>deux</w:t>
      </w:r>
      <w:r w:rsidR="00E45FB8" w:rsidRPr="0088243A">
        <w:rPr>
          <w:i/>
          <w:spacing w:val="-2"/>
          <w:lang w:val="fr-FR"/>
        </w:rPr>
        <w:t>ième session</w:t>
      </w:r>
      <w:r w:rsidR="00285F06" w:rsidRPr="0088243A">
        <w:rPr>
          <w:i/>
          <w:spacing w:val="-2"/>
          <w:lang w:val="fr-FR"/>
        </w:rPr>
        <w:t xml:space="preserve"> ordinaire, sera invité à adopter une version révisée du document</w:t>
      </w:r>
      <w:r w:rsidR="00782C9C" w:rsidRPr="0088243A">
        <w:rPr>
          <w:i/>
          <w:spacing w:val="-2"/>
          <w:lang w:val="fr-FR"/>
        </w:rPr>
        <w:t> </w:t>
      </w:r>
      <w:r w:rsidR="00285F06" w:rsidRPr="0088243A">
        <w:rPr>
          <w:i/>
          <w:spacing w:val="-2"/>
          <w:lang w:val="fr-FR"/>
        </w:rPr>
        <w:t xml:space="preserve">TGP/0, </w:t>
      </w:r>
      <w:r w:rsidR="00CF13E7" w:rsidRPr="0088243A">
        <w:rPr>
          <w:i/>
          <w:spacing w:val="-2"/>
          <w:lang w:val="fr-FR"/>
        </w:rPr>
        <w:t>“</w:t>
      </w:r>
      <w:r w:rsidR="00285F06" w:rsidRPr="0088243A">
        <w:rPr>
          <w:i/>
          <w:spacing w:val="-2"/>
          <w:lang w:val="fr-FR"/>
        </w:rPr>
        <w:t>Liste des documents TGP et date de la version la plus récente de ces documents</w:t>
      </w:r>
      <w:r w:rsidR="00CF13E7" w:rsidRPr="0088243A">
        <w:rPr>
          <w:i/>
          <w:spacing w:val="-2"/>
          <w:lang w:val="fr-FR"/>
        </w:rPr>
        <w:t>”</w:t>
      </w:r>
      <w:r w:rsidR="00285F06" w:rsidRPr="0088243A">
        <w:rPr>
          <w:i/>
          <w:spacing w:val="-2"/>
          <w:lang w:val="fr-FR"/>
        </w:rPr>
        <w:t xml:space="preserve"> (document</w:t>
      </w:r>
      <w:r w:rsidR="0088243A" w:rsidRPr="0088243A">
        <w:rPr>
          <w:i/>
          <w:spacing w:val="-2"/>
          <w:lang w:val="fr-FR"/>
        </w:rPr>
        <w:t xml:space="preserve"> </w:t>
      </w:r>
      <w:r w:rsidR="00285F06" w:rsidRPr="0088243A">
        <w:rPr>
          <w:i/>
          <w:spacing w:val="-2"/>
          <w:lang w:val="fr-FR"/>
        </w:rPr>
        <w:t>TGP/0/10), sur la base du document</w:t>
      </w:r>
      <w:r w:rsidR="00782C9C" w:rsidRPr="0088243A">
        <w:rPr>
          <w:i/>
          <w:spacing w:val="-2"/>
          <w:lang w:val="fr-FR"/>
        </w:rPr>
        <w:t> </w:t>
      </w:r>
      <w:r w:rsidR="00285F06" w:rsidRPr="0088243A">
        <w:rPr>
          <w:i/>
          <w:spacing w:val="-2"/>
          <w:lang w:val="fr-FR"/>
        </w:rPr>
        <w:t xml:space="preserve">TGP/0/10 </w:t>
      </w:r>
      <w:proofErr w:type="spellStart"/>
      <w:r w:rsidR="00285F06" w:rsidRPr="0088243A">
        <w:rPr>
          <w:i/>
          <w:spacing w:val="-2"/>
          <w:lang w:val="fr-FR"/>
        </w:rPr>
        <w:t>Draft</w:t>
      </w:r>
      <w:proofErr w:type="spellEnd"/>
      <w:r w:rsidR="006C5627" w:rsidRPr="0088243A">
        <w:rPr>
          <w:i/>
          <w:spacing w:val="-2"/>
          <w:lang w:val="fr-FR"/>
        </w:rPr>
        <w:t> </w:t>
      </w:r>
      <w:r w:rsidR="00285F06" w:rsidRPr="0088243A">
        <w:rPr>
          <w:i/>
          <w:spacing w:val="-2"/>
          <w:lang w:val="fr-FR"/>
        </w:rPr>
        <w:t>1.</w:t>
      </w:r>
    </w:p>
    <w:p w:rsidR="00A545AE" w:rsidRPr="0088243A" w:rsidRDefault="00A545AE" w:rsidP="00114A55">
      <w:pPr>
        <w:rPr>
          <w:sz w:val="16"/>
          <w:lang w:val="fr-FR"/>
        </w:rPr>
      </w:pPr>
    </w:p>
    <w:p w:rsidR="00A545AE" w:rsidRPr="0088243A" w:rsidRDefault="00A545AE" w:rsidP="00114A55">
      <w:pPr>
        <w:rPr>
          <w:sz w:val="16"/>
          <w:lang w:val="fr-FR"/>
        </w:rPr>
      </w:pPr>
    </w:p>
    <w:p w:rsidR="00A545AE" w:rsidRPr="003A49C0" w:rsidRDefault="006F3FB9" w:rsidP="006F3FB9">
      <w:pPr>
        <w:pStyle w:val="Heading1"/>
        <w:rPr>
          <w:lang w:val="fr-FR"/>
        </w:rPr>
      </w:pPr>
      <w:bookmarkStart w:id="24" w:name="_Toc522891133"/>
      <w:bookmarkEnd w:id="17"/>
      <w:bookmarkEnd w:id="18"/>
      <w:bookmarkEnd w:id="19"/>
      <w:bookmarkEnd w:id="20"/>
      <w:r w:rsidRPr="003A49C0">
        <w:rPr>
          <w:lang w:val="fr-FR"/>
        </w:rPr>
        <w:t>Programme d</w:t>
      </w:r>
      <w:r w:rsidR="00CF13E7" w:rsidRPr="003A49C0">
        <w:rPr>
          <w:lang w:val="fr-FR"/>
        </w:rPr>
        <w:t>’</w:t>
      </w:r>
      <w:r w:rsidRPr="003A49C0">
        <w:rPr>
          <w:lang w:val="fr-FR"/>
        </w:rPr>
        <w:t>élaboration des documents TGP</w:t>
      </w:r>
      <w:bookmarkEnd w:id="24"/>
    </w:p>
    <w:p w:rsidR="00A545AE" w:rsidRPr="0088243A" w:rsidRDefault="00A545AE" w:rsidP="00114A55">
      <w:pPr>
        <w:keepNext/>
        <w:rPr>
          <w:rFonts w:cs="Arial"/>
          <w:sz w:val="16"/>
          <w:lang w:val="fr-FR" w:eastAsia="ja-JP"/>
        </w:rPr>
      </w:pPr>
    </w:p>
    <w:p w:rsidR="00A545AE" w:rsidRPr="003A49C0" w:rsidRDefault="00114A55" w:rsidP="00710BA2">
      <w:pPr>
        <w:keepNext/>
        <w:keepLines/>
        <w:rPr>
          <w:rFonts w:cs="Arial"/>
          <w:lang w:val="fr-FR" w:eastAsia="ja-JP"/>
        </w:rPr>
      </w:pPr>
      <w:r w:rsidRPr="003A49C0">
        <w:rPr>
          <w:rFonts w:cs="Arial"/>
          <w:lang w:val="fr-FR"/>
        </w:rPr>
        <w:fldChar w:fldCharType="begin"/>
      </w:r>
      <w:r w:rsidRPr="003A49C0">
        <w:rPr>
          <w:rFonts w:cs="Arial"/>
          <w:lang w:val="fr-FR"/>
        </w:rPr>
        <w:instrText xml:space="preserve"> AUTONUM  </w:instrText>
      </w:r>
      <w:r w:rsidRPr="003A49C0">
        <w:rPr>
          <w:rFonts w:cs="Arial"/>
          <w:lang w:val="fr-FR"/>
        </w:rPr>
        <w:fldChar w:fldCharType="end"/>
      </w:r>
      <w:r w:rsidRPr="003A49C0">
        <w:rPr>
          <w:rFonts w:cs="Arial"/>
          <w:lang w:val="fr-FR"/>
        </w:rPr>
        <w:tab/>
      </w:r>
      <w:bookmarkStart w:id="25" w:name="OLE_LINK10"/>
      <w:r w:rsidR="003422A4" w:rsidRPr="003A49C0">
        <w:rPr>
          <w:rFonts w:cs="Arial"/>
          <w:lang w:val="fr-FR"/>
        </w:rPr>
        <w:t>On trouvera dans l</w:t>
      </w:r>
      <w:r w:rsidR="00CF13E7" w:rsidRPr="003A49C0">
        <w:rPr>
          <w:rFonts w:cs="Arial"/>
          <w:lang w:val="fr-FR"/>
        </w:rPr>
        <w:t>’</w:t>
      </w:r>
      <w:r w:rsidR="00E45FB8" w:rsidRPr="003A49C0">
        <w:rPr>
          <w:rFonts w:cs="Arial"/>
          <w:lang w:val="fr-FR"/>
        </w:rPr>
        <w:t>annexe I</w:t>
      </w:r>
      <w:r w:rsidR="003422A4" w:rsidRPr="003A49C0">
        <w:rPr>
          <w:rFonts w:cs="Arial"/>
          <w:lang w:val="fr-FR"/>
        </w:rPr>
        <w:t>II du présent document le programme d</w:t>
      </w:r>
      <w:r w:rsidR="00CF13E7" w:rsidRPr="003A49C0">
        <w:rPr>
          <w:rFonts w:cs="Arial"/>
          <w:lang w:val="fr-FR"/>
        </w:rPr>
        <w:t>’</w:t>
      </w:r>
      <w:r w:rsidR="003422A4" w:rsidRPr="003A49C0">
        <w:rPr>
          <w:rFonts w:cs="Arial"/>
          <w:lang w:val="fr-FR"/>
        </w:rPr>
        <w:t>élaboration des documents TGP tel que modifié sur la base des commentaires</w:t>
      </w:r>
      <w:r w:rsidR="00E45FB8" w:rsidRPr="003A49C0">
        <w:rPr>
          <w:rFonts w:cs="Arial"/>
          <w:lang w:val="fr-FR"/>
        </w:rPr>
        <w:t xml:space="preserve"> des TWP</w:t>
      </w:r>
      <w:r w:rsidR="003422A4" w:rsidRPr="003A49C0">
        <w:rPr>
          <w:rFonts w:cs="Arial"/>
          <w:lang w:val="fr-FR"/>
        </w:rPr>
        <w:t xml:space="preserve"> à leurs sessions </w:t>
      </w:r>
      <w:r w:rsidR="00E45FB8" w:rsidRPr="003A49C0">
        <w:rPr>
          <w:rFonts w:cs="Arial"/>
          <w:lang w:val="fr-FR"/>
        </w:rPr>
        <w:t>de 2017</w:t>
      </w:r>
      <w:r w:rsidR="003422A4" w:rsidRPr="003A49C0">
        <w:rPr>
          <w:rFonts w:cs="Arial"/>
          <w:lang w:val="fr-FR"/>
        </w:rPr>
        <w:t xml:space="preserve"> et des recommandations formulées par le</w:t>
      </w:r>
      <w:r w:rsidR="00E45FB8" w:rsidRPr="003A49C0">
        <w:rPr>
          <w:rFonts w:cs="Arial"/>
          <w:lang w:val="fr-FR"/>
        </w:rPr>
        <w:t> TC</w:t>
      </w:r>
      <w:r w:rsidR="00A32E24" w:rsidRPr="003A49C0">
        <w:rPr>
          <w:rFonts w:cs="Arial"/>
          <w:lang w:val="fr-FR"/>
        </w:rPr>
        <w:noBreakHyphen/>
      </w:r>
      <w:r w:rsidR="00E45FB8" w:rsidRPr="003A49C0">
        <w:rPr>
          <w:rFonts w:cs="Arial"/>
          <w:lang w:val="fr-FR"/>
        </w:rPr>
        <w:t>EDC</w:t>
      </w:r>
      <w:r w:rsidR="003422A4" w:rsidRPr="003A49C0">
        <w:rPr>
          <w:rFonts w:cs="Arial"/>
          <w:lang w:val="fr-FR"/>
        </w:rPr>
        <w:t xml:space="preserve"> à sa réunion tenue les 26 et 2</w:t>
      </w:r>
      <w:r w:rsidR="00E45FB8" w:rsidRPr="003A49C0">
        <w:rPr>
          <w:rFonts w:cs="Arial"/>
          <w:lang w:val="fr-FR"/>
        </w:rPr>
        <w:t>7 mars 20</w:t>
      </w:r>
      <w:r w:rsidR="003422A4" w:rsidRPr="003A49C0">
        <w:rPr>
          <w:rFonts w:cs="Arial"/>
          <w:lang w:val="fr-FR"/>
        </w:rPr>
        <w:t>18.</w:t>
      </w:r>
      <w:r w:rsidR="000F5F76" w:rsidRPr="003A49C0">
        <w:rPr>
          <w:lang w:val="fr-FR"/>
        </w:rPr>
        <w:t xml:space="preserve"> </w:t>
      </w:r>
      <w:bookmarkEnd w:id="25"/>
      <w:r w:rsidR="000F5F76" w:rsidRPr="003A49C0">
        <w:rPr>
          <w:lang w:val="fr-FR"/>
        </w:rPr>
        <w:t xml:space="preserve"> </w:t>
      </w:r>
      <w:r w:rsidR="00710BA2" w:rsidRPr="003A49C0">
        <w:rPr>
          <w:lang w:val="fr-FR"/>
        </w:rPr>
        <w:t>Un compte rendu des conclusions formulées par le</w:t>
      </w:r>
      <w:r w:rsidR="00E45FB8" w:rsidRPr="003A49C0">
        <w:rPr>
          <w:lang w:val="fr-FR"/>
        </w:rPr>
        <w:t> TC</w:t>
      </w:r>
      <w:r w:rsidR="00710BA2" w:rsidRPr="003A49C0">
        <w:rPr>
          <w:lang w:val="fr-FR"/>
        </w:rPr>
        <w:t xml:space="preserve"> à sa cinquante</w:t>
      </w:r>
      <w:r w:rsidR="00A32E24" w:rsidRPr="003A49C0">
        <w:rPr>
          <w:lang w:val="fr-FR"/>
        </w:rPr>
        <w:noBreakHyphen/>
      </w:r>
      <w:r w:rsidR="00710BA2" w:rsidRPr="003A49C0">
        <w:rPr>
          <w:lang w:val="fr-FR"/>
        </w:rPr>
        <w:t>quatr</w:t>
      </w:r>
      <w:r w:rsidR="00E45FB8" w:rsidRPr="003A49C0">
        <w:rPr>
          <w:lang w:val="fr-FR"/>
        </w:rPr>
        <w:t>ième session</w:t>
      </w:r>
      <w:r w:rsidR="002A529F" w:rsidRPr="003A49C0">
        <w:rPr>
          <w:lang w:val="fr-FR"/>
        </w:rPr>
        <w:t xml:space="preserve"> sera présenté </w:t>
      </w:r>
      <w:r w:rsidR="00710BA2" w:rsidRPr="003A49C0">
        <w:rPr>
          <w:lang w:val="fr-FR"/>
        </w:rPr>
        <w:t>dans le document</w:t>
      </w:r>
      <w:r w:rsidR="00782C9C" w:rsidRPr="003A49C0">
        <w:rPr>
          <w:lang w:val="fr-FR"/>
        </w:rPr>
        <w:t> </w:t>
      </w:r>
      <w:r w:rsidR="00710BA2" w:rsidRPr="003A49C0">
        <w:rPr>
          <w:lang w:val="fr-FR"/>
        </w:rPr>
        <w:t xml:space="preserve">CAJ/75/13 </w:t>
      </w:r>
      <w:r w:rsidR="00CF13E7" w:rsidRPr="003A49C0">
        <w:rPr>
          <w:lang w:val="fr-FR"/>
        </w:rPr>
        <w:t>“</w:t>
      </w:r>
      <w:r w:rsidR="00710BA2" w:rsidRPr="003A49C0">
        <w:rPr>
          <w:lang w:val="fr-FR"/>
        </w:rPr>
        <w:t>Rapport sur les faits nouveaux intervenus au sein du Comité technique</w:t>
      </w:r>
      <w:r w:rsidR="00CF13E7" w:rsidRPr="003A49C0">
        <w:rPr>
          <w:lang w:val="fr-FR"/>
        </w:rPr>
        <w:t>”</w:t>
      </w:r>
      <w:r w:rsidR="00710BA2" w:rsidRPr="003A49C0">
        <w:rPr>
          <w:lang w:val="fr-FR"/>
        </w:rPr>
        <w:t>.</w:t>
      </w:r>
    </w:p>
    <w:p w:rsidR="00A545AE" w:rsidRPr="0088243A" w:rsidRDefault="00A545AE" w:rsidP="00114A55">
      <w:pPr>
        <w:rPr>
          <w:sz w:val="14"/>
          <w:lang w:val="fr-FR"/>
        </w:rPr>
      </w:pPr>
    </w:p>
    <w:p w:rsidR="00A545AE" w:rsidRPr="003A49C0" w:rsidRDefault="00114A55" w:rsidP="00710BA2">
      <w:pPr>
        <w:tabs>
          <w:tab w:val="left" w:pos="5387"/>
        </w:tabs>
        <w:ind w:left="4820"/>
        <w:rPr>
          <w:i/>
          <w:lang w:val="fr-FR"/>
        </w:rPr>
      </w:pPr>
      <w:r w:rsidRPr="003A49C0">
        <w:rPr>
          <w:i/>
          <w:lang w:val="fr-FR"/>
        </w:rPr>
        <w:fldChar w:fldCharType="begin"/>
      </w:r>
      <w:r w:rsidRPr="003A49C0">
        <w:rPr>
          <w:i/>
          <w:lang w:val="fr-FR"/>
        </w:rPr>
        <w:instrText xml:space="preserve"> AUTONUM  </w:instrText>
      </w:r>
      <w:r w:rsidRPr="003A49C0">
        <w:rPr>
          <w:i/>
          <w:lang w:val="fr-FR"/>
        </w:rPr>
        <w:fldChar w:fldCharType="end"/>
      </w:r>
      <w:r w:rsidRPr="003A49C0">
        <w:rPr>
          <w:i/>
          <w:lang w:val="fr-FR"/>
        </w:rPr>
        <w:tab/>
      </w:r>
      <w:r w:rsidR="00710BA2" w:rsidRPr="003A49C0">
        <w:rPr>
          <w:i/>
          <w:lang w:val="fr-FR"/>
        </w:rPr>
        <w:t>Le CAJ est invité à examiner le programme d</w:t>
      </w:r>
      <w:r w:rsidR="00CF13E7" w:rsidRPr="003A49C0">
        <w:rPr>
          <w:i/>
          <w:lang w:val="fr-FR"/>
        </w:rPr>
        <w:t>’</w:t>
      </w:r>
      <w:r w:rsidR="00710BA2" w:rsidRPr="003A49C0">
        <w:rPr>
          <w:i/>
          <w:lang w:val="fr-FR"/>
        </w:rPr>
        <w:t>élaboration des documents TGP, tel qu</w:t>
      </w:r>
      <w:r w:rsidR="00CF13E7" w:rsidRPr="003A49C0">
        <w:rPr>
          <w:i/>
          <w:lang w:val="fr-FR"/>
        </w:rPr>
        <w:t>’</w:t>
      </w:r>
      <w:r w:rsidR="00710BA2" w:rsidRPr="003A49C0">
        <w:rPr>
          <w:i/>
          <w:lang w:val="fr-FR"/>
        </w:rPr>
        <w:t>il figure dans l</w:t>
      </w:r>
      <w:r w:rsidR="00CF13E7" w:rsidRPr="003A49C0">
        <w:rPr>
          <w:i/>
          <w:lang w:val="fr-FR"/>
        </w:rPr>
        <w:t>’</w:t>
      </w:r>
      <w:r w:rsidR="00E45FB8" w:rsidRPr="003A49C0">
        <w:rPr>
          <w:i/>
          <w:lang w:val="fr-FR"/>
        </w:rPr>
        <w:t>annexe I</w:t>
      </w:r>
      <w:r w:rsidR="00710BA2" w:rsidRPr="003A49C0">
        <w:rPr>
          <w:i/>
          <w:lang w:val="fr-FR"/>
        </w:rPr>
        <w:t>II du présent document.</w:t>
      </w:r>
    </w:p>
    <w:p w:rsidR="00A545AE" w:rsidRPr="00017A6A" w:rsidRDefault="00A545AE" w:rsidP="009A2538">
      <w:pPr>
        <w:rPr>
          <w:lang w:val="fr-FR"/>
        </w:rPr>
      </w:pPr>
    </w:p>
    <w:p w:rsidR="009A2538" w:rsidRPr="00017A6A" w:rsidRDefault="009A2538" w:rsidP="009A2538">
      <w:pPr>
        <w:rPr>
          <w:lang w:val="fr-FR"/>
        </w:rPr>
      </w:pPr>
    </w:p>
    <w:p w:rsidR="00A545AE" w:rsidRPr="00017A6A" w:rsidRDefault="00A545AE" w:rsidP="009A2538">
      <w:pPr>
        <w:rPr>
          <w:lang w:val="fr-FR"/>
        </w:rPr>
      </w:pPr>
    </w:p>
    <w:p w:rsidR="00A545AE" w:rsidRPr="003A49C0" w:rsidRDefault="00710BA2" w:rsidP="00710BA2">
      <w:pPr>
        <w:jc w:val="right"/>
        <w:rPr>
          <w:lang w:val="fr-FR"/>
        </w:rPr>
      </w:pPr>
      <w:r w:rsidRPr="003A49C0">
        <w:rPr>
          <w:lang w:val="fr-FR"/>
        </w:rPr>
        <w:t>[Les annexes suivent]</w:t>
      </w:r>
    </w:p>
    <w:p w:rsidR="00A545AE" w:rsidRPr="003A49C0" w:rsidRDefault="00A545AE" w:rsidP="009B440E">
      <w:pPr>
        <w:jc w:val="left"/>
        <w:rPr>
          <w:lang w:val="fr-FR"/>
        </w:rPr>
      </w:pPr>
    </w:p>
    <w:p w:rsidR="00F11D75" w:rsidRPr="003A49C0" w:rsidRDefault="00F11D75" w:rsidP="009B440E">
      <w:pPr>
        <w:jc w:val="left"/>
        <w:rPr>
          <w:lang w:val="fr-FR"/>
        </w:rPr>
        <w:sectPr w:rsidR="00F11D75" w:rsidRPr="003A49C0" w:rsidSect="009A2538">
          <w:headerReference w:type="default" r:id="rId11"/>
          <w:pgSz w:w="11907" w:h="16840" w:code="9"/>
          <w:pgMar w:top="510" w:right="1134" w:bottom="851" w:left="1134" w:header="510" w:footer="680" w:gutter="0"/>
          <w:cols w:space="720"/>
          <w:titlePg/>
          <w:docGrid w:linePitch="272"/>
        </w:sectPr>
      </w:pPr>
    </w:p>
    <w:p w:rsidR="00A545AE" w:rsidRPr="003A49C0" w:rsidRDefault="00710BA2" w:rsidP="00710BA2">
      <w:pPr>
        <w:jc w:val="center"/>
        <w:rPr>
          <w:caps/>
          <w:lang w:val="fr-FR"/>
        </w:rPr>
      </w:pPr>
      <w:r w:rsidRPr="003A49C0">
        <w:rPr>
          <w:caps/>
          <w:lang w:val="fr-FR"/>
        </w:rPr>
        <w:t>RÉVISIONS DU DOCUMENT</w:t>
      </w:r>
      <w:r w:rsidR="00782C9C" w:rsidRPr="003A49C0">
        <w:rPr>
          <w:caps/>
          <w:lang w:val="fr-FR"/>
        </w:rPr>
        <w:t> </w:t>
      </w:r>
      <w:r w:rsidRPr="003A49C0">
        <w:rPr>
          <w:caps/>
          <w:lang w:val="fr-FR"/>
        </w:rPr>
        <w:t>TGP/5</w:t>
      </w:r>
      <w:r w:rsidR="00E45FB8" w:rsidRPr="003A49C0">
        <w:rPr>
          <w:caps/>
          <w:lang w:val="fr-FR"/>
        </w:rPr>
        <w:t> :</w:t>
      </w:r>
      <w:r w:rsidRPr="003A49C0">
        <w:rPr>
          <w:caps/>
          <w:lang w:val="fr-FR"/>
        </w:rPr>
        <w:t xml:space="preserve"> SECTION/1 </w:t>
      </w:r>
      <w:r w:rsidR="00CF13E7" w:rsidRPr="003A49C0">
        <w:rPr>
          <w:caps/>
          <w:lang w:val="fr-FR"/>
        </w:rPr>
        <w:t>“</w:t>
      </w:r>
      <w:r w:rsidRPr="003A49C0">
        <w:rPr>
          <w:caps/>
          <w:lang w:val="fr-FR"/>
        </w:rPr>
        <w:t>ACCORD ADMIN</w:t>
      </w:r>
      <w:r w:rsidR="00D90123" w:rsidRPr="003A49C0">
        <w:rPr>
          <w:caps/>
          <w:lang w:val="fr-FR"/>
        </w:rPr>
        <w:t>IS</w:t>
      </w:r>
      <w:r w:rsidRPr="003A49C0">
        <w:rPr>
          <w:caps/>
          <w:lang w:val="fr-FR"/>
        </w:rPr>
        <w:t>TRATIF TYPE POUR LA COOPÉRATION INTERNATIONALE EN MATIÈRE D</w:t>
      </w:r>
      <w:r w:rsidR="00CF13E7" w:rsidRPr="003A49C0">
        <w:rPr>
          <w:caps/>
          <w:lang w:val="fr-FR"/>
        </w:rPr>
        <w:t>’</w:t>
      </w:r>
      <w:r w:rsidRPr="003A49C0">
        <w:rPr>
          <w:caps/>
          <w:lang w:val="fr-FR"/>
        </w:rPr>
        <w:t>EXAMEN DES VARIÉTÉS</w:t>
      </w:r>
      <w:r w:rsidR="00CF13E7" w:rsidRPr="003A49C0">
        <w:rPr>
          <w:caps/>
          <w:lang w:val="fr-FR"/>
        </w:rPr>
        <w:t>”</w:t>
      </w:r>
    </w:p>
    <w:p w:rsidR="00A545AE" w:rsidRPr="003A49C0" w:rsidRDefault="00A545AE" w:rsidP="00F11D75">
      <w:pPr>
        <w:rPr>
          <w:lang w:val="fr-FR"/>
        </w:rPr>
      </w:pPr>
    </w:p>
    <w:p w:rsidR="00A545AE" w:rsidRPr="003A49C0" w:rsidRDefault="00710BA2" w:rsidP="00710BA2">
      <w:pPr>
        <w:keepNext/>
        <w:jc w:val="center"/>
        <w:rPr>
          <w:lang w:val="fr-FR"/>
        </w:rPr>
      </w:pPr>
      <w:r w:rsidRPr="003A49C0">
        <w:rPr>
          <w:lang w:val="fr-FR"/>
        </w:rPr>
        <w:t xml:space="preserve">Extrait du </w:t>
      </w:r>
      <w:r w:rsidR="00E45FB8" w:rsidRPr="003A49C0">
        <w:rPr>
          <w:lang w:val="fr-FR"/>
        </w:rPr>
        <w:t>document</w:t>
      </w:r>
      <w:r w:rsidR="00782C9C" w:rsidRPr="003A49C0">
        <w:rPr>
          <w:lang w:val="fr-FR"/>
        </w:rPr>
        <w:t> </w:t>
      </w:r>
      <w:r w:rsidR="00E45FB8" w:rsidRPr="003A49C0">
        <w:rPr>
          <w:lang w:val="fr-FR"/>
        </w:rPr>
        <w:t>TC</w:t>
      </w:r>
      <w:r w:rsidRPr="003A49C0">
        <w:rPr>
          <w:lang w:val="fr-FR"/>
        </w:rPr>
        <w:t xml:space="preserve">/54/5 </w:t>
      </w:r>
      <w:r w:rsidR="00CF13E7" w:rsidRPr="003A49C0">
        <w:rPr>
          <w:lang w:val="fr-FR"/>
        </w:rPr>
        <w:t>“</w:t>
      </w:r>
      <w:r w:rsidRPr="003A49C0">
        <w:rPr>
          <w:lang w:val="fr-FR"/>
        </w:rPr>
        <w:t>Documents TGP</w:t>
      </w:r>
      <w:r w:rsidR="00CF13E7" w:rsidRPr="003A49C0">
        <w:rPr>
          <w:lang w:val="fr-FR"/>
        </w:rPr>
        <w:t>”</w:t>
      </w:r>
      <w:r w:rsidRPr="003A49C0">
        <w:rPr>
          <w:lang w:val="fr-FR"/>
        </w:rPr>
        <w:t xml:space="preserve"> (</w:t>
      </w:r>
      <w:r w:rsidR="00E45FB8" w:rsidRPr="003A49C0">
        <w:rPr>
          <w:lang w:val="fr-FR"/>
        </w:rPr>
        <w:t>paragraphes 1</w:t>
      </w:r>
      <w:r w:rsidRPr="003A49C0">
        <w:rPr>
          <w:lang w:val="fr-FR"/>
        </w:rPr>
        <w:t>5 à 19)</w:t>
      </w:r>
    </w:p>
    <w:p w:rsidR="00A545AE" w:rsidRPr="003A49C0" w:rsidRDefault="00A545AE" w:rsidP="00F11D75">
      <w:pPr>
        <w:jc w:val="center"/>
        <w:rPr>
          <w:lang w:val="fr-FR"/>
        </w:rPr>
      </w:pPr>
    </w:p>
    <w:p w:rsidR="00A545AE" w:rsidRPr="003A49C0" w:rsidRDefault="00A545AE" w:rsidP="00F11D75">
      <w:pPr>
        <w:jc w:val="center"/>
        <w:rPr>
          <w:lang w:val="fr-FR"/>
        </w:rPr>
      </w:pPr>
    </w:p>
    <w:p w:rsidR="00A545AE" w:rsidRPr="003A49C0" w:rsidRDefault="00F11D75" w:rsidP="00F11D75">
      <w:pPr>
        <w:rPr>
          <w:lang w:val="fr-FR"/>
        </w:rPr>
      </w:pPr>
      <w:r w:rsidRPr="003A49C0">
        <w:rPr>
          <w:noProof/>
        </w:rPr>
        <mc:AlternateContent>
          <mc:Choice Requires="wps">
            <w:drawing>
              <wp:anchor distT="0" distB="0" distL="114300" distR="114300" simplePos="0" relativeHeight="251659264" behindDoc="0" locked="0" layoutInCell="1" allowOverlap="1" wp14:anchorId="68EAE90C" wp14:editId="16FB51B7">
                <wp:simplePos x="0" y="0"/>
                <wp:positionH relativeFrom="column">
                  <wp:posOffset>1146810</wp:posOffset>
                </wp:positionH>
                <wp:positionV relativeFrom="paragraph">
                  <wp:posOffset>6350</wp:posOffset>
                </wp:positionV>
                <wp:extent cx="4119245" cy="463550"/>
                <wp:effectExtent l="0" t="0" r="1460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463550"/>
                        </a:xfrm>
                        <a:prstGeom prst="rect">
                          <a:avLst/>
                        </a:prstGeom>
                        <a:solidFill>
                          <a:srgbClr val="FFFFFF"/>
                        </a:solidFill>
                        <a:ln w="9525">
                          <a:solidFill>
                            <a:srgbClr val="000000"/>
                          </a:solidFill>
                          <a:miter lim="800000"/>
                          <a:headEnd/>
                          <a:tailEnd/>
                        </a:ln>
                      </wps:spPr>
                      <wps:txbx>
                        <w:txbxContent>
                          <w:p w:rsidR="001128DD" w:rsidRPr="003A49C0" w:rsidRDefault="001128DD" w:rsidP="00710BA2">
                            <w:pPr>
                              <w:spacing w:before="120" w:after="120"/>
                              <w:ind w:left="57" w:right="57"/>
                              <w:jc w:val="center"/>
                              <w:rPr>
                                <w:lang w:val="fr-CH"/>
                              </w:rPr>
                            </w:pPr>
                            <w:r w:rsidRPr="003A49C0">
                              <w:rPr>
                                <w:lang w:val="fr-CH"/>
                              </w:rPr>
                              <w:t xml:space="preserve">Le texte </w:t>
                            </w:r>
                            <w:r w:rsidRPr="003A49C0">
                              <w:rPr>
                                <w:highlight w:val="lightGray"/>
                                <w:lang w:val="fr-CH"/>
                              </w:rPr>
                              <w:t xml:space="preserve">en surbrillance et </w:t>
                            </w:r>
                            <w:r w:rsidRPr="003A49C0">
                              <w:rPr>
                                <w:highlight w:val="lightGray"/>
                                <w:u w:val="single"/>
                                <w:lang w:val="fr-CH"/>
                              </w:rPr>
                              <w:t>souligné</w:t>
                            </w:r>
                            <w:r w:rsidRPr="003A49C0">
                              <w:rPr>
                                <w:lang w:val="fr-CH"/>
                              </w:rPr>
                              <w:t xml:space="preserve"> indique une proposition d’insertion.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3pt;margin-top:.5pt;width:324.3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">
                <v:textbox>
                  <w:txbxContent>
                    <w:p w:rsidR="001128DD" w:rsidRPr="003A49C0" w:rsidRDefault="001128DD" w:rsidP="00710BA2">
                      <w:pPr>
                        <w:spacing w:before="120" w:after="120"/>
                        <w:ind w:left="57" w:right="57"/>
                        <w:jc w:val="center"/>
                        <w:rPr>
                          <w:lang w:val="fr-CH"/>
                        </w:rPr>
                      </w:pPr>
                      <w:r w:rsidRPr="003A49C0">
                        <w:rPr>
                          <w:lang w:val="fr-CH"/>
                        </w:rPr>
                        <w:t xml:space="preserve">Le texte </w:t>
                      </w:r>
                      <w:r w:rsidRPr="003A49C0">
                        <w:rPr>
                          <w:highlight w:val="lightGray"/>
                          <w:lang w:val="fr-CH"/>
                        </w:rPr>
                        <w:t xml:space="preserve">en surbrillance et </w:t>
                      </w:r>
                      <w:r w:rsidRPr="003A49C0">
                        <w:rPr>
                          <w:highlight w:val="lightGray"/>
                          <w:u w:val="single"/>
                          <w:lang w:val="fr-CH"/>
                        </w:rPr>
                        <w:t>souligné</w:t>
                      </w:r>
                      <w:r w:rsidRPr="003A49C0">
                        <w:rPr>
                          <w:lang w:val="fr-CH"/>
                        </w:rPr>
                        <w:t xml:space="preserve"> indique une proposition d’insertion.</w:t>
                      </w:r>
                    </w:p>
                  </w:txbxContent>
                </v:textbox>
              </v:shape>
            </w:pict>
          </mc:Fallback>
        </mc:AlternateContent>
      </w:r>
    </w:p>
    <w:p w:rsidR="00A545AE" w:rsidRPr="003A49C0" w:rsidRDefault="00A545AE" w:rsidP="00F11D75">
      <w:pPr>
        <w:rPr>
          <w:lang w:val="fr-FR"/>
        </w:rPr>
      </w:pPr>
    </w:p>
    <w:p w:rsidR="00A545AE" w:rsidRPr="003A49C0" w:rsidRDefault="00A545AE" w:rsidP="00F11D75">
      <w:pPr>
        <w:rPr>
          <w:lang w:val="fr-FR"/>
        </w:rPr>
      </w:pPr>
    </w:p>
    <w:p w:rsidR="00A545AE" w:rsidRPr="003A49C0" w:rsidRDefault="00A545AE" w:rsidP="00F11D75">
      <w:pPr>
        <w:rPr>
          <w:lang w:val="fr-FR"/>
        </w:rPr>
      </w:pPr>
    </w:p>
    <w:p w:rsidR="00A545AE" w:rsidRPr="003A49C0" w:rsidRDefault="00CF13E7" w:rsidP="00710BA2">
      <w:pPr>
        <w:keepNext/>
        <w:ind w:left="567" w:right="567"/>
        <w:rPr>
          <w:sz w:val="18"/>
          <w:u w:val="single"/>
          <w:lang w:val="fr-FR"/>
        </w:rPr>
      </w:pPr>
      <w:r w:rsidRPr="003A49C0">
        <w:rPr>
          <w:sz w:val="18"/>
          <w:u w:val="single"/>
          <w:lang w:val="fr-FR"/>
        </w:rPr>
        <w:t>“</w:t>
      </w:r>
      <w:r w:rsidR="00E45FB8" w:rsidRPr="003A49C0">
        <w:rPr>
          <w:sz w:val="18"/>
          <w:u w:val="single"/>
          <w:lang w:val="fr-FR"/>
        </w:rPr>
        <w:t>Article 4</w:t>
      </w:r>
    </w:p>
    <w:p w:rsidR="00A545AE" w:rsidRPr="003A49C0" w:rsidRDefault="00A545AE" w:rsidP="00F11D75">
      <w:pPr>
        <w:keepNext/>
        <w:ind w:left="567" w:right="567"/>
        <w:rPr>
          <w:sz w:val="18"/>
          <w:lang w:val="fr-FR"/>
        </w:rPr>
      </w:pPr>
    </w:p>
    <w:p w:rsidR="00A545AE" w:rsidRPr="003A49C0" w:rsidRDefault="00CF13E7" w:rsidP="0043295E">
      <w:pPr>
        <w:keepNext/>
        <w:ind w:left="567" w:right="567"/>
        <w:rPr>
          <w:sz w:val="18"/>
          <w:lang w:val="fr-FR"/>
        </w:rPr>
      </w:pPr>
      <w:r w:rsidRPr="003A49C0">
        <w:rPr>
          <w:sz w:val="18"/>
          <w:lang w:val="fr-FR"/>
        </w:rPr>
        <w:t>“</w:t>
      </w:r>
      <w:r w:rsidR="0043295E" w:rsidRPr="003A49C0">
        <w:rPr>
          <w:sz w:val="18"/>
          <w:lang w:val="fr-FR"/>
        </w:rPr>
        <w:t>1)</w:t>
      </w:r>
      <w:r w:rsidR="0043295E" w:rsidRPr="003A49C0">
        <w:rPr>
          <w:sz w:val="18"/>
          <w:lang w:val="fr-FR"/>
        </w:rPr>
        <w:tab/>
        <w:t>Les services prennent toutes les mesures nécessaires pour protéger les droits du déposant.</w:t>
      </w:r>
    </w:p>
    <w:p w:rsidR="00A545AE" w:rsidRPr="003A49C0" w:rsidRDefault="00A545AE" w:rsidP="00F11D75">
      <w:pPr>
        <w:keepNext/>
        <w:ind w:left="567" w:right="567"/>
        <w:rPr>
          <w:sz w:val="18"/>
          <w:lang w:val="fr-FR"/>
        </w:rPr>
      </w:pPr>
    </w:p>
    <w:p w:rsidR="00A545AE" w:rsidRPr="003A49C0" w:rsidRDefault="00CF13E7" w:rsidP="0043295E">
      <w:pPr>
        <w:keepNext/>
        <w:ind w:left="567" w:right="567"/>
        <w:rPr>
          <w:sz w:val="18"/>
          <w:lang w:val="fr-FR"/>
        </w:rPr>
      </w:pPr>
      <w:r w:rsidRPr="003A49C0">
        <w:rPr>
          <w:sz w:val="18"/>
          <w:lang w:val="fr-FR"/>
        </w:rPr>
        <w:t>“</w:t>
      </w:r>
      <w:r w:rsidR="0043295E" w:rsidRPr="003A49C0">
        <w:rPr>
          <w:sz w:val="18"/>
          <w:lang w:val="fr-FR"/>
        </w:rPr>
        <w:t>2)</w:t>
      </w:r>
      <w:r w:rsidR="0043295E" w:rsidRPr="003A49C0">
        <w:rPr>
          <w:sz w:val="18"/>
          <w:lang w:val="fr-FR"/>
        </w:rPr>
        <w:tab/>
        <w:t>Sauf autorisation expresse du service récepteur et du déposant, le service prestataire droit s</w:t>
      </w:r>
      <w:r w:rsidRPr="003A49C0">
        <w:rPr>
          <w:sz w:val="18"/>
          <w:lang w:val="fr-FR"/>
        </w:rPr>
        <w:t>’</w:t>
      </w:r>
      <w:r w:rsidR="0043295E" w:rsidRPr="003A49C0">
        <w:rPr>
          <w:sz w:val="18"/>
          <w:lang w:val="fr-FR"/>
        </w:rPr>
        <w:t xml:space="preserve">abstenir de fournir à un tiers du matériel, </w:t>
      </w:r>
      <w:r w:rsidR="00E45FB8" w:rsidRPr="003A49C0">
        <w:rPr>
          <w:sz w:val="18"/>
          <w:highlight w:val="lightGray"/>
          <w:u w:val="single"/>
          <w:lang w:val="fr-FR"/>
        </w:rPr>
        <w:t>y compris</w:t>
      </w:r>
      <w:r w:rsidR="0043295E" w:rsidRPr="003A49C0">
        <w:rPr>
          <w:sz w:val="18"/>
          <w:highlight w:val="lightGray"/>
          <w:u w:val="single"/>
          <w:lang w:val="fr-FR"/>
        </w:rPr>
        <w:t xml:space="preserve"> l</w:t>
      </w:r>
      <w:r w:rsidRPr="003A49C0">
        <w:rPr>
          <w:sz w:val="18"/>
          <w:highlight w:val="lightGray"/>
          <w:u w:val="single"/>
          <w:lang w:val="fr-FR"/>
        </w:rPr>
        <w:t>’</w:t>
      </w:r>
      <w:r w:rsidR="0043295E" w:rsidRPr="003A49C0">
        <w:rPr>
          <w:sz w:val="18"/>
          <w:highlight w:val="lightGray"/>
          <w:u w:val="single"/>
          <w:lang w:val="fr-FR"/>
        </w:rPr>
        <w:t>ADN, ou les informations moléculaires</w:t>
      </w:r>
      <w:r w:rsidR="0043295E" w:rsidRPr="003A49C0">
        <w:rPr>
          <w:sz w:val="18"/>
          <w:u w:val="single"/>
          <w:lang w:val="fr-FR"/>
        </w:rPr>
        <w:t>,</w:t>
      </w:r>
      <w:r w:rsidR="0043295E" w:rsidRPr="003A49C0">
        <w:rPr>
          <w:sz w:val="18"/>
          <w:lang w:val="fr-FR"/>
        </w:rPr>
        <w:t xml:space="preserve"> des variétés dont l</w:t>
      </w:r>
      <w:r w:rsidRPr="003A49C0">
        <w:rPr>
          <w:sz w:val="18"/>
          <w:lang w:val="fr-FR"/>
        </w:rPr>
        <w:t>’</w:t>
      </w:r>
      <w:r w:rsidR="0043295E" w:rsidRPr="003A49C0">
        <w:rPr>
          <w:sz w:val="18"/>
          <w:lang w:val="fr-FR"/>
        </w:rPr>
        <w:t>examen a été sollicité.</w:t>
      </w:r>
      <w:r w:rsidRPr="003A49C0">
        <w:rPr>
          <w:sz w:val="18"/>
          <w:lang w:val="fr-FR"/>
        </w:rPr>
        <w:t>”</w:t>
      </w:r>
    </w:p>
    <w:p w:rsidR="00A545AE" w:rsidRPr="003A49C0" w:rsidRDefault="00A545AE" w:rsidP="00F11D75">
      <w:pPr>
        <w:ind w:left="567" w:right="567"/>
        <w:rPr>
          <w:sz w:val="18"/>
          <w:lang w:val="fr-FR"/>
        </w:rPr>
      </w:pPr>
    </w:p>
    <w:p w:rsidR="00E45FB8" w:rsidRPr="003A49C0" w:rsidRDefault="00F11D75" w:rsidP="00F11D75">
      <w:pPr>
        <w:ind w:left="567" w:right="567"/>
        <w:rPr>
          <w:sz w:val="18"/>
          <w:lang w:val="fr-FR"/>
        </w:rPr>
      </w:pPr>
      <w:r w:rsidRPr="003A49C0">
        <w:rPr>
          <w:sz w:val="18"/>
          <w:lang w:val="fr-FR"/>
        </w:rPr>
        <w:t>[…]</w:t>
      </w:r>
    </w:p>
    <w:p w:rsidR="00A545AE" w:rsidRPr="003A49C0" w:rsidRDefault="00A545AE" w:rsidP="00F11D75">
      <w:pPr>
        <w:ind w:left="567" w:right="567"/>
        <w:rPr>
          <w:sz w:val="18"/>
          <w:lang w:val="fr-FR"/>
        </w:rPr>
      </w:pPr>
    </w:p>
    <w:p w:rsidR="00A545AE" w:rsidRPr="003A49C0" w:rsidRDefault="00CF13E7" w:rsidP="00611602">
      <w:pPr>
        <w:keepNext/>
        <w:keepLines/>
        <w:ind w:left="567" w:right="567"/>
        <w:rPr>
          <w:sz w:val="18"/>
          <w:u w:val="single"/>
          <w:lang w:val="fr-FR"/>
        </w:rPr>
      </w:pPr>
      <w:r w:rsidRPr="003A49C0">
        <w:rPr>
          <w:sz w:val="18"/>
          <w:u w:val="single"/>
          <w:lang w:val="fr-FR"/>
        </w:rPr>
        <w:t>“</w:t>
      </w:r>
      <w:r w:rsidR="00E45FB8" w:rsidRPr="003A49C0">
        <w:rPr>
          <w:sz w:val="18"/>
          <w:u w:val="single"/>
          <w:lang w:val="fr-FR"/>
        </w:rPr>
        <w:t>Article 6</w:t>
      </w:r>
    </w:p>
    <w:p w:rsidR="00A545AE" w:rsidRPr="003A49C0" w:rsidRDefault="00A545AE" w:rsidP="00F11D75">
      <w:pPr>
        <w:keepNext/>
        <w:keepLines/>
        <w:ind w:left="567" w:right="567"/>
        <w:rPr>
          <w:sz w:val="18"/>
          <w:lang w:val="fr-FR"/>
        </w:rPr>
      </w:pPr>
    </w:p>
    <w:p w:rsidR="00A545AE" w:rsidRPr="003A49C0" w:rsidRDefault="00F11D75" w:rsidP="00611602">
      <w:pPr>
        <w:keepNext/>
        <w:keepLines/>
        <w:ind w:left="567" w:right="567"/>
        <w:rPr>
          <w:sz w:val="18"/>
          <w:lang w:val="fr-FR"/>
        </w:rPr>
      </w:pPr>
      <w:r w:rsidRPr="003A49C0">
        <w:rPr>
          <w:sz w:val="18"/>
          <w:lang w:val="fr-FR"/>
        </w:rPr>
        <w:tab/>
      </w:r>
      <w:r w:rsidR="00CF13E7" w:rsidRPr="003A49C0">
        <w:rPr>
          <w:sz w:val="18"/>
          <w:lang w:val="fr-FR"/>
        </w:rPr>
        <w:t>“</w:t>
      </w:r>
      <w:r w:rsidR="00611602" w:rsidRPr="003A49C0">
        <w:rPr>
          <w:sz w:val="18"/>
          <w:lang w:val="fr-FR"/>
        </w:rPr>
        <w:t>Les détails pratiques relatifs à l</w:t>
      </w:r>
      <w:r w:rsidR="00CF13E7" w:rsidRPr="003A49C0">
        <w:rPr>
          <w:sz w:val="18"/>
          <w:lang w:val="fr-FR"/>
        </w:rPr>
        <w:t>’</w:t>
      </w:r>
      <w:r w:rsidR="00611602" w:rsidRPr="003A49C0">
        <w:rPr>
          <w:sz w:val="18"/>
          <w:lang w:val="fr-FR"/>
        </w:rPr>
        <w:t>application du présent Accord –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w:t>
      </w:r>
      <w:r w:rsidR="00A32E24" w:rsidRPr="003A49C0">
        <w:rPr>
          <w:sz w:val="18"/>
          <w:lang w:val="fr-FR"/>
        </w:rPr>
        <w:noBreakHyphen/>
      </w:r>
      <w:r w:rsidR="00611602" w:rsidRPr="003A49C0">
        <w:rPr>
          <w:sz w:val="18"/>
          <w:lang w:val="fr-FR"/>
        </w:rPr>
        <w:t xml:space="preserve">échantillons, </w:t>
      </w:r>
      <w:r w:rsidR="00611602" w:rsidRPr="003A49C0">
        <w:rPr>
          <w:sz w:val="18"/>
          <w:highlight w:val="lightGray"/>
          <w:u w:val="single"/>
          <w:lang w:val="fr-FR"/>
        </w:rPr>
        <w:t>les échanges d</w:t>
      </w:r>
      <w:r w:rsidR="00CF13E7" w:rsidRPr="003A49C0">
        <w:rPr>
          <w:sz w:val="18"/>
          <w:highlight w:val="lightGray"/>
          <w:u w:val="single"/>
          <w:lang w:val="fr-FR"/>
        </w:rPr>
        <w:t>’</w:t>
      </w:r>
      <w:r w:rsidR="00611602" w:rsidRPr="003A49C0">
        <w:rPr>
          <w:sz w:val="18"/>
          <w:highlight w:val="lightGray"/>
          <w:u w:val="single"/>
          <w:lang w:val="fr-FR"/>
        </w:rPr>
        <w:t>informations moléculaires</w:t>
      </w:r>
      <w:r w:rsidR="00611602" w:rsidRPr="003A49C0">
        <w:rPr>
          <w:sz w:val="18"/>
          <w:lang w:val="fr-FR"/>
        </w:rPr>
        <w:t>, l</w:t>
      </w:r>
      <w:r w:rsidR="00CF13E7" w:rsidRPr="003A49C0">
        <w:rPr>
          <w:sz w:val="18"/>
          <w:lang w:val="fr-FR"/>
        </w:rPr>
        <w:t>’</w:t>
      </w:r>
      <w:r w:rsidR="00611602" w:rsidRPr="003A49C0">
        <w:rPr>
          <w:sz w:val="18"/>
          <w:lang w:val="fr-FR"/>
        </w:rPr>
        <w:t>entretien de collections de référence et la présentation des résultats – sont indiqués dans le présent Accord ou fixés d</w:t>
      </w:r>
      <w:r w:rsidR="00CF13E7" w:rsidRPr="003A49C0">
        <w:rPr>
          <w:sz w:val="18"/>
          <w:lang w:val="fr-FR"/>
        </w:rPr>
        <w:t>’</w:t>
      </w:r>
      <w:r w:rsidR="00611602" w:rsidRPr="003A49C0">
        <w:rPr>
          <w:sz w:val="18"/>
          <w:lang w:val="fr-FR"/>
        </w:rPr>
        <w:t>entente, par correspondance, entre les deux</w:t>
      </w:r>
      <w:r w:rsidR="004C0486" w:rsidRPr="003A49C0">
        <w:rPr>
          <w:sz w:val="18"/>
          <w:lang w:val="fr-FR"/>
        </w:rPr>
        <w:t> </w:t>
      </w:r>
      <w:r w:rsidR="00611602" w:rsidRPr="003A49C0">
        <w:rPr>
          <w:sz w:val="18"/>
          <w:lang w:val="fr-FR"/>
        </w:rPr>
        <w:t>services.</w:t>
      </w:r>
      <w:r w:rsidR="00CF13E7" w:rsidRPr="003A49C0">
        <w:rPr>
          <w:sz w:val="18"/>
          <w:lang w:val="fr-FR"/>
        </w:rPr>
        <w:t>”</w:t>
      </w:r>
    </w:p>
    <w:p w:rsidR="00A545AE" w:rsidRPr="003A49C0" w:rsidRDefault="00A545AE" w:rsidP="00F11D75">
      <w:pPr>
        <w:rPr>
          <w:lang w:val="fr-FR"/>
        </w:rPr>
      </w:pPr>
    </w:p>
    <w:p w:rsidR="00A545AE" w:rsidRPr="003A49C0" w:rsidRDefault="00A545AE" w:rsidP="00F11D75">
      <w:pPr>
        <w:rPr>
          <w:lang w:val="fr-FR"/>
        </w:rPr>
      </w:pPr>
    </w:p>
    <w:p w:rsidR="00A545AE" w:rsidRPr="003A49C0" w:rsidRDefault="00A545AE" w:rsidP="00F11D75">
      <w:pPr>
        <w:rPr>
          <w:lang w:val="fr-FR"/>
        </w:rPr>
      </w:pPr>
    </w:p>
    <w:p w:rsidR="00A545AE" w:rsidRPr="003A49C0" w:rsidRDefault="00A545AE" w:rsidP="00F11D75">
      <w:pPr>
        <w:rPr>
          <w:lang w:val="fr-FR"/>
        </w:rPr>
      </w:pPr>
    </w:p>
    <w:p w:rsidR="00A545AE" w:rsidRPr="003A49C0" w:rsidRDefault="00611602" w:rsidP="00611602">
      <w:pPr>
        <w:ind w:left="567" w:hanging="567"/>
        <w:jc w:val="right"/>
        <w:rPr>
          <w:lang w:val="fr-FR"/>
        </w:rPr>
      </w:pPr>
      <w:r w:rsidRPr="003A49C0">
        <w:rPr>
          <w:lang w:val="fr-FR"/>
        </w:rPr>
        <w:t>[L</w:t>
      </w:r>
      <w:r w:rsidR="00CF13E7" w:rsidRPr="003A49C0">
        <w:rPr>
          <w:lang w:val="fr-FR"/>
        </w:rPr>
        <w:t>’</w:t>
      </w:r>
      <w:r w:rsidR="00E45FB8" w:rsidRPr="003A49C0">
        <w:rPr>
          <w:lang w:val="fr-FR"/>
        </w:rPr>
        <w:t>annexe I</w:t>
      </w:r>
      <w:r w:rsidRPr="003A49C0">
        <w:rPr>
          <w:lang w:val="fr-FR"/>
        </w:rPr>
        <w:t>I suit]</w:t>
      </w:r>
    </w:p>
    <w:p w:rsidR="00A545AE" w:rsidRPr="003A49C0" w:rsidRDefault="00A545AE" w:rsidP="00F11D75">
      <w:pPr>
        <w:rPr>
          <w:lang w:val="fr-FR"/>
        </w:rPr>
      </w:pPr>
    </w:p>
    <w:p w:rsidR="00A545AE" w:rsidRPr="003A49C0" w:rsidRDefault="00A545AE" w:rsidP="00F11D75">
      <w:pPr>
        <w:rPr>
          <w:lang w:val="fr-FR"/>
        </w:rPr>
      </w:pPr>
    </w:p>
    <w:p w:rsidR="00F11D75" w:rsidRPr="003A49C0" w:rsidRDefault="00F11D75" w:rsidP="00F11D75">
      <w:pPr>
        <w:rPr>
          <w:lang w:val="fr-FR"/>
        </w:rPr>
        <w:sectPr w:rsidR="00F11D75" w:rsidRPr="003A49C0" w:rsidSect="00906DDC">
          <w:headerReference w:type="first" r:id="rId12"/>
          <w:pgSz w:w="11907" w:h="16840" w:code="9"/>
          <w:pgMar w:top="510" w:right="1134" w:bottom="1134" w:left="1134" w:header="510" w:footer="680" w:gutter="0"/>
          <w:cols w:space="720"/>
          <w:titlePg/>
        </w:sectPr>
      </w:pPr>
    </w:p>
    <w:p w:rsidR="00E45FB8" w:rsidRPr="003A49C0" w:rsidRDefault="00881BC4" w:rsidP="00881BC4">
      <w:pPr>
        <w:jc w:val="center"/>
        <w:rPr>
          <w:caps/>
          <w:lang w:val="fr-FR"/>
        </w:rPr>
      </w:pPr>
      <w:r w:rsidRPr="003A49C0">
        <w:rPr>
          <w:caps/>
          <w:lang w:val="fr-FR"/>
        </w:rPr>
        <w:t>RÉVISIONS DU DOCUMENT</w:t>
      </w:r>
      <w:r w:rsidR="00782C9C" w:rsidRPr="003A49C0">
        <w:rPr>
          <w:caps/>
          <w:lang w:val="fr-FR"/>
        </w:rPr>
        <w:t> </w:t>
      </w:r>
      <w:r w:rsidRPr="003A49C0">
        <w:rPr>
          <w:caps/>
          <w:lang w:val="fr-FR"/>
        </w:rPr>
        <w:t xml:space="preserve">TGP/7 </w:t>
      </w:r>
      <w:r w:rsidR="00CF13E7" w:rsidRPr="003A49C0">
        <w:rPr>
          <w:caps/>
          <w:lang w:val="fr-FR"/>
        </w:rPr>
        <w:t>“</w:t>
      </w:r>
      <w:r w:rsidRPr="003A49C0">
        <w:rPr>
          <w:caps/>
          <w:lang w:val="fr-FR"/>
        </w:rPr>
        <w:t>ÉLABORATION DES PRINCIPES DIRECTEURS D</w:t>
      </w:r>
      <w:r w:rsidR="00CF13E7" w:rsidRPr="003A49C0">
        <w:rPr>
          <w:caps/>
          <w:lang w:val="fr-FR"/>
        </w:rPr>
        <w:t>’</w:t>
      </w:r>
      <w:r w:rsidRPr="003A49C0">
        <w:rPr>
          <w:caps/>
          <w:lang w:val="fr-FR"/>
        </w:rPr>
        <w:t>EXAMEN</w:t>
      </w:r>
      <w:r w:rsidR="00CF13E7" w:rsidRPr="003A49C0">
        <w:rPr>
          <w:caps/>
          <w:lang w:val="fr-FR"/>
        </w:rPr>
        <w:t>”</w:t>
      </w:r>
    </w:p>
    <w:p w:rsidR="00A545AE" w:rsidRPr="003A49C0" w:rsidRDefault="00577469" w:rsidP="00577469">
      <w:pPr>
        <w:jc w:val="center"/>
        <w:rPr>
          <w:caps/>
          <w:lang w:val="fr-FR"/>
        </w:rPr>
      </w:pPr>
      <w:r w:rsidRPr="003A49C0">
        <w:rPr>
          <w:caps/>
          <w:lang w:val="fr-FR"/>
        </w:rPr>
        <w:t>PRÉCÉDEMMENT ADOPTÉ PAR LE</w:t>
      </w:r>
      <w:r w:rsidR="00E45FB8" w:rsidRPr="003A49C0">
        <w:rPr>
          <w:caps/>
          <w:lang w:val="fr-FR"/>
        </w:rPr>
        <w:t> TC</w:t>
      </w:r>
    </w:p>
    <w:p w:rsidR="00A545AE" w:rsidRPr="003A49C0" w:rsidRDefault="00A545AE" w:rsidP="00F11D75">
      <w:pPr>
        <w:jc w:val="center"/>
        <w:rPr>
          <w:lang w:val="fr-FR"/>
        </w:rPr>
      </w:pPr>
    </w:p>
    <w:p w:rsidR="00E45FB8" w:rsidRPr="003A49C0" w:rsidRDefault="00577469" w:rsidP="00577469">
      <w:pPr>
        <w:keepNext/>
        <w:jc w:val="center"/>
        <w:rPr>
          <w:lang w:val="fr-FR"/>
        </w:rPr>
      </w:pPr>
      <w:r w:rsidRPr="003A49C0">
        <w:rPr>
          <w:lang w:val="fr-FR"/>
        </w:rPr>
        <w:t xml:space="preserve">Extrait du </w:t>
      </w:r>
      <w:r w:rsidR="00E45FB8" w:rsidRPr="003A49C0">
        <w:rPr>
          <w:lang w:val="fr-FR"/>
        </w:rPr>
        <w:t>document</w:t>
      </w:r>
      <w:r w:rsidR="00782C9C" w:rsidRPr="003A49C0">
        <w:rPr>
          <w:lang w:val="fr-FR"/>
        </w:rPr>
        <w:t> </w:t>
      </w:r>
      <w:r w:rsidR="00E45FB8" w:rsidRPr="003A49C0">
        <w:rPr>
          <w:lang w:val="fr-FR"/>
        </w:rPr>
        <w:t>TC</w:t>
      </w:r>
      <w:r w:rsidRPr="003A49C0">
        <w:rPr>
          <w:lang w:val="fr-FR"/>
        </w:rPr>
        <w:t xml:space="preserve">/53/15 </w:t>
      </w:r>
      <w:r w:rsidR="00CF13E7" w:rsidRPr="003A49C0">
        <w:rPr>
          <w:lang w:val="fr-FR"/>
        </w:rPr>
        <w:t>“</w:t>
      </w:r>
      <w:r w:rsidRPr="003A49C0">
        <w:rPr>
          <w:lang w:val="fr-FR"/>
        </w:rPr>
        <w:t>Révision du document</w:t>
      </w:r>
      <w:r w:rsidR="00782C9C" w:rsidRPr="003A49C0">
        <w:rPr>
          <w:lang w:val="fr-FR"/>
        </w:rPr>
        <w:t> </w:t>
      </w:r>
      <w:r w:rsidRPr="003A49C0">
        <w:rPr>
          <w:lang w:val="fr-FR"/>
        </w:rPr>
        <w:t>TGP/7</w:t>
      </w:r>
      <w:r w:rsidR="00E45FB8" w:rsidRPr="003A49C0">
        <w:rPr>
          <w:lang w:val="fr-FR"/>
        </w:rPr>
        <w:t> :</w:t>
      </w:r>
      <w:r w:rsidRPr="003A49C0">
        <w:rPr>
          <w:lang w:val="fr-FR"/>
        </w:rPr>
        <w:t xml:space="preserve"> Matériel pour les rédacteurs de principes directeurs d</w:t>
      </w:r>
      <w:r w:rsidR="00CF13E7" w:rsidRPr="003A49C0">
        <w:rPr>
          <w:lang w:val="fr-FR"/>
        </w:rPr>
        <w:t>’</w:t>
      </w:r>
      <w:r w:rsidRPr="003A49C0">
        <w:rPr>
          <w:lang w:val="fr-FR"/>
        </w:rPr>
        <w:t>examen</w:t>
      </w:r>
      <w:r w:rsidR="00CF13E7" w:rsidRPr="003A49C0">
        <w:rPr>
          <w:lang w:val="fr-FR"/>
        </w:rPr>
        <w:t>”</w:t>
      </w:r>
    </w:p>
    <w:p w:rsidR="00A545AE" w:rsidRPr="003A49C0" w:rsidRDefault="00A545AE" w:rsidP="00F11D75">
      <w:pPr>
        <w:jc w:val="center"/>
        <w:rPr>
          <w:lang w:val="fr-FR"/>
        </w:rPr>
      </w:pPr>
    </w:p>
    <w:p w:rsidR="00A545AE" w:rsidRPr="003A49C0" w:rsidRDefault="00A545AE" w:rsidP="00F11D75">
      <w:pPr>
        <w:jc w:val="center"/>
        <w:rPr>
          <w:lang w:val="fr-FR"/>
        </w:rPr>
      </w:pPr>
    </w:p>
    <w:p w:rsidR="00A545AE" w:rsidRPr="003A49C0" w:rsidRDefault="00F11D75" w:rsidP="00F11D75">
      <w:pPr>
        <w:rPr>
          <w:lang w:val="fr-FR"/>
        </w:rPr>
      </w:pPr>
      <w:r w:rsidRPr="003A49C0">
        <w:rPr>
          <w:noProof/>
        </w:rPr>
        <mc:AlternateContent>
          <mc:Choice Requires="wps">
            <w:drawing>
              <wp:anchor distT="0" distB="0" distL="114300" distR="114300" simplePos="0" relativeHeight="251660288" behindDoc="0" locked="0" layoutInCell="1" allowOverlap="1" wp14:anchorId="427A9BF1" wp14:editId="74BD4ACF">
                <wp:simplePos x="0" y="0"/>
                <wp:positionH relativeFrom="column">
                  <wp:align>center</wp:align>
                </wp:positionH>
                <wp:positionV relativeFrom="paragraph">
                  <wp:posOffset>0</wp:posOffset>
                </wp:positionV>
                <wp:extent cx="4119842" cy="402609"/>
                <wp:effectExtent l="0" t="0" r="1460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1128DD" w:rsidRPr="003A49C0" w:rsidRDefault="001128DD" w:rsidP="00577469">
                            <w:pPr>
                              <w:jc w:val="center"/>
                              <w:rPr>
                                <w:lang w:val="fr-CH"/>
                              </w:rPr>
                            </w:pPr>
                            <w:r w:rsidRPr="003A49C0">
                              <w:rPr>
                                <w:lang w:val="fr-CH"/>
                              </w:rPr>
                              <w:t xml:space="preserve">Le texte </w:t>
                            </w:r>
                            <w:r w:rsidRPr="003A49C0">
                              <w:rPr>
                                <w:strike/>
                                <w:highlight w:val="lightGray"/>
                                <w:lang w:val="fr-CH"/>
                              </w:rPr>
                              <w:t>biffé</w:t>
                            </w:r>
                            <w:r w:rsidRPr="003A49C0">
                              <w:rPr>
                                <w:highlight w:val="lightGray"/>
                                <w:lang w:val="fr-CH"/>
                              </w:rPr>
                              <w:t xml:space="preserve"> en surbrillance</w:t>
                            </w:r>
                            <w:r w:rsidRPr="003A49C0">
                              <w:rPr>
                                <w:lang w:val="fr-CH"/>
                              </w:rPr>
                              <w:t xml:space="preserve"> a été supprimé et le texte </w:t>
                            </w:r>
                            <w:r w:rsidRPr="003A49C0">
                              <w:rPr>
                                <w:highlight w:val="lightGray"/>
                                <w:u w:val="single"/>
                                <w:lang w:val="fr-CH"/>
                              </w:rPr>
                              <w:t>souligné</w:t>
                            </w:r>
                            <w:r w:rsidRPr="003A49C0">
                              <w:rPr>
                                <w:highlight w:val="lightGray"/>
                                <w:lang w:val="fr-CH"/>
                              </w:rPr>
                              <w:t xml:space="preserve"> en surbrillance</w:t>
                            </w:r>
                            <w:r w:rsidRPr="003A49C0">
                              <w:rPr>
                                <w:lang w:val="fr-CH"/>
                              </w:rPr>
                              <w:t xml:space="preserve"> a été ajouté.</w:t>
                            </w:r>
                          </w:p>
                          <w:p w:rsidR="001128DD" w:rsidRPr="00577469" w:rsidRDefault="001128DD" w:rsidP="00F11D75">
                            <w:pPr>
                              <w:rPr>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24.4pt;height:31.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">
                <v:textbox>
                  <w:txbxContent>
                    <w:p w:rsidR="001128DD" w:rsidRPr="003A49C0" w:rsidRDefault="001128DD" w:rsidP="00577469">
                      <w:pPr>
                        <w:jc w:val="center"/>
                        <w:rPr>
                          <w:lang w:val="fr-CH"/>
                        </w:rPr>
                      </w:pPr>
                      <w:r w:rsidRPr="003A49C0">
                        <w:rPr>
                          <w:lang w:val="fr-CH"/>
                        </w:rPr>
                        <w:t xml:space="preserve">Le texte </w:t>
                      </w:r>
                      <w:r w:rsidRPr="003A49C0">
                        <w:rPr>
                          <w:strike/>
                          <w:highlight w:val="lightGray"/>
                          <w:lang w:val="fr-CH"/>
                        </w:rPr>
                        <w:t>biffé</w:t>
                      </w:r>
                      <w:r w:rsidRPr="003A49C0">
                        <w:rPr>
                          <w:highlight w:val="lightGray"/>
                          <w:lang w:val="fr-CH"/>
                        </w:rPr>
                        <w:t xml:space="preserve"> en surbrillance</w:t>
                      </w:r>
                      <w:r w:rsidRPr="003A49C0">
                        <w:rPr>
                          <w:lang w:val="fr-CH"/>
                        </w:rPr>
                        <w:t xml:space="preserve"> a été supprimé et le texte </w:t>
                      </w:r>
                      <w:r w:rsidRPr="003A49C0">
                        <w:rPr>
                          <w:highlight w:val="lightGray"/>
                          <w:u w:val="single"/>
                          <w:lang w:val="fr-CH"/>
                        </w:rPr>
                        <w:t>souligné</w:t>
                      </w:r>
                      <w:r w:rsidRPr="003A49C0">
                        <w:rPr>
                          <w:highlight w:val="lightGray"/>
                          <w:lang w:val="fr-CH"/>
                        </w:rPr>
                        <w:t xml:space="preserve"> en surbrillance</w:t>
                      </w:r>
                      <w:r w:rsidRPr="003A49C0">
                        <w:rPr>
                          <w:lang w:val="fr-CH"/>
                        </w:rPr>
                        <w:t xml:space="preserve"> a été ajouté.</w:t>
                      </w:r>
                    </w:p>
                    <w:p w:rsidR="001128DD" w:rsidRPr="00577469" w:rsidRDefault="001128DD" w:rsidP="00F11D75">
                      <w:pPr>
                        <w:rPr>
                          <w:lang w:val="fr-CH"/>
                        </w:rPr>
                      </w:pPr>
                    </w:p>
                  </w:txbxContent>
                </v:textbox>
              </v:shape>
            </w:pict>
          </mc:Fallback>
        </mc:AlternateContent>
      </w:r>
    </w:p>
    <w:p w:rsidR="00A545AE" w:rsidRPr="003A49C0" w:rsidRDefault="00A545AE" w:rsidP="00F11D75">
      <w:pPr>
        <w:rPr>
          <w:lang w:val="fr-FR"/>
        </w:rPr>
      </w:pPr>
    </w:p>
    <w:p w:rsidR="00A545AE" w:rsidRPr="003A49C0" w:rsidRDefault="00A545AE" w:rsidP="00F11D75">
      <w:pPr>
        <w:rPr>
          <w:lang w:val="fr-FR"/>
        </w:rPr>
      </w:pPr>
    </w:p>
    <w:p w:rsidR="00A545AE" w:rsidRPr="003A49C0" w:rsidRDefault="00A545AE" w:rsidP="00F11D75">
      <w:pPr>
        <w:rPr>
          <w:lang w:val="fr-FR"/>
        </w:rPr>
      </w:pPr>
    </w:p>
    <w:p w:rsidR="00E45FB8" w:rsidRPr="003A49C0" w:rsidRDefault="00E45FB8" w:rsidP="004B6AD7">
      <w:pPr>
        <w:rPr>
          <w:u w:val="single"/>
          <w:lang w:val="fr-FR"/>
        </w:rPr>
      </w:pPr>
      <w:r w:rsidRPr="003A49C0">
        <w:rPr>
          <w:u w:val="single"/>
          <w:lang w:val="fr-FR"/>
        </w:rPr>
        <w:t>Section 1 :</w:t>
      </w:r>
      <w:r w:rsidR="004B6AD7" w:rsidRPr="003A49C0">
        <w:rPr>
          <w:u w:val="single"/>
          <w:lang w:val="fr-FR"/>
        </w:rPr>
        <w:t xml:space="preserve"> Introduction</w:t>
      </w:r>
    </w:p>
    <w:p w:rsidR="00A545AE" w:rsidRPr="003A49C0" w:rsidRDefault="00A545AE" w:rsidP="00F11D75">
      <w:pPr>
        <w:keepNext/>
        <w:ind w:left="567" w:right="567"/>
        <w:outlineLvl w:val="1"/>
        <w:rPr>
          <w:sz w:val="18"/>
          <w:u w:val="single"/>
          <w:lang w:val="fr-FR"/>
        </w:rPr>
      </w:pPr>
    </w:p>
    <w:p w:rsidR="00A545AE" w:rsidRPr="003A49C0" w:rsidRDefault="004B6AD7" w:rsidP="004B6AD7">
      <w:pPr>
        <w:ind w:left="567"/>
        <w:rPr>
          <w:sz w:val="18"/>
          <w:lang w:val="fr-FR"/>
        </w:rPr>
      </w:pPr>
      <w:r w:rsidRPr="003A49C0">
        <w:rPr>
          <w:sz w:val="18"/>
          <w:lang w:val="fr-FR"/>
        </w:rPr>
        <w:t>1.3 Structure du document</w:t>
      </w:r>
      <w:r w:rsidR="00782C9C" w:rsidRPr="003A49C0">
        <w:rPr>
          <w:sz w:val="18"/>
          <w:lang w:val="fr-FR"/>
        </w:rPr>
        <w:t> </w:t>
      </w:r>
      <w:r w:rsidRPr="003A49C0">
        <w:rPr>
          <w:sz w:val="18"/>
          <w:lang w:val="fr-FR"/>
        </w:rPr>
        <w:t>TGP/7</w:t>
      </w:r>
    </w:p>
    <w:p w:rsidR="00A545AE" w:rsidRPr="003A49C0" w:rsidRDefault="00F11D75" w:rsidP="00F11D75">
      <w:pPr>
        <w:ind w:left="567"/>
        <w:rPr>
          <w:sz w:val="18"/>
          <w:lang w:val="fr-FR"/>
        </w:rPr>
      </w:pPr>
      <w:r w:rsidRPr="003A49C0">
        <w:rPr>
          <w:sz w:val="18"/>
          <w:lang w:val="fr-FR"/>
        </w:rPr>
        <w:t>[…]</w:t>
      </w:r>
    </w:p>
    <w:p w:rsidR="00A545AE" w:rsidRPr="003A49C0" w:rsidRDefault="004B6AD7" w:rsidP="001829EB">
      <w:pPr>
        <w:ind w:left="1134" w:hanging="567"/>
        <w:rPr>
          <w:sz w:val="18"/>
          <w:u w:val="single"/>
          <w:lang w:val="fr-FR"/>
        </w:rPr>
      </w:pPr>
      <w:r w:rsidRPr="00776AF6">
        <w:rPr>
          <w:sz w:val="18"/>
          <w:lang w:val="fr-FR"/>
        </w:rPr>
        <w:t>3.1</w:t>
      </w:r>
      <w:r w:rsidRPr="00776AF6">
        <w:rPr>
          <w:sz w:val="18"/>
          <w:lang w:val="fr-FR"/>
        </w:rPr>
        <w:tab/>
      </w:r>
      <w:r w:rsidRPr="003A49C0">
        <w:rPr>
          <w:sz w:val="18"/>
          <w:highlight w:val="lightGray"/>
          <w:u w:val="single"/>
          <w:lang w:val="fr-FR"/>
        </w:rPr>
        <w:t xml:space="preserve">La structure </w:t>
      </w:r>
      <w:r w:rsidRPr="003A49C0">
        <w:rPr>
          <w:strike/>
          <w:sz w:val="18"/>
          <w:highlight w:val="lightGray"/>
          <w:u w:val="single"/>
          <w:lang w:val="fr-FR"/>
        </w:rPr>
        <w:t>du modèle de</w:t>
      </w:r>
      <w:r w:rsidRPr="003A49C0">
        <w:rPr>
          <w:sz w:val="18"/>
          <w:highlight w:val="lightGray"/>
          <w:u w:val="single"/>
          <w:lang w:val="fr-FR"/>
        </w:rPr>
        <w:t xml:space="preserve"> </w:t>
      </w:r>
      <w:r w:rsidR="00C1235E" w:rsidRPr="003A49C0">
        <w:rPr>
          <w:sz w:val="18"/>
          <w:u w:val="single"/>
          <w:lang w:val="fr-FR"/>
        </w:rPr>
        <w:t xml:space="preserve">des </w:t>
      </w:r>
      <w:r w:rsidRPr="003A49C0">
        <w:rPr>
          <w:sz w:val="18"/>
          <w:u w:val="single"/>
          <w:lang w:val="fr-FR"/>
        </w:rPr>
        <w:t>principes directeurs d</w:t>
      </w:r>
      <w:r w:rsidR="00CF13E7" w:rsidRPr="003A49C0">
        <w:rPr>
          <w:sz w:val="18"/>
          <w:u w:val="single"/>
          <w:lang w:val="fr-FR"/>
        </w:rPr>
        <w:t>’</w:t>
      </w:r>
      <w:r w:rsidRPr="003A49C0">
        <w:rPr>
          <w:sz w:val="18"/>
          <w:u w:val="single"/>
          <w:lang w:val="fr-FR"/>
        </w:rPr>
        <w:t xml:space="preserve">examen </w:t>
      </w:r>
      <w:r w:rsidRPr="003A49C0">
        <w:rPr>
          <w:sz w:val="18"/>
          <w:highlight w:val="lightGray"/>
          <w:u w:val="single"/>
          <w:lang w:val="fr-FR"/>
        </w:rPr>
        <w:t>et texte standard général</w:t>
      </w:r>
    </w:p>
    <w:p w:rsidR="00A545AE" w:rsidRPr="003A49C0" w:rsidRDefault="00A545AE" w:rsidP="00F11D75">
      <w:pPr>
        <w:ind w:left="567" w:right="567"/>
        <w:rPr>
          <w:sz w:val="18"/>
          <w:lang w:val="fr-FR"/>
        </w:rPr>
      </w:pPr>
    </w:p>
    <w:p w:rsidR="00E45FB8" w:rsidRPr="003A49C0" w:rsidRDefault="00CF13E7" w:rsidP="006A058F">
      <w:pPr>
        <w:tabs>
          <w:tab w:val="left" w:pos="1418"/>
        </w:tabs>
        <w:spacing w:after="240"/>
        <w:ind w:left="567" w:right="567"/>
        <w:rPr>
          <w:sz w:val="18"/>
          <w:u w:val="single"/>
          <w:lang w:val="fr-FR"/>
        </w:rPr>
      </w:pPr>
      <w:r w:rsidRPr="003A49C0">
        <w:rPr>
          <w:sz w:val="18"/>
          <w:lang w:val="fr-FR"/>
        </w:rPr>
        <w:t>“</w:t>
      </w:r>
      <w:r w:rsidR="006A058F" w:rsidRPr="003A49C0">
        <w:rPr>
          <w:sz w:val="18"/>
          <w:lang w:val="fr-FR"/>
        </w:rPr>
        <w:t xml:space="preserve">Cette section décrit le </w:t>
      </w:r>
      <w:r w:rsidRPr="003A49C0">
        <w:rPr>
          <w:strike/>
          <w:sz w:val="18"/>
          <w:highlight w:val="lightGray"/>
          <w:lang w:val="fr-FR"/>
        </w:rPr>
        <w:t>“</w:t>
      </w:r>
      <w:r w:rsidR="006A058F" w:rsidRPr="003A49C0">
        <w:rPr>
          <w:strike/>
          <w:sz w:val="18"/>
          <w:highlight w:val="lightGray"/>
          <w:lang w:val="fr-FR"/>
        </w:rPr>
        <w:t>modèle de principes directeurs d</w:t>
      </w:r>
      <w:r w:rsidRPr="003A49C0">
        <w:rPr>
          <w:strike/>
          <w:sz w:val="18"/>
          <w:highlight w:val="lightGray"/>
          <w:lang w:val="fr-FR"/>
        </w:rPr>
        <w:t>’</w:t>
      </w:r>
      <w:r w:rsidR="006A058F" w:rsidRPr="003A49C0">
        <w:rPr>
          <w:strike/>
          <w:sz w:val="18"/>
          <w:highlight w:val="lightGray"/>
          <w:lang w:val="fr-FR"/>
        </w:rPr>
        <w:t>examen</w:t>
      </w:r>
      <w:r w:rsidRPr="003A49C0">
        <w:rPr>
          <w:strike/>
          <w:sz w:val="18"/>
          <w:highlight w:val="lightGray"/>
          <w:lang w:val="fr-FR"/>
        </w:rPr>
        <w:t>”</w:t>
      </w:r>
      <w:r w:rsidR="006A058F" w:rsidRPr="003A49C0">
        <w:rPr>
          <w:strike/>
          <w:sz w:val="18"/>
          <w:highlight w:val="lightGray"/>
          <w:lang w:val="fr-FR"/>
        </w:rPr>
        <w:t>, qui fournit</w:t>
      </w:r>
      <w:r w:rsidR="006A058F" w:rsidRPr="003A49C0">
        <w:rPr>
          <w:sz w:val="18"/>
          <w:lang w:val="fr-FR"/>
        </w:rPr>
        <w:t xml:space="preserve"> la </w:t>
      </w:r>
      <w:r w:rsidR="006A058F" w:rsidRPr="003A49C0">
        <w:rPr>
          <w:strike/>
          <w:sz w:val="18"/>
          <w:lang w:val="fr-FR"/>
        </w:rPr>
        <w:t xml:space="preserve">structure </w:t>
      </w:r>
      <w:r w:rsidR="006A058F" w:rsidRPr="003A49C0">
        <w:rPr>
          <w:strike/>
          <w:sz w:val="18"/>
          <w:highlight w:val="lightGray"/>
          <w:lang w:val="fr-FR"/>
        </w:rPr>
        <w:t>de base</w:t>
      </w:r>
      <w:r w:rsidR="006A058F" w:rsidRPr="003A49C0">
        <w:rPr>
          <w:sz w:val="18"/>
          <w:lang w:val="fr-FR"/>
        </w:rPr>
        <w:t xml:space="preserve"> de ces des principes directeurs d</w:t>
      </w:r>
      <w:r w:rsidRPr="003A49C0">
        <w:rPr>
          <w:sz w:val="18"/>
          <w:lang w:val="fr-FR"/>
        </w:rPr>
        <w:t>’</w:t>
      </w:r>
      <w:r w:rsidR="006A058F" w:rsidRPr="003A49C0">
        <w:rPr>
          <w:sz w:val="18"/>
          <w:lang w:val="fr-FR"/>
        </w:rPr>
        <w:t xml:space="preserve">examen </w:t>
      </w:r>
      <w:r w:rsidR="006A058F" w:rsidRPr="003A49C0">
        <w:rPr>
          <w:strike/>
          <w:sz w:val="18"/>
          <w:highlight w:val="lightGray"/>
          <w:lang w:val="fr-FR"/>
        </w:rPr>
        <w:t>ainsi que</w:t>
      </w:r>
      <w:r w:rsidR="006A058F" w:rsidRPr="003A49C0">
        <w:rPr>
          <w:sz w:val="18"/>
          <w:lang w:val="fr-FR"/>
        </w:rPr>
        <w:t xml:space="preserve"> et le texte standard général applicable à tous le</w:t>
      </w:r>
      <w:r w:rsidR="00607BCA" w:rsidRPr="003A49C0">
        <w:rPr>
          <w:sz w:val="18"/>
          <w:lang w:val="fr-FR"/>
        </w:rPr>
        <w:t>s principes directeurs d</w:t>
      </w:r>
      <w:r w:rsidRPr="003A49C0">
        <w:rPr>
          <w:sz w:val="18"/>
          <w:lang w:val="fr-FR"/>
        </w:rPr>
        <w:t>’</w:t>
      </w:r>
      <w:r w:rsidR="00607BCA" w:rsidRPr="003A49C0">
        <w:rPr>
          <w:sz w:val="18"/>
          <w:lang w:val="fr-FR"/>
        </w:rPr>
        <w:t>examen</w:t>
      </w:r>
      <w:r w:rsidR="006A058F" w:rsidRPr="003A49C0">
        <w:rPr>
          <w:sz w:val="18"/>
          <w:lang w:val="fr-FR"/>
        </w:rPr>
        <w:t xml:space="preserve">, </w:t>
      </w:r>
      <w:r w:rsidR="006A058F" w:rsidRPr="003A49C0">
        <w:rPr>
          <w:sz w:val="18"/>
          <w:highlight w:val="lightGray"/>
          <w:u w:val="single"/>
          <w:lang w:val="fr-FR"/>
        </w:rPr>
        <w:t>tels qu</w:t>
      </w:r>
      <w:r w:rsidRPr="003A49C0">
        <w:rPr>
          <w:sz w:val="18"/>
          <w:highlight w:val="lightGray"/>
          <w:u w:val="single"/>
          <w:lang w:val="fr-FR"/>
        </w:rPr>
        <w:t>’</w:t>
      </w:r>
      <w:r w:rsidR="006A058F" w:rsidRPr="003A49C0">
        <w:rPr>
          <w:sz w:val="18"/>
          <w:highlight w:val="lightGray"/>
          <w:u w:val="single"/>
          <w:lang w:val="fr-FR"/>
        </w:rPr>
        <w:t>ils figurent dans</w:t>
      </w:r>
      <w:r w:rsidR="006A058F" w:rsidRPr="003A49C0">
        <w:rPr>
          <w:sz w:val="18"/>
          <w:u w:val="single"/>
          <w:lang w:val="fr-FR"/>
        </w:rPr>
        <w:t xml:space="preserve"> </w:t>
      </w:r>
      <w:r w:rsidR="006A058F" w:rsidRPr="003A49C0">
        <w:rPr>
          <w:strike/>
          <w:sz w:val="18"/>
          <w:highlight w:val="lightGray"/>
          <w:lang w:val="fr-FR"/>
        </w:rPr>
        <w:t>Ledit modèle figure, comme indiqué à</w:t>
      </w:r>
      <w:r w:rsidR="006A058F" w:rsidRPr="003A49C0">
        <w:rPr>
          <w:sz w:val="18"/>
          <w:lang w:val="fr-FR"/>
        </w:rPr>
        <w:t xml:space="preserve"> l</w:t>
      </w:r>
      <w:r w:rsidRPr="003A49C0">
        <w:rPr>
          <w:sz w:val="18"/>
          <w:lang w:val="fr-FR"/>
        </w:rPr>
        <w:t>’</w:t>
      </w:r>
      <w:r w:rsidR="00E45FB8" w:rsidRPr="003A49C0">
        <w:rPr>
          <w:sz w:val="18"/>
          <w:lang w:val="fr-FR"/>
        </w:rPr>
        <w:t>annexe 1</w:t>
      </w:r>
      <w:r w:rsidR="006A058F" w:rsidRPr="003A49C0">
        <w:rPr>
          <w:sz w:val="18"/>
          <w:lang w:val="fr-FR"/>
        </w:rPr>
        <w:t xml:space="preserve"> du présent document.</w:t>
      </w:r>
      <w:r w:rsidRPr="003A49C0">
        <w:rPr>
          <w:sz w:val="18"/>
          <w:lang w:val="fr-FR"/>
        </w:rPr>
        <w:t>”</w:t>
      </w:r>
    </w:p>
    <w:p w:rsidR="00E45FB8" w:rsidRPr="003A49C0" w:rsidRDefault="00731550" w:rsidP="001829EB">
      <w:pPr>
        <w:ind w:left="1134" w:hanging="567"/>
        <w:rPr>
          <w:sz w:val="18"/>
          <w:u w:val="single"/>
          <w:lang w:val="fr-FR"/>
        </w:rPr>
      </w:pPr>
      <w:r w:rsidRPr="003A49C0">
        <w:rPr>
          <w:i/>
          <w:sz w:val="18"/>
          <w:lang w:val="fr-FR"/>
        </w:rPr>
        <w:t>3.2</w:t>
      </w:r>
      <w:r w:rsidRPr="003A49C0">
        <w:rPr>
          <w:sz w:val="18"/>
          <w:lang w:val="fr-FR"/>
        </w:rPr>
        <w:tab/>
      </w:r>
      <w:r w:rsidRPr="003A49C0">
        <w:rPr>
          <w:i/>
          <w:sz w:val="18"/>
          <w:lang w:val="fr-FR"/>
        </w:rPr>
        <w:t>Texte standard supplémentaire (ASW)</w:t>
      </w:r>
    </w:p>
    <w:p w:rsidR="00A545AE" w:rsidRPr="003A49C0" w:rsidRDefault="00A545AE" w:rsidP="00F11D75">
      <w:pPr>
        <w:keepNext/>
        <w:ind w:left="567" w:right="567"/>
        <w:rPr>
          <w:sz w:val="18"/>
          <w:lang w:val="fr-FR"/>
        </w:rPr>
      </w:pPr>
    </w:p>
    <w:p w:rsidR="00A545AE" w:rsidRPr="003A49C0" w:rsidRDefault="00B52661" w:rsidP="00B52661">
      <w:pPr>
        <w:keepNext/>
        <w:tabs>
          <w:tab w:val="left" w:pos="1418"/>
        </w:tabs>
        <w:spacing w:after="240"/>
        <w:ind w:left="567" w:right="567"/>
        <w:rPr>
          <w:sz w:val="18"/>
          <w:lang w:val="fr-FR"/>
        </w:rPr>
      </w:pPr>
      <w:r w:rsidRPr="003A49C0">
        <w:rPr>
          <w:strike/>
          <w:sz w:val="18"/>
          <w:highlight w:val="lightGray"/>
          <w:lang w:val="fr-FR"/>
        </w:rPr>
        <w:t xml:space="preserve">Le </w:t>
      </w:r>
      <w:r w:rsidR="00CF13E7" w:rsidRPr="003A49C0">
        <w:rPr>
          <w:strike/>
          <w:sz w:val="18"/>
          <w:highlight w:val="lightGray"/>
          <w:lang w:val="fr-FR"/>
        </w:rPr>
        <w:t>“</w:t>
      </w:r>
      <w:r w:rsidRPr="003A49C0">
        <w:rPr>
          <w:strike/>
          <w:sz w:val="18"/>
          <w:highlight w:val="lightGray"/>
          <w:lang w:val="fr-FR"/>
        </w:rPr>
        <w:t>Modèle de principes directeurs d</w:t>
      </w:r>
      <w:r w:rsidR="00CF13E7" w:rsidRPr="003A49C0">
        <w:rPr>
          <w:strike/>
          <w:sz w:val="18"/>
          <w:highlight w:val="lightGray"/>
          <w:lang w:val="fr-FR"/>
        </w:rPr>
        <w:t>’</w:t>
      </w:r>
      <w:r w:rsidRPr="003A49C0">
        <w:rPr>
          <w:strike/>
          <w:sz w:val="18"/>
          <w:highlight w:val="lightGray"/>
          <w:lang w:val="fr-FR"/>
        </w:rPr>
        <w:t>examen</w:t>
      </w:r>
      <w:r w:rsidR="00CF13E7" w:rsidRPr="003A49C0">
        <w:rPr>
          <w:sz w:val="18"/>
          <w:highlight w:val="lightGray"/>
          <w:lang w:val="fr-FR"/>
        </w:rPr>
        <w:t>”</w:t>
      </w:r>
      <w:r w:rsidR="004B78CB" w:rsidRPr="003A49C0">
        <w:rPr>
          <w:sz w:val="18"/>
          <w:lang w:val="fr-FR"/>
        </w:rPr>
        <w:t xml:space="preserve"> L</w:t>
      </w:r>
      <w:r w:rsidR="00CF13E7" w:rsidRPr="003A49C0">
        <w:rPr>
          <w:sz w:val="18"/>
          <w:lang w:val="fr-FR"/>
        </w:rPr>
        <w:t>’</w:t>
      </w:r>
      <w:r w:rsidR="00E45FB8" w:rsidRPr="003A49C0">
        <w:rPr>
          <w:sz w:val="18"/>
          <w:lang w:val="fr-FR"/>
        </w:rPr>
        <w:t>annexe I</w:t>
      </w:r>
      <w:r w:rsidRPr="003A49C0">
        <w:rPr>
          <w:sz w:val="18"/>
          <w:lang w:val="fr-FR"/>
        </w:rPr>
        <w:t xml:space="preserve"> contient le texte standard général applicable à tous ces princip</w:t>
      </w:r>
      <w:r w:rsidR="000B13B7" w:rsidRPr="003A49C0">
        <w:rPr>
          <w:sz w:val="18"/>
          <w:lang w:val="fr-FR"/>
        </w:rPr>
        <w:t>es.  Né</w:t>
      </w:r>
      <w:r w:rsidRPr="003A49C0">
        <w:rPr>
          <w:sz w:val="18"/>
          <w:lang w:val="fr-FR"/>
        </w:rPr>
        <w:t>anmoins, cette section indique que l</w:t>
      </w:r>
      <w:r w:rsidR="00CF13E7" w:rsidRPr="003A49C0">
        <w:rPr>
          <w:sz w:val="18"/>
          <w:lang w:val="fr-FR"/>
        </w:rPr>
        <w:t>’</w:t>
      </w:r>
      <w:r w:rsidRPr="003A49C0">
        <w:rPr>
          <w:sz w:val="18"/>
          <w:lang w:val="fr-FR"/>
        </w:rPr>
        <w:t>UPOV a élaboré un texte standard supplémentaire (ASW) qu</w:t>
      </w:r>
      <w:r w:rsidR="00CF13E7" w:rsidRPr="003A49C0">
        <w:rPr>
          <w:sz w:val="18"/>
          <w:lang w:val="fr-FR"/>
        </w:rPr>
        <w:t>’</w:t>
      </w:r>
      <w:r w:rsidRPr="003A49C0">
        <w:rPr>
          <w:sz w:val="18"/>
          <w:lang w:val="fr-FR"/>
        </w:rPr>
        <w:t>il convient d</w:t>
      </w:r>
      <w:r w:rsidR="00CF13E7" w:rsidRPr="003A49C0">
        <w:rPr>
          <w:sz w:val="18"/>
          <w:lang w:val="fr-FR"/>
        </w:rPr>
        <w:t>’</w:t>
      </w:r>
      <w:r w:rsidRPr="003A49C0">
        <w:rPr>
          <w:sz w:val="18"/>
          <w:lang w:val="fr-FR"/>
        </w:rPr>
        <w:t>utiliser, s</w:t>
      </w:r>
      <w:r w:rsidR="00CF13E7" w:rsidRPr="003A49C0">
        <w:rPr>
          <w:sz w:val="18"/>
          <w:lang w:val="fr-FR"/>
        </w:rPr>
        <w:t>’</w:t>
      </w:r>
      <w:r w:rsidRPr="003A49C0">
        <w:rPr>
          <w:sz w:val="18"/>
          <w:lang w:val="fr-FR"/>
        </w:rPr>
        <w:t>il y a lieu, pour les principes directeurs d</w:t>
      </w:r>
      <w:r w:rsidR="00CF13E7" w:rsidRPr="003A49C0">
        <w:rPr>
          <w:sz w:val="18"/>
          <w:lang w:val="fr-FR"/>
        </w:rPr>
        <w:t>’</w:t>
      </w:r>
      <w:r w:rsidRPr="003A49C0">
        <w:rPr>
          <w:sz w:val="18"/>
          <w:lang w:val="fr-FR"/>
        </w:rPr>
        <w:t>examen concern</w:t>
      </w:r>
      <w:r w:rsidR="000B13B7" w:rsidRPr="003A49C0">
        <w:rPr>
          <w:sz w:val="18"/>
          <w:lang w:val="fr-FR"/>
        </w:rPr>
        <w:t>és.  Le</w:t>
      </w:r>
      <w:r w:rsidRPr="003A49C0">
        <w:rPr>
          <w:sz w:val="18"/>
          <w:lang w:val="fr-FR"/>
        </w:rPr>
        <w:t xml:space="preserve"> texte standard supplémentaire figure à l</w:t>
      </w:r>
      <w:r w:rsidR="00CF13E7" w:rsidRPr="003A49C0">
        <w:rPr>
          <w:sz w:val="18"/>
          <w:lang w:val="fr-FR"/>
        </w:rPr>
        <w:t>’</w:t>
      </w:r>
      <w:r w:rsidR="00E45FB8" w:rsidRPr="003A49C0">
        <w:rPr>
          <w:sz w:val="18"/>
          <w:lang w:val="fr-FR"/>
        </w:rPr>
        <w:t>annexe 2</w:t>
      </w:r>
      <w:r w:rsidRPr="003A49C0">
        <w:rPr>
          <w:sz w:val="18"/>
          <w:lang w:val="fr-FR"/>
        </w:rPr>
        <w:t xml:space="preserve"> du présent document.</w:t>
      </w:r>
      <w:r w:rsidR="00CF13E7" w:rsidRPr="003A49C0">
        <w:rPr>
          <w:sz w:val="18"/>
          <w:lang w:val="fr-FR"/>
        </w:rPr>
        <w:t>”</w:t>
      </w:r>
    </w:p>
    <w:p w:rsidR="00E45FB8" w:rsidRPr="003A49C0" w:rsidRDefault="00B52661" w:rsidP="001829EB">
      <w:pPr>
        <w:ind w:left="1134" w:hanging="567"/>
        <w:rPr>
          <w:sz w:val="18"/>
          <w:u w:val="single"/>
          <w:lang w:val="fr-FR"/>
        </w:rPr>
      </w:pPr>
      <w:r w:rsidRPr="00776AF6">
        <w:rPr>
          <w:sz w:val="18"/>
          <w:lang w:val="fr-FR"/>
        </w:rPr>
        <w:t>3.3</w:t>
      </w:r>
      <w:r w:rsidRPr="00776AF6">
        <w:rPr>
          <w:sz w:val="18"/>
          <w:lang w:val="fr-FR"/>
        </w:rPr>
        <w:tab/>
      </w:r>
      <w:r w:rsidRPr="003A49C0">
        <w:rPr>
          <w:sz w:val="18"/>
          <w:u w:val="single"/>
          <w:lang w:val="fr-FR"/>
        </w:rPr>
        <w:t xml:space="preserve">Notes indicatives (GN) </w:t>
      </w:r>
      <w:r w:rsidRPr="003A49C0">
        <w:rPr>
          <w:strike/>
          <w:sz w:val="18"/>
          <w:highlight w:val="lightGray"/>
          <w:u w:val="single"/>
          <w:lang w:val="fr-FR"/>
        </w:rPr>
        <w:t>concernant le modèle de principes directeurs d</w:t>
      </w:r>
      <w:r w:rsidR="00CF13E7" w:rsidRPr="003A49C0">
        <w:rPr>
          <w:strike/>
          <w:sz w:val="18"/>
          <w:highlight w:val="lightGray"/>
          <w:u w:val="single"/>
          <w:lang w:val="fr-FR"/>
        </w:rPr>
        <w:t>’</w:t>
      </w:r>
      <w:r w:rsidRPr="003A49C0">
        <w:rPr>
          <w:strike/>
          <w:sz w:val="18"/>
          <w:highlight w:val="lightGray"/>
          <w:u w:val="single"/>
          <w:lang w:val="fr-FR"/>
        </w:rPr>
        <w:t>examen</w:t>
      </w:r>
    </w:p>
    <w:p w:rsidR="00A545AE" w:rsidRPr="003A49C0" w:rsidRDefault="00A545AE" w:rsidP="00F11D75">
      <w:pPr>
        <w:ind w:left="567" w:right="567"/>
        <w:rPr>
          <w:sz w:val="18"/>
          <w:lang w:val="fr-FR"/>
        </w:rPr>
      </w:pPr>
    </w:p>
    <w:p w:rsidR="00E45FB8" w:rsidRPr="003A49C0" w:rsidRDefault="00CF13E7" w:rsidP="00B52661">
      <w:pPr>
        <w:tabs>
          <w:tab w:val="left" w:pos="1418"/>
        </w:tabs>
        <w:spacing w:after="240"/>
        <w:ind w:left="567" w:right="567"/>
        <w:rPr>
          <w:sz w:val="18"/>
          <w:lang w:val="fr-FR"/>
        </w:rPr>
      </w:pPr>
      <w:r w:rsidRPr="003A49C0">
        <w:rPr>
          <w:sz w:val="18"/>
          <w:lang w:val="fr-FR"/>
        </w:rPr>
        <w:t>“</w:t>
      </w:r>
      <w:r w:rsidR="00B52661" w:rsidRPr="003A49C0">
        <w:rPr>
          <w:sz w:val="18"/>
          <w:lang w:val="fr-FR"/>
        </w:rPr>
        <w:t>De nombreux aspects des principes directeurs d</w:t>
      </w:r>
      <w:r w:rsidRPr="003A49C0">
        <w:rPr>
          <w:sz w:val="18"/>
          <w:lang w:val="fr-FR"/>
        </w:rPr>
        <w:t>’</w:t>
      </w:r>
      <w:r w:rsidR="00B52661" w:rsidRPr="003A49C0">
        <w:rPr>
          <w:sz w:val="18"/>
          <w:lang w:val="fr-FR"/>
        </w:rPr>
        <w:t>examen font appel à l</w:t>
      </w:r>
      <w:r w:rsidRPr="003A49C0">
        <w:rPr>
          <w:sz w:val="18"/>
          <w:lang w:val="fr-FR"/>
        </w:rPr>
        <w:t>’</w:t>
      </w:r>
      <w:r w:rsidR="00B52661" w:rsidRPr="003A49C0">
        <w:rPr>
          <w:sz w:val="18"/>
          <w:lang w:val="fr-FR"/>
        </w:rPr>
        <w:t>expérience et aux connaissances des experts chargés de leur rédacti</w:t>
      </w:r>
      <w:r w:rsidR="000B13B7" w:rsidRPr="003A49C0">
        <w:rPr>
          <w:sz w:val="18"/>
          <w:lang w:val="fr-FR"/>
        </w:rPr>
        <w:t>on.  C</w:t>
      </w:r>
      <w:r w:rsidRPr="003A49C0">
        <w:rPr>
          <w:sz w:val="18"/>
          <w:lang w:val="fr-FR"/>
        </w:rPr>
        <w:t>’</w:t>
      </w:r>
      <w:r w:rsidR="000B13B7" w:rsidRPr="003A49C0">
        <w:rPr>
          <w:sz w:val="18"/>
          <w:lang w:val="fr-FR"/>
        </w:rPr>
        <w:t>e</w:t>
      </w:r>
      <w:r w:rsidR="00B52661" w:rsidRPr="003A49C0">
        <w:rPr>
          <w:sz w:val="18"/>
          <w:lang w:val="fr-FR"/>
        </w:rPr>
        <w:t>st notamment le cas du choix de l</w:t>
      </w:r>
      <w:r w:rsidRPr="003A49C0">
        <w:rPr>
          <w:sz w:val="18"/>
          <w:lang w:val="fr-FR"/>
        </w:rPr>
        <w:t>’</w:t>
      </w:r>
      <w:r w:rsidR="00B52661" w:rsidRPr="003A49C0">
        <w:rPr>
          <w:sz w:val="18"/>
          <w:lang w:val="fr-FR"/>
        </w:rPr>
        <w:t>ASW approprié, du protocole d</w:t>
      </w:r>
      <w:r w:rsidRPr="003A49C0">
        <w:rPr>
          <w:sz w:val="18"/>
          <w:lang w:val="fr-FR"/>
        </w:rPr>
        <w:t>’</w:t>
      </w:r>
      <w:r w:rsidR="00B52661" w:rsidRPr="003A49C0">
        <w:rPr>
          <w:sz w:val="18"/>
          <w:lang w:val="fr-FR"/>
        </w:rPr>
        <w:t>essai, de l</w:t>
      </w:r>
      <w:r w:rsidRPr="003A49C0">
        <w:rPr>
          <w:sz w:val="18"/>
          <w:lang w:val="fr-FR"/>
        </w:rPr>
        <w:t>’</w:t>
      </w:r>
      <w:r w:rsidR="00B52661" w:rsidRPr="003A49C0">
        <w:rPr>
          <w:sz w:val="18"/>
          <w:lang w:val="fr-FR"/>
        </w:rPr>
        <w:t>identification des caractères et du choix des variétés indiquées à titre d</w:t>
      </w:r>
      <w:r w:rsidRPr="003A49C0">
        <w:rPr>
          <w:sz w:val="18"/>
          <w:lang w:val="fr-FR"/>
        </w:rPr>
        <w:t>’</w:t>
      </w:r>
      <w:r w:rsidR="00B52661" w:rsidRPr="003A49C0">
        <w:rPr>
          <w:sz w:val="18"/>
          <w:lang w:val="fr-FR"/>
        </w:rPr>
        <w:t>exempl</w:t>
      </w:r>
      <w:r w:rsidR="000B13B7" w:rsidRPr="003A49C0">
        <w:rPr>
          <w:sz w:val="18"/>
          <w:lang w:val="fr-FR"/>
        </w:rPr>
        <w:t>es.  Ce</w:t>
      </w:r>
      <w:r w:rsidR="00B52661" w:rsidRPr="003A49C0">
        <w:rPr>
          <w:sz w:val="18"/>
          <w:lang w:val="fr-FR"/>
        </w:rPr>
        <w:t>tte section contient des notes indicatives sur la manière de traiter ces aspects d</w:t>
      </w:r>
      <w:r w:rsidRPr="003A49C0">
        <w:rPr>
          <w:sz w:val="18"/>
          <w:lang w:val="fr-FR"/>
        </w:rPr>
        <w:t>’</w:t>
      </w:r>
      <w:r w:rsidR="00B52661" w:rsidRPr="003A49C0">
        <w:rPr>
          <w:sz w:val="18"/>
          <w:lang w:val="fr-FR"/>
        </w:rPr>
        <w:t>une façon harmonis</w:t>
      </w:r>
      <w:r w:rsidR="000B13B7" w:rsidRPr="003A49C0">
        <w:rPr>
          <w:sz w:val="18"/>
          <w:lang w:val="fr-FR"/>
        </w:rPr>
        <w:t>ée.  Ce</w:t>
      </w:r>
      <w:r w:rsidR="00B52661" w:rsidRPr="003A49C0">
        <w:rPr>
          <w:sz w:val="18"/>
          <w:lang w:val="fr-FR"/>
        </w:rPr>
        <w:t>s notes sont présentées dans l</w:t>
      </w:r>
      <w:r w:rsidRPr="003A49C0">
        <w:rPr>
          <w:sz w:val="18"/>
          <w:lang w:val="fr-FR"/>
        </w:rPr>
        <w:t>’</w:t>
      </w:r>
      <w:r w:rsidR="00E45FB8" w:rsidRPr="003A49C0">
        <w:rPr>
          <w:sz w:val="18"/>
          <w:lang w:val="fr-FR"/>
        </w:rPr>
        <w:t>annexe 3</w:t>
      </w:r>
      <w:r w:rsidR="00B52661" w:rsidRPr="003A49C0">
        <w:rPr>
          <w:sz w:val="18"/>
          <w:lang w:val="fr-FR"/>
        </w:rPr>
        <w:t xml:space="preserve"> du présent document et comprennent des conseils sur l</w:t>
      </w:r>
      <w:r w:rsidRPr="003A49C0">
        <w:rPr>
          <w:sz w:val="18"/>
          <w:lang w:val="fr-FR"/>
        </w:rPr>
        <w:t>’</w:t>
      </w:r>
      <w:r w:rsidR="00B52661" w:rsidRPr="003A49C0">
        <w:rPr>
          <w:sz w:val="18"/>
          <w:lang w:val="fr-FR"/>
        </w:rPr>
        <w:t xml:space="preserve">utilisation </w:t>
      </w:r>
      <w:r w:rsidR="00B52661" w:rsidRPr="003A49C0">
        <w:rPr>
          <w:strike/>
          <w:sz w:val="18"/>
          <w:highlight w:val="lightGray"/>
          <w:lang w:val="fr-FR"/>
        </w:rPr>
        <w:t>de la liste</w:t>
      </w:r>
      <w:r w:rsidR="00B52661" w:rsidRPr="003A49C0">
        <w:rPr>
          <w:sz w:val="18"/>
          <w:lang w:val="fr-FR"/>
        </w:rPr>
        <w:t xml:space="preserve"> des caractères </w:t>
      </w:r>
      <w:r w:rsidR="00B52661" w:rsidRPr="003A49C0">
        <w:rPr>
          <w:strike/>
          <w:sz w:val="18"/>
          <w:highlight w:val="lightGray"/>
          <w:lang w:val="fr-FR"/>
        </w:rPr>
        <w:t>approuvés</w:t>
      </w:r>
      <w:r w:rsidR="00B52661" w:rsidRPr="003A49C0">
        <w:rPr>
          <w:sz w:val="18"/>
          <w:lang w:val="fr-FR"/>
        </w:rPr>
        <w:t xml:space="preserve"> </w:t>
      </w:r>
      <w:r w:rsidR="00B52661" w:rsidRPr="003A49C0">
        <w:rPr>
          <w:sz w:val="18"/>
          <w:highlight w:val="lightGray"/>
          <w:u w:val="single"/>
          <w:lang w:val="fr-FR"/>
        </w:rPr>
        <w:t>qui ont été inclus dans les principes directeurs d</w:t>
      </w:r>
      <w:r w:rsidRPr="003A49C0">
        <w:rPr>
          <w:sz w:val="18"/>
          <w:highlight w:val="lightGray"/>
          <w:u w:val="single"/>
          <w:lang w:val="fr-FR"/>
        </w:rPr>
        <w:t>’</w:t>
      </w:r>
      <w:r w:rsidR="00B52661" w:rsidRPr="003A49C0">
        <w:rPr>
          <w:sz w:val="18"/>
          <w:highlight w:val="lightGray"/>
          <w:u w:val="single"/>
          <w:lang w:val="fr-FR"/>
        </w:rPr>
        <w:t>examen adoptés [après l</w:t>
      </w:r>
      <w:r w:rsidRPr="003A49C0">
        <w:rPr>
          <w:sz w:val="18"/>
          <w:highlight w:val="lightGray"/>
          <w:u w:val="single"/>
          <w:lang w:val="fr-FR"/>
        </w:rPr>
        <w:t>’</w:t>
      </w:r>
      <w:r w:rsidR="00B52661" w:rsidRPr="003A49C0">
        <w:rPr>
          <w:sz w:val="18"/>
          <w:highlight w:val="lightGray"/>
          <w:u w:val="single"/>
          <w:lang w:val="fr-FR"/>
        </w:rPr>
        <w:t>adoption du document</w:t>
      </w:r>
      <w:r w:rsidR="00782C9C" w:rsidRPr="003A49C0">
        <w:rPr>
          <w:sz w:val="18"/>
          <w:highlight w:val="lightGray"/>
          <w:u w:val="single"/>
          <w:lang w:val="fr-FR"/>
        </w:rPr>
        <w:t> </w:t>
      </w:r>
      <w:r w:rsidR="00B52661" w:rsidRPr="003A49C0">
        <w:rPr>
          <w:sz w:val="18"/>
          <w:highlight w:val="lightGray"/>
          <w:u w:val="single"/>
          <w:lang w:val="fr-FR"/>
        </w:rPr>
        <w:t>TGP/7]</w:t>
      </w:r>
      <w:r w:rsidR="00B52661" w:rsidRPr="003A49C0">
        <w:rPr>
          <w:sz w:val="18"/>
          <w:highlight w:val="lightGray"/>
          <w:lang w:val="fr-FR"/>
        </w:rPr>
        <w:t xml:space="preserve"> (</w:t>
      </w:r>
      <w:r w:rsidRPr="003A49C0">
        <w:rPr>
          <w:sz w:val="18"/>
          <w:highlight w:val="lightGray"/>
          <w:lang w:val="fr-FR"/>
        </w:rPr>
        <w:t>“</w:t>
      </w:r>
      <w:r w:rsidR="00B52661" w:rsidRPr="003A49C0">
        <w:rPr>
          <w:sz w:val="18"/>
          <w:highlight w:val="lightGray"/>
          <w:lang w:val="fr-FR"/>
        </w:rPr>
        <w:t>caractères approuvés</w:t>
      </w:r>
      <w:r w:rsidRPr="003A49C0">
        <w:rPr>
          <w:sz w:val="18"/>
          <w:highlight w:val="lightGray"/>
          <w:lang w:val="fr-FR"/>
        </w:rPr>
        <w:t>”</w:t>
      </w:r>
      <w:r w:rsidR="00B52661" w:rsidRPr="003A49C0">
        <w:rPr>
          <w:sz w:val="18"/>
          <w:highlight w:val="lightGray"/>
          <w:lang w:val="fr-FR"/>
        </w:rPr>
        <w:t>)</w:t>
      </w:r>
      <w:r w:rsidR="00E4787E" w:rsidRPr="003A49C0">
        <w:rPr>
          <w:sz w:val="18"/>
          <w:highlight w:val="lightGray"/>
          <w:lang w:val="fr-FR"/>
        </w:rPr>
        <w:t xml:space="preserve"> </w:t>
      </w:r>
      <w:r w:rsidR="00B52661" w:rsidRPr="003A49C0">
        <w:rPr>
          <w:strike/>
          <w:sz w:val="18"/>
          <w:highlight w:val="lightGray"/>
          <w:lang w:val="fr-FR"/>
        </w:rPr>
        <w:t>figurant dans l</w:t>
      </w:r>
      <w:r w:rsidRPr="003A49C0">
        <w:rPr>
          <w:strike/>
          <w:sz w:val="18"/>
          <w:highlight w:val="lightGray"/>
          <w:lang w:val="fr-FR"/>
        </w:rPr>
        <w:t>’</w:t>
      </w:r>
      <w:r w:rsidR="00E45FB8" w:rsidRPr="003A49C0">
        <w:rPr>
          <w:strike/>
          <w:sz w:val="18"/>
          <w:highlight w:val="lightGray"/>
          <w:lang w:val="fr-FR"/>
        </w:rPr>
        <w:t>annexe 4</w:t>
      </w:r>
      <w:r w:rsidR="006C5627" w:rsidRPr="003A49C0">
        <w:rPr>
          <w:sz w:val="18"/>
          <w:lang w:val="fr-FR"/>
        </w:rPr>
        <w:t xml:space="preserve"> (voir GN </w:t>
      </w:r>
      <w:r w:rsidR="00B52661" w:rsidRPr="003A49C0">
        <w:rPr>
          <w:sz w:val="18"/>
          <w:lang w:val="fr-FR"/>
        </w:rPr>
        <w:t>17).</w:t>
      </w:r>
      <w:r w:rsidRPr="003A49C0">
        <w:rPr>
          <w:sz w:val="18"/>
          <w:lang w:val="fr-FR"/>
        </w:rPr>
        <w:t>”</w:t>
      </w:r>
    </w:p>
    <w:p w:rsidR="00A545AE" w:rsidRPr="003A49C0" w:rsidRDefault="00F11D75" w:rsidP="00F11D75">
      <w:pPr>
        <w:contextualSpacing/>
        <w:rPr>
          <w:sz w:val="18"/>
          <w:lang w:val="fr-FR"/>
        </w:rPr>
      </w:pPr>
      <w:r w:rsidRPr="003A49C0">
        <w:rPr>
          <w:sz w:val="18"/>
          <w:lang w:val="fr-FR"/>
        </w:rPr>
        <w:tab/>
        <w:t>[…]</w:t>
      </w:r>
    </w:p>
    <w:p w:rsidR="00A545AE" w:rsidRPr="003A49C0" w:rsidRDefault="00A545AE" w:rsidP="00F11D75">
      <w:pPr>
        <w:contextualSpacing/>
        <w:rPr>
          <w:sz w:val="18"/>
          <w:lang w:val="fr-FR"/>
        </w:rPr>
      </w:pPr>
    </w:p>
    <w:p w:rsidR="00A545AE" w:rsidRPr="00E3076E" w:rsidRDefault="00E45FB8" w:rsidP="001A2D98">
      <w:pPr>
        <w:rPr>
          <w:u w:val="single"/>
          <w:lang w:val="fr-FR"/>
        </w:rPr>
      </w:pPr>
      <w:r w:rsidRPr="00E3076E">
        <w:rPr>
          <w:u w:val="single"/>
          <w:lang w:val="fr-FR"/>
        </w:rPr>
        <w:t>Section 2 :</w:t>
      </w:r>
      <w:r w:rsidR="001A2D98" w:rsidRPr="00E3076E">
        <w:rPr>
          <w:u w:val="single"/>
          <w:lang w:val="fr-FR"/>
        </w:rPr>
        <w:t xml:space="preserve"> Procédure applicable à l</w:t>
      </w:r>
      <w:r w:rsidR="00CF13E7" w:rsidRPr="00E3076E">
        <w:rPr>
          <w:u w:val="single"/>
          <w:lang w:val="fr-FR"/>
        </w:rPr>
        <w:t>’</w:t>
      </w:r>
      <w:r w:rsidR="001A2D98" w:rsidRPr="00E3076E">
        <w:rPr>
          <w:u w:val="single"/>
          <w:lang w:val="fr-FR"/>
        </w:rPr>
        <w:t>adoption et à la révision des principes directeurs d</w:t>
      </w:r>
      <w:r w:rsidR="00CF13E7" w:rsidRPr="00E3076E">
        <w:rPr>
          <w:u w:val="single"/>
          <w:lang w:val="fr-FR"/>
        </w:rPr>
        <w:t>’</w:t>
      </w:r>
      <w:r w:rsidR="001A2D98" w:rsidRPr="00E3076E">
        <w:rPr>
          <w:u w:val="single"/>
          <w:lang w:val="fr-FR"/>
        </w:rPr>
        <w:t>examen</w:t>
      </w:r>
    </w:p>
    <w:p w:rsidR="00A545AE" w:rsidRPr="003A49C0" w:rsidRDefault="00A545AE" w:rsidP="00F11D75">
      <w:pPr>
        <w:ind w:left="567" w:right="567"/>
        <w:rPr>
          <w:sz w:val="18"/>
          <w:lang w:val="fr-FR"/>
        </w:rPr>
      </w:pPr>
    </w:p>
    <w:p w:rsidR="00A545AE" w:rsidRPr="003A49C0" w:rsidRDefault="00F11D75" w:rsidP="00F11D75">
      <w:pPr>
        <w:ind w:left="567" w:right="567"/>
        <w:rPr>
          <w:sz w:val="18"/>
          <w:lang w:val="fr-FR"/>
        </w:rPr>
      </w:pPr>
      <w:r w:rsidRPr="003A49C0">
        <w:rPr>
          <w:sz w:val="18"/>
          <w:lang w:val="fr-FR"/>
        </w:rPr>
        <w:t>[…]</w:t>
      </w:r>
    </w:p>
    <w:p w:rsidR="00A545AE" w:rsidRPr="003A49C0" w:rsidRDefault="00A545AE" w:rsidP="00F11D75">
      <w:pPr>
        <w:ind w:left="567" w:right="567"/>
        <w:rPr>
          <w:sz w:val="18"/>
          <w:lang w:val="fr-FR"/>
        </w:rPr>
      </w:pPr>
    </w:p>
    <w:p w:rsidR="00A545AE" w:rsidRPr="003A49C0" w:rsidRDefault="00D738BE" w:rsidP="001829EB">
      <w:pPr>
        <w:ind w:left="1134" w:hanging="567"/>
        <w:rPr>
          <w:sz w:val="18"/>
          <w:lang w:val="fr-FR"/>
        </w:rPr>
      </w:pPr>
      <w:r w:rsidRPr="003A49C0">
        <w:rPr>
          <w:sz w:val="18"/>
          <w:lang w:val="fr-FR"/>
        </w:rPr>
        <w:t>2.2.4.4 Élaboration du ou des projet(s) par l</w:t>
      </w:r>
      <w:r w:rsidR="00CF13E7" w:rsidRPr="003A49C0">
        <w:rPr>
          <w:sz w:val="18"/>
          <w:lang w:val="fr-FR"/>
        </w:rPr>
        <w:t>’</w:t>
      </w:r>
      <w:r w:rsidRPr="003A49C0">
        <w:rPr>
          <w:sz w:val="18"/>
          <w:lang w:val="fr-FR"/>
        </w:rPr>
        <w:t>expert principal en collaboration avec le sous</w:t>
      </w:r>
      <w:r w:rsidR="00A32E24" w:rsidRPr="003A49C0">
        <w:rPr>
          <w:sz w:val="18"/>
          <w:lang w:val="fr-FR"/>
        </w:rPr>
        <w:noBreakHyphen/>
      </w:r>
      <w:r w:rsidRPr="003A49C0">
        <w:rPr>
          <w:sz w:val="18"/>
          <w:lang w:val="fr-FR"/>
        </w:rPr>
        <w:t>groupe</w:t>
      </w:r>
    </w:p>
    <w:p w:rsidR="00A545AE" w:rsidRPr="003A49C0" w:rsidRDefault="00A545AE" w:rsidP="00F11D75">
      <w:pPr>
        <w:tabs>
          <w:tab w:val="left" w:pos="1418"/>
        </w:tabs>
        <w:ind w:left="567" w:right="567"/>
        <w:rPr>
          <w:sz w:val="18"/>
          <w:highlight w:val="lightGray"/>
          <w:u w:val="single"/>
          <w:lang w:val="fr-FR"/>
        </w:rPr>
      </w:pPr>
    </w:p>
    <w:p w:rsidR="00A545AE" w:rsidRPr="003A49C0" w:rsidRDefault="00D738BE" w:rsidP="00D738BE">
      <w:pPr>
        <w:tabs>
          <w:tab w:val="left" w:pos="1418"/>
        </w:tabs>
        <w:ind w:left="567" w:right="567"/>
        <w:rPr>
          <w:sz w:val="18"/>
          <w:u w:val="single"/>
          <w:lang w:val="fr-FR"/>
        </w:rPr>
      </w:pPr>
      <w:r w:rsidRPr="003A49C0">
        <w:rPr>
          <w:sz w:val="18"/>
          <w:highlight w:val="lightGray"/>
          <w:u w:val="single"/>
          <w:lang w:val="fr-FR"/>
        </w:rPr>
        <w:t>Le modèle de principes directeurs d</w:t>
      </w:r>
      <w:r w:rsidR="00CF13E7" w:rsidRPr="003A49C0">
        <w:rPr>
          <w:sz w:val="18"/>
          <w:highlight w:val="lightGray"/>
          <w:u w:val="single"/>
          <w:lang w:val="fr-FR"/>
        </w:rPr>
        <w:t>’</w:t>
      </w:r>
      <w:r w:rsidRPr="003A49C0">
        <w:rPr>
          <w:sz w:val="18"/>
          <w:highlight w:val="lightGray"/>
          <w:u w:val="single"/>
          <w:lang w:val="fr-FR"/>
        </w:rPr>
        <w:t>examen fondé sur le Web est à utiliser pour établir les projets de principes directeurs d</w:t>
      </w:r>
      <w:r w:rsidR="00CF13E7" w:rsidRPr="003A49C0">
        <w:rPr>
          <w:sz w:val="18"/>
          <w:highlight w:val="lightGray"/>
          <w:u w:val="single"/>
          <w:lang w:val="fr-FR"/>
        </w:rPr>
        <w:t>’</w:t>
      </w:r>
      <w:r w:rsidRPr="003A49C0">
        <w:rPr>
          <w:sz w:val="18"/>
          <w:highlight w:val="lightGray"/>
          <w:u w:val="single"/>
          <w:lang w:val="fr-FR"/>
        </w:rPr>
        <w:t>examen de l</w:t>
      </w:r>
      <w:r w:rsidR="00CF13E7" w:rsidRPr="003A49C0">
        <w:rPr>
          <w:sz w:val="18"/>
          <w:highlight w:val="lightGray"/>
          <w:u w:val="single"/>
          <w:lang w:val="fr-FR"/>
        </w:rPr>
        <w:t>’</w:t>
      </w:r>
      <w:r w:rsidRPr="003A49C0">
        <w:rPr>
          <w:sz w:val="18"/>
          <w:highlight w:val="lightGray"/>
          <w:u w:val="single"/>
          <w:lang w:val="fr-FR"/>
        </w:rPr>
        <w:t>UPOV (voir</w:t>
      </w:r>
      <w:r w:rsidR="00E45FB8" w:rsidRPr="003A49C0">
        <w:rPr>
          <w:sz w:val="18"/>
          <w:highlight w:val="lightGray"/>
          <w:u w:val="single"/>
          <w:lang w:val="fr-FR"/>
        </w:rPr>
        <w:t> :</w:t>
      </w:r>
      <w:r w:rsidRPr="003A49C0">
        <w:rPr>
          <w:sz w:val="18"/>
          <w:highlight w:val="lightGray"/>
          <w:u w:val="single"/>
          <w:lang w:val="fr-FR"/>
        </w:rPr>
        <w:t xml:space="preserve"> https://www3.wipo.int/upovtg/).</w:t>
      </w:r>
    </w:p>
    <w:p w:rsidR="00A545AE" w:rsidRPr="003A49C0" w:rsidRDefault="00A545AE" w:rsidP="00F11D75">
      <w:pPr>
        <w:tabs>
          <w:tab w:val="left" w:pos="1418"/>
        </w:tabs>
        <w:ind w:left="567" w:right="567"/>
        <w:rPr>
          <w:sz w:val="18"/>
          <w:lang w:val="fr-FR"/>
        </w:rPr>
      </w:pPr>
    </w:p>
    <w:p w:rsidR="00E45FB8" w:rsidRPr="003A49C0" w:rsidRDefault="00CF13E7" w:rsidP="00700519">
      <w:pPr>
        <w:tabs>
          <w:tab w:val="left" w:pos="1418"/>
        </w:tabs>
        <w:ind w:left="567" w:right="567"/>
        <w:rPr>
          <w:strike/>
          <w:sz w:val="18"/>
          <w:lang w:val="fr-FR"/>
        </w:rPr>
      </w:pPr>
      <w:r w:rsidRPr="003A49C0">
        <w:rPr>
          <w:sz w:val="18"/>
          <w:lang w:val="fr-FR"/>
        </w:rPr>
        <w:t>“</w:t>
      </w:r>
      <w:r w:rsidR="00700519" w:rsidRPr="003A49C0">
        <w:rPr>
          <w:sz w:val="18"/>
          <w:lang w:val="fr-FR"/>
        </w:rPr>
        <w:t>Avant la session</w:t>
      </w:r>
      <w:r w:rsidR="00E45FB8" w:rsidRPr="003A49C0">
        <w:rPr>
          <w:sz w:val="18"/>
          <w:lang w:val="fr-FR"/>
        </w:rPr>
        <w:t xml:space="preserve"> du TWP</w:t>
      </w:r>
      <w:r w:rsidR="00700519" w:rsidRPr="003A49C0">
        <w:rPr>
          <w:sz w:val="18"/>
          <w:lang w:val="fr-FR"/>
        </w:rPr>
        <w:t>, l</w:t>
      </w:r>
      <w:r w:rsidRPr="003A49C0">
        <w:rPr>
          <w:sz w:val="18"/>
          <w:lang w:val="fr-FR"/>
        </w:rPr>
        <w:t>’</w:t>
      </w:r>
      <w:r w:rsidR="00700519" w:rsidRPr="003A49C0">
        <w:rPr>
          <w:sz w:val="18"/>
          <w:lang w:val="fr-FR"/>
        </w:rPr>
        <w:t>expert principal établit un projet préliminaire de principes directeurs d</w:t>
      </w:r>
      <w:r w:rsidRPr="003A49C0">
        <w:rPr>
          <w:sz w:val="18"/>
          <w:lang w:val="fr-FR"/>
        </w:rPr>
        <w:t>’</w:t>
      </w:r>
      <w:r w:rsidR="00700519" w:rsidRPr="003A49C0">
        <w:rPr>
          <w:sz w:val="18"/>
          <w:lang w:val="fr-FR"/>
        </w:rPr>
        <w:t>examen (ci</w:t>
      </w:r>
      <w:r w:rsidR="00A32E24" w:rsidRPr="003A49C0">
        <w:rPr>
          <w:sz w:val="18"/>
          <w:lang w:val="fr-FR"/>
        </w:rPr>
        <w:noBreakHyphen/>
      </w:r>
      <w:r w:rsidR="00700519" w:rsidRPr="003A49C0">
        <w:rPr>
          <w:sz w:val="18"/>
          <w:lang w:val="fr-FR"/>
        </w:rPr>
        <w:t xml:space="preserve">après dénommé </w:t>
      </w:r>
      <w:r w:rsidRPr="003A49C0">
        <w:rPr>
          <w:sz w:val="18"/>
          <w:lang w:val="fr-FR"/>
        </w:rPr>
        <w:t>“</w:t>
      </w:r>
      <w:r w:rsidR="00700519" w:rsidRPr="003A49C0">
        <w:rPr>
          <w:sz w:val="18"/>
          <w:lang w:val="fr-FR"/>
        </w:rPr>
        <w:t>projet à l</w:t>
      </w:r>
      <w:r w:rsidRPr="003A49C0">
        <w:rPr>
          <w:sz w:val="18"/>
          <w:lang w:val="fr-FR"/>
        </w:rPr>
        <w:t>’</w:t>
      </w:r>
      <w:r w:rsidR="00700519" w:rsidRPr="003A49C0">
        <w:rPr>
          <w:sz w:val="18"/>
          <w:lang w:val="fr-FR"/>
        </w:rPr>
        <w:t>intention du sous</w:t>
      </w:r>
      <w:r w:rsidR="00A32E24" w:rsidRPr="003A49C0">
        <w:rPr>
          <w:sz w:val="18"/>
          <w:lang w:val="fr-FR"/>
        </w:rPr>
        <w:noBreakHyphen/>
      </w:r>
      <w:r w:rsidR="00700519" w:rsidRPr="003A49C0">
        <w:rPr>
          <w:sz w:val="18"/>
          <w:lang w:val="fr-FR"/>
        </w:rPr>
        <w:t>groupe</w:t>
      </w:r>
      <w:r w:rsidRPr="003A49C0">
        <w:rPr>
          <w:sz w:val="18"/>
          <w:lang w:val="fr-FR"/>
        </w:rPr>
        <w:t>”</w:t>
      </w:r>
      <w:r w:rsidR="00700519" w:rsidRPr="003A49C0">
        <w:rPr>
          <w:sz w:val="18"/>
          <w:lang w:val="fr-FR"/>
        </w:rPr>
        <w:t>) aux fins d</w:t>
      </w:r>
      <w:r w:rsidRPr="003A49C0">
        <w:rPr>
          <w:sz w:val="18"/>
          <w:lang w:val="fr-FR"/>
        </w:rPr>
        <w:t>’</w:t>
      </w:r>
      <w:r w:rsidR="00700519" w:rsidRPr="003A49C0">
        <w:rPr>
          <w:sz w:val="18"/>
          <w:lang w:val="fr-FR"/>
        </w:rPr>
        <w:t>observations par le sous</w:t>
      </w:r>
      <w:r w:rsidR="00A32E24" w:rsidRPr="003A49C0">
        <w:rPr>
          <w:sz w:val="18"/>
          <w:lang w:val="fr-FR"/>
        </w:rPr>
        <w:noBreakHyphen/>
      </w:r>
      <w:r w:rsidR="00700519" w:rsidRPr="003A49C0">
        <w:rPr>
          <w:sz w:val="18"/>
          <w:lang w:val="fr-FR"/>
        </w:rPr>
        <w:t>groupe</w:t>
      </w:r>
      <w:r w:rsidR="00864B77" w:rsidRPr="003A49C0">
        <w:rPr>
          <w:sz w:val="18"/>
          <w:lang w:val="fr-FR"/>
        </w:rPr>
        <w:t xml:space="preserve"> </w:t>
      </w:r>
      <w:r w:rsidR="00700519" w:rsidRPr="003A49C0">
        <w:rPr>
          <w:sz w:val="18"/>
          <w:highlight w:val="lightGray"/>
          <w:u w:val="single"/>
          <w:lang w:val="fr-FR"/>
        </w:rPr>
        <w:t>à l</w:t>
      </w:r>
      <w:r w:rsidRPr="003A49C0">
        <w:rPr>
          <w:sz w:val="18"/>
          <w:highlight w:val="lightGray"/>
          <w:u w:val="single"/>
          <w:lang w:val="fr-FR"/>
        </w:rPr>
        <w:t>’</w:t>
      </w:r>
      <w:r w:rsidR="00700519" w:rsidRPr="003A49C0">
        <w:rPr>
          <w:sz w:val="18"/>
          <w:highlight w:val="lightGray"/>
          <w:u w:val="single"/>
          <w:lang w:val="fr-FR"/>
        </w:rPr>
        <w:t>aide du modèle de principes directeurs d</w:t>
      </w:r>
      <w:r w:rsidRPr="003A49C0">
        <w:rPr>
          <w:sz w:val="18"/>
          <w:highlight w:val="lightGray"/>
          <w:u w:val="single"/>
          <w:lang w:val="fr-FR"/>
        </w:rPr>
        <w:t>’</w:t>
      </w:r>
      <w:r w:rsidR="00700519" w:rsidRPr="003A49C0">
        <w:rPr>
          <w:sz w:val="18"/>
          <w:highlight w:val="lightGray"/>
          <w:u w:val="single"/>
          <w:lang w:val="fr-FR"/>
        </w:rPr>
        <w:t>examen fondé sur le W</w:t>
      </w:r>
      <w:r w:rsidR="000B13B7" w:rsidRPr="003A49C0">
        <w:rPr>
          <w:sz w:val="18"/>
          <w:highlight w:val="lightGray"/>
          <w:u w:val="single"/>
          <w:lang w:val="fr-FR"/>
        </w:rPr>
        <w:t xml:space="preserve">eb.  </w:t>
      </w:r>
      <w:r w:rsidR="000B13B7" w:rsidRPr="003A49C0">
        <w:rPr>
          <w:strike/>
          <w:sz w:val="18"/>
          <w:highlight w:val="lightGray"/>
          <w:lang w:val="fr-FR"/>
        </w:rPr>
        <w:t>Da</w:t>
      </w:r>
      <w:r w:rsidR="00700519" w:rsidRPr="003A49C0">
        <w:rPr>
          <w:strike/>
          <w:sz w:val="18"/>
          <w:highlight w:val="lightGray"/>
          <w:lang w:val="fr-FR"/>
        </w:rPr>
        <w:t>ns le cas où des principes directeurs d</w:t>
      </w:r>
      <w:r w:rsidRPr="003A49C0">
        <w:rPr>
          <w:strike/>
          <w:sz w:val="18"/>
          <w:highlight w:val="lightGray"/>
          <w:lang w:val="fr-FR"/>
        </w:rPr>
        <w:t>’</w:t>
      </w:r>
      <w:r w:rsidR="00700519" w:rsidRPr="003A49C0">
        <w:rPr>
          <w:strike/>
          <w:sz w:val="18"/>
          <w:highlight w:val="lightGray"/>
          <w:lang w:val="fr-FR"/>
        </w:rPr>
        <w:t>examen auront été élaborés par plusieurs TWP, le projet à l</w:t>
      </w:r>
      <w:r w:rsidRPr="003A49C0">
        <w:rPr>
          <w:strike/>
          <w:sz w:val="18"/>
          <w:highlight w:val="lightGray"/>
          <w:lang w:val="fr-FR"/>
        </w:rPr>
        <w:t>’</w:t>
      </w:r>
      <w:r w:rsidR="00700519" w:rsidRPr="003A49C0">
        <w:rPr>
          <w:strike/>
          <w:sz w:val="18"/>
          <w:highlight w:val="lightGray"/>
          <w:lang w:val="fr-FR"/>
        </w:rPr>
        <w:t>intention du sous</w:t>
      </w:r>
      <w:r w:rsidR="00A32E24" w:rsidRPr="003A49C0">
        <w:rPr>
          <w:strike/>
          <w:sz w:val="18"/>
          <w:highlight w:val="lightGray"/>
          <w:lang w:val="fr-FR"/>
        </w:rPr>
        <w:noBreakHyphen/>
      </w:r>
      <w:r w:rsidR="00700519" w:rsidRPr="003A49C0">
        <w:rPr>
          <w:strike/>
          <w:sz w:val="18"/>
          <w:highlight w:val="lightGray"/>
          <w:lang w:val="fr-FR"/>
        </w:rPr>
        <w:t>groupe devrait être communiqué en même temps aux experts intéressés</w:t>
      </w:r>
      <w:r w:rsidR="00E45FB8" w:rsidRPr="003A49C0">
        <w:rPr>
          <w:strike/>
          <w:sz w:val="18"/>
          <w:highlight w:val="lightGray"/>
          <w:lang w:val="fr-FR"/>
        </w:rPr>
        <w:t xml:space="preserve"> des TWP</w:t>
      </w:r>
      <w:r w:rsidR="00700519" w:rsidRPr="003A49C0">
        <w:rPr>
          <w:strike/>
          <w:sz w:val="18"/>
          <w:highlight w:val="lightGray"/>
          <w:lang w:val="fr-FR"/>
        </w:rPr>
        <w:t xml:space="preserve"> compétents.</w:t>
      </w:r>
    </w:p>
    <w:p w:rsidR="00A545AE" w:rsidRPr="003A49C0" w:rsidRDefault="00A545AE" w:rsidP="00F11D75">
      <w:pPr>
        <w:tabs>
          <w:tab w:val="left" w:pos="1418"/>
        </w:tabs>
        <w:ind w:left="567" w:right="567"/>
        <w:rPr>
          <w:sz w:val="18"/>
          <w:lang w:val="fr-FR"/>
        </w:rPr>
      </w:pPr>
    </w:p>
    <w:p w:rsidR="00A545AE" w:rsidRPr="003A49C0" w:rsidRDefault="00A00D61" w:rsidP="00A00D61">
      <w:pPr>
        <w:tabs>
          <w:tab w:val="left" w:pos="1418"/>
        </w:tabs>
        <w:ind w:left="567" w:right="567"/>
        <w:rPr>
          <w:sz w:val="18"/>
          <w:lang w:val="fr-FR"/>
        </w:rPr>
      </w:pPr>
      <w:r w:rsidRPr="003A49C0">
        <w:rPr>
          <w:sz w:val="18"/>
          <w:highlight w:val="lightGray"/>
          <w:u w:val="single"/>
          <w:lang w:val="fr-FR"/>
        </w:rPr>
        <w:t>Le sous</w:t>
      </w:r>
      <w:r w:rsidR="00A32E24" w:rsidRPr="003A49C0">
        <w:rPr>
          <w:sz w:val="18"/>
          <w:highlight w:val="lightGray"/>
          <w:u w:val="single"/>
          <w:lang w:val="fr-FR"/>
        </w:rPr>
        <w:noBreakHyphen/>
      </w:r>
      <w:r w:rsidRPr="003A49C0">
        <w:rPr>
          <w:sz w:val="18"/>
          <w:highlight w:val="lightGray"/>
          <w:u w:val="single"/>
          <w:lang w:val="fr-FR"/>
        </w:rPr>
        <w:t>groupe des experts intéressés participant à la rédaction des principes directeurs d</w:t>
      </w:r>
      <w:r w:rsidR="00CF13E7" w:rsidRPr="003A49C0">
        <w:rPr>
          <w:sz w:val="18"/>
          <w:highlight w:val="lightGray"/>
          <w:u w:val="single"/>
          <w:lang w:val="fr-FR"/>
        </w:rPr>
        <w:t>’</w:t>
      </w:r>
      <w:r w:rsidRPr="003A49C0">
        <w:rPr>
          <w:sz w:val="18"/>
          <w:highlight w:val="lightGray"/>
          <w:u w:val="single"/>
          <w:lang w:val="fr-FR"/>
        </w:rPr>
        <w:t>examen sera invité à fournir des commentaires à l</w:t>
      </w:r>
      <w:r w:rsidR="00CF13E7" w:rsidRPr="003A49C0">
        <w:rPr>
          <w:sz w:val="18"/>
          <w:highlight w:val="lightGray"/>
          <w:u w:val="single"/>
          <w:lang w:val="fr-FR"/>
        </w:rPr>
        <w:t>’</w:t>
      </w:r>
      <w:r w:rsidRPr="003A49C0">
        <w:rPr>
          <w:sz w:val="18"/>
          <w:highlight w:val="lightGray"/>
          <w:u w:val="single"/>
          <w:lang w:val="fr-FR"/>
        </w:rPr>
        <w:t>expert principal à l</w:t>
      </w:r>
      <w:r w:rsidR="00CF13E7" w:rsidRPr="003A49C0">
        <w:rPr>
          <w:sz w:val="18"/>
          <w:highlight w:val="lightGray"/>
          <w:u w:val="single"/>
          <w:lang w:val="fr-FR"/>
        </w:rPr>
        <w:t>’</w:t>
      </w:r>
      <w:r w:rsidRPr="003A49C0">
        <w:rPr>
          <w:sz w:val="18"/>
          <w:highlight w:val="lightGray"/>
          <w:u w:val="single"/>
          <w:lang w:val="fr-FR"/>
        </w:rPr>
        <w:t>aide du modèle de principes directeurs d</w:t>
      </w:r>
      <w:r w:rsidR="00CF13E7" w:rsidRPr="003A49C0">
        <w:rPr>
          <w:sz w:val="18"/>
          <w:highlight w:val="lightGray"/>
          <w:u w:val="single"/>
          <w:lang w:val="fr-FR"/>
        </w:rPr>
        <w:t>’</w:t>
      </w:r>
      <w:r w:rsidRPr="003A49C0">
        <w:rPr>
          <w:sz w:val="18"/>
          <w:highlight w:val="lightGray"/>
          <w:u w:val="single"/>
          <w:lang w:val="fr-FR"/>
        </w:rPr>
        <w:t>examen fondé sur le Web</w:t>
      </w:r>
      <w:r w:rsidRPr="003A49C0">
        <w:rPr>
          <w:sz w:val="18"/>
          <w:highlight w:val="lightGray"/>
          <w:lang w:val="fr-FR"/>
        </w:rPr>
        <w:t>.</w:t>
      </w:r>
    </w:p>
    <w:p w:rsidR="00A545AE" w:rsidRPr="003A49C0" w:rsidRDefault="00A545AE" w:rsidP="00F11D75">
      <w:pPr>
        <w:tabs>
          <w:tab w:val="left" w:pos="1418"/>
        </w:tabs>
        <w:ind w:left="567" w:right="567"/>
        <w:rPr>
          <w:sz w:val="18"/>
          <w:lang w:val="fr-FR"/>
        </w:rPr>
      </w:pPr>
    </w:p>
    <w:p w:rsidR="00E45FB8" w:rsidRPr="003A49C0" w:rsidRDefault="00A00D61" w:rsidP="002744EC">
      <w:pPr>
        <w:tabs>
          <w:tab w:val="left" w:pos="1418"/>
        </w:tabs>
        <w:ind w:left="567" w:right="567"/>
        <w:rPr>
          <w:sz w:val="18"/>
          <w:lang w:val="fr-FR"/>
        </w:rPr>
      </w:pPr>
      <w:r w:rsidRPr="003A49C0">
        <w:rPr>
          <w:sz w:val="18"/>
          <w:lang w:val="fr-FR"/>
        </w:rPr>
        <w:t>Sur la base des observations reçues du sous</w:t>
      </w:r>
      <w:r w:rsidR="00A32E24" w:rsidRPr="003A49C0">
        <w:rPr>
          <w:sz w:val="18"/>
          <w:lang w:val="fr-FR"/>
        </w:rPr>
        <w:noBreakHyphen/>
      </w:r>
      <w:r w:rsidRPr="003A49C0">
        <w:rPr>
          <w:sz w:val="18"/>
          <w:lang w:val="fr-FR"/>
        </w:rPr>
        <w:t>groupe, l</w:t>
      </w:r>
      <w:r w:rsidR="00CF13E7" w:rsidRPr="003A49C0">
        <w:rPr>
          <w:sz w:val="18"/>
          <w:lang w:val="fr-FR"/>
        </w:rPr>
        <w:t>’</w:t>
      </w:r>
      <w:r w:rsidRPr="003A49C0">
        <w:rPr>
          <w:sz w:val="18"/>
          <w:lang w:val="fr-FR"/>
        </w:rPr>
        <w:t xml:space="preserve">expert principal établit un premier projet pour le(s) </w:t>
      </w:r>
      <w:r w:rsidR="000B13B7" w:rsidRPr="003A49C0">
        <w:rPr>
          <w:sz w:val="18"/>
          <w:lang w:val="fr-FR"/>
        </w:rPr>
        <w:t>TWP.  Ce</w:t>
      </w:r>
      <w:r w:rsidRPr="003A49C0">
        <w:rPr>
          <w:sz w:val="18"/>
          <w:lang w:val="fr-FR"/>
        </w:rPr>
        <w:t xml:space="preserve"> projet est </w:t>
      </w:r>
      <w:r w:rsidRPr="003A49C0">
        <w:rPr>
          <w:strike/>
          <w:sz w:val="18"/>
          <w:highlight w:val="lightGray"/>
          <w:lang w:val="fr-FR"/>
        </w:rPr>
        <w:t xml:space="preserve">envoyé </w:t>
      </w:r>
      <w:r w:rsidRPr="003A49C0">
        <w:rPr>
          <w:sz w:val="18"/>
          <w:highlight w:val="lightGray"/>
          <w:u w:val="single"/>
          <w:lang w:val="fr-FR"/>
        </w:rPr>
        <w:t>remis</w:t>
      </w:r>
      <w:r w:rsidRPr="003A49C0">
        <w:rPr>
          <w:sz w:val="18"/>
          <w:lang w:val="fr-FR"/>
        </w:rPr>
        <w:t xml:space="preserve"> au Bureau, qui établira un document à distribuer aux membres du ou des groupes de travail techniques concernés pour examen au cours de leur sessi</w:t>
      </w:r>
      <w:r w:rsidR="000B13B7" w:rsidRPr="003A49C0">
        <w:rPr>
          <w:sz w:val="18"/>
          <w:lang w:val="fr-FR"/>
        </w:rPr>
        <w:t>on.  Av</w:t>
      </w:r>
      <w:r w:rsidRPr="003A49C0">
        <w:rPr>
          <w:sz w:val="18"/>
          <w:lang w:val="fr-FR"/>
        </w:rPr>
        <w:t>ant la session du groupe de travail technique, le Bureau vérifiera à titre préliminaire qu</w:t>
      </w:r>
      <w:r w:rsidR="00CF13E7" w:rsidRPr="003A49C0">
        <w:rPr>
          <w:sz w:val="18"/>
          <w:lang w:val="fr-FR"/>
        </w:rPr>
        <w:t>’</w:t>
      </w:r>
      <w:r w:rsidRPr="003A49C0">
        <w:rPr>
          <w:sz w:val="18"/>
          <w:lang w:val="fr-FR"/>
        </w:rPr>
        <w:t xml:space="preserve">il a été établi conformément aux </w:t>
      </w:r>
      <w:r w:rsidRPr="003A49C0">
        <w:rPr>
          <w:sz w:val="18"/>
          <w:highlight w:val="lightGray"/>
          <w:u w:val="single"/>
          <w:lang w:val="fr-FR"/>
        </w:rPr>
        <w:t>conseils fournis dans le</w:t>
      </w:r>
      <w:r w:rsidRPr="003A49C0">
        <w:rPr>
          <w:sz w:val="18"/>
          <w:lang w:val="fr-FR"/>
        </w:rPr>
        <w:t xml:space="preserve"> </w:t>
      </w:r>
      <w:proofErr w:type="spellStart"/>
      <w:r w:rsidRPr="003A49C0">
        <w:rPr>
          <w:strike/>
          <w:sz w:val="18"/>
          <w:lang w:val="fr-FR"/>
        </w:rPr>
        <w:t>au</w:t>
      </w:r>
      <w:proofErr w:type="spellEnd"/>
      <w:r w:rsidRPr="003A49C0">
        <w:rPr>
          <w:sz w:val="18"/>
          <w:lang w:val="fr-FR"/>
        </w:rPr>
        <w:t xml:space="preserve"> document</w:t>
      </w:r>
      <w:r w:rsidR="00782C9C" w:rsidRPr="003A49C0">
        <w:rPr>
          <w:sz w:val="18"/>
          <w:lang w:val="fr-FR"/>
        </w:rPr>
        <w:t> </w:t>
      </w:r>
      <w:r w:rsidRPr="003A49C0">
        <w:rPr>
          <w:sz w:val="18"/>
          <w:lang w:val="fr-FR"/>
        </w:rPr>
        <w:t xml:space="preserve">TGP/7 </w:t>
      </w:r>
      <w:r w:rsidRPr="003A49C0">
        <w:rPr>
          <w:strike/>
          <w:sz w:val="18"/>
          <w:highlight w:val="lightGray"/>
          <w:lang w:val="fr-FR"/>
        </w:rPr>
        <w:t>et, en particulier, au modèle de principes directeurs d</w:t>
      </w:r>
      <w:r w:rsidR="00CF13E7" w:rsidRPr="003A49C0">
        <w:rPr>
          <w:strike/>
          <w:sz w:val="18"/>
          <w:highlight w:val="lightGray"/>
          <w:lang w:val="fr-FR"/>
        </w:rPr>
        <w:t>’</w:t>
      </w:r>
      <w:r w:rsidRPr="003A49C0">
        <w:rPr>
          <w:strike/>
          <w:sz w:val="18"/>
          <w:highlight w:val="lightGray"/>
          <w:lang w:val="fr-FR"/>
        </w:rPr>
        <w:t>examen (</w:t>
      </w:r>
      <w:r w:rsidR="00E45FB8" w:rsidRPr="003A49C0">
        <w:rPr>
          <w:strike/>
          <w:sz w:val="18"/>
          <w:highlight w:val="lightGray"/>
          <w:lang w:val="fr-FR"/>
        </w:rPr>
        <w:t>annexe 1</w:t>
      </w:r>
      <w:r w:rsidRPr="003A49C0">
        <w:rPr>
          <w:strike/>
          <w:sz w:val="18"/>
          <w:highlight w:val="lightGray"/>
          <w:lang w:val="fr-FR"/>
        </w:rPr>
        <w:t>)</w:t>
      </w:r>
      <w:r w:rsidRPr="003A49C0">
        <w:rPr>
          <w:sz w:val="18"/>
          <w:lang w:val="fr-FR"/>
        </w:rPr>
        <w:t>.</w:t>
      </w:r>
      <w:r w:rsidR="00F11D75" w:rsidRPr="003A49C0">
        <w:rPr>
          <w:sz w:val="18"/>
          <w:lang w:val="fr-FR"/>
        </w:rPr>
        <w:t xml:space="preserve">  </w:t>
      </w:r>
      <w:r w:rsidR="002744EC" w:rsidRPr="003A49C0">
        <w:rPr>
          <w:sz w:val="18"/>
          <w:lang w:val="fr-FR"/>
        </w:rPr>
        <w:t>Les résultats de cette vérification seront communiqués à l</w:t>
      </w:r>
      <w:r w:rsidR="00CF13E7" w:rsidRPr="003A49C0">
        <w:rPr>
          <w:sz w:val="18"/>
          <w:lang w:val="fr-FR"/>
        </w:rPr>
        <w:t>’</w:t>
      </w:r>
      <w:r w:rsidR="002744EC" w:rsidRPr="003A49C0">
        <w:rPr>
          <w:sz w:val="18"/>
          <w:lang w:val="fr-FR"/>
        </w:rPr>
        <w:t>expert principal une semaine au moins avant la session.</w:t>
      </w:r>
    </w:p>
    <w:p w:rsidR="00A545AE" w:rsidRPr="003A49C0" w:rsidRDefault="00A545AE" w:rsidP="00F11D75">
      <w:pPr>
        <w:tabs>
          <w:tab w:val="left" w:pos="1418"/>
        </w:tabs>
        <w:ind w:left="567" w:right="567"/>
        <w:rPr>
          <w:sz w:val="18"/>
          <w:lang w:val="fr-FR"/>
        </w:rPr>
      </w:pPr>
    </w:p>
    <w:p w:rsidR="00A545AE" w:rsidRPr="003A49C0" w:rsidRDefault="00A47FAF" w:rsidP="00A47FAF">
      <w:pPr>
        <w:tabs>
          <w:tab w:val="left" w:pos="1418"/>
        </w:tabs>
        <w:ind w:left="567" w:right="567"/>
        <w:rPr>
          <w:sz w:val="18"/>
          <w:lang w:val="fr-FR"/>
        </w:rPr>
      </w:pPr>
      <w:r w:rsidRPr="003A49C0">
        <w:rPr>
          <w:sz w:val="18"/>
          <w:lang w:val="fr-FR"/>
        </w:rPr>
        <w:t>En ce qui concerne les principes directeurs d</w:t>
      </w:r>
      <w:r w:rsidR="00CF13E7" w:rsidRPr="003A49C0">
        <w:rPr>
          <w:sz w:val="18"/>
          <w:lang w:val="fr-FR"/>
        </w:rPr>
        <w:t>’</w:t>
      </w:r>
      <w:r w:rsidRPr="003A49C0">
        <w:rPr>
          <w:sz w:val="18"/>
          <w:lang w:val="fr-FR"/>
        </w:rPr>
        <w:t>examen qui ont été examinés par le ou</w:t>
      </w:r>
      <w:r w:rsidR="00E45FB8" w:rsidRPr="003A49C0">
        <w:rPr>
          <w:sz w:val="18"/>
          <w:lang w:val="fr-FR"/>
        </w:rPr>
        <w:t xml:space="preserve"> les TWP</w:t>
      </w:r>
      <w:r w:rsidRPr="003A49C0">
        <w:rPr>
          <w:sz w:val="18"/>
          <w:lang w:val="fr-FR"/>
        </w:rPr>
        <w:t xml:space="preserve"> compétents (étape</w:t>
      </w:r>
      <w:r w:rsidR="006C5627" w:rsidRPr="003A49C0">
        <w:rPr>
          <w:sz w:val="18"/>
          <w:lang w:val="fr-FR"/>
        </w:rPr>
        <w:t> </w:t>
      </w:r>
      <w:r w:rsidRPr="003A49C0">
        <w:rPr>
          <w:sz w:val="18"/>
          <w:lang w:val="fr-FR"/>
        </w:rPr>
        <w:t>5) et dont</w:t>
      </w:r>
      <w:r w:rsidR="00E45FB8" w:rsidRPr="003A49C0">
        <w:rPr>
          <w:sz w:val="18"/>
          <w:lang w:val="fr-FR"/>
        </w:rPr>
        <w:t xml:space="preserve"> le TWP</w:t>
      </w:r>
      <w:r w:rsidRPr="003A49C0">
        <w:rPr>
          <w:sz w:val="18"/>
          <w:lang w:val="fr-FR"/>
        </w:rPr>
        <w:t xml:space="preserve"> responsable a demandé la modification, l</w:t>
      </w:r>
      <w:r w:rsidR="00CF13E7" w:rsidRPr="003A49C0">
        <w:rPr>
          <w:sz w:val="18"/>
          <w:lang w:val="fr-FR"/>
        </w:rPr>
        <w:t>’</w:t>
      </w:r>
      <w:r w:rsidRPr="003A49C0">
        <w:rPr>
          <w:sz w:val="18"/>
          <w:lang w:val="fr-FR"/>
        </w:rPr>
        <w:t>expert principal doit, après consultation des membres du sous</w:t>
      </w:r>
      <w:r w:rsidR="00A32E24" w:rsidRPr="003A49C0">
        <w:rPr>
          <w:sz w:val="18"/>
          <w:lang w:val="fr-FR"/>
        </w:rPr>
        <w:noBreakHyphen/>
      </w:r>
      <w:r w:rsidRPr="003A49C0">
        <w:rPr>
          <w:sz w:val="18"/>
          <w:lang w:val="fr-FR"/>
        </w:rPr>
        <w:t>groupe, établir un nouveau projet pour examen à la réunion suivante</w:t>
      </w:r>
      <w:r w:rsidR="00E45FB8" w:rsidRPr="003A49C0">
        <w:rPr>
          <w:sz w:val="18"/>
          <w:lang w:val="fr-FR"/>
        </w:rPr>
        <w:t xml:space="preserve"> du TWP</w:t>
      </w:r>
      <w:r w:rsidRPr="003A49C0">
        <w:rPr>
          <w:sz w:val="18"/>
          <w:lang w:val="fr-FR"/>
        </w:rPr>
        <w:t xml:space="preserve"> selon les modalités indiquées ci</w:t>
      </w:r>
      <w:r w:rsidR="00A32E24" w:rsidRPr="003A49C0">
        <w:rPr>
          <w:sz w:val="18"/>
          <w:lang w:val="fr-FR"/>
        </w:rPr>
        <w:noBreakHyphen/>
      </w:r>
      <w:r w:rsidRPr="003A49C0">
        <w:rPr>
          <w:sz w:val="18"/>
          <w:lang w:val="fr-FR"/>
        </w:rPr>
        <w:t>dess</w:t>
      </w:r>
      <w:r w:rsidR="000B13B7" w:rsidRPr="003A49C0">
        <w:rPr>
          <w:sz w:val="18"/>
          <w:lang w:val="fr-FR"/>
        </w:rPr>
        <w:t xml:space="preserve">us.  </w:t>
      </w:r>
      <w:r w:rsidR="000B13B7" w:rsidRPr="003A49C0">
        <w:rPr>
          <w:sz w:val="18"/>
          <w:highlight w:val="lightGray"/>
          <w:u w:val="single"/>
          <w:lang w:val="fr-FR"/>
        </w:rPr>
        <w:t>Po</w:t>
      </w:r>
      <w:r w:rsidRPr="003A49C0">
        <w:rPr>
          <w:sz w:val="18"/>
          <w:highlight w:val="lightGray"/>
          <w:u w:val="single"/>
          <w:lang w:val="fr-FR"/>
        </w:rPr>
        <w:t>ur aider les experts principaux à élaborer les projets de principes directeurs d</w:t>
      </w:r>
      <w:r w:rsidR="00CF13E7" w:rsidRPr="003A49C0">
        <w:rPr>
          <w:sz w:val="18"/>
          <w:highlight w:val="lightGray"/>
          <w:u w:val="single"/>
          <w:lang w:val="fr-FR"/>
        </w:rPr>
        <w:t>’</w:t>
      </w:r>
      <w:r w:rsidRPr="003A49C0">
        <w:rPr>
          <w:sz w:val="18"/>
          <w:highlight w:val="lightGray"/>
          <w:u w:val="single"/>
          <w:lang w:val="fr-FR"/>
        </w:rPr>
        <w:t>examen,</w:t>
      </w:r>
      <w:r w:rsidRPr="003A49C0">
        <w:rPr>
          <w:sz w:val="18"/>
          <w:u w:val="single"/>
          <w:lang w:val="fr-FR"/>
        </w:rPr>
        <w:t xml:space="preserve"> l</w:t>
      </w:r>
      <w:r w:rsidRPr="003A49C0">
        <w:rPr>
          <w:sz w:val="18"/>
          <w:lang w:val="fr-FR"/>
        </w:rPr>
        <w:t>es informations et les documents ci</w:t>
      </w:r>
      <w:r w:rsidR="00A32E24" w:rsidRPr="003A49C0">
        <w:rPr>
          <w:sz w:val="18"/>
          <w:lang w:val="fr-FR"/>
        </w:rPr>
        <w:noBreakHyphen/>
      </w:r>
      <w:r w:rsidRPr="003A49C0">
        <w:rPr>
          <w:sz w:val="18"/>
          <w:lang w:val="fr-FR"/>
        </w:rPr>
        <w:t xml:space="preserve">après </w:t>
      </w:r>
      <w:r w:rsidRPr="003A49C0">
        <w:rPr>
          <w:strike/>
          <w:sz w:val="18"/>
          <w:highlight w:val="lightGray"/>
          <w:lang w:val="fr-FR"/>
        </w:rPr>
        <w:t>visant à aider les experts principaux à élaborer les projets de principes directeurs d</w:t>
      </w:r>
      <w:r w:rsidR="00CF13E7" w:rsidRPr="003A49C0">
        <w:rPr>
          <w:strike/>
          <w:sz w:val="18"/>
          <w:highlight w:val="lightGray"/>
          <w:lang w:val="fr-FR"/>
        </w:rPr>
        <w:t>’</w:t>
      </w:r>
      <w:r w:rsidRPr="003A49C0">
        <w:rPr>
          <w:strike/>
          <w:sz w:val="18"/>
          <w:highlight w:val="lightGray"/>
          <w:lang w:val="fr-FR"/>
        </w:rPr>
        <w:t>examen</w:t>
      </w:r>
      <w:r w:rsidRPr="003A49C0">
        <w:rPr>
          <w:sz w:val="18"/>
          <w:lang w:val="fr-FR"/>
        </w:rPr>
        <w:t xml:space="preserve"> </w:t>
      </w:r>
      <w:r w:rsidRPr="003A49C0">
        <w:rPr>
          <w:sz w:val="18"/>
          <w:highlight w:val="lightGray"/>
          <w:u w:val="single"/>
          <w:lang w:val="fr-FR"/>
        </w:rPr>
        <w:t>sont</w:t>
      </w:r>
      <w:r w:rsidRPr="003A49C0">
        <w:rPr>
          <w:sz w:val="18"/>
          <w:u w:val="single"/>
          <w:lang w:val="fr-FR"/>
        </w:rPr>
        <w:t xml:space="preserve"> </w:t>
      </w:r>
      <w:r w:rsidRPr="003A49C0">
        <w:rPr>
          <w:sz w:val="18"/>
          <w:lang w:val="fr-FR"/>
        </w:rPr>
        <w:t xml:space="preserve">accessibles </w:t>
      </w:r>
      <w:r w:rsidRPr="003A49C0">
        <w:rPr>
          <w:sz w:val="18"/>
          <w:highlight w:val="lightGray"/>
          <w:u w:val="single"/>
          <w:lang w:val="fr-FR"/>
        </w:rPr>
        <w:t>sur le site</w:t>
      </w:r>
      <w:r w:rsidR="004C0486" w:rsidRPr="003A49C0">
        <w:rPr>
          <w:sz w:val="18"/>
          <w:highlight w:val="lightGray"/>
          <w:u w:val="single"/>
          <w:lang w:val="fr-FR"/>
        </w:rPr>
        <w:t> </w:t>
      </w:r>
      <w:r w:rsidRPr="003A49C0">
        <w:rPr>
          <w:sz w:val="18"/>
          <w:highlight w:val="lightGray"/>
          <w:u w:val="single"/>
          <w:lang w:val="fr-FR"/>
        </w:rPr>
        <w:t>Web de l</w:t>
      </w:r>
      <w:r w:rsidR="00CF13E7" w:rsidRPr="003A49C0">
        <w:rPr>
          <w:sz w:val="18"/>
          <w:highlight w:val="lightGray"/>
          <w:u w:val="single"/>
          <w:lang w:val="fr-FR"/>
        </w:rPr>
        <w:t>’</w:t>
      </w:r>
      <w:r w:rsidRPr="003A49C0">
        <w:rPr>
          <w:sz w:val="18"/>
          <w:highlight w:val="lightGray"/>
          <w:u w:val="single"/>
          <w:lang w:val="fr-FR"/>
        </w:rPr>
        <w:t>UPOV (voir</w:t>
      </w:r>
      <w:r w:rsidR="00E45FB8" w:rsidRPr="003A49C0">
        <w:rPr>
          <w:sz w:val="18"/>
          <w:highlight w:val="lightGray"/>
          <w:u w:val="single"/>
          <w:lang w:val="fr-FR"/>
        </w:rPr>
        <w:t> :</w:t>
      </w:r>
      <w:r w:rsidRPr="003A49C0">
        <w:rPr>
          <w:sz w:val="18"/>
          <w:highlight w:val="lightGray"/>
          <w:u w:val="single"/>
          <w:lang w:val="fr-FR"/>
        </w:rPr>
        <w:t xml:space="preserve"> http://www.upov.int/resource/fr/dus_guidance.html).</w:t>
      </w:r>
      <w:r w:rsidR="004C0486" w:rsidRPr="003A49C0">
        <w:rPr>
          <w:sz w:val="18"/>
          <w:highlight w:val="lightGray"/>
          <w:u w:val="single"/>
          <w:lang w:val="fr-FR"/>
        </w:rPr>
        <w:t xml:space="preserve"> </w:t>
      </w:r>
      <w:r w:rsidR="00E45FB8" w:rsidRPr="003A49C0">
        <w:rPr>
          <w:sz w:val="18"/>
          <w:highlight w:val="lightGray"/>
          <w:u w:val="single"/>
          <w:lang w:val="fr-FR"/>
        </w:rPr>
        <w:t> :</w:t>
      </w:r>
      <w:r w:rsidRPr="003A49C0">
        <w:rPr>
          <w:strike/>
          <w:sz w:val="18"/>
          <w:highlight w:val="lightGray"/>
          <w:lang w:val="fr-FR"/>
        </w:rPr>
        <w:t xml:space="preserve"> </w:t>
      </w:r>
      <w:proofErr w:type="gramStart"/>
      <w:r w:rsidRPr="003A49C0">
        <w:rPr>
          <w:strike/>
          <w:sz w:val="18"/>
          <w:highlight w:val="lightGray"/>
          <w:lang w:val="fr-FR"/>
        </w:rPr>
        <w:t>dans</w:t>
      </w:r>
      <w:proofErr w:type="gramEnd"/>
      <w:r w:rsidRPr="003A49C0">
        <w:rPr>
          <w:strike/>
          <w:sz w:val="18"/>
          <w:highlight w:val="lightGray"/>
          <w:lang w:val="fr-FR"/>
        </w:rPr>
        <w:t xml:space="preserve"> une zone du site</w:t>
      </w:r>
      <w:r w:rsidR="004C0486" w:rsidRPr="003A49C0">
        <w:rPr>
          <w:strike/>
          <w:sz w:val="18"/>
          <w:highlight w:val="lightGray"/>
          <w:lang w:val="fr-FR"/>
        </w:rPr>
        <w:t> </w:t>
      </w:r>
      <w:r w:rsidRPr="003A49C0">
        <w:rPr>
          <w:strike/>
          <w:sz w:val="18"/>
          <w:highlight w:val="lightGray"/>
          <w:lang w:val="fr-FR"/>
        </w:rPr>
        <w:t>Web de l</w:t>
      </w:r>
      <w:r w:rsidR="00CF13E7" w:rsidRPr="003A49C0">
        <w:rPr>
          <w:strike/>
          <w:sz w:val="18"/>
          <w:highlight w:val="lightGray"/>
          <w:lang w:val="fr-FR"/>
        </w:rPr>
        <w:t>’</w:t>
      </w:r>
      <w:r w:rsidRPr="003A49C0">
        <w:rPr>
          <w:strike/>
          <w:sz w:val="18"/>
          <w:highlight w:val="lightGray"/>
          <w:lang w:val="fr-FR"/>
        </w:rPr>
        <w:t>UPOV réservée à leur intention (</w:t>
      </w:r>
      <w:r w:rsidR="00E45FB8" w:rsidRPr="003A49C0">
        <w:rPr>
          <w:strike/>
          <w:sz w:val="18"/>
          <w:highlight w:val="lightGray"/>
          <w:lang w:val="fr-FR"/>
        </w:rPr>
        <w:t>page W</w:t>
      </w:r>
      <w:r w:rsidRPr="003A49C0">
        <w:rPr>
          <w:strike/>
          <w:sz w:val="18"/>
          <w:highlight w:val="lightGray"/>
          <w:lang w:val="fr-FR"/>
        </w:rPr>
        <w:t>eb à l</w:t>
      </w:r>
      <w:r w:rsidR="00CF13E7" w:rsidRPr="003A49C0">
        <w:rPr>
          <w:strike/>
          <w:sz w:val="18"/>
          <w:highlight w:val="lightGray"/>
          <w:lang w:val="fr-FR"/>
        </w:rPr>
        <w:t>’</w:t>
      </w:r>
      <w:r w:rsidRPr="003A49C0">
        <w:rPr>
          <w:strike/>
          <w:sz w:val="18"/>
          <w:highlight w:val="lightGray"/>
          <w:lang w:val="fr-FR"/>
        </w:rPr>
        <w:t>intention des rédacteurs de principes directeurs d</w:t>
      </w:r>
      <w:r w:rsidR="00CF13E7" w:rsidRPr="003A49C0">
        <w:rPr>
          <w:strike/>
          <w:sz w:val="18"/>
          <w:highlight w:val="lightGray"/>
          <w:lang w:val="fr-FR"/>
        </w:rPr>
        <w:t>’</w:t>
      </w:r>
      <w:r w:rsidRPr="003A49C0">
        <w:rPr>
          <w:strike/>
          <w:sz w:val="18"/>
          <w:highlight w:val="lightGray"/>
          <w:lang w:val="fr-FR"/>
        </w:rPr>
        <w:t>exam</w:t>
      </w:r>
      <w:r w:rsidR="000B13B7" w:rsidRPr="003A49C0">
        <w:rPr>
          <w:strike/>
          <w:sz w:val="18"/>
          <w:highlight w:val="lightGray"/>
          <w:lang w:val="fr-FR"/>
        </w:rPr>
        <w:t>en).  Ce</w:t>
      </w:r>
      <w:r w:rsidRPr="003A49C0">
        <w:rPr>
          <w:strike/>
          <w:sz w:val="18"/>
          <w:highlight w:val="lightGray"/>
          <w:lang w:val="fr-FR"/>
        </w:rPr>
        <w:t xml:space="preserve">tte </w:t>
      </w:r>
      <w:r w:rsidR="00E45FB8" w:rsidRPr="003A49C0">
        <w:rPr>
          <w:strike/>
          <w:sz w:val="18"/>
          <w:highlight w:val="lightGray"/>
          <w:lang w:val="fr-FR"/>
        </w:rPr>
        <w:t>page W</w:t>
      </w:r>
      <w:r w:rsidRPr="003A49C0">
        <w:rPr>
          <w:strike/>
          <w:sz w:val="18"/>
          <w:highlight w:val="lightGray"/>
          <w:lang w:val="fr-FR"/>
        </w:rPr>
        <w:t>eb contient les informations suivantes, dont certaines figurent dans le matériel pour les rédacteurs de principes directeurs d</w:t>
      </w:r>
      <w:r w:rsidR="00CF13E7" w:rsidRPr="003A49C0">
        <w:rPr>
          <w:strike/>
          <w:sz w:val="18"/>
          <w:highlight w:val="lightGray"/>
          <w:lang w:val="fr-FR"/>
        </w:rPr>
        <w:t>’</w:t>
      </w:r>
      <w:r w:rsidRPr="003A49C0">
        <w:rPr>
          <w:strike/>
          <w:sz w:val="18"/>
          <w:highlight w:val="lightGray"/>
          <w:lang w:val="fr-FR"/>
        </w:rPr>
        <w:t xml:space="preserve">examen (voir la </w:t>
      </w:r>
      <w:r w:rsidR="00E45FB8" w:rsidRPr="003A49C0">
        <w:rPr>
          <w:strike/>
          <w:sz w:val="18"/>
          <w:highlight w:val="lightGray"/>
          <w:lang w:val="fr-FR"/>
        </w:rPr>
        <w:t>section 4</w:t>
      </w:r>
      <w:r w:rsidRPr="003A49C0">
        <w:rPr>
          <w:strike/>
          <w:sz w:val="18"/>
          <w:highlight w:val="lightGray"/>
          <w:lang w:val="fr-FR"/>
        </w:rPr>
        <w:t>.3)</w:t>
      </w:r>
      <w:r w:rsidR="00E45FB8" w:rsidRPr="003A49C0">
        <w:rPr>
          <w:strike/>
          <w:sz w:val="18"/>
          <w:highlight w:val="lightGray"/>
          <w:lang w:val="fr-FR"/>
        </w:rPr>
        <w:t> :</w:t>
      </w:r>
    </w:p>
    <w:p w:rsidR="00A545AE" w:rsidRPr="003A49C0" w:rsidRDefault="00A545AE" w:rsidP="00F11D75">
      <w:pPr>
        <w:rPr>
          <w:lang w:val="fr-FR"/>
        </w:rPr>
      </w:pPr>
    </w:p>
    <w:p w:rsidR="00A545AE" w:rsidRPr="003A49C0" w:rsidRDefault="00F11D75" w:rsidP="00CA648F">
      <w:pPr>
        <w:ind w:right="567"/>
        <w:rPr>
          <w:strike/>
          <w:sz w:val="18"/>
          <w:lang w:val="fr-FR"/>
        </w:rPr>
      </w:pPr>
      <w:r w:rsidRPr="003A49C0">
        <w:rPr>
          <w:strike/>
          <w:sz w:val="18"/>
          <w:lang w:val="fr-FR"/>
        </w:rPr>
        <w:tab/>
      </w:r>
      <w:r w:rsidR="00CF13E7" w:rsidRPr="000D73A8">
        <w:rPr>
          <w:strike/>
          <w:sz w:val="18"/>
          <w:highlight w:val="lightGray"/>
          <w:lang w:val="fr-FR"/>
        </w:rPr>
        <w:t>“</w:t>
      </w:r>
      <w:proofErr w:type="gramStart"/>
      <w:r w:rsidR="00CA648F" w:rsidRPr="000D73A8">
        <w:rPr>
          <w:strike/>
          <w:sz w:val="18"/>
          <w:highlight w:val="lightGray"/>
          <w:lang w:val="fr-FR"/>
        </w:rPr>
        <w:t>a</w:t>
      </w:r>
      <w:proofErr w:type="gramEnd"/>
      <w:r w:rsidR="00CA648F" w:rsidRPr="000D73A8">
        <w:rPr>
          <w:strike/>
          <w:sz w:val="18"/>
          <w:highlight w:val="lightGray"/>
          <w:lang w:val="fr-FR"/>
        </w:rPr>
        <w:t>)</w:t>
      </w:r>
      <w:r w:rsidR="00CA648F" w:rsidRPr="000D73A8">
        <w:rPr>
          <w:strike/>
          <w:sz w:val="18"/>
          <w:highlight w:val="lightGray"/>
          <w:lang w:val="fr-FR"/>
        </w:rPr>
        <w:tab/>
        <w:t>Informations générales</w:t>
      </w:r>
      <w:r w:rsidR="00E45FB8" w:rsidRPr="000D73A8">
        <w:rPr>
          <w:strike/>
          <w:sz w:val="18"/>
          <w:highlight w:val="lightGray"/>
          <w:lang w:val="fr-FR"/>
        </w:rPr>
        <w:t> :</w:t>
      </w:r>
    </w:p>
    <w:p w:rsidR="00A545AE" w:rsidRPr="003A49C0" w:rsidRDefault="00A545AE" w:rsidP="00F11D75">
      <w:pPr>
        <w:ind w:left="1702" w:right="567"/>
        <w:rPr>
          <w:sz w:val="18"/>
          <w:lang w:val="fr-FR"/>
        </w:rPr>
      </w:pPr>
    </w:p>
    <w:p w:rsidR="00A545AE" w:rsidRPr="003A49C0" w:rsidRDefault="00CF13E7" w:rsidP="00CA648F">
      <w:pPr>
        <w:ind w:left="2268" w:right="567" w:hanging="566"/>
        <w:rPr>
          <w:sz w:val="18"/>
          <w:highlight w:val="lightGray"/>
          <w:lang w:val="fr-FR"/>
        </w:rPr>
      </w:pPr>
      <w:r w:rsidRPr="003A49C0">
        <w:rPr>
          <w:sz w:val="18"/>
          <w:lang w:val="fr-FR"/>
        </w:rPr>
        <w:t>“</w:t>
      </w:r>
      <w:r w:rsidR="00CA648F" w:rsidRPr="003A49C0">
        <w:rPr>
          <w:sz w:val="18"/>
          <w:lang w:val="fr-FR"/>
        </w:rPr>
        <w:t>i)</w:t>
      </w:r>
      <w:r w:rsidR="00CA648F" w:rsidRPr="003A49C0">
        <w:rPr>
          <w:sz w:val="18"/>
          <w:lang w:val="fr-FR"/>
        </w:rPr>
        <w:tab/>
      </w:r>
      <w:r w:rsidR="00CA648F" w:rsidRPr="003A49C0">
        <w:rPr>
          <w:strike/>
          <w:sz w:val="18"/>
          <w:highlight w:val="lightGray"/>
          <w:lang w:val="fr-FR"/>
        </w:rPr>
        <w:t>guide pratique à l</w:t>
      </w:r>
      <w:r w:rsidRPr="003A49C0">
        <w:rPr>
          <w:strike/>
          <w:sz w:val="18"/>
          <w:highlight w:val="lightGray"/>
          <w:lang w:val="fr-FR"/>
        </w:rPr>
        <w:t>’</w:t>
      </w:r>
      <w:r w:rsidR="00CA648F" w:rsidRPr="003A49C0">
        <w:rPr>
          <w:strike/>
          <w:sz w:val="18"/>
          <w:highlight w:val="lightGray"/>
          <w:lang w:val="fr-FR"/>
        </w:rPr>
        <w:t>intention des rédacteurs de principes directeurs d</w:t>
      </w:r>
      <w:r w:rsidRPr="003A49C0">
        <w:rPr>
          <w:strike/>
          <w:sz w:val="18"/>
          <w:highlight w:val="lightGray"/>
          <w:lang w:val="fr-FR"/>
        </w:rPr>
        <w:t>’</w:t>
      </w:r>
      <w:r w:rsidR="00CA648F" w:rsidRPr="003A49C0">
        <w:rPr>
          <w:strike/>
          <w:sz w:val="18"/>
          <w:highlight w:val="lightGray"/>
          <w:lang w:val="fr-FR"/>
        </w:rPr>
        <w:t>examen (ci</w:t>
      </w:r>
      <w:r w:rsidR="00A32E24" w:rsidRPr="003A49C0">
        <w:rPr>
          <w:strike/>
          <w:sz w:val="18"/>
          <w:highlight w:val="lightGray"/>
          <w:lang w:val="fr-FR"/>
        </w:rPr>
        <w:noBreakHyphen/>
      </w:r>
      <w:r w:rsidR="00CA648F" w:rsidRPr="003A49C0">
        <w:rPr>
          <w:strike/>
          <w:sz w:val="18"/>
          <w:highlight w:val="lightGray"/>
          <w:lang w:val="fr-FR"/>
        </w:rPr>
        <w:t xml:space="preserve">après dénommé </w:t>
      </w:r>
      <w:r w:rsidRPr="003A49C0">
        <w:rPr>
          <w:strike/>
          <w:sz w:val="18"/>
          <w:highlight w:val="lightGray"/>
          <w:lang w:val="fr-FR"/>
        </w:rPr>
        <w:t>“</w:t>
      </w:r>
      <w:r w:rsidR="00CA648F" w:rsidRPr="003A49C0">
        <w:rPr>
          <w:strike/>
          <w:sz w:val="18"/>
          <w:highlight w:val="lightGray"/>
          <w:lang w:val="fr-FR"/>
        </w:rPr>
        <w:t>guide pratique</w:t>
      </w:r>
      <w:r w:rsidRPr="003A49C0">
        <w:rPr>
          <w:strike/>
          <w:sz w:val="18"/>
          <w:highlight w:val="lightGray"/>
          <w:lang w:val="fr-FR"/>
        </w:rPr>
        <w:t>”</w:t>
      </w:r>
      <w:r w:rsidR="00CA648F" w:rsidRPr="003A49C0">
        <w:rPr>
          <w:strike/>
          <w:sz w:val="18"/>
          <w:highlight w:val="lightGray"/>
          <w:lang w:val="fr-FR"/>
        </w:rPr>
        <w:t>)</w:t>
      </w:r>
      <w:r w:rsidR="00CA648F" w:rsidRPr="003A49C0">
        <w:rPr>
          <w:sz w:val="18"/>
          <w:highlight w:val="lightGray"/>
          <w:lang w:val="fr-FR"/>
        </w:rPr>
        <w:t xml:space="preserve"> </w:t>
      </w:r>
      <w:r w:rsidR="00CA648F" w:rsidRPr="003A49C0">
        <w:rPr>
          <w:sz w:val="18"/>
          <w:highlight w:val="lightGray"/>
          <w:u w:val="single"/>
          <w:lang w:val="fr-FR"/>
        </w:rPr>
        <w:t>introduction générale à l</w:t>
      </w:r>
      <w:r w:rsidRPr="003A49C0">
        <w:rPr>
          <w:sz w:val="18"/>
          <w:highlight w:val="lightGray"/>
          <w:u w:val="single"/>
          <w:lang w:val="fr-FR"/>
        </w:rPr>
        <w:t>’</w:t>
      </w:r>
      <w:r w:rsidR="00CA648F" w:rsidRPr="003A49C0">
        <w:rPr>
          <w:sz w:val="18"/>
          <w:highlight w:val="lightGray"/>
          <w:u w:val="single"/>
          <w:lang w:val="fr-FR"/>
        </w:rPr>
        <w:t>examen</w:t>
      </w:r>
      <w:r w:rsidR="004C0486" w:rsidRPr="003A49C0">
        <w:rPr>
          <w:sz w:val="18"/>
          <w:highlight w:val="lightGray"/>
          <w:u w:val="single"/>
          <w:lang w:val="fr-FR"/>
        </w:rPr>
        <w:t> </w:t>
      </w:r>
      <w:r w:rsidR="00CA648F" w:rsidRPr="003A49C0">
        <w:rPr>
          <w:sz w:val="18"/>
          <w:highlight w:val="lightGray"/>
          <w:u w:val="single"/>
          <w:lang w:val="fr-FR"/>
        </w:rPr>
        <w:t>DHS;</w:t>
      </w:r>
    </w:p>
    <w:p w:rsidR="00E45FB8" w:rsidRPr="003A49C0" w:rsidRDefault="00CF13E7" w:rsidP="00CA648F">
      <w:pPr>
        <w:ind w:left="2268" w:right="567" w:hanging="566"/>
        <w:rPr>
          <w:sz w:val="18"/>
          <w:highlight w:val="lightGray"/>
          <w:lang w:val="fr-FR"/>
        </w:rPr>
      </w:pPr>
      <w:r w:rsidRPr="003A49C0">
        <w:rPr>
          <w:sz w:val="18"/>
          <w:lang w:val="fr-FR"/>
        </w:rPr>
        <w:t>“</w:t>
      </w:r>
      <w:r w:rsidR="00CA648F" w:rsidRPr="003A49C0">
        <w:rPr>
          <w:sz w:val="18"/>
          <w:lang w:val="fr-FR"/>
        </w:rPr>
        <w:t>ii)</w:t>
      </w:r>
      <w:r w:rsidR="00CA648F" w:rsidRPr="003A49C0">
        <w:rPr>
          <w:sz w:val="18"/>
          <w:lang w:val="fr-FR"/>
        </w:rPr>
        <w:tab/>
      </w:r>
      <w:r w:rsidR="00CA648F" w:rsidRPr="003A49C0">
        <w:rPr>
          <w:strike/>
          <w:sz w:val="18"/>
          <w:highlight w:val="lightGray"/>
          <w:lang w:val="fr-FR"/>
        </w:rPr>
        <w:t>modèle électronique de principes directeurs d</w:t>
      </w:r>
      <w:r w:rsidRPr="003A49C0">
        <w:rPr>
          <w:strike/>
          <w:sz w:val="18"/>
          <w:highlight w:val="lightGray"/>
          <w:lang w:val="fr-FR"/>
        </w:rPr>
        <w:t>’</w:t>
      </w:r>
      <w:r w:rsidR="00CA648F" w:rsidRPr="003A49C0">
        <w:rPr>
          <w:strike/>
          <w:sz w:val="18"/>
          <w:highlight w:val="lightGray"/>
          <w:lang w:val="fr-FR"/>
        </w:rPr>
        <w:t>examen (TGP/7</w:t>
      </w:r>
      <w:r w:rsidR="00E45FB8" w:rsidRPr="003A49C0">
        <w:rPr>
          <w:strike/>
          <w:sz w:val="18"/>
          <w:highlight w:val="lightGray"/>
          <w:lang w:val="fr-FR"/>
        </w:rPr>
        <w:t> :</w:t>
      </w:r>
      <w:r w:rsidR="00CA648F" w:rsidRPr="003A49C0">
        <w:rPr>
          <w:strike/>
          <w:sz w:val="18"/>
          <w:highlight w:val="lightGray"/>
          <w:lang w:val="fr-FR"/>
        </w:rPr>
        <w:t xml:space="preserve"> </w:t>
      </w:r>
      <w:r w:rsidR="00E45FB8" w:rsidRPr="003A49C0">
        <w:rPr>
          <w:strike/>
          <w:sz w:val="18"/>
          <w:highlight w:val="lightGray"/>
          <w:lang w:val="fr-FR"/>
        </w:rPr>
        <w:t>annexe I</w:t>
      </w:r>
      <w:r w:rsidR="00CA648F" w:rsidRPr="003A49C0">
        <w:rPr>
          <w:strike/>
          <w:sz w:val="18"/>
          <w:highlight w:val="lightGray"/>
          <w:lang w:val="fr-FR"/>
        </w:rPr>
        <w:t>)</w:t>
      </w:r>
      <w:r w:rsidR="00CA648F" w:rsidRPr="003A49C0">
        <w:rPr>
          <w:sz w:val="18"/>
          <w:highlight w:val="lightGray"/>
          <w:lang w:val="fr-FR"/>
        </w:rPr>
        <w:t xml:space="preserve"> </w:t>
      </w:r>
      <w:r w:rsidR="00CA648F" w:rsidRPr="003A49C0">
        <w:rPr>
          <w:sz w:val="18"/>
          <w:highlight w:val="lightGray"/>
          <w:u w:val="single"/>
          <w:lang w:val="fr-FR"/>
        </w:rPr>
        <w:t>documents TGP</w:t>
      </w:r>
      <w:r w:rsidR="00CA648F" w:rsidRPr="003A49C0">
        <w:rPr>
          <w:sz w:val="18"/>
          <w:highlight w:val="lightGray"/>
          <w:lang w:val="fr-FR"/>
        </w:rPr>
        <w:t>;</w:t>
      </w:r>
    </w:p>
    <w:p w:rsidR="00A545AE" w:rsidRPr="003A49C0" w:rsidRDefault="00CF13E7" w:rsidP="00CA648F">
      <w:pPr>
        <w:ind w:left="2268" w:right="567" w:hanging="566"/>
        <w:rPr>
          <w:sz w:val="18"/>
          <w:highlight w:val="lightGray"/>
          <w:lang w:val="fr-FR"/>
        </w:rPr>
      </w:pPr>
      <w:r w:rsidRPr="003A49C0">
        <w:rPr>
          <w:sz w:val="18"/>
          <w:lang w:val="fr-FR"/>
        </w:rPr>
        <w:t>“</w:t>
      </w:r>
      <w:r w:rsidR="00CA648F" w:rsidRPr="003A49C0">
        <w:rPr>
          <w:sz w:val="18"/>
          <w:lang w:val="fr-FR"/>
        </w:rPr>
        <w:t>iii)</w:t>
      </w:r>
      <w:r w:rsidR="00CA648F" w:rsidRPr="003A49C0">
        <w:rPr>
          <w:sz w:val="18"/>
          <w:lang w:val="fr-FR"/>
        </w:rPr>
        <w:tab/>
      </w:r>
      <w:r w:rsidR="00CA648F" w:rsidRPr="003A49C0">
        <w:rPr>
          <w:strike/>
          <w:sz w:val="18"/>
          <w:highlight w:val="lightGray"/>
          <w:lang w:val="fr-FR"/>
        </w:rPr>
        <w:t>liste des caractères approuvés (TGP/7</w:t>
      </w:r>
      <w:r w:rsidR="00E45FB8" w:rsidRPr="003A49C0">
        <w:rPr>
          <w:strike/>
          <w:sz w:val="18"/>
          <w:highlight w:val="lightGray"/>
          <w:lang w:val="fr-FR"/>
        </w:rPr>
        <w:t> :</w:t>
      </w:r>
      <w:r w:rsidR="00CA648F" w:rsidRPr="003A49C0">
        <w:rPr>
          <w:strike/>
          <w:sz w:val="18"/>
          <w:highlight w:val="lightGray"/>
          <w:lang w:val="fr-FR"/>
        </w:rPr>
        <w:t xml:space="preserve"> </w:t>
      </w:r>
      <w:r w:rsidR="00E45FB8" w:rsidRPr="003A49C0">
        <w:rPr>
          <w:strike/>
          <w:sz w:val="18"/>
          <w:highlight w:val="lightGray"/>
          <w:lang w:val="fr-FR"/>
        </w:rPr>
        <w:t>annexe 4</w:t>
      </w:r>
      <w:r w:rsidR="00CA648F" w:rsidRPr="003A49C0">
        <w:rPr>
          <w:strike/>
          <w:sz w:val="18"/>
          <w:highlight w:val="lightGray"/>
          <w:lang w:val="fr-FR"/>
        </w:rPr>
        <w:t>)</w:t>
      </w:r>
      <w:r w:rsidR="00CA648F" w:rsidRPr="003A49C0">
        <w:rPr>
          <w:sz w:val="18"/>
          <w:highlight w:val="lightGray"/>
          <w:lang w:val="fr-FR"/>
        </w:rPr>
        <w:t xml:space="preserve"> </w:t>
      </w:r>
      <w:r w:rsidR="00CA648F" w:rsidRPr="003A49C0">
        <w:rPr>
          <w:sz w:val="18"/>
          <w:highlight w:val="lightGray"/>
          <w:u w:val="single"/>
          <w:lang w:val="fr-FR"/>
        </w:rPr>
        <w:t>principes directeurs d</w:t>
      </w:r>
      <w:r w:rsidRPr="003A49C0">
        <w:rPr>
          <w:sz w:val="18"/>
          <w:highlight w:val="lightGray"/>
          <w:u w:val="single"/>
          <w:lang w:val="fr-FR"/>
        </w:rPr>
        <w:t>’</w:t>
      </w:r>
      <w:r w:rsidR="00CA648F" w:rsidRPr="003A49C0">
        <w:rPr>
          <w:sz w:val="18"/>
          <w:highlight w:val="lightGray"/>
          <w:u w:val="single"/>
          <w:lang w:val="fr-FR"/>
        </w:rPr>
        <w:t>examen</w:t>
      </w:r>
      <w:r w:rsidR="00CA648F" w:rsidRPr="003A49C0">
        <w:rPr>
          <w:sz w:val="18"/>
          <w:highlight w:val="lightGray"/>
          <w:lang w:val="fr-FR"/>
        </w:rPr>
        <w:t>;</w:t>
      </w:r>
    </w:p>
    <w:p w:rsidR="00A545AE" w:rsidRPr="003A49C0" w:rsidRDefault="00CF13E7" w:rsidP="00A31F5D">
      <w:pPr>
        <w:ind w:left="2268" w:right="567" w:hanging="566"/>
        <w:rPr>
          <w:sz w:val="18"/>
          <w:highlight w:val="lightGray"/>
          <w:lang w:val="fr-FR"/>
        </w:rPr>
      </w:pPr>
      <w:r w:rsidRPr="003A49C0">
        <w:rPr>
          <w:sz w:val="18"/>
          <w:lang w:val="fr-FR"/>
        </w:rPr>
        <w:t>“</w:t>
      </w:r>
      <w:r w:rsidR="00A31F5D" w:rsidRPr="003A49C0">
        <w:rPr>
          <w:sz w:val="18"/>
          <w:lang w:val="fr-FR"/>
        </w:rPr>
        <w:t>iv)</w:t>
      </w:r>
      <w:r w:rsidR="00A31F5D" w:rsidRPr="003A49C0">
        <w:rPr>
          <w:sz w:val="18"/>
          <w:lang w:val="fr-FR"/>
        </w:rPr>
        <w:tab/>
      </w:r>
      <w:r w:rsidR="00A31F5D" w:rsidRPr="003A49C0">
        <w:rPr>
          <w:strike/>
          <w:sz w:val="18"/>
          <w:highlight w:val="lightGray"/>
          <w:lang w:val="fr-FR"/>
        </w:rPr>
        <w:t>principes directeurs d</w:t>
      </w:r>
      <w:r w:rsidRPr="003A49C0">
        <w:rPr>
          <w:strike/>
          <w:sz w:val="18"/>
          <w:highlight w:val="lightGray"/>
          <w:lang w:val="fr-FR"/>
        </w:rPr>
        <w:t>’</w:t>
      </w:r>
      <w:r w:rsidR="00A31F5D" w:rsidRPr="003A49C0">
        <w:rPr>
          <w:strike/>
          <w:sz w:val="18"/>
          <w:highlight w:val="lightGray"/>
          <w:lang w:val="fr-FR"/>
        </w:rPr>
        <w:t>examen adoptés au format Word</w:t>
      </w:r>
      <w:r w:rsidR="00A31F5D" w:rsidRPr="003A49C0">
        <w:rPr>
          <w:sz w:val="18"/>
          <w:highlight w:val="lightGray"/>
          <w:lang w:val="fr-FR"/>
        </w:rPr>
        <w:t xml:space="preserve"> </w:t>
      </w:r>
      <w:r w:rsidR="00A31F5D" w:rsidRPr="003A49C0">
        <w:rPr>
          <w:sz w:val="18"/>
          <w:highlight w:val="lightGray"/>
          <w:u w:val="single"/>
          <w:lang w:val="fr-FR"/>
        </w:rPr>
        <w:t>connaissances techniques pratiques;</w:t>
      </w:r>
    </w:p>
    <w:p w:rsidR="00A545AE" w:rsidRPr="003A49C0" w:rsidRDefault="00CF13E7" w:rsidP="00A31F5D">
      <w:pPr>
        <w:ind w:left="2268" w:right="567" w:hanging="566"/>
        <w:rPr>
          <w:sz w:val="18"/>
          <w:u w:val="single"/>
          <w:lang w:val="fr-FR"/>
        </w:rPr>
      </w:pPr>
      <w:r w:rsidRPr="003A49C0">
        <w:rPr>
          <w:sz w:val="18"/>
          <w:lang w:val="fr-FR"/>
        </w:rPr>
        <w:t>“</w:t>
      </w:r>
      <w:r w:rsidR="00A31F5D" w:rsidRPr="003A49C0">
        <w:rPr>
          <w:sz w:val="18"/>
          <w:lang w:val="fr-FR"/>
        </w:rPr>
        <w:t>v)</w:t>
      </w:r>
      <w:r w:rsidR="00A31F5D" w:rsidRPr="003A49C0">
        <w:rPr>
          <w:sz w:val="18"/>
          <w:lang w:val="fr-FR"/>
        </w:rPr>
        <w:tab/>
      </w:r>
      <w:r w:rsidR="00A31F5D" w:rsidRPr="003A49C0">
        <w:rPr>
          <w:strike/>
          <w:sz w:val="18"/>
          <w:highlight w:val="lightGray"/>
          <w:lang w:val="fr-FR"/>
        </w:rPr>
        <w:t xml:space="preserve">TGP/14 </w:t>
      </w:r>
      <w:r w:rsidRPr="003A49C0">
        <w:rPr>
          <w:strike/>
          <w:sz w:val="18"/>
          <w:highlight w:val="lightGray"/>
          <w:lang w:val="fr-FR"/>
        </w:rPr>
        <w:t>“</w:t>
      </w:r>
      <w:r w:rsidR="00A31F5D" w:rsidRPr="003A49C0">
        <w:rPr>
          <w:strike/>
          <w:sz w:val="18"/>
          <w:highlight w:val="lightGray"/>
          <w:lang w:val="fr-FR"/>
        </w:rPr>
        <w:t>Glossaire des termes utilisés dans les documents de l</w:t>
      </w:r>
      <w:r w:rsidRPr="003A49C0">
        <w:rPr>
          <w:strike/>
          <w:sz w:val="18"/>
          <w:highlight w:val="lightGray"/>
          <w:lang w:val="fr-FR"/>
        </w:rPr>
        <w:t>’</w:t>
      </w:r>
      <w:r w:rsidR="00A31F5D" w:rsidRPr="003A49C0">
        <w:rPr>
          <w:strike/>
          <w:sz w:val="18"/>
          <w:highlight w:val="lightGray"/>
          <w:lang w:val="fr-FR"/>
        </w:rPr>
        <w:t>UPOV</w:t>
      </w:r>
      <w:r w:rsidRPr="003A49C0">
        <w:rPr>
          <w:sz w:val="18"/>
          <w:lang w:val="fr-FR"/>
        </w:rPr>
        <w:t>”</w:t>
      </w:r>
      <w:r w:rsidR="00A31F5D" w:rsidRPr="003A49C0">
        <w:rPr>
          <w:sz w:val="18"/>
          <w:lang w:val="fr-FR"/>
        </w:rPr>
        <w:t xml:space="preserve"> </w:t>
      </w:r>
      <w:r w:rsidR="00A31F5D" w:rsidRPr="003A49C0">
        <w:rPr>
          <w:sz w:val="18"/>
          <w:highlight w:val="lightGray"/>
          <w:u w:val="single"/>
          <w:lang w:val="fr-FR"/>
        </w:rPr>
        <w:t>coopération en matière d</w:t>
      </w:r>
      <w:r w:rsidRPr="003A49C0">
        <w:rPr>
          <w:sz w:val="18"/>
          <w:highlight w:val="lightGray"/>
          <w:u w:val="single"/>
          <w:lang w:val="fr-FR"/>
        </w:rPr>
        <w:t>’</w:t>
      </w:r>
      <w:r w:rsidR="00A31F5D" w:rsidRPr="003A49C0">
        <w:rPr>
          <w:sz w:val="18"/>
          <w:highlight w:val="lightGray"/>
          <w:u w:val="single"/>
          <w:lang w:val="fr-FR"/>
        </w:rPr>
        <w:t>examen;</w:t>
      </w:r>
    </w:p>
    <w:p w:rsidR="00A545AE" w:rsidRPr="003A49C0" w:rsidRDefault="00A545AE" w:rsidP="00F11D75">
      <w:pPr>
        <w:ind w:right="567"/>
        <w:rPr>
          <w:sz w:val="18"/>
          <w:lang w:val="fr-FR"/>
        </w:rPr>
      </w:pPr>
    </w:p>
    <w:p w:rsidR="00E45FB8" w:rsidRPr="003A49C0" w:rsidRDefault="00F11D75" w:rsidP="00A31F5D">
      <w:pPr>
        <w:ind w:right="567"/>
        <w:rPr>
          <w:strike/>
          <w:sz w:val="18"/>
          <w:lang w:val="fr-FR"/>
        </w:rPr>
      </w:pPr>
      <w:r w:rsidRPr="003A49C0">
        <w:rPr>
          <w:strike/>
          <w:sz w:val="18"/>
          <w:lang w:val="fr-FR"/>
        </w:rPr>
        <w:tab/>
      </w:r>
      <w:r w:rsidR="00A31F5D" w:rsidRPr="003A49C0">
        <w:rPr>
          <w:strike/>
          <w:sz w:val="18"/>
          <w:highlight w:val="lightGray"/>
          <w:lang w:val="fr-FR"/>
        </w:rPr>
        <w:t>b)</w:t>
      </w:r>
      <w:r w:rsidR="00A31F5D" w:rsidRPr="003A49C0">
        <w:rPr>
          <w:strike/>
          <w:sz w:val="18"/>
          <w:highlight w:val="lightGray"/>
          <w:lang w:val="fr-FR"/>
        </w:rPr>
        <w:tab/>
        <w:t>Informations propres</w:t>
      </w:r>
      <w:r w:rsidR="00E45FB8" w:rsidRPr="003A49C0">
        <w:rPr>
          <w:strike/>
          <w:sz w:val="18"/>
          <w:highlight w:val="lightGray"/>
          <w:lang w:val="fr-FR"/>
        </w:rPr>
        <w:t xml:space="preserve"> au TWP</w:t>
      </w:r>
      <w:r w:rsidR="00A31F5D" w:rsidRPr="003A49C0">
        <w:rPr>
          <w:strike/>
          <w:sz w:val="18"/>
          <w:highlight w:val="lightGray"/>
          <w:lang w:val="fr-FR"/>
        </w:rPr>
        <w:t xml:space="preserve"> concerné</w:t>
      </w:r>
      <w:r w:rsidR="00E45FB8" w:rsidRPr="003A49C0">
        <w:rPr>
          <w:strike/>
          <w:sz w:val="18"/>
          <w:highlight w:val="lightGray"/>
          <w:lang w:val="fr-FR"/>
        </w:rPr>
        <w:t> :</w:t>
      </w:r>
    </w:p>
    <w:p w:rsidR="00A545AE" w:rsidRPr="003A49C0" w:rsidRDefault="00A545AE" w:rsidP="00F11D75">
      <w:pPr>
        <w:ind w:left="1702" w:right="567"/>
        <w:rPr>
          <w:sz w:val="18"/>
          <w:lang w:val="fr-FR"/>
        </w:rPr>
      </w:pPr>
    </w:p>
    <w:p w:rsidR="00E45FB8" w:rsidRPr="003A49C0" w:rsidRDefault="00CF13E7" w:rsidP="00FC0F9B">
      <w:pPr>
        <w:ind w:left="2268" w:right="567" w:hanging="567"/>
        <w:rPr>
          <w:sz w:val="18"/>
          <w:lang w:val="fr-FR"/>
        </w:rPr>
      </w:pPr>
      <w:r w:rsidRPr="003A49C0">
        <w:rPr>
          <w:sz w:val="18"/>
          <w:lang w:val="fr-FR"/>
        </w:rPr>
        <w:t>“</w:t>
      </w:r>
      <w:r w:rsidR="00FC0F9B" w:rsidRPr="003A49C0">
        <w:rPr>
          <w:sz w:val="18"/>
          <w:highlight w:val="lightGray"/>
          <w:u w:val="single"/>
          <w:lang w:val="fr-FR"/>
        </w:rPr>
        <w:t>v</w:t>
      </w:r>
      <w:r w:rsidR="00FC0F9B" w:rsidRPr="003A49C0">
        <w:rPr>
          <w:sz w:val="18"/>
          <w:lang w:val="fr-FR"/>
        </w:rPr>
        <w:t>i)</w:t>
      </w:r>
      <w:r w:rsidR="00FC0F9B" w:rsidRPr="003A49C0">
        <w:rPr>
          <w:sz w:val="18"/>
          <w:lang w:val="fr-FR"/>
        </w:rPr>
        <w:tab/>
      </w:r>
      <w:r w:rsidR="00FC0F9B" w:rsidRPr="003A49C0">
        <w:rPr>
          <w:strike/>
          <w:sz w:val="18"/>
          <w:highlight w:val="lightGray"/>
          <w:lang w:val="fr-FR"/>
        </w:rPr>
        <w:t>expert principal et dates pour l</w:t>
      </w:r>
      <w:r w:rsidRPr="003A49C0">
        <w:rPr>
          <w:strike/>
          <w:sz w:val="18"/>
          <w:highlight w:val="lightGray"/>
          <w:lang w:val="fr-FR"/>
        </w:rPr>
        <w:t>’</w:t>
      </w:r>
      <w:r w:rsidR="00FC0F9B" w:rsidRPr="003A49C0">
        <w:rPr>
          <w:strike/>
          <w:sz w:val="18"/>
          <w:highlight w:val="lightGray"/>
          <w:lang w:val="fr-FR"/>
        </w:rPr>
        <w:t>établissement du projet de principes directeurs d</w:t>
      </w:r>
      <w:r w:rsidRPr="003A49C0">
        <w:rPr>
          <w:strike/>
          <w:sz w:val="18"/>
          <w:highlight w:val="lightGray"/>
          <w:lang w:val="fr-FR"/>
        </w:rPr>
        <w:t>’</w:t>
      </w:r>
      <w:r w:rsidR="00FC0F9B" w:rsidRPr="003A49C0">
        <w:rPr>
          <w:strike/>
          <w:sz w:val="18"/>
          <w:highlight w:val="lightGray"/>
          <w:lang w:val="fr-FR"/>
        </w:rPr>
        <w:t>examen</w:t>
      </w:r>
      <w:r w:rsidR="00FC0F9B" w:rsidRPr="003A49C0">
        <w:rPr>
          <w:sz w:val="18"/>
          <w:highlight w:val="lightGray"/>
          <w:lang w:val="fr-FR"/>
        </w:rPr>
        <w:t xml:space="preserve"> </w:t>
      </w:r>
      <w:r w:rsidR="00FC0F9B" w:rsidRPr="003A49C0">
        <w:rPr>
          <w:sz w:val="18"/>
          <w:highlight w:val="lightGray"/>
          <w:u w:val="single"/>
          <w:lang w:val="fr-FR"/>
        </w:rPr>
        <w:t>modèle de principes directeurs d</w:t>
      </w:r>
      <w:r w:rsidRPr="003A49C0">
        <w:rPr>
          <w:sz w:val="18"/>
          <w:highlight w:val="lightGray"/>
          <w:u w:val="single"/>
          <w:lang w:val="fr-FR"/>
        </w:rPr>
        <w:t>’</w:t>
      </w:r>
      <w:r w:rsidR="00FC0F9B" w:rsidRPr="003A49C0">
        <w:rPr>
          <w:sz w:val="18"/>
          <w:highlight w:val="lightGray"/>
          <w:u w:val="single"/>
          <w:lang w:val="fr-FR"/>
        </w:rPr>
        <w:t>examen fondé sur le Web</w:t>
      </w:r>
      <w:r w:rsidR="00FC0F9B" w:rsidRPr="003A49C0">
        <w:rPr>
          <w:sz w:val="18"/>
          <w:highlight w:val="lightGray"/>
          <w:lang w:val="fr-FR"/>
        </w:rPr>
        <w:t>;</w:t>
      </w:r>
    </w:p>
    <w:p w:rsidR="00A545AE" w:rsidRPr="003A49C0" w:rsidRDefault="00CF13E7" w:rsidP="00FC0F9B">
      <w:pPr>
        <w:ind w:left="2268" w:right="567" w:hanging="567"/>
        <w:rPr>
          <w:sz w:val="18"/>
          <w:lang w:val="fr-FR"/>
        </w:rPr>
      </w:pPr>
      <w:r w:rsidRPr="003A49C0">
        <w:rPr>
          <w:sz w:val="18"/>
          <w:lang w:val="fr-FR"/>
        </w:rPr>
        <w:t>“</w:t>
      </w:r>
      <w:r w:rsidR="00FC0F9B" w:rsidRPr="003A49C0">
        <w:rPr>
          <w:sz w:val="18"/>
          <w:highlight w:val="lightGray"/>
          <w:u w:val="single"/>
          <w:lang w:val="fr-FR"/>
        </w:rPr>
        <w:t>v</w:t>
      </w:r>
      <w:r w:rsidR="00FC0F9B" w:rsidRPr="003A49C0">
        <w:rPr>
          <w:sz w:val="18"/>
          <w:lang w:val="fr-FR"/>
        </w:rPr>
        <w:t>ii)</w:t>
      </w:r>
      <w:r w:rsidR="00FC0F9B" w:rsidRPr="003A49C0">
        <w:rPr>
          <w:sz w:val="18"/>
          <w:lang w:val="fr-FR"/>
        </w:rPr>
        <w:tab/>
      </w:r>
      <w:r w:rsidR="00FC0F9B" w:rsidRPr="003A49C0">
        <w:rPr>
          <w:strike/>
          <w:sz w:val="18"/>
          <w:highlight w:val="lightGray"/>
          <w:lang w:val="fr-FR"/>
        </w:rPr>
        <w:t>adresses électroniques du sous</w:t>
      </w:r>
      <w:r w:rsidR="00A32E24" w:rsidRPr="003A49C0">
        <w:rPr>
          <w:strike/>
          <w:sz w:val="18"/>
          <w:highlight w:val="lightGray"/>
          <w:lang w:val="fr-FR"/>
        </w:rPr>
        <w:noBreakHyphen/>
      </w:r>
      <w:r w:rsidR="00FC0F9B" w:rsidRPr="003A49C0">
        <w:rPr>
          <w:strike/>
          <w:sz w:val="18"/>
          <w:highlight w:val="lightGray"/>
          <w:lang w:val="fr-FR"/>
        </w:rPr>
        <w:t>groupe d</w:t>
      </w:r>
      <w:r w:rsidRPr="003A49C0">
        <w:rPr>
          <w:strike/>
          <w:sz w:val="18"/>
          <w:highlight w:val="lightGray"/>
          <w:lang w:val="fr-FR"/>
        </w:rPr>
        <w:t>’</w:t>
      </w:r>
      <w:r w:rsidR="00FC0F9B" w:rsidRPr="003A49C0">
        <w:rPr>
          <w:strike/>
          <w:sz w:val="18"/>
          <w:highlight w:val="lightGray"/>
          <w:lang w:val="fr-FR"/>
        </w:rPr>
        <w:t>experts intéressés</w:t>
      </w:r>
      <w:r w:rsidR="00FC0F9B" w:rsidRPr="003A49C0">
        <w:rPr>
          <w:sz w:val="18"/>
          <w:highlight w:val="lightGray"/>
          <w:lang w:val="fr-FR"/>
        </w:rPr>
        <w:t xml:space="preserve"> </w:t>
      </w:r>
      <w:r w:rsidR="00E03DC1" w:rsidRPr="003A49C0">
        <w:rPr>
          <w:sz w:val="18"/>
          <w:highlight w:val="lightGray"/>
          <w:u w:val="single"/>
          <w:lang w:val="fr-FR"/>
        </w:rPr>
        <w:t>caractères</w:t>
      </w:r>
      <w:r w:rsidR="00FC0F9B" w:rsidRPr="003A49C0">
        <w:rPr>
          <w:sz w:val="18"/>
          <w:highlight w:val="lightGray"/>
          <w:u w:val="single"/>
          <w:lang w:val="fr-FR"/>
        </w:rPr>
        <w:t xml:space="preserve"> supplémentaires</w:t>
      </w:r>
      <w:r w:rsidR="00FC0F9B" w:rsidRPr="003A49C0">
        <w:rPr>
          <w:sz w:val="18"/>
          <w:lang w:val="fr-FR"/>
        </w:rPr>
        <w:t>;</w:t>
      </w:r>
    </w:p>
    <w:p w:rsidR="00A545AE" w:rsidRPr="003A49C0" w:rsidRDefault="00CF13E7" w:rsidP="00FC0F9B">
      <w:pPr>
        <w:ind w:left="2268" w:right="567" w:hanging="567"/>
        <w:rPr>
          <w:sz w:val="18"/>
          <w:lang w:val="fr-FR"/>
        </w:rPr>
      </w:pPr>
      <w:r w:rsidRPr="003A49C0">
        <w:rPr>
          <w:sz w:val="18"/>
          <w:lang w:val="fr-FR"/>
        </w:rPr>
        <w:t>“</w:t>
      </w:r>
      <w:r w:rsidR="00FC0F9B" w:rsidRPr="003A49C0">
        <w:rPr>
          <w:sz w:val="18"/>
          <w:highlight w:val="lightGray"/>
          <w:u w:val="single"/>
          <w:lang w:val="fr-FR"/>
        </w:rPr>
        <w:t>v</w:t>
      </w:r>
      <w:r w:rsidR="00FC0F9B" w:rsidRPr="003A49C0">
        <w:rPr>
          <w:sz w:val="18"/>
          <w:lang w:val="fr-FR"/>
        </w:rPr>
        <w:t>iii)</w:t>
      </w:r>
      <w:r w:rsidR="00FC0F9B" w:rsidRPr="003A49C0">
        <w:rPr>
          <w:sz w:val="18"/>
          <w:lang w:val="fr-FR"/>
        </w:rPr>
        <w:tab/>
      </w:r>
      <w:r w:rsidR="00FC0F9B" w:rsidRPr="003A49C0">
        <w:rPr>
          <w:strike/>
          <w:sz w:val="18"/>
          <w:highlight w:val="lightGray"/>
          <w:lang w:val="fr-FR"/>
        </w:rPr>
        <w:t>versions Word des projets de principes directeurs d</w:t>
      </w:r>
      <w:r w:rsidRPr="003A49C0">
        <w:rPr>
          <w:strike/>
          <w:sz w:val="18"/>
          <w:highlight w:val="lightGray"/>
          <w:lang w:val="fr-FR"/>
        </w:rPr>
        <w:t>’</w:t>
      </w:r>
      <w:r w:rsidR="00FC0F9B" w:rsidRPr="003A49C0">
        <w:rPr>
          <w:strike/>
          <w:sz w:val="18"/>
          <w:highlight w:val="lightGray"/>
          <w:lang w:val="fr-FR"/>
        </w:rPr>
        <w:t>examen présentées à la session précédente</w:t>
      </w:r>
      <w:r w:rsidR="00E45FB8" w:rsidRPr="003A49C0">
        <w:rPr>
          <w:strike/>
          <w:sz w:val="18"/>
          <w:highlight w:val="lightGray"/>
          <w:lang w:val="fr-FR"/>
        </w:rPr>
        <w:t xml:space="preserve"> du TWP</w:t>
      </w:r>
      <w:r w:rsidR="00FC0F9B" w:rsidRPr="003A49C0">
        <w:rPr>
          <w:strike/>
          <w:sz w:val="18"/>
          <w:highlight w:val="lightGray"/>
          <w:lang w:val="fr-FR"/>
        </w:rPr>
        <w:t xml:space="preserve"> (le cas échéant) </w:t>
      </w:r>
      <w:r w:rsidR="00FC0F9B" w:rsidRPr="003A49C0">
        <w:rPr>
          <w:sz w:val="18"/>
          <w:highlight w:val="lightGray"/>
          <w:u w:val="single"/>
          <w:lang w:val="fr-FR"/>
        </w:rPr>
        <w:t>principes directeurs d</w:t>
      </w:r>
      <w:r w:rsidRPr="003A49C0">
        <w:rPr>
          <w:sz w:val="18"/>
          <w:highlight w:val="lightGray"/>
          <w:u w:val="single"/>
          <w:lang w:val="fr-FR"/>
        </w:rPr>
        <w:t>’</w:t>
      </w:r>
      <w:r w:rsidR="00FC0F9B" w:rsidRPr="003A49C0">
        <w:rPr>
          <w:sz w:val="18"/>
          <w:highlight w:val="lightGray"/>
          <w:u w:val="single"/>
          <w:lang w:val="fr-FR"/>
        </w:rPr>
        <w:t>examen en cours d</w:t>
      </w:r>
      <w:r w:rsidRPr="003A49C0">
        <w:rPr>
          <w:sz w:val="18"/>
          <w:highlight w:val="lightGray"/>
          <w:u w:val="single"/>
          <w:lang w:val="fr-FR"/>
        </w:rPr>
        <w:t>’</w:t>
      </w:r>
      <w:r w:rsidR="00FC0F9B" w:rsidRPr="003A49C0">
        <w:rPr>
          <w:sz w:val="18"/>
          <w:highlight w:val="lightGray"/>
          <w:u w:val="single"/>
          <w:lang w:val="fr-FR"/>
        </w:rPr>
        <w:t>élaboration (TC/xx/2)</w:t>
      </w:r>
      <w:r w:rsidR="00FC0F9B" w:rsidRPr="003A49C0">
        <w:rPr>
          <w:sz w:val="18"/>
          <w:highlight w:val="lightGray"/>
          <w:lang w:val="fr-FR"/>
        </w:rPr>
        <w:t xml:space="preserve">;  </w:t>
      </w:r>
      <w:r w:rsidR="00FC0F9B" w:rsidRPr="003A49C0">
        <w:rPr>
          <w:strike/>
          <w:sz w:val="18"/>
          <w:highlight w:val="lightGray"/>
          <w:lang w:val="fr-FR"/>
        </w:rPr>
        <w:t>et</w:t>
      </w:r>
    </w:p>
    <w:p w:rsidR="00E45FB8" w:rsidRPr="003A49C0" w:rsidRDefault="00CF13E7" w:rsidP="00323DAE">
      <w:pPr>
        <w:ind w:left="2268" w:right="567" w:hanging="567"/>
        <w:rPr>
          <w:sz w:val="18"/>
          <w:u w:val="single"/>
          <w:lang w:val="fr-FR"/>
        </w:rPr>
      </w:pPr>
      <w:r w:rsidRPr="003A49C0">
        <w:rPr>
          <w:sz w:val="18"/>
          <w:lang w:val="fr-FR"/>
        </w:rPr>
        <w:t>“</w:t>
      </w:r>
      <w:r w:rsidR="00323DAE" w:rsidRPr="003A49C0">
        <w:rPr>
          <w:sz w:val="18"/>
          <w:lang w:val="fr-FR"/>
        </w:rPr>
        <w:t>(</w:t>
      </w:r>
      <w:proofErr w:type="spellStart"/>
      <w:r w:rsidR="00323DAE" w:rsidRPr="003A49C0">
        <w:rPr>
          <w:sz w:val="18"/>
          <w:lang w:val="fr-FR"/>
        </w:rPr>
        <w:t>i</w:t>
      </w:r>
      <w:r w:rsidR="00323DAE" w:rsidRPr="003A49C0">
        <w:rPr>
          <w:strike/>
          <w:sz w:val="18"/>
          <w:highlight w:val="lightGray"/>
          <w:lang w:val="fr-FR"/>
        </w:rPr>
        <w:t>v</w:t>
      </w:r>
      <w:r w:rsidR="00323DAE" w:rsidRPr="003A49C0">
        <w:rPr>
          <w:sz w:val="18"/>
          <w:highlight w:val="lightGray"/>
          <w:u w:val="single"/>
          <w:lang w:val="fr-FR"/>
        </w:rPr>
        <w:t>x</w:t>
      </w:r>
      <w:proofErr w:type="spellEnd"/>
      <w:r w:rsidR="00323DAE" w:rsidRPr="003A49C0">
        <w:rPr>
          <w:sz w:val="18"/>
          <w:lang w:val="fr-FR"/>
        </w:rPr>
        <w:t>)</w:t>
      </w:r>
      <w:r w:rsidR="00323DAE" w:rsidRPr="003A49C0">
        <w:rPr>
          <w:sz w:val="18"/>
          <w:lang w:val="fr-FR"/>
        </w:rPr>
        <w:tab/>
      </w:r>
      <w:r w:rsidR="0057429A" w:rsidRPr="003A49C0">
        <w:rPr>
          <w:strike/>
          <w:sz w:val="18"/>
          <w:highlight w:val="lightGray"/>
          <w:lang w:val="fr-FR"/>
        </w:rPr>
        <w:t>observations</w:t>
      </w:r>
      <w:r w:rsidR="00E45FB8" w:rsidRPr="003A49C0">
        <w:rPr>
          <w:strike/>
          <w:sz w:val="18"/>
          <w:highlight w:val="lightGray"/>
          <w:lang w:val="fr-FR"/>
        </w:rPr>
        <w:t xml:space="preserve"> du TWP</w:t>
      </w:r>
      <w:r w:rsidR="0057429A" w:rsidRPr="003A49C0">
        <w:rPr>
          <w:strike/>
          <w:sz w:val="18"/>
          <w:highlight w:val="lightGray"/>
          <w:lang w:val="fr-FR"/>
        </w:rPr>
        <w:t xml:space="preserve"> (tirées du compte rendu</w:t>
      </w:r>
      <w:r w:rsidR="00E45FB8" w:rsidRPr="003A49C0">
        <w:rPr>
          <w:strike/>
          <w:sz w:val="18"/>
          <w:highlight w:val="lightGray"/>
          <w:lang w:val="fr-FR"/>
        </w:rPr>
        <w:t xml:space="preserve"> du TWP</w:t>
      </w:r>
      <w:r w:rsidR="0057429A" w:rsidRPr="003A49C0">
        <w:rPr>
          <w:strike/>
          <w:sz w:val="18"/>
          <w:highlight w:val="lightGray"/>
          <w:lang w:val="fr-FR"/>
        </w:rPr>
        <w:t>) sur le projet de principes directeurs d</w:t>
      </w:r>
      <w:r w:rsidRPr="003A49C0">
        <w:rPr>
          <w:strike/>
          <w:sz w:val="18"/>
          <w:highlight w:val="lightGray"/>
          <w:lang w:val="fr-FR"/>
        </w:rPr>
        <w:t>’</w:t>
      </w:r>
      <w:r w:rsidR="0057429A" w:rsidRPr="003A49C0">
        <w:rPr>
          <w:strike/>
          <w:sz w:val="18"/>
          <w:highlight w:val="lightGray"/>
          <w:lang w:val="fr-FR"/>
        </w:rPr>
        <w:t>examen présenté à la session précédente</w:t>
      </w:r>
      <w:r w:rsidR="00E45FB8" w:rsidRPr="003A49C0">
        <w:rPr>
          <w:strike/>
          <w:sz w:val="18"/>
          <w:highlight w:val="lightGray"/>
          <w:lang w:val="fr-FR"/>
        </w:rPr>
        <w:t xml:space="preserve"> du TWP</w:t>
      </w:r>
      <w:r w:rsidR="0057429A" w:rsidRPr="003A49C0">
        <w:rPr>
          <w:strike/>
          <w:sz w:val="18"/>
          <w:highlight w:val="lightGray"/>
          <w:lang w:val="fr-FR"/>
        </w:rPr>
        <w:t xml:space="preserve"> (le cas échéa</w:t>
      </w:r>
      <w:r w:rsidR="000B13B7" w:rsidRPr="003A49C0">
        <w:rPr>
          <w:strike/>
          <w:sz w:val="18"/>
          <w:highlight w:val="lightGray"/>
          <w:lang w:val="fr-FR"/>
        </w:rPr>
        <w:t xml:space="preserve">nt).  </w:t>
      </w:r>
      <w:r w:rsidR="000B13B7" w:rsidRPr="003A49C0">
        <w:rPr>
          <w:sz w:val="18"/>
          <w:highlight w:val="lightGray"/>
          <w:u w:val="single"/>
          <w:lang w:val="fr-FR"/>
        </w:rPr>
        <w:t>In</w:t>
      </w:r>
      <w:r w:rsidR="00323DAE" w:rsidRPr="003A49C0">
        <w:rPr>
          <w:sz w:val="18"/>
          <w:highlight w:val="lightGray"/>
          <w:u w:val="single"/>
          <w:lang w:val="fr-FR"/>
        </w:rPr>
        <w:t>formations succinctes sur la quantité de matériel végétal requis dans les principes directeurs d</w:t>
      </w:r>
      <w:r w:rsidRPr="003A49C0">
        <w:rPr>
          <w:sz w:val="18"/>
          <w:highlight w:val="lightGray"/>
          <w:u w:val="single"/>
          <w:lang w:val="fr-FR"/>
        </w:rPr>
        <w:t>’</w:t>
      </w:r>
      <w:r w:rsidR="00323DAE" w:rsidRPr="003A49C0">
        <w:rPr>
          <w:sz w:val="18"/>
          <w:highlight w:val="lightGray"/>
          <w:u w:val="single"/>
          <w:lang w:val="fr-FR"/>
        </w:rPr>
        <w:t>examen adoptés</w:t>
      </w:r>
      <w:r w:rsidR="00323DAE" w:rsidRPr="003A49C0">
        <w:rPr>
          <w:sz w:val="18"/>
          <w:highlight w:val="lightGray"/>
          <w:lang w:val="fr-FR"/>
        </w:rPr>
        <w:t xml:space="preserve">;  </w:t>
      </w:r>
      <w:r w:rsidR="00323DAE" w:rsidRPr="003A49C0">
        <w:rPr>
          <w:sz w:val="18"/>
          <w:highlight w:val="lightGray"/>
          <w:u w:val="single"/>
          <w:lang w:val="fr-FR"/>
        </w:rPr>
        <w:t>et</w:t>
      </w:r>
    </w:p>
    <w:p w:rsidR="00A545AE" w:rsidRPr="003A49C0" w:rsidRDefault="00CF13E7" w:rsidP="0057429A">
      <w:pPr>
        <w:ind w:left="2268" w:right="567" w:hanging="567"/>
        <w:rPr>
          <w:sz w:val="18"/>
          <w:u w:val="single"/>
          <w:lang w:val="fr-FR"/>
        </w:rPr>
      </w:pPr>
      <w:r w:rsidRPr="003A49C0">
        <w:rPr>
          <w:sz w:val="18"/>
          <w:lang w:val="fr-FR"/>
        </w:rPr>
        <w:t>“</w:t>
      </w:r>
      <w:r w:rsidR="0057429A" w:rsidRPr="003A49C0">
        <w:rPr>
          <w:sz w:val="18"/>
          <w:highlight w:val="lightGray"/>
          <w:u w:val="single"/>
          <w:lang w:val="fr-FR"/>
        </w:rPr>
        <w:t>x)</w:t>
      </w:r>
      <w:r w:rsidR="0057429A" w:rsidRPr="003A49C0">
        <w:rPr>
          <w:sz w:val="18"/>
          <w:highlight w:val="lightGray"/>
          <w:lang w:val="fr-FR"/>
        </w:rPr>
        <w:tab/>
      </w:r>
      <w:r w:rsidR="0057429A" w:rsidRPr="003A49C0">
        <w:rPr>
          <w:sz w:val="18"/>
          <w:highlight w:val="lightGray"/>
          <w:u w:val="single"/>
          <w:lang w:val="fr-FR"/>
        </w:rPr>
        <w:t xml:space="preserve">TGP/14 </w:t>
      </w:r>
      <w:r w:rsidRPr="003A49C0">
        <w:rPr>
          <w:sz w:val="18"/>
          <w:highlight w:val="lightGray"/>
          <w:u w:val="single"/>
          <w:lang w:val="fr-FR"/>
        </w:rPr>
        <w:t>“</w:t>
      </w:r>
      <w:r w:rsidR="0057429A" w:rsidRPr="003A49C0">
        <w:rPr>
          <w:sz w:val="18"/>
          <w:highlight w:val="lightGray"/>
          <w:u w:val="single"/>
          <w:lang w:val="fr-FR"/>
        </w:rPr>
        <w:t>Glossaire des termes utilisés dans les documents de l</w:t>
      </w:r>
      <w:r w:rsidRPr="003A49C0">
        <w:rPr>
          <w:sz w:val="18"/>
          <w:highlight w:val="lightGray"/>
          <w:u w:val="single"/>
          <w:lang w:val="fr-FR"/>
        </w:rPr>
        <w:t>’</w:t>
      </w:r>
      <w:r w:rsidR="0057429A" w:rsidRPr="003A49C0">
        <w:rPr>
          <w:sz w:val="18"/>
          <w:highlight w:val="lightGray"/>
          <w:u w:val="single"/>
          <w:lang w:val="fr-FR"/>
        </w:rPr>
        <w:t>UPOV</w:t>
      </w:r>
      <w:r w:rsidRPr="003A49C0">
        <w:rPr>
          <w:sz w:val="18"/>
          <w:highlight w:val="lightGray"/>
          <w:u w:val="single"/>
          <w:lang w:val="fr-FR"/>
        </w:rPr>
        <w:t>”</w:t>
      </w:r>
    </w:p>
    <w:p w:rsidR="00A545AE" w:rsidRPr="003A49C0" w:rsidRDefault="00F11D75" w:rsidP="00F11D75">
      <w:pPr>
        <w:ind w:left="567" w:right="567"/>
        <w:rPr>
          <w:sz w:val="18"/>
          <w:lang w:val="fr-FR"/>
        </w:rPr>
      </w:pPr>
      <w:r w:rsidRPr="003A49C0">
        <w:rPr>
          <w:sz w:val="18"/>
          <w:lang w:val="fr-FR"/>
        </w:rPr>
        <w:t>[…]</w:t>
      </w:r>
    </w:p>
    <w:p w:rsidR="00A545AE" w:rsidRPr="003A49C0" w:rsidRDefault="00A545AE" w:rsidP="00F11D75">
      <w:pPr>
        <w:ind w:right="567"/>
        <w:rPr>
          <w:sz w:val="18"/>
          <w:lang w:val="fr-FR"/>
        </w:rPr>
      </w:pPr>
    </w:p>
    <w:p w:rsidR="00A545AE" w:rsidRPr="003A49C0" w:rsidRDefault="00D05552" w:rsidP="00D05552">
      <w:pPr>
        <w:ind w:left="567"/>
        <w:rPr>
          <w:sz w:val="18"/>
          <w:lang w:val="fr-FR"/>
        </w:rPr>
      </w:pPr>
      <w:r w:rsidRPr="003A49C0">
        <w:rPr>
          <w:sz w:val="18"/>
          <w:lang w:val="fr-FR"/>
        </w:rPr>
        <w:t>2.2.5.3 Conditions à observer pour les projets de principes directeurs d</w:t>
      </w:r>
      <w:r w:rsidR="00CF13E7" w:rsidRPr="003A49C0">
        <w:rPr>
          <w:sz w:val="18"/>
          <w:lang w:val="fr-FR"/>
        </w:rPr>
        <w:t>’</w:t>
      </w:r>
      <w:r w:rsidRPr="003A49C0">
        <w:rPr>
          <w:sz w:val="18"/>
          <w:lang w:val="fr-FR"/>
        </w:rPr>
        <w:t>examen soumis aux groupes de travail techniques</w:t>
      </w:r>
    </w:p>
    <w:p w:rsidR="00A545AE" w:rsidRPr="003A49C0" w:rsidRDefault="00A545AE" w:rsidP="00F11D75">
      <w:pPr>
        <w:ind w:left="709" w:right="567"/>
        <w:rPr>
          <w:sz w:val="18"/>
          <w:lang w:val="fr-FR"/>
        </w:rPr>
      </w:pPr>
    </w:p>
    <w:p w:rsidR="00A545AE" w:rsidRPr="003A49C0" w:rsidRDefault="00CF13E7" w:rsidP="00D05552">
      <w:pPr>
        <w:ind w:left="709" w:right="567"/>
        <w:rPr>
          <w:sz w:val="18"/>
          <w:lang w:val="fr-FR"/>
        </w:rPr>
      </w:pPr>
      <w:r w:rsidRPr="003A49C0">
        <w:rPr>
          <w:sz w:val="18"/>
          <w:lang w:val="fr-FR"/>
        </w:rPr>
        <w:t>“</w:t>
      </w:r>
      <w:r w:rsidR="00D05552" w:rsidRPr="003A49C0">
        <w:rPr>
          <w:sz w:val="18"/>
          <w:lang w:val="fr-FR"/>
        </w:rPr>
        <w:t>Sauf décision contraire prise durant la session</w:t>
      </w:r>
      <w:r w:rsidR="00E45FB8" w:rsidRPr="003A49C0">
        <w:rPr>
          <w:sz w:val="18"/>
          <w:lang w:val="fr-FR"/>
        </w:rPr>
        <w:t xml:space="preserve"> du TWP</w:t>
      </w:r>
      <w:r w:rsidR="00D05552" w:rsidRPr="003A49C0">
        <w:rPr>
          <w:sz w:val="18"/>
          <w:lang w:val="fr-FR"/>
        </w:rPr>
        <w:t>, ou après par le président</w:t>
      </w:r>
      <w:r w:rsidR="00E45FB8" w:rsidRPr="003A49C0">
        <w:rPr>
          <w:sz w:val="18"/>
          <w:lang w:val="fr-FR"/>
        </w:rPr>
        <w:t xml:space="preserve"> du TWP</w:t>
      </w:r>
      <w:r w:rsidR="00D05552" w:rsidRPr="003A49C0">
        <w:rPr>
          <w:sz w:val="18"/>
          <w:lang w:val="fr-FR"/>
        </w:rPr>
        <w:t>, le calendrier d</w:t>
      </w:r>
      <w:r w:rsidRPr="003A49C0">
        <w:rPr>
          <w:sz w:val="18"/>
          <w:lang w:val="fr-FR"/>
        </w:rPr>
        <w:t>’</w:t>
      </w:r>
      <w:r w:rsidR="00D05552" w:rsidRPr="003A49C0">
        <w:rPr>
          <w:sz w:val="18"/>
          <w:lang w:val="fr-FR"/>
        </w:rPr>
        <w:t>examen des projets de principes directeurs d</w:t>
      </w:r>
      <w:r w:rsidRPr="003A49C0">
        <w:rPr>
          <w:sz w:val="18"/>
          <w:lang w:val="fr-FR"/>
        </w:rPr>
        <w:t>’</w:t>
      </w:r>
      <w:r w:rsidR="00D05552" w:rsidRPr="003A49C0">
        <w:rPr>
          <w:sz w:val="18"/>
          <w:lang w:val="fr-FR"/>
        </w:rPr>
        <w:t>examen par les groupes de travail techniques est le suivant</w:t>
      </w:r>
      <w:r w:rsidR="00E45FB8" w:rsidRPr="003A49C0">
        <w:rPr>
          <w:sz w:val="18"/>
          <w:lang w:val="fr-FR"/>
        </w:rPr>
        <w:t> :</w:t>
      </w:r>
    </w:p>
    <w:p w:rsidR="00F11D75" w:rsidRPr="003A49C0" w:rsidRDefault="00F11D75" w:rsidP="00F11D75">
      <w:pPr>
        <w:ind w:right="567"/>
        <w:rPr>
          <w:sz w:val="18"/>
          <w:lang w:val="fr-FR"/>
        </w:rPr>
      </w:pPr>
    </w:p>
    <w:tbl>
      <w:tblPr>
        <w:tblStyle w:val="TableGrid"/>
        <w:tblW w:w="8789"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2977"/>
      </w:tblGrid>
      <w:tr w:rsidR="003A49C0" w:rsidRPr="00017A6A" w:rsidTr="00E3076E">
        <w:tc>
          <w:tcPr>
            <w:tcW w:w="5812" w:type="dxa"/>
          </w:tcPr>
          <w:p w:rsidR="00F11D75" w:rsidRPr="00E3076E" w:rsidRDefault="00D05552" w:rsidP="00D05552">
            <w:pPr>
              <w:keepNext/>
              <w:keepLines/>
              <w:jc w:val="center"/>
              <w:rPr>
                <w:sz w:val="18"/>
                <w:lang w:val="fr-FR"/>
              </w:rPr>
            </w:pPr>
            <w:r w:rsidRPr="00E3076E">
              <w:rPr>
                <w:sz w:val="18"/>
                <w:lang w:val="fr-FR"/>
              </w:rPr>
              <w:t>Action</w:t>
            </w:r>
          </w:p>
        </w:tc>
        <w:tc>
          <w:tcPr>
            <w:tcW w:w="2977" w:type="dxa"/>
          </w:tcPr>
          <w:p w:rsidR="00F11D75" w:rsidRPr="00E3076E" w:rsidRDefault="004F0A2F" w:rsidP="004F0A2F">
            <w:pPr>
              <w:keepNext/>
              <w:keepLines/>
              <w:jc w:val="center"/>
              <w:rPr>
                <w:sz w:val="18"/>
                <w:lang w:val="fr-FR"/>
              </w:rPr>
            </w:pPr>
            <w:r w:rsidRPr="00E3076E">
              <w:rPr>
                <w:sz w:val="18"/>
                <w:lang w:val="fr-FR"/>
              </w:rPr>
              <w:t>Délai minimum avant la session</w:t>
            </w:r>
            <w:r w:rsidR="00E45FB8" w:rsidRPr="00E3076E">
              <w:rPr>
                <w:sz w:val="18"/>
                <w:lang w:val="fr-FR"/>
              </w:rPr>
              <w:t xml:space="preserve"> du TWP</w:t>
            </w:r>
          </w:p>
        </w:tc>
      </w:tr>
      <w:tr w:rsidR="003A49C0" w:rsidRPr="00E3076E" w:rsidTr="00E3076E">
        <w:tc>
          <w:tcPr>
            <w:tcW w:w="5812" w:type="dxa"/>
          </w:tcPr>
          <w:p w:rsidR="00F11D75" w:rsidRPr="00E3076E" w:rsidRDefault="00182F38" w:rsidP="00182F38">
            <w:pPr>
              <w:keepNext/>
              <w:keepLines/>
              <w:rPr>
                <w:sz w:val="18"/>
                <w:lang w:val="fr-FR"/>
              </w:rPr>
            </w:pPr>
            <w:r w:rsidRPr="00E3076E">
              <w:rPr>
                <w:sz w:val="18"/>
                <w:lang w:val="fr-FR"/>
              </w:rPr>
              <w:t>Diffusion du projet à l</w:t>
            </w:r>
            <w:r w:rsidR="00CF13E7" w:rsidRPr="00E3076E">
              <w:rPr>
                <w:sz w:val="18"/>
                <w:lang w:val="fr-FR"/>
              </w:rPr>
              <w:t>’</w:t>
            </w:r>
            <w:r w:rsidRPr="00E3076E">
              <w:rPr>
                <w:sz w:val="18"/>
                <w:lang w:val="fr-FR"/>
              </w:rPr>
              <w:t>intention du sous</w:t>
            </w:r>
            <w:r w:rsidR="00E45FB8" w:rsidRPr="00E3076E">
              <w:rPr>
                <w:sz w:val="18"/>
                <w:lang w:val="fr-FR"/>
              </w:rPr>
              <w:t>-</w:t>
            </w:r>
            <w:r w:rsidRPr="00E3076E">
              <w:rPr>
                <w:sz w:val="18"/>
                <w:lang w:val="fr-FR"/>
              </w:rPr>
              <w:t>groupe par l</w:t>
            </w:r>
            <w:r w:rsidR="00CF13E7" w:rsidRPr="00E3076E">
              <w:rPr>
                <w:sz w:val="18"/>
                <w:lang w:val="fr-FR"/>
              </w:rPr>
              <w:t>’</w:t>
            </w:r>
            <w:r w:rsidRPr="00E3076E">
              <w:rPr>
                <w:sz w:val="18"/>
                <w:lang w:val="fr-FR"/>
              </w:rPr>
              <w:t>expert principal</w:t>
            </w:r>
            <w:r w:rsidR="00E45FB8" w:rsidRPr="00E3076E">
              <w:rPr>
                <w:sz w:val="18"/>
                <w:lang w:val="fr-FR"/>
              </w:rPr>
              <w:t> :</w:t>
            </w:r>
          </w:p>
        </w:tc>
        <w:tc>
          <w:tcPr>
            <w:tcW w:w="2977" w:type="dxa"/>
          </w:tcPr>
          <w:p w:rsidR="00F11D75" w:rsidRPr="00E3076E" w:rsidRDefault="00182F38" w:rsidP="00182F38">
            <w:pPr>
              <w:keepNext/>
              <w:keepLines/>
              <w:jc w:val="center"/>
              <w:rPr>
                <w:sz w:val="18"/>
                <w:lang w:val="fr-FR"/>
              </w:rPr>
            </w:pPr>
            <w:r w:rsidRPr="00E3076E">
              <w:rPr>
                <w:sz w:val="18"/>
                <w:lang w:val="fr-FR"/>
              </w:rPr>
              <w:t>14 semaines</w:t>
            </w:r>
          </w:p>
        </w:tc>
      </w:tr>
      <w:tr w:rsidR="003A49C0" w:rsidRPr="00E3076E" w:rsidTr="00E3076E">
        <w:tc>
          <w:tcPr>
            <w:tcW w:w="5812" w:type="dxa"/>
          </w:tcPr>
          <w:p w:rsidR="00F11D75" w:rsidRPr="00E3076E" w:rsidRDefault="00182F38" w:rsidP="00182F38">
            <w:pPr>
              <w:keepNext/>
              <w:keepLines/>
              <w:rPr>
                <w:sz w:val="18"/>
                <w:lang w:val="fr-FR"/>
              </w:rPr>
            </w:pPr>
            <w:r w:rsidRPr="00E3076E">
              <w:rPr>
                <w:sz w:val="18"/>
                <w:lang w:val="fr-FR"/>
              </w:rPr>
              <w:t>Observations du sous</w:t>
            </w:r>
            <w:r w:rsidR="00E45FB8" w:rsidRPr="00E3076E">
              <w:rPr>
                <w:sz w:val="18"/>
                <w:lang w:val="fr-FR"/>
              </w:rPr>
              <w:t>-</w:t>
            </w:r>
            <w:r w:rsidRPr="00E3076E">
              <w:rPr>
                <w:sz w:val="18"/>
                <w:lang w:val="fr-FR"/>
              </w:rPr>
              <w:t>groupe</w:t>
            </w:r>
            <w:r w:rsidR="00E45FB8" w:rsidRPr="00E3076E">
              <w:rPr>
                <w:sz w:val="18"/>
                <w:lang w:val="fr-FR"/>
              </w:rPr>
              <w:t> :</w:t>
            </w:r>
          </w:p>
        </w:tc>
        <w:tc>
          <w:tcPr>
            <w:tcW w:w="2977" w:type="dxa"/>
          </w:tcPr>
          <w:p w:rsidR="00F11D75" w:rsidRPr="00E3076E" w:rsidRDefault="00182F38" w:rsidP="00182F38">
            <w:pPr>
              <w:keepNext/>
              <w:keepLines/>
              <w:jc w:val="center"/>
              <w:rPr>
                <w:sz w:val="18"/>
                <w:lang w:val="fr-FR"/>
              </w:rPr>
            </w:pPr>
            <w:r w:rsidRPr="00E3076E">
              <w:rPr>
                <w:sz w:val="18"/>
                <w:lang w:val="fr-FR"/>
              </w:rPr>
              <w:t>10 semaines</w:t>
            </w:r>
          </w:p>
        </w:tc>
      </w:tr>
      <w:tr w:rsidR="003A49C0" w:rsidRPr="00E3076E" w:rsidTr="00E3076E">
        <w:tc>
          <w:tcPr>
            <w:tcW w:w="5812" w:type="dxa"/>
          </w:tcPr>
          <w:p w:rsidR="00F11D75" w:rsidRPr="00E3076E" w:rsidRDefault="00182F38" w:rsidP="00182F38">
            <w:pPr>
              <w:keepNext/>
              <w:keepLines/>
              <w:rPr>
                <w:sz w:val="18"/>
                <w:lang w:val="fr-FR"/>
              </w:rPr>
            </w:pPr>
            <w:r w:rsidRPr="00E3076E">
              <w:rPr>
                <w:strike/>
                <w:sz w:val="18"/>
                <w:highlight w:val="lightGray"/>
                <w:lang w:val="fr-FR"/>
              </w:rPr>
              <w:t xml:space="preserve">Envoi </w:t>
            </w:r>
            <w:r w:rsidRPr="00E3076E">
              <w:rPr>
                <w:sz w:val="18"/>
                <w:highlight w:val="lightGray"/>
                <w:u w:val="single"/>
                <w:lang w:val="fr-FR"/>
              </w:rPr>
              <w:t>Remise</w:t>
            </w:r>
            <w:r w:rsidRPr="00E3076E">
              <w:rPr>
                <w:sz w:val="18"/>
                <w:u w:val="single"/>
                <w:lang w:val="fr-FR"/>
              </w:rPr>
              <w:t xml:space="preserve"> </w:t>
            </w:r>
            <w:r w:rsidRPr="00E3076E">
              <w:rPr>
                <w:sz w:val="18"/>
                <w:lang w:val="fr-FR"/>
              </w:rPr>
              <w:t>du projet au Bureau par l</w:t>
            </w:r>
            <w:r w:rsidR="00CF13E7" w:rsidRPr="00E3076E">
              <w:rPr>
                <w:sz w:val="18"/>
                <w:lang w:val="fr-FR"/>
              </w:rPr>
              <w:t>’</w:t>
            </w:r>
            <w:r w:rsidRPr="00E3076E">
              <w:rPr>
                <w:sz w:val="18"/>
                <w:lang w:val="fr-FR"/>
              </w:rPr>
              <w:t>expert principal</w:t>
            </w:r>
            <w:r w:rsidR="00E45FB8" w:rsidRPr="00E3076E">
              <w:rPr>
                <w:sz w:val="18"/>
                <w:lang w:val="fr-FR"/>
              </w:rPr>
              <w:t> :</w:t>
            </w:r>
          </w:p>
        </w:tc>
        <w:tc>
          <w:tcPr>
            <w:tcW w:w="2977" w:type="dxa"/>
          </w:tcPr>
          <w:p w:rsidR="00F11D75" w:rsidRPr="00E3076E" w:rsidRDefault="00182F38" w:rsidP="00182F38">
            <w:pPr>
              <w:keepNext/>
              <w:keepLines/>
              <w:jc w:val="center"/>
              <w:rPr>
                <w:sz w:val="18"/>
                <w:lang w:val="fr-FR"/>
              </w:rPr>
            </w:pPr>
            <w:r w:rsidRPr="00E3076E">
              <w:rPr>
                <w:sz w:val="18"/>
                <w:lang w:val="fr-FR"/>
              </w:rPr>
              <w:t>6 semaines</w:t>
            </w:r>
          </w:p>
        </w:tc>
      </w:tr>
      <w:tr w:rsidR="00F11D75" w:rsidRPr="00E3076E" w:rsidTr="00E3076E">
        <w:tc>
          <w:tcPr>
            <w:tcW w:w="5812" w:type="dxa"/>
          </w:tcPr>
          <w:p w:rsidR="00F11D75" w:rsidRPr="00E3076E" w:rsidRDefault="00182F38" w:rsidP="00182F38">
            <w:pPr>
              <w:keepNext/>
              <w:keepLines/>
              <w:rPr>
                <w:sz w:val="18"/>
                <w:lang w:val="fr-FR"/>
              </w:rPr>
            </w:pPr>
            <w:r w:rsidRPr="00E3076E">
              <w:rPr>
                <w:sz w:val="18"/>
                <w:lang w:val="fr-FR"/>
              </w:rPr>
              <w:t>Publication du projet sur le site</w:t>
            </w:r>
            <w:r w:rsidR="004C0486" w:rsidRPr="00E3076E">
              <w:rPr>
                <w:sz w:val="18"/>
                <w:lang w:val="fr-FR"/>
              </w:rPr>
              <w:t> </w:t>
            </w:r>
            <w:r w:rsidRPr="00E3076E">
              <w:rPr>
                <w:sz w:val="18"/>
                <w:lang w:val="fr-FR"/>
              </w:rPr>
              <w:t>Web par le Bureau</w:t>
            </w:r>
            <w:r w:rsidR="00E45FB8" w:rsidRPr="00E3076E">
              <w:rPr>
                <w:sz w:val="18"/>
                <w:lang w:val="fr-FR"/>
              </w:rPr>
              <w:t> :</w:t>
            </w:r>
          </w:p>
        </w:tc>
        <w:tc>
          <w:tcPr>
            <w:tcW w:w="2977" w:type="dxa"/>
          </w:tcPr>
          <w:p w:rsidR="00F11D75" w:rsidRPr="00E3076E" w:rsidRDefault="00182F38" w:rsidP="00182F38">
            <w:pPr>
              <w:keepNext/>
              <w:keepLines/>
              <w:jc w:val="center"/>
              <w:rPr>
                <w:sz w:val="18"/>
                <w:lang w:val="fr-FR"/>
              </w:rPr>
            </w:pPr>
            <w:r w:rsidRPr="00E3076E">
              <w:rPr>
                <w:sz w:val="18"/>
                <w:lang w:val="fr-FR"/>
              </w:rPr>
              <w:t>4 semaines</w:t>
            </w:r>
          </w:p>
        </w:tc>
      </w:tr>
    </w:tbl>
    <w:p w:rsidR="00A545AE" w:rsidRPr="00E3076E" w:rsidRDefault="00A545AE" w:rsidP="00F11D75">
      <w:pPr>
        <w:rPr>
          <w:sz w:val="18"/>
          <w:lang w:val="fr-FR"/>
        </w:rPr>
      </w:pPr>
    </w:p>
    <w:p w:rsidR="00A545AE" w:rsidRPr="003A49C0" w:rsidRDefault="00CF13E7" w:rsidP="00182F38">
      <w:pPr>
        <w:ind w:left="567" w:right="567"/>
        <w:rPr>
          <w:sz w:val="18"/>
          <w:lang w:val="fr-FR"/>
        </w:rPr>
      </w:pPr>
      <w:r w:rsidRPr="003A49C0">
        <w:rPr>
          <w:sz w:val="18"/>
          <w:lang w:val="fr-FR"/>
        </w:rPr>
        <w:t>“</w:t>
      </w:r>
      <w:r w:rsidR="00182F38" w:rsidRPr="003A49C0">
        <w:rPr>
          <w:sz w:val="18"/>
          <w:lang w:val="fr-FR"/>
        </w:rPr>
        <w:t>Dans le cas où le délai imparti soit pour la diffusion du projet à l</w:t>
      </w:r>
      <w:r w:rsidRPr="003A49C0">
        <w:rPr>
          <w:sz w:val="18"/>
          <w:lang w:val="fr-FR"/>
        </w:rPr>
        <w:t>’</w:t>
      </w:r>
      <w:r w:rsidR="00182F38" w:rsidRPr="003A49C0">
        <w:rPr>
          <w:sz w:val="18"/>
          <w:lang w:val="fr-FR"/>
        </w:rPr>
        <w:t>intention du sous</w:t>
      </w:r>
      <w:r w:rsidR="00A32E24" w:rsidRPr="003A49C0">
        <w:rPr>
          <w:sz w:val="18"/>
          <w:lang w:val="fr-FR"/>
        </w:rPr>
        <w:noBreakHyphen/>
      </w:r>
      <w:r w:rsidR="00182F38" w:rsidRPr="003A49C0">
        <w:rPr>
          <w:sz w:val="18"/>
          <w:lang w:val="fr-FR"/>
        </w:rPr>
        <w:t xml:space="preserve">groupe soit pour </w:t>
      </w:r>
      <w:r w:rsidR="00182F38" w:rsidRPr="003A49C0">
        <w:rPr>
          <w:strike/>
          <w:sz w:val="18"/>
          <w:highlight w:val="lightGray"/>
          <w:lang w:val="fr-FR"/>
        </w:rPr>
        <w:t>l</w:t>
      </w:r>
      <w:r w:rsidRPr="003A49C0">
        <w:rPr>
          <w:strike/>
          <w:sz w:val="18"/>
          <w:highlight w:val="lightGray"/>
          <w:lang w:val="fr-FR"/>
        </w:rPr>
        <w:t>’</w:t>
      </w:r>
      <w:r w:rsidR="00182F38" w:rsidRPr="003A49C0">
        <w:rPr>
          <w:strike/>
          <w:sz w:val="18"/>
          <w:highlight w:val="lightGray"/>
          <w:lang w:val="fr-FR"/>
        </w:rPr>
        <w:t xml:space="preserve">envoi </w:t>
      </w:r>
      <w:r w:rsidR="00182F38" w:rsidRPr="003A49C0">
        <w:rPr>
          <w:sz w:val="18"/>
          <w:highlight w:val="lightGray"/>
          <w:u w:val="single"/>
          <w:lang w:val="fr-FR"/>
        </w:rPr>
        <w:t>la remise</w:t>
      </w:r>
      <w:r w:rsidR="00182F38" w:rsidRPr="003A49C0">
        <w:rPr>
          <w:sz w:val="18"/>
          <w:lang w:val="fr-FR"/>
        </w:rPr>
        <w:t xml:space="preserve"> du projet au Bureau par l</w:t>
      </w:r>
      <w:r w:rsidRPr="003A49C0">
        <w:rPr>
          <w:sz w:val="18"/>
          <w:lang w:val="fr-FR"/>
        </w:rPr>
        <w:t>’</w:t>
      </w:r>
      <w:r w:rsidR="00182F38" w:rsidRPr="003A49C0">
        <w:rPr>
          <w:sz w:val="18"/>
          <w:lang w:val="fr-FR"/>
        </w:rPr>
        <w:t>expert principal n</w:t>
      </w:r>
      <w:r w:rsidRPr="003A49C0">
        <w:rPr>
          <w:sz w:val="18"/>
          <w:lang w:val="fr-FR"/>
        </w:rPr>
        <w:t>’</w:t>
      </w:r>
      <w:r w:rsidR="00182F38" w:rsidRPr="003A49C0">
        <w:rPr>
          <w:sz w:val="18"/>
          <w:lang w:val="fr-FR"/>
        </w:rPr>
        <w:t>est pas respecté, les principes directeurs d</w:t>
      </w:r>
      <w:r w:rsidRPr="003A49C0">
        <w:rPr>
          <w:sz w:val="18"/>
          <w:lang w:val="fr-FR"/>
        </w:rPr>
        <w:t>’</w:t>
      </w:r>
      <w:r w:rsidR="00182F38" w:rsidRPr="003A49C0">
        <w:rPr>
          <w:sz w:val="18"/>
          <w:lang w:val="fr-FR"/>
        </w:rPr>
        <w:t>examen sont retirés de l</w:t>
      </w:r>
      <w:r w:rsidRPr="003A49C0">
        <w:rPr>
          <w:sz w:val="18"/>
          <w:lang w:val="fr-FR"/>
        </w:rPr>
        <w:t>’</w:t>
      </w:r>
      <w:r w:rsidR="00182F38" w:rsidRPr="003A49C0">
        <w:rPr>
          <w:sz w:val="18"/>
          <w:lang w:val="fr-FR"/>
        </w:rPr>
        <w:t>ordre du jour</w:t>
      </w:r>
      <w:r w:rsidR="00E45FB8" w:rsidRPr="003A49C0">
        <w:rPr>
          <w:sz w:val="18"/>
          <w:lang w:val="fr-FR"/>
        </w:rPr>
        <w:t xml:space="preserve"> du TWP</w:t>
      </w:r>
      <w:r w:rsidR="00182F38" w:rsidRPr="003A49C0">
        <w:rPr>
          <w:sz w:val="18"/>
          <w:lang w:val="fr-FR"/>
        </w:rPr>
        <w:t xml:space="preserve"> et le Bureau en informera</w:t>
      </w:r>
      <w:r w:rsidR="00E45FB8" w:rsidRPr="003A49C0">
        <w:rPr>
          <w:sz w:val="18"/>
          <w:lang w:val="fr-FR"/>
        </w:rPr>
        <w:t xml:space="preserve"> le TWP</w:t>
      </w:r>
      <w:r w:rsidR="00182F38" w:rsidRPr="003A49C0">
        <w:rPr>
          <w:sz w:val="18"/>
          <w:lang w:val="fr-FR"/>
        </w:rPr>
        <w:t xml:space="preserve"> à la première occasion (c</w:t>
      </w:r>
      <w:r w:rsidRPr="003A49C0">
        <w:rPr>
          <w:sz w:val="18"/>
          <w:lang w:val="fr-FR"/>
        </w:rPr>
        <w:t>’</w:t>
      </w:r>
      <w:r w:rsidR="00182F38" w:rsidRPr="003A49C0">
        <w:rPr>
          <w:sz w:val="18"/>
          <w:lang w:val="fr-FR"/>
        </w:rPr>
        <w:t>est</w:t>
      </w:r>
      <w:r w:rsidR="00A32E24" w:rsidRPr="003A49C0">
        <w:rPr>
          <w:sz w:val="18"/>
          <w:lang w:val="fr-FR"/>
        </w:rPr>
        <w:noBreakHyphen/>
      </w:r>
      <w:r w:rsidR="00182F38" w:rsidRPr="003A49C0">
        <w:rPr>
          <w:sz w:val="18"/>
          <w:lang w:val="fr-FR"/>
        </w:rPr>
        <w:t>à</w:t>
      </w:r>
      <w:r w:rsidR="00A32E24" w:rsidRPr="003A49C0">
        <w:rPr>
          <w:sz w:val="18"/>
          <w:lang w:val="fr-FR"/>
        </w:rPr>
        <w:noBreakHyphen/>
      </w:r>
      <w:r w:rsidR="00182F38" w:rsidRPr="003A49C0">
        <w:rPr>
          <w:sz w:val="18"/>
          <w:lang w:val="fr-FR"/>
        </w:rPr>
        <w:t>dire, quatre</w:t>
      </w:r>
      <w:r w:rsidR="004C0486" w:rsidRPr="003A49C0">
        <w:rPr>
          <w:sz w:val="18"/>
          <w:lang w:val="fr-FR"/>
        </w:rPr>
        <w:t> </w:t>
      </w:r>
      <w:r w:rsidR="00182F38" w:rsidRPr="003A49C0">
        <w:rPr>
          <w:sz w:val="18"/>
          <w:lang w:val="fr-FR"/>
        </w:rPr>
        <w:t>semaines au moins avant la session</w:t>
      </w:r>
      <w:r w:rsidR="00E45FB8" w:rsidRPr="003A49C0">
        <w:rPr>
          <w:sz w:val="18"/>
          <w:lang w:val="fr-FR"/>
        </w:rPr>
        <w:t xml:space="preserve"> du TWP</w:t>
      </w:r>
      <w:r w:rsidR="00182F38" w:rsidRPr="003A49C0">
        <w:rPr>
          <w:sz w:val="18"/>
          <w:lang w:val="fr-FR"/>
        </w:rPr>
        <w:t>).  Si un projet de principes directeurs d</w:t>
      </w:r>
      <w:r w:rsidRPr="003A49C0">
        <w:rPr>
          <w:sz w:val="18"/>
          <w:lang w:val="fr-FR"/>
        </w:rPr>
        <w:t>’</w:t>
      </w:r>
      <w:r w:rsidR="00182F38" w:rsidRPr="003A49C0">
        <w:rPr>
          <w:sz w:val="18"/>
          <w:lang w:val="fr-FR"/>
        </w:rPr>
        <w:t>examen est retiré de l</w:t>
      </w:r>
      <w:r w:rsidRPr="003A49C0">
        <w:rPr>
          <w:sz w:val="18"/>
          <w:lang w:val="fr-FR"/>
        </w:rPr>
        <w:t>’</w:t>
      </w:r>
      <w:r w:rsidR="00182F38" w:rsidRPr="003A49C0">
        <w:rPr>
          <w:sz w:val="18"/>
          <w:lang w:val="fr-FR"/>
        </w:rPr>
        <w:t>ordre du jour</w:t>
      </w:r>
      <w:r w:rsidR="00E45FB8" w:rsidRPr="003A49C0">
        <w:rPr>
          <w:sz w:val="18"/>
          <w:lang w:val="fr-FR"/>
        </w:rPr>
        <w:t xml:space="preserve"> du TWP</w:t>
      </w:r>
      <w:r w:rsidR="00182F38" w:rsidRPr="003A49C0">
        <w:rPr>
          <w:sz w:val="18"/>
          <w:lang w:val="fr-FR"/>
        </w:rPr>
        <w:t xml:space="preserve"> au motif que l</w:t>
      </w:r>
      <w:r w:rsidRPr="003A49C0">
        <w:rPr>
          <w:sz w:val="18"/>
          <w:lang w:val="fr-FR"/>
        </w:rPr>
        <w:t>’</w:t>
      </w:r>
      <w:r w:rsidR="00182F38" w:rsidRPr="003A49C0">
        <w:rPr>
          <w:sz w:val="18"/>
          <w:lang w:val="fr-FR"/>
        </w:rPr>
        <w:t>expert principal n</w:t>
      </w:r>
      <w:r w:rsidRPr="003A49C0">
        <w:rPr>
          <w:sz w:val="18"/>
          <w:lang w:val="fr-FR"/>
        </w:rPr>
        <w:t>’</w:t>
      </w:r>
      <w:r w:rsidR="00182F38" w:rsidRPr="003A49C0">
        <w:rPr>
          <w:sz w:val="18"/>
          <w:lang w:val="fr-FR"/>
        </w:rPr>
        <w:t>a pas observé le délai applicable, certaines questions particulières concernant ces principes directeurs d</w:t>
      </w:r>
      <w:r w:rsidRPr="003A49C0">
        <w:rPr>
          <w:sz w:val="18"/>
          <w:lang w:val="fr-FR"/>
        </w:rPr>
        <w:t>’</w:t>
      </w:r>
      <w:r w:rsidR="00182F38" w:rsidRPr="003A49C0">
        <w:rPr>
          <w:sz w:val="18"/>
          <w:lang w:val="fr-FR"/>
        </w:rPr>
        <w:t>examen peuvent néanmoins être examinées à la session</w:t>
      </w:r>
      <w:r w:rsidR="00E45FB8" w:rsidRPr="003A49C0">
        <w:rPr>
          <w:sz w:val="18"/>
          <w:lang w:val="fr-FR"/>
        </w:rPr>
        <w:t xml:space="preserve"> du </w:t>
      </w:r>
      <w:r w:rsidR="000B13B7" w:rsidRPr="003A49C0">
        <w:rPr>
          <w:sz w:val="18"/>
          <w:lang w:val="fr-FR"/>
        </w:rPr>
        <w:t>TWP.  To</w:t>
      </w:r>
      <w:r w:rsidR="00182F38" w:rsidRPr="003A49C0">
        <w:rPr>
          <w:sz w:val="18"/>
          <w:lang w:val="fr-FR"/>
        </w:rPr>
        <w:t>utefois, il convient de soumettre au Bureau un document à cet effet six</w:t>
      </w:r>
      <w:r w:rsidR="004C0486" w:rsidRPr="003A49C0">
        <w:rPr>
          <w:sz w:val="18"/>
          <w:lang w:val="fr-FR"/>
        </w:rPr>
        <w:t> </w:t>
      </w:r>
      <w:r w:rsidR="00182F38" w:rsidRPr="003A49C0">
        <w:rPr>
          <w:sz w:val="18"/>
          <w:lang w:val="fr-FR"/>
        </w:rPr>
        <w:t>semaines au moins avant la session</w:t>
      </w:r>
      <w:r w:rsidR="00E45FB8" w:rsidRPr="003A49C0">
        <w:rPr>
          <w:sz w:val="18"/>
          <w:lang w:val="fr-FR"/>
        </w:rPr>
        <w:t xml:space="preserve"> du TWP</w:t>
      </w:r>
      <w:r w:rsidR="00182F38" w:rsidRPr="003A49C0">
        <w:rPr>
          <w:sz w:val="18"/>
          <w:lang w:val="fr-FR"/>
        </w:rPr>
        <w:t>.</w:t>
      </w:r>
      <w:r w:rsidRPr="003A49C0">
        <w:rPr>
          <w:sz w:val="18"/>
          <w:lang w:val="fr-FR"/>
        </w:rPr>
        <w:t>”</w:t>
      </w:r>
    </w:p>
    <w:p w:rsidR="00E45FB8" w:rsidRPr="00E3076E" w:rsidRDefault="00F11D75" w:rsidP="00F11D75">
      <w:pPr>
        <w:ind w:firstLine="567"/>
        <w:rPr>
          <w:sz w:val="18"/>
          <w:lang w:val="fr-FR"/>
        </w:rPr>
      </w:pPr>
      <w:r w:rsidRPr="00E3076E">
        <w:rPr>
          <w:sz w:val="18"/>
          <w:lang w:val="fr-FR"/>
        </w:rPr>
        <w:t>[…]</w:t>
      </w:r>
    </w:p>
    <w:p w:rsidR="00A545AE" w:rsidRPr="003A49C0" w:rsidRDefault="00A545AE" w:rsidP="00F11D75">
      <w:pPr>
        <w:rPr>
          <w:lang w:val="fr-FR"/>
        </w:rPr>
      </w:pPr>
    </w:p>
    <w:p w:rsidR="00A545AE" w:rsidRPr="00E3076E" w:rsidRDefault="00E45FB8" w:rsidP="003A49C0">
      <w:pPr>
        <w:keepNext/>
        <w:keepLines/>
        <w:rPr>
          <w:u w:val="single"/>
          <w:lang w:val="fr-FR"/>
        </w:rPr>
      </w:pPr>
      <w:r w:rsidRPr="00E3076E">
        <w:rPr>
          <w:u w:val="single"/>
          <w:lang w:val="fr-FR"/>
        </w:rPr>
        <w:t>Section 3 :</w:t>
      </w:r>
      <w:r w:rsidR="00182F38" w:rsidRPr="00E3076E">
        <w:rPr>
          <w:u w:val="single"/>
          <w:lang w:val="fr-FR"/>
        </w:rPr>
        <w:t xml:space="preserve"> Conseils pour l</w:t>
      </w:r>
      <w:r w:rsidR="00CF13E7" w:rsidRPr="00E3076E">
        <w:rPr>
          <w:u w:val="single"/>
          <w:lang w:val="fr-FR"/>
        </w:rPr>
        <w:t>’</w:t>
      </w:r>
      <w:r w:rsidR="00182F38" w:rsidRPr="00E3076E">
        <w:rPr>
          <w:u w:val="single"/>
          <w:lang w:val="fr-FR"/>
        </w:rPr>
        <w:t>élaboration des principes directeurs d</w:t>
      </w:r>
      <w:r w:rsidR="00CF13E7" w:rsidRPr="00E3076E">
        <w:rPr>
          <w:u w:val="single"/>
          <w:lang w:val="fr-FR"/>
        </w:rPr>
        <w:t>’</w:t>
      </w:r>
      <w:r w:rsidR="00182F38" w:rsidRPr="00E3076E">
        <w:rPr>
          <w:u w:val="single"/>
          <w:lang w:val="fr-FR"/>
        </w:rPr>
        <w:t>examen</w:t>
      </w:r>
    </w:p>
    <w:p w:rsidR="00A545AE" w:rsidRPr="003A49C0" w:rsidRDefault="00A545AE" w:rsidP="003A49C0">
      <w:pPr>
        <w:keepNext/>
        <w:keepLines/>
        <w:ind w:left="567" w:right="567"/>
        <w:rPr>
          <w:sz w:val="18"/>
          <w:lang w:val="fr-FR"/>
        </w:rPr>
      </w:pPr>
    </w:p>
    <w:p w:rsidR="00E45FB8" w:rsidRPr="003A49C0" w:rsidRDefault="00182F38" w:rsidP="001829EB">
      <w:pPr>
        <w:keepNext/>
        <w:keepLines/>
        <w:ind w:left="1134" w:hanging="567"/>
        <w:rPr>
          <w:sz w:val="18"/>
          <w:lang w:val="fr-FR"/>
        </w:rPr>
      </w:pPr>
      <w:r w:rsidRPr="003A49C0">
        <w:rPr>
          <w:sz w:val="18"/>
          <w:lang w:val="fr-FR"/>
        </w:rPr>
        <w:t>3.1</w:t>
      </w:r>
      <w:r w:rsidRPr="003A49C0">
        <w:rPr>
          <w:sz w:val="18"/>
          <w:lang w:val="fr-FR"/>
        </w:rPr>
        <w:tab/>
        <w:t xml:space="preserve">Structure </w:t>
      </w:r>
      <w:r w:rsidRPr="003A49C0">
        <w:rPr>
          <w:strike/>
          <w:sz w:val="18"/>
          <w:highlight w:val="lightGray"/>
          <w:lang w:val="fr-FR"/>
        </w:rPr>
        <w:t>du modèle</w:t>
      </w:r>
      <w:r w:rsidR="00221BEB" w:rsidRPr="003A49C0">
        <w:rPr>
          <w:strike/>
          <w:sz w:val="18"/>
          <w:lang w:val="fr-FR"/>
        </w:rPr>
        <w:t xml:space="preserve"> </w:t>
      </w:r>
      <w:r w:rsidRPr="003A49C0">
        <w:rPr>
          <w:sz w:val="18"/>
          <w:lang w:val="fr-FR"/>
        </w:rPr>
        <w:t>des principes directeurs d</w:t>
      </w:r>
      <w:r w:rsidR="00CF13E7" w:rsidRPr="003A49C0">
        <w:rPr>
          <w:sz w:val="18"/>
          <w:lang w:val="fr-FR"/>
        </w:rPr>
        <w:t>’</w:t>
      </w:r>
      <w:r w:rsidRPr="003A49C0">
        <w:rPr>
          <w:sz w:val="18"/>
          <w:lang w:val="fr-FR"/>
        </w:rPr>
        <w:t xml:space="preserve">examen </w:t>
      </w:r>
      <w:r w:rsidRPr="003A49C0">
        <w:rPr>
          <w:sz w:val="18"/>
          <w:highlight w:val="lightGray"/>
          <w:lang w:val="fr-FR"/>
        </w:rPr>
        <w:t>et texte standard général</w:t>
      </w:r>
    </w:p>
    <w:p w:rsidR="00A545AE" w:rsidRPr="003A49C0" w:rsidRDefault="00A545AE" w:rsidP="003A49C0">
      <w:pPr>
        <w:keepNext/>
        <w:keepLines/>
        <w:ind w:left="567" w:right="567"/>
        <w:rPr>
          <w:sz w:val="18"/>
          <w:lang w:val="fr-FR"/>
        </w:rPr>
      </w:pPr>
    </w:p>
    <w:p w:rsidR="00A545AE" w:rsidRPr="003A49C0" w:rsidRDefault="00CF13E7" w:rsidP="001829EB">
      <w:pPr>
        <w:keepNext/>
        <w:keepLines/>
        <w:tabs>
          <w:tab w:val="left" w:pos="567"/>
        </w:tabs>
        <w:ind w:left="567" w:right="567"/>
        <w:rPr>
          <w:sz w:val="18"/>
          <w:lang w:val="fr-FR"/>
        </w:rPr>
      </w:pPr>
      <w:r w:rsidRPr="003A49C0">
        <w:rPr>
          <w:sz w:val="18"/>
          <w:lang w:val="fr-FR"/>
        </w:rPr>
        <w:t>“</w:t>
      </w:r>
      <w:r w:rsidR="000649EF" w:rsidRPr="003A49C0">
        <w:rPr>
          <w:sz w:val="18"/>
          <w:lang w:val="fr-FR"/>
        </w:rPr>
        <w:t>3.1.1</w:t>
      </w:r>
      <w:r w:rsidR="000649EF" w:rsidRPr="003A49C0">
        <w:rPr>
          <w:sz w:val="18"/>
          <w:lang w:val="fr-FR"/>
        </w:rPr>
        <w:tab/>
        <w:t>L</w:t>
      </w:r>
      <w:r w:rsidRPr="003A49C0">
        <w:rPr>
          <w:sz w:val="18"/>
          <w:lang w:val="fr-FR"/>
        </w:rPr>
        <w:t>’</w:t>
      </w:r>
      <w:r w:rsidR="000649EF" w:rsidRPr="003A49C0">
        <w:rPr>
          <w:sz w:val="18"/>
          <w:lang w:val="fr-FR"/>
        </w:rPr>
        <w:t xml:space="preserve">UPOV a établi </w:t>
      </w:r>
      <w:r w:rsidR="000649EF" w:rsidRPr="003A49C0">
        <w:rPr>
          <w:strike/>
          <w:sz w:val="18"/>
          <w:highlight w:val="lightGray"/>
          <w:lang w:val="fr-FR"/>
        </w:rPr>
        <w:t>un</w:t>
      </w:r>
      <w:r w:rsidR="00C26157" w:rsidRPr="003A49C0">
        <w:rPr>
          <w:strike/>
          <w:sz w:val="18"/>
          <w:lang w:val="fr-FR"/>
        </w:rPr>
        <w:t xml:space="preserve"> </w:t>
      </w:r>
      <w:r w:rsidR="000649EF" w:rsidRPr="003A49C0">
        <w:rPr>
          <w:strike/>
          <w:sz w:val="18"/>
          <w:highlight w:val="lightGray"/>
          <w:lang w:val="fr-FR"/>
        </w:rPr>
        <w:t>modèle (ci</w:t>
      </w:r>
      <w:r w:rsidR="00A32E24" w:rsidRPr="003A49C0">
        <w:rPr>
          <w:strike/>
          <w:sz w:val="18"/>
          <w:highlight w:val="lightGray"/>
          <w:lang w:val="fr-FR"/>
        </w:rPr>
        <w:noBreakHyphen/>
      </w:r>
      <w:r w:rsidR="000649EF" w:rsidRPr="003A49C0">
        <w:rPr>
          <w:strike/>
          <w:sz w:val="18"/>
          <w:highlight w:val="lightGray"/>
          <w:lang w:val="fr-FR"/>
        </w:rPr>
        <w:t xml:space="preserve">après dénommé </w:t>
      </w:r>
      <w:r w:rsidRPr="003A49C0">
        <w:rPr>
          <w:strike/>
          <w:sz w:val="18"/>
          <w:highlight w:val="lightGray"/>
          <w:lang w:val="fr-FR"/>
        </w:rPr>
        <w:t>“</w:t>
      </w:r>
      <w:r w:rsidR="000649EF" w:rsidRPr="003A49C0">
        <w:rPr>
          <w:strike/>
          <w:sz w:val="18"/>
          <w:highlight w:val="lightGray"/>
          <w:lang w:val="fr-FR"/>
        </w:rPr>
        <w:t>modèle de principes directeurs d</w:t>
      </w:r>
      <w:r w:rsidRPr="003A49C0">
        <w:rPr>
          <w:strike/>
          <w:sz w:val="18"/>
          <w:highlight w:val="lightGray"/>
          <w:lang w:val="fr-FR"/>
        </w:rPr>
        <w:t>’</w:t>
      </w:r>
      <w:r w:rsidR="000649EF" w:rsidRPr="003A49C0">
        <w:rPr>
          <w:strike/>
          <w:sz w:val="18"/>
          <w:highlight w:val="lightGray"/>
          <w:lang w:val="fr-FR"/>
        </w:rPr>
        <w:t>examen</w:t>
      </w:r>
      <w:r w:rsidRPr="003A49C0">
        <w:rPr>
          <w:strike/>
          <w:sz w:val="18"/>
          <w:highlight w:val="lightGray"/>
          <w:lang w:val="fr-FR"/>
        </w:rPr>
        <w:t>”</w:t>
      </w:r>
      <w:r w:rsidR="000649EF" w:rsidRPr="003A49C0">
        <w:rPr>
          <w:strike/>
          <w:sz w:val="18"/>
          <w:highlight w:val="lightGray"/>
          <w:lang w:val="fr-FR"/>
        </w:rPr>
        <w:t>) contenant le</w:t>
      </w:r>
      <w:r w:rsidR="000649EF" w:rsidRPr="003A49C0">
        <w:rPr>
          <w:strike/>
          <w:sz w:val="18"/>
          <w:lang w:val="fr-FR"/>
        </w:rPr>
        <w:t xml:space="preserve"> </w:t>
      </w:r>
      <w:r w:rsidR="000649EF" w:rsidRPr="003A49C0">
        <w:rPr>
          <w:sz w:val="18"/>
          <w:lang w:val="fr-FR"/>
        </w:rPr>
        <w:t xml:space="preserve">une </w:t>
      </w:r>
      <w:r w:rsidR="000649EF" w:rsidRPr="003A49C0">
        <w:rPr>
          <w:sz w:val="18"/>
          <w:highlight w:val="lightGray"/>
          <w:u w:val="single"/>
          <w:lang w:val="fr-FR"/>
        </w:rPr>
        <w:t>structure standard et</w:t>
      </w:r>
      <w:r w:rsidR="000649EF" w:rsidRPr="003A49C0">
        <w:rPr>
          <w:sz w:val="18"/>
          <w:lang w:val="fr-FR"/>
        </w:rPr>
        <w:t xml:space="preserve"> un texte standard général adapté à tous les principe</w:t>
      </w:r>
      <w:r w:rsidR="002C0024" w:rsidRPr="003A49C0">
        <w:rPr>
          <w:sz w:val="18"/>
          <w:lang w:val="fr-FR"/>
        </w:rPr>
        <w:t>s directeurs d</w:t>
      </w:r>
      <w:r w:rsidRPr="003A49C0">
        <w:rPr>
          <w:sz w:val="18"/>
          <w:lang w:val="fr-FR"/>
        </w:rPr>
        <w:t>’</w:t>
      </w:r>
      <w:r w:rsidR="002C0024" w:rsidRPr="003A49C0">
        <w:rPr>
          <w:sz w:val="18"/>
          <w:lang w:val="fr-FR"/>
        </w:rPr>
        <w:t>examen de l</w:t>
      </w:r>
      <w:r w:rsidRPr="003A49C0">
        <w:rPr>
          <w:sz w:val="18"/>
          <w:lang w:val="fr-FR"/>
        </w:rPr>
        <w:t>’</w:t>
      </w:r>
      <w:r w:rsidR="002C0024" w:rsidRPr="003A49C0">
        <w:rPr>
          <w:sz w:val="18"/>
          <w:lang w:val="fr-FR"/>
        </w:rPr>
        <w:t>UPOV</w:t>
      </w:r>
      <w:r w:rsidR="009A467A" w:rsidRPr="003A49C0">
        <w:rPr>
          <w:sz w:val="18"/>
          <w:lang w:val="fr-FR"/>
        </w:rPr>
        <w:t xml:space="preserve"> </w:t>
      </w:r>
      <w:r w:rsidR="000649EF" w:rsidRPr="003A49C0">
        <w:rPr>
          <w:strike/>
          <w:sz w:val="18"/>
          <w:highlight w:val="lightGray"/>
          <w:lang w:val="fr-FR"/>
        </w:rPr>
        <w:t>et présenté dans le format appropr</w:t>
      </w:r>
      <w:r w:rsidR="000B13B7" w:rsidRPr="003A49C0">
        <w:rPr>
          <w:strike/>
          <w:sz w:val="18"/>
          <w:highlight w:val="lightGray"/>
          <w:lang w:val="fr-FR"/>
        </w:rPr>
        <w:t>ié.  Il</w:t>
      </w:r>
      <w:r w:rsidR="000649EF" w:rsidRPr="003A49C0">
        <w:rPr>
          <w:strike/>
          <w:sz w:val="18"/>
          <w:highlight w:val="lightGray"/>
          <w:lang w:val="fr-FR"/>
        </w:rPr>
        <w:t xml:space="preserve"> convient d</w:t>
      </w:r>
      <w:r w:rsidRPr="003A49C0">
        <w:rPr>
          <w:strike/>
          <w:sz w:val="18"/>
          <w:highlight w:val="lightGray"/>
          <w:lang w:val="fr-FR"/>
        </w:rPr>
        <w:t>’</w:t>
      </w:r>
      <w:r w:rsidR="000649EF" w:rsidRPr="003A49C0">
        <w:rPr>
          <w:strike/>
          <w:sz w:val="18"/>
          <w:highlight w:val="lightGray"/>
          <w:lang w:val="fr-FR"/>
        </w:rPr>
        <w:t>employer ledit modè</w:t>
      </w:r>
      <w:r w:rsidR="000B13B7" w:rsidRPr="003A49C0">
        <w:rPr>
          <w:strike/>
          <w:sz w:val="18"/>
          <w:highlight w:val="lightGray"/>
          <w:lang w:val="fr-FR"/>
        </w:rPr>
        <w:t xml:space="preserve">le.  </w:t>
      </w:r>
      <w:r w:rsidR="000B13B7" w:rsidRPr="003A49C0">
        <w:rPr>
          <w:sz w:val="18"/>
          <w:u w:val="single"/>
          <w:lang w:val="fr-FR"/>
        </w:rPr>
        <w:t>Ce</w:t>
      </w:r>
      <w:r w:rsidR="000649EF" w:rsidRPr="003A49C0">
        <w:rPr>
          <w:sz w:val="18"/>
          <w:u w:val="single"/>
          <w:lang w:val="fr-FR"/>
        </w:rPr>
        <w:t>s</w:t>
      </w:r>
      <w:r w:rsidR="003A49C0">
        <w:rPr>
          <w:sz w:val="18"/>
          <w:u w:val="single"/>
          <w:lang w:val="fr-FR"/>
        </w:rPr>
        <w:t> </w:t>
      </w:r>
      <w:r w:rsidR="000649EF" w:rsidRPr="003A49C0">
        <w:rPr>
          <w:sz w:val="18"/>
          <w:u w:val="single"/>
          <w:lang w:val="fr-FR"/>
        </w:rPr>
        <w:t>éléments</w:t>
      </w:r>
      <w:r w:rsidR="000649EF" w:rsidRPr="003A49C0">
        <w:rPr>
          <w:sz w:val="18"/>
          <w:lang w:val="fr-FR"/>
        </w:rPr>
        <w:t xml:space="preserve"> sont reproduits dans l</w:t>
      </w:r>
      <w:r w:rsidRPr="003A49C0">
        <w:rPr>
          <w:sz w:val="18"/>
          <w:lang w:val="fr-FR"/>
        </w:rPr>
        <w:t>’</w:t>
      </w:r>
      <w:r w:rsidR="00E45FB8" w:rsidRPr="003A49C0">
        <w:rPr>
          <w:sz w:val="18"/>
          <w:lang w:val="fr-FR"/>
        </w:rPr>
        <w:t>annexe 1</w:t>
      </w:r>
      <w:r w:rsidR="000649EF" w:rsidRPr="003A49C0">
        <w:rPr>
          <w:sz w:val="18"/>
          <w:lang w:val="fr-FR"/>
        </w:rPr>
        <w:t xml:space="preserve"> </w:t>
      </w:r>
      <w:r w:rsidR="000649EF" w:rsidRPr="003A49C0">
        <w:rPr>
          <w:strike/>
          <w:sz w:val="18"/>
          <w:highlight w:val="lightGray"/>
          <w:lang w:val="fr-FR"/>
        </w:rPr>
        <w:t>comme point de départ pour l</w:t>
      </w:r>
      <w:r w:rsidRPr="003A49C0">
        <w:rPr>
          <w:strike/>
          <w:sz w:val="18"/>
          <w:highlight w:val="lightGray"/>
          <w:lang w:val="fr-FR"/>
        </w:rPr>
        <w:t>’</w:t>
      </w:r>
      <w:r w:rsidR="000649EF" w:rsidRPr="003A49C0">
        <w:rPr>
          <w:strike/>
          <w:sz w:val="18"/>
          <w:highlight w:val="lightGray"/>
          <w:lang w:val="fr-FR"/>
        </w:rPr>
        <w:t>élaboration ou la révision de tous les principes directeurs d</w:t>
      </w:r>
      <w:r w:rsidRPr="003A49C0">
        <w:rPr>
          <w:strike/>
          <w:sz w:val="18"/>
          <w:highlight w:val="lightGray"/>
          <w:lang w:val="fr-FR"/>
        </w:rPr>
        <w:t>’</w:t>
      </w:r>
      <w:r w:rsidR="000649EF" w:rsidRPr="003A49C0">
        <w:rPr>
          <w:strike/>
          <w:sz w:val="18"/>
          <w:highlight w:val="lightGray"/>
          <w:lang w:val="fr-FR"/>
        </w:rPr>
        <w:t>examen</w:t>
      </w:r>
      <w:r w:rsidR="000649EF" w:rsidRPr="003A49C0">
        <w:rPr>
          <w:sz w:val="18"/>
          <w:lang w:val="fr-FR"/>
        </w:rPr>
        <w:t>.</w:t>
      </w:r>
    </w:p>
    <w:p w:rsidR="00A545AE" w:rsidRPr="003A49C0" w:rsidRDefault="00A545AE" w:rsidP="00F11D75">
      <w:pPr>
        <w:ind w:left="567" w:right="567"/>
        <w:rPr>
          <w:sz w:val="18"/>
          <w:lang w:val="fr-FR"/>
        </w:rPr>
      </w:pPr>
    </w:p>
    <w:p w:rsidR="00A545AE" w:rsidRPr="003A49C0" w:rsidRDefault="00CF13E7" w:rsidP="005E4DED">
      <w:pPr>
        <w:ind w:left="567" w:right="567"/>
        <w:rPr>
          <w:sz w:val="18"/>
          <w:lang w:val="fr-FR"/>
        </w:rPr>
      </w:pPr>
      <w:r w:rsidRPr="003A49C0">
        <w:rPr>
          <w:sz w:val="18"/>
          <w:lang w:val="fr-FR"/>
        </w:rPr>
        <w:t>“</w:t>
      </w:r>
      <w:r w:rsidR="005E4DED" w:rsidRPr="003A49C0">
        <w:rPr>
          <w:sz w:val="18"/>
          <w:lang w:val="fr-FR"/>
        </w:rPr>
        <w:t>3.1.2</w:t>
      </w:r>
      <w:r w:rsidR="005E4DED" w:rsidRPr="003A49C0">
        <w:rPr>
          <w:sz w:val="18"/>
          <w:lang w:val="fr-FR"/>
        </w:rPr>
        <w:tab/>
        <w:t>D</w:t>
      </w:r>
      <w:r w:rsidRPr="003A49C0">
        <w:rPr>
          <w:sz w:val="18"/>
          <w:lang w:val="fr-FR"/>
        </w:rPr>
        <w:t>’</w:t>
      </w:r>
      <w:r w:rsidR="005E4DED" w:rsidRPr="003A49C0">
        <w:rPr>
          <w:sz w:val="18"/>
          <w:lang w:val="fr-FR"/>
        </w:rPr>
        <w:t xml:space="preserve">autres indications sont données </w:t>
      </w:r>
      <w:r w:rsidR="005E4DED" w:rsidRPr="003A49C0">
        <w:rPr>
          <w:strike/>
          <w:sz w:val="18"/>
          <w:highlight w:val="lightGray"/>
          <w:lang w:val="fr-FR"/>
        </w:rPr>
        <w:t>conseils</w:t>
      </w:r>
      <w:r w:rsidR="005E4DED" w:rsidRPr="003A49C0">
        <w:rPr>
          <w:sz w:val="18"/>
          <w:lang w:val="fr-FR"/>
        </w:rPr>
        <w:t xml:space="preserve"> aux rédacteurs des principes directeurs d</w:t>
      </w:r>
      <w:r w:rsidRPr="003A49C0">
        <w:rPr>
          <w:sz w:val="18"/>
          <w:lang w:val="fr-FR"/>
        </w:rPr>
        <w:t>’</w:t>
      </w:r>
      <w:r w:rsidR="005E4DED" w:rsidRPr="003A49C0">
        <w:rPr>
          <w:sz w:val="18"/>
          <w:lang w:val="fr-FR"/>
        </w:rPr>
        <w:t xml:space="preserve">examen </w:t>
      </w:r>
      <w:r w:rsidR="005E4DED" w:rsidRPr="003A49C0">
        <w:rPr>
          <w:strike/>
          <w:sz w:val="18"/>
          <w:highlight w:val="lightGray"/>
          <w:lang w:val="fr-FR"/>
        </w:rPr>
        <w:t>sur la manière dont il convient d</w:t>
      </w:r>
      <w:r w:rsidRPr="003A49C0">
        <w:rPr>
          <w:strike/>
          <w:sz w:val="18"/>
          <w:highlight w:val="lightGray"/>
          <w:lang w:val="fr-FR"/>
        </w:rPr>
        <w:t>’</w:t>
      </w:r>
      <w:r w:rsidR="005E4DED" w:rsidRPr="003A49C0">
        <w:rPr>
          <w:strike/>
          <w:sz w:val="18"/>
          <w:highlight w:val="lightGray"/>
          <w:lang w:val="fr-FR"/>
        </w:rPr>
        <w:t>utiliser le modè</w:t>
      </w:r>
      <w:r w:rsidR="000B13B7" w:rsidRPr="003A49C0">
        <w:rPr>
          <w:strike/>
          <w:sz w:val="18"/>
          <w:highlight w:val="lightGray"/>
          <w:lang w:val="fr-FR"/>
        </w:rPr>
        <w:t xml:space="preserve">le.  </w:t>
      </w:r>
      <w:r w:rsidR="000B13B7" w:rsidRPr="003A49C0">
        <w:rPr>
          <w:sz w:val="18"/>
          <w:lang w:val="fr-FR"/>
        </w:rPr>
        <w:t>Ce</w:t>
      </w:r>
      <w:r w:rsidR="005E4DED" w:rsidRPr="003A49C0">
        <w:rPr>
          <w:sz w:val="18"/>
          <w:lang w:val="fr-FR"/>
        </w:rPr>
        <w:t xml:space="preserve">s indications </w:t>
      </w:r>
      <w:r w:rsidR="005E4DED" w:rsidRPr="003A49C0">
        <w:rPr>
          <w:strike/>
          <w:sz w:val="18"/>
          <w:highlight w:val="lightGray"/>
          <w:lang w:val="fr-FR"/>
        </w:rPr>
        <w:t>peuvent se présenter</w:t>
      </w:r>
      <w:r w:rsidR="005E4DED" w:rsidRPr="003A49C0">
        <w:rPr>
          <w:sz w:val="18"/>
          <w:lang w:val="fr-FR"/>
        </w:rPr>
        <w:t xml:space="preserve"> </w:t>
      </w:r>
      <w:r w:rsidR="005E4DED" w:rsidRPr="003A49C0">
        <w:rPr>
          <w:sz w:val="18"/>
          <w:highlight w:val="lightGray"/>
          <w:u w:val="single"/>
          <w:lang w:val="fr-FR"/>
        </w:rPr>
        <w:t>sont fourni</w:t>
      </w:r>
      <w:r w:rsidR="001931A5" w:rsidRPr="003A49C0">
        <w:rPr>
          <w:sz w:val="18"/>
          <w:highlight w:val="lightGray"/>
          <w:u w:val="single"/>
          <w:lang w:val="fr-FR"/>
        </w:rPr>
        <w:t>e</w:t>
      </w:r>
      <w:r w:rsidR="005E4DED" w:rsidRPr="003A49C0">
        <w:rPr>
          <w:sz w:val="18"/>
          <w:highlight w:val="lightGray"/>
          <w:u w:val="single"/>
          <w:lang w:val="fr-FR"/>
        </w:rPr>
        <w:t>s</w:t>
      </w:r>
      <w:r w:rsidR="005E4DED" w:rsidRPr="003A49C0">
        <w:rPr>
          <w:sz w:val="18"/>
          <w:lang w:val="fr-FR"/>
        </w:rPr>
        <w:t xml:space="preserve"> sous la forme d</w:t>
      </w:r>
      <w:r w:rsidRPr="003A49C0">
        <w:rPr>
          <w:sz w:val="18"/>
          <w:lang w:val="fr-FR"/>
        </w:rPr>
        <w:t>’</w:t>
      </w:r>
      <w:r w:rsidR="005E4DED" w:rsidRPr="003A49C0">
        <w:rPr>
          <w:sz w:val="18"/>
          <w:lang w:val="fr-FR"/>
        </w:rPr>
        <w:t>un texte standard supplémentaire (ASW) ou de notes indicatives (GN)</w:t>
      </w:r>
      <w:r w:rsidR="005E4DED" w:rsidRPr="003A49C0">
        <w:rPr>
          <w:sz w:val="18"/>
          <w:highlight w:val="lightGray"/>
          <w:u w:val="single"/>
          <w:lang w:val="fr-FR"/>
        </w:rPr>
        <w:t xml:space="preserve">. </w:t>
      </w:r>
      <w:r w:rsidR="004C0486" w:rsidRPr="003A49C0">
        <w:rPr>
          <w:sz w:val="18"/>
          <w:highlight w:val="lightGray"/>
          <w:u w:val="single"/>
          <w:lang w:val="fr-FR"/>
        </w:rPr>
        <w:t xml:space="preserve"> </w:t>
      </w:r>
      <w:r w:rsidR="005E4DED" w:rsidRPr="003A49C0">
        <w:rPr>
          <w:sz w:val="18"/>
          <w:lang w:val="fr-FR"/>
        </w:rPr>
        <w:t xml:space="preserve">On trouvera </w:t>
      </w:r>
      <w:r w:rsidR="005E4DED" w:rsidRPr="003A49C0">
        <w:rPr>
          <w:strike/>
          <w:sz w:val="18"/>
          <w:highlight w:val="lightGray"/>
          <w:lang w:val="fr-FR"/>
        </w:rPr>
        <w:t xml:space="preserve">dans le modèle </w:t>
      </w:r>
      <w:r w:rsidR="005E4DED" w:rsidRPr="003A49C0">
        <w:rPr>
          <w:sz w:val="18"/>
          <w:highlight w:val="lightGray"/>
          <w:lang w:val="fr-FR"/>
        </w:rPr>
        <w:t>à</w:t>
      </w:r>
      <w:r w:rsidR="005E4DED" w:rsidRPr="003A49C0">
        <w:rPr>
          <w:sz w:val="18"/>
          <w:highlight w:val="lightGray"/>
          <w:u w:val="single"/>
          <w:lang w:val="fr-FR"/>
        </w:rPr>
        <w:t xml:space="preserve"> l</w:t>
      </w:r>
      <w:r w:rsidRPr="003A49C0">
        <w:rPr>
          <w:sz w:val="18"/>
          <w:highlight w:val="lightGray"/>
          <w:u w:val="single"/>
          <w:lang w:val="fr-FR"/>
        </w:rPr>
        <w:t>’</w:t>
      </w:r>
      <w:r w:rsidR="00E45FB8" w:rsidRPr="003A49C0">
        <w:rPr>
          <w:sz w:val="18"/>
          <w:highlight w:val="lightGray"/>
          <w:u w:val="single"/>
          <w:lang w:val="fr-FR"/>
        </w:rPr>
        <w:t>annexe I</w:t>
      </w:r>
      <w:r w:rsidR="005E4DED" w:rsidRPr="003A49C0">
        <w:rPr>
          <w:sz w:val="18"/>
          <w:lang w:val="fr-FR"/>
        </w:rPr>
        <w:t xml:space="preserve"> des renseignements concernant l</w:t>
      </w:r>
      <w:r w:rsidRPr="003A49C0">
        <w:rPr>
          <w:sz w:val="18"/>
          <w:lang w:val="fr-FR"/>
        </w:rPr>
        <w:t>’</w:t>
      </w:r>
      <w:r w:rsidR="005E4DED" w:rsidRPr="003A49C0">
        <w:rPr>
          <w:sz w:val="18"/>
          <w:lang w:val="fr-FR"/>
        </w:rPr>
        <w:t>endroit où l</w:t>
      </w:r>
      <w:r w:rsidRPr="003A49C0">
        <w:rPr>
          <w:sz w:val="18"/>
          <w:lang w:val="fr-FR"/>
        </w:rPr>
        <w:t>’</w:t>
      </w:r>
      <w:r w:rsidR="005E4DED" w:rsidRPr="003A49C0">
        <w:rPr>
          <w:sz w:val="18"/>
          <w:lang w:val="fr-FR"/>
        </w:rPr>
        <w:t xml:space="preserve">on peut trouver ces indications supplémentaires (voir les </w:t>
      </w:r>
      <w:r w:rsidR="00E45FB8" w:rsidRPr="003A49C0">
        <w:rPr>
          <w:sz w:val="18"/>
          <w:lang w:val="fr-FR"/>
        </w:rPr>
        <w:t>sections 3</w:t>
      </w:r>
      <w:r w:rsidR="00CB1B48" w:rsidRPr="003A49C0">
        <w:rPr>
          <w:sz w:val="18"/>
          <w:lang w:val="fr-FR"/>
        </w:rPr>
        <w:t>.2 et 3.</w:t>
      </w:r>
      <w:r w:rsidR="005E4DED" w:rsidRPr="003A49C0">
        <w:rPr>
          <w:sz w:val="18"/>
          <w:lang w:val="fr-FR"/>
        </w:rPr>
        <w:t>3)</w:t>
      </w:r>
      <w:r w:rsidR="00E45FB8" w:rsidRPr="003A49C0">
        <w:rPr>
          <w:sz w:val="18"/>
          <w:lang w:val="fr-FR"/>
        </w:rPr>
        <w:t>.</w:t>
      </w:r>
      <w:r w:rsidRPr="003A49C0">
        <w:rPr>
          <w:sz w:val="18"/>
          <w:lang w:val="fr-FR"/>
        </w:rPr>
        <w:t>”</w:t>
      </w:r>
    </w:p>
    <w:p w:rsidR="00A545AE" w:rsidRPr="003A49C0" w:rsidRDefault="00A545AE" w:rsidP="00F11D75">
      <w:pPr>
        <w:ind w:left="567" w:right="567"/>
        <w:rPr>
          <w:sz w:val="18"/>
          <w:lang w:val="fr-FR"/>
        </w:rPr>
      </w:pPr>
    </w:p>
    <w:p w:rsidR="00A545AE" w:rsidRPr="003A49C0" w:rsidRDefault="005E4DED" w:rsidP="001829EB">
      <w:pPr>
        <w:ind w:left="1134" w:hanging="567"/>
        <w:rPr>
          <w:strike/>
          <w:sz w:val="18"/>
          <w:lang w:val="fr-FR"/>
        </w:rPr>
      </w:pPr>
      <w:r w:rsidRPr="003A49C0">
        <w:rPr>
          <w:sz w:val="18"/>
          <w:lang w:val="fr-FR"/>
        </w:rPr>
        <w:t>3.2</w:t>
      </w:r>
      <w:r w:rsidRPr="003A49C0">
        <w:rPr>
          <w:sz w:val="18"/>
          <w:lang w:val="fr-FR"/>
        </w:rPr>
        <w:tab/>
        <w:t xml:space="preserve">Texte standard supplémentaire (ASW) </w:t>
      </w:r>
      <w:r w:rsidRPr="003A49C0">
        <w:rPr>
          <w:strike/>
          <w:sz w:val="18"/>
          <w:highlight w:val="lightGray"/>
          <w:lang w:val="fr-FR"/>
        </w:rPr>
        <w:t>pour le modèle de principes directeurs d</w:t>
      </w:r>
      <w:r w:rsidR="00CF13E7" w:rsidRPr="003A49C0">
        <w:rPr>
          <w:strike/>
          <w:sz w:val="18"/>
          <w:highlight w:val="lightGray"/>
          <w:lang w:val="fr-FR"/>
        </w:rPr>
        <w:t>’</w:t>
      </w:r>
      <w:r w:rsidRPr="003A49C0">
        <w:rPr>
          <w:strike/>
          <w:sz w:val="18"/>
          <w:highlight w:val="lightGray"/>
          <w:lang w:val="fr-FR"/>
        </w:rPr>
        <w:t>examen</w:t>
      </w:r>
    </w:p>
    <w:p w:rsidR="00A545AE" w:rsidRPr="003A49C0" w:rsidRDefault="00A545AE" w:rsidP="00F11D75">
      <w:pPr>
        <w:ind w:left="567" w:right="567"/>
        <w:rPr>
          <w:strike/>
          <w:sz w:val="18"/>
          <w:lang w:val="fr-FR"/>
        </w:rPr>
      </w:pPr>
    </w:p>
    <w:p w:rsidR="00A545AE" w:rsidRPr="003A49C0" w:rsidRDefault="00CF13E7" w:rsidP="002F1538">
      <w:pPr>
        <w:ind w:left="567" w:right="567"/>
        <w:rPr>
          <w:sz w:val="18"/>
          <w:lang w:val="fr-FR"/>
        </w:rPr>
      </w:pPr>
      <w:r w:rsidRPr="003A49C0">
        <w:rPr>
          <w:strike/>
          <w:sz w:val="18"/>
          <w:highlight w:val="lightGray"/>
          <w:lang w:val="fr-FR"/>
        </w:rPr>
        <w:t>“</w:t>
      </w:r>
      <w:r w:rsidR="00077600" w:rsidRPr="003A49C0">
        <w:rPr>
          <w:strike/>
          <w:sz w:val="18"/>
          <w:highlight w:val="lightGray"/>
          <w:lang w:val="fr-FR"/>
        </w:rPr>
        <w:t>3.2.1</w:t>
      </w:r>
      <w:r w:rsidR="00077600" w:rsidRPr="003A49C0">
        <w:rPr>
          <w:strike/>
          <w:sz w:val="18"/>
          <w:highlight w:val="lightGray"/>
          <w:lang w:val="fr-FR"/>
        </w:rPr>
        <w:tab/>
        <w:t>Comme il est expliqué plus haut, le modèle de principes directeurs d</w:t>
      </w:r>
      <w:r w:rsidRPr="003A49C0">
        <w:rPr>
          <w:strike/>
          <w:sz w:val="18"/>
          <w:highlight w:val="lightGray"/>
          <w:lang w:val="fr-FR"/>
        </w:rPr>
        <w:t>’</w:t>
      </w:r>
      <w:r w:rsidR="00077600" w:rsidRPr="003A49C0">
        <w:rPr>
          <w:strike/>
          <w:sz w:val="18"/>
          <w:highlight w:val="lightGray"/>
          <w:lang w:val="fr-FR"/>
        </w:rPr>
        <w:t>examen contient le texte standard général adapté à tous ces princip</w:t>
      </w:r>
      <w:r w:rsidR="000B13B7" w:rsidRPr="003A49C0">
        <w:rPr>
          <w:strike/>
          <w:sz w:val="18"/>
          <w:highlight w:val="lightGray"/>
          <w:lang w:val="fr-FR"/>
        </w:rPr>
        <w:t>es.  Ce</w:t>
      </w:r>
      <w:r w:rsidR="00C34B8E" w:rsidRPr="003A49C0">
        <w:rPr>
          <w:strike/>
          <w:sz w:val="18"/>
          <w:highlight w:val="lightGray"/>
          <w:lang w:val="fr-FR"/>
        </w:rPr>
        <w:t xml:space="preserve">pendant, </w:t>
      </w:r>
      <w:r w:rsidR="00C34B8E" w:rsidRPr="003A49C0">
        <w:rPr>
          <w:sz w:val="18"/>
          <w:highlight w:val="lightGray"/>
          <w:u w:val="single"/>
          <w:lang w:val="fr-FR"/>
        </w:rPr>
        <w:t>Outre le texte standard général</w:t>
      </w:r>
      <w:r w:rsidR="00C34B8E" w:rsidRPr="003A49C0">
        <w:rPr>
          <w:sz w:val="18"/>
          <w:u w:val="single"/>
          <w:lang w:val="fr-FR"/>
        </w:rPr>
        <w:t>,</w:t>
      </w:r>
      <w:r w:rsidR="00C34B8E" w:rsidRPr="003A49C0">
        <w:rPr>
          <w:strike/>
          <w:sz w:val="18"/>
          <w:u w:val="single"/>
          <w:lang w:val="fr-FR"/>
        </w:rPr>
        <w:t xml:space="preserve"> </w:t>
      </w:r>
      <w:r w:rsidR="00C34B8E" w:rsidRPr="003A49C0">
        <w:rPr>
          <w:sz w:val="18"/>
          <w:lang w:val="fr-FR"/>
        </w:rPr>
        <w:t>l</w:t>
      </w:r>
      <w:r w:rsidRPr="003A49C0">
        <w:rPr>
          <w:sz w:val="18"/>
          <w:lang w:val="fr-FR"/>
        </w:rPr>
        <w:t>’</w:t>
      </w:r>
      <w:r w:rsidR="00C34B8E" w:rsidRPr="003A49C0">
        <w:rPr>
          <w:sz w:val="18"/>
          <w:lang w:val="fr-FR"/>
        </w:rPr>
        <w:t>UPOV a établi un texte standard supplémentaire qu</w:t>
      </w:r>
      <w:r w:rsidRPr="003A49C0">
        <w:rPr>
          <w:sz w:val="18"/>
          <w:lang w:val="fr-FR"/>
        </w:rPr>
        <w:t>’</w:t>
      </w:r>
      <w:r w:rsidR="00C34B8E" w:rsidRPr="003A49C0">
        <w:rPr>
          <w:sz w:val="18"/>
          <w:lang w:val="fr-FR"/>
        </w:rPr>
        <w:t>il convient d</w:t>
      </w:r>
      <w:r w:rsidRPr="003A49C0">
        <w:rPr>
          <w:sz w:val="18"/>
          <w:lang w:val="fr-FR"/>
        </w:rPr>
        <w:t>’</w:t>
      </w:r>
      <w:r w:rsidR="00C34B8E" w:rsidRPr="003A49C0">
        <w:rPr>
          <w:sz w:val="18"/>
          <w:lang w:val="fr-FR"/>
        </w:rPr>
        <w:t>utiliser, le cas échéant, pour certains principes directeurs d</w:t>
      </w:r>
      <w:r w:rsidRPr="003A49C0">
        <w:rPr>
          <w:sz w:val="18"/>
          <w:lang w:val="fr-FR"/>
        </w:rPr>
        <w:t>’</w:t>
      </w:r>
      <w:r w:rsidR="00C34B8E" w:rsidRPr="003A49C0">
        <w:rPr>
          <w:sz w:val="18"/>
          <w:lang w:val="fr-FR"/>
        </w:rPr>
        <w:t>exam</w:t>
      </w:r>
      <w:r w:rsidR="000B13B7" w:rsidRPr="003A49C0">
        <w:rPr>
          <w:sz w:val="18"/>
          <w:lang w:val="fr-FR"/>
        </w:rPr>
        <w:t>en.  Pa</w:t>
      </w:r>
      <w:r w:rsidR="00C34B8E" w:rsidRPr="003A49C0">
        <w:rPr>
          <w:sz w:val="18"/>
          <w:lang w:val="fr-FR"/>
        </w:rPr>
        <w:t>r exemple, dans le cas de principes directeurs d</w:t>
      </w:r>
      <w:r w:rsidRPr="003A49C0">
        <w:rPr>
          <w:sz w:val="18"/>
          <w:lang w:val="fr-FR"/>
        </w:rPr>
        <w:t>’</w:t>
      </w:r>
      <w:r w:rsidR="00C34B8E" w:rsidRPr="003A49C0">
        <w:rPr>
          <w:sz w:val="18"/>
          <w:lang w:val="fr-FR"/>
        </w:rPr>
        <w:t>examen prévoyant la remise du matériel sous forme de semences, un texte standard concernant la qualité des semences à fournir est pré</w:t>
      </w:r>
      <w:r w:rsidR="000B13B7" w:rsidRPr="003A49C0">
        <w:rPr>
          <w:sz w:val="18"/>
          <w:lang w:val="fr-FR"/>
        </w:rPr>
        <w:t>vu.  Bi</w:t>
      </w:r>
      <w:r w:rsidR="002F1538" w:rsidRPr="003A49C0">
        <w:rPr>
          <w:sz w:val="18"/>
          <w:lang w:val="fr-FR"/>
        </w:rPr>
        <w:t>en entendu, ce texte standard relatif aux semences ne doit pas figurer dans les principes directeurs d</w:t>
      </w:r>
      <w:r w:rsidRPr="003A49C0">
        <w:rPr>
          <w:sz w:val="18"/>
          <w:lang w:val="fr-FR"/>
        </w:rPr>
        <w:t>’</w:t>
      </w:r>
      <w:r w:rsidR="002F1538" w:rsidRPr="003A49C0">
        <w:rPr>
          <w:sz w:val="18"/>
          <w:lang w:val="fr-FR"/>
        </w:rPr>
        <w:t xml:space="preserve">examen prévoyant, par exemple, la remise du matériel sous forme de tubercules, raison pour laquelle ce texte standard supplémentaire ne figure pas </w:t>
      </w:r>
      <w:r w:rsidR="002F1538" w:rsidRPr="003A49C0">
        <w:rPr>
          <w:strike/>
          <w:sz w:val="18"/>
          <w:highlight w:val="lightGray"/>
          <w:lang w:val="fr-FR"/>
        </w:rPr>
        <w:t>dans le modèle</w:t>
      </w:r>
      <w:r w:rsidR="002F1538" w:rsidRPr="003A49C0">
        <w:rPr>
          <w:sz w:val="18"/>
          <w:lang w:val="fr-FR"/>
        </w:rPr>
        <w:t xml:space="preserve"> </w:t>
      </w:r>
      <w:r w:rsidR="002F1538" w:rsidRPr="003A49C0">
        <w:rPr>
          <w:sz w:val="18"/>
          <w:highlight w:val="lightGray"/>
          <w:u w:val="single"/>
          <w:lang w:val="fr-FR"/>
        </w:rPr>
        <w:t>en tant que texte standard génér</w:t>
      </w:r>
      <w:r w:rsidR="000B13B7" w:rsidRPr="003A49C0">
        <w:rPr>
          <w:sz w:val="18"/>
          <w:highlight w:val="lightGray"/>
          <w:u w:val="single"/>
          <w:lang w:val="fr-FR"/>
        </w:rPr>
        <w:t xml:space="preserve">al.  </w:t>
      </w:r>
      <w:r w:rsidR="000B13B7" w:rsidRPr="003A49C0">
        <w:rPr>
          <w:sz w:val="18"/>
          <w:lang w:val="fr-FR"/>
        </w:rPr>
        <w:t>Le</w:t>
      </w:r>
      <w:r w:rsidR="002F1538" w:rsidRPr="003A49C0">
        <w:rPr>
          <w:sz w:val="18"/>
          <w:lang w:val="fr-FR"/>
        </w:rPr>
        <w:t xml:space="preserve"> texte standard supplémentaire est présenté dans l</w:t>
      </w:r>
      <w:r w:rsidRPr="003A49C0">
        <w:rPr>
          <w:sz w:val="18"/>
          <w:lang w:val="fr-FR"/>
        </w:rPr>
        <w:t>’</w:t>
      </w:r>
      <w:r w:rsidR="00E45FB8" w:rsidRPr="003A49C0">
        <w:rPr>
          <w:sz w:val="18"/>
          <w:lang w:val="fr-FR"/>
        </w:rPr>
        <w:t>annexe 2</w:t>
      </w:r>
      <w:r w:rsidR="002F1538" w:rsidRPr="003A49C0">
        <w:rPr>
          <w:sz w:val="18"/>
          <w:lang w:val="fr-FR"/>
        </w:rPr>
        <w:t xml:space="preserve"> </w:t>
      </w:r>
      <w:r w:rsidRPr="003A49C0">
        <w:rPr>
          <w:sz w:val="18"/>
          <w:lang w:val="fr-FR"/>
        </w:rPr>
        <w:t>“</w:t>
      </w:r>
      <w:r w:rsidR="002F1538" w:rsidRPr="003A49C0">
        <w:rPr>
          <w:sz w:val="18"/>
          <w:lang w:val="fr-FR"/>
        </w:rPr>
        <w:t>Texte standard supplémentaire (ASW) pour le modèle de principes directeurs d</w:t>
      </w:r>
      <w:r w:rsidRPr="003A49C0">
        <w:rPr>
          <w:sz w:val="18"/>
          <w:lang w:val="fr-FR"/>
        </w:rPr>
        <w:t>’</w:t>
      </w:r>
      <w:r w:rsidR="002F1538" w:rsidRPr="003A49C0">
        <w:rPr>
          <w:sz w:val="18"/>
          <w:lang w:val="fr-FR"/>
        </w:rPr>
        <w:t>examen</w:t>
      </w:r>
      <w:r w:rsidRPr="003A49C0">
        <w:rPr>
          <w:sz w:val="18"/>
          <w:lang w:val="fr-FR"/>
        </w:rPr>
        <w:t>”</w:t>
      </w:r>
      <w:r w:rsidR="002F1538" w:rsidRPr="003A49C0">
        <w:rPr>
          <w:sz w:val="18"/>
          <w:lang w:val="fr-FR"/>
        </w:rPr>
        <w:t>.</w:t>
      </w:r>
    </w:p>
    <w:p w:rsidR="00A545AE" w:rsidRPr="003A49C0" w:rsidRDefault="00A545AE" w:rsidP="00F11D75">
      <w:pPr>
        <w:ind w:left="567" w:right="567"/>
        <w:rPr>
          <w:sz w:val="18"/>
          <w:lang w:val="fr-FR"/>
        </w:rPr>
      </w:pPr>
    </w:p>
    <w:p w:rsidR="00A545AE" w:rsidRPr="003A49C0" w:rsidRDefault="00635E45" w:rsidP="00635E45">
      <w:pPr>
        <w:ind w:left="567" w:right="567"/>
        <w:rPr>
          <w:sz w:val="18"/>
          <w:lang w:val="fr-FR"/>
        </w:rPr>
      </w:pPr>
      <w:r w:rsidRPr="003A49C0">
        <w:rPr>
          <w:sz w:val="18"/>
          <w:lang w:val="fr-FR"/>
        </w:rPr>
        <w:t>3.2.2</w:t>
      </w:r>
      <w:r w:rsidRPr="003A49C0">
        <w:rPr>
          <w:sz w:val="18"/>
          <w:lang w:val="fr-FR"/>
        </w:rPr>
        <w:tab/>
        <w:t>Lorsqu</w:t>
      </w:r>
      <w:r w:rsidR="00CF13E7" w:rsidRPr="003A49C0">
        <w:rPr>
          <w:sz w:val="18"/>
          <w:lang w:val="fr-FR"/>
        </w:rPr>
        <w:t>’</w:t>
      </w:r>
      <w:r w:rsidRPr="003A49C0">
        <w:rPr>
          <w:sz w:val="18"/>
          <w:lang w:val="fr-FR"/>
        </w:rPr>
        <w:t>un texte standard supplémentaire existe, un renvoi est inséré à l</w:t>
      </w:r>
      <w:r w:rsidR="00CF13E7" w:rsidRPr="003A49C0">
        <w:rPr>
          <w:sz w:val="18"/>
          <w:lang w:val="fr-FR"/>
        </w:rPr>
        <w:t>’</w:t>
      </w:r>
      <w:r w:rsidRPr="003A49C0">
        <w:rPr>
          <w:sz w:val="18"/>
          <w:lang w:val="fr-FR"/>
        </w:rPr>
        <w:t xml:space="preserve">endroit approprié </w:t>
      </w:r>
      <w:r w:rsidRPr="003A49C0">
        <w:rPr>
          <w:strike/>
          <w:sz w:val="18"/>
          <w:highlight w:val="lightGray"/>
          <w:lang w:val="fr-FR"/>
        </w:rPr>
        <w:t>du modèle</w:t>
      </w:r>
      <w:r w:rsidRPr="003A49C0">
        <w:rPr>
          <w:sz w:val="18"/>
          <w:highlight w:val="lightGray"/>
          <w:lang w:val="fr-FR"/>
        </w:rPr>
        <w:t xml:space="preserve"> de l</w:t>
      </w:r>
      <w:r w:rsidR="00CF13E7" w:rsidRPr="003A49C0">
        <w:rPr>
          <w:sz w:val="18"/>
          <w:highlight w:val="lightGray"/>
          <w:lang w:val="fr-FR"/>
        </w:rPr>
        <w:t>’</w:t>
      </w:r>
      <w:r w:rsidR="00E45FB8" w:rsidRPr="003A49C0">
        <w:rPr>
          <w:sz w:val="18"/>
          <w:highlight w:val="lightGray"/>
          <w:lang w:val="fr-FR"/>
        </w:rPr>
        <w:t>annexe I</w:t>
      </w:r>
      <w:r w:rsidRPr="003A49C0">
        <w:rPr>
          <w:sz w:val="18"/>
          <w:lang w:val="fr-FR"/>
        </w:rPr>
        <w:t>, par exemple</w:t>
      </w:r>
      <w:r w:rsidR="00E45FB8" w:rsidRPr="003A49C0">
        <w:rPr>
          <w:sz w:val="18"/>
          <w:lang w:val="fr-FR"/>
        </w:rPr>
        <w:t> :</w:t>
      </w:r>
    </w:p>
    <w:p w:rsidR="00A545AE" w:rsidRPr="003A49C0" w:rsidRDefault="00A545AE" w:rsidP="00F11D75">
      <w:pPr>
        <w:ind w:left="567" w:right="567"/>
        <w:rPr>
          <w:sz w:val="18"/>
          <w:lang w:val="fr-FR"/>
        </w:rPr>
      </w:pPr>
    </w:p>
    <w:p w:rsidR="00A545AE" w:rsidRPr="003A49C0" w:rsidRDefault="00635E45" w:rsidP="00635E45">
      <w:pPr>
        <w:ind w:left="567" w:right="567"/>
        <w:rPr>
          <w:sz w:val="18"/>
          <w:lang w:val="fr-FR"/>
        </w:rPr>
      </w:pPr>
      <w:proofErr w:type="gramStart"/>
      <w:r w:rsidRPr="003A49C0">
        <w:rPr>
          <w:sz w:val="18"/>
          <w:lang w:val="fr-FR"/>
        </w:rPr>
        <w:t>{</w:t>
      </w:r>
      <w:r w:rsidR="00CB1B48" w:rsidRPr="003A49C0">
        <w:rPr>
          <w:b/>
          <w:sz w:val="18"/>
          <w:bdr w:val="single" w:sz="12" w:space="0" w:color="auto"/>
          <w:shd w:val="pct12" w:color="auto" w:fill="auto"/>
          <w:lang w:val="fr-FR"/>
        </w:rPr>
        <w:t xml:space="preserve"> ASW</w:t>
      </w:r>
      <w:proofErr w:type="gramEnd"/>
      <w:r w:rsidR="00CB1B48" w:rsidRPr="003A49C0">
        <w:rPr>
          <w:b/>
          <w:sz w:val="18"/>
          <w:bdr w:val="single" w:sz="12" w:space="0" w:color="auto"/>
          <w:lang w:val="fr-FR"/>
        </w:rPr>
        <w:t xml:space="preserve"> 1</w:t>
      </w:r>
      <w:r w:rsidR="00CB1B48" w:rsidRPr="003A49C0">
        <w:rPr>
          <w:sz w:val="18"/>
          <w:bdr w:val="single" w:sz="12" w:space="0" w:color="auto"/>
          <w:lang w:val="fr-FR"/>
        </w:rPr>
        <w:t xml:space="preserve"> </w:t>
      </w:r>
      <w:r w:rsidR="00CB1B48" w:rsidRPr="003A49C0">
        <w:rPr>
          <w:sz w:val="18"/>
          <w:lang w:val="fr-FR"/>
        </w:rPr>
        <w:t xml:space="preserve"> </w:t>
      </w:r>
      <w:r w:rsidRPr="003A49C0">
        <w:rPr>
          <w:sz w:val="18"/>
          <w:lang w:val="fr-FR"/>
        </w:rPr>
        <w:t>(</w:t>
      </w:r>
      <w:r w:rsidR="00E45FB8" w:rsidRPr="003A49C0">
        <w:rPr>
          <w:sz w:val="18"/>
          <w:lang w:val="fr-FR"/>
        </w:rPr>
        <w:t>Chapitre 2</w:t>
      </w:r>
      <w:r w:rsidR="006C5627" w:rsidRPr="003A49C0">
        <w:rPr>
          <w:sz w:val="18"/>
          <w:lang w:val="fr-FR"/>
        </w:rPr>
        <w:t>.</w:t>
      </w:r>
      <w:r w:rsidRPr="003A49C0">
        <w:rPr>
          <w:sz w:val="18"/>
          <w:lang w:val="fr-FR"/>
        </w:rPr>
        <w:t>3 du modèle) – Conditions relatives à la qualité des semences}</w:t>
      </w:r>
    </w:p>
    <w:p w:rsidR="00A545AE" w:rsidRPr="003A49C0" w:rsidRDefault="00A545AE" w:rsidP="00F11D75">
      <w:pPr>
        <w:ind w:left="567" w:right="567"/>
        <w:rPr>
          <w:sz w:val="18"/>
          <w:lang w:val="fr-FR"/>
        </w:rPr>
      </w:pPr>
    </w:p>
    <w:p w:rsidR="00A545AE" w:rsidRPr="003A49C0" w:rsidRDefault="00635E45" w:rsidP="001829EB">
      <w:pPr>
        <w:ind w:left="1134" w:hanging="567"/>
        <w:rPr>
          <w:sz w:val="18"/>
          <w:lang w:val="fr-FR"/>
        </w:rPr>
      </w:pPr>
      <w:r w:rsidRPr="003A49C0">
        <w:rPr>
          <w:sz w:val="18"/>
          <w:lang w:val="fr-FR"/>
        </w:rPr>
        <w:t>3.3</w:t>
      </w:r>
      <w:r w:rsidRPr="003A49C0">
        <w:rPr>
          <w:sz w:val="18"/>
          <w:lang w:val="fr-FR"/>
        </w:rPr>
        <w:tab/>
        <w:t xml:space="preserve">Notes indicatives (GN) </w:t>
      </w:r>
      <w:r w:rsidRPr="003A49C0">
        <w:rPr>
          <w:strike/>
          <w:sz w:val="18"/>
          <w:highlight w:val="lightGray"/>
          <w:lang w:val="fr-FR"/>
        </w:rPr>
        <w:t>concernant le modèle de principes directeurs d</w:t>
      </w:r>
      <w:r w:rsidR="00CF13E7" w:rsidRPr="003A49C0">
        <w:rPr>
          <w:strike/>
          <w:sz w:val="18"/>
          <w:highlight w:val="lightGray"/>
          <w:lang w:val="fr-FR"/>
        </w:rPr>
        <w:t>’</w:t>
      </w:r>
      <w:r w:rsidRPr="003A49C0">
        <w:rPr>
          <w:strike/>
          <w:sz w:val="18"/>
          <w:highlight w:val="lightGray"/>
          <w:lang w:val="fr-FR"/>
        </w:rPr>
        <w:t>examen</w:t>
      </w:r>
    </w:p>
    <w:p w:rsidR="00A545AE" w:rsidRPr="003A49C0" w:rsidRDefault="00A545AE" w:rsidP="00F11D75">
      <w:pPr>
        <w:ind w:left="567" w:right="567"/>
        <w:rPr>
          <w:sz w:val="18"/>
          <w:lang w:val="fr-FR"/>
        </w:rPr>
      </w:pPr>
    </w:p>
    <w:p w:rsidR="00A545AE" w:rsidRPr="003A49C0" w:rsidRDefault="00CF13E7" w:rsidP="00635E45">
      <w:pPr>
        <w:ind w:left="567" w:right="567"/>
        <w:rPr>
          <w:sz w:val="18"/>
          <w:lang w:val="fr-FR"/>
        </w:rPr>
      </w:pPr>
      <w:r w:rsidRPr="003A49C0">
        <w:rPr>
          <w:sz w:val="18"/>
          <w:lang w:val="fr-FR"/>
        </w:rPr>
        <w:t>“</w:t>
      </w:r>
      <w:r w:rsidR="00635E45" w:rsidRPr="003A49C0">
        <w:rPr>
          <w:sz w:val="18"/>
          <w:lang w:val="fr-FR"/>
        </w:rPr>
        <w:t>3.3.1</w:t>
      </w:r>
      <w:r w:rsidR="00635E45" w:rsidRPr="003A49C0">
        <w:rPr>
          <w:sz w:val="18"/>
          <w:lang w:val="fr-FR"/>
        </w:rPr>
        <w:tab/>
        <w:t>De nombreux aspects des principes directeurs d</w:t>
      </w:r>
      <w:r w:rsidRPr="003A49C0">
        <w:rPr>
          <w:sz w:val="18"/>
          <w:lang w:val="fr-FR"/>
        </w:rPr>
        <w:t>’</w:t>
      </w:r>
      <w:r w:rsidR="00635E45" w:rsidRPr="003A49C0">
        <w:rPr>
          <w:sz w:val="18"/>
          <w:lang w:val="fr-FR"/>
        </w:rPr>
        <w:t>examen font appel à l</w:t>
      </w:r>
      <w:r w:rsidRPr="003A49C0">
        <w:rPr>
          <w:sz w:val="18"/>
          <w:lang w:val="fr-FR"/>
        </w:rPr>
        <w:t>’</w:t>
      </w:r>
      <w:r w:rsidR="00635E45" w:rsidRPr="003A49C0">
        <w:rPr>
          <w:sz w:val="18"/>
          <w:lang w:val="fr-FR"/>
        </w:rPr>
        <w:t>expérience et aux connaissances de la personne chargée de leur rédacti</w:t>
      </w:r>
      <w:r w:rsidR="000B13B7" w:rsidRPr="003A49C0">
        <w:rPr>
          <w:sz w:val="18"/>
          <w:lang w:val="fr-FR"/>
        </w:rPr>
        <w:t>on.  C</w:t>
      </w:r>
      <w:r w:rsidRPr="003A49C0">
        <w:rPr>
          <w:sz w:val="18"/>
          <w:lang w:val="fr-FR"/>
        </w:rPr>
        <w:t>’</w:t>
      </w:r>
      <w:r w:rsidR="000B13B7" w:rsidRPr="003A49C0">
        <w:rPr>
          <w:sz w:val="18"/>
          <w:lang w:val="fr-FR"/>
        </w:rPr>
        <w:t>e</w:t>
      </w:r>
      <w:r w:rsidR="00635E45" w:rsidRPr="003A49C0">
        <w:rPr>
          <w:sz w:val="18"/>
          <w:lang w:val="fr-FR"/>
        </w:rPr>
        <w:t>st notamment le cas du choix de l</w:t>
      </w:r>
      <w:r w:rsidRPr="003A49C0">
        <w:rPr>
          <w:sz w:val="18"/>
          <w:lang w:val="fr-FR"/>
        </w:rPr>
        <w:t>’</w:t>
      </w:r>
      <w:r w:rsidR="00635E45" w:rsidRPr="003A49C0">
        <w:rPr>
          <w:sz w:val="18"/>
          <w:lang w:val="fr-FR"/>
        </w:rPr>
        <w:t>ASW approprié, du protocole d</w:t>
      </w:r>
      <w:r w:rsidRPr="003A49C0">
        <w:rPr>
          <w:sz w:val="18"/>
          <w:lang w:val="fr-FR"/>
        </w:rPr>
        <w:t>’</w:t>
      </w:r>
      <w:r w:rsidR="00635E45" w:rsidRPr="003A49C0">
        <w:rPr>
          <w:sz w:val="18"/>
          <w:lang w:val="fr-FR"/>
        </w:rPr>
        <w:t>essai, de l</w:t>
      </w:r>
      <w:r w:rsidRPr="003A49C0">
        <w:rPr>
          <w:sz w:val="18"/>
          <w:lang w:val="fr-FR"/>
        </w:rPr>
        <w:t>’</w:t>
      </w:r>
      <w:r w:rsidR="00635E45" w:rsidRPr="003A49C0">
        <w:rPr>
          <w:sz w:val="18"/>
          <w:lang w:val="fr-FR"/>
        </w:rPr>
        <w:t>identification des caractères et du choix des variétés indiquées à titre d</w:t>
      </w:r>
      <w:r w:rsidRPr="003A49C0">
        <w:rPr>
          <w:sz w:val="18"/>
          <w:lang w:val="fr-FR"/>
        </w:rPr>
        <w:t>’</w:t>
      </w:r>
      <w:r w:rsidR="00635E45" w:rsidRPr="003A49C0">
        <w:rPr>
          <w:sz w:val="18"/>
          <w:lang w:val="fr-FR"/>
        </w:rPr>
        <w:t>exempl</w:t>
      </w:r>
      <w:r w:rsidR="000B13B7" w:rsidRPr="003A49C0">
        <w:rPr>
          <w:sz w:val="18"/>
          <w:lang w:val="fr-FR"/>
        </w:rPr>
        <w:t>es.  Da</w:t>
      </w:r>
      <w:r w:rsidR="00635E45" w:rsidRPr="003A49C0">
        <w:rPr>
          <w:sz w:val="18"/>
          <w:lang w:val="fr-FR"/>
        </w:rPr>
        <w:t>ns ce cas, des indications générales concernant la manière de procéder d</w:t>
      </w:r>
      <w:r w:rsidRPr="003A49C0">
        <w:rPr>
          <w:sz w:val="18"/>
          <w:lang w:val="fr-FR"/>
        </w:rPr>
        <w:t>’</w:t>
      </w:r>
      <w:r w:rsidR="00635E45" w:rsidRPr="003A49C0">
        <w:rPr>
          <w:sz w:val="18"/>
          <w:lang w:val="fr-FR"/>
        </w:rPr>
        <w:t>une façon harmonisée, compte tenu de l</w:t>
      </w:r>
      <w:r w:rsidRPr="003A49C0">
        <w:rPr>
          <w:sz w:val="18"/>
          <w:lang w:val="fr-FR"/>
        </w:rPr>
        <w:t>’</w:t>
      </w:r>
      <w:r w:rsidR="00635E45" w:rsidRPr="003A49C0">
        <w:rPr>
          <w:sz w:val="18"/>
          <w:lang w:val="fr-FR"/>
        </w:rPr>
        <w:t>expérience acquise par l</w:t>
      </w:r>
      <w:r w:rsidRPr="003A49C0">
        <w:rPr>
          <w:sz w:val="18"/>
          <w:lang w:val="fr-FR"/>
        </w:rPr>
        <w:t>’</w:t>
      </w:r>
      <w:r w:rsidR="00635E45" w:rsidRPr="003A49C0">
        <w:rPr>
          <w:sz w:val="18"/>
          <w:lang w:val="fr-FR"/>
        </w:rPr>
        <w:t xml:space="preserve">UPOV grâce à ses </w:t>
      </w:r>
      <w:proofErr w:type="spellStart"/>
      <w:r w:rsidR="00635E45" w:rsidRPr="003A49C0">
        <w:rPr>
          <w:sz w:val="18"/>
          <w:lang w:val="fr-FR"/>
        </w:rPr>
        <w:t>phytotechniciens</w:t>
      </w:r>
      <w:proofErr w:type="spellEnd"/>
      <w:r w:rsidR="00635E45" w:rsidRPr="003A49C0">
        <w:rPr>
          <w:sz w:val="18"/>
          <w:lang w:val="fr-FR"/>
        </w:rPr>
        <w:t>, sont données sous la forme de notes indicatives présentées dans l</w:t>
      </w:r>
      <w:r w:rsidRPr="003A49C0">
        <w:rPr>
          <w:sz w:val="18"/>
          <w:lang w:val="fr-FR"/>
        </w:rPr>
        <w:t>’</w:t>
      </w:r>
      <w:r w:rsidR="00635E45" w:rsidRPr="003A49C0">
        <w:rPr>
          <w:sz w:val="18"/>
          <w:lang w:val="fr-FR"/>
        </w:rPr>
        <w:t>annexe 3 (</w:t>
      </w:r>
      <w:r w:rsidRPr="003A49C0">
        <w:rPr>
          <w:sz w:val="18"/>
          <w:lang w:val="fr-FR"/>
        </w:rPr>
        <w:t>“</w:t>
      </w:r>
      <w:r w:rsidR="00635E45" w:rsidRPr="003A49C0">
        <w:rPr>
          <w:sz w:val="18"/>
          <w:lang w:val="fr-FR"/>
        </w:rPr>
        <w:t xml:space="preserve">Notes indicatives (GN) </w:t>
      </w:r>
      <w:r w:rsidR="00635E45" w:rsidRPr="003A49C0">
        <w:rPr>
          <w:strike/>
          <w:sz w:val="18"/>
          <w:highlight w:val="lightGray"/>
          <w:lang w:val="fr-FR"/>
        </w:rPr>
        <w:t>concernant le modèle de principes directeurs d</w:t>
      </w:r>
      <w:r w:rsidRPr="003A49C0">
        <w:rPr>
          <w:strike/>
          <w:sz w:val="18"/>
          <w:highlight w:val="lightGray"/>
          <w:lang w:val="fr-FR"/>
        </w:rPr>
        <w:t>’</w:t>
      </w:r>
      <w:r w:rsidR="00635E45" w:rsidRPr="003A49C0">
        <w:rPr>
          <w:strike/>
          <w:sz w:val="18"/>
          <w:highlight w:val="lightGray"/>
          <w:lang w:val="fr-FR"/>
        </w:rPr>
        <w:t>examen</w:t>
      </w:r>
      <w:r w:rsidRPr="003A49C0">
        <w:rPr>
          <w:sz w:val="18"/>
          <w:lang w:val="fr-FR"/>
        </w:rPr>
        <w:t>”</w:t>
      </w:r>
      <w:r w:rsidR="00635E45" w:rsidRPr="003A49C0">
        <w:rPr>
          <w:sz w:val="18"/>
          <w:lang w:val="fr-FR"/>
        </w:rPr>
        <w:t>).</w:t>
      </w:r>
    </w:p>
    <w:p w:rsidR="00A545AE" w:rsidRPr="003A49C0" w:rsidRDefault="00A545AE" w:rsidP="00F11D75">
      <w:pPr>
        <w:ind w:left="567" w:right="567"/>
        <w:rPr>
          <w:sz w:val="18"/>
          <w:lang w:val="fr-FR"/>
        </w:rPr>
      </w:pPr>
    </w:p>
    <w:p w:rsidR="00A545AE" w:rsidRPr="003A49C0" w:rsidRDefault="00635E45" w:rsidP="00635E45">
      <w:pPr>
        <w:keepNext/>
        <w:ind w:left="567" w:right="567"/>
        <w:rPr>
          <w:sz w:val="18"/>
          <w:lang w:val="fr-FR"/>
        </w:rPr>
      </w:pPr>
      <w:r w:rsidRPr="003A49C0">
        <w:rPr>
          <w:sz w:val="18"/>
          <w:lang w:val="fr-FR"/>
        </w:rPr>
        <w:t>3.3.2</w:t>
      </w:r>
      <w:r w:rsidRPr="003A49C0">
        <w:rPr>
          <w:sz w:val="18"/>
          <w:lang w:val="fr-FR"/>
        </w:rPr>
        <w:tab/>
        <w:t>Lorsqu</w:t>
      </w:r>
      <w:r w:rsidR="00CF13E7" w:rsidRPr="003A49C0">
        <w:rPr>
          <w:sz w:val="18"/>
          <w:lang w:val="fr-FR"/>
        </w:rPr>
        <w:t>’</w:t>
      </w:r>
      <w:r w:rsidRPr="003A49C0">
        <w:rPr>
          <w:sz w:val="18"/>
          <w:lang w:val="fr-FR"/>
        </w:rPr>
        <w:t>une note existe, un renvoi est inséré à l</w:t>
      </w:r>
      <w:r w:rsidR="00CF13E7" w:rsidRPr="003A49C0">
        <w:rPr>
          <w:sz w:val="18"/>
          <w:lang w:val="fr-FR"/>
        </w:rPr>
        <w:t>’</w:t>
      </w:r>
      <w:r w:rsidRPr="003A49C0">
        <w:rPr>
          <w:sz w:val="18"/>
          <w:lang w:val="fr-FR"/>
        </w:rPr>
        <w:t xml:space="preserve">endroit approprié </w:t>
      </w:r>
      <w:r w:rsidRPr="003A49C0">
        <w:rPr>
          <w:strike/>
          <w:sz w:val="18"/>
          <w:highlight w:val="lightGray"/>
          <w:lang w:val="fr-FR"/>
        </w:rPr>
        <w:t xml:space="preserve">du modèle </w:t>
      </w:r>
      <w:r w:rsidRPr="003A49C0">
        <w:rPr>
          <w:sz w:val="18"/>
          <w:highlight w:val="lightGray"/>
          <w:u w:val="single"/>
          <w:lang w:val="fr-FR"/>
        </w:rPr>
        <w:t>de l</w:t>
      </w:r>
      <w:r w:rsidR="00CF13E7" w:rsidRPr="003A49C0">
        <w:rPr>
          <w:sz w:val="18"/>
          <w:highlight w:val="lightGray"/>
          <w:u w:val="single"/>
          <w:lang w:val="fr-FR"/>
        </w:rPr>
        <w:t>’</w:t>
      </w:r>
      <w:r w:rsidR="00E45FB8" w:rsidRPr="003A49C0">
        <w:rPr>
          <w:sz w:val="18"/>
          <w:highlight w:val="lightGray"/>
          <w:u w:val="single"/>
          <w:lang w:val="fr-FR"/>
        </w:rPr>
        <w:t>annexe I</w:t>
      </w:r>
      <w:r w:rsidRPr="003A49C0">
        <w:rPr>
          <w:sz w:val="18"/>
          <w:lang w:val="fr-FR"/>
        </w:rPr>
        <w:t>, par exemple</w:t>
      </w:r>
    </w:p>
    <w:p w:rsidR="00A545AE" w:rsidRPr="003A49C0" w:rsidRDefault="00A545AE" w:rsidP="00F11D75">
      <w:pPr>
        <w:keepNext/>
        <w:ind w:left="567" w:right="567"/>
        <w:rPr>
          <w:sz w:val="18"/>
          <w:lang w:val="fr-FR"/>
        </w:rPr>
      </w:pPr>
    </w:p>
    <w:p w:rsidR="00A545AE" w:rsidRPr="003A49C0" w:rsidRDefault="00635E45" w:rsidP="00635E45">
      <w:pPr>
        <w:keepNext/>
        <w:ind w:left="567" w:right="567"/>
        <w:rPr>
          <w:sz w:val="18"/>
          <w:lang w:val="fr-FR"/>
        </w:rPr>
      </w:pPr>
      <w:proofErr w:type="gramStart"/>
      <w:r w:rsidRPr="003A49C0">
        <w:rPr>
          <w:sz w:val="18"/>
          <w:lang w:val="fr-FR"/>
        </w:rPr>
        <w:t>{</w:t>
      </w:r>
      <w:r w:rsidR="00CB1B48" w:rsidRPr="003A49C0">
        <w:rPr>
          <w:sz w:val="18"/>
          <w:bdr w:val="single" w:sz="12" w:space="0" w:color="auto"/>
          <w:lang w:val="fr-FR"/>
        </w:rPr>
        <w:t xml:space="preserve"> </w:t>
      </w:r>
      <w:r w:rsidR="00CB1B48" w:rsidRPr="003A49C0">
        <w:rPr>
          <w:sz w:val="18"/>
          <w:highlight w:val="lightGray"/>
          <w:bdr w:val="single" w:sz="12" w:space="0" w:color="auto"/>
          <w:lang w:val="fr-FR"/>
        </w:rPr>
        <w:t>GN</w:t>
      </w:r>
      <w:proofErr w:type="gramEnd"/>
      <w:r w:rsidR="00CB1B48" w:rsidRPr="003A49C0">
        <w:rPr>
          <w:sz w:val="18"/>
          <w:bdr w:val="single" w:sz="12" w:space="0" w:color="auto"/>
          <w:lang w:val="fr-FR"/>
        </w:rPr>
        <w:t xml:space="preserve"> 5</w:t>
      </w:r>
      <w:r w:rsidR="00CB1B48" w:rsidRPr="003A49C0">
        <w:rPr>
          <w:sz w:val="18"/>
          <w:lang w:val="fr-FR"/>
        </w:rPr>
        <w:t xml:space="preserve"> </w:t>
      </w:r>
      <w:r w:rsidRPr="003A49C0">
        <w:rPr>
          <w:sz w:val="18"/>
          <w:lang w:val="fr-FR"/>
        </w:rPr>
        <w:t>(</w:t>
      </w:r>
      <w:r w:rsidR="00E45FB8" w:rsidRPr="003A49C0">
        <w:rPr>
          <w:sz w:val="18"/>
          <w:lang w:val="fr-FR"/>
        </w:rPr>
        <w:t>Chapitre 1</w:t>
      </w:r>
      <w:r w:rsidR="006C5627" w:rsidRPr="003A49C0">
        <w:rPr>
          <w:sz w:val="18"/>
          <w:lang w:val="fr-FR"/>
        </w:rPr>
        <w:t>.</w:t>
      </w:r>
      <w:r w:rsidRPr="003A49C0">
        <w:rPr>
          <w:sz w:val="18"/>
          <w:lang w:val="fr-FR"/>
        </w:rPr>
        <w:t>1 du modèle) – Objet des principes directeurs d</w:t>
      </w:r>
      <w:r w:rsidR="00CF13E7" w:rsidRPr="003A49C0">
        <w:rPr>
          <w:sz w:val="18"/>
          <w:lang w:val="fr-FR"/>
        </w:rPr>
        <w:t>’</w:t>
      </w:r>
      <w:r w:rsidRPr="003A49C0">
        <w:rPr>
          <w:sz w:val="18"/>
          <w:lang w:val="fr-FR"/>
        </w:rPr>
        <w:t>examen</w:t>
      </w:r>
      <w:r w:rsidR="00E45FB8" w:rsidRPr="003A49C0">
        <w:rPr>
          <w:sz w:val="18"/>
          <w:lang w:val="fr-FR"/>
        </w:rPr>
        <w:t> :</w:t>
      </w:r>
      <w:r w:rsidRPr="003A49C0">
        <w:rPr>
          <w:sz w:val="18"/>
          <w:lang w:val="fr-FR"/>
        </w:rPr>
        <w:t xml:space="preserve"> nom de famille}</w:t>
      </w:r>
    </w:p>
    <w:p w:rsidR="00A545AE" w:rsidRPr="003A49C0" w:rsidRDefault="00A545AE" w:rsidP="00F11D75">
      <w:pPr>
        <w:ind w:left="567" w:right="567"/>
        <w:contextualSpacing/>
        <w:rPr>
          <w:sz w:val="18"/>
          <w:lang w:val="fr-FR"/>
        </w:rPr>
      </w:pPr>
    </w:p>
    <w:p w:rsidR="00A545AE" w:rsidRPr="003A49C0" w:rsidRDefault="00A545AE" w:rsidP="00F11D75">
      <w:pPr>
        <w:ind w:left="567" w:right="567"/>
        <w:contextualSpacing/>
        <w:rPr>
          <w:sz w:val="18"/>
          <w:lang w:val="fr-FR"/>
        </w:rPr>
      </w:pPr>
    </w:p>
    <w:p w:rsidR="00A545AE" w:rsidRPr="003A49C0" w:rsidRDefault="00635E45" w:rsidP="001829EB">
      <w:pPr>
        <w:ind w:left="1134" w:hanging="567"/>
        <w:rPr>
          <w:sz w:val="18"/>
          <w:lang w:val="fr-FR"/>
        </w:rPr>
      </w:pPr>
      <w:r w:rsidRPr="003A49C0">
        <w:rPr>
          <w:sz w:val="18"/>
          <w:highlight w:val="lightGray"/>
          <w:lang w:val="fr-FR"/>
        </w:rPr>
        <w:t>3.4</w:t>
      </w:r>
      <w:r w:rsidRPr="003A49C0">
        <w:rPr>
          <w:sz w:val="18"/>
          <w:highlight w:val="lightGray"/>
          <w:lang w:val="fr-FR"/>
        </w:rPr>
        <w:tab/>
        <w:t>[Modèle de principes directeurs fondé sur le Web]</w:t>
      </w:r>
    </w:p>
    <w:p w:rsidR="00A545AE" w:rsidRPr="003A49C0" w:rsidRDefault="00A545AE" w:rsidP="00F11D75">
      <w:pPr>
        <w:ind w:left="567" w:right="567"/>
        <w:contextualSpacing/>
        <w:rPr>
          <w:sz w:val="18"/>
          <w:lang w:val="fr-FR"/>
        </w:rPr>
      </w:pPr>
    </w:p>
    <w:p w:rsidR="00E45FB8" w:rsidRPr="003A49C0" w:rsidRDefault="00635E45" w:rsidP="00635E45">
      <w:pPr>
        <w:ind w:left="567" w:right="567"/>
        <w:contextualSpacing/>
        <w:rPr>
          <w:sz w:val="18"/>
          <w:u w:val="single"/>
          <w:lang w:val="fr-FR"/>
        </w:rPr>
      </w:pPr>
      <w:r w:rsidRPr="000D73A8">
        <w:rPr>
          <w:sz w:val="18"/>
          <w:highlight w:val="lightGray"/>
          <w:u w:val="single"/>
          <w:lang w:val="fr-FR"/>
        </w:rPr>
        <w:t>3.4.1</w:t>
      </w:r>
      <w:r w:rsidRPr="000D73A8">
        <w:rPr>
          <w:sz w:val="18"/>
          <w:highlight w:val="lightGray"/>
          <w:u w:val="single"/>
          <w:lang w:val="fr-FR"/>
        </w:rPr>
        <w:tab/>
        <w:t>L</w:t>
      </w:r>
      <w:r w:rsidR="00CF13E7" w:rsidRPr="000D73A8">
        <w:rPr>
          <w:sz w:val="18"/>
          <w:highlight w:val="lightGray"/>
          <w:u w:val="single"/>
          <w:lang w:val="fr-FR"/>
        </w:rPr>
        <w:t>’</w:t>
      </w:r>
      <w:r w:rsidRPr="000D73A8">
        <w:rPr>
          <w:sz w:val="18"/>
          <w:highlight w:val="lightGray"/>
          <w:u w:val="single"/>
          <w:lang w:val="fr-FR"/>
        </w:rPr>
        <w:t>UPOV a élaboré le modèle de principes directeurs d</w:t>
      </w:r>
      <w:r w:rsidR="00CF13E7" w:rsidRPr="000D73A8">
        <w:rPr>
          <w:sz w:val="18"/>
          <w:highlight w:val="lightGray"/>
          <w:u w:val="single"/>
          <w:lang w:val="fr-FR"/>
        </w:rPr>
        <w:t>’</w:t>
      </w:r>
      <w:r w:rsidRPr="000D73A8">
        <w:rPr>
          <w:sz w:val="18"/>
          <w:highlight w:val="lightGray"/>
          <w:u w:val="single"/>
          <w:lang w:val="fr-FR"/>
        </w:rPr>
        <w:t>examen fondé sur le Web (voir</w:t>
      </w:r>
      <w:r w:rsidR="00E45FB8" w:rsidRPr="000D73A8">
        <w:rPr>
          <w:sz w:val="18"/>
          <w:highlight w:val="lightGray"/>
          <w:u w:val="single"/>
          <w:lang w:val="fr-FR"/>
        </w:rPr>
        <w:t> :</w:t>
      </w:r>
      <w:r w:rsidRPr="003A49C0">
        <w:rPr>
          <w:sz w:val="18"/>
          <w:highlight w:val="lightGray"/>
          <w:u w:val="single"/>
          <w:lang w:val="fr-FR"/>
        </w:rPr>
        <w:t xml:space="preserve"> https://www3.wipo.int/upovtg/) pour mettre en œuvre les conseils pour l</w:t>
      </w:r>
      <w:r w:rsidR="00CF13E7" w:rsidRPr="003A49C0">
        <w:rPr>
          <w:sz w:val="18"/>
          <w:highlight w:val="lightGray"/>
          <w:u w:val="single"/>
          <w:lang w:val="fr-FR"/>
        </w:rPr>
        <w:t>’</w:t>
      </w:r>
      <w:r w:rsidRPr="003A49C0">
        <w:rPr>
          <w:sz w:val="18"/>
          <w:highlight w:val="lightGray"/>
          <w:u w:val="single"/>
          <w:lang w:val="fr-FR"/>
        </w:rPr>
        <w:t>élaboration des principes directeurs d</w:t>
      </w:r>
      <w:r w:rsidR="00CF13E7" w:rsidRPr="003A49C0">
        <w:rPr>
          <w:sz w:val="18"/>
          <w:highlight w:val="lightGray"/>
          <w:u w:val="single"/>
          <w:lang w:val="fr-FR"/>
        </w:rPr>
        <w:t>’</w:t>
      </w:r>
      <w:r w:rsidRPr="003A49C0">
        <w:rPr>
          <w:sz w:val="18"/>
          <w:highlight w:val="lightGray"/>
          <w:u w:val="single"/>
          <w:lang w:val="fr-FR"/>
        </w:rPr>
        <w:t>examen figurant dans le document</w:t>
      </w:r>
      <w:r w:rsidR="00782C9C" w:rsidRPr="003A49C0">
        <w:rPr>
          <w:sz w:val="18"/>
          <w:highlight w:val="lightGray"/>
          <w:u w:val="single"/>
          <w:lang w:val="fr-FR"/>
        </w:rPr>
        <w:t> </w:t>
      </w:r>
      <w:r w:rsidRPr="003A49C0">
        <w:rPr>
          <w:sz w:val="18"/>
          <w:highlight w:val="lightGray"/>
          <w:u w:val="single"/>
          <w:lang w:val="fr-FR"/>
        </w:rPr>
        <w:t>TGP/7.</w:t>
      </w:r>
    </w:p>
    <w:p w:rsidR="00A545AE" w:rsidRPr="003A49C0" w:rsidRDefault="00A545AE" w:rsidP="00F11D75">
      <w:pPr>
        <w:ind w:left="567" w:right="567"/>
        <w:contextualSpacing/>
        <w:rPr>
          <w:sz w:val="18"/>
          <w:lang w:val="fr-FR"/>
        </w:rPr>
      </w:pPr>
    </w:p>
    <w:p w:rsidR="00A545AE" w:rsidRPr="003A49C0" w:rsidRDefault="00A545AE" w:rsidP="00F11D75">
      <w:pPr>
        <w:ind w:left="567" w:right="567"/>
        <w:contextualSpacing/>
        <w:rPr>
          <w:sz w:val="18"/>
          <w:lang w:val="fr-FR"/>
        </w:rPr>
      </w:pPr>
    </w:p>
    <w:p w:rsidR="00A545AE" w:rsidRPr="00E3076E" w:rsidRDefault="00E45FB8" w:rsidP="00635E45">
      <w:pPr>
        <w:rPr>
          <w:u w:val="single"/>
          <w:lang w:val="fr-FR"/>
        </w:rPr>
      </w:pPr>
      <w:r w:rsidRPr="00E3076E">
        <w:rPr>
          <w:u w:val="single"/>
          <w:lang w:val="fr-FR"/>
        </w:rPr>
        <w:t>Section 4 :</w:t>
      </w:r>
      <w:r w:rsidR="00635E45" w:rsidRPr="00E3076E">
        <w:rPr>
          <w:u w:val="single"/>
          <w:lang w:val="fr-FR"/>
        </w:rPr>
        <w:t xml:space="preserve"> Élaboration de principes directeurs d</w:t>
      </w:r>
      <w:r w:rsidR="00CF13E7" w:rsidRPr="00E3076E">
        <w:rPr>
          <w:u w:val="single"/>
          <w:lang w:val="fr-FR"/>
        </w:rPr>
        <w:t>’</w:t>
      </w:r>
      <w:r w:rsidR="00635E45" w:rsidRPr="00E3076E">
        <w:rPr>
          <w:u w:val="single"/>
          <w:lang w:val="fr-FR"/>
        </w:rPr>
        <w:t>examen propres aux différents services</w:t>
      </w:r>
    </w:p>
    <w:p w:rsidR="00A545AE" w:rsidRPr="003A49C0" w:rsidRDefault="00A545AE" w:rsidP="00F11D75">
      <w:pPr>
        <w:keepNext/>
        <w:ind w:left="567" w:right="567"/>
        <w:outlineLvl w:val="2"/>
        <w:rPr>
          <w:sz w:val="18"/>
          <w:lang w:val="fr-FR"/>
        </w:rPr>
      </w:pPr>
    </w:p>
    <w:p w:rsidR="00A545AE" w:rsidRPr="003A49C0" w:rsidRDefault="00F11D75" w:rsidP="00F11D75">
      <w:pPr>
        <w:ind w:left="567"/>
        <w:rPr>
          <w:lang w:val="fr-FR"/>
        </w:rPr>
      </w:pPr>
      <w:r w:rsidRPr="003A49C0">
        <w:rPr>
          <w:lang w:val="fr-FR"/>
        </w:rPr>
        <w:t>[…]</w:t>
      </w:r>
    </w:p>
    <w:p w:rsidR="00A545AE" w:rsidRPr="003A49C0" w:rsidRDefault="00A545AE" w:rsidP="00F11D75">
      <w:pPr>
        <w:rPr>
          <w:lang w:val="fr-FR"/>
        </w:rPr>
      </w:pPr>
    </w:p>
    <w:p w:rsidR="00A545AE" w:rsidRPr="003A49C0" w:rsidRDefault="00635E45" w:rsidP="00635E45">
      <w:pPr>
        <w:ind w:left="567"/>
        <w:rPr>
          <w:sz w:val="18"/>
          <w:lang w:val="fr-FR"/>
        </w:rPr>
      </w:pPr>
      <w:r w:rsidRPr="003A49C0">
        <w:rPr>
          <w:sz w:val="18"/>
          <w:lang w:val="fr-FR"/>
        </w:rPr>
        <w:t xml:space="preserve">4,3 </w:t>
      </w:r>
      <w:r w:rsidR="001829EB">
        <w:rPr>
          <w:sz w:val="18"/>
          <w:lang w:val="fr-FR"/>
        </w:rPr>
        <w:tab/>
      </w:r>
      <w:r w:rsidRPr="003A49C0">
        <w:rPr>
          <w:strike/>
          <w:sz w:val="18"/>
          <w:highlight w:val="lightGray"/>
          <w:lang w:val="fr-FR"/>
        </w:rPr>
        <w:t>Matériel pour les rédacteurs de principes directeurs d</w:t>
      </w:r>
      <w:r w:rsidR="00CF13E7" w:rsidRPr="003A49C0">
        <w:rPr>
          <w:strike/>
          <w:sz w:val="18"/>
          <w:highlight w:val="lightGray"/>
          <w:lang w:val="fr-FR"/>
        </w:rPr>
        <w:t>’</w:t>
      </w:r>
      <w:r w:rsidRPr="003A49C0">
        <w:rPr>
          <w:strike/>
          <w:sz w:val="18"/>
          <w:highlight w:val="lightGray"/>
          <w:lang w:val="fr-FR"/>
        </w:rPr>
        <w:t>examen</w:t>
      </w:r>
      <w:r w:rsidRPr="003A49C0">
        <w:rPr>
          <w:sz w:val="18"/>
          <w:highlight w:val="lightGray"/>
          <w:lang w:val="fr-FR"/>
        </w:rPr>
        <w:t xml:space="preserve"> Conseils aux rédacteurs de principes directeurs d</w:t>
      </w:r>
      <w:r w:rsidR="00CF13E7" w:rsidRPr="003A49C0">
        <w:rPr>
          <w:sz w:val="18"/>
          <w:highlight w:val="lightGray"/>
          <w:lang w:val="fr-FR"/>
        </w:rPr>
        <w:t>’</w:t>
      </w:r>
      <w:r w:rsidRPr="003A49C0">
        <w:rPr>
          <w:sz w:val="18"/>
          <w:highlight w:val="lightGray"/>
          <w:lang w:val="fr-FR"/>
        </w:rPr>
        <w:t>examen propres aux différents services</w:t>
      </w:r>
    </w:p>
    <w:p w:rsidR="00A545AE" w:rsidRPr="003A49C0" w:rsidRDefault="00A545AE" w:rsidP="00F11D75">
      <w:pPr>
        <w:ind w:left="567" w:right="567"/>
        <w:contextualSpacing/>
        <w:rPr>
          <w:sz w:val="18"/>
          <w:lang w:val="fr-FR"/>
        </w:rPr>
      </w:pPr>
    </w:p>
    <w:p w:rsidR="00A545AE" w:rsidRPr="003A49C0" w:rsidRDefault="00CF13E7" w:rsidP="00552D0C">
      <w:pPr>
        <w:ind w:left="567" w:right="567"/>
        <w:contextualSpacing/>
        <w:rPr>
          <w:sz w:val="18"/>
          <w:lang w:val="fr-FR"/>
        </w:rPr>
      </w:pPr>
      <w:r w:rsidRPr="003A49C0">
        <w:rPr>
          <w:sz w:val="18"/>
          <w:lang w:val="fr-FR"/>
        </w:rPr>
        <w:t>“</w:t>
      </w:r>
      <w:r w:rsidR="00D51AD3" w:rsidRPr="003A49C0">
        <w:rPr>
          <w:sz w:val="18"/>
          <w:lang w:val="fr-FR"/>
        </w:rPr>
        <w:t>Afin d</w:t>
      </w:r>
      <w:r w:rsidRPr="003A49C0">
        <w:rPr>
          <w:sz w:val="18"/>
          <w:lang w:val="fr-FR"/>
        </w:rPr>
        <w:t>’</w:t>
      </w:r>
      <w:r w:rsidR="00D51AD3" w:rsidRPr="003A49C0">
        <w:rPr>
          <w:sz w:val="18"/>
          <w:lang w:val="fr-FR"/>
        </w:rPr>
        <w:t>aider les services à élaborer leurs propres principes directeurs d</w:t>
      </w:r>
      <w:r w:rsidRPr="003A49C0">
        <w:rPr>
          <w:sz w:val="18"/>
          <w:lang w:val="fr-FR"/>
        </w:rPr>
        <w:t>’</w:t>
      </w:r>
      <w:r w:rsidR="00D51AD3" w:rsidRPr="003A49C0">
        <w:rPr>
          <w:sz w:val="18"/>
          <w:lang w:val="fr-FR"/>
        </w:rPr>
        <w:t>examen, l</w:t>
      </w:r>
      <w:r w:rsidRPr="003A49C0">
        <w:rPr>
          <w:sz w:val="18"/>
          <w:lang w:val="fr-FR"/>
        </w:rPr>
        <w:t>’</w:t>
      </w:r>
      <w:r w:rsidR="00D51AD3" w:rsidRPr="003A49C0">
        <w:rPr>
          <w:sz w:val="18"/>
          <w:lang w:val="fr-FR"/>
        </w:rPr>
        <w:t>UPOV a publié un certain nombre d</w:t>
      </w:r>
      <w:r w:rsidRPr="003A49C0">
        <w:rPr>
          <w:sz w:val="18"/>
          <w:lang w:val="fr-FR"/>
        </w:rPr>
        <w:t>’</w:t>
      </w:r>
      <w:r w:rsidR="00D51AD3" w:rsidRPr="003A49C0">
        <w:rPr>
          <w:sz w:val="18"/>
          <w:lang w:val="fr-FR"/>
        </w:rPr>
        <w:t xml:space="preserve">informations pratiques </w:t>
      </w:r>
      <w:r w:rsidR="00D51AD3" w:rsidRPr="003A49C0">
        <w:rPr>
          <w:strike/>
          <w:sz w:val="18"/>
          <w:highlight w:val="lightGray"/>
          <w:lang w:val="fr-FR"/>
        </w:rPr>
        <w:t>dans la zone d</w:t>
      </w:r>
      <w:r w:rsidRPr="003A49C0">
        <w:rPr>
          <w:strike/>
          <w:sz w:val="18"/>
          <w:highlight w:val="lightGray"/>
          <w:lang w:val="fr-FR"/>
        </w:rPr>
        <w:t>’</w:t>
      </w:r>
      <w:r w:rsidR="00D51AD3" w:rsidRPr="003A49C0">
        <w:rPr>
          <w:strike/>
          <w:sz w:val="18"/>
          <w:highlight w:val="lightGray"/>
          <w:lang w:val="fr-FR"/>
        </w:rPr>
        <w:t>accès restreint de</w:t>
      </w:r>
      <w:r w:rsidR="00D51AD3" w:rsidRPr="003A49C0">
        <w:rPr>
          <w:sz w:val="18"/>
          <w:lang w:val="fr-FR"/>
        </w:rPr>
        <w:t xml:space="preserve"> sur son site</w:t>
      </w:r>
      <w:r w:rsidR="004C0486" w:rsidRPr="003A49C0">
        <w:rPr>
          <w:sz w:val="18"/>
          <w:lang w:val="fr-FR"/>
        </w:rPr>
        <w:t> </w:t>
      </w:r>
      <w:r w:rsidR="00D51AD3" w:rsidRPr="003A49C0">
        <w:rPr>
          <w:sz w:val="18"/>
          <w:lang w:val="fr-FR"/>
        </w:rPr>
        <w:t>Web (</w:t>
      </w:r>
      <w:r w:rsidR="00D51AD3" w:rsidRPr="00776AF6">
        <w:rPr>
          <w:strike/>
          <w:color w:val="0000FF"/>
          <w:sz w:val="18"/>
          <w:highlight w:val="lightGray"/>
          <w:lang w:val="fr-FR"/>
        </w:rPr>
        <w:t>http://www.upov.int/restricted_temporary/twptg/fr/Drafters_kit.</w:t>
      </w:r>
      <w:r w:rsidR="00D51AD3" w:rsidRPr="00776AF6">
        <w:rPr>
          <w:color w:val="0000FF"/>
          <w:sz w:val="18"/>
          <w:highlight w:val="lightGray"/>
          <w:lang w:val="fr-FR"/>
        </w:rPr>
        <w:t>html</w:t>
      </w:r>
      <w:r w:rsidR="00D51AD3" w:rsidRPr="003A49C0">
        <w:rPr>
          <w:sz w:val="18"/>
          <w:lang w:val="fr-FR"/>
        </w:rPr>
        <w:t xml:space="preserve"> </w:t>
      </w:r>
      <w:r w:rsidR="00D51AD3" w:rsidRPr="003A49C0">
        <w:rPr>
          <w:sz w:val="18"/>
          <w:highlight w:val="lightGray"/>
          <w:u w:val="single"/>
          <w:lang w:val="fr-FR"/>
        </w:rPr>
        <w:t>http://www.upov.int/resource/fr/dus_guidance.ht</w:t>
      </w:r>
      <w:r w:rsidR="000B13B7" w:rsidRPr="003A49C0">
        <w:rPr>
          <w:sz w:val="18"/>
          <w:highlight w:val="lightGray"/>
          <w:u w:val="single"/>
          <w:lang w:val="fr-FR"/>
        </w:rPr>
        <w:t>ml</w:t>
      </w:r>
      <w:r w:rsidR="000B13B7" w:rsidRPr="003A49C0">
        <w:rPr>
          <w:sz w:val="18"/>
          <w:lang w:val="fr-FR"/>
        </w:rPr>
        <w:t>)</w:t>
      </w:r>
      <w:r w:rsidR="000B13B7" w:rsidRPr="003A49C0">
        <w:rPr>
          <w:sz w:val="18"/>
          <w:highlight w:val="lightGray"/>
          <w:u w:val="single"/>
          <w:lang w:val="fr-FR"/>
        </w:rPr>
        <w:t xml:space="preserve">.  </w:t>
      </w:r>
      <w:r w:rsidR="000B13B7" w:rsidRPr="003A49C0">
        <w:rPr>
          <w:strike/>
          <w:sz w:val="18"/>
          <w:highlight w:val="lightGray"/>
          <w:lang w:val="fr-FR"/>
        </w:rPr>
        <w:t>Po</w:t>
      </w:r>
      <w:r w:rsidR="00D51AD3" w:rsidRPr="003A49C0">
        <w:rPr>
          <w:strike/>
          <w:sz w:val="18"/>
          <w:highlight w:val="lightGray"/>
          <w:lang w:val="fr-FR"/>
        </w:rPr>
        <w:t>ur aider les différents services à convertir les principes directeurs d</w:t>
      </w:r>
      <w:r w:rsidRPr="003A49C0">
        <w:rPr>
          <w:strike/>
          <w:sz w:val="18"/>
          <w:highlight w:val="lightGray"/>
          <w:lang w:val="fr-FR"/>
        </w:rPr>
        <w:t>’</w:t>
      </w:r>
      <w:r w:rsidR="00D51AD3" w:rsidRPr="003A49C0">
        <w:rPr>
          <w:strike/>
          <w:sz w:val="18"/>
          <w:highlight w:val="lightGray"/>
          <w:lang w:val="fr-FR"/>
        </w:rPr>
        <w:t>examen dans un format approprié à leur utilisation</w:t>
      </w:r>
      <w:r w:rsidR="00D51AD3" w:rsidRPr="003A49C0">
        <w:rPr>
          <w:sz w:val="18"/>
          <w:highlight w:val="lightGray"/>
          <w:lang w:val="fr-FR"/>
        </w:rPr>
        <w:t xml:space="preserve">, </w:t>
      </w:r>
      <w:r w:rsidR="00E45FB8" w:rsidRPr="003A49C0">
        <w:rPr>
          <w:sz w:val="18"/>
          <w:highlight w:val="lightGray"/>
          <w:u w:val="single"/>
          <w:lang w:val="fr-FR"/>
        </w:rPr>
        <w:t>y compris</w:t>
      </w:r>
      <w:r w:rsidR="00D51AD3" w:rsidRPr="003A49C0">
        <w:rPr>
          <w:sz w:val="18"/>
          <w:lang w:val="fr-FR"/>
        </w:rPr>
        <w:t xml:space="preserve"> tous les principes directeurs d</w:t>
      </w:r>
      <w:r w:rsidRPr="003A49C0">
        <w:rPr>
          <w:sz w:val="18"/>
          <w:lang w:val="fr-FR"/>
        </w:rPr>
        <w:t>’</w:t>
      </w:r>
      <w:r w:rsidR="00D51AD3" w:rsidRPr="003A49C0">
        <w:rPr>
          <w:sz w:val="18"/>
          <w:lang w:val="fr-FR"/>
        </w:rPr>
        <w:t>examen adoptés ont été publiés en format Wo</w:t>
      </w:r>
      <w:r w:rsidR="000B13B7" w:rsidRPr="003A49C0">
        <w:rPr>
          <w:sz w:val="18"/>
          <w:lang w:val="fr-FR"/>
        </w:rPr>
        <w:t xml:space="preserve">rd.  </w:t>
      </w:r>
      <w:r w:rsidR="000B13B7" w:rsidRPr="003A49C0">
        <w:rPr>
          <w:sz w:val="18"/>
          <w:highlight w:val="lightGray"/>
          <w:u w:val="single"/>
          <w:lang w:val="fr-FR"/>
        </w:rPr>
        <w:t>Le</w:t>
      </w:r>
      <w:r w:rsidR="00D51AD3" w:rsidRPr="003A49C0">
        <w:rPr>
          <w:sz w:val="18"/>
          <w:highlight w:val="lightGray"/>
          <w:u w:val="single"/>
          <w:lang w:val="fr-FR"/>
        </w:rPr>
        <w:t>s caractères et les niveaux d</w:t>
      </w:r>
      <w:r w:rsidRPr="003A49C0">
        <w:rPr>
          <w:sz w:val="18"/>
          <w:highlight w:val="lightGray"/>
          <w:u w:val="single"/>
          <w:lang w:val="fr-FR"/>
        </w:rPr>
        <w:t>’</w:t>
      </w:r>
      <w:r w:rsidR="00D51AD3" w:rsidRPr="003A49C0">
        <w:rPr>
          <w:sz w:val="18"/>
          <w:highlight w:val="lightGray"/>
          <w:u w:val="single"/>
          <w:lang w:val="fr-FR"/>
        </w:rPr>
        <w:t>expression supplémentaires notifiés au Bureau de l</w:t>
      </w:r>
      <w:r w:rsidRPr="003A49C0">
        <w:rPr>
          <w:sz w:val="18"/>
          <w:highlight w:val="lightGray"/>
          <w:u w:val="single"/>
          <w:lang w:val="fr-FR"/>
        </w:rPr>
        <w:t>’</w:t>
      </w:r>
      <w:r w:rsidR="00D51AD3" w:rsidRPr="003A49C0">
        <w:rPr>
          <w:sz w:val="18"/>
          <w:highlight w:val="lightGray"/>
          <w:u w:val="single"/>
          <w:lang w:val="fr-FR"/>
        </w:rPr>
        <w:t>Union conformément au document</w:t>
      </w:r>
      <w:r w:rsidR="00782C9C" w:rsidRPr="003A49C0">
        <w:rPr>
          <w:sz w:val="18"/>
          <w:highlight w:val="lightGray"/>
          <w:u w:val="single"/>
          <w:lang w:val="fr-FR"/>
        </w:rPr>
        <w:t> </w:t>
      </w:r>
      <w:r w:rsidR="00D51AD3" w:rsidRPr="003A49C0">
        <w:rPr>
          <w:sz w:val="18"/>
          <w:highlight w:val="lightGray"/>
          <w:u w:val="single"/>
          <w:lang w:val="fr-FR"/>
        </w:rPr>
        <w:t xml:space="preserve">TGP/5, </w:t>
      </w:r>
      <w:r w:rsidR="00E45FB8" w:rsidRPr="003A49C0">
        <w:rPr>
          <w:sz w:val="18"/>
          <w:highlight w:val="lightGray"/>
          <w:u w:val="single"/>
          <w:lang w:val="fr-FR"/>
        </w:rPr>
        <w:t>Section 1</w:t>
      </w:r>
      <w:r w:rsidR="00D51AD3" w:rsidRPr="003A49C0">
        <w:rPr>
          <w:sz w:val="18"/>
          <w:highlight w:val="lightGray"/>
          <w:u w:val="single"/>
          <w:lang w:val="fr-FR"/>
        </w:rPr>
        <w:t xml:space="preserve">0 </w:t>
      </w:r>
      <w:r w:rsidRPr="003A49C0">
        <w:rPr>
          <w:sz w:val="18"/>
          <w:highlight w:val="lightGray"/>
          <w:u w:val="single"/>
          <w:lang w:val="fr-FR"/>
        </w:rPr>
        <w:t>“</w:t>
      </w:r>
      <w:r w:rsidR="00D51AD3" w:rsidRPr="003A49C0">
        <w:rPr>
          <w:sz w:val="18"/>
          <w:highlight w:val="lightGray"/>
          <w:u w:val="single"/>
          <w:lang w:val="fr-FR"/>
        </w:rPr>
        <w:t>Notification de caractères et de niveaux d</w:t>
      </w:r>
      <w:r w:rsidRPr="003A49C0">
        <w:rPr>
          <w:sz w:val="18"/>
          <w:highlight w:val="lightGray"/>
          <w:u w:val="single"/>
          <w:lang w:val="fr-FR"/>
        </w:rPr>
        <w:t>’</w:t>
      </w:r>
      <w:r w:rsidR="00D51AD3" w:rsidRPr="003A49C0">
        <w:rPr>
          <w:sz w:val="18"/>
          <w:highlight w:val="lightGray"/>
          <w:u w:val="single"/>
          <w:lang w:val="fr-FR"/>
        </w:rPr>
        <w:t>expression supplémentaires</w:t>
      </w:r>
      <w:r w:rsidRPr="003A49C0">
        <w:rPr>
          <w:sz w:val="18"/>
          <w:highlight w:val="lightGray"/>
          <w:u w:val="single"/>
          <w:lang w:val="fr-FR"/>
        </w:rPr>
        <w:t>”</w:t>
      </w:r>
      <w:r w:rsidR="00D51AD3" w:rsidRPr="003A49C0">
        <w:rPr>
          <w:sz w:val="18"/>
          <w:highlight w:val="lightGray"/>
          <w:u w:val="single"/>
          <w:lang w:val="fr-FR"/>
        </w:rPr>
        <w:t>, sont également fourn</w:t>
      </w:r>
      <w:r w:rsidR="000B13B7" w:rsidRPr="003A49C0">
        <w:rPr>
          <w:sz w:val="18"/>
          <w:highlight w:val="lightGray"/>
          <w:u w:val="single"/>
          <w:lang w:val="fr-FR"/>
        </w:rPr>
        <w:t xml:space="preserve">is.  </w:t>
      </w:r>
      <w:r w:rsidR="000B13B7" w:rsidRPr="003A49C0">
        <w:rPr>
          <w:strike/>
          <w:sz w:val="18"/>
          <w:highlight w:val="lightGray"/>
          <w:lang w:val="fr-FR"/>
        </w:rPr>
        <w:t>Po</w:t>
      </w:r>
      <w:r w:rsidR="00552D0C" w:rsidRPr="003A49C0">
        <w:rPr>
          <w:strike/>
          <w:sz w:val="18"/>
          <w:highlight w:val="lightGray"/>
          <w:lang w:val="fr-FR"/>
        </w:rPr>
        <w:t>ur faciliter l</w:t>
      </w:r>
      <w:r w:rsidRPr="003A49C0">
        <w:rPr>
          <w:strike/>
          <w:sz w:val="18"/>
          <w:highlight w:val="lightGray"/>
          <w:lang w:val="fr-FR"/>
        </w:rPr>
        <w:t>’</w:t>
      </w:r>
      <w:r w:rsidR="00552D0C" w:rsidRPr="003A49C0">
        <w:rPr>
          <w:strike/>
          <w:sz w:val="18"/>
          <w:highlight w:val="lightGray"/>
          <w:lang w:val="fr-FR"/>
        </w:rPr>
        <w:t>élaboration de principes directeurs d</w:t>
      </w:r>
      <w:r w:rsidRPr="003A49C0">
        <w:rPr>
          <w:strike/>
          <w:sz w:val="18"/>
          <w:highlight w:val="lightGray"/>
          <w:lang w:val="fr-FR"/>
        </w:rPr>
        <w:t>’</w:t>
      </w:r>
      <w:r w:rsidR="00552D0C" w:rsidRPr="003A49C0">
        <w:rPr>
          <w:strike/>
          <w:sz w:val="18"/>
          <w:highlight w:val="lightGray"/>
          <w:lang w:val="fr-FR"/>
        </w:rPr>
        <w:t>examen propres à chaque service en l</w:t>
      </w:r>
      <w:r w:rsidRPr="003A49C0">
        <w:rPr>
          <w:strike/>
          <w:sz w:val="18"/>
          <w:highlight w:val="lightGray"/>
          <w:lang w:val="fr-FR"/>
        </w:rPr>
        <w:t>’</w:t>
      </w:r>
      <w:r w:rsidR="00552D0C" w:rsidRPr="003A49C0">
        <w:rPr>
          <w:strike/>
          <w:sz w:val="18"/>
          <w:highlight w:val="lightGray"/>
          <w:lang w:val="fr-FR"/>
        </w:rPr>
        <w:t>absence de principes directeurs d</w:t>
      </w:r>
      <w:r w:rsidRPr="003A49C0">
        <w:rPr>
          <w:strike/>
          <w:sz w:val="18"/>
          <w:highlight w:val="lightGray"/>
          <w:lang w:val="fr-FR"/>
        </w:rPr>
        <w:t>’</w:t>
      </w:r>
      <w:r w:rsidR="00552D0C" w:rsidRPr="003A49C0">
        <w:rPr>
          <w:strike/>
          <w:sz w:val="18"/>
          <w:highlight w:val="lightGray"/>
          <w:lang w:val="fr-FR"/>
        </w:rPr>
        <w:t>examen de l</w:t>
      </w:r>
      <w:r w:rsidRPr="003A49C0">
        <w:rPr>
          <w:strike/>
          <w:sz w:val="18"/>
          <w:highlight w:val="lightGray"/>
          <w:lang w:val="fr-FR"/>
        </w:rPr>
        <w:t>’</w:t>
      </w:r>
      <w:r w:rsidR="00552D0C" w:rsidRPr="003A49C0">
        <w:rPr>
          <w:strike/>
          <w:sz w:val="18"/>
          <w:highlight w:val="lightGray"/>
          <w:lang w:val="fr-FR"/>
        </w:rPr>
        <w:t>UPOV, la documentation contient notamment une version électronique du modèle de principes directeurs d</w:t>
      </w:r>
      <w:r w:rsidRPr="003A49C0">
        <w:rPr>
          <w:strike/>
          <w:sz w:val="18"/>
          <w:highlight w:val="lightGray"/>
          <w:lang w:val="fr-FR"/>
        </w:rPr>
        <w:t>’</w:t>
      </w:r>
      <w:r w:rsidR="00552D0C" w:rsidRPr="003A49C0">
        <w:rPr>
          <w:strike/>
          <w:sz w:val="18"/>
          <w:highlight w:val="lightGray"/>
          <w:lang w:val="fr-FR"/>
        </w:rPr>
        <w:t>examen (document</w:t>
      </w:r>
      <w:r w:rsidR="00782C9C" w:rsidRPr="003A49C0">
        <w:rPr>
          <w:strike/>
          <w:sz w:val="18"/>
          <w:highlight w:val="lightGray"/>
          <w:lang w:val="fr-FR"/>
        </w:rPr>
        <w:t> </w:t>
      </w:r>
      <w:r w:rsidR="00552D0C" w:rsidRPr="003A49C0">
        <w:rPr>
          <w:strike/>
          <w:sz w:val="18"/>
          <w:highlight w:val="lightGray"/>
          <w:lang w:val="fr-FR"/>
        </w:rPr>
        <w:t xml:space="preserve">TGP/7, </w:t>
      </w:r>
      <w:r w:rsidR="00E45FB8" w:rsidRPr="003A49C0">
        <w:rPr>
          <w:strike/>
          <w:sz w:val="18"/>
          <w:highlight w:val="lightGray"/>
          <w:lang w:val="fr-FR"/>
        </w:rPr>
        <w:t>annexe 1</w:t>
      </w:r>
      <w:r w:rsidR="00552D0C" w:rsidRPr="003A49C0">
        <w:rPr>
          <w:strike/>
          <w:sz w:val="18"/>
          <w:highlight w:val="lightGray"/>
          <w:lang w:val="fr-FR"/>
        </w:rPr>
        <w:t xml:space="preserve">) et de la </w:t>
      </w:r>
      <w:r w:rsidRPr="003A49C0">
        <w:rPr>
          <w:strike/>
          <w:sz w:val="18"/>
          <w:highlight w:val="lightGray"/>
          <w:lang w:val="fr-FR"/>
        </w:rPr>
        <w:t>“</w:t>
      </w:r>
      <w:r w:rsidR="00552D0C" w:rsidRPr="003A49C0">
        <w:rPr>
          <w:strike/>
          <w:sz w:val="18"/>
          <w:highlight w:val="lightGray"/>
          <w:lang w:val="fr-FR"/>
        </w:rPr>
        <w:t>Liste des caractères approuvés</w:t>
      </w:r>
      <w:r w:rsidRPr="003A49C0">
        <w:rPr>
          <w:strike/>
          <w:sz w:val="18"/>
          <w:highlight w:val="lightGray"/>
          <w:lang w:val="fr-FR"/>
        </w:rPr>
        <w:t>”</w:t>
      </w:r>
      <w:r w:rsidR="00552D0C" w:rsidRPr="003A49C0">
        <w:rPr>
          <w:strike/>
          <w:sz w:val="18"/>
          <w:highlight w:val="lightGray"/>
          <w:lang w:val="fr-FR"/>
        </w:rPr>
        <w:t xml:space="preserve"> (document</w:t>
      </w:r>
      <w:r w:rsidR="00782C9C" w:rsidRPr="003A49C0">
        <w:rPr>
          <w:strike/>
          <w:sz w:val="18"/>
          <w:highlight w:val="lightGray"/>
          <w:lang w:val="fr-FR"/>
        </w:rPr>
        <w:t> </w:t>
      </w:r>
      <w:r w:rsidR="00552D0C" w:rsidRPr="003A49C0">
        <w:rPr>
          <w:strike/>
          <w:sz w:val="18"/>
          <w:highlight w:val="lightGray"/>
          <w:lang w:val="fr-FR"/>
        </w:rPr>
        <w:t xml:space="preserve">TGP/7, </w:t>
      </w:r>
      <w:r w:rsidR="00E45FB8" w:rsidRPr="003A49C0">
        <w:rPr>
          <w:strike/>
          <w:sz w:val="18"/>
          <w:highlight w:val="lightGray"/>
          <w:lang w:val="fr-FR"/>
        </w:rPr>
        <w:t>annexe 4</w:t>
      </w:r>
      <w:r w:rsidR="00552D0C" w:rsidRPr="003A49C0">
        <w:rPr>
          <w:strike/>
          <w:sz w:val="18"/>
          <w:highlight w:val="lightGray"/>
          <w:lang w:val="fr-FR"/>
        </w:rPr>
        <w:t>).</w:t>
      </w:r>
      <w:r w:rsidRPr="003A49C0">
        <w:rPr>
          <w:sz w:val="18"/>
          <w:lang w:val="fr-FR"/>
        </w:rPr>
        <w:t>”</w:t>
      </w:r>
    </w:p>
    <w:p w:rsidR="00A545AE" w:rsidRPr="003A49C0" w:rsidRDefault="00A545AE" w:rsidP="00F11D75">
      <w:pPr>
        <w:ind w:left="567" w:right="567"/>
        <w:rPr>
          <w:sz w:val="18"/>
          <w:lang w:val="fr-FR"/>
        </w:rPr>
      </w:pPr>
    </w:p>
    <w:p w:rsidR="00A545AE" w:rsidRPr="003A49C0" w:rsidRDefault="00A545AE" w:rsidP="00F11D75">
      <w:pPr>
        <w:ind w:left="567" w:right="567"/>
        <w:rPr>
          <w:sz w:val="18"/>
          <w:lang w:val="fr-FR"/>
        </w:rPr>
      </w:pPr>
    </w:p>
    <w:p w:rsidR="00A545AE" w:rsidRPr="00E3076E" w:rsidRDefault="00E45FB8" w:rsidP="00552D0C">
      <w:pPr>
        <w:rPr>
          <w:u w:val="single"/>
          <w:lang w:val="fr-FR"/>
        </w:rPr>
      </w:pPr>
      <w:r w:rsidRPr="00E3076E">
        <w:rPr>
          <w:u w:val="single"/>
          <w:lang w:val="fr-FR"/>
        </w:rPr>
        <w:t>Annexe 1 :</w:t>
      </w:r>
      <w:r w:rsidR="00552D0C" w:rsidRPr="00E3076E">
        <w:rPr>
          <w:u w:val="single"/>
          <w:lang w:val="fr-FR"/>
        </w:rPr>
        <w:t xml:space="preserve"> </w:t>
      </w:r>
      <w:r w:rsidR="00552D0C" w:rsidRPr="00E3076E">
        <w:rPr>
          <w:strike/>
          <w:highlight w:val="lightGray"/>
          <w:u w:val="single"/>
          <w:lang w:val="fr-FR"/>
        </w:rPr>
        <w:t>Modèle de</w:t>
      </w:r>
      <w:r w:rsidR="00552D0C" w:rsidRPr="00E3076E">
        <w:rPr>
          <w:highlight w:val="lightGray"/>
          <w:u w:val="single"/>
          <w:lang w:val="fr-FR"/>
        </w:rPr>
        <w:t xml:space="preserve"> Structure </w:t>
      </w:r>
      <w:r w:rsidR="00552D0C" w:rsidRPr="00E3076E">
        <w:rPr>
          <w:u w:val="single"/>
          <w:lang w:val="fr-FR"/>
        </w:rPr>
        <w:t>des principes directeurs d</w:t>
      </w:r>
      <w:r w:rsidR="00CF13E7" w:rsidRPr="00E3076E">
        <w:rPr>
          <w:u w:val="single"/>
          <w:lang w:val="fr-FR"/>
        </w:rPr>
        <w:t>’</w:t>
      </w:r>
      <w:r w:rsidR="00552D0C" w:rsidRPr="00E3076E">
        <w:rPr>
          <w:u w:val="single"/>
          <w:lang w:val="fr-FR"/>
        </w:rPr>
        <w:t xml:space="preserve">examen </w:t>
      </w:r>
      <w:r w:rsidR="00552D0C" w:rsidRPr="00E3076E">
        <w:rPr>
          <w:highlight w:val="lightGray"/>
          <w:u w:val="single"/>
          <w:lang w:val="fr-FR"/>
        </w:rPr>
        <w:t>et texte standard général</w:t>
      </w:r>
    </w:p>
    <w:p w:rsidR="00A545AE" w:rsidRPr="003A49C0" w:rsidRDefault="00A545AE" w:rsidP="00F11D75">
      <w:pPr>
        <w:ind w:left="567" w:right="567"/>
        <w:rPr>
          <w:sz w:val="18"/>
          <w:lang w:val="fr-FR"/>
        </w:rPr>
      </w:pPr>
    </w:p>
    <w:p w:rsidR="00A545AE" w:rsidRPr="003A49C0" w:rsidRDefault="00F11D75" w:rsidP="00F11D75">
      <w:pPr>
        <w:ind w:left="567" w:right="567"/>
        <w:rPr>
          <w:sz w:val="18"/>
          <w:lang w:val="fr-FR"/>
        </w:rPr>
      </w:pPr>
      <w:r w:rsidRPr="003A49C0">
        <w:rPr>
          <w:sz w:val="18"/>
          <w:lang w:val="fr-FR"/>
        </w:rPr>
        <w:t>[…]</w:t>
      </w:r>
    </w:p>
    <w:p w:rsidR="00A545AE" w:rsidRPr="003A49C0" w:rsidRDefault="00A545AE" w:rsidP="00F11D75">
      <w:pPr>
        <w:ind w:left="567" w:right="567"/>
        <w:rPr>
          <w:sz w:val="18"/>
          <w:lang w:val="fr-FR"/>
        </w:rPr>
      </w:pPr>
    </w:p>
    <w:p w:rsidR="00E45FB8" w:rsidRPr="003A49C0" w:rsidRDefault="00552D0C" w:rsidP="001829EB">
      <w:pPr>
        <w:tabs>
          <w:tab w:val="left" w:pos="709"/>
          <w:tab w:val="left" w:pos="1134"/>
        </w:tabs>
        <w:ind w:left="567" w:right="567"/>
        <w:rPr>
          <w:sz w:val="18"/>
          <w:lang w:val="fr-FR"/>
        </w:rPr>
      </w:pPr>
      <w:r w:rsidRPr="003A49C0">
        <w:rPr>
          <w:sz w:val="18"/>
          <w:lang w:val="fr-FR"/>
        </w:rPr>
        <w:t>4.1.5</w:t>
      </w:r>
      <w:r w:rsidRPr="003A49C0">
        <w:rPr>
          <w:sz w:val="18"/>
          <w:lang w:val="fr-FR"/>
        </w:rPr>
        <w:tab/>
        <w:t>Méthode d</w:t>
      </w:r>
      <w:r w:rsidR="00CF13E7" w:rsidRPr="003A49C0">
        <w:rPr>
          <w:sz w:val="18"/>
          <w:lang w:val="fr-FR"/>
        </w:rPr>
        <w:t>’</w:t>
      </w:r>
      <w:r w:rsidRPr="003A49C0">
        <w:rPr>
          <w:sz w:val="18"/>
          <w:lang w:val="fr-FR"/>
        </w:rPr>
        <w:t>observation</w:t>
      </w:r>
    </w:p>
    <w:p w:rsidR="00A545AE" w:rsidRPr="003A49C0" w:rsidRDefault="00A545AE" w:rsidP="00F11D75">
      <w:pPr>
        <w:ind w:left="567" w:right="567"/>
        <w:rPr>
          <w:sz w:val="18"/>
          <w:lang w:val="fr-FR"/>
        </w:rPr>
      </w:pPr>
    </w:p>
    <w:p w:rsidR="00A545AE" w:rsidRPr="003A49C0" w:rsidRDefault="00CF13E7" w:rsidP="00552D0C">
      <w:pPr>
        <w:ind w:left="567" w:right="567"/>
        <w:rPr>
          <w:sz w:val="18"/>
          <w:lang w:val="fr-FR"/>
        </w:rPr>
      </w:pPr>
      <w:r w:rsidRPr="003A49C0">
        <w:rPr>
          <w:sz w:val="18"/>
          <w:lang w:val="fr-FR"/>
        </w:rPr>
        <w:t>“</w:t>
      </w:r>
      <w:r w:rsidR="00552D0C" w:rsidRPr="003A49C0">
        <w:rPr>
          <w:sz w:val="18"/>
          <w:lang w:val="fr-FR"/>
        </w:rPr>
        <w:t>La méthode recommandée pour l</w:t>
      </w:r>
      <w:r w:rsidRPr="003A49C0">
        <w:rPr>
          <w:sz w:val="18"/>
          <w:lang w:val="fr-FR"/>
        </w:rPr>
        <w:t>’</w:t>
      </w:r>
      <w:r w:rsidR="00552D0C" w:rsidRPr="003A49C0">
        <w:rPr>
          <w:sz w:val="18"/>
          <w:lang w:val="fr-FR"/>
        </w:rPr>
        <w:t xml:space="preserve">observation du caractère aux fins de la distinction est indiquée par le code suivant </w:t>
      </w:r>
      <w:r w:rsidR="00552D0C" w:rsidRPr="003A49C0">
        <w:rPr>
          <w:strike/>
          <w:sz w:val="18"/>
          <w:highlight w:val="lightGray"/>
          <w:lang w:val="fr-FR"/>
        </w:rPr>
        <w:t>dans la deuxième colonne du</w:t>
      </w:r>
      <w:r w:rsidR="00552D0C" w:rsidRPr="003A49C0">
        <w:rPr>
          <w:sz w:val="18"/>
          <w:lang w:val="fr-FR"/>
        </w:rPr>
        <w:t xml:space="preserve"> le tableau des caractères (voir le document TGP/9 </w:t>
      </w:r>
      <w:r w:rsidRPr="003A49C0">
        <w:rPr>
          <w:sz w:val="18"/>
          <w:lang w:val="fr-FR"/>
        </w:rPr>
        <w:t>‘</w:t>
      </w:r>
      <w:r w:rsidR="00552D0C" w:rsidRPr="003A49C0">
        <w:rPr>
          <w:sz w:val="18"/>
          <w:lang w:val="fr-FR"/>
        </w:rPr>
        <w:t>Examen de la distinction</w:t>
      </w:r>
      <w:r w:rsidRPr="003A49C0">
        <w:rPr>
          <w:sz w:val="18"/>
          <w:lang w:val="fr-FR"/>
        </w:rPr>
        <w:t>’</w:t>
      </w:r>
      <w:r w:rsidR="00552D0C" w:rsidRPr="003A49C0">
        <w:rPr>
          <w:sz w:val="18"/>
          <w:lang w:val="fr-FR"/>
        </w:rPr>
        <w:t xml:space="preserve">, </w:t>
      </w:r>
      <w:r w:rsidR="00E45FB8" w:rsidRPr="003A49C0">
        <w:rPr>
          <w:sz w:val="18"/>
          <w:lang w:val="fr-FR"/>
        </w:rPr>
        <w:t>section 4</w:t>
      </w:r>
      <w:r w:rsidR="00552D0C" w:rsidRPr="003A49C0">
        <w:rPr>
          <w:sz w:val="18"/>
          <w:lang w:val="fr-FR"/>
        </w:rPr>
        <w:t xml:space="preserve"> </w:t>
      </w:r>
      <w:r w:rsidRPr="003A49C0">
        <w:rPr>
          <w:sz w:val="18"/>
          <w:lang w:val="fr-FR"/>
        </w:rPr>
        <w:t>‘</w:t>
      </w:r>
      <w:r w:rsidR="00552D0C" w:rsidRPr="003A49C0">
        <w:rPr>
          <w:sz w:val="18"/>
          <w:lang w:val="fr-FR"/>
        </w:rPr>
        <w:t>Observation des caractères</w:t>
      </w:r>
      <w:r w:rsidRPr="003A49C0">
        <w:rPr>
          <w:sz w:val="18"/>
          <w:lang w:val="fr-FR"/>
        </w:rPr>
        <w:t>’</w:t>
      </w:r>
      <w:r w:rsidR="00552D0C" w:rsidRPr="003A49C0">
        <w:rPr>
          <w:sz w:val="18"/>
          <w:lang w:val="fr-FR"/>
        </w:rPr>
        <w:t>)</w:t>
      </w:r>
      <w:r w:rsidR="00E45FB8" w:rsidRPr="003A49C0">
        <w:rPr>
          <w:sz w:val="18"/>
          <w:lang w:val="fr-FR"/>
        </w:rPr>
        <w:t> :</w:t>
      </w:r>
      <w:r w:rsidRPr="003A49C0">
        <w:rPr>
          <w:sz w:val="18"/>
          <w:lang w:val="fr-FR"/>
        </w:rPr>
        <w:t>”</w:t>
      </w:r>
    </w:p>
    <w:p w:rsidR="00A545AE" w:rsidRPr="003A49C0" w:rsidRDefault="00A545AE" w:rsidP="00F11D75">
      <w:pPr>
        <w:ind w:left="567" w:right="567"/>
        <w:rPr>
          <w:sz w:val="18"/>
          <w:lang w:val="fr-FR"/>
        </w:rPr>
      </w:pPr>
    </w:p>
    <w:p w:rsidR="00E3076E" w:rsidRDefault="00F11D75" w:rsidP="00F11D75">
      <w:pPr>
        <w:ind w:left="567"/>
        <w:rPr>
          <w:sz w:val="18"/>
          <w:lang w:val="fr-FR"/>
        </w:rPr>
      </w:pPr>
      <w:r w:rsidRPr="003A49C0">
        <w:rPr>
          <w:sz w:val="18"/>
          <w:lang w:val="fr-FR"/>
        </w:rPr>
        <w:t>[…]</w:t>
      </w:r>
    </w:p>
    <w:p w:rsidR="00E3076E" w:rsidRDefault="00E3076E" w:rsidP="00F11D75">
      <w:pPr>
        <w:ind w:left="567"/>
        <w:rPr>
          <w:sz w:val="18"/>
          <w:lang w:val="fr-FR"/>
        </w:rPr>
      </w:pPr>
    </w:p>
    <w:p w:rsidR="00F11D75" w:rsidRPr="003A49C0" w:rsidRDefault="00F11D75" w:rsidP="00F11D75">
      <w:pPr>
        <w:rPr>
          <w:lang w:val="fr-FR"/>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3A49C0" w:rsidRPr="003A49C0" w:rsidTr="00F11D75">
        <w:trPr>
          <w:cantSplit/>
          <w:tblHeader/>
          <w:jc w:val="center"/>
        </w:trPr>
        <w:tc>
          <w:tcPr>
            <w:tcW w:w="1441" w:type="dxa"/>
            <w:tcBorders>
              <w:bottom w:val="single" w:sz="24" w:space="0" w:color="auto"/>
            </w:tcBorders>
          </w:tcPr>
          <w:p w:rsidR="00F11D75" w:rsidRPr="003A49C0" w:rsidRDefault="00F11D75" w:rsidP="00F11D75">
            <w:pPr>
              <w:spacing w:before="120" w:after="120"/>
              <w:jc w:val="left"/>
              <w:rPr>
                <w:rFonts w:cs="Arial"/>
                <w:strike/>
                <w:snapToGrid w:val="0"/>
                <w:sz w:val="16"/>
                <w:lang w:val="fr-FR" w:eastAsia="ja-JP" w:bidi="th-TH"/>
              </w:rPr>
            </w:pPr>
            <w:r w:rsidRPr="003A49C0">
              <w:rPr>
                <w:rFonts w:cs="Arial"/>
                <w:strike/>
                <w:snapToGrid w:val="0"/>
                <w:sz w:val="16"/>
                <w:lang w:val="fr-FR" w:eastAsia="ja-JP" w:bidi="th-TH"/>
              </w:rPr>
              <w:br/>
              <w:t xml:space="preserve"> </w:t>
            </w:r>
          </w:p>
        </w:tc>
        <w:tc>
          <w:tcPr>
            <w:tcW w:w="1636" w:type="dxa"/>
            <w:tcBorders>
              <w:bottom w:val="single" w:sz="24" w:space="0" w:color="auto"/>
            </w:tcBorders>
          </w:tcPr>
          <w:p w:rsidR="00F11D75" w:rsidRPr="003A49C0" w:rsidRDefault="00F11D75" w:rsidP="00F11D75">
            <w:pPr>
              <w:spacing w:before="120" w:after="120"/>
              <w:jc w:val="left"/>
              <w:rPr>
                <w:rFonts w:cs="Arial"/>
                <w:i/>
                <w:strike/>
                <w:snapToGrid w:val="0"/>
                <w:sz w:val="16"/>
                <w:lang w:val="fr-FR" w:eastAsia="ja-JP" w:bidi="th-TH"/>
              </w:rPr>
            </w:pPr>
            <w:r w:rsidRPr="003A49C0">
              <w:rPr>
                <w:rFonts w:cs="Arial"/>
                <w:strike/>
                <w:snapToGrid w:val="0"/>
                <w:sz w:val="16"/>
                <w:lang w:val="fr-FR" w:eastAsia="ja-JP" w:bidi="th-TH"/>
              </w:rPr>
              <w:br/>
            </w:r>
          </w:p>
        </w:tc>
        <w:tc>
          <w:tcPr>
            <w:tcW w:w="1322" w:type="dxa"/>
            <w:tcBorders>
              <w:bottom w:val="single" w:sz="24" w:space="0" w:color="auto"/>
            </w:tcBorders>
          </w:tcPr>
          <w:p w:rsidR="00F11D75" w:rsidRPr="003A49C0" w:rsidRDefault="00AC5F71" w:rsidP="00782571">
            <w:pPr>
              <w:spacing w:before="120" w:after="120"/>
              <w:jc w:val="left"/>
              <w:rPr>
                <w:rFonts w:cs="Arial"/>
                <w:strike/>
                <w:snapToGrid w:val="0"/>
                <w:sz w:val="16"/>
                <w:highlight w:val="lightGray"/>
                <w:lang w:val="fr-FR" w:eastAsia="ja-JP" w:bidi="th-TH"/>
              </w:rPr>
            </w:pPr>
            <w:r>
              <w:rPr>
                <w:rFonts w:cs="Arial"/>
                <w:strike/>
                <w:snapToGrid w:val="0"/>
                <w:sz w:val="16"/>
                <w:highlight w:val="lightGray"/>
                <w:lang w:val="fr-FR" w:eastAsia="ja-JP" w:bidi="th-TH"/>
              </w:rPr>
              <w:t>English</w:t>
            </w:r>
          </w:p>
        </w:tc>
        <w:tc>
          <w:tcPr>
            <w:tcW w:w="1402" w:type="dxa"/>
            <w:tcBorders>
              <w:bottom w:val="single" w:sz="24" w:space="0" w:color="auto"/>
            </w:tcBorders>
          </w:tcPr>
          <w:p w:rsidR="00F11D75" w:rsidRPr="003A49C0" w:rsidRDefault="00F11D75" w:rsidP="00F11D75">
            <w:pPr>
              <w:spacing w:before="120" w:after="120"/>
              <w:jc w:val="left"/>
              <w:rPr>
                <w:rFonts w:cs="Arial"/>
                <w:strike/>
                <w:snapToGrid w:val="0"/>
                <w:sz w:val="16"/>
                <w:highlight w:val="lightGray"/>
                <w:lang w:val="fr-FR" w:eastAsia="ja-JP" w:bidi="th-TH"/>
              </w:rPr>
            </w:pPr>
            <w:r w:rsidRPr="003A49C0">
              <w:rPr>
                <w:rFonts w:cs="Arial"/>
                <w:strike/>
                <w:snapToGrid w:val="0"/>
                <w:sz w:val="16"/>
                <w:highlight w:val="lightGray"/>
                <w:lang w:val="fr-FR" w:eastAsia="ja-JP" w:bidi="th-TH"/>
              </w:rPr>
              <w:br/>
              <w:t>français</w:t>
            </w:r>
          </w:p>
        </w:tc>
        <w:tc>
          <w:tcPr>
            <w:tcW w:w="1402" w:type="dxa"/>
            <w:tcBorders>
              <w:bottom w:val="single" w:sz="24" w:space="0" w:color="auto"/>
            </w:tcBorders>
          </w:tcPr>
          <w:p w:rsidR="00F11D75" w:rsidRPr="003A49C0" w:rsidRDefault="00F11D75" w:rsidP="00F11D75">
            <w:pPr>
              <w:spacing w:before="120" w:after="120"/>
              <w:jc w:val="left"/>
              <w:rPr>
                <w:rFonts w:cs="Arial"/>
                <w:strike/>
                <w:snapToGrid w:val="0"/>
                <w:sz w:val="16"/>
                <w:highlight w:val="lightGray"/>
                <w:lang w:val="fr-FR" w:eastAsia="ja-JP" w:bidi="th-TH"/>
              </w:rPr>
            </w:pPr>
            <w:r w:rsidRPr="003A49C0">
              <w:rPr>
                <w:rFonts w:cs="Arial"/>
                <w:strike/>
                <w:snapToGrid w:val="0"/>
                <w:sz w:val="16"/>
                <w:highlight w:val="lightGray"/>
                <w:lang w:val="fr-FR" w:eastAsia="ja-JP" w:bidi="th-TH"/>
              </w:rPr>
              <w:br/>
            </w:r>
            <w:proofErr w:type="spellStart"/>
            <w:r w:rsidRPr="003A49C0">
              <w:rPr>
                <w:rFonts w:cs="Arial"/>
                <w:strike/>
                <w:snapToGrid w:val="0"/>
                <w:sz w:val="16"/>
                <w:highlight w:val="lightGray"/>
                <w:lang w:val="fr-FR" w:eastAsia="ja-JP" w:bidi="th-TH"/>
              </w:rPr>
              <w:t>deutsch</w:t>
            </w:r>
            <w:proofErr w:type="spellEnd"/>
          </w:p>
        </w:tc>
        <w:tc>
          <w:tcPr>
            <w:tcW w:w="1402" w:type="dxa"/>
            <w:tcBorders>
              <w:bottom w:val="single" w:sz="24" w:space="0" w:color="auto"/>
            </w:tcBorders>
          </w:tcPr>
          <w:p w:rsidR="00F11D75" w:rsidRPr="003A49C0" w:rsidRDefault="00F11D75" w:rsidP="00F11D75">
            <w:pPr>
              <w:spacing w:before="120" w:after="120"/>
              <w:jc w:val="left"/>
              <w:rPr>
                <w:rFonts w:cs="Arial"/>
                <w:strike/>
                <w:snapToGrid w:val="0"/>
                <w:sz w:val="16"/>
                <w:highlight w:val="lightGray"/>
                <w:lang w:val="fr-FR" w:eastAsia="ja-JP" w:bidi="th-TH"/>
              </w:rPr>
            </w:pPr>
            <w:r w:rsidRPr="003A49C0">
              <w:rPr>
                <w:rFonts w:cs="Arial"/>
                <w:strike/>
                <w:snapToGrid w:val="0"/>
                <w:sz w:val="16"/>
                <w:highlight w:val="lightGray"/>
                <w:lang w:val="fr-FR" w:eastAsia="ja-JP" w:bidi="th-TH"/>
              </w:rPr>
              <w:br/>
            </w:r>
            <w:proofErr w:type="spellStart"/>
            <w:r w:rsidRPr="003A49C0">
              <w:rPr>
                <w:rFonts w:cs="Arial"/>
                <w:strike/>
                <w:snapToGrid w:val="0"/>
                <w:sz w:val="16"/>
                <w:highlight w:val="lightGray"/>
                <w:lang w:val="fr-FR" w:eastAsia="ja-JP" w:bidi="th-TH"/>
              </w:rPr>
              <w:t>español</w:t>
            </w:r>
            <w:proofErr w:type="spellEnd"/>
          </w:p>
        </w:tc>
        <w:tc>
          <w:tcPr>
            <w:tcW w:w="1418" w:type="dxa"/>
            <w:tcBorders>
              <w:bottom w:val="single" w:sz="24" w:space="0" w:color="auto"/>
            </w:tcBorders>
          </w:tcPr>
          <w:p w:rsidR="00F11D75" w:rsidRPr="003A49C0" w:rsidRDefault="00782571" w:rsidP="00782571">
            <w:pPr>
              <w:spacing w:before="120" w:after="120"/>
              <w:jc w:val="left"/>
              <w:rPr>
                <w:rFonts w:cs="Arial"/>
                <w:strike/>
                <w:snapToGrid w:val="0"/>
                <w:sz w:val="16"/>
                <w:highlight w:val="lightGray"/>
                <w:lang w:val="fr-FR" w:eastAsia="ja-JP" w:bidi="th-TH"/>
              </w:rPr>
            </w:pPr>
            <w:proofErr w:type="spellStart"/>
            <w:r w:rsidRPr="003A49C0">
              <w:rPr>
                <w:rFonts w:cs="Arial"/>
                <w:strike/>
                <w:snapToGrid w:val="0"/>
                <w:sz w:val="16"/>
                <w:highlight w:val="lightGray"/>
                <w:lang w:val="fr-FR" w:eastAsia="ja-JP" w:bidi="th-TH"/>
              </w:rPr>
              <w:t>Example</w:t>
            </w:r>
            <w:proofErr w:type="spellEnd"/>
            <w:r w:rsidRPr="003A49C0">
              <w:rPr>
                <w:rFonts w:cs="Arial"/>
                <w:strike/>
                <w:snapToGrid w:val="0"/>
                <w:sz w:val="16"/>
                <w:highlight w:val="lightGray"/>
                <w:lang w:val="fr-FR" w:eastAsia="ja-JP" w:bidi="th-TH"/>
              </w:rPr>
              <w:t xml:space="preserve"> </w:t>
            </w:r>
            <w:proofErr w:type="spellStart"/>
            <w:r w:rsidRPr="003A49C0">
              <w:rPr>
                <w:rFonts w:cs="Arial"/>
                <w:strike/>
                <w:snapToGrid w:val="0"/>
                <w:sz w:val="16"/>
                <w:highlight w:val="lightGray"/>
                <w:lang w:val="fr-FR" w:eastAsia="ja-JP" w:bidi="th-TH"/>
              </w:rPr>
              <w:t>Varieties</w:t>
            </w:r>
            <w:proofErr w:type="spellEnd"/>
            <w:r w:rsidRPr="003A49C0">
              <w:rPr>
                <w:rFonts w:cs="Arial"/>
                <w:strike/>
                <w:snapToGrid w:val="0"/>
                <w:sz w:val="16"/>
                <w:highlight w:val="lightGray"/>
                <w:lang w:val="fr-FR" w:eastAsia="ja-JP" w:bidi="th-TH"/>
              </w:rPr>
              <w:t xml:space="preserve"> Exemples </w:t>
            </w:r>
            <w:proofErr w:type="spellStart"/>
            <w:r w:rsidRPr="003A49C0">
              <w:rPr>
                <w:rFonts w:cs="Arial"/>
                <w:strike/>
                <w:snapToGrid w:val="0"/>
                <w:sz w:val="16"/>
                <w:highlight w:val="lightGray"/>
                <w:lang w:val="fr-FR" w:eastAsia="ja-JP" w:bidi="th-TH"/>
              </w:rPr>
              <w:t>Beispielssorten</w:t>
            </w:r>
            <w:proofErr w:type="spellEnd"/>
            <w:r w:rsidRPr="003A49C0">
              <w:rPr>
                <w:rFonts w:cs="Arial"/>
                <w:strike/>
                <w:snapToGrid w:val="0"/>
                <w:sz w:val="16"/>
                <w:highlight w:val="lightGray"/>
                <w:lang w:val="fr-FR" w:eastAsia="ja-JP" w:bidi="th-TH"/>
              </w:rPr>
              <w:t xml:space="preserve"> </w:t>
            </w:r>
            <w:proofErr w:type="spellStart"/>
            <w:r w:rsidRPr="003A49C0">
              <w:rPr>
                <w:rFonts w:cs="Arial"/>
                <w:strike/>
                <w:snapToGrid w:val="0"/>
                <w:sz w:val="16"/>
                <w:highlight w:val="lightGray"/>
                <w:lang w:val="fr-FR" w:eastAsia="ja-JP" w:bidi="th-TH"/>
              </w:rPr>
              <w:t>Variedades</w:t>
            </w:r>
            <w:proofErr w:type="spellEnd"/>
            <w:r w:rsidRPr="003A49C0">
              <w:rPr>
                <w:rFonts w:cs="Arial"/>
                <w:strike/>
                <w:snapToGrid w:val="0"/>
                <w:sz w:val="16"/>
                <w:highlight w:val="lightGray"/>
                <w:lang w:val="fr-FR" w:eastAsia="ja-JP" w:bidi="th-TH"/>
              </w:rPr>
              <w:t xml:space="preserve"> </w:t>
            </w:r>
            <w:proofErr w:type="spellStart"/>
            <w:r w:rsidRPr="003A49C0">
              <w:rPr>
                <w:rFonts w:cs="Arial"/>
                <w:strike/>
                <w:snapToGrid w:val="0"/>
                <w:sz w:val="16"/>
                <w:highlight w:val="lightGray"/>
                <w:lang w:val="fr-FR" w:eastAsia="ja-JP" w:bidi="th-TH"/>
              </w:rPr>
              <w:t>ejemplo</w:t>
            </w:r>
            <w:proofErr w:type="spellEnd"/>
          </w:p>
        </w:tc>
        <w:tc>
          <w:tcPr>
            <w:tcW w:w="664" w:type="dxa"/>
            <w:tcBorders>
              <w:bottom w:val="single" w:sz="24" w:space="0" w:color="auto"/>
            </w:tcBorders>
          </w:tcPr>
          <w:p w:rsidR="00F11D75" w:rsidRPr="003A49C0" w:rsidRDefault="00A77B21" w:rsidP="00A77B21">
            <w:pPr>
              <w:spacing w:before="120" w:after="120"/>
              <w:jc w:val="left"/>
              <w:rPr>
                <w:rFonts w:cs="Arial"/>
                <w:strike/>
                <w:snapToGrid w:val="0"/>
                <w:sz w:val="16"/>
                <w:highlight w:val="lightGray"/>
                <w:lang w:val="fr-FR" w:eastAsia="ja-JP" w:bidi="th-TH"/>
              </w:rPr>
            </w:pPr>
            <w:r w:rsidRPr="003A49C0">
              <w:rPr>
                <w:rFonts w:cs="Arial"/>
                <w:strike/>
                <w:snapToGrid w:val="0"/>
                <w:sz w:val="16"/>
                <w:highlight w:val="lightGray"/>
                <w:lang w:val="fr-FR" w:eastAsia="ja-JP" w:bidi="th-TH"/>
              </w:rPr>
              <w:t>Note/ Nota</w:t>
            </w:r>
          </w:p>
        </w:tc>
      </w:tr>
      <w:tr w:rsidR="003A49C0" w:rsidRPr="00017A6A" w:rsidTr="00F11D75">
        <w:trPr>
          <w:cantSplit/>
          <w:jc w:val="center"/>
        </w:trPr>
        <w:tc>
          <w:tcPr>
            <w:tcW w:w="1441" w:type="dxa"/>
            <w:tcBorders>
              <w:top w:val="single" w:sz="24" w:space="0" w:color="auto"/>
              <w:left w:val="single" w:sz="24" w:space="0" w:color="auto"/>
              <w:bottom w:val="nil"/>
              <w:right w:val="nil"/>
            </w:tcBorders>
            <w:shd w:val="clear" w:color="auto" w:fill="auto"/>
          </w:tcPr>
          <w:p w:rsidR="00F11D75" w:rsidRPr="003A49C0" w:rsidRDefault="0099483E" w:rsidP="0099483E">
            <w:pPr>
              <w:keepNext/>
              <w:spacing w:before="120" w:after="120"/>
              <w:jc w:val="left"/>
              <w:rPr>
                <w:rFonts w:cs="Arial"/>
                <w:b/>
                <w:bCs/>
                <w:strike/>
                <w:snapToGrid w:val="0"/>
                <w:sz w:val="16"/>
                <w:highlight w:val="lightGray"/>
                <w:lang w:val="fr-FR" w:eastAsia="ja-JP" w:bidi="th-TH"/>
              </w:rPr>
            </w:pPr>
            <w:r w:rsidRPr="003A49C0">
              <w:rPr>
                <w:rFonts w:cs="Arial"/>
                <w:bCs/>
                <w:strike/>
                <w:snapToGrid w:val="0"/>
                <w:sz w:val="16"/>
                <w:highlight w:val="lightGray"/>
                <w:lang w:val="fr-FR" w:eastAsia="ja-JP" w:bidi="th-TH"/>
              </w:rPr>
              <w:t>Ch</w:t>
            </w:r>
            <w:r w:rsidR="000B13B7" w:rsidRPr="003A49C0">
              <w:rPr>
                <w:rFonts w:cs="Arial"/>
                <w:bCs/>
                <w:strike/>
                <w:snapToGrid w:val="0"/>
                <w:sz w:val="16"/>
                <w:highlight w:val="lightGray"/>
                <w:lang w:val="fr-FR" w:eastAsia="ja-JP" w:bidi="th-TH"/>
              </w:rPr>
              <w:t xml:space="preserve">ar.  </w:t>
            </w:r>
            <w:r w:rsidR="000B13B7" w:rsidRPr="003A49C0">
              <w:rPr>
                <w:rFonts w:cs="Arial"/>
                <w:b/>
                <w:bCs/>
                <w:strike/>
                <w:snapToGrid w:val="0"/>
                <w:sz w:val="16"/>
                <w:highlight w:val="lightGray"/>
                <w:lang w:val="fr-FR" w:eastAsia="ja-JP" w:bidi="th-TH"/>
              </w:rPr>
              <w:t>No</w:t>
            </w:r>
            <w:r w:rsidRPr="003A49C0">
              <w:rPr>
                <w:rFonts w:cs="Arial"/>
                <w:b/>
                <w:bCs/>
                <w:strike/>
                <w:snapToGrid w:val="0"/>
                <w:sz w:val="16"/>
                <w:highlight w:val="lightGray"/>
                <w:lang w:val="fr-FR" w:eastAsia="ja-JP" w:bidi="th-TH"/>
              </w:rPr>
              <w:t>.</w:t>
            </w:r>
          </w:p>
        </w:tc>
        <w:tc>
          <w:tcPr>
            <w:tcW w:w="1636" w:type="dxa"/>
            <w:vMerge w:val="restart"/>
            <w:tcBorders>
              <w:top w:val="single" w:sz="24" w:space="0" w:color="auto"/>
              <w:left w:val="nil"/>
              <w:bottom w:val="nil"/>
              <w:right w:val="nil"/>
            </w:tcBorders>
            <w:shd w:val="clear" w:color="auto" w:fill="auto"/>
          </w:tcPr>
          <w:p w:rsidR="00F11D75" w:rsidRPr="003A49C0" w:rsidRDefault="00CB1B48" w:rsidP="003B0EE9">
            <w:pPr>
              <w:keepNext/>
              <w:spacing w:before="120" w:after="120"/>
              <w:jc w:val="left"/>
              <w:rPr>
                <w:rFonts w:cs="Arial"/>
                <w:b/>
                <w:bCs/>
                <w:strike/>
                <w:snapToGrid w:val="0"/>
                <w:sz w:val="16"/>
                <w:highlight w:val="lightGray"/>
                <w:lang w:val="fr-FR" w:eastAsia="ja-JP" w:bidi="th-TH"/>
              </w:rPr>
            </w:pPr>
            <w:proofErr w:type="gramStart"/>
            <w:r w:rsidRPr="003A49C0">
              <w:rPr>
                <w:rFonts w:cs="Arial"/>
                <w:b/>
                <w:bCs/>
                <w:strike/>
                <w:snapToGrid w:val="0"/>
                <w:sz w:val="16"/>
                <w:highlight w:val="lightGray"/>
                <w:lang w:val="fr-FR" w:eastAsia="ja-JP" w:bidi="th-TH"/>
              </w:rPr>
              <w:t>{</w:t>
            </w:r>
            <w:r w:rsidRPr="003A49C0">
              <w:rPr>
                <w:rFonts w:cs="Arial"/>
                <w:b/>
                <w:bCs/>
                <w:strike/>
                <w:snapToGrid w:val="0"/>
                <w:sz w:val="16"/>
                <w:highlight w:val="lightGray"/>
                <w:bdr w:val="single" w:sz="12" w:space="0" w:color="auto"/>
                <w:lang w:val="fr-FR" w:eastAsia="ja-JP" w:bidi="th-TH"/>
              </w:rPr>
              <w:t xml:space="preserve"> GN</w:t>
            </w:r>
            <w:proofErr w:type="gramEnd"/>
            <w:r w:rsidRPr="003A49C0">
              <w:rPr>
                <w:rFonts w:cs="Arial"/>
                <w:b/>
                <w:bCs/>
                <w:strike/>
                <w:snapToGrid w:val="0"/>
                <w:sz w:val="16"/>
                <w:highlight w:val="lightGray"/>
                <w:bdr w:val="single" w:sz="12" w:space="0" w:color="auto"/>
                <w:lang w:val="fr-FR" w:eastAsia="ja-JP" w:bidi="th-TH"/>
              </w:rPr>
              <w:t xml:space="preserve"> 24 </w:t>
            </w:r>
            <w:r w:rsidRPr="003A49C0">
              <w:rPr>
                <w:rFonts w:cs="Arial"/>
                <w:b/>
                <w:bCs/>
                <w:strike/>
                <w:snapToGrid w:val="0"/>
                <w:sz w:val="16"/>
                <w:highlight w:val="lightGray"/>
                <w:lang w:val="fr-FR" w:eastAsia="ja-JP" w:bidi="th-TH"/>
              </w:rPr>
              <w:t xml:space="preserve">  </w:t>
            </w:r>
            <w:r w:rsidR="003B0EE9" w:rsidRPr="003A49C0">
              <w:rPr>
                <w:rFonts w:cs="Arial"/>
                <w:b/>
                <w:bCs/>
                <w:strike/>
                <w:snapToGrid w:val="0"/>
                <w:sz w:val="16"/>
                <w:highlight w:val="lightGray"/>
                <w:lang w:val="fr-FR" w:eastAsia="ja-JP" w:bidi="th-TH"/>
              </w:rPr>
              <w:t>Stade de croissance }</w:t>
            </w:r>
          </w:p>
        </w:tc>
        <w:tc>
          <w:tcPr>
            <w:tcW w:w="5528" w:type="dxa"/>
            <w:gridSpan w:val="4"/>
            <w:vMerge w:val="restart"/>
            <w:tcBorders>
              <w:top w:val="single" w:sz="24" w:space="0" w:color="auto"/>
              <w:left w:val="nil"/>
              <w:bottom w:val="nil"/>
              <w:right w:val="nil"/>
            </w:tcBorders>
            <w:shd w:val="clear" w:color="auto" w:fill="auto"/>
          </w:tcPr>
          <w:p w:rsidR="00F11D75" w:rsidRPr="003A49C0" w:rsidRDefault="003B0EE9" w:rsidP="003B0EE9">
            <w:pPr>
              <w:keepNext/>
              <w:spacing w:before="120" w:after="120"/>
              <w:ind w:left="992" w:hanging="992"/>
              <w:jc w:val="left"/>
              <w:rPr>
                <w:rFonts w:cs="Arial"/>
                <w:b/>
                <w:bCs/>
                <w:strike/>
                <w:snapToGrid w:val="0"/>
                <w:sz w:val="16"/>
                <w:highlight w:val="lightGray"/>
                <w:lang w:val="fr-FR" w:eastAsia="ja-JP" w:bidi="th-TH"/>
              </w:rPr>
            </w:pPr>
            <w:proofErr w:type="gramStart"/>
            <w:r w:rsidRPr="003A49C0">
              <w:rPr>
                <w:rFonts w:cs="Arial"/>
                <w:bCs/>
                <w:strike/>
                <w:snapToGrid w:val="0"/>
                <w:sz w:val="16"/>
                <w:highlight w:val="lightGray"/>
                <w:lang w:val="fr-FR" w:eastAsia="ja-JP" w:bidi="th-TH"/>
              </w:rPr>
              <w:t xml:space="preserve">{ </w:t>
            </w:r>
            <w:r w:rsidR="00CB1B48" w:rsidRPr="003A49C0">
              <w:rPr>
                <w:rFonts w:cs="Arial"/>
                <w:b/>
                <w:bCs/>
                <w:strike/>
                <w:snapToGrid w:val="0"/>
                <w:sz w:val="16"/>
                <w:highlight w:val="lightGray"/>
                <w:bdr w:val="single" w:sz="12" w:space="0" w:color="auto"/>
                <w:lang w:val="fr-FR" w:eastAsia="ja-JP" w:bidi="th-TH"/>
              </w:rPr>
              <w:t>GN</w:t>
            </w:r>
            <w:proofErr w:type="gramEnd"/>
            <w:r w:rsidR="00CB1B48" w:rsidRPr="003A49C0">
              <w:rPr>
                <w:rFonts w:cs="Arial"/>
                <w:b/>
                <w:bCs/>
                <w:strike/>
                <w:snapToGrid w:val="0"/>
                <w:sz w:val="16"/>
                <w:highlight w:val="lightGray"/>
                <w:bdr w:val="single" w:sz="12" w:space="0" w:color="auto"/>
                <w:lang w:val="fr-FR" w:eastAsia="ja-JP" w:bidi="th-TH"/>
              </w:rPr>
              <w:t xml:space="preserve"> 18 </w:t>
            </w:r>
            <w:r w:rsidR="00CB1B48" w:rsidRPr="003A49C0">
              <w:rPr>
                <w:rFonts w:cs="Arial"/>
                <w:b/>
                <w:bCs/>
                <w:strike/>
                <w:snapToGrid w:val="0"/>
                <w:sz w:val="16"/>
                <w:highlight w:val="lightGray"/>
                <w:lang w:val="fr-FR" w:eastAsia="ja-JP" w:bidi="th-TH"/>
              </w:rPr>
              <w:t xml:space="preserve">  </w:t>
            </w:r>
            <w:r w:rsidRPr="003A49C0">
              <w:rPr>
                <w:rFonts w:cs="Arial"/>
                <w:b/>
                <w:bCs/>
                <w:strike/>
                <w:snapToGrid w:val="0"/>
                <w:sz w:val="16"/>
                <w:highlight w:val="lightGray"/>
                <w:lang w:val="fr-FR" w:eastAsia="ja-JP" w:bidi="th-TH"/>
              </w:rPr>
              <w:t>Présentation des caractères</w:t>
            </w:r>
            <w:r w:rsidR="00E45FB8" w:rsidRPr="003A49C0">
              <w:rPr>
                <w:rFonts w:cs="Arial"/>
                <w:b/>
                <w:bCs/>
                <w:strike/>
                <w:snapToGrid w:val="0"/>
                <w:sz w:val="16"/>
                <w:highlight w:val="lightGray"/>
                <w:lang w:val="fr-FR" w:eastAsia="ja-JP" w:bidi="th-TH"/>
              </w:rPr>
              <w:t> :</w:t>
            </w:r>
            <w:r w:rsidRPr="003A49C0">
              <w:rPr>
                <w:rFonts w:cs="Arial"/>
                <w:b/>
                <w:bCs/>
                <w:strike/>
                <w:snapToGrid w:val="0"/>
                <w:sz w:val="16"/>
                <w:highlight w:val="lightGray"/>
                <w:lang w:val="fr-FR" w:eastAsia="ja-JP" w:bidi="th-TH"/>
              </w:rPr>
              <w:t xml:space="preserve"> désignation du caractère }</w:t>
            </w:r>
          </w:p>
        </w:tc>
        <w:tc>
          <w:tcPr>
            <w:tcW w:w="1418" w:type="dxa"/>
            <w:vMerge w:val="restart"/>
            <w:tcBorders>
              <w:top w:val="single" w:sz="24" w:space="0" w:color="auto"/>
              <w:left w:val="nil"/>
              <w:bottom w:val="nil"/>
              <w:right w:val="nil"/>
            </w:tcBorders>
            <w:shd w:val="clear" w:color="auto" w:fill="auto"/>
          </w:tcPr>
          <w:p w:rsidR="00F11D75" w:rsidRPr="003A49C0" w:rsidRDefault="00F11D75" w:rsidP="00F11D75">
            <w:pPr>
              <w:keepNext/>
              <w:spacing w:before="120" w:after="120"/>
              <w:jc w:val="left"/>
              <w:rPr>
                <w:rFonts w:cs="Arial"/>
                <w:b/>
                <w:bCs/>
                <w:strike/>
                <w:snapToGrid w:val="0"/>
                <w:sz w:val="16"/>
                <w:highlight w:val="lightGray"/>
                <w:lang w:val="fr-FR"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F11D75" w:rsidRPr="003A49C0" w:rsidRDefault="00F11D75" w:rsidP="00F11D75">
            <w:pPr>
              <w:keepNext/>
              <w:spacing w:before="120" w:after="120"/>
              <w:jc w:val="left"/>
              <w:rPr>
                <w:rFonts w:cs="Arial"/>
                <w:b/>
                <w:bCs/>
                <w:strike/>
                <w:snapToGrid w:val="0"/>
                <w:sz w:val="16"/>
                <w:highlight w:val="lightGray"/>
                <w:lang w:val="fr-FR" w:eastAsia="ja-JP" w:bidi="th-TH"/>
              </w:rPr>
            </w:pPr>
          </w:p>
        </w:tc>
      </w:tr>
      <w:tr w:rsidR="003A49C0" w:rsidRPr="003A49C0" w:rsidTr="00F11D75">
        <w:trPr>
          <w:cantSplit/>
          <w:trHeight w:val="495"/>
          <w:jc w:val="center"/>
        </w:trPr>
        <w:tc>
          <w:tcPr>
            <w:tcW w:w="1441" w:type="dxa"/>
            <w:vMerge w:val="restart"/>
            <w:tcBorders>
              <w:top w:val="nil"/>
              <w:left w:val="single" w:sz="24" w:space="0" w:color="auto"/>
              <w:bottom w:val="nil"/>
              <w:right w:val="nil"/>
            </w:tcBorders>
            <w:shd w:val="clear" w:color="auto" w:fill="auto"/>
          </w:tcPr>
          <w:p w:rsidR="00F11D75" w:rsidRPr="003A49C0" w:rsidRDefault="00CB1B48" w:rsidP="003B0EE9">
            <w:pPr>
              <w:spacing w:before="120" w:after="120"/>
              <w:jc w:val="left"/>
              <w:rPr>
                <w:rFonts w:cs="Arial"/>
                <w:b/>
                <w:bCs/>
                <w:strike/>
                <w:snapToGrid w:val="0"/>
                <w:sz w:val="16"/>
                <w:highlight w:val="lightGray"/>
                <w:lang w:val="fr-FR" w:eastAsia="ja-JP" w:bidi="th-TH"/>
              </w:rPr>
            </w:pPr>
            <w:proofErr w:type="gramStart"/>
            <w:r w:rsidRPr="003A49C0">
              <w:rPr>
                <w:rFonts w:cs="Arial"/>
                <w:b/>
                <w:bCs/>
                <w:strike/>
                <w:snapToGrid w:val="0"/>
                <w:sz w:val="16"/>
                <w:highlight w:val="lightGray"/>
                <w:lang w:val="fr-FR" w:eastAsia="ja-JP" w:bidi="th-TH"/>
              </w:rPr>
              <w:t>{</w:t>
            </w:r>
            <w:r w:rsidRPr="003A49C0">
              <w:rPr>
                <w:rFonts w:cs="Arial"/>
                <w:b/>
                <w:bCs/>
                <w:strike/>
                <w:snapToGrid w:val="0"/>
                <w:sz w:val="16"/>
                <w:highlight w:val="lightGray"/>
                <w:bdr w:val="single" w:sz="12" w:space="0" w:color="auto"/>
                <w:lang w:val="fr-FR" w:eastAsia="ja-JP" w:bidi="th-TH"/>
              </w:rPr>
              <w:t xml:space="preserve"> GN</w:t>
            </w:r>
            <w:proofErr w:type="gramEnd"/>
            <w:r w:rsidRPr="003A49C0">
              <w:rPr>
                <w:rFonts w:cs="Arial"/>
                <w:b/>
                <w:bCs/>
                <w:strike/>
                <w:snapToGrid w:val="0"/>
                <w:sz w:val="16"/>
                <w:highlight w:val="lightGray"/>
                <w:bdr w:val="single" w:sz="12" w:space="0" w:color="auto"/>
                <w:lang w:val="fr-FR" w:eastAsia="ja-JP" w:bidi="th-TH"/>
              </w:rPr>
              <w:t xml:space="preserve"> 13.1, 13.4 </w:t>
            </w:r>
            <w:r w:rsidR="003B0EE9" w:rsidRPr="003A49C0">
              <w:rPr>
                <w:rFonts w:cs="Arial"/>
                <w:b/>
                <w:bCs/>
                <w:strike/>
                <w:snapToGrid w:val="0"/>
                <w:sz w:val="16"/>
                <w:highlight w:val="lightGray"/>
                <w:lang w:val="fr-FR" w:eastAsia="ja-JP" w:bidi="th-TH"/>
              </w:rPr>
              <w:t>Caractères avec astérisque}</w:t>
            </w:r>
          </w:p>
        </w:tc>
        <w:tc>
          <w:tcPr>
            <w:tcW w:w="1636" w:type="dxa"/>
            <w:vMerge/>
            <w:tcBorders>
              <w:top w:val="nil"/>
              <w:left w:val="nil"/>
              <w:bottom w:val="nil"/>
              <w:right w:val="nil"/>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c>
          <w:tcPr>
            <w:tcW w:w="5528" w:type="dxa"/>
            <w:gridSpan w:val="4"/>
            <w:vMerge/>
            <w:tcBorders>
              <w:top w:val="nil"/>
              <w:left w:val="nil"/>
              <w:bottom w:val="nil"/>
              <w:right w:val="nil"/>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nil"/>
              <w:right w:val="nil"/>
            </w:tcBorders>
            <w:shd w:val="clear" w:color="auto" w:fill="auto"/>
          </w:tcPr>
          <w:p w:rsidR="00F11D75" w:rsidRPr="003A49C0" w:rsidRDefault="00F11D75" w:rsidP="00F11D75">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nil"/>
              <w:right w:val="single" w:sz="24" w:space="0" w:color="auto"/>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r>
      <w:tr w:rsidR="003A49C0" w:rsidRPr="00017A6A" w:rsidTr="00F11D75">
        <w:trPr>
          <w:cantSplit/>
          <w:trHeight w:val="495"/>
          <w:jc w:val="center"/>
        </w:trPr>
        <w:tc>
          <w:tcPr>
            <w:tcW w:w="1441" w:type="dxa"/>
            <w:vMerge/>
            <w:tcBorders>
              <w:top w:val="nil"/>
              <w:left w:val="single" w:sz="24" w:space="0" w:color="auto"/>
              <w:bottom w:val="nil"/>
              <w:right w:val="nil"/>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c>
          <w:tcPr>
            <w:tcW w:w="1636" w:type="dxa"/>
            <w:vMerge w:val="restart"/>
            <w:tcBorders>
              <w:top w:val="nil"/>
              <w:left w:val="nil"/>
              <w:bottom w:val="nil"/>
              <w:right w:val="nil"/>
            </w:tcBorders>
            <w:shd w:val="clear" w:color="auto" w:fill="auto"/>
          </w:tcPr>
          <w:p w:rsidR="00F11D75" w:rsidRPr="003A49C0" w:rsidRDefault="00CB1B48" w:rsidP="003B0EE9">
            <w:pPr>
              <w:spacing w:before="120" w:after="120"/>
              <w:jc w:val="left"/>
              <w:rPr>
                <w:rFonts w:cs="Arial"/>
                <w:b/>
                <w:bCs/>
                <w:strike/>
                <w:snapToGrid w:val="0"/>
                <w:sz w:val="16"/>
                <w:highlight w:val="lightGray"/>
                <w:lang w:val="fr-FR" w:eastAsia="ja-JP" w:bidi="th-TH"/>
              </w:rPr>
            </w:pPr>
            <w:proofErr w:type="gramStart"/>
            <w:r w:rsidRPr="003A49C0">
              <w:rPr>
                <w:rFonts w:cs="Arial"/>
                <w:b/>
                <w:bCs/>
                <w:strike/>
                <w:snapToGrid w:val="0"/>
                <w:sz w:val="16"/>
                <w:highlight w:val="lightGray"/>
                <w:lang w:val="fr-FR" w:eastAsia="ja-JP" w:bidi="th-TH"/>
              </w:rPr>
              <w:t>{</w:t>
            </w:r>
            <w:bookmarkStart w:id="26" w:name="_Toc15713683"/>
            <w:r w:rsidRPr="003A49C0">
              <w:rPr>
                <w:rFonts w:cs="Arial"/>
                <w:b/>
                <w:bCs/>
                <w:strike/>
                <w:snapToGrid w:val="0"/>
                <w:sz w:val="16"/>
                <w:highlight w:val="lightGray"/>
                <w:bdr w:val="single" w:sz="12" w:space="0" w:color="auto"/>
                <w:lang w:val="fr-FR" w:eastAsia="ja-JP" w:bidi="th-TH"/>
              </w:rPr>
              <w:t xml:space="preserve"> GN</w:t>
            </w:r>
            <w:proofErr w:type="gramEnd"/>
            <w:r w:rsidRPr="003A49C0">
              <w:rPr>
                <w:rFonts w:cs="Arial"/>
                <w:b/>
                <w:bCs/>
                <w:strike/>
                <w:snapToGrid w:val="0"/>
                <w:sz w:val="16"/>
                <w:highlight w:val="lightGray"/>
                <w:bdr w:val="single" w:sz="12" w:space="0" w:color="auto"/>
                <w:lang w:val="fr-FR" w:eastAsia="ja-JP" w:bidi="th-TH"/>
              </w:rPr>
              <w:t xml:space="preserve"> 25  </w:t>
            </w:r>
            <w:bookmarkEnd w:id="26"/>
            <w:r w:rsidR="003B0EE9" w:rsidRPr="003A49C0">
              <w:rPr>
                <w:rFonts w:cs="Arial"/>
                <w:b/>
                <w:bCs/>
                <w:strike/>
                <w:snapToGrid w:val="0"/>
                <w:sz w:val="16"/>
                <w:highlight w:val="lightGray"/>
                <w:lang w:val="fr-FR" w:eastAsia="ja-JP" w:bidi="th-TH"/>
              </w:rPr>
              <w:t>Recommandations relatives à la conduite de l</w:t>
            </w:r>
            <w:r w:rsidR="00CF13E7" w:rsidRPr="003A49C0">
              <w:rPr>
                <w:rFonts w:cs="Arial"/>
                <w:b/>
                <w:bCs/>
                <w:strike/>
                <w:snapToGrid w:val="0"/>
                <w:sz w:val="16"/>
                <w:highlight w:val="lightGray"/>
                <w:lang w:val="fr-FR" w:eastAsia="ja-JP" w:bidi="th-TH"/>
              </w:rPr>
              <w:t>’</w:t>
            </w:r>
            <w:r w:rsidR="003B0EE9" w:rsidRPr="003A49C0">
              <w:rPr>
                <w:rFonts w:cs="Arial"/>
                <w:b/>
                <w:bCs/>
                <w:strike/>
                <w:snapToGrid w:val="0"/>
                <w:sz w:val="16"/>
                <w:highlight w:val="lightGray"/>
                <w:lang w:val="fr-FR" w:eastAsia="ja-JP" w:bidi="th-TH"/>
              </w:rPr>
              <w:t>examen }</w:t>
            </w:r>
          </w:p>
        </w:tc>
        <w:tc>
          <w:tcPr>
            <w:tcW w:w="5528" w:type="dxa"/>
            <w:gridSpan w:val="4"/>
            <w:vMerge/>
            <w:tcBorders>
              <w:top w:val="nil"/>
              <w:left w:val="nil"/>
              <w:bottom w:val="nil"/>
              <w:right w:val="nil"/>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nil"/>
              <w:right w:val="nil"/>
            </w:tcBorders>
            <w:shd w:val="clear" w:color="auto" w:fill="auto"/>
          </w:tcPr>
          <w:p w:rsidR="00F11D75" w:rsidRPr="003A49C0" w:rsidRDefault="00F11D75" w:rsidP="00F11D75">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nil"/>
              <w:right w:val="single" w:sz="24" w:space="0" w:color="auto"/>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r>
      <w:tr w:rsidR="003A49C0" w:rsidRPr="00017A6A" w:rsidTr="00F11D75">
        <w:trPr>
          <w:cantSplit/>
          <w:jc w:val="center"/>
        </w:trPr>
        <w:tc>
          <w:tcPr>
            <w:tcW w:w="1441" w:type="dxa"/>
            <w:tcBorders>
              <w:top w:val="nil"/>
              <w:left w:val="single" w:sz="24" w:space="0" w:color="auto"/>
              <w:bottom w:val="single" w:sz="24" w:space="0" w:color="auto"/>
              <w:right w:val="nil"/>
            </w:tcBorders>
            <w:shd w:val="clear" w:color="auto" w:fill="auto"/>
          </w:tcPr>
          <w:p w:rsidR="00F11D75" w:rsidRPr="003A49C0" w:rsidRDefault="00CB1B48" w:rsidP="003B0EE9">
            <w:pPr>
              <w:spacing w:before="120" w:after="120"/>
              <w:jc w:val="left"/>
              <w:rPr>
                <w:rFonts w:cs="Arial"/>
                <w:b/>
                <w:bCs/>
                <w:strike/>
                <w:snapToGrid w:val="0"/>
                <w:sz w:val="16"/>
                <w:highlight w:val="lightGray"/>
                <w:lang w:val="fr-FR" w:eastAsia="ja-JP" w:bidi="th-TH"/>
              </w:rPr>
            </w:pPr>
            <w:proofErr w:type="gramStart"/>
            <w:r w:rsidRPr="003A49C0">
              <w:rPr>
                <w:rFonts w:cs="Arial"/>
                <w:b/>
                <w:bCs/>
                <w:strike/>
                <w:snapToGrid w:val="0"/>
                <w:sz w:val="16"/>
                <w:highlight w:val="lightGray"/>
                <w:lang w:val="fr-FR" w:eastAsia="ja-JP" w:bidi="th-TH"/>
              </w:rPr>
              <w:t>{</w:t>
            </w:r>
            <w:r w:rsidRPr="003A49C0">
              <w:rPr>
                <w:rFonts w:cs="Arial"/>
                <w:b/>
                <w:bCs/>
                <w:strike/>
                <w:snapToGrid w:val="0"/>
                <w:sz w:val="16"/>
                <w:highlight w:val="lightGray"/>
                <w:bdr w:val="single" w:sz="12" w:space="0" w:color="auto"/>
                <w:lang w:val="fr-FR" w:eastAsia="ja-JP" w:bidi="th-TH"/>
              </w:rPr>
              <w:t xml:space="preserve"> GN</w:t>
            </w:r>
            <w:proofErr w:type="gramEnd"/>
            <w:r w:rsidRPr="003A49C0">
              <w:rPr>
                <w:rFonts w:cs="Arial"/>
                <w:b/>
                <w:bCs/>
                <w:strike/>
                <w:snapToGrid w:val="0"/>
                <w:sz w:val="16"/>
                <w:highlight w:val="lightGray"/>
                <w:bdr w:val="single" w:sz="12" w:space="0" w:color="auto"/>
                <w:lang w:val="fr-FR" w:eastAsia="ja-JP" w:bidi="th-TH"/>
              </w:rPr>
              <w:t xml:space="preserve"> 22 </w:t>
            </w:r>
            <w:r w:rsidR="003B0EE9" w:rsidRPr="003A49C0">
              <w:rPr>
                <w:rFonts w:cs="Arial"/>
                <w:b/>
                <w:bCs/>
                <w:strike/>
                <w:snapToGrid w:val="0"/>
                <w:sz w:val="16"/>
                <w:highlight w:val="lightGray"/>
                <w:lang w:val="fr-FR" w:eastAsia="ja-JP" w:bidi="th-TH"/>
              </w:rPr>
              <w:t>Explication de certains caractères }</w:t>
            </w:r>
          </w:p>
        </w:tc>
        <w:tc>
          <w:tcPr>
            <w:tcW w:w="1636" w:type="dxa"/>
            <w:vMerge/>
            <w:tcBorders>
              <w:top w:val="nil"/>
              <w:left w:val="nil"/>
              <w:bottom w:val="single" w:sz="24" w:space="0" w:color="auto"/>
              <w:right w:val="nil"/>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c>
          <w:tcPr>
            <w:tcW w:w="5528" w:type="dxa"/>
            <w:gridSpan w:val="4"/>
            <w:vMerge/>
            <w:tcBorders>
              <w:top w:val="nil"/>
              <w:left w:val="nil"/>
              <w:bottom w:val="single" w:sz="24" w:space="0" w:color="auto"/>
              <w:right w:val="nil"/>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single" w:sz="24" w:space="0" w:color="auto"/>
              <w:right w:val="nil"/>
            </w:tcBorders>
            <w:shd w:val="clear" w:color="auto" w:fill="auto"/>
          </w:tcPr>
          <w:p w:rsidR="00F11D75" w:rsidRPr="003A49C0" w:rsidRDefault="00F11D75" w:rsidP="00F11D75">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single" w:sz="24" w:space="0" w:color="auto"/>
              <w:right w:val="single" w:sz="24" w:space="0" w:color="auto"/>
            </w:tcBorders>
            <w:shd w:val="clear" w:color="auto" w:fill="auto"/>
          </w:tcPr>
          <w:p w:rsidR="00F11D75" w:rsidRPr="003A49C0" w:rsidRDefault="00F11D75" w:rsidP="00F11D75">
            <w:pPr>
              <w:spacing w:before="120" w:after="120"/>
              <w:jc w:val="left"/>
              <w:rPr>
                <w:rFonts w:cs="Arial"/>
                <w:b/>
                <w:bCs/>
                <w:strike/>
                <w:snapToGrid w:val="0"/>
                <w:sz w:val="16"/>
                <w:highlight w:val="lightGray"/>
                <w:lang w:val="fr-FR" w:eastAsia="ja-JP" w:bidi="th-TH"/>
              </w:rPr>
            </w:pPr>
          </w:p>
        </w:tc>
      </w:tr>
      <w:tr w:rsidR="003A49C0" w:rsidRPr="00017A6A" w:rsidTr="00F11D75">
        <w:trPr>
          <w:cantSplit/>
          <w:jc w:val="center"/>
        </w:trPr>
        <w:tc>
          <w:tcPr>
            <w:tcW w:w="1441" w:type="dxa"/>
            <w:tcBorders>
              <w:top w:val="single" w:sz="24" w:space="0" w:color="auto"/>
              <w:bottom w:val="single" w:sz="4" w:space="0" w:color="auto"/>
            </w:tcBorders>
            <w:shd w:val="clear" w:color="auto" w:fill="auto"/>
          </w:tcPr>
          <w:p w:rsidR="00F11D75" w:rsidRPr="003A49C0" w:rsidRDefault="00CB1B48" w:rsidP="003B0EE9">
            <w:pPr>
              <w:spacing w:before="120" w:after="120"/>
              <w:jc w:val="left"/>
              <w:rPr>
                <w:rFonts w:cs="Arial"/>
                <w:strike/>
                <w:snapToGrid w:val="0"/>
                <w:sz w:val="16"/>
                <w:highlight w:val="lightGray"/>
                <w:bdr w:val="single" w:sz="12" w:space="0" w:color="auto"/>
                <w:lang w:val="fr-FR" w:eastAsia="ja-JP" w:bidi="th-TH"/>
              </w:rPr>
            </w:pPr>
            <w:proofErr w:type="gramStart"/>
            <w:r w:rsidRPr="003A49C0">
              <w:rPr>
                <w:rFonts w:cs="Arial"/>
                <w:strike/>
                <w:snapToGrid w:val="0"/>
                <w:sz w:val="16"/>
                <w:highlight w:val="lightGray"/>
                <w:lang w:val="fr-FR" w:eastAsia="ja-JP" w:bidi="th-TH"/>
              </w:rPr>
              <w:t>{</w:t>
            </w:r>
            <w:r w:rsidRPr="003A49C0">
              <w:rPr>
                <w:rFonts w:cs="Arial"/>
                <w:strike/>
                <w:snapToGrid w:val="0"/>
                <w:sz w:val="16"/>
                <w:highlight w:val="lightGray"/>
                <w:bdr w:val="single" w:sz="12" w:space="0" w:color="auto"/>
                <w:lang w:val="fr-FR" w:eastAsia="ja-JP" w:bidi="th-TH"/>
              </w:rPr>
              <w:t xml:space="preserve"> GN</w:t>
            </w:r>
            <w:proofErr w:type="gramEnd"/>
            <w:r w:rsidRPr="003A49C0">
              <w:rPr>
                <w:rFonts w:cs="Arial"/>
                <w:strike/>
                <w:snapToGrid w:val="0"/>
                <w:sz w:val="16"/>
                <w:highlight w:val="lightGray"/>
                <w:bdr w:val="single" w:sz="12" w:space="0" w:color="auto"/>
                <w:lang w:val="fr-FR" w:eastAsia="ja-JP" w:bidi="th-TH"/>
              </w:rPr>
              <w:t xml:space="preserve"> 21</w:t>
            </w:r>
            <w:r w:rsidRPr="003A49C0">
              <w:rPr>
                <w:rFonts w:cs="Arial"/>
                <w:strike/>
                <w:snapToGrid w:val="0"/>
                <w:sz w:val="16"/>
                <w:highlight w:val="lightGray"/>
                <w:bdr w:val="single" w:sz="12" w:space="0" w:color="auto"/>
                <w:lang w:val="fr-FR" w:eastAsia="ja-JP" w:bidi="th-TH"/>
              </w:rPr>
              <w:br/>
            </w:r>
            <w:r w:rsidR="003B0EE9" w:rsidRPr="003A49C0">
              <w:rPr>
                <w:rFonts w:cs="Arial"/>
                <w:bCs/>
                <w:strike/>
                <w:snapToGrid w:val="0"/>
                <w:sz w:val="16"/>
                <w:highlight w:val="lightGray"/>
                <w:lang w:val="fr-FR" w:eastAsia="ja-JP" w:bidi="th-TH"/>
              </w:rPr>
              <w:t>Type d</w:t>
            </w:r>
            <w:r w:rsidR="00CF13E7" w:rsidRPr="003A49C0">
              <w:rPr>
                <w:rFonts w:cs="Arial"/>
                <w:bCs/>
                <w:strike/>
                <w:snapToGrid w:val="0"/>
                <w:sz w:val="16"/>
                <w:highlight w:val="lightGray"/>
                <w:lang w:val="fr-FR" w:eastAsia="ja-JP" w:bidi="th-TH"/>
              </w:rPr>
              <w:t>’</w:t>
            </w:r>
            <w:r w:rsidR="003B0EE9" w:rsidRPr="003A49C0">
              <w:rPr>
                <w:rFonts w:cs="Arial"/>
                <w:bCs/>
                <w:strike/>
                <w:snapToGrid w:val="0"/>
                <w:sz w:val="16"/>
                <w:highlight w:val="lightGray"/>
                <w:lang w:val="fr-FR" w:eastAsia="ja-JP" w:bidi="th-TH"/>
              </w:rPr>
              <w:t>expression du caractère}</w:t>
            </w:r>
          </w:p>
        </w:tc>
        <w:tc>
          <w:tcPr>
            <w:tcW w:w="1636" w:type="dxa"/>
            <w:tcBorders>
              <w:top w:val="single" w:sz="24" w:space="0" w:color="auto"/>
              <w:bottom w:val="single" w:sz="4" w:space="0" w:color="auto"/>
            </w:tcBorders>
            <w:shd w:val="clear" w:color="auto" w:fill="auto"/>
          </w:tcPr>
          <w:p w:rsidR="00F11D75" w:rsidRPr="003A49C0" w:rsidRDefault="00CB1B48" w:rsidP="003B0EE9">
            <w:pPr>
              <w:spacing w:before="120" w:after="120"/>
              <w:jc w:val="left"/>
              <w:rPr>
                <w:rFonts w:cs="Arial"/>
                <w:bCs/>
                <w:strike/>
                <w:snapToGrid w:val="0"/>
                <w:sz w:val="16"/>
                <w:highlight w:val="lightGray"/>
                <w:lang w:val="fr-FR" w:eastAsia="ja-JP" w:bidi="th-TH"/>
              </w:rPr>
            </w:pPr>
            <w:proofErr w:type="gramStart"/>
            <w:r w:rsidRPr="003A49C0">
              <w:rPr>
                <w:rFonts w:cs="Arial"/>
                <w:strike/>
                <w:snapToGrid w:val="0"/>
                <w:sz w:val="16"/>
                <w:highlight w:val="lightGray"/>
                <w:lang w:val="fr-FR" w:eastAsia="ja-JP" w:bidi="th-TH"/>
              </w:rPr>
              <w:t>{</w:t>
            </w:r>
            <w:r w:rsidRPr="003A49C0">
              <w:rPr>
                <w:rFonts w:cs="Arial"/>
                <w:strike/>
                <w:snapToGrid w:val="0"/>
                <w:sz w:val="16"/>
                <w:highlight w:val="lightGray"/>
                <w:bdr w:val="single" w:sz="12" w:space="0" w:color="auto"/>
                <w:lang w:val="fr-FR" w:eastAsia="ja-JP" w:bidi="th-TH"/>
              </w:rPr>
              <w:t xml:space="preserve"> GN</w:t>
            </w:r>
            <w:proofErr w:type="gramEnd"/>
            <w:r w:rsidRPr="003A49C0">
              <w:rPr>
                <w:rFonts w:cs="Arial"/>
                <w:strike/>
                <w:snapToGrid w:val="0"/>
                <w:sz w:val="16"/>
                <w:highlight w:val="lightGray"/>
                <w:bdr w:val="single" w:sz="12" w:space="0" w:color="auto"/>
                <w:lang w:val="fr-FR" w:eastAsia="ja-JP" w:bidi="th-TH"/>
              </w:rPr>
              <w:t xml:space="preserve"> 23</w:t>
            </w:r>
            <w:r w:rsidRPr="003A49C0">
              <w:rPr>
                <w:rFonts w:cs="Arial"/>
                <w:strike/>
                <w:snapToGrid w:val="0"/>
                <w:sz w:val="16"/>
                <w:highlight w:val="lightGray"/>
                <w:bdr w:val="single" w:sz="12" w:space="0" w:color="auto"/>
                <w:lang w:val="fr-FR" w:eastAsia="ja-JP" w:bidi="th-TH"/>
              </w:rPr>
              <w:br/>
            </w:r>
            <w:r w:rsidR="003B0EE9" w:rsidRPr="003A49C0">
              <w:rPr>
                <w:rFonts w:cs="Arial"/>
                <w:bCs/>
                <w:strike/>
                <w:snapToGrid w:val="0"/>
                <w:sz w:val="16"/>
                <w:highlight w:val="lightGray"/>
                <w:lang w:val="fr-FR" w:eastAsia="ja-JP" w:bidi="th-TH"/>
              </w:rPr>
              <w:t>Explications portant sur plusieurs caractères }</w:t>
            </w:r>
          </w:p>
        </w:tc>
        <w:tc>
          <w:tcPr>
            <w:tcW w:w="5528" w:type="dxa"/>
            <w:gridSpan w:val="4"/>
            <w:vMerge w:val="restart"/>
            <w:tcBorders>
              <w:top w:val="single" w:sz="24" w:space="0" w:color="auto"/>
            </w:tcBorders>
            <w:shd w:val="clear" w:color="auto" w:fill="auto"/>
          </w:tcPr>
          <w:p w:rsidR="00E45FB8" w:rsidRPr="003A49C0" w:rsidRDefault="00CB1B48" w:rsidP="003B0EE9">
            <w:pPr>
              <w:spacing w:before="120" w:after="120"/>
              <w:jc w:val="left"/>
              <w:rPr>
                <w:rFonts w:cs="Arial"/>
                <w:strike/>
                <w:snapToGrid w:val="0"/>
                <w:sz w:val="16"/>
                <w:highlight w:val="lightGray"/>
                <w:lang w:val="fr-FR" w:eastAsia="ja-JP" w:bidi="th-TH"/>
              </w:rPr>
            </w:pPr>
            <w:proofErr w:type="gramStart"/>
            <w:r w:rsidRPr="003A49C0">
              <w:rPr>
                <w:rFonts w:cs="Arial"/>
                <w:strike/>
                <w:snapToGrid w:val="0"/>
                <w:sz w:val="16"/>
                <w:highlight w:val="lightGray"/>
                <w:lang w:val="fr-FR" w:eastAsia="ja-JP" w:bidi="th-TH"/>
              </w:rPr>
              <w:t>{</w:t>
            </w:r>
            <w:r w:rsidRPr="003A49C0">
              <w:rPr>
                <w:rFonts w:cs="Arial"/>
                <w:strike/>
                <w:snapToGrid w:val="0"/>
                <w:sz w:val="16"/>
                <w:highlight w:val="lightGray"/>
                <w:bdr w:val="single" w:sz="12" w:space="0" w:color="auto"/>
                <w:lang w:val="fr-FR" w:eastAsia="ja-JP" w:bidi="th-TH"/>
              </w:rPr>
              <w:t xml:space="preserve"> GN</w:t>
            </w:r>
            <w:proofErr w:type="gramEnd"/>
            <w:r w:rsidRPr="003A49C0">
              <w:rPr>
                <w:rFonts w:cs="Arial"/>
                <w:strike/>
                <w:snapToGrid w:val="0"/>
                <w:sz w:val="16"/>
                <w:highlight w:val="lightGray"/>
                <w:bdr w:val="single" w:sz="12" w:space="0" w:color="auto"/>
                <w:lang w:val="fr-FR" w:eastAsia="ja-JP" w:bidi="th-TH"/>
              </w:rPr>
              <w:t xml:space="preserve"> 19</w:t>
            </w:r>
            <w:r w:rsidRPr="003A49C0">
              <w:rPr>
                <w:rFonts w:cs="Arial"/>
                <w:strike/>
                <w:snapToGrid w:val="0"/>
                <w:sz w:val="16"/>
                <w:highlight w:val="lightGray"/>
                <w:lang w:val="fr-FR" w:eastAsia="ja-JP" w:bidi="th-TH"/>
              </w:rPr>
              <w:t xml:space="preserve">  </w:t>
            </w:r>
            <w:r w:rsidR="003B0EE9" w:rsidRPr="003A49C0">
              <w:rPr>
                <w:rFonts w:cs="Arial"/>
                <w:strike/>
                <w:snapToGrid w:val="0"/>
                <w:sz w:val="16"/>
                <w:highlight w:val="lightGray"/>
                <w:lang w:val="fr-FR" w:eastAsia="ja-JP" w:bidi="th-TH"/>
              </w:rPr>
              <w:t>Présentation des caractères</w:t>
            </w:r>
            <w:r w:rsidR="00E45FB8" w:rsidRPr="003A49C0">
              <w:rPr>
                <w:rFonts w:cs="Arial"/>
                <w:strike/>
                <w:snapToGrid w:val="0"/>
                <w:sz w:val="16"/>
                <w:highlight w:val="lightGray"/>
                <w:lang w:val="fr-FR" w:eastAsia="ja-JP" w:bidi="th-TH"/>
              </w:rPr>
              <w:t> :</w:t>
            </w:r>
            <w:r w:rsidR="003B0EE9" w:rsidRPr="003A49C0">
              <w:rPr>
                <w:rFonts w:cs="Arial"/>
                <w:strike/>
                <w:snapToGrid w:val="0"/>
                <w:sz w:val="16"/>
                <w:highlight w:val="lightGray"/>
                <w:lang w:val="fr-FR" w:eastAsia="ja-JP" w:bidi="th-TH"/>
              </w:rPr>
              <w:t xml:space="preserve"> présentation générale des niveaux d</w:t>
            </w:r>
            <w:r w:rsidR="00CF13E7" w:rsidRPr="003A49C0">
              <w:rPr>
                <w:rFonts w:cs="Arial"/>
                <w:strike/>
                <w:snapToGrid w:val="0"/>
                <w:sz w:val="16"/>
                <w:highlight w:val="lightGray"/>
                <w:lang w:val="fr-FR" w:eastAsia="ja-JP" w:bidi="th-TH"/>
              </w:rPr>
              <w:t>’</w:t>
            </w:r>
            <w:r w:rsidR="003B0EE9" w:rsidRPr="003A49C0">
              <w:rPr>
                <w:rFonts w:cs="Arial"/>
                <w:strike/>
                <w:snapToGrid w:val="0"/>
                <w:sz w:val="16"/>
                <w:highlight w:val="lightGray"/>
                <w:lang w:val="fr-FR" w:eastAsia="ja-JP" w:bidi="th-TH"/>
              </w:rPr>
              <w:t>expression }</w:t>
            </w:r>
          </w:p>
          <w:p w:rsidR="00F11D75" w:rsidRPr="003A49C0" w:rsidRDefault="00CB1B48" w:rsidP="003B0EE9">
            <w:pPr>
              <w:spacing w:before="120" w:after="120"/>
              <w:jc w:val="left"/>
              <w:rPr>
                <w:rFonts w:cs="Arial"/>
                <w:bCs/>
                <w:strike/>
                <w:snapToGrid w:val="0"/>
                <w:sz w:val="16"/>
                <w:highlight w:val="lightGray"/>
                <w:lang w:val="fr-FR" w:eastAsia="ja-JP" w:bidi="th-TH"/>
              </w:rPr>
            </w:pPr>
            <w:proofErr w:type="gramStart"/>
            <w:r w:rsidRPr="003A49C0">
              <w:rPr>
                <w:rFonts w:cs="Arial"/>
                <w:strike/>
                <w:snapToGrid w:val="0"/>
                <w:sz w:val="16"/>
                <w:highlight w:val="lightGray"/>
                <w:lang w:val="fr-FR" w:eastAsia="ja-JP" w:bidi="th-TH"/>
              </w:rPr>
              <w:t>{</w:t>
            </w:r>
            <w:r w:rsidRPr="003A49C0">
              <w:rPr>
                <w:rFonts w:cs="Arial"/>
                <w:strike/>
                <w:snapToGrid w:val="0"/>
                <w:sz w:val="16"/>
                <w:highlight w:val="lightGray"/>
                <w:bdr w:val="single" w:sz="12" w:space="0" w:color="auto"/>
                <w:lang w:val="fr-FR" w:eastAsia="ja-JP" w:bidi="th-TH"/>
              </w:rPr>
              <w:t xml:space="preserve"> GN</w:t>
            </w:r>
            <w:proofErr w:type="gramEnd"/>
            <w:r w:rsidRPr="003A49C0">
              <w:rPr>
                <w:rFonts w:cs="Arial"/>
                <w:strike/>
                <w:snapToGrid w:val="0"/>
                <w:sz w:val="16"/>
                <w:highlight w:val="lightGray"/>
                <w:bdr w:val="single" w:sz="12" w:space="0" w:color="auto"/>
                <w:lang w:val="fr-FR" w:eastAsia="ja-JP" w:bidi="th-TH"/>
              </w:rPr>
              <w:t xml:space="preserve"> 20</w:t>
            </w:r>
            <w:r w:rsidRPr="003A49C0">
              <w:rPr>
                <w:rFonts w:cs="Arial"/>
                <w:strike/>
                <w:snapToGrid w:val="0"/>
                <w:sz w:val="16"/>
                <w:highlight w:val="lightGray"/>
                <w:lang w:val="fr-FR" w:eastAsia="ja-JP" w:bidi="th-TH"/>
              </w:rPr>
              <w:t xml:space="preserve">  </w:t>
            </w:r>
            <w:r w:rsidR="003B0EE9" w:rsidRPr="003A49C0">
              <w:rPr>
                <w:rFonts w:cs="Arial"/>
                <w:bCs/>
                <w:strike/>
                <w:snapToGrid w:val="0"/>
                <w:sz w:val="16"/>
                <w:highlight w:val="lightGray"/>
                <w:lang w:val="fr-FR" w:eastAsia="ja-JP" w:bidi="th-TH"/>
              </w:rPr>
              <w:t>Présentation des caractères</w:t>
            </w:r>
            <w:r w:rsidR="00E45FB8" w:rsidRPr="003A49C0">
              <w:rPr>
                <w:rFonts w:cs="Arial"/>
                <w:bCs/>
                <w:strike/>
                <w:snapToGrid w:val="0"/>
                <w:sz w:val="16"/>
                <w:highlight w:val="lightGray"/>
                <w:lang w:val="fr-FR" w:eastAsia="ja-JP" w:bidi="th-TH"/>
              </w:rPr>
              <w:t> :</w:t>
            </w:r>
            <w:r w:rsidR="003B0EE9" w:rsidRPr="003A49C0">
              <w:rPr>
                <w:rFonts w:cs="Arial"/>
                <w:bCs/>
                <w:strike/>
                <w:snapToGrid w:val="0"/>
                <w:sz w:val="16"/>
                <w:highlight w:val="lightGray"/>
                <w:lang w:val="fr-FR" w:eastAsia="ja-JP" w:bidi="th-TH"/>
              </w:rPr>
              <w:t xml:space="preserve"> niveaux d</w:t>
            </w:r>
            <w:r w:rsidR="00CF13E7" w:rsidRPr="003A49C0">
              <w:rPr>
                <w:rFonts w:cs="Arial"/>
                <w:bCs/>
                <w:strike/>
                <w:snapToGrid w:val="0"/>
                <w:sz w:val="16"/>
                <w:highlight w:val="lightGray"/>
                <w:lang w:val="fr-FR" w:eastAsia="ja-JP" w:bidi="th-TH"/>
              </w:rPr>
              <w:t>’</w:t>
            </w:r>
            <w:r w:rsidR="003B0EE9" w:rsidRPr="003A49C0">
              <w:rPr>
                <w:rFonts w:cs="Arial"/>
                <w:bCs/>
                <w:strike/>
                <w:snapToGrid w:val="0"/>
                <w:sz w:val="16"/>
                <w:highlight w:val="lightGray"/>
                <w:lang w:val="fr-FR" w:eastAsia="ja-JP" w:bidi="th-TH"/>
              </w:rPr>
              <w:t>expression selon le type d</w:t>
            </w:r>
            <w:r w:rsidR="00CF13E7" w:rsidRPr="003A49C0">
              <w:rPr>
                <w:rFonts w:cs="Arial"/>
                <w:bCs/>
                <w:strike/>
                <w:snapToGrid w:val="0"/>
                <w:sz w:val="16"/>
                <w:highlight w:val="lightGray"/>
                <w:lang w:val="fr-FR" w:eastAsia="ja-JP" w:bidi="th-TH"/>
              </w:rPr>
              <w:t>’</w:t>
            </w:r>
            <w:r w:rsidR="003B0EE9" w:rsidRPr="003A49C0">
              <w:rPr>
                <w:rFonts w:cs="Arial"/>
                <w:bCs/>
                <w:strike/>
                <w:snapToGrid w:val="0"/>
                <w:sz w:val="16"/>
                <w:highlight w:val="lightGray"/>
                <w:lang w:val="fr-FR" w:eastAsia="ja-JP" w:bidi="th-TH"/>
              </w:rPr>
              <w:t>expression d</w:t>
            </w:r>
            <w:r w:rsidR="00CF13E7" w:rsidRPr="003A49C0">
              <w:rPr>
                <w:rFonts w:cs="Arial"/>
                <w:bCs/>
                <w:strike/>
                <w:snapToGrid w:val="0"/>
                <w:sz w:val="16"/>
                <w:highlight w:val="lightGray"/>
                <w:lang w:val="fr-FR" w:eastAsia="ja-JP" w:bidi="th-TH"/>
              </w:rPr>
              <w:t>’</w:t>
            </w:r>
            <w:r w:rsidR="003B0EE9" w:rsidRPr="003A49C0">
              <w:rPr>
                <w:rFonts w:cs="Arial"/>
                <w:bCs/>
                <w:strike/>
                <w:snapToGrid w:val="0"/>
                <w:sz w:val="16"/>
                <w:highlight w:val="lightGray"/>
                <w:lang w:val="fr-FR" w:eastAsia="ja-JP" w:bidi="th-TH"/>
              </w:rPr>
              <w:t>un caractère }</w:t>
            </w:r>
          </w:p>
        </w:tc>
        <w:tc>
          <w:tcPr>
            <w:tcW w:w="1418" w:type="dxa"/>
            <w:vMerge w:val="restart"/>
            <w:tcBorders>
              <w:top w:val="single" w:sz="24" w:space="0" w:color="auto"/>
            </w:tcBorders>
            <w:shd w:val="clear" w:color="auto" w:fill="auto"/>
          </w:tcPr>
          <w:p w:rsidR="00A545AE" w:rsidRPr="003A49C0" w:rsidRDefault="00CB1B48" w:rsidP="008D28F8">
            <w:pPr>
              <w:tabs>
                <w:tab w:val="left" w:pos="709"/>
                <w:tab w:val="left" w:pos="1418"/>
              </w:tabs>
              <w:spacing w:before="120" w:after="120"/>
              <w:jc w:val="left"/>
              <w:rPr>
                <w:rFonts w:cs="Arial"/>
                <w:strike/>
                <w:sz w:val="16"/>
                <w:lang w:val="fr-FR"/>
              </w:rPr>
            </w:pPr>
            <w:proofErr w:type="gramStart"/>
            <w:r w:rsidRPr="003A49C0">
              <w:rPr>
                <w:rFonts w:cs="Arial"/>
                <w:strike/>
                <w:sz w:val="16"/>
                <w:highlight w:val="lightGray"/>
                <w:lang w:val="fr-FR"/>
              </w:rPr>
              <w:t>{</w:t>
            </w:r>
            <w:r w:rsidRPr="003A49C0">
              <w:rPr>
                <w:rFonts w:cs="Arial"/>
                <w:strike/>
                <w:sz w:val="16"/>
                <w:highlight w:val="lightGray"/>
                <w:bdr w:val="single" w:sz="12" w:space="0" w:color="auto"/>
                <w:lang w:val="fr-FR"/>
              </w:rPr>
              <w:t xml:space="preserve"> GN</w:t>
            </w:r>
            <w:proofErr w:type="gramEnd"/>
            <w:r w:rsidRPr="003A49C0">
              <w:rPr>
                <w:rFonts w:cs="Arial"/>
                <w:strike/>
                <w:sz w:val="16"/>
                <w:highlight w:val="lightGray"/>
                <w:bdr w:val="single" w:sz="12" w:space="0" w:color="auto"/>
                <w:lang w:val="fr-FR"/>
              </w:rPr>
              <w:t xml:space="preserve"> 28</w:t>
            </w:r>
            <w:r w:rsidRPr="003A49C0">
              <w:rPr>
                <w:rFonts w:cs="Arial"/>
                <w:strike/>
                <w:sz w:val="16"/>
                <w:highlight w:val="lightGray"/>
                <w:lang w:val="fr-FR"/>
              </w:rPr>
              <w:t xml:space="preserve">  </w:t>
            </w:r>
            <w:r w:rsidR="008D28F8" w:rsidRPr="003A49C0">
              <w:rPr>
                <w:rFonts w:cs="Arial"/>
                <w:strike/>
                <w:sz w:val="16"/>
                <w:highlight w:val="lightGray"/>
                <w:lang w:val="fr-FR"/>
              </w:rPr>
              <w:t>Variétés indiquées à titre d</w:t>
            </w:r>
            <w:r w:rsidR="00CF13E7" w:rsidRPr="003A49C0">
              <w:rPr>
                <w:rFonts w:cs="Arial"/>
                <w:strike/>
                <w:sz w:val="16"/>
                <w:highlight w:val="lightGray"/>
                <w:lang w:val="fr-FR"/>
              </w:rPr>
              <w:t>’</w:t>
            </w:r>
            <w:r w:rsidR="008D28F8" w:rsidRPr="003A49C0">
              <w:rPr>
                <w:rFonts w:cs="Arial"/>
                <w:strike/>
                <w:sz w:val="16"/>
                <w:highlight w:val="lightGray"/>
                <w:lang w:val="fr-FR"/>
              </w:rPr>
              <w:t>exemples }</w:t>
            </w:r>
          </w:p>
          <w:p w:rsidR="00F11D75" w:rsidRPr="003A49C0" w:rsidRDefault="00F11D75" w:rsidP="00F11D75">
            <w:pPr>
              <w:tabs>
                <w:tab w:val="left" w:pos="709"/>
                <w:tab w:val="left" w:pos="1418"/>
              </w:tabs>
              <w:spacing w:before="120" w:after="120"/>
              <w:jc w:val="left"/>
              <w:rPr>
                <w:rFonts w:cs="Arial"/>
                <w:bCs/>
                <w:strike/>
                <w:sz w:val="16"/>
                <w:lang w:val="fr-FR"/>
              </w:rPr>
            </w:pPr>
          </w:p>
        </w:tc>
        <w:tc>
          <w:tcPr>
            <w:tcW w:w="664" w:type="dxa"/>
            <w:vMerge w:val="restart"/>
            <w:tcBorders>
              <w:top w:val="single" w:sz="24" w:space="0" w:color="auto"/>
            </w:tcBorders>
            <w:shd w:val="clear" w:color="auto" w:fill="auto"/>
          </w:tcPr>
          <w:p w:rsidR="00F11D75" w:rsidRPr="003A49C0" w:rsidRDefault="00F11D75" w:rsidP="00F11D75">
            <w:pPr>
              <w:spacing w:before="120" w:after="120"/>
              <w:jc w:val="left"/>
              <w:rPr>
                <w:rFonts w:cs="Arial"/>
                <w:b/>
                <w:bCs/>
                <w:strike/>
                <w:snapToGrid w:val="0"/>
                <w:sz w:val="16"/>
                <w:lang w:val="fr-FR" w:eastAsia="ja-JP" w:bidi="th-TH"/>
              </w:rPr>
            </w:pPr>
          </w:p>
        </w:tc>
      </w:tr>
      <w:tr w:rsidR="003A49C0" w:rsidRPr="00017A6A" w:rsidTr="00F11D75">
        <w:trPr>
          <w:cantSplit/>
          <w:jc w:val="center"/>
        </w:trPr>
        <w:tc>
          <w:tcPr>
            <w:tcW w:w="1441" w:type="dxa"/>
            <w:shd w:val="clear" w:color="auto" w:fill="auto"/>
          </w:tcPr>
          <w:p w:rsidR="00F11D75" w:rsidRPr="003A49C0" w:rsidRDefault="00F11D75" w:rsidP="00F11D75">
            <w:pPr>
              <w:spacing w:before="120" w:after="120"/>
              <w:jc w:val="left"/>
              <w:rPr>
                <w:rFonts w:cs="Arial"/>
                <w:b/>
                <w:bCs/>
                <w:strike/>
                <w:snapToGrid w:val="0"/>
                <w:sz w:val="16"/>
                <w:lang w:val="fr-FR" w:eastAsia="ja-JP" w:bidi="th-TH"/>
              </w:rPr>
            </w:pPr>
          </w:p>
        </w:tc>
        <w:tc>
          <w:tcPr>
            <w:tcW w:w="1636" w:type="dxa"/>
            <w:shd w:val="clear" w:color="auto" w:fill="auto"/>
          </w:tcPr>
          <w:p w:rsidR="00F11D75" w:rsidRPr="003A49C0" w:rsidRDefault="00F11D75" w:rsidP="00F11D75">
            <w:pPr>
              <w:spacing w:before="120" w:after="120"/>
              <w:jc w:val="left"/>
              <w:rPr>
                <w:rFonts w:cs="Arial"/>
                <w:b/>
                <w:bCs/>
                <w:strike/>
                <w:snapToGrid w:val="0"/>
                <w:sz w:val="16"/>
                <w:lang w:val="fr-FR" w:eastAsia="ja-JP" w:bidi="th-TH"/>
              </w:rPr>
            </w:pPr>
          </w:p>
        </w:tc>
        <w:tc>
          <w:tcPr>
            <w:tcW w:w="5528" w:type="dxa"/>
            <w:gridSpan w:val="4"/>
            <w:vMerge/>
            <w:shd w:val="clear" w:color="auto" w:fill="auto"/>
          </w:tcPr>
          <w:p w:rsidR="00F11D75" w:rsidRPr="003A49C0" w:rsidRDefault="00F11D75" w:rsidP="00F11D75">
            <w:pPr>
              <w:spacing w:before="120" w:after="120"/>
              <w:jc w:val="left"/>
              <w:rPr>
                <w:rFonts w:cs="Arial"/>
                <w:b/>
                <w:bCs/>
                <w:strike/>
                <w:snapToGrid w:val="0"/>
                <w:sz w:val="16"/>
                <w:lang w:val="fr-FR" w:eastAsia="ja-JP" w:bidi="th-TH"/>
              </w:rPr>
            </w:pPr>
          </w:p>
        </w:tc>
        <w:tc>
          <w:tcPr>
            <w:tcW w:w="1418" w:type="dxa"/>
            <w:vMerge/>
            <w:shd w:val="clear" w:color="auto" w:fill="auto"/>
          </w:tcPr>
          <w:p w:rsidR="00F11D75" w:rsidRPr="003A49C0" w:rsidRDefault="00F11D75" w:rsidP="00F11D75">
            <w:pPr>
              <w:tabs>
                <w:tab w:val="left" w:pos="709"/>
                <w:tab w:val="left" w:pos="1418"/>
              </w:tabs>
              <w:spacing w:before="120" w:after="120"/>
              <w:jc w:val="left"/>
              <w:rPr>
                <w:rFonts w:cs="Arial"/>
                <w:b/>
                <w:bCs/>
                <w:strike/>
                <w:sz w:val="16"/>
                <w:lang w:val="fr-FR"/>
              </w:rPr>
            </w:pPr>
          </w:p>
        </w:tc>
        <w:tc>
          <w:tcPr>
            <w:tcW w:w="664" w:type="dxa"/>
            <w:vMerge/>
            <w:shd w:val="clear" w:color="auto" w:fill="auto"/>
          </w:tcPr>
          <w:p w:rsidR="00F11D75" w:rsidRPr="003A49C0" w:rsidRDefault="00F11D75" w:rsidP="00F11D75">
            <w:pPr>
              <w:spacing w:before="120" w:after="120"/>
              <w:jc w:val="left"/>
              <w:rPr>
                <w:rFonts w:cs="Arial"/>
                <w:b/>
                <w:bCs/>
                <w:strike/>
                <w:snapToGrid w:val="0"/>
                <w:sz w:val="16"/>
                <w:lang w:val="fr-FR" w:eastAsia="ja-JP" w:bidi="th-TH"/>
              </w:rPr>
            </w:pPr>
          </w:p>
        </w:tc>
      </w:tr>
      <w:tr w:rsidR="00F11D75" w:rsidRPr="00017A6A" w:rsidTr="00F11D75">
        <w:trPr>
          <w:cantSplit/>
          <w:jc w:val="center"/>
        </w:trPr>
        <w:tc>
          <w:tcPr>
            <w:tcW w:w="1441" w:type="dxa"/>
            <w:shd w:val="clear" w:color="auto" w:fill="auto"/>
          </w:tcPr>
          <w:p w:rsidR="00F11D75" w:rsidRPr="003A49C0" w:rsidRDefault="00F11D75" w:rsidP="00F11D75">
            <w:pPr>
              <w:spacing w:before="120" w:after="120"/>
              <w:jc w:val="left"/>
              <w:rPr>
                <w:rFonts w:cs="Arial"/>
                <w:i/>
                <w:strike/>
                <w:snapToGrid w:val="0"/>
                <w:sz w:val="16"/>
                <w:lang w:val="fr-FR" w:eastAsia="ja-JP" w:bidi="th-TH"/>
              </w:rPr>
            </w:pPr>
          </w:p>
        </w:tc>
        <w:tc>
          <w:tcPr>
            <w:tcW w:w="1636" w:type="dxa"/>
            <w:shd w:val="clear" w:color="auto" w:fill="auto"/>
          </w:tcPr>
          <w:p w:rsidR="00F11D75" w:rsidRPr="003A49C0" w:rsidRDefault="00F11D75" w:rsidP="00F11D75">
            <w:pPr>
              <w:spacing w:before="120" w:after="120"/>
              <w:jc w:val="left"/>
              <w:rPr>
                <w:rFonts w:cs="Arial"/>
                <w:strike/>
                <w:snapToGrid w:val="0"/>
                <w:sz w:val="16"/>
                <w:lang w:val="fr-FR" w:eastAsia="ja-JP" w:bidi="th-TH"/>
              </w:rPr>
            </w:pPr>
          </w:p>
        </w:tc>
        <w:tc>
          <w:tcPr>
            <w:tcW w:w="5528" w:type="dxa"/>
            <w:gridSpan w:val="4"/>
            <w:vMerge/>
            <w:shd w:val="clear" w:color="auto" w:fill="auto"/>
          </w:tcPr>
          <w:p w:rsidR="00F11D75" w:rsidRPr="003A49C0" w:rsidRDefault="00F11D75" w:rsidP="00F11D75">
            <w:pPr>
              <w:spacing w:before="120" w:after="120"/>
              <w:jc w:val="left"/>
              <w:rPr>
                <w:rFonts w:cs="Arial"/>
                <w:strike/>
                <w:snapToGrid w:val="0"/>
                <w:sz w:val="16"/>
                <w:lang w:val="fr-FR" w:eastAsia="ja-JP" w:bidi="th-TH"/>
              </w:rPr>
            </w:pPr>
          </w:p>
        </w:tc>
        <w:tc>
          <w:tcPr>
            <w:tcW w:w="1418" w:type="dxa"/>
            <w:vMerge/>
            <w:shd w:val="clear" w:color="auto" w:fill="auto"/>
          </w:tcPr>
          <w:p w:rsidR="00F11D75" w:rsidRPr="003A49C0" w:rsidRDefault="00F11D75" w:rsidP="00F11D75">
            <w:pPr>
              <w:spacing w:before="120" w:after="120"/>
              <w:jc w:val="left"/>
              <w:rPr>
                <w:rFonts w:cs="Arial"/>
                <w:strike/>
                <w:snapToGrid w:val="0"/>
                <w:sz w:val="16"/>
                <w:lang w:val="fr-FR" w:eastAsia="ja-JP" w:bidi="th-TH"/>
              </w:rPr>
            </w:pPr>
          </w:p>
        </w:tc>
        <w:tc>
          <w:tcPr>
            <w:tcW w:w="664" w:type="dxa"/>
            <w:vMerge/>
            <w:shd w:val="clear" w:color="auto" w:fill="auto"/>
          </w:tcPr>
          <w:p w:rsidR="00F11D75" w:rsidRPr="003A49C0" w:rsidRDefault="00F11D75" w:rsidP="00F11D75">
            <w:pPr>
              <w:spacing w:before="120" w:after="120"/>
              <w:jc w:val="left"/>
              <w:rPr>
                <w:rFonts w:cs="Arial"/>
                <w:strike/>
                <w:snapToGrid w:val="0"/>
                <w:sz w:val="16"/>
                <w:lang w:val="fr-FR" w:eastAsia="ja-JP" w:bidi="th-TH"/>
              </w:rPr>
            </w:pPr>
          </w:p>
        </w:tc>
      </w:tr>
    </w:tbl>
    <w:p w:rsidR="00F11D75" w:rsidRPr="003A49C0" w:rsidRDefault="00F11D75" w:rsidP="00F11D75">
      <w:pPr>
        <w:rPr>
          <w:lang w:val="fr-FR"/>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3A49C0" w:rsidRPr="003A49C0" w:rsidTr="00F11D75">
        <w:trPr>
          <w:cantSplit/>
          <w:tblHeader/>
        </w:trPr>
        <w:tc>
          <w:tcPr>
            <w:tcW w:w="709" w:type="dxa"/>
            <w:gridSpan w:val="2"/>
            <w:tcBorders>
              <w:top w:val="single" w:sz="4" w:space="0" w:color="auto"/>
              <w:bottom w:val="single" w:sz="4" w:space="0" w:color="auto"/>
            </w:tcBorders>
          </w:tcPr>
          <w:p w:rsidR="00F11D75" w:rsidRPr="003A49C0" w:rsidRDefault="00F11D75" w:rsidP="00F11D75">
            <w:pPr>
              <w:keepNext/>
              <w:spacing w:before="80" w:after="80"/>
              <w:jc w:val="left"/>
              <w:rPr>
                <w:sz w:val="16"/>
                <w:lang w:val="fr-FR"/>
              </w:rPr>
            </w:pPr>
          </w:p>
        </w:tc>
        <w:tc>
          <w:tcPr>
            <w:tcW w:w="1790" w:type="dxa"/>
            <w:gridSpan w:val="2"/>
            <w:tcBorders>
              <w:top w:val="single" w:sz="4" w:space="0" w:color="auto"/>
              <w:bottom w:val="single" w:sz="4" w:space="0" w:color="auto"/>
            </w:tcBorders>
            <w:vAlign w:val="center"/>
          </w:tcPr>
          <w:p w:rsidR="00F11D75" w:rsidRPr="003A49C0" w:rsidRDefault="008D28F8" w:rsidP="008D28F8">
            <w:pPr>
              <w:keepNext/>
              <w:spacing w:before="80" w:after="80"/>
              <w:rPr>
                <w:sz w:val="16"/>
                <w:lang w:val="fr-FR"/>
              </w:rPr>
            </w:pPr>
            <w:r w:rsidRPr="003A49C0">
              <w:rPr>
                <w:sz w:val="16"/>
                <w:lang w:val="fr-FR"/>
              </w:rPr>
              <w:t>English</w:t>
            </w:r>
          </w:p>
        </w:tc>
        <w:tc>
          <w:tcPr>
            <w:tcW w:w="1928" w:type="dxa"/>
            <w:gridSpan w:val="3"/>
            <w:tcBorders>
              <w:top w:val="single" w:sz="4" w:space="0" w:color="auto"/>
              <w:bottom w:val="single" w:sz="4" w:space="0" w:color="auto"/>
            </w:tcBorders>
            <w:vAlign w:val="center"/>
          </w:tcPr>
          <w:p w:rsidR="00F11D75" w:rsidRPr="003A49C0" w:rsidRDefault="008D28F8" w:rsidP="008D28F8">
            <w:pPr>
              <w:keepNext/>
              <w:spacing w:before="80" w:after="80"/>
              <w:jc w:val="left"/>
              <w:rPr>
                <w:sz w:val="16"/>
                <w:lang w:val="fr-FR"/>
              </w:rPr>
            </w:pPr>
            <w:r w:rsidRPr="003A49C0">
              <w:rPr>
                <w:sz w:val="16"/>
                <w:lang w:val="fr-FR"/>
              </w:rPr>
              <w:t>français</w:t>
            </w:r>
          </w:p>
        </w:tc>
        <w:tc>
          <w:tcPr>
            <w:tcW w:w="1914" w:type="dxa"/>
            <w:gridSpan w:val="2"/>
            <w:tcBorders>
              <w:top w:val="single" w:sz="4" w:space="0" w:color="auto"/>
              <w:bottom w:val="single" w:sz="4" w:space="0" w:color="auto"/>
            </w:tcBorders>
            <w:vAlign w:val="center"/>
          </w:tcPr>
          <w:p w:rsidR="00F11D75" w:rsidRPr="003A49C0" w:rsidRDefault="008D28F8" w:rsidP="008D28F8">
            <w:pPr>
              <w:keepNext/>
              <w:spacing w:before="80" w:after="80"/>
              <w:jc w:val="left"/>
              <w:rPr>
                <w:sz w:val="16"/>
                <w:lang w:val="fr-FR"/>
              </w:rPr>
            </w:pPr>
            <w:proofErr w:type="spellStart"/>
            <w:r w:rsidRPr="003A49C0">
              <w:rPr>
                <w:sz w:val="16"/>
                <w:lang w:val="fr-FR"/>
              </w:rPr>
              <w:t>deutsch</w:t>
            </w:r>
            <w:proofErr w:type="spellEnd"/>
          </w:p>
        </w:tc>
        <w:tc>
          <w:tcPr>
            <w:tcW w:w="1914" w:type="dxa"/>
            <w:tcBorders>
              <w:top w:val="single" w:sz="4" w:space="0" w:color="auto"/>
              <w:bottom w:val="single" w:sz="4" w:space="0" w:color="auto"/>
            </w:tcBorders>
            <w:vAlign w:val="center"/>
          </w:tcPr>
          <w:p w:rsidR="00F11D75" w:rsidRPr="003A49C0" w:rsidRDefault="008D28F8" w:rsidP="008D28F8">
            <w:pPr>
              <w:keepNext/>
              <w:spacing w:before="80" w:after="80"/>
              <w:jc w:val="left"/>
              <w:rPr>
                <w:sz w:val="16"/>
                <w:lang w:val="fr-FR"/>
              </w:rPr>
            </w:pPr>
            <w:proofErr w:type="spellStart"/>
            <w:r w:rsidRPr="003A49C0">
              <w:rPr>
                <w:sz w:val="16"/>
                <w:lang w:val="fr-FR"/>
              </w:rPr>
              <w:t>español</w:t>
            </w:r>
            <w:proofErr w:type="spellEnd"/>
          </w:p>
        </w:tc>
        <w:tc>
          <w:tcPr>
            <w:tcW w:w="1810" w:type="dxa"/>
            <w:tcBorders>
              <w:top w:val="single" w:sz="4" w:space="0" w:color="auto"/>
              <w:bottom w:val="single" w:sz="4" w:space="0" w:color="auto"/>
            </w:tcBorders>
            <w:vAlign w:val="center"/>
          </w:tcPr>
          <w:p w:rsidR="00F11D75" w:rsidRPr="003A49C0" w:rsidRDefault="00703B6B" w:rsidP="00703B6B">
            <w:pPr>
              <w:keepNext/>
              <w:spacing w:before="80" w:after="80"/>
              <w:jc w:val="left"/>
              <w:rPr>
                <w:sz w:val="16"/>
                <w:lang w:val="fr-FR"/>
              </w:rPr>
            </w:pPr>
            <w:proofErr w:type="spellStart"/>
            <w:r>
              <w:rPr>
                <w:sz w:val="16"/>
                <w:lang w:val="fr-FR"/>
              </w:rPr>
              <w:t>Example</w:t>
            </w:r>
            <w:proofErr w:type="spellEnd"/>
            <w:r>
              <w:rPr>
                <w:sz w:val="16"/>
                <w:lang w:val="fr-FR"/>
              </w:rPr>
              <w:t xml:space="preserve"> </w:t>
            </w:r>
            <w:proofErr w:type="spellStart"/>
            <w:r>
              <w:rPr>
                <w:sz w:val="16"/>
                <w:lang w:val="fr-FR"/>
              </w:rPr>
              <w:t>Varieties</w:t>
            </w:r>
            <w:proofErr w:type="spellEnd"/>
            <w:r>
              <w:rPr>
                <w:sz w:val="16"/>
                <w:lang w:val="fr-FR"/>
              </w:rPr>
              <w:t xml:space="preserve"> Exemples </w:t>
            </w:r>
            <w:proofErr w:type="spellStart"/>
            <w:r>
              <w:rPr>
                <w:sz w:val="16"/>
                <w:lang w:val="fr-FR"/>
              </w:rPr>
              <w:t>Beispielssorten</w:t>
            </w:r>
            <w:proofErr w:type="spellEnd"/>
            <w:r>
              <w:rPr>
                <w:sz w:val="16"/>
                <w:lang w:val="fr-FR"/>
              </w:rPr>
              <w:br/>
            </w:r>
            <w:proofErr w:type="spellStart"/>
            <w:r w:rsidR="008D28F8" w:rsidRPr="003A49C0">
              <w:rPr>
                <w:sz w:val="16"/>
                <w:lang w:val="fr-FR"/>
              </w:rPr>
              <w:t>Variedades</w:t>
            </w:r>
            <w:proofErr w:type="spellEnd"/>
            <w:r w:rsidR="008D28F8" w:rsidRPr="003A49C0">
              <w:rPr>
                <w:sz w:val="16"/>
                <w:lang w:val="fr-FR"/>
              </w:rPr>
              <w:t xml:space="preserve"> </w:t>
            </w:r>
            <w:proofErr w:type="spellStart"/>
            <w:r w:rsidR="008D28F8" w:rsidRPr="003A49C0">
              <w:rPr>
                <w:sz w:val="16"/>
                <w:lang w:val="fr-FR"/>
              </w:rPr>
              <w:t>ejemplo</w:t>
            </w:r>
            <w:proofErr w:type="spellEnd"/>
          </w:p>
        </w:tc>
        <w:tc>
          <w:tcPr>
            <w:tcW w:w="567" w:type="dxa"/>
            <w:tcBorders>
              <w:top w:val="single" w:sz="4" w:space="0" w:color="auto"/>
              <w:bottom w:val="single" w:sz="4" w:space="0" w:color="auto"/>
            </w:tcBorders>
            <w:vAlign w:val="center"/>
          </w:tcPr>
          <w:p w:rsidR="00F11D75" w:rsidRPr="003A49C0" w:rsidRDefault="008D28F8" w:rsidP="008D28F8">
            <w:pPr>
              <w:keepNext/>
              <w:spacing w:before="80" w:after="80"/>
              <w:jc w:val="center"/>
              <w:rPr>
                <w:sz w:val="16"/>
                <w:lang w:val="fr-FR"/>
              </w:rPr>
            </w:pPr>
            <w:r w:rsidRPr="003A49C0">
              <w:rPr>
                <w:sz w:val="16"/>
                <w:lang w:val="fr-FR"/>
              </w:rPr>
              <w:t>Note/Nota</w:t>
            </w:r>
          </w:p>
        </w:tc>
      </w:tr>
      <w:tr w:rsidR="003A49C0" w:rsidRPr="003A49C0" w:rsidTr="00F11D75">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F11D75" w:rsidRPr="003A49C0" w:rsidRDefault="00F11D75" w:rsidP="00F11D75">
            <w:pPr>
              <w:keepNext/>
              <w:spacing w:before="80" w:after="80"/>
              <w:jc w:val="center"/>
              <w:rPr>
                <w:b/>
                <w:sz w:val="16"/>
                <w:szCs w:val="16"/>
                <w:lang w:val="fr-FR"/>
              </w:rPr>
            </w:pPr>
            <w:r w:rsidRPr="003A49C0">
              <w:rPr>
                <w:b/>
                <w:sz w:val="16"/>
                <w:szCs w:val="16"/>
                <w:lang w:val="fr-FR"/>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F11D75" w:rsidRPr="003A49C0" w:rsidRDefault="00F11D75" w:rsidP="00F11D75">
            <w:pPr>
              <w:keepNext/>
              <w:spacing w:before="80" w:after="80"/>
              <w:jc w:val="center"/>
              <w:rPr>
                <w:b/>
                <w:sz w:val="16"/>
                <w:szCs w:val="16"/>
                <w:lang w:val="fr-FR"/>
              </w:rPr>
            </w:pPr>
            <w:r w:rsidRPr="003A49C0">
              <w:rPr>
                <w:b/>
                <w:sz w:val="16"/>
                <w:szCs w:val="16"/>
                <w:lang w:val="fr-FR"/>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F11D75" w:rsidRPr="003A49C0" w:rsidRDefault="00F11D75" w:rsidP="00F11D75">
            <w:pPr>
              <w:keepNext/>
              <w:spacing w:before="80" w:after="80"/>
              <w:jc w:val="left"/>
              <w:rPr>
                <w:b/>
                <w:lang w:val="fr-FR"/>
              </w:rPr>
            </w:pPr>
            <w:r w:rsidRPr="003A49C0">
              <w:rPr>
                <w:b/>
                <w:sz w:val="16"/>
                <w:szCs w:val="16"/>
                <w:lang w:val="fr-FR"/>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F11D75" w:rsidRPr="003A49C0" w:rsidRDefault="00F11D75" w:rsidP="00F11D75">
            <w:pPr>
              <w:keepNext/>
              <w:spacing w:before="80" w:after="80"/>
              <w:jc w:val="left"/>
              <w:rPr>
                <w:b/>
                <w:lang w:val="fr-FR"/>
              </w:rPr>
            </w:pPr>
            <w:r w:rsidRPr="003A49C0">
              <w:rPr>
                <w:b/>
                <w:sz w:val="16"/>
                <w:lang w:val="fr-FR"/>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F11D75" w:rsidRPr="003A49C0" w:rsidRDefault="00F11D75" w:rsidP="00F11D75">
            <w:pPr>
              <w:keepNext/>
              <w:spacing w:before="80" w:after="80"/>
              <w:jc w:val="left"/>
              <w:rPr>
                <w:b/>
                <w:sz w:val="16"/>
                <w:lang w:val="fr-FR"/>
              </w:rPr>
            </w:pPr>
            <w:r w:rsidRPr="003A49C0">
              <w:rPr>
                <w:b/>
                <w:sz w:val="16"/>
                <w:lang w:val="fr-FR"/>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F11D75" w:rsidRPr="003A49C0" w:rsidRDefault="00F11D75" w:rsidP="00F11D75">
            <w:pPr>
              <w:keepNext/>
              <w:spacing w:before="80" w:after="80"/>
              <w:jc w:val="left"/>
              <w:rPr>
                <w:b/>
                <w:sz w:val="16"/>
                <w:lang w:val="fr-FR"/>
              </w:rPr>
            </w:pPr>
            <w:r w:rsidRPr="003A49C0">
              <w:rPr>
                <w:b/>
                <w:sz w:val="16"/>
                <w:szCs w:val="16"/>
                <w:lang w:val="fr-FR"/>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F11D75" w:rsidRPr="003A49C0" w:rsidRDefault="00F11D75" w:rsidP="00F11D75">
            <w:pPr>
              <w:keepNext/>
              <w:spacing w:before="80" w:after="80"/>
              <w:jc w:val="left"/>
              <w:rPr>
                <w:b/>
                <w:sz w:val="16"/>
                <w:lang w:val="fr-FR"/>
              </w:rPr>
            </w:pPr>
            <w:r w:rsidRPr="003A49C0">
              <w:rPr>
                <w:b/>
                <w:sz w:val="16"/>
                <w:lang w:val="fr-FR"/>
              </w:rPr>
              <w:t>7</w:t>
            </w:r>
          </w:p>
        </w:tc>
        <w:tc>
          <w:tcPr>
            <w:tcW w:w="1923" w:type="dxa"/>
            <w:gridSpan w:val="2"/>
            <w:tcBorders>
              <w:top w:val="single" w:sz="4" w:space="0" w:color="auto"/>
              <w:left w:val="nil"/>
              <w:bottom w:val="single" w:sz="4" w:space="0" w:color="auto"/>
              <w:right w:val="nil"/>
            </w:tcBorders>
            <w:shd w:val="clear" w:color="auto" w:fill="F0F0F0"/>
          </w:tcPr>
          <w:p w:rsidR="00F11D75" w:rsidRPr="003A49C0" w:rsidRDefault="00F11D75" w:rsidP="00F11D75">
            <w:pPr>
              <w:keepNext/>
              <w:spacing w:before="80" w:after="80"/>
              <w:jc w:val="left"/>
              <w:rPr>
                <w:sz w:val="16"/>
                <w:lang w:val="fr-FR"/>
              </w:rPr>
            </w:pPr>
          </w:p>
        </w:tc>
        <w:tc>
          <w:tcPr>
            <w:tcW w:w="1810" w:type="dxa"/>
            <w:tcBorders>
              <w:top w:val="single" w:sz="4" w:space="0" w:color="auto"/>
              <w:left w:val="nil"/>
              <w:bottom w:val="single" w:sz="4" w:space="0" w:color="auto"/>
              <w:right w:val="nil"/>
            </w:tcBorders>
            <w:shd w:val="clear" w:color="auto" w:fill="F0F0F0"/>
          </w:tcPr>
          <w:p w:rsidR="00F11D75" w:rsidRPr="003A49C0" w:rsidRDefault="00F11D75" w:rsidP="00F11D75">
            <w:pPr>
              <w:keepNext/>
              <w:spacing w:before="80" w:after="80"/>
              <w:jc w:val="left"/>
              <w:rPr>
                <w:sz w:val="16"/>
                <w:lang w:val="fr-FR"/>
              </w:rPr>
            </w:pPr>
          </w:p>
        </w:tc>
        <w:tc>
          <w:tcPr>
            <w:tcW w:w="567" w:type="dxa"/>
            <w:tcBorders>
              <w:top w:val="single" w:sz="4" w:space="0" w:color="auto"/>
              <w:left w:val="nil"/>
              <w:bottom w:val="single" w:sz="4" w:space="0" w:color="auto"/>
            </w:tcBorders>
            <w:shd w:val="clear" w:color="auto" w:fill="F0F0F0"/>
          </w:tcPr>
          <w:p w:rsidR="00F11D75" w:rsidRPr="003A49C0" w:rsidRDefault="00F11D75" w:rsidP="00F11D75">
            <w:pPr>
              <w:keepNext/>
              <w:spacing w:before="80" w:after="80"/>
              <w:jc w:val="center"/>
              <w:rPr>
                <w:b/>
                <w:sz w:val="16"/>
                <w:lang w:val="fr-FR"/>
              </w:rPr>
            </w:pPr>
          </w:p>
        </w:tc>
      </w:tr>
      <w:tr w:rsidR="003A49C0" w:rsidRPr="00017A6A" w:rsidTr="00F11D75">
        <w:trPr>
          <w:cantSplit/>
        </w:trPr>
        <w:tc>
          <w:tcPr>
            <w:tcW w:w="709" w:type="dxa"/>
            <w:gridSpan w:val="2"/>
            <w:tcBorders>
              <w:top w:val="single" w:sz="4" w:space="0" w:color="auto"/>
            </w:tcBorders>
          </w:tcPr>
          <w:p w:rsidR="00F11D75" w:rsidRPr="003A49C0" w:rsidRDefault="00F11D75" w:rsidP="00F11D75">
            <w:pPr>
              <w:keepNext/>
              <w:spacing w:before="80" w:after="80"/>
              <w:jc w:val="left"/>
              <w:rPr>
                <w:b/>
                <w:sz w:val="16"/>
                <w:szCs w:val="16"/>
                <w:lang w:val="fr-FR"/>
              </w:rPr>
            </w:pPr>
          </w:p>
        </w:tc>
        <w:tc>
          <w:tcPr>
            <w:tcW w:w="1790" w:type="dxa"/>
            <w:gridSpan w:val="2"/>
            <w:tcBorders>
              <w:top w:val="single" w:sz="4" w:space="0" w:color="auto"/>
              <w:bottom w:val="dotted" w:sz="2" w:space="0" w:color="auto"/>
            </w:tcBorders>
          </w:tcPr>
          <w:p w:rsidR="00A545AE" w:rsidRPr="003A49C0" w:rsidRDefault="008D28F8" w:rsidP="008D28F8">
            <w:pPr>
              <w:keepNext/>
              <w:spacing w:before="80" w:after="80"/>
              <w:jc w:val="left"/>
              <w:rPr>
                <w:b/>
                <w:sz w:val="16"/>
                <w:szCs w:val="16"/>
                <w:lang w:val="fr-FR"/>
              </w:rPr>
            </w:pPr>
            <w:r w:rsidRPr="003A49C0">
              <w:rPr>
                <w:b/>
                <w:sz w:val="16"/>
                <w:szCs w:val="16"/>
                <w:lang w:val="fr-FR"/>
              </w:rPr>
              <w:t>Nom du caractère en anglais</w:t>
            </w:r>
          </w:p>
          <w:p w:rsidR="00F11D75" w:rsidRPr="003A49C0" w:rsidRDefault="00CB1B48" w:rsidP="008D28F8">
            <w:pPr>
              <w:keepNext/>
              <w:spacing w:before="80" w:after="80"/>
              <w:jc w:val="left"/>
              <w:rPr>
                <w:lang w:val="fr-FR"/>
              </w:rPr>
            </w:pPr>
            <w:proofErr w:type="gramStart"/>
            <w:r w:rsidRPr="003A49C0">
              <w:rPr>
                <w:rFonts w:cs="Arial"/>
                <w:sz w:val="16"/>
                <w:lang w:val="fr-FR"/>
              </w:rPr>
              <w:t xml:space="preserve">{ </w:t>
            </w:r>
            <w:r w:rsidRPr="003A49C0">
              <w:rPr>
                <w:rFonts w:cs="Arial"/>
                <w:sz w:val="16"/>
                <w:bdr w:val="single" w:sz="12" w:space="0" w:color="auto"/>
                <w:lang w:val="fr-FR"/>
              </w:rPr>
              <w:t xml:space="preserve"> </w:t>
            </w:r>
            <w:r w:rsidRPr="003A49C0">
              <w:rPr>
                <w:rFonts w:cs="Arial"/>
                <w:sz w:val="16"/>
                <w:highlight w:val="lightGray"/>
                <w:bdr w:val="single" w:sz="12" w:space="0" w:color="auto"/>
                <w:lang w:val="fr-FR"/>
              </w:rPr>
              <w:t>GN</w:t>
            </w:r>
            <w:proofErr w:type="gramEnd"/>
            <w:r w:rsidRPr="003A49C0">
              <w:rPr>
                <w:rFonts w:cs="Arial"/>
                <w:sz w:val="16"/>
                <w:highlight w:val="lightGray"/>
                <w:bdr w:val="single" w:sz="12" w:space="0" w:color="auto"/>
                <w:lang w:val="fr-FR"/>
              </w:rPr>
              <w:t xml:space="preserve"> </w:t>
            </w:r>
            <w:r w:rsidRPr="003A49C0">
              <w:rPr>
                <w:rFonts w:cs="Arial"/>
                <w:sz w:val="16"/>
                <w:bdr w:val="single" w:sz="12" w:space="0" w:color="auto"/>
                <w:lang w:val="fr-FR"/>
              </w:rPr>
              <w:t xml:space="preserve">18   </w:t>
            </w:r>
            <w:r w:rsidR="008D28F8" w:rsidRPr="003A49C0">
              <w:rPr>
                <w:sz w:val="16"/>
                <w:szCs w:val="16"/>
                <w:lang w:val="fr-FR"/>
              </w:rPr>
              <w:t>Présentation des caractères</w:t>
            </w:r>
            <w:r w:rsidR="00E45FB8" w:rsidRPr="003A49C0">
              <w:rPr>
                <w:sz w:val="16"/>
                <w:szCs w:val="16"/>
                <w:lang w:val="fr-FR"/>
              </w:rPr>
              <w:t> :</w:t>
            </w:r>
            <w:r w:rsidR="0061136B" w:rsidRPr="003A49C0">
              <w:rPr>
                <w:sz w:val="16"/>
                <w:szCs w:val="16"/>
                <w:lang w:val="fr-FR"/>
              </w:rPr>
              <w:t xml:space="preserve"> désignation du caractère</w:t>
            </w:r>
            <w:r w:rsidR="008D28F8" w:rsidRPr="003A49C0">
              <w:rPr>
                <w:sz w:val="16"/>
                <w:szCs w:val="16"/>
                <w:lang w:val="fr-FR"/>
              </w:rPr>
              <w:t>}</w:t>
            </w:r>
          </w:p>
        </w:tc>
        <w:tc>
          <w:tcPr>
            <w:tcW w:w="1917" w:type="dxa"/>
            <w:gridSpan w:val="2"/>
            <w:tcBorders>
              <w:top w:val="single" w:sz="4" w:space="0" w:color="auto"/>
              <w:bottom w:val="dotted" w:sz="2" w:space="0" w:color="auto"/>
            </w:tcBorders>
          </w:tcPr>
          <w:p w:rsidR="00F11D75" w:rsidRPr="003A49C0" w:rsidRDefault="008D28F8" w:rsidP="008D28F8">
            <w:pPr>
              <w:keepNext/>
              <w:spacing w:before="80" w:after="80"/>
              <w:jc w:val="left"/>
              <w:rPr>
                <w:b/>
                <w:sz w:val="16"/>
                <w:szCs w:val="16"/>
                <w:lang w:val="fr-FR"/>
              </w:rPr>
            </w:pPr>
            <w:r w:rsidRPr="003A49C0">
              <w:rPr>
                <w:b/>
                <w:sz w:val="16"/>
                <w:szCs w:val="16"/>
                <w:lang w:val="fr-FR"/>
              </w:rPr>
              <w:t>Nom du caractère en français</w:t>
            </w:r>
          </w:p>
        </w:tc>
        <w:tc>
          <w:tcPr>
            <w:tcW w:w="1916" w:type="dxa"/>
            <w:gridSpan w:val="2"/>
            <w:tcBorders>
              <w:top w:val="single" w:sz="4" w:space="0" w:color="auto"/>
              <w:bottom w:val="dotted" w:sz="2" w:space="0" w:color="auto"/>
            </w:tcBorders>
          </w:tcPr>
          <w:p w:rsidR="00F11D75" w:rsidRPr="009A2538" w:rsidRDefault="008D28F8" w:rsidP="008D28F8">
            <w:pPr>
              <w:keepNext/>
              <w:spacing w:before="80" w:after="80"/>
              <w:jc w:val="left"/>
              <w:rPr>
                <w:b/>
                <w:sz w:val="16"/>
                <w:szCs w:val="16"/>
                <w:lang w:val="de-DE"/>
              </w:rPr>
            </w:pPr>
            <w:r w:rsidRPr="009A2538">
              <w:rPr>
                <w:b/>
                <w:sz w:val="16"/>
                <w:szCs w:val="16"/>
                <w:lang w:val="de-DE"/>
              </w:rPr>
              <w:t>Name des Merkmals auf Deutsch</w:t>
            </w:r>
          </w:p>
        </w:tc>
        <w:tc>
          <w:tcPr>
            <w:tcW w:w="1923" w:type="dxa"/>
            <w:gridSpan w:val="2"/>
            <w:tcBorders>
              <w:top w:val="single" w:sz="4" w:space="0" w:color="auto"/>
              <w:bottom w:val="dotted" w:sz="2" w:space="0" w:color="auto"/>
            </w:tcBorders>
          </w:tcPr>
          <w:p w:rsidR="00F11D75" w:rsidRPr="009A2538" w:rsidRDefault="008D28F8" w:rsidP="008D28F8">
            <w:pPr>
              <w:keepNext/>
              <w:spacing w:before="80" w:after="80"/>
              <w:jc w:val="left"/>
              <w:rPr>
                <w:b/>
                <w:sz w:val="16"/>
                <w:szCs w:val="16"/>
                <w:lang w:val="es-ES_tradnl"/>
              </w:rPr>
            </w:pPr>
            <w:r w:rsidRPr="009A2538">
              <w:rPr>
                <w:b/>
                <w:sz w:val="16"/>
                <w:szCs w:val="16"/>
                <w:lang w:val="es-ES_tradnl"/>
              </w:rPr>
              <w:t>Nombre del carácter en español</w:t>
            </w:r>
          </w:p>
        </w:tc>
        <w:tc>
          <w:tcPr>
            <w:tcW w:w="1810" w:type="dxa"/>
            <w:tcBorders>
              <w:top w:val="single" w:sz="4" w:space="0" w:color="auto"/>
              <w:bottom w:val="dotted" w:sz="2" w:space="0" w:color="auto"/>
            </w:tcBorders>
          </w:tcPr>
          <w:p w:rsidR="00F11D75" w:rsidRPr="009A2538" w:rsidRDefault="00F11D75" w:rsidP="00F11D75">
            <w:pPr>
              <w:keepNext/>
              <w:spacing w:before="80" w:after="80"/>
              <w:rPr>
                <w:lang w:val="es-ES_tradnl"/>
              </w:rPr>
            </w:pPr>
          </w:p>
        </w:tc>
        <w:tc>
          <w:tcPr>
            <w:tcW w:w="567" w:type="dxa"/>
            <w:tcBorders>
              <w:top w:val="single" w:sz="4" w:space="0" w:color="auto"/>
              <w:bottom w:val="dotted" w:sz="2" w:space="0" w:color="auto"/>
            </w:tcBorders>
          </w:tcPr>
          <w:p w:rsidR="00F11D75" w:rsidRPr="009A2538" w:rsidRDefault="00F11D75" w:rsidP="00F11D75">
            <w:pPr>
              <w:keepNext/>
              <w:spacing w:before="80" w:after="80"/>
              <w:jc w:val="center"/>
              <w:rPr>
                <w:lang w:val="es-ES_tradnl"/>
              </w:rPr>
            </w:pPr>
          </w:p>
        </w:tc>
      </w:tr>
      <w:tr w:rsidR="003A49C0" w:rsidRPr="00017A6A" w:rsidTr="00F11D75">
        <w:trPr>
          <w:cantSplit/>
        </w:trPr>
        <w:tc>
          <w:tcPr>
            <w:tcW w:w="709" w:type="dxa"/>
            <w:gridSpan w:val="2"/>
            <w:tcBorders>
              <w:bottom w:val="single" w:sz="4" w:space="0" w:color="auto"/>
            </w:tcBorders>
          </w:tcPr>
          <w:p w:rsidR="00F11D75" w:rsidRPr="009A2538" w:rsidRDefault="00F11D75" w:rsidP="00F11D75">
            <w:pPr>
              <w:keepNext/>
              <w:spacing w:before="80" w:after="80"/>
              <w:jc w:val="left"/>
              <w:rPr>
                <w:sz w:val="16"/>
                <w:szCs w:val="16"/>
                <w:lang w:val="es-ES_tradnl"/>
              </w:rPr>
            </w:pPr>
          </w:p>
        </w:tc>
        <w:tc>
          <w:tcPr>
            <w:tcW w:w="1790" w:type="dxa"/>
            <w:gridSpan w:val="2"/>
            <w:tcBorders>
              <w:top w:val="dotted" w:sz="2" w:space="0" w:color="auto"/>
              <w:bottom w:val="single" w:sz="4" w:space="0" w:color="auto"/>
            </w:tcBorders>
          </w:tcPr>
          <w:p w:rsidR="00A545AE" w:rsidRPr="003A49C0" w:rsidRDefault="008D28F8" w:rsidP="008D28F8">
            <w:pPr>
              <w:keepNext/>
              <w:spacing w:before="80" w:after="80"/>
              <w:jc w:val="left"/>
              <w:rPr>
                <w:sz w:val="16"/>
                <w:szCs w:val="16"/>
                <w:lang w:val="fr-FR"/>
              </w:rPr>
            </w:pPr>
            <w:r w:rsidRPr="003A49C0">
              <w:rPr>
                <w:sz w:val="16"/>
                <w:szCs w:val="16"/>
                <w:lang w:val="fr-FR"/>
              </w:rPr>
              <w:t>states of expression</w:t>
            </w:r>
          </w:p>
          <w:p w:rsidR="00E45FB8" w:rsidRPr="003A49C0" w:rsidRDefault="00C62742" w:rsidP="000A0C0E">
            <w:pPr>
              <w:spacing w:before="120" w:after="120"/>
              <w:jc w:val="left"/>
              <w:rPr>
                <w:rFonts w:cs="Arial"/>
                <w:snapToGrid w:val="0"/>
                <w:sz w:val="16"/>
                <w:lang w:val="fr-FR" w:eastAsia="ja-JP" w:bidi="th-TH"/>
              </w:rPr>
            </w:pPr>
            <w:proofErr w:type="gramStart"/>
            <w:r w:rsidRPr="003A49C0">
              <w:rPr>
                <w:rFonts w:cs="Arial"/>
                <w:snapToGrid w:val="0"/>
                <w:sz w:val="16"/>
                <w:lang w:val="fr-FR" w:eastAsia="ja-JP" w:bidi="th-TH"/>
              </w:rPr>
              <w:t>{</w:t>
            </w:r>
            <w:r w:rsidRPr="003A49C0">
              <w:rPr>
                <w:rFonts w:cs="Arial"/>
                <w:snapToGrid w:val="0"/>
                <w:sz w:val="16"/>
                <w:bdr w:val="single" w:sz="12" w:space="0" w:color="auto"/>
                <w:lang w:val="fr-FR" w:eastAsia="ja-JP" w:bidi="th-TH"/>
              </w:rPr>
              <w:t xml:space="preserve"> </w:t>
            </w:r>
            <w:r w:rsidRPr="003A49C0">
              <w:rPr>
                <w:rFonts w:cs="Arial"/>
                <w:snapToGrid w:val="0"/>
                <w:sz w:val="16"/>
                <w:highlight w:val="lightGray"/>
                <w:bdr w:val="single" w:sz="12" w:space="0" w:color="auto"/>
                <w:lang w:val="fr-FR" w:eastAsia="ja-JP" w:bidi="th-TH"/>
              </w:rPr>
              <w:t>GN</w:t>
            </w:r>
            <w:proofErr w:type="gramEnd"/>
            <w:r w:rsidRPr="003A49C0">
              <w:rPr>
                <w:rFonts w:cs="Arial"/>
                <w:snapToGrid w:val="0"/>
                <w:sz w:val="16"/>
                <w:highlight w:val="lightGray"/>
                <w:bdr w:val="single" w:sz="12" w:space="0" w:color="auto"/>
                <w:lang w:val="fr-FR" w:eastAsia="ja-JP" w:bidi="th-TH"/>
              </w:rPr>
              <w:t xml:space="preserve"> </w:t>
            </w:r>
            <w:r w:rsidRPr="003A49C0">
              <w:rPr>
                <w:rFonts w:cs="Arial"/>
                <w:snapToGrid w:val="0"/>
                <w:sz w:val="16"/>
                <w:bdr w:val="single" w:sz="12" w:space="0" w:color="auto"/>
                <w:lang w:val="fr-FR" w:eastAsia="ja-JP" w:bidi="th-TH"/>
              </w:rPr>
              <w:t>19</w:t>
            </w:r>
            <w:r w:rsidRPr="003A49C0">
              <w:rPr>
                <w:rFonts w:cs="Arial"/>
                <w:snapToGrid w:val="0"/>
                <w:sz w:val="16"/>
                <w:lang w:val="fr-FR" w:eastAsia="ja-JP" w:bidi="th-TH"/>
              </w:rPr>
              <w:t xml:space="preserve">  </w:t>
            </w:r>
            <w:r w:rsidR="000A0C0E" w:rsidRPr="003A49C0">
              <w:rPr>
                <w:rFonts w:cs="Arial"/>
                <w:snapToGrid w:val="0"/>
                <w:sz w:val="16"/>
                <w:lang w:val="fr-FR" w:eastAsia="ja-JP" w:bidi="th-TH"/>
              </w:rPr>
              <w:t>Présentation des caractères</w:t>
            </w:r>
            <w:r w:rsidR="00E45FB8" w:rsidRPr="003A49C0">
              <w:rPr>
                <w:rFonts w:cs="Arial"/>
                <w:snapToGrid w:val="0"/>
                <w:sz w:val="16"/>
                <w:lang w:val="fr-FR" w:eastAsia="ja-JP" w:bidi="th-TH"/>
              </w:rPr>
              <w:t> :</w:t>
            </w:r>
            <w:r w:rsidR="000A0C0E" w:rsidRPr="003A49C0">
              <w:rPr>
                <w:rFonts w:cs="Arial"/>
                <w:snapToGrid w:val="0"/>
                <w:sz w:val="16"/>
                <w:lang w:val="fr-FR" w:eastAsia="ja-JP" w:bidi="th-TH"/>
              </w:rPr>
              <w:t xml:space="preserve"> présentation générale des niveaux d</w:t>
            </w:r>
            <w:r w:rsidR="00CF13E7" w:rsidRPr="003A49C0">
              <w:rPr>
                <w:rFonts w:cs="Arial"/>
                <w:snapToGrid w:val="0"/>
                <w:sz w:val="16"/>
                <w:lang w:val="fr-FR" w:eastAsia="ja-JP" w:bidi="th-TH"/>
              </w:rPr>
              <w:t>’</w:t>
            </w:r>
            <w:r w:rsidR="0061136B" w:rsidRPr="003A49C0">
              <w:rPr>
                <w:rFonts w:cs="Arial"/>
                <w:snapToGrid w:val="0"/>
                <w:sz w:val="16"/>
                <w:lang w:val="fr-FR" w:eastAsia="ja-JP" w:bidi="th-TH"/>
              </w:rPr>
              <w:t>expression</w:t>
            </w:r>
            <w:r w:rsidR="000A0C0E" w:rsidRPr="003A49C0">
              <w:rPr>
                <w:rFonts w:cs="Arial"/>
                <w:snapToGrid w:val="0"/>
                <w:sz w:val="16"/>
                <w:lang w:val="fr-FR" w:eastAsia="ja-JP" w:bidi="th-TH"/>
              </w:rPr>
              <w:t>}</w:t>
            </w:r>
          </w:p>
          <w:p w:rsidR="00F11D75" w:rsidRPr="003A49C0" w:rsidRDefault="00C62742" w:rsidP="000A0C0E">
            <w:pPr>
              <w:keepNext/>
              <w:spacing w:before="80" w:after="80"/>
              <w:jc w:val="left"/>
              <w:rPr>
                <w:lang w:val="fr-FR"/>
              </w:rPr>
            </w:pPr>
            <w:proofErr w:type="gramStart"/>
            <w:r w:rsidRPr="003A49C0">
              <w:rPr>
                <w:rFonts w:cs="Arial"/>
                <w:sz w:val="16"/>
                <w:lang w:val="fr-FR"/>
              </w:rPr>
              <w:t>{</w:t>
            </w:r>
            <w:r w:rsidRPr="003A49C0">
              <w:rPr>
                <w:rFonts w:cs="Arial"/>
                <w:sz w:val="16"/>
                <w:bdr w:val="single" w:sz="12" w:space="0" w:color="auto"/>
                <w:lang w:val="fr-FR"/>
              </w:rPr>
              <w:t xml:space="preserve"> </w:t>
            </w:r>
            <w:r w:rsidRPr="003A49C0">
              <w:rPr>
                <w:rFonts w:cs="Arial"/>
                <w:sz w:val="16"/>
                <w:highlight w:val="lightGray"/>
                <w:bdr w:val="single" w:sz="12" w:space="0" w:color="auto"/>
                <w:lang w:val="fr-FR"/>
              </w:rPr>
              <w:t>GN</w:t>
            </w:r>
            <w:proofErr w:type="gramEnd"/>
            <w:r w:rsidRPr="003A49C0">
              <w:rPr>
                <w:rFonts w:cs="Arial"/>
                <w:sz w:val="16"/>
                <w:highlight w:val="lightGray"/>
                <w:bdr w:val="single" w:sz="12" w:space="0" w:color="auto"/>
                <w:lang w:val="fr-FR"/>
              </w:rPr>
              <w:t xml:space="preserve"> </w:t>
            </w:r>
            <w:r w:rsidRPr="003A49C0">
              <w:rPr>
                <w:rFonts w:cs="Arial"/>
                <w:sz w:val="16"/>
                <w:bdr w:val="single" w:sz="12" w:space="0" w:color="auto"/>
                <w:lang w:val="fr-FR"/>
              </w:rPr>
              <w:t>20</w:t>
            </w:r>
            <w:r w:rsidRPr="003A49C0">
              <w:rPr>
                <w:rFonts w:cs="Arial"/>
                <w:sz w:val="16"/>
                <w:lang w:val="fr-FR"/>
              </w:rPr>
              <w:t xml:space="preserve">  </w:t>
            </w:r>
            <w:r w:rsidR="000A0C0E" w:rsidRPr="003A49C0">
              <w:rPr>
                <w:sz w:val="16"/>
                <w:szCs w:val="16"/>
                <w:lang w:val="fr-FR"/>
              </w:rPr>
              <w:t>Présentation des caractères</w:t>
            </w:r>
            <w:r w:rsidR="00E45FB8" w:rsidRPr="003A49C0">
              <w:rPr>
                <w:sz w:val="16"/>
                <w:szCs w:val="16"/>
                <w:lang w:val="fr-FR"/>
              </w:rPr>
              <w:t> :</w:t>
            </w:r>
            <w:r w:rsidR="000A0C0E" w:rsidRPr="003A49C0">
              <w:rPr>
                <w:sz w:val="16"/>
                <w:szCs w:val="16"/>
                <w:lang w:val="fr-FR"/>
              </w:rPr>
              <w:t xml:space="preserve"> niveaux d</w:t>
            </w:r>
            <w:r w:rsidR="00CF13E7" w:rsidRPr="003A49C0">
              <w:rPr>
                <w:sz w:val="16"/>
                <w:szCs w:val="16"/>
                <w:lang w:val="fr-FR"/>
              </w:rPr>
              <w:t>’</w:t>
            </w:r>
            <w:r w:rsidR="000A0C0E" w:rsidRPr="003A49C0">
              <w:rPr>
                <w:sz w:val="16"/>
                <w:szCs w:val="16"/>
                <w:lang w:val="fr-FR"/>
              </w:rPr>
              <w:t>expression selon le type d</w:t>
            </w:r>
            <w:r w:rsidR="00CF13E7" w:rsidRPr="003A49C0">
              <w:rPr>
                <w:sz w:val="16"/>
                <w:szCs w:val="16"/>
                <w:lang w:val="fr-FR"/>
              </w:rPr>
              <w:t>’</w:t>
            </w:r>
            <w:r w:rsidR="000A0C0E" w:rsidRPr="003A49C0">
              <w:rPr>
                <w:sz w:val="16"/>
                <w:szCs w:val="16"/>
                <w:lang w:val="fr-FR"/>
              </w:rPr>
              <w:t>expression d</w:t>
            </w:r>
            <w:r w:rsidR="00CF13E7" w:rsidRPr="003A49C0">
              <w:rPr>
                <w:sz w:val="16"/>
                <w:szCs w:val="16"/>
                <w:lang w:val="fr-FR"/>
              </w:rPr>
              <w:t>’</w:t>
            </w:r>
            <w:r w:rsidR="0061136B" w:rsidRPr="003A49C0">
              <w:rPr>
                <w:sz w:val="16"/>
                <w:szCs w:val="16"/>
                <w:lang w:val="fr-FR"/>
              </w:rPr>
              <w:t>un caractère</w:t>
            </w:r>
            <w:r w:rsidR="000A0C0E" w:rsidRPr="003A49C0">
              <w:rPr>
                <w:sz w:val="16"/>
                <w:szCs w:val="16"/>
                <w:lang w:val="fr-FR"/>
              </w:rPr>
              <w:t>}</w:t>
            </w:r>
          </w:p>
        </w:tc>
        <w:tc>
          <w:tcPr>
            <w:tcW w:w="1917" w:type="dxa"/>
            <w:gridSpan w:val="2"/>
            <w:tcBorders>
              <w:top w:val="dotted" w:sz="2" w:space="0" w:color="auto"/>
              <w:bottom w:val="single" w:sz="4" w:space="0" w:color="auto"/>
            </w:tcBorders>
          </w:tcPr>
          <w:p w:rsidR="00F11D75" w:rsidRPr="003A49C0" w:rsidRDefault="000A0C0E" w:rsidP="000A0C0E">
            <w:pPr>
              <w:keepNext/>
              <w:spacing w:before="80" w:after="80"/>
              <w:jc w:val="left"/>
              <w:rPr>
                <w:sz w:val="16"/>
                <w:szCs w:val="16"/>
                <w:lang w:val="fr-FR"/>
              </w:rPr>
            </w:pPr>
            <w:r w:rsidRPr="003A49C0">
              <w:rPr>
                <w:sz w:val="16"/>
                <w:szCs w:val="16"/>
                <w:lang w:val="fr-FR"/>
              </w:rPr>
              <w:t>niveaux d</w:t>
            </w:r>
            <w:r w:rsidR="00CF13E7" w:rsidRPr="003A49C0">
              <w:rPr>
                <w:sz w:val="16"/>
                <w:szCs w:val="16"/>
                <w:lang w:val="fr-FR"/>
              </w:rPr>
              <w:t>’</w:t>
            </w:r>
            <w:r w:rsidRPr="003A49C0">
              <w:rPr>
                <w:sz w:val="16"/>
                <w:szCs w:val="16"/>
                <w:lang w:val="fr-FR"/>
              </w:rPr>
              <w:t>expression</w:t>
            </w:r>
          </w:p>
        </w:tc>
        <w:tc>
          <w:tcPr>
            <w:tcW w:w="1916" w:type="dxa"/>
            <w:gridSpan w:val="2"/>
            <w:tcBorders>
              <w:top w:val="dotted" w:sz="2" w:space="0" w:color="auto"/>
              <w:bottom w:val="single" w:sz="4" w:space="0" w:color="auto"/>
            </w:tcBorders>
          </w:tcPr>
          <w:p w:rsidR="00F11D75" w:rsidRPr="003A49C0" w:rsidRDefault="000A0C0E" w:rsidP="000A0C0E">
            <w:pPr>
              <w:keepNext/>
              <w:spacing w:before="80" w:after="80"/>
              <w:jc w:val="left"/>
              <w:rPr>
                <w:sz w:val="16"/>
                <w:szCs w:val="16"/>
                <w:lang w:val="fr-FR"/>
              </w:rPr>
            </w:pPr>
            <w:proofErr w:type="spellStart"/>
            <w:r w:rsidRPr="003A49C0">
              <w:rPr>
                <w:sz w:val="16"/>
                <w:szCs w:val="16"/>
                <w:lang w:val="fr-FR"/>
              </w:rPr>
              <w:t>Ausprägungsstufen</w:t>
            </w:r>
            <w:proofErr w:type="spellEnd"/>
          </w:p>
        </w:tc>
        <w:tc>
          <w:tcPr>
            <w:tcW w:w="1923" w:type="dxa"/>
            <w:gridSpan w:val="2"/>
            <w:tcBorders>
              <w:top w:val="dotted" w:sz="2" w:space="0" w:color="auto"/>
              <w:bottom w:val="single" w:sz="4" w:space="0" w:color="auto"/>
            </w:tcBorders>
          </w:tcPr>
          <w:p w:rsidR="00F11D75" w:rsidRPr="003A49C0" w:rsidRDefault="0090140B" w:rsidP="0090140B">
            <w:pPr>
              <w:keepNext/>
              <w:spacing w:before="80" w:after="80"/>
              <w:jc w:val="left"/>
              <w:rPr>
                <w:sz w:val="16"/>
                <w:szCs w:val="16"/>
                <w:lang w:val="fr-FR"/>
              </w:rPr>
            </w:pPr>
            <w:proofErr w:type="spellStart"/>
            <w:r w:rsidRPr="003A49C0">
              <w:rPr>
                <w:sz w:val="16"/>
                <w:szCs w:val="16"/>
                <w:lang w:val="fr-FR"/>
              </w:rPr>
              <w:t>tipos</w:t>
            </w:r>
            <w:proofErr w:type="spellEnd"/>
            <w:r w:rsidRPr="003A49C0">
              <w:rPr>
                <w:sz w:val="16"/>
                <w:szCs w:val="16"/>
                <w:lang w:val="fr-FR"/>
              </w:rPr>
              <w:t xml:space="preserve"> </w:t>
            </w:r>
            <w:proofErr w:type="gramStart"/>
            <w:r w:rsidRPr="003A49C0">
              <w:rPr>
                <w:sz w:val="16"/>
                <w:szCs w:val="16"/>
                <w:lang w:val="fr-FR"/>
              </w:rPr>
              <w:t xml:space="preserve">de </w:t>
            </w:r>
            <w:proofErr w:type="spellStart"/>
            <w:r w:rsidRPr="003A49C0">
              <w:rPr>
                <w:sz w:val="16"/>
                <w:szCs w:val="16"/>
                <w:lang w:val="fr-FR"/>
              </w:rPr>
              <w:t>expresión</w:t>
            </w:r>
            <w:proofErr w:type="spellEnd"/>
            <w:proofErr w:type="gramEnd"/>
          </w:p>
        </w:tc>
        <w:tc>
          <w:tcPr>
            <w:tcW w:w="1810" w:type="dxa"/>
            <w:tcBorders>
              <w:top w:val="dotted" w:sz="2" w:space="0" w:color="auto"/>
              <w:bottom w:val="single" w:sz="4" w:space="0" w:color="auto"/>
            </w:tcBorders>
          </w:tcPr>
          <w:p w:rsidR="00F11D75" w:rsidRPr="003A49C0" w:rsidRDefault="00C62742" w:rsidP="00552546">
            <w:pPr>
              <w:keepNext/>
              <w:spacing w:before="80" w:after="80"/>
              <w:jc w:val="left"/>
              <w:rPr>
                <w:sz w:val="16"/>
                <w:szCs w:val="16"/>
                <w:lang w:val="fr-FR"/>
              </w:rPr>
            </w:pPr>
            <w:proofErr w:type="gramStart"/>
            <w:r w:rsidRPr="003A49C0">
              <w:rPr>
                <w:rFonts w:cs="Arial"/>
                <w:sz w:val="16"/>
                <w:lang w:val="fr-FR"/>
              </w:rPr>
              <w:t>{</w:t>
            </w:r>
            <w:r w:rsidRPr="003A49C0">
              <w:rPr>
                <w:rFonts w:cs="Arial"/>
                <w:sz w:val="16"/>
                <w:bdr w:val="single" w:sz="12" w:space="0" w:color="auto"/>
                <w:lang w:val="fr-FR"/>
              </w:rPr>
              <w:t xml:space="preserve"> </w:t>
            </w:r>
            <w:r w:rsidRPr="003A49C0">
              <w:rPr>
                <w:rFonts w:cs="Arial"/>
                <w:sz w:val="16"/>
                <w:highlight w:val="lightGray"/>
                <w:bdr w:val="single" w:sz="12" w:space="0" w:color="auto"/>
                <w:lang w:val="fr-FR"/>
              </w:rPr>
              <w:t>GN</w:t>
            </w:r>
            <w:proofErr w:type="gramEnd"/>
            <w:r w:rsidRPr="003A49C0">
              <w:rPr>
                <w:rFonts w:cs="Arial"/>
                <w:sz w:val="16"/>
                <w:highlight w:val="lightGray"/>
                <w:bdr w:val="single" w:sz="12" w:space="0" w:color="auto"/>
                <w:lang w:val="fr-FR"/>
              </w:rPr>
              <w:t xml:space="preserve"> </w:t>
            </w:r>
            <w:r w:rsidRPr="003A49C0">
              <w:rPr>
                <w:rFonts w:cs="Arial"/>
                <w:sz w:val="16"/>
                <w:bdr w:val="single" w:sz="12" w:space="0" w:color="auto"/>
                <w:lang w:val="fr-FR"/>
              </w:rPr>
              <w:t>28</w:t>
            </w:r>
            <w:r w:rsidRPr="003A49C0">
              <w:rPr>
                <w:rFonts w:cs="Arial"/>
                <w:sz w:val="16"/>
                <w:lang w:val="fr-FR"/>
              </w:rPr>
              <w:t xml:space="preserve">  </w:t>
            </w:r>
            <w:r w:rsidR="00552546" w:rsidRPr="003A49C0">
              <w:rPr>
                <w:sz w:val="16"/>
                <w:szCs w:val="16"/>
                <w:lang w:val="fr-FR"/>
              </w:rPr>
              <w:t>Variétés indiquées à titre d</w:t>
            </w:r>
            <w:r w:rsidR="00CF13E7" w:rsidRPr="003A49C0">
              <w:rPr>
                <w:sz w:val="16"/>
                <w:szCs w:val="16"/>
                <w:lang w:val="fr-FR"/>
              </w:rPr>
              <w:t>’</w:t>
            </w:r>
            <w:r w:rsidR="00552546" w:rsidRPr="003A49C0">
              <w:rPr>
                <w:sz w:val="16"/>
                <w:szCs w:val="16"/>
                <w:lang w:val="fr-FR"/>
              </w:rPr>
              <w:t>exemples}</w:t>
            </w:r>
          </w:p>
        </w:tc>
        <w:tc>
          <w:tcPr>
            <w:tcW w:w="567" w:type="dxa"/>
            <w:tcBorders>
              <w:top w:val="dotted" w:sz="2" w:space="0" w:color="auto"/>
              <w:bottom w:val="single" w:sz="4" w:space="0" w:color="auto"/>
            </w:tcBorders>
          </w:tcPr>
          <w:p w:rsidR="00F11D75" w:rsidRPr="003A49C0" w:rsidRDefault="00F11D75" w:rsidP="00F11D75">
            <w:pPr>
              <w:keepNext/>
              <w:spacing w:before="80" w:after="80"/>
              <w:jc w:val="center"/>
              <w:rPr>
                <w:lang w:val="fr-FR"/>
              </w:rPr>
            </w:pPr>
          </w:p>
        </w:tc>
      </w:tr>
    </w:tbl>
    <w:p w:rsidR="00A545AE" w:rsidRPr="00E3076E" w:rsidRDefault="00A545AE" w:rsidP="00F11D75">
      <w:pPr>
        <w:keepNext/>
        <w:rPr>
          <w:sz w:val="16"/>
          <w:szCs w:val="16"/>
          <w:lang w:val="fr-FR"/>
        </w:rPr>
      </w:pPr>
    </w:p>
    <w:p w:rsidR="00A545AE" w:rsidRPr="00E3076E" w:rsidRDefault="003B2102" w:rsidP="003B2102">
      <w:pPr>
        <w:keepNext/>
        <w:rPr>
          <w:sz w:val="16"/>
          <w:szCs w:val="16"/>
          <w:lang w:val="fr-FR"/>
        </w:rPr>
      </w:pPr>
      <w:r w:rsidRPr="00E3076E">
        <w:rPr>
          <w:sz w:val="16"/>
          <w:szCs w:val="16"/>
          <w:lang w:val="fr-FR"/>
        </w:rPr>
        <w:t>Légende</w:t>
      </w:r>
      <w:r w:rsidR="00E45FB8" w:rsidRPr="00E3076E">
        <w:rPr>
          <w:sz w:val="16"/>
          <w:szCs w:val="16"/>
          <w:lang w:val="fr-FR"/>
        </w:rPr>
        <w:t> :</w:t>
      </w:r>
    </w:p>
    <w:p w:rsidR="00A545AE" w:rsidRPr="00E3076E" w:rsidRDefault="003B2102" w:rsidP="003B2102">
      <w:pPr>
        <w:keepNext/>
        <w:rPr>
          <w:sz w:val="16"/>
          <w:szCs w:val="16"/>
          <w:lang w:val="fr-FR"/>
        </w:rPr>
      </w:pPr>
      <w:r w:rsidRPr="00E3076E">
        <w:rPr>
          <w:sz w:val="16"/>
          <w:szCs w:val="16"/>
          <w:lang w:val="fr-FR"/>
        </w:rPr>
        <w:t>1</w:t>
      </w:r>
      <w:r w:rsidRPr="00E3076E">
        <w:rPr>
          <w:sz w:val="16"/>
          <w:szCs w:val="16"/>
          <w:lang w:val="fr-FR"/>
        </w:rPr>
        <w:tab/>
        <w:t>Numéro du caractère</w:t>
      </w:r>
    </w:p>
    <w:p w:rsidR="00E45FB8" w:rsidRPr="00E3076E" w:rsidRDefault="00C62742" w:rsidP="003B2102">
      <w:pPr>
        <w:keepNext/>
        <w:rPr>
          <w:sz w:val="16"/>
          <w:szCs w:val="16"/>
          <w:lang w:val="fr-FR"/>
        </w:rPr>
      </w:pPr>
      <w:r w:rsidRPr="00E3076E">
        <w:rPr>
          <w:sz w:val="16"/>
          <w:szCs w:val="16"/>
          <w:lang w:val="fr-FR"/>
        </w:rPr>
        <w:t>2</w:t>
      </w:r>
      <w:r w:rsidRPr="00E3076E">
        <w:rPr>
          <w:sz w:val="16"/>
          <w:szCs w:val="16"/>
          <w:lang w:val="fr-FR"/>
        </w:rPr>
        <w:tab/>
        <w:t>(*)</w:t>
      </w:r>
      <w:r w:rsidRPr="00E3076E">
        <w:rPr>
          <w:sz w:val="16"/>
          <w:szCs w:val="16"/>
          <w:lang w:val="fr-FR"/>
        </w:rPr>
        <w:tab/>
      </w:r>
      <w:r w:rsidR="003B2102" w:rsidRPr="00E3076E">
        <w:rPr>
          <w:sz w:val="16"/>
          <w:szCs w:val="16"/>
          <w:lang w:val="fr-FR"/>
        </w:rPr>
        <w:t xml:space="preserve">Caractère avec astérisque </w:t>
      </w:r>
      <w:r w:rsidR="003B2102" w:rsidRPr="00E3076E">
        <w:rPr>
          <w:sz w:val="16"/>
          <w:szCs w:val="16"/>
          <w:lang w:val="fr-FR"/>
        </w:rPr>
        <w:tab/>
        <w:t>–</w:t>
      </w:r>
      <w:r w:rsidR="00FF097F" w:rsidRPr="00E3076E">
        <w:rPr>
          <w:sz w:val="16"/>
          <w:szCs w:val="16"/>
          <w:lang w:val="fr-FR"/>
        </w:rPr>
        <w:t> </w:t>
      </w:r>
      <w:r w:rsidR="003B2102" w:rsidRPr="00E3076E">
        <w:rPr>
          <w:sz w:val="16"/>
          <w:szCs w:val="16"/>
          <w:lang w:val="fr-FR"/>
        </w:rPr>
        <w:t xml:space="preserve">voir le </w:t>
      </w:r>
      <w:r w:rsidR="00E45FB8" w:rsidRPr="00E3076E">
        <w:rPr>
          <w:sz w:val="16"/>
          <w:szCs w:val="16"/>
          <w:lang w:val="fr-FR"/>
        </w:rPr>
        <w:t>chapitre 6</w:t>
      </w:r>
      <w:r w:rsidR="003B2102" w:rsidRPr="00E3076E">
        <w:rPr>
          <w:sz w:val="16"/>
          <w:szCs w:val="16"/>
          <w:lang w:val="fr-FR"/>
        </w:rPr>
        <w:t>.1.2</w:t>
      </w:r>
    </w:p>
    <w:p w:rsidR="00A545AE" w:rsidRPr="00E3076E" w:rsidRDefault="006C5627" w:rsidP="003B2102">
      <w:pPr>
        <w:keepNext/>
        <w:rPr>
          <w:sz w:val="16"/>
          <w:szCs w:val="16"/>
          <w:lang w:val="fr-FR"/>
        </w:rPr>
      </w:pPr>
      <w:r w:rsidRPr="00E3076E">
        <w:rPr>
          <w:sz w:val="16"/>
          <w:szCs w:val="16"/>
          <w:lang w:val="fr-FR"/>
        </w:rPr>
        <w:t>`</w:t>
      </w:r>
      <w:r w:rsidRPr="00E3076E">
        <w:rPr>
          <w:sz w:val="16"/>
          <w:szCs w:val="16"/>
          <w:lang w:val="fr-FR"/>
        </w:rPr>
        <w:tab/>
      </w:r>
      <w:r w:rsidR="00C62742" w:rsidRPr="00E3076E">
        <w:rPr>
          <w:rFonts w:cs="Arial"/>
          <w:bCs/>
          <w:sz w:val="16"/>
          <w:szCs w:val="16"/>
          <w:lang w:val="fr-FR"/>
        </w:rPr>
        <w:t>{</w:t>
      </w:r>
      <w:r w:rsidR="00C62742" w:rsidRPr="00E3076E">
        <w:rPr>
          <w:rFonts w:cs="Arial"/>
          <w:bCs/>
          <w:sz w:val="16"/>
          <w:szCs w:val="16"/>
          <w:highlight w:val="lightGray"/>
          <w:bdr w:val="single" w:sz="12" w:space="0" w:color="auto"/>
          <w:lang w:val="fr-FR"/>
        </w:rPr>
        <w:t xml:space="preserve">GN </w:t>
      </w:r>
      <w:r w:rsidR="00C62742" w:rsidRPr="00E3076E">
        <w:rPr>
          <w:rFonts w:cs="Arial"/>
          <w:bCs/>
          <w:sz w:val="16"/>
          <w:szCs w:val="16"/>
          <w:bdr w:val="single" w:sz="12" w:space="0" w:color="auto"/>
          <w:lang w:val="fr-FR"/>
        </w:rPr>
        <w:t xml:space="preserve">13.1, 13.4 </w:t>
      </w:r>
      <w:r w:rsidR="003B2102" w:rsidRPr="00E3076E">
        <w:rPr>
          <w:sz w:val="16"/>
          <w:szCs w:val="16"/>
          <w:lang w:val="fr-FR"/>
        </w:rPr>
        <w:t>Caractères avec astérisque}</w:t>
      </w:r>
    </w:p>
    <w:p w:rsidR="00E45FB8" w:rsidRPr="00E3076E" w:rsidRDefault="003B2102" w:rsidP="003B2102">
      <w:pPr>
        <w:keepNext/>
        <w:rPr>
          <w:sz w:val="16"/>
          <w:szCs w:val="16"/>
          <w:lang w:val="fr-FR"/>
        </w:rPr>
      </w:pPr>
      <w:r w:rsidRPr="00E3076E">
        <w:rPr>
          <w:sz w:val="16"/>
          <w:szCs w:val="16"/>
          <w:lang w:val="fr-FR"/>
        </w:rPr>
        <w:t>3</w:t>
      </w:r>
      <w:r w:rsidRPr="00E3076E">
        <w:rPr>
          <w:sz w:val="16"/>
          <w:szCs w:val="16"/>
          <w:lang w:val="fr-FR"/>
        </w:rPr>
        <w:tab/>
        <w:t>Type d</w:t>
      </w:r>
      <w:r w:rsidR="00CF13E7" w:rsidRPr="00E3076E">
        <w:rPr>
          <w:sz w:val="16"/>
          <w:szCs w:val="16"/>
          <w:lang w:val="fr-FR"/>
        </w:rPr>
        <w:t>’</w:t>
      </w:r>
      <w:r w:rsidRPr="00E3076E">
        <w:rPr>
          <w:sz w:val="16"/>
          <w:szCs w:val="16"/>
          <w:lang w:val="fr-FR"/>
        </w:rPr>
        <w:t>expression</w:t>
      </w:r>
      <w:r w:rsidR="00F11D75" w:rsidRPr="00E3076E">
        <w:rPr>
          <w:sz w:val="16"/>
          <w:szCs w:val="16"/>
          <w:lang w:val="fr-FR"/>
        </w:rPr>
        <w:tab/>
      </w:r>
    </w:p>
    <w:p w:rsidR="00A545AE" w:rsidRPr="00E3076E" w:rsidRDefault="003B2102" w:rsidP="003B2102">
      <w:pPr>
        <w:keepNext/>
        <w:tabs>
          <w:tab w:val="left" w:pos="709"/>
          <w:tab w:val="left" w:pos="1276"/>
        </w:tabs>
        <w:ind w:left="567"/>
        <w:rPr>
          <w:sz w:val="16"/>
          <w:szCs w:val="16"/>
          <w:lang w:val="fr-FR"/>
        </w:rPr>
      </w:pPr>
      <w:r w:rsidRPr="00E3076E">
        <w:rPr>
          <w:sz w:val="16"/>
          <w:szCs w:val="16"/>
          <w:lang w:val="fr-FR"/>
        </w:rPr>
        <w:t>QL</w:t>
      </w:r>
      <w:r w:rsidRPr="00E3076E">
        <w:rPr>
          <w:sz w:val="16"/>
          <w:szCs w:val="16"/>
          <w:lang w:val="fr-FR"/>
        </w:rPr>
        <w:tab/>
        <w:t xml:space="preserve">Caractère qualitatif </w:t>
      </w:r>
      <w:r w:rsidRPr="00E3076E">
        <w:rPr>
          <w:sz w:val="16"/>
          <w:szCs w:val="16"/>
          <w:lang w:val="fr-FR"/>
        </w:rPr>
        <w:tab/>
      </w:r>
      <w:r w:rsidR="00C62742" w:rsidRPr="00E3076E">
        <w:rPr>
          <w:sz w:val="16"/>
          <w:szCs w:val="16"/>
          <w:lang w:val="fr-FR"/>
        </w:rPr>
        <w:tab/>
      </w:r>
      <w:r w:rsidRPr="00E3076E">
        <w:rPr>
          <w:sz w:val="16"/>
          <w:szCs w:val="16"/>
          <w:lang w:val="fr-FR"/>
        </w:rPr>
        <w:t>–</w:t>
      </w:r>
      <w:r w:rsidR="00FF097F" w:rsidRPr="00E3076E">
        <w:rPr>
          <w:sz w:val="16"/>
          <w:szCs w:val="16"/>
          <w:lang w:val="fr-FR"/>
        </w:rPr>
        <w:t> </w:t>
      </w:r>
      <w:r w:rsidRPr="00E3076E">
        <w:rPr>
          <w:sz w:val="16"/>
          <w:szCs w:val="16"/>
          <w:lang w:val="fr-FR"/>
        </w:rPr>
        <w:t xml:space="preserve">voir le </w:t>
      </w:r>
      <w:r w:rsidR="00E45FB8" w:rsidRPr="00E3076E">
        <w:rPr>
          <w:sz w:val="16"/>
          <w:szCs w:val="16"/>
          <w:lang w:val="fr-FR"/>
        </w:rPr>
        <w:t>chapitre 6</w:t>
      </w:r>
      <w:r w:rsidR="00FF097F" w:rsidRPr="00E3076E">
        <w:rPr>
          <w:sz w:val="16"/>
          <w:szCs w:val="16"/>
          <w:lang w:val="fr-FR"/>
        </w:rPr>
        <w:t>.</w:t>
      </w:r>
      <w:r w:rsidRPr="00E3076E">
        <w:rPr>
          <w:sz w:val="16"/>
          <w:szCs w:val="16"/>
          <w:lang w:val="fr-FR"/>
        </w:rPr>
        <w:t>3</w:t>
      </w:r>
    </w:p>
    <w:p w:rsidR="00A545AE" w:rsidRPr="00E3076E" w:rsidRDefault="003B2102" w:rsidP="003B2102">
      <w:pPr>
        <w:keepNext/>
        <w:tabs>
          <w:tab w:val="left" w:pos="709"/>
          <w:tab w:val="left" w:pos="1276"/>
        </w:tabs>
        <w:ind w:left="567"/>
        <w:rPr>
          <w:sz w:val="16"/>
          <w:szCs w:val="16"/>
          <w:lang w:val="fr-FR"/>
        </w:rPr>
      </w:pPr>
      <w:r w:rsidRPr="00E3076E">
        <w:rPr>
          <w:sz w:val="16"/>
          <w:szCs w:val="16"/>
          <w:lang w:val="fr-FR"/>
        </w:rPr>
        <w:t>QN</w:t>
      </w:r>
      <w:r w:rsidRPr="00E3076E">
        <w:rPr>
          <w:sz w:val="16"/>
          <w:szCs w:val="16"/>
          <w:lang w:val="fr-FR"/>
        </w:rPr>
        <w:tab/>
        <w:t>Caractère quantitatif</w:t>
      </w:r>
      <w:r w:rsidRPr="00E3076E">
        <w:rPr>
          <w:sz w:val="16"/>
          <w:szCs w:val="16"/>
          <w:lang w:val="fr-FR"/>
        </w:rPr>
        <w:tab/>
      </w:r>
      <w:r w:rsidR="00C62742" w:rsidRPr="00E3076E">
        <w:rPr>
          <w:sz w:val="16"/>
          <w:szCs w:val="16"/>
          <w:lang w:val="fr-FR"/>
        </w:rPr>
        <w:tab/>
      </w:r>
      <w:r w:rsidRPr="00E3076E">
        <w:rPr>
          <w:sz w:val="16"/>
          <w:szCs w:val="16"/>
          <w:lang w:val="fr-FR"/>
        </w:rPr>
        <w:t>–</w:t>
      </w:r>
      <w:r w:rsidR="00FF097F" w:rsidRPr="00E3076E">
        <w:rPr>
          <w:sz w:val="16"/>
          <w:szCs w:val="16"/>
          <w:lang w:val="fr-FR"/>
        </w:rPr>
        <w:t> </w:t>
      </w:r>
      <w:r w:rsidRPr="00E3076E">
        <w:rPr>
          <w:sz w:val="16"/>
          <w:szCs w:val="16"/>
          <w:lang w:val="fr-FR"/>
        </w:rPr>
        <w:t xml:space="preserve">voir le </w:t>
      </w:r>
      <w:r w:rsidR="00E45FB8" w:rsidRPr="00E3076E">
        <w:rPr>
          <w:sz w:val="16"/>
          <w:szCs w:val="16"/>
          <w:lang w:val="fr-FR"/>
        </w:rPr>
        <w:t>chapitre 6</w:t>
      </w:r>
      <w:r w:rsidRPr="00E3076E">
        <w:rPr>
          <w:sz w:val="16"/>
          <w:szCs w:val="16"/>
          <w:lang w:val="fr-FR"/>
        </w:rPr>
        <w:t>.3</w:t>
      </w:r>
    </w:p>
    <w:p w:rsidR="00A545AE" w:rsidRPr="00E3076E" w:rsidRDefault="003B2102" w:rsidP="003B2102">
      <w:pPr>
        <w:keepNext/>
        <w:tabs>
          <w:tab w:val="left" w:pos="709"/>
          <w:tab w:val="left" w:pos="1276"/>
        </w:tabs>
        <w:ind w:left="567"/>
        <w:rPr>
          <w:sz w:val="16"/>
          <w:szCs w:val="16"/>
          <w:lang w:val="fr-FR"/>
        </w:rPr>
      </w:pPr>
      <w:r w:rsidRPr="00E3076E">
        <w:rPr>
          <w:sz w:val="16"/>
          <w:szCs w:val="16"/>
          <w:lang w:val="fr-FR"/>
        </w:rPr>
        <w:t>PQ</w:t>
      </w:r>
      <w:r w:rsidRPr="00E3076E">
        <w:rPr>
          <w:sz w:val="16"/>
          <w:szCs w:val="16"/>
          <w:lang w:val="fr-FR"/>
        </w:rPr>
        <w:tab/>
        <w:t>Caractère pseudo</w:t>
      </w:r>
      <w:r w:rsidR="00A32E24" w:rsidRPr="00E3076E">
        <w:rPr>
          <w:sz w:val="16"/>
          <w:szCs w:val="16"/>
          <w:lang w:val="fr-FR"/>
        </w:rPr>
        <w:noBreakHyphen/>
      </w:r>
      <w:r w:rsidRPr="00E3076E">
        <w:rPr>
          <w:sz w:val="16"/>
          <w:szCs w:val="16"/>
          <w:lang w:val="fr-FR"/>
        </w:rPr>
        <w:t xml:space="preserve">qualitatif </w:t>
      </w:r>
      <w:r w:rsidRPr="00E3076E">
        <w:rPr>
          <w:sz w:val="16"/>
          <w:szCs w:val="16"/>
          <w:lang w:val="fr-FR"/>
        </w:rPr>
        <w:tab/>
        <w:t>–</w:t>
      </w:r>
      <w:r w:rsidR="00FF097F" w:rsidRPr="00E3076E">
        <w:rPr>
          <w:sz w:val="16"/>
          <w:szCs w:val="16"/>
          <w:lang w:val="fr-FR"/>
        </w:rPr>
        <w:t> </w:t>
      </w:r>
      <w:r w:rsidRPr="00E3076E">
        <w:rPr>
          <w:sz w:val="16"/>
          <w:szCs w:val="16"/>
          <w:lang w:val="fr-FR"/>
        </w:rPr>
        <w:t xml:space="preserve">voir le </w:t>
      </w:r>
      <w:r w:rsidR="00E45FB8" w:rsidRPr="00E3076E">
        <w:rPr>
          <w:sz w:val="16"/>
          <w:szCs w:val="16"/>
          <w:lang w:val="fr-FR"/>
        </w:rPr>
        <w:t>chapitre 6</w:t>
      </w:r>
      <w:r w:rsidRPr="00E3076E">
        <w:rPr>
          <w:sz w:val="16"/>
          <w:szCs w:val="16"/>
          <w:lang w:val="fr-FR"/>
        </w:rPr>
        <w:t>.3</w:t>
      </w:r>
    </w:p>
    <w:p w:rsidR="00A545AE" w:rsidRPr="00E3076E" w:rsidRDefault="00C62742" w:rsidP="003B2102">
      <w:pPr>
        <w:keepNext/>
        <w:tabs>
          <w:tab w:val="left" w:pos="709"/>
          <w:tab w:val="left" w:pos="1276"/>
        </w:tabs>
        <w:ind w:left="567"/>
        <w:rPr>
          <w:sz w:val="16"/>
          <w:szCs w:val="16"/>
          <w:lang w:val="fr-FR"/>
        </w:rPr>
      </w:pPr>
      <w:proofErr w:type="gramStart"/>
      <w:r w:rsidRPr="00E3076E">
        <w:rPr>
          <w:rFonts w:cs="Arial"/>
          <w:sz w:val="16"/>
          <w:szCs w:val="16"/>
          <w:lang w:val="fr-FR"/>
        </w:rPr>
        <w:t>{</w:t>
      </w:r>
      <w:r w:rsidRPr="00E3076E">
        <w:rPr>
          <w:rFonts w:cs="Arial"/>
          <w:sz w:val="16"/>
          <w:szCs w:val="16"/>
          <w:bdr w:val="single" w:sz="12" w:space="0" w:color="auto"/>
          <w:lang w:val="fr-FR"/>
        </w:rPr>
        <w:t xml:space="preserve"> </w:t>
      </w:r>
      <w:r w:rsidRPr="00E3076E">
        <w:rPr>
          <w:rFonts w:cs="Arial"/>
          <w:sz w:val="16"/>
          <w:szCs w:val="16"/>
          <w:highlight w:val="lightGray"/>
          <w:bdr w:val="single" w:sz="12" w:space="0" w:color="auto"/>
          <w:lang w:val="fr-FR"/>
        </w:rPr>
        <w:t>GN</w:t>
      </w:r>
      <w:proofErr w:type="gramEnd"/>
      <w:r w:rsidRPr="00E3076E">
        <w:rPr>
          <w:rFonts w:cs="Arial"/>
          <w:sz w:val="16"/>
          <w:szCs w:val="16"/>
          <w:highlight w:val="lightGray"/>
          <w:bdr w:val="single" w:sz="12" w:space="0" w:color="auto"/>
          <w:lang w:val="fr-FR"/>
        </w:rPr>
        <w:t xml:space="preserve"> </w:t>
      </w:r>
      <w:r w:rsidRPr="00E3076E">
        <w:rPr>
          <w:rFonts w:cs="Arial"/>
          <w:sz w:val="16"/>
          <w:szCs w:val="16"/>
          <w:bdr w:val="single" w:sz="12" w:space="0" w:color="auto"/>
          <w:lang w:val="fr-FR"/>
        </w:rPr>
        <w:t>21</w:t>
      </w:r>
      <w:r w:rsidR="003B2102" w:rsidRPr="00E3076E">
        <w:rPr>
          <w:sz w:val="16"/>
          <w:szCs w:val="16"/>
          <w:lang w:val="fr-FR"/>
        </w:rPr>
        <w:t>Type d</w:t>
      </w:r>
      <w:r w:rsidR="00CF13E7" w:rsidRPr="00E3076E">
        <w:rPr>
          <w:sz w:val="16"/>
          <w:szCs w:val="16"/>
          <w:lang w:val="fr-FR"/>
        </w:rPr>
        <w:t>’</w:t>
      </w:r>
      <w:r w:rsidR="0061136B" w:rsidRPr="00E3076E">
        <w:rPr>
          <w:sz w:val="16"/>
          <w:szCs w:val="16"/>
          <w:lang w:val="fr-FR"/>
        </w:rPr>
        <w:t>expression du caractère</w:t>
      </w:r>
      <w:r w:rsidR="003B2102" w:rsidRPr="00E3076E">
        <w:rPr>
          <w:sz w:val="16"/>
          <w:szCs w:val="16"/>
          <w:lang w:val="fr-FR"/>
        </w:rPr>
        <w:t>}</w:t>
      </w:r>
    </w:p>
    <w:p w:rsidR="00A545AE" w:rsidRPr="00E3076E" w:rsidRDefault="003B2102" w:rsidP="003B2102">
      <w:pPr>
        <w:keepNext/>
        <w:rPr>
          <w:rFonts w:eastAsia="MS Mincho"/>
          <w:sz w:val="16"/>
          <w:szCs w:val="16"/>
          <w:lang w:val="fr-FR"/>
        </w:rPr>
      </w:pPr>
      <w:r w:rsidRPr="00E3076E">
        <w:rPr>
          <w:rFonts w:eastAsia="MS Mincho"/>
          <w:sz w:val="16"/>
          <w:szCs w:val="16"/>
          <w:lang w:val="fr-FR"/>
        </w:rPr>
        <w:t>4</w:t>
      </w:r>
      <w:r w:rsidRPr="00E3076E">
        <w:rPr>
          <w:rFonts w:eastAsia="MS Mincho"/>
          <w:sz w:val="16"/>
          <w:szCs w:val="16"/>
          <w:lang w:val="fr-FR"/>
        </w:rPr>
        <w:tab/>
        <w:t>Méthode d</w:t>
      </w:r>
      <w:r w:rsidR="00CF13E7" w:rsidRPr="00E3076E">
        <w:rPr>
          <w:rFonts w:eastAsia="MS Mincho"/>
          <w:sz w:val="16"/>
          <w:szCs w:val="16"/>
          <w:lang w:val="fr-FR"/>
        </w:rPr>
        <w:t>’</w:t>
      </w:r>
      <w:r w:rsidRPr="00E3076E">
        <w:rPr>
          <w:rFonts w:eastAsia="MS Mincho"/>
          <w:sz w:val="16"/>
          <w:szCs w:val="16"/>
          <w:lang w:val="fr-FR"/>
        </w:rPr>
        <w:t>observation (et type de parcelle, le cas échéant)</w:t>
      </w:r>
    </w:p>
    <w:p w:rsidR="00A545AE" w:rsidRPr="00E3076E" w:rsidRDefault="003B2102" w:rsidP="00E3076E">
      <w:pPr>
        <w:keepNext/>
        <w:tabs>
          <w:tab w:val="left" w:pos="3402"/>
        </w:tabs>
        <w:ind w:left="567"/>
        <w:rPr>
          <w:rFonts w:eastAsia="MS Mincho"/>
          <w:sz w:val="16"/>
          <w:szCs w:val="16"/>
          <w:lang w:val="fr-FR"/>
        </w:rPr>
      </w:pPr>
      <w:r w:rsidRPr="00E3076E">
        <w:rPr>
          <w:rFonts w:eastAsia="MS Mincho"/>
          <w:sz w:val="16"/>
          <w:szCs w:val="16"/>
          <w:lang w:val="fr-FR"/>
        </w:rPr>
        <w:t>MG, MS, VG, VS</w:t>
      </w:r>
      <w:r w:rsidRPr="00E3076E">
        <w:rPr>
          <w:rFonts w:eastAsia="MS Mincho"/>
          <w:sz w:val="16"/>
          <w:szCs w:val="16"/>
          <w:lang w:val="fr-FR"/>
        </w:rPr>
        <w:tab/>
        <w:t>–</w:t>
      </w:r>
      <w:r w:rsidR="00FF097F" w:rsidRPr="00E3076E">
        <w:rPr>
          <w:rFonts w:eastAsia="MS Mincho"/>
          <w:sz w:val="16"/>
          <w:szCs w:val="16"/>
          <w:lang w:val="fr-FR"/>
        </w:rPr>
        <w:t> </w:t>
      </w:r>
      <w:r w:rsidRPr="00E3076E">
        <w:rPr>
          <w:rFonts w:eastAsia="MS Mincho"/>
          <w:sz w:val="16"/>
          <w:szCs w:val="16"/>
          <w:lang w:val="fr-FR"/>
        </w:rPr>
        <w:t xml:space="preserve">voir le </w:t>
      </w:r>
      <w:r w:rsidR="00E45FB8" w:rsidRPr="00E3076E">
        <w:rPr>
          <w:rFonts w:eastAsia="MS Mincho"/>
          <w:sz w:val="16"/>
          <w:szCs w:val="16"/>
          <w:lang w:val="fr-FR"/>
        </w:rPr>
        <w:t>chapitre 4</w:t>
      </w:r>
      <w:r w:rsidRPr="00E3076E">
        <w:rPr>
          <w:rFonts w:eastAsia="MS Mincho"/>
          <w:sz w:val="16"/>
          <w:szCs w:val="16"/>
          <w:lang w:val="fr-FR"/>
        </w:rPr>
        <w:t>.1.5</w:t>
      </w:r>
    </w:p>
    <w:p w:rsidR="00A545AE" w:rsidRPr="00E3076E" w:rsidRDefault="00C62742" w:rsidP="003B2102">
      <w:pPr>
        <w:keepNext/>
        <w:tabs>
          <w:tab w:val="left" w:pos="3969"/>
        </w:tabs>
        <w:ind w:left="567"/>
        <w:rPr>
          <w:rFonts w:eastAsia="MS Mincho"/>
          <w:sz w:val="16"/>
          <w:szCs w:val="16"/>
          <w:lang w:val="fr-FR"/>
        </w:rPr>
      </w:pPr>
      <w:proofErr w:type="gramStart"/>
      <w:r w:rsidRPr="00E3076E">
        <w:rPr>
          <w:rFonts w:cs="Arial"/>
          <w:bCs/>
          <w:sz w:val="16"/>
          <w:szCs w:val="16"/>
          <w:lang w:val="fr-FR"/>
        </w:rPr>
        <w:t>{</w:t>
      </w:r>
      <w:r w:rsidRPr="00E3076E">
        <w:rPr>
          <w:rFonts w:cs="Arial"/>
          <w:bCs/>
          <w:sz w:val="16"/>
          <w:szCs w:val="16"/>
          <w:bdr w:val="single" w:sz="12" w:space="0" w:color="auto"/>
          <w:lang w:val="fr-FR"/>
        </w:rPr>
        <w:t xml:space="preserve"> </w:t>
      </w:r>
      <w:r w:rsidRPr="00E3076E">
        <w:rPr>
          <w:rFonts w:cs="Arial"/>
          <w:bCs/>
          <w:sz w:val="16"/>
          <w:szCs w:val="16"/>
          <w:highlight w:val="lightGray"/>
          <w:bdr w:val="single" w:sz="12" w:space="0" w:color="auto"/>
          <w:lang w:val="fr-FR"/>
        </w:rPr>
        <w:t>GN</w:t>
      </w:r>
      <w:proofErr w:type="gramEnd"/>
      <w:r w:rsidRPr="00E3076E">
        <w:rPr>
          <w:rFonts w:cs="Arial"/>
          <w:bCs/>
          <w:sz w:val="16"/>
          <w:szCs w:val="16"/>
          <w:highlight w:val="lightGray"/>
          <w:bdr w:val="single" w:sz="12" w:space="0" w:color="auto"/>
          <w:lang w:val="fr-FR"/>
        </w:rPr>
        <w:t xml:space="preserve"> </w:t>
      </w:r>
      <w:r w:rsidRPr="00E3076E">
        <w:rPr>
          <w:rFonts w:cs="Arial"/>
          <w:bCs/>
          <w:sz w:val="16"/>
          <w:szCs w:val="16"/>
          <w:bdr w:val="single" w:sz="12" w:space="0" w:color="auto"/>
          <w:lang w:val="fr-FR"/>
        </w:rPr>
        <w:t xml:space="preserve">25   </w:t>
      </w:r>
      <w:r w:rsidR="003B2102" w:rsidRPr="00E3076E">
        <w:rPr>
          <w:rFonts w:eastAsia="MS Mincho"/>
          <w:sz w:val="16"/>
          <w:szCs w:val="16"/>
          <w:lang w:val="fr-FR"/>
        </w:rPr>
        <w:t>Recommandations relatives à la conduite de l</w:t>
      </w:r>
      <w:r w:rsidR="00CF13E7" w:rsidRPr="00E3076E">
        <w:rPr>
          <w:rFonts w:eastAsia="MS Mincho"/>
          <w:sz w:val="16"/>
          <w:szCs w:val="16"/>
          <w:lang w:val="fr-FR"/>
        </w:rPr>
        <w:t>’</w:t>
      </w:r>
      <w:r w:rsidR="0061136B" w:rsidRPr="00E3076E">
        <w:rPr>
          <w:rFonts w:eastAsia="MS Mincho"/>
          <w:sz w:val="16"/>
          <w:szCs w:val="16"/>
          <w:lang w:val="fr-FR"/>
        </w:rPr>
        <w:t>examen</w:t>
      </w:r>
      <w:r w:rsidR="003B2102" w:rsidRPr="00E3076E">
        <w:rPr>
          <w:rFonts w:eastAsia="MS Mincho"/>
          <w:sz w:val="16"/>
          <w:szCs w:val="16"/>
          <w:lang w:val="fr-FR"/>
        </w:rPr>
        <w:t>}</w:t>
      </w:r>
    </w:p>
    <w:p w:rsidR="00A545AE" w:rsidRPr="00E3076E" w:rsidRDefault="003B2102" w:rsidP="003B2102">
      <w:pPr>
        <w:keepNext/>
        <w:tabs>
          <w:tab w:val="left" w:pos="567"/>
          <w:tab w:val="left" w:pos="1276"/>
        </w:tabs>
        <w:rPr>
          <w:sz w:val="16"/>
          <w:szCs w:val="16"/>
          <w:lang w:val="fr-FR"/>
        </w:rPr>
      </w:pPr>
      <w:r w:rsidRPr="00E3076E">
        <w:rPr>
          <w:sz w:val="16"/>
          <w:szCs w:val="16"/>
          <w:lang w:val="fr-FR"/>
        </w:rPr>
        <w:t>5</w:t>
      </w:r>
      <w:r w:rsidRPr="00E3076E">
        <w:rPr>
          <w:sz w:val="16"/>
          <w:szCs w:val="16"/>
          <w:lang w:val="fr-FR"/>
        </w:rPr>
        <w:tab/>
        <w:t>(+)</w:t>
      </w:r>
      <w:r w:rsidRPr="00E3076E">
        <w:rPr>
          <w:sz w:val="16"/>
          <w:szCs w:val="16"/>
          <w:lang w:val="fr-FR"/>
        </w:rPr>
        <w:tab/>
        <w:t xml:space="preserve">Voir les explications du tableau des caractères au </w:t>
      </w:r>
      <w:r w:rsidR="00E45FB8" w:rsidRPr="00E3076E">
        <w:rPr>
          <w:sz w:val="16"/>
          <w:szCs w:val="16"/>
          <w:lang w:val="fr-FR"/>
        </w:rPr>
        <w:t>chapitre 8</w:t>
      </w:r>
      <w:r w:rsidR="00FF097F" w:rsidRPr="00E3076E">
        <w:rPr>
          <w:sz w:val="16"/>
          <w:szCs w:val="16"/>
          <w:lang w:val="fr-FR"/>
        </w:rPr>
        <w:t>.</w:t>
      </w:r>
      <w:r w:rsidRPr="00E3076E">
        <w:rPr>
          <w:sz w:val="16"/>
          <w:szCs w:val="16"/>
          <w:lang w:val="fr-FR"/>
        </w:rPr>
        <w:t>2.</w:t>
      </w:r>
    </w:p>
    <w:p w:rsidR="00A545AE" w:rsidRPr="00E3076E" w:rsidRDefault="00F11D75" w:rsidP="003B2102">
      <w:pPr>
        <w:keepNext/>
        <w:tabs>
          <w:tab w:val="left" w:pos="567"/>
          <w:tab w:val="left" w:pos="1276"/>
        </w:tabs>
        <w:rPr>
          <w:sz w:val="16"/>
          <w:szCs w:val="16"/>
          <w:lang w:val="fr-FR"/>
        </w:rPr>
      </w:pPr>
      <w:r w:rsidRPr="00E3076E">
        <w:rPr>
          <w:sz w:val="16"/>
          <w:szCs w:val="16"/>
          <w:lang w:val="fr-FR"/>
        </w:rPr>
        <w:tab/>
      </w:r>
      <w:proofErr w:type="gramStart"/>
      <w:r w:rsidR="00C62742" w:rsidRPr="00E3076E">
        <w:rPr>
          <w:rFonts w:cs="Arial"/>
          <w:bCs/>
          <w:sz w:val="16"/>
          <w:szCs w:val="16"/>
          <w:lang w:val="fr-FR"/>
        </w:rPr>
        <w:t>{</w:t>
      </w:r>
      <w:r w:rsidR="00C62742" w:rsidRPr="00E3076E">
        <w:rPr>
          <w:rFonts w:cs="Arial"/>
          <w:bCs/>
          <w:sz w:val="16"/>
          <w:szCs w:val="16"/>
          <w:bdr w:val="single" w:sz="12" w:space="0" w:color="auto"/>
          <w:lang w:val="fr-FR"/>
        </w:rPr>
        <w:t xml:space="preserve"> </w:t>
      </w:r>
      <w:r w:rsidR="00C62742" w:rsidRPr="00E3076E">
        <w:rPr>
          <w:rFonts w:cs="Arial"/>
          <w:bCs/>
          <w:sz w:val="16"/>
          <w:szCs w:val="16"/>
          <w:highlight w:val="lightGray"/>
          <w:bdr w:val="single" w:sz="12" w:space="0" w:color="auto"/>
          <w:lang w:val="fr-FR"/>
        </w:rPr>
        <w:t>GN</w:t>
      </w:r>
      <w:proofErr w:type="gramEnd"/>
      <w:r w:rsidR="00C62742" w:rsidRPr="00E3076E">
        <w:rPr>
          <w:rFonts w:cs="Arial"/>
          <w:bCs/>
          <w:sz w:val="16"/>
          <w:szCs w:val="16"/>
          <w:highlight w:val="lightGray"/>
          <w:bdr w:val="single" w:sz="12" w:space="0" w:color="auto"/>
          <w:lang w:val="fr-FR"/>
        </w:rPr>
        <w:t xml:space="preserve"> </w:t>
      </w:r>
      <w:r w:rsidR="00C62742" w:rsidRPr="00E3076E">
        <w:rPr>
          <w:rFonts w:cs="Arial"/>
          <w:bCs/>
          <w:sz w:val="16"/>
          <w:szCs w:val="16"/>
          <w:bdr w:val="single" w:sz="12" w:space="0" w:color="auto"/>
          <w:lang w:val="fr-FR"/>
        </w:rPr>
        <w:t xml:space="preserve">22 </w:t>
      </w:r>
      <w:r w:rsidR="003B2102" w:rsidRPr="00E3076E">
        <w:rPr>
          <w:sz w:val="16"/>
          <w:szCs w:val="16"/>
          <w:lang w:val="fr-FR"/>
        </w:rPr>
        <w:t>Exp</w:t>
      </w:r>
      <w:r w:rsidR="0061136B" w:rsidRPr="00E3076E">
        <w:rPr>
          <w:sz w:val="16"/>
          <w:szCs w:val="16"/>
          <w:lang w:val="fr-FR"/>
        </w:rPr>
        <w:t>lication de certains caractères</w:t>
      </w:r>
      <w:r w:rsidR="003B2102" w:rsidRPr="00E3076E">
        <w:rPr>
          <w:sz w:val="16"/>
          <w:szCs w:val="16"/>
          <w:lang w:val="fr-FR"/>
        </w:rPr>
        <w:t>}</w:t>
      </w:r>
    </w:p>
    <w:p w:rsidR="00A545AE" w:rsidRPr="00E3076E" w:rsidRDefault="00E60274" w:rsidP="00E60274">
      <w:pPr>
        <w:keepNext/>
        <w:tabs>
          <w:tab w:val="left" w:pos="567"/>
          <w:tab w:val="left" w:pos="1276"/>
        </w:tabs>
        <w:rPr>
          <w:sz w:val="16"/>
          <w:szCs w:val="16"/>
          <w:lang w:val="fr-FR"/>
        </w:rPr>
      </w:pPr>
      <w:r w:rsidRPr="00E3076E">
        <w:rPr>
          <w:sz w:val="16"/>
          <w:szCs w:val="16"/>
          <w:lang w:val="fr-FR"/>
        </w:rPr>
        <w:t>6</w:t>
      </w:r>
      <w:r w:rsidRPr="00E3076E">
        <w:rPr>
          <w:sz w:val="16"/>
          <w:szCs w:val="16"/>
          <w:lang w:val="fr-FR"/>
        </w:rPr>
        <w:tab/>
        <w:t>(a)</w:t>
      </w:r>
      <w:r w:rsidR="00E45FB8" w:rsidRPr="00E3076E">
        <w:rPr>
          <w:sz w:val="16"/>
          <w:szCs w:val="16"/>
          <w:lang w:val="fr-FR"/>
        </w:rPr>
        <w:t>-</w:t>
      </w:r>
      <w:r w:rsidRPr="00E3076E">
        <w:rPr>
          <w:sz w:val="16"/>
          <w:szCs w:val="16"/>
          <w:lang w:val="fr-FR"/>
        </w:rPr>
        <w:t>{x}</w:t>
      </w:r>
      <w:r w:rsidRPr="00E3076E">
        <w:rPr>
          <w:sz w:val="16"/>
          <w:szCs w:val="16"/>
          <w:lang w:val="fr-FR"/>
        </w:rPr>
        <w:tab/>
        <w:t xml:space="preserve">Voir les explications du tableau des caractères au </w:t>
      </w:r>
      <w:r w:rsidR="00E45FB8" w:rsidRPr="00E3076E">
        <w:rPr>
          <w:sz w:val="16"/>
          <w:szCs w:val="16"/>
          <w:lang w:val="fr-FR"/>
        </w:rPr>
        <w:t>chapitre 8</w:t>
      </w:r>
      <w:r w:rsidRPr="00E3076E">
        <w:rPr>
          <w:sz w:val="16"/>
          <w:szCs w:val="16"/>
          <w:lang w:val="fr-FR"/>
        </w:rPr>
        <w:t>.1</w:t>
      </w:r>
    </w:p>
    <w:p w:rsidR="00A545AE" w:rsidRPr="00E3076E" w:rsidRDefault="00F11D75" w:rsidP="00E60274">
      <w:pPr>
        <w:keepNext/>
        <w:tabs>
          <w:tab w:val="left" w:pos="567"/>
          <w:tab w:val="left" w:pos="1276"/>
        </w:tabs>
        <w:jc w:val="left"/>
        <w:rPr>
          <w:sz w:val="16"/>
          <w:szCs w:val="16"/>
          <w:lang w:val="fr-FR"/>
        </w:rPr>
      </w:pPr>
      <w:r w:rsidRPr="00E3076E">
        <w:rPr>
          <w:sz w:val="16"/>
          <w:szCs w:val="16"/>
          <w:lang w:val="fr-FR"/>
        </w:rPr>
        <w:tab/>
      </w:r>
      <w:proofErr w:type="gramStart"/>
      <w:r w:rsidR="00C62742" w:rsidRPr="00E3076E">
        <w:rPr>
          <w:rFonts w:cs="Arial"/>
          <w:sz w:val="16"/>
          <w:szCs w:val="16"/>
          <w:lang w:val="fr-FR"/>
        </w:rPr>
        <w:t>{</w:t>
      </w:r>
      <w:r w:rsidR="00C62742" w:rsidRPr="00E3076E">
        <w:rPr>
          <w:rFonts w:cs="Arial"/>
          <w:sz w:val="16"/>
          <w:szCs w:val="16"/>
          <w:bdr w:val="single" w:sz="12" w:space="0" w:color="auto"/>
          <w:lang w:val="fr-FR"/>
        </w:rPr>
        <w:t xml:space="preserve"> </w:t>
      </w:r>
      <w:r w:rsidR="00C62742" w:rsidRPr="00E3076E">
        <w:rPr>
          <w:rFonts w:cs="Arial"/>
          <w:sz w:val="16"/>
          <w:szCs w:val="16"/>
          <w:highlight w:val="lightGray"/>
          <w:bdr w:val="single" w:sz="12" w:space="0" w:color="auto"/>
          <w:lang w:val="fr-FR"/>
        </w:rPr>
        <w:t>GN</w:t>
      </w:r>
      <w:proofErr w:type="gramEnd"/>
      <w:r w:rsidR="00C62742" w:rsidRPr="00E3076E">
        <w:rPr>
          <w:rFonts w:cs="Arial"/>
          <w:sz w:val="16"/>
          <w:szCs w:val="16"/>
          <w:highlight w:val="lightGray"/>
          <w:bdr w:val="single" w:sz="12" w:space="0" w:color="auto"/>
          <w:lang w:val="fr-FR"/>
        </w:rPr>
        <w:t xml:space="preserve"> </w:t>
      </w:r>
      <w:r w:rsidR="00C62742" w:rsidRPr="00E3076E">
        <w:rPr>
          <w:rFonts w:cs="Arial"/>
          <w:sz w:val="16"/>
          <w:szCs w:val="16"/>
          <w:bdr w:val="single" w:sz="12" w:space="0" w:color="auto"/>
          <w:lang w:val="fr-FR"/>
        </w:rPr>
        <w:t xml:space="preserve">23 </w:t>
      </w:r>
      <w:r w:rsidR="00E60274" w:rsidRPr="00E3076E">
        <w:rPr>
          <w:sz w:val="16"/>
          <w:szCs w:val="16"/>
          <w:lang w:val="fr-FR"/>
        </w:rPr>
        <w:t>Explications p</w:t>
      </w:r>
      <w:r w:rsidR="0061136B" w:rsidRPr="00E3076E">
        <w:rPr>
          <w:sz w:val="16"/>
          <w:szCs w:val="16"/>
          <w:lang w:val="fr-FR"/>
        </w:rPr>
        <w:t>ortant sur plusieurs caractères</w:t>
      </w:r>
      <w:r w:rsidR="00E60274" w:rsidRPr="00E3076E">
        <w:rPr>
          <w:sz w:val="16"/>
          <w:szCs w:val="16"/>
          <w:lang w:val="fr-FR"/>
        </w:rPr>
        <w:t>}</w:t>
      </w:r>
    </w:p>
    <w:p w:rsidR="00A545AE" w:rsidRPr="00E3076E" w:rsidRDefault="00E60274" w:rsidP="00E60274">
      <w:pPr>
        <w:keepNext/>
        <w:rPr>
          <w:sz w:val="16"/>
          <w:szCs w:val="16"/>
          <w:lang w:val="fr-FR"/>
        </w:rPr>
      </w:pPr>
      <w:r w:rsidRPr="00E3076E">
        <w:rPr>
          <w:sz w:val="16"/>
          <w:szCs w:val="16"/>
          <w:lang w:val="fr-FR"/>
        </w:rPr>
        <w:t>7</w:t>
      </w:r>
      <w:r w:rsidRPr="00E3076E">
        <w:rPr>
          <w:sz w:val="16"/>
          <w:szCs w:val="16"/>
          <w:lang w:val="fr-FR"/>
        </w:rPr>
        <w:tab/>
        <w:t>Échelle des stades de croissance</w:t>
      </w:r>
    </w:p>
    <w:p w:rsidR="00A545AE" w:rsidRPr="00E3076E" w:rsidRDefault="00F11D75" w:rsidP="00E60274">
      <w:pPr>
        <w:keepNext/>
        <w:rPr>
          <w:sz w:val="16"/>
          <w:szCs w:val="16"/>
          <w:lang w:val="fr-FR"/>
        </w:rPr>
      </w:pPr>
      <w:r w:rsidRPr="00E3076E">
        <w:rPr>
          <w:sz w:val="16"/>
          <w:szCs w:val="16"/>
          <w:lang w:val="fr-FR"/>
        </w:rPr>
        <w:tab/>
      </w:r>
      <w:proofErr w:type="gramStart"/>
      <w:r w:rsidR="00C62742" w:rsidRPr="00E3076E">
        <w:rPr>
          <w:rFonts w:cs="Arial"/>
          <w:sz w:val="16"/>
          <w:szCs w:val="16"/>
          <w:lang w:val="fr-FR"/>
        </w:rPr>
        <w:t>{</w:t>
      </w:r>
      <w:r w:rsidR="00C62742" w:rsidRPr="00E3076E">
        <w:rPr>
          <w:rFonts w:cs="Arial"/>
          <w:sz w:val="16"/>
          <w:szCs w:val="16"/>
          <w:bdr w:val="single" w:sz="12" w:space="0" w:color="auto"/>
          <w:lang w:val="fr-FR"/>
        </w:rPr>
        <w:t xml:space="preserve"> </w:t>
      </w:r>
      <w:r w:rsidR="00C62742" w:rsidRPr="00E3076E">
        <w:rPr>
          <w:rFonts w:cs="Arial"/>
          <w:sz w:val="16"/>
          <w:szCs w:val="16"/>
          <w:highlight w:val="lightGray"/>
          <w:bdr w:val="single" w:sz="12" w:space="0" w:color="auto"/>
          <w:lang w:val="fr-FR"/>
        </w:rPr>
        <w:t>GN</w:t>
      </w:r>
      <w:proofErr w:type="gramEnd"/>
      <w:r w:rsidR="00C62742" w:rsidRPr="00E3076E">
        <w:rPr>
          <w:rFonts w:cs="Arial"/>
          <w:sz w:val="16"/>
          <w:szCs w:val="16"/>
          <w:highlight w:val="lightGray"/>
          <w:bdr w:val="single" w:sz="12" w:space="0" w:color="auto"/>
          <w:lang w:val="fr-FR"/>
        </w:rPr>
        <w:t xml:space="preserve"> </w:t>
      </w:r>
      <w:r w:rsidR="00C62742" w:rsidRPr="00E3076E">
        <w:rPr>
          <w:rFonts w:cs="Arial"/>
          <w:sz w:val="16"/>
          <w:szCs w:val="16"/>
          <w:bdr w:val="single" w:sz="12" w:space="0" w:color="auto"/>
          <w:lang w:val="fr-FR"/>
        </w:rPr>
        <w:t xml:space="preserve">24 </w:t>
      </w:r>
      <w:r w:rsidR="00C62742" w:rsidRPr="00E3076E">
        <w:rPr>
          <w:rFonts w:cs="Arial"/>
          <w:sz w:val="16"/>
          <w:szCs w:val="16"/>
          <w:lang w:val="fr-FR"/>
        </w:rPr>
        <w:t xml:space="preserve">  </w:t>
      </w:r>
      <w:r w:rsidR="0061136B" w:rsidRPr="00E3076E">
        <w:rPr>
          <w:sz w:val="16"/>
          <w:szCs w:val="16"/>
          <w:lang w:val="fr-FR"/>
        </w:rPr>
        <w:t>Stade de croissance</w:t>
      </w:r>
      <w:r w:rsidR="00E60274" w:rsidRPr="00E3076E">
        <w:rPr>
          <w:sz w:val="16"/>
          <w:szCs w:val="16"/>
          <w:lang w:val="fr-FR"/>
        </w:rPr>
        <w:t>}</w:t>
      </w:r>
    </w:p>
    <w:p w:rsidR="00A545AE" w:rsidRPr="003A49C0" w:rsidRDefault="00A545AE" w:rsidP="00F11D75">
      <w:pPr>
        <w:rPr>
          <w:lang w:val="fr-FR"/>
        </w:rPr>
      </w:pPr>
    </w:p>
    <w:p w:rsidR="00A545AE" w:rsidRPr="003A49C0" w:rsidRDefault="00A545AE" w:rsidP="00F11D75">
      <w:pPr>
        <w:rPr>
          <w:lang w:val="fr-FR"/>
        </w:rPr>
      </w:pPr>
    </w:p>
    <w:p w:rsidR="00A545AE" w:rsidRPr="00E3076E" w:rsidRDefault="00E45FB8" w:rsidP="00E60274">
      <w:pPr>
        <w:rPr>
          <w:strike/>
          <w:u w:val="single"/>
          <w:lang w:val="fr-FR"/>
        </w:rPr>
      </w:pPr>
      <w:r w:rsidRPr="00E3076E">
        <w:rPr>
          <w:u w:val="single"/>
          <w:lang w:val="fr-FR"/>
        </w:rPr>
        <w:t>Annexe 2 :</w:t>
      </w:r>
      <w:r w:rsidR="00E60274" w:rsidRPr="00E3076E">
        <w:rPr>
          <w:u w:val="single"/>
          <w:lang w:val="fr-FR"/>
        </w:rPr>
        <w:t xml:space="preserve"> Texte standard supplémentaire (ASW) </w:t>
      </w:r>
      <w:r w:rsidR="00E60274" w:rsidRPr="00E3076E">
        <w:rPr>
          <w:strike/>
          <w:highlight w:val="lightGray"/>
          <w:u w:val="single"/>
          <w:lang w:val="fr-FR"/>
        </w:rPr>
        <w:t>pour le modèle de principes directeurs d</w:t>
      </w:r>
      <w:r w:rsidR="00CF13E7" w:rsidRPr="00E3076E">
        <w:rPr>
          <w:strike/>
          <w:highlight w:val="lightGray"/>
          <w:u w:val="single"/>
          <w:lang w:val="fr-FR"/>
        </w:rPr>
        <w:t>’</w:t>
      </w:r>
      <w:r w:rsidR="00E60274" w:rsidRPr="00E3076E">
        <w:rPr>
          <w:strike/>
          <w:highlight w:val="lightGray"/>
          <w:u w:val="single"/>
          <w:lang w:val="fr-FR"/>
        </w:rPr>
        <w:t>examen</w:t>
      </w:r>
    </w:p>
    <w:p w:rsidR="00A545AE" w:rsidRPr="003A49C0" w:rsidRDefault="00A545AE" w:rsidP="00F11D75">
      <w:pPr>
        <w:ind w:left="567" w:right="567"/>
        <w:rPr>
          <w:strike/>
          <w:sz w:val="18"/>
          <w:lang w:val="fr-FR"/>
        </w:rPr>
      </w:pPr>
    </w:p>
    <w:p w:rsidR="00A545AE" w:rsidRPr="003A49C0" w:rsidRDefault="00CF13E7" w:rsidP="00E60274">
      <w:pPr>
        <w:ind w:left="567" w:right="567"/>
        <w:rPr>
          <w:sz w:val="18"/>
          <w:lang w:val="fr-FR"/>
        </w:rPr>
      </w:pPr>
      <w:r w:rsidRPr="003A49C0">
        <w:rPr>
          <w:sz w:val="18"/>
          <w:lang w:val="fr-FR"/>
        </w:rPr>
        <w:t>“</w:t>
      </w:r>
      <w:r w:rsidR="00E60274" w:rsidRPr="003A49C0">
        <w:rPr>
          <w:sz w:val="18"/>
          <w:lang w:val="fr-FR"/>
        </w:rPr>
        <w:t xml:space="preserve">La présente </w:t>
      </w:r>
      <w:r w:rsidR="007D293E" w:rsidRPr="003A49C0">
        <w:rPr>
          <w:sz w:val="18"/>
          <w:lang w:val="fr-FR"/>
        </w:rPr>
        <w:t xml:space="preserve">annexe </w:t>
      </w:r>
      <w:r w:rsidR="00E60274" w:rsidRPr="003A49C0">
        <w:rPr>
          <w:sz w:val="18"/>
          <w:lang w:val="fr-FR"/>
        </w:rPr>
        <w:t xml:space="preserve">contient le texte standard supplémentaire (ASW) qui peut être ajouté au texte standard </w:t>
      </w:r>
      <w:r w:rsidR="00E60274" w:rsidRPr="003A49C0">
        <w:rPr>
          <w:sz w:val="18"/>
          <w:highlight w:val="lightGray"/>
          <w:u w:val="single"/>
          <w:lang w:val="fr-FR"/>
        </w:rPr>
        <w:t>général</w:t>
      </w:r>
      <w:r w:rsidR="00E60274" w:rsidRPr="003A49C0">
        <w:rPr>
          <w:sz w:val="18"/>
          <w:u w:val="single"/>
          <w:lang w:val="fr-FR"/>
        </w:rPr>
        <w:t xml:space="preserve"> </w:t>
      </w:r>
      <w:r w:rsidR="00E60274" w:rsidRPr="003A49C0">
        <w:rPr>
          <w:strike/>
          <w:sz w:val="18"/>
          <w:highlight w:val="lightGray"/>
          <w:lang w:val="fr-FR"/>
        </w:rPr>
        <w:t>du modèle de principes directeurs d</w:t>
      </w:r>
      <w:r w:rsidRPr="003A49C0">
        <w:rPr>
          <w:strike/>
          <w:sz w:val="18"/>
          <w:highlight w:val="lightGray"/>
          <w:lang w:val="fr-FR"/>
        </w:rPr>
        <w:t>’</w:t>
      </w:r>
      <w:r w:rsidR="00E60274" w:rsidRPr="003A49C0">
        <w:rPr>
          <w:strike/>
          <w:sz w:val="18"/>
          <w:highlight w:val="lightGray"/>
          <w:lang w:val="fr-FR"/>
        </w:rPr>
        <w:t>examen</w:t>
      </w:r>
      <w:r w:rsidR="00E60274" w:rsidRPr="003A49C0">
        <w:rPr>
          <w:sz w:val="18"/>
          <w:highlight w:val="lightGray"/>
          <w:lang w:val="fr-FR"/>
        </w:rPr>
        <w:t xml:space="preserve"> (</w:t>
      </w:r>
      <w:r w:rsidR="00E60274" w:rsidRPr="003A49C0">
        <w:rPr>
          <w:sz w:val="18"/>
          <w:lang w:val="fr-FR"/>
        </w:rPr>
        <w:t>de l</w:t>
      </w:r>
      <w:r w:rsidRPr="003A49C0">
        <w:rPr>
          <w:sz w:val="18"/>
          <w:lang w:val="fr-FR"/>
        </w:rPr>
        <w:t>’</w:t>
      </w:r>
      <w:r w:rsidR="00E45FB8" w:rsidRPr="003A49C0">
        <w:rPr>
          <w:sz w:val="18"/>
          <w:lang w:val="fr-FR"/>
        </w:rPr>
        <w:t>annexe 1</w:t>
      </w:r>
      <w:r w:rsidR="00E60274" w:rsidRPr="003A49C0">
        <w:rPr>
          <w:strike/>
          <w:sz w:val="18"/>
          <w:highlight w:val="lightGray"/>
          <w:lang w:val="fr-FR"/>
        </w:rPr>
        <w:t>)</w:t>
      </w:r>
      <w:r w:rsidR="00E60274" w:rsidRPr="003A49C0">
        <w:rPr>
          <w:sz w:val="18"/>
          <w:lang w:val="fr-FR"/>
        </w:rPr>
        <w:t xml:space="preserve">.  La numérotation renvoie aux différents chapitres </w:t>
      </w:r>
      <w:r w:rsidR="00E60274" w:rsidRPr="003A49C0">
        <w:rPr>
          <w:strike/>
          <w:sz w:val="18"/>
          <w:highlight w:val="lightGray"/>
          <w:lang w:val="fr-FR"/>
        </w:rPr>
        <w:t>du modèle</w:t>
      </w:r>
      <w:r w:rsidR="00E60274" w:rsidRPr="003A49C0">
        <w:rPr>
          <w:sz w:val="18"/>
          <w:lang w:val="fr-FR"/>
        </w:rPr>
        <w:t xml:space="preserve"> de </w:t>
      </w:r>
      <w:r w:rsidR="00E60274" w:rsidRPr="003A49C0">
        <w:rPr>
          <w:sz w:val="18"/>
          <w:highlight w:val="lightGray"/>
          <w:lang w:val="fr-FR"/>
        </w:rPr>
        <w:t>l</w:t>
      </w:r>
      <w:r w:rsidRPr="003A49C0">
        <w:rPr>
          <w:sz w:val="18"/>
          <w:highlight w:val="lightGray"/>
          <w:lang w:val="fr-FR"/>
        </w:rPr>
        <w:t>’</w:t>
      </w:r>
      <w:r w:rsidR="00E45FB8" w:rsidRPr="003A49C0">
        <w:rPr>
          <w:sz w:val="18"/>
          <w:highlight w:val="lightGray"/>
          <w:lang w:val="fr-FR"/>
        </w:rPr>
        <w:t>annexe I</w:t>
      </w:r>
      <w:r w:rsidR="00E60274" w:rsidRPr="003A49C0">
        <w:rPr>
          <w:sz w:val="18"/>
          <w:lang w:val="fr-FR"/>
        </w:rPr>
        <w:t>.</w:t>
      </w:r>
      <w:r w:rsidRPr="003A49C0">
        <w:rPr>
          <w:sz w:val="18"/>
          <w:lang w:val="fr-FR"/>
        </w:rPr>
        <w:t>”</w:t>
      </w:r>
    </w:p>
    <w:p w:rsidR="00A545AE" w:rsidRPr="003A49C0" w:rsidRDefault="00A545AE" w:rsidP="00F11D75">
      <w:pPr>
        <w:ind w:left="567" w:right="567"/>
        <w:rPr>
          <w:sz w:val="18"/>
          <w:lang w:val="fr-FR"/>
        </w:rPr>
      </w:pPr>
    </w:p>
    <w:p w:rsidR="00A545AE" w:rsidRPr="00E3076E" w:rsidRDefault="005E7B8D" w:rsidP="00E3076E">
      <w:pPr>
        <w:pStyle w:val="ListParagraph"/>
        <w:numPr>
          <w:ilvl w:val="0"/>
          <w:numId w:val="1"/>
        </w:numPr>
        <w:ind w:left="0" w:firstLine="0"/>
        <w:rPr>
          <w:lang w:val="fr-FR"/>
        </w:rPr>
      </w:pPr>
      <w:r w:rsidRPr="00E3076E">
        <w:rPr>
          <w:lang w:val="fr-FR"/>
        </w:rPr>
        <w:t>L</w:t>
      </w:r>
      <w:r w:rsidR="00CF13E7" w:rsidRPr="00E3076E">
        <w:rPr>
          <w:lang w:val="fr-FR"/>
        </w:rPr>
        <w:t>’</w:t>
      </w:r>
      <w:r w:rsidRPr="00E3076E">
        <w:rPr>
          <w:lang w:val="fr-FR"/>
        </w:rPr>
        <w:t>en</w:t>
      </w:r>
      <w:r w:rsidR="00A32E24" w:rsidRPr="00E3076E">
        <w:rPr>
          <w:lang w:val="fr-FR"/>
        </w:rPr>
        <w:noBreakHyphen/>
      </w:r>
      <w:r w:rsidRPr="00E3076E">
        <w:rPr>
          <w:lang w:val="fr-FR"/>
        </w:rPr>
        <w:t xml:space="preserve">tête de tous les textes standard supplémentaires devra être modifié de manière à supprimer les renvois au </w:t>
      </w:r>
      <w:r w:rsidR="00CF13E7" w:rsidRPr="00E3076E">
        <w:rPr>
          <w:lang w:val="fr-FR"/>
        </w:rPr>
        <w:t>“</w:t>
      </w:r>
      <w:r w:rsidRPr="00E3076E">
        <w:rPr>
          <w:lang w:val="fr-FR"/>
        </w:rPr>
        <w:t>modèle</w:t>
      </w:r>
      <w:r w:rsidR="00CF13E7" w:rsidRPr="00E3076E">
        <w:rPr>
          <w:lang w:val="fr-FR"/>
        </w:rPr>
        <w:t>”</w:t>
      </w:r>
      <w:r w:rsidRPr="00E3076E">
        <w:rPr>
          <w:lang w:val="fr-FR"/>
        </w:rPr>
        <w:t>, comme suit</w:t>
      </w:r>
      <w:r w:rsidR="00E45FB8" w:rsidRPr="00E3076E">
        <w:rPr>
          <w:lang w:val="fr-FR"/>
        </w:rPr>
        <w:t> :</w:t>
      </w:r>
    </w:p>
    <w:p w:rsidR="00A545AE" w:rsidRPr="003A49C0" w:rsidRDefault="00A545AE" w:rsidP="00F11D75">
      <w:pPr>
        <w:rPr>
          <w:lang w:val="fr-FR"/>
        </w:rPr>
      </w:pPr>
    </w:p>
    <w:p w:rsidR="00A545AE" w:rsidRPr="003A49C0" w:rsidRDefault="005E7B8D" w:rsidP="005E7B8D">
      <w:pPr>
        <w:rPr>
          <w:lang w:val="fr-FR"/>
        </w:rPr>
      </w:pPr>
      <w:r w:rsidRPr="003A49C0">
        <w:rPr>
          <w:lang w:val="fr-FR"/>
        </w:rPr>
        <w:t>Exemple</w:t>
      </w:r>
      <w:r w:rsidR="00E45FB8" w:rsidRPr="003A49C0">
        <w:rPr>
          <w:lang w:val="fr-FR"/>
        </w:rPr>
        <w:t> :</w:t>
      </w:r>
    </w:p>
    <w:p w:rsidR="00A545AE" w:rsidRPr="003A49C0" w:rsidRDefault="00A545AE" w:rsidP="00F11D75">
      <w:pPr>
        <w:rPr>
          <w:lang w:val="fr-FR"/>
        </w:rPr>
      </w:pPr>
    </w:p>
    <w:p w:rsidR="00A545AE" w:rsidRPr="003A49C0" w:rsidRDefault="00CF13E7" w:rsidP="005E7B8D">
      <w:pPr>
        <w:ind w:left="567"/>
        <w:rPr>
          <w:i/>
          <w:sz w:val="18"/>
          <w:szCs w:val="18"/>
          <w:lang w:val="fr-FR"/>
        </w:rPr>
      </w:pPr>
      <w:r w:rsidRPr="003A49C0">
        <w:rPr>
          <w:sz w:val="18"/>
          <w:lang w:val="fr-FR"/>
        </w:rPr>
        <w:t>“</w:t>
      </w:r>
      <w:r w:rsidR="005E7B8D" w:rsidRPr="003A49C0">
        <w:rPr>
          <w:i/>
          <w:sz w:val="18"/>
          <w:szCs w:val="18"/>
          <w:lang w:val="fr-FR"/>
        </w:rPr>
        <w:t>ASW</w:t>
      </w:r>
      <w:r w:rsidR="006C5627" w:rsidRPr="003A49C0">
        <w:rPr>
          <w:i/>
          <w:sz w:val="18"/>
          <w:szCs w:val="18"/>
          <w:lang w:val="fr-FR"/>
        </w:rPr>
        <w:t> </w:t>
      </w:r>
      <w:r w:rsidR="005E7B8D" w:rsidRPr="003A49C0">
        <w:rPr>
          <w:i/>
          <w:sz w:val="18"/>
          <w:szCs w:val="18"/>
          <w:lang w:val="fr-FR"/>
        </w:rPr>
        <w:t>0 (</w:t>
      </w:r>
      <w:r w:rsidR="00E45FB8" w:rsidRPr="003A49C0">
        <w:rPr>
          <w:i/>
          <w:sz w:val="18"/>
          <w:szCs w:val="18"/>
          <w:lang w:val="fr-FR"/>
        </w:rPr>
        <w:t>Chapitre 1</w:t>
      </w:r>
      <w:r w:rsidR="005E7B8D" w:rsidRPr="003A49C0">
        <w:rPr>
          <w:i/>
          <w:sz w:val="18"/>
          <w:szCs w:val="18"/>
          <w:lang w:val="fr-FR"/>
        </w:rPr>
        <w:t xml:space="preserve">.1 </w:t>
      </w:r>
      <w:r w:rsidR="005E7B8D" w:rsidRPr="003A49C0">
        <w:rPr>
          <w:i/>
          <w:strike/>
          <w:sz w:val="18"/>
          <w:szCs w:val="18"/>
          <w:highlight w:val="lightGray"/>
          <w:lang w:val="fr-FR"/>
        </w:rPr>
        <w:t>du modèle</w:t>
      </w:r>
      <w:r w:rsidR="005E7B8D" w:rsidRPr="003A49C0">
        <w:rPr>
          <w:i/>
          <w:sz w:val="18"/>
          <w:szCs w:val="18"/>
          <w:lang w:val="fr-FR"/>
        </w:rPr>
        <w:t>) – Couverture des types de variétés dans les principes directeurs d</w:t>
      </w:r>
      <w:r w:rsidRPr="003A49C0">
        <w:rPr>
          <w:i/>
          <w:sz w:val="18"/>
          <w:szCs w:val="18"/>
          <w:lang w:val="fr-FR"/>
        </w:rPr>
        <w:t>’</w:t>
      </w:r>
      <w:r w:rsidR="005E7B8D" w:rsidRPr="003A49C0">
        <w:rPr>
          <w:i/>
          <w:sz w:val="18"/>
          <w:szCs w:val="18"/>
          <w:lang w:val="fr-FR"/>
        </w:rPr>
        <w:t>examen</w:t>
      </w:r>
      <w:r w:rsidRPr="003A49C0">
        <w:rPr>
          <w:sz w:val="18"/>
          <w:lang w:val="fr-FR"/>
        </w:rPr>
        <w:t>”</w:t>
      </w:r>
    </w:p>
    <w:p w:rsidR="00A545AE" w:rsidRPr="003A49C0" w:rsidRDefault="00A545AE" w:rsidP="00F11D75">
      <w:pPr>
        <w:ind w:left="567" w:firstLine="567"/>
        <w:rPr>
          <w:sz w:val="18"/>
          <w:szCs w:val="18"/>
          <w:lang w:val="fr-FR"/>
        </w:rPr>
      </w:pPr>
    </w:p>
    <w:p w:rsidR="00A545AE" w:rsidRPr="003A49C0" w:rsidRDefault="00A545AE" w:rsidP="00F11D75">
      <w:pPr>
        <w:ind w:left="567" w:firstLine="567"/>
        <w:rPr>
          <w:sz w:val="18"/>
          <w:szCs w:val="18"/>
          <w:lang w:val="fr-FR"/>
        </w:rPr>
      </w:pPr>
    </w:p>
    <w:p w:rsidR="000D73A8" w:rsidRDefault="000D73A8">
      <w:pPr>
        <w:jc w:val="left"/>
        <w:rPr>
          <w:sz w:val="18"/>
          <w:lang w:val="fr-FR"/>
        </w:rPr>
      </w:pPr>
      <w:r>
        <w:rPr>
          <w:sz w:val="18"/>
          <w:lang w:val="fr-FR"/>
        </w:rPr>
        <w:br w:type="page"/>
      </w:r>
    </w:p>
    <w:p w:rsidR="00A545AE" w:rsidRPr="003A49C0" w:rsidRDefault="00CF13E7" w:rsidP="00C97F66">
      <w:pPr>
        <w:ind w:left="567"/>
        <w:rPr>
          <w:sz w:val="18"/>
          <w:lang w:val="fr-FR"/>
        </w:rPr>
      </w:pPr>
      <w:r w:rsidRPr="003A49C0">
        <w:rPr>
          <w:sz w:val="18"/>
          <w:lang w:val="fr-FR"/>
        </w:rPr>
        <w:t>“</w:t>
      </w:r>
      <w:r w:rsidR="006C5627" w:rsidRPr="003A49C0">
        <w:rPr>
          <w:sz w:val="18"/>
          <w:lang w:val="fr-FR"/>
        </w:rPr>
        <w:t>ASW </w:t>
      </w:r>
      <w:r w:rsidR="00C97F66" w:rsidRPr="003A49C0">
        <w:rPr>
          <w:sz w:val="18"/>
          <w:lang w:val="fr-FR"/>
        </w:rPr>
        <w:t>4 (</w:t>
      </w:r>
      <w:r w:rsidR="00E45FB8" w:rsidRPr="003A49C0">
        <w:rPr>
          <w:sz w:val="18"/>
          <w:lang w:val="fr-FR"/>
        </w:rPr>
        <w:t>Chapitre 3</w:t>
      </w:r>
      <w:r w:rsidR="00C97F66" w:rsidRPr="003A49C0">
        <w:rPr>
          <w:sz w:val="18"/>
          <w:lang w:val="fr-FR"/>
        </w:rPr>
        <w:t xml:space="preserve">.3 </w:t>
      </w:r>
      <w:r w:rsidR="00C97F66" w:rsidRPr="003A49C0">
        <w:rPr>
          <w:strike/>
          <w:sz w:val="18"/>
          <w:highlight w:val="lightGray"/>
          <w:lang w:val="fr-FR"/>
        </w:rPr>
        <w:t>du modèle</w:t>
      </w:r>
      <w:r w:rsidR="00C97F66" w:rsidRPr="003A49C0">
        <w:rPr>
          <w:sz w:val="18"/>
          <w:lang w:val="fr-FR"/>
        </w:rPr>
        <w:t>) – Conditions relatives à la conduite de l</w:t>
      </w:r>
      <w:r w:rsidRPr="003A49C0">
        <w:rPr>
          <w:sz w:val="18"/>
          <w:lang w:val="fr-FR"/>
        </w:rPr>
        <w:t>’</w:t>
      </w:r>
      <w:r w:rsidR="00C97F66" w:rsidRPr="003A49C0">
        <w:rPr>
          <w:sz w:val="18"/>
          <w:lang w:val="fr-FR"/>
        </w:rPr>
        <w:t>examen</w:t>
      </w:r>
    </w:p>
    <w:p w:rsidR="00A545AE" w:rsidRPr="003A49C0" w:rsidRDefault="00A545AE" w:rsidP="00F11D75">
      <w:pPr>
        <w:rPr>
          <w:sz w:val="18"/>
          <w:szCs w:val="18"/>
          <w:lang w:val="fr-FR"/>
        </w:rPr>
      </w:pPr>
    </w:p>
    <w:p w:rsidR="00A545AE" w:rsidRPr="003A49C0" w:rsidRDefault="00CF13E7" w:rsidP="007B5927">
      <w:pPr>
        <w:ind w:left="1134"/>
        <w:rPr>
          <w:sz w:val="18"/>
          <w:lang w:val="fr-FR"/>
        </w:rPr>
      </w:pPr>
      <w:bookmarkStart w:id="27" w:name="_Toc27819136"/>
      <w:bookmarkStart w:id="28" w:name="_Toc27819317"/>
      <w:bookmarkStart w:id="29" w:name="_Toc27819498"/>
      <w:r w:rsidRPr="003A49C0">
        <w:rPr>
          <w:sz w:val="18"/>
          <w:lang w:val="fr-FR"/>
        </w:rPr>
        <w:t>“</w:t>
      </w:r>
      <w:r w:rsidR="007B5927" w:rsidRPr="003A49C0">
        <w:rPr>
          <w:sz w:val="18"/>
          <w:lang w:val="fr-FR"/>
        </w:rPr>
        <w:t>Informations concernant la conduite de l</w:t>
      </w:r>
      <w:r w:rsidRPr="003A49C0">
        <w:rPr>
          <w:sz w:val="18"/>
          <w:lang w:val="fr-FR"/>
        </w:rPr>
        <w:t>’</w:t>
      </w:r>
      <w:r w:rsidR="007B5927" w:rsidRPr="003A49C0">
        <w:rPr>
          <w:sz w:val="18"/>
          <w:lang w:val="fr-FR"/>
        </w:rPr>
        <w:t>examen de certains caractères</w:t>
      </w:r>
    </w:p>
    <w:p w:rsidR="00A545AE" w:rsidRPr="003A49C0" w:rsidRDefault="00A545AE" w:rsidP="00F11D75">
      <w:pPr>
        <w:ind w:left="567"/>
        <w:rPr>
          <w:sz w:val="18"/>
          <w:szCs w:val="18"/>
          <w:lang w:val="fr-FR"/>
        </w:rPr>
      </w:pPr>
    </w:p>
    <w:bookmarkEnd w:id="27"/>
    <w:bookmarkEnd w:id="28"/>
    <w:bookmarkEnd w:id="29"/>
    <w:p w:rsidR="00A545AE" w:rsidRPr="003A49C0" w:rsidRDefault="00CF13E7" w:rsidP="007B5927">
      <w:pPr>
        <w:keepNext/>
        <w:ind w:left="567"/>
        <w:outlineLvl w:val="4"/>
        <w:rPr>
          <w:i/>
          <w:sz w:val="18"/>
          <w:szCs w:val="18"/>
          <w:lang w:val="fr-FR"/>
        </w:rPr>
      </w:pPr>
      <w:r w:rsidRPr="003A49C0">
        <w:rPr>
          <w:i/>
          <w:sz w:val="18"/>
          <w:szCs w:val="18"/>
          <w:lang w:val="fr-FR"/>
        </w:rPr>
        <w:t>“</w:t>
      </w:r>
      <w:proofErr w:type="gramStart"/>
      <w:r w:rsidR="007B5927" w:rsidRPr="003A49C0">
        <w:rPr>
          <w:i/>
          <w:sz w:val="18"/>
          <w:szCs w:val="18"/>
          <w:lang w:val="fr-FR"/>
        </w:rPr>
        <w:t>a</w:t>
      </w:r>
      <w:proofErr w:type="gramEnd"/>
      <w:r w:rsidR="007B5927" w:rsidRPr="003A49C0">
        <w:rPr>
          <w:i/>
          <w:sz w:val="18"/>
          <w:szCs w:val="18"/>
          <w:lang w:val="fr-FR"/>
        </w:rPr>
        <w:t>)</w:t>
      </w:r>
      <w:r w:rsidR="007B5927" w:rsidRPr="003A49C0">
        <w:rPr>
          <w:sz w:val="18"/>
          <w:szCs w:val="18"/>
          <w:lang w:val="fr-FR"/>
        </w:rPr>
        <w:tab/>
      </w:r>
      <w:r w:rsidR="007B5927" w:rsidRPr="003A49C0">
        <w:rPr>
          <w:i/>
          <w:sz w:val="18"/>
          <w:szCs w:val="18"/>
          <w:lang w:val="fr-FR"/>
        </w:rPr>
        <w:t>Stade de développement pour l</w:t>
      </w:r>
      <w:r w:rsidRPr="003A49C0">
        <w:rPr>
          <w:i/>
          <w:sz w:val="18"/>
          <w:szCs w:val="18"/>
          <w:lang w:val="fr-FR"/>
        </w:rPr>
        <w:t>’</w:t>
      </w:r>
      <w:r w:rsidR="007B5927" w:rsidRPr="003A49C0">
        <w:rPr>
          <w:i/>
          <w:sz w:val="18"/>
          <w:szCs w:val="18"/>
          <w:lang w:val="fr-FR"/>
        </w:rPr>
        <w:t>observation</w:t>
      </w:r>
    </w:p>
    <w:p w:rsidR="00A545AE" w:rsidRPr="003A49C0" w:rsidRDefault="00A545AE" w:rsidP="00F11D75">
      <w:pPr>
        <w:ind w:left="567"/>
        <w:rPr>
          <w:sz w:val="18"/>
          <w:szCs w:val="18"/>
          <w:lang w:val="fr-FR"/>
        </w:rPr>
      </w:pPr>
    </w:p>
    <w:p w:rsidR="00A545AE" w:rsidRPr="003A49C0" w:rsidRDefault="00CF13E7" w:rsidP="007B5927">
      <w:pPr>
        <w:ind w:left="567" w:right="567"/>
        <w:rPr>
          <w:sz w:val="18"/>
          <w:szCs w:val="18"/>
          <w:lang w:val="fr-FR"/>
        </w:rPr>
      </w:pPr>
      <w:r w:rsidRPr="003A49C0">
        <w:rPr>
          <w:sz w:val="18"/>
          <w:szCs w:val="18"/>
          <w:lang w:val="fr-FR"/>
        </w:rPr>
        <w:t>“</w:t>
      </w:r>
      <w:r w:rsidR="007B5927" w:rsidRPr="003A49C0">
        <w:rPr>
          <w:sz w:val="18"/>
          <w:szCs w:val="18"/>
          <w:lang w:val="fr-FR"/>
        </w:rPr>
        <w:t>Le stade optimal de développement pour l</w:t>
      </w:r>
      <w:r w:rsidRPr="003A49C0">
        <w:rPr>
          <w:sz w:val="18"/>
          <w:szCs w:val="18"/>
          <w:lang w:val="fr-FR"/>
        </w:rPr>
        <w:t>’</w:t>
      </w:r>
      <w:r w:rsidR="007B5927" w:rsidRPr="003A49C0">
        <w:rPr>
          <w:sz w:val="18"/>
          <w:szCs w:val="18"/>
          <w:lang w:val="fr-FR"/>
        </w:rPr>
        <w:t xml:space="preserve">observation de chaque caractère est indiqué par une référence dans </w:t>
      </w:r>
      <w:r w:rsidR="007B5927" w:rsidRPr="003A49C0">
        <w:rPr>
          <w:strike/>
          <w:sz w:val="18"/>
          <w:szCs w:val="18"/>
          <w:highlight w:val="lightGray"/>
          <w:lang w:val="fr-FR"/>
        </w:rPr>
        <w:t>la deuxième colonne du</w:t>
      </w:r>
      <w:r w:rsidR="007B5927" w:rsidRPr="003A49C0">
        <w:rPr>
          <w:sz w:val="18"/>
          <w:szCs w:val="18"/>
          <w:lang w:val="fr-FR"/>
        </w:rPr>
        <w:t xml:space="preserve"> le tableau des caractèr</w:t>
      </w:r>
      <w:r w:rsidR="000B13B7" w:rsidRPr="003A49C0">
        <w:rPr>
          <w:sz w:val="18"/>
          <w:szCs w:val="18"/>
          <w:lang w:val="fr-FR"/>
        </w:rPr>
        <w:t>es.  Le</w:t>
      </w:r>
      <w:r w:rsidR="007B5927" w:rsidRPr="003A49C0">
        <w:rPr>
          <w:sz w:val="18"/>
          <w:szCs w:val="18"/>
          <w:lang w:val="fr-FR"/>
        </w:rPr>
        <w:t xml:space="preserve">s stades de développement correspondant à chaque nombre sont décrits au </w:t>
      </w:r>
      <w:r w:rsidR="00E45FB8" w:rsidRPr="003A49C0">
        <w:rPr>
          <w:sz w:val="18"/>
          <w:szCs w:val="18"/>
          <w:lang w:val="fr-FR"/>
        </w:rPr>
        <w:t>chapitre 8</w:t>
      </w:r>
      <w:r w:rsidR="007B5927" w:rsidRPr="003A49C0">
        <w:rPr>
          <w:sz w:val="18"/>
          <w:szCs w:val="18"/>
          <w:lang w:val="fr-FR"/>
        </w:rPr>
        <w:t xml:space="preserve"> […].</w:t>
      </w:r>
      <w:r w:rsidRPr="003A49C0">
        <w:rPr>
          <w:sz w:val="18"/>
          <w:szCs w:val="18"/>
          <w:lang w:val="fr-FR"/>
        </w:rPr>
        <w:t>”</w:t>
      </w:r>
    </w:p>
    <w:p w:rsidR="00A545AE" w:rsidRPr="003A49C0" w:rsidRDefault="00A545AE" w:rsidP="00F11D75">
      <w:pPr>
        <w:rPr>
          <w:sz w:val="18"/>
          <w:szCs w:val="18"/>
          <w:lang w:val="fr-FR"/>
        </w:rPr>
      </w:pPr>
    </w:p>
    <w:p w:rsidR="00A545AE" w:rsidRPr="003A49C0" w:rsidRDefault="00CF13E7" w:rsidP="007B5927">
      <w:pPr>
        <w:keepNext/>
        <w:ind w:left="567"/>
        <w:outlineLvl w:val="4"/>
        <w:rPr>
          <w:i/>
          <w:sz w:val="18"/>
          <w:szCs w:val="18"/>
          <w:lang w:val="fr-FR"/>
        </w:rPr>
      </w:pPr>
      <w:r w:rsidRPr="003A49C0">
        <w:rPr>
          <w:i/>
          <w:sz w:val="18"/>
          <w:szCs w:val="18"/>
          <w:lang w:val="fr-FR"/>
        </w:rPr>
        <w:t>“</w:t>
      </w:r>
      <w:r w:rsidR="007B5927" w:rsidRPr="003A49C0">
        <w:rPr>
          <w:i/>
          <w:sz w:val="18"/>
          <w:szCs w:val="18"/>
          <w:lang w:val="fr-FR"/>
        </w:rPr>
        <w:t>b)</w:t>
      </w:r>
      <w:r w:rsidR="007B5927" w:rsidRPr="003A49C0">
        <w:rPr>
          <w:sz w:val="18"/>
          <w:szCs w:val="18"/>
          <w:lang w:val="fr-FR"/>
        </w:rPr>
        <w:tab/>
      </w:r>
      <w:r w:rsidR="007B5927" w:rsidRPr="003A49C0">
        <w:rPr>
          <w:i/>
          <w:sz w:val="18"/>
          <w:szCs w:val="18"/>
          <w:lang w:val="fr-FR"/>
        </w:rPr>
        <w:t>Type de parcelle pour l</w:t>
      </w:r>
      <w:r w:rsidRPr="003A49C0">
        <w:rPr>
          <w:i/>
          <w:sz w:val="18"/>
          <w:szCs w:val="18"/>
          <w:lang w:val="fr-FR"/>
        </w:rPr>
        <w:t>’</w:t>
      </w:r>
      <w:r w:rsidR="007B5927" w:rsidRPr="003A49C0">
        <w:rPr>
          <w:i/>
          <w:sz w:val="18"/>
          <w:szCs w:val="18"/>
          <w:lang w:val="fr-FR"/>
        </w:rPr>
        <w:t>observation</w:t>
      </w:r>
    </w:p>
    <w:p w:rsidR="00A545AE" w:rsidRPr="003A49C0" w:rsidRDefault="00A545AE" w:rsidP="00F11D75">
      <w:pPr>
        <w:rPr>
          <w:sz w:val="18"/>
          <w:szCs w:val="18"/>
          <w:lang w:val="fr-FR"/>
        </w:rPr>
      </w:pPr>
    </w:p>
    <w:p w:rsidR="00E45FB8" w:rsidRPr="003A49C0" w:rsidRDefault="00CF13E7" w:rsidP="007B5927">
      <w:pPr>
        <w:ind w:left="567"/>
        <w:rPr>
          <w:sz w:val="18"/>
          <w:szCs w:val="18"/>
          <w:lang w:val="fr-FR"/>
        </w:rPr>
      </w:pPr>
      <w:r w:rsidRPr="003A49C0">
        <w:rPr>
          <w:sz w:val="18"/>
          <w:szCs w:val="18"/>
          <w:lang w:val="fr-FR"/>
        </w:rPr>
        <w:t>“</w:t>
      </w:r>
      <w:r w:rsidR="007B5927" w:rsidRPr="003A49C0">
        <w:rPr>
          <w:sz w:val="18"/>
          <w:szCs w:val="18"/>
          <w:lang w:val="fr-FR"/>
        </w:rPr>
        <w:t>Le texte suivant peut, par exemple, être ajouté aux principes directeurs pertinents</w:t>
      </w:r>
      <w:r w:rsidR="00E45FB8" w:rsidRPr="003A49C0">
        <w:rPr>
          <w:sz w:val="18"/>
          <w:szCs w:val="18"/>
          <w:lang w:val="fr-FR"/>
        </w:rPr>
        <w:t> :</w:t>
      </w:r>
    </w:p>
    <w:p w:rsidR="00A545AE" w:rsidRPr="003A49C0" w:rsidRDefault="00A545AE" w:rsidP="00F11D75">
      <w:pPr>
        <w:rPr>
          <w:sz w:val="18"/>
          <w:szCs w:val="18"/>
          <w:lang w:val="fr-FR"/>
        </w:rPr>
      </w:pPr>
    </w:p>
    <w:p w:rsidR="00E45FB8" w:rsidRPr="003A49C0" w:rsidRDefault="00CF13E7" w:rsidP="007D293E">
      <w:pPr>
        <w:ind w:left="567" w:right="566"/>
        <w:jc w:val="left"/>
        <w:rPr>
          <w:rFonts w:cs="Angsana New"/>
          <w:sz w:val="18"/>
          <w:szCs w:val="18"/>
          <w:lang w:val="fr-FR" w:eastAsia="ja-JP" w:bidi="th-TH"/>
        </w:rPr>
      </w:pPr>
      <w:r w:rsidRPr="003A49C0">
        <w:rPr>
          <w:sz w:val="18"/>
          <w:szCs w:val="18"/>
          <w:lang w:val="fr-FR"/>
        </w:rPr>
        <w:t>“</w:t>
      </w:r>
      <w:r w:rsidR="007D293E" w:rsidRPr="003A49C0">
        <w:rPr>
          <w:rFonts w:cs="Angsana New"/>
          <w:sz w:val="18"/>
          <w:szCs w:val="18"/>
          <w:lang w:val="fr-FR" w:eastAsia="ja-JP" w:bidi="th-TH"/>
        </w:rPr>
        <w:t>Le type de parcelle recommandé pour l</w:t>
      </w:r>
      <w:r w:rsidRPr="003A49C0">
        <w:rPr>
          <w:rFonts w:cs="Angsana New"/>
          <w:sz w:val="18"/>
          <w:szCs w:val="18"/>
          <w:lang w:val="fr-FR" w:eastAsia="ja-JP" w:bidi="th-TH"/>
        </w:rPr>
        <w:t>’</w:t>
      </w:r>
      <w:r w:rsidR="007D293E" w:rsidRPr="003A49C0">
        <w:rPr>
          <w:rFonts w:cs="Angsana New"/>
          <w:sz w:val="18"/>
          <w:szCs w:val="18"/>
          <w:lang w:val="fr-FR" w:eastAsia="ja-JP" w:bidi="th-TH"/>
        </w:rPr>
        <w:t>observation du caractère est indiqué par l</w:t>
      </w:r>
      <w:r w:rsidRPr="003A49C0">
        <w:rPr>
          <w:rFonts w:cs="Angsana New"/>
          <w:sz w:val="18"/>
          <w:szCs w:val="18"/>
          <w:lang w:val="fr-FR" w:eastAsia="ja-JP" w:bidi="th-TH"/>
        </w:rPr>
        <w:t>’</w:t>
      </w:r>
      <w:r w:rsidR="007D293E" w:rsidRPr="003A49C0">
        <w:rPr>
          <w:rFonts w:cs="Angsana New"/>
          <w:sz w:val="18"/>
          <w:szCs w:val="18"/>
          <w:lang w:val="fr-FR" w:eastAsia="ja-JP" w:bidi="th-TH"/>
        </w:rPr>
        <w:t xml:space="preserve">un des codes suivants dans </w:t>
      </w:r>
      <w:r w:rsidR="007D293E" w:rsidRPr="003A49C0">
        <w:rPr>
          <w:rFonts w:cs="Angsana New"/>
          <w:strike/>
          <w:sz w:val="18"/>
          <w:szCs w:val="18"/>
          <w:highlight w:val="lightGray"/>
          <w:lang w:val="fr-FR" w:eastAsia="ja-JP" w:bidi="th-TH"/>
        </w:rPr>
        <w:t>la deuxième colonne du</w:t>
      </w:r>
      <w:r w:rsidR="007D293E" w:rsidRPr="003A49C0">
        <w:rPr>
          <w:rFonts w:cs="Angsana New"/>
          <w:sz w:val="18"/>
          <w:szCs w:val="18"/>
          <w:lang w:val="fr-FR" w:eastAsia="ja-JP" w:bidi="th-TH"/>
        </w:rPr>
        <w:t xml:space="preserve"> le tableau des caractères</w:t>
      </w:r>
      <w:r w:rsidR="00E45FB8" w:rsidRPr="003A49C0">
        <w:rPr>
          <w:rFonts w:cs="Angsana New"/>
          <w:sz w:val="18"/>
          <w:szCs w:val="18"/>
          <w:lang w:val="fr-FR" w:eastAsia="ja-JP" w:bidi="th-TH"/>
        </w:rPr>
        <w:t> :</w:t>
      </w:r>
    </w:p>
    <w:p w:rsidR="00A545AE" w:rsidRPr="003A49C0" w:rsidRDefault="00A545AE" w:rsidP="00F11D75">
      <w:pPr>
        <w:rPr>
          <w:sz w:val="18"/>
          <w:lang w:val="fr-FR"/>
        </w:rPr>
      </w:pPr>
    </w:p>
    <w:p w:rsidR="00A545AE" w:rsidRPr="003A49C0" w:rsidRDefault="00CF13E7" w:rsidP="007D293E">
      <w:pPr>
        <w:ind w:left="1134"/>
        <w:rPr>
          <w:sz w:val="18"/>
          <w:lang w:val="fr-FR"/>
        </w:rPr>
      </w:pPr>
      <w:r w:rsidRPr="003A49C0">
        <w:rPr>
          <w:sz w:val="18"/>
          <w:lang w:val="fr-FR"/>
        </w:rPr>
        <w:t>“</w:t>
      </w:r>
      <w:r w:rsidR="007D293E" w:rsidRPr="003A49C0">
        <w:rPr>
          <w:sz w:val="18"/>
          <w:lang w:val="fr-FR"/>
        </w:rPr>
        <w:t>A</w:t>
      </w:r>
      <w:r w:rsidR="00E45FB8" w:rsidRPr="003A49C0">
        <w:rPr>
          <w:sz w:val="18"/>
          <w:lang w:val="fr-FR"/>
        </w:rPr>
        <w:t> :</w:t>
      </w:r>
      <w:r w:rsidR="007D293E" w:rsidRPr="003A49C0">
        <w:rPr>
          <w:sz w:val="18"/>
          <w:lang w:val="fr-FR"/>
        </w:rPr>
        <w:t xml:space="preserve"> </w:t>
      </w:r>
      <w:r w:rsidR="007D293E" w:rsidRPr="003A49C0">
        <w:rPr>
          <w:sz w:val="18"/>
          <w:lang w:val="fr-FR"/>
        </w:rPr>
        <w:tab/>
        <w:t>plantes isolées</w:t>
      </w:r>
    </w:p>
    <w:p w:rsidR="00A545AE" w:rsidRPr="003A49C0" w:rsidRDefault="00CF13E7" w:rsidP="007D293E">
      <w:pPr>
        <w:ind w:left="1134"/>
        <w:rPr>
          <w:sz w:val="18"/>
          <w:lang w:val="fr-FR"/>
        </w:rPr>
      </w:pPr>
      <w:r w:rsidRPr="003A49C0">
        <w:rPr>
          <w:sz w:val="18"/>
          <w:lang w:val="fr-FR"/>
        </w:rPr>
        <w:t>“</w:t>
      </w:r>
      <w:r w:rsidR="007D293E" w:rsidRPr="003A49C0">
        <w:rPr>
          <w:sz w:val="18"/>
          <w:lang w:val="fr-FR"/>
        </w:rPr>
        <w:t>B</w:t>
      </w:r>
      <w:r w:rsidR="00E45FB8" w:rsidRPr="003A49C0">
        <w:rPr>
          <w:sz w:val="18"/>
          <w:lang w:val="fr-FR"/>
        </w:rPr>
        <w:t> :</w:t>
      </w:r>
      <w:r w:rsidR="007D293E" w:rsidRPr="003A49C0">
        <w:rPr>
          <w:sz w:val="18"/>
          <w:lang w:val="fr-FR"/>
        </w:rPr>
        <w:t xml:space="preserve"> </w:t>
      </w:r>
      <w:r w:rsidR="007D293E" w:rsidRPr="003A49C0">
        <w:rPr>
          <w:sz w:val="18"/>
          <w:lang w:val="fr-FR"/>
        </w:rPr>
        <w:tab/>
        <w:t>parcelle en ligne</w:t>
      </w:r>
    </w:p>
    <w:p w:rsidR="00A545AE" w:rsidRPr="003A49C0" w:rsidRDefault="00CF13E7" w:rsidP="007D293E">
      <w:pPr>
        <w:ind w:left="1134"/>
        <w:rPr>
          <w:sz w:val="18"/>
          <w:lang w:val="fr-FR"/>
        </w:rPr>
      </w:pPr>
      <w:r w:rsidRPr="003A49C0">
        <w:rPr>
          <w:sz w:val="18"/>
          <w:lang w:val="fr-FR"/>
        </w:rPr>
        <w:t>“</w:t>
      </w:r>
      <w:r w:rsidR="007D293E" w:rsidRPr="003A49C0">
        <w:rPr>
          <w:sz w:val="18"/>
          <w:lang w:val="fr-FR"/>
        </w:rPr>
        <w:t>C</w:t>
      </w:r>
      <w:r w:rsidR="00E45FB8" w:rsidRPr="003A49C0">
        <w:rPr>
          <w:sz w:val="18"/>
          <w:lang w:val="fr-FR"/>
        </w:rPr>
        <w:t> :</w:t>
      </w:r>
      <w:r w:rsidR="007D293E" w:rsidRPr="003A49C0">
        <w:rPr>
          <w:sz w:val="18"/>
          <w:lang w:val="fr-FR"/>
        </w:rPr>
        <w:t xml:space="preserve"> </w:t>
      </w:r>
      <w:r w:rsidR="007D293E" w:rsidRPr="003A49C0">
        <w:rPr>
          <w:sz w:val="18"/>
          <w:lang w:val="fr-FR"/>
        </w:rPr>
        <w:tab/>
        <w:t>essai spécial</w:t>
      </w:r>
    </w:p>
    <w:p w:rsidR="00A545AE" w:rsidRPr="003A49C0" w:rsidRDefault="00A545AE" w:rsidP="00F11D75">
      <w:pPr>
        <w:rPr>
          <w:lang w:val="fr-FR"/>
        </w:rPr>
      </w:pPr>
    </w:p>
    <w:p w:rsidR="00A545AE" w:rsidRPr="003A49C0" w:rsidRDefault="007D293E" w:rsidP="007D293E">
      <w:pPr>
        <w:ind w:firstLine="567"/>
        <w:rPr>
          <w:lang w:val="fr-FR"/>
        </w:rPr>
      </w:pPr>
      <w:r w:rsidRPr="003A49C0">
        <w:rPr>
          <w:lang w:val="fr-FR"/>
        </w:rPr>
        <w:t>[…]</w:t>
      </w:r>
    </w:p>
    <w:p w:rsidR="00A545AE" w:rsidRPr="003A49C0" w:rsidRDefault="00A545AE" w:rsidP="00F11D75">
      <w:pPr>
        <w:rPr>
          <w:lang w:val="fr-FR"/>
        </w:rPr>
      </w:pPr>
    </w:p>
    <w:p w:rsidR="00E45FB8" w:rsidRPr="003A49C0" w:rsidRDefault="006C5627" w:rsidP="007D293E">
      <w:pPr>
        <w:ind w:left="567"/>
        <w:rPr>
          <w:sz w:val="18"/>
          <w:lang w:val="fr-FR"/>
        </w:rPr>
      </w:pPr>
      <w:r w:rsidRPr="003A49C0">
        <w:rPr>
          <w:sz w:val="18"/>
          <w:lang w:val="fr-FR"/>
        </w:rPr>
        <w:t>ASW 12.</w:t>
      </w:r>
      <w:r w:rsidR="007D293E" w:rsidRPr="003A49C0">
        <w:rPr>
          <w:sz w:val="18"/>
          <w:lang w:val="fr-FR"/>
        </w:rPr>
        <w:t>1 (</w:t>
      </w:r>
      <w:r w:rsidR="00E45FB8" w:rsidRPr="003A49C0">
        <w:rPr>
          <w:sz w:val="18"/>
          <w:lang w:val="fr-FR"/>
        </w:rPr>
        <w:t>Chapitre 8</w:t>
      </w:r>
      <w:r w:rsidR="007D293E" w:rsidRPr="003A49C0">
        <w:rPr>
          <w:sz w:val="18"/>
          <w:lang w:val="fr-FR"/>
        </w:rPr>
        <w:t xml:space="preserve"> </w:t>
      </w:r>
      <w:r w:rsidR="007D293E" w:rsidRPr="003A49C0">
        <w:rPr>
          <w:strike/>
          <w:sz w:val="18"/>
          <w:lang w:val="fr-FR"/>
        </w:rPr>
        <w:t>du modèle</w:t>
      </w:r>
      <w:r w:rsidR="007D293E" w:rsidRPr="003A49C0">
        <w:rPr>
          <w:sz w:val="18"/>
          <w:lang w:val="fr-FR"/>
        </w:rPr>
        <w:t>) – Explications portant sur plusieurs caractères</w:t>
      </w:r>
    </w:p>
    <w:p w:rsidR="00A545AE" w:rsidRPr="003A49C0" w:rsidRDefault="00A545AE" w:rsidP="00F11D75">
      <w:pPr>
        <w:rPr>
          <w:lang w:val="fr-FR"/>
        </w:rPr>
      </w:pPr>
    </w:p>
    <w:p w:rsidR="00A545AE" w:rsidRPr="003A49C0" w:rsidRDefault="00CF13E7" w:rsidP="007D293E">
      <w:pPr>
        <w:keepNext/>
        <w:ind w:left="567" w:right="567"/>
        <w:rPr>
          <w:sz w:val="18"/>
          <w:lang w:val="fr-FR"/>
        </w:rPr>
      </w:pPr>
      <w:r w:rsidRPr="003A49C0">
        <w:rPr>
          <w:sz w:val="18"/>
          <w:lang w:val="fr-FR"/>
        </w:rPr>
        <w:t>“</w:t>
      </w:r>
      <w:r w:rsidR="007D293E" w:rsidRPr="003A49C0">
        <w:rPr>
          <w:sz w:val="18"/>
          <w:lang w:val="fr-FR"/>
        </w:rPr>
        <w:t>8.1</w:t>
      </w:r>
      <w:r w:rsidR="007D293E" w:rsidRPr="003A49C0">
        <w:rPr>
          <w:sz w:val="18"/>
          <w:lang w:val="fr-FR"/>
        </w:rPr>
        <w:tab/>
        <w:t>Explications portant sur plusieurs caractères</w:t>
      </w:r>
    </w:p>
    <w:p w:rsidR="00A545AE" w:rsidRPr="003A49C0" w:rsidRDefault="00A545AE" w:rsidP="00F11D75">
      <w:pPr>
        <w:keepNext/>
        <w:ind w:left="567" w:right="567"/>
        <w:rPr>
          <w:sz w:val="18"/>
          <w:lang w:val="fr-FR"/>
        </w:rPr>
      </w:pPr>
    </w:p>
    <w:p w:rsidR="00E45FB8" w:rsidRPr="003A49C0" w:rsidRDefault="00CF13E7" w:rsidP="007D293E">
      <w:pPr>
        <w:keepNext/>
        <w:ind w:left="567" w:right="567"/>
        <w:rPr>
          <w:sz w:val="18"/>
          <w:lang w:val="fr-FR"/>
        </w:rPr>
      </w:pPr>
      <w:r w:rsidRPr="003A49C0">
        <w:rPr>
          <w:sz w:val="18"/>
          <w:lang w:val="fr-FR"/>
        </w:rPr>
        <w:t>“</w:t>
      </w:r>
      <w:r w:rsidR="007D293E" w:rsidRPr="003A49C0">
        <w:rPr>
          <w:sz w:val="18"/>
          <w:lang w:val="fr-FR"/>
        </w:rPr>
        <w:t>Les caractères auxquels l</w:t>
      </w:r>
      <w:r w:rsidRPr="003A49C0">
        <w:rPr>
          <w:sz w:val="18"/>
          <w:lang w:val="fr-FR"/>
        </w:rPr>
        <w:t>’</w:t>
      </w:r>
      <w:r w:rsidR="007D293E" w:rsidRPr="003A49C0">
        <w:rPr>
          <w:sz w:val="18"/>
          <w:lang w:val="fr-FR"/>
        </w:rPr>
        <w:t xml:space="preserve">un des codes suivants a été attribué </w:t>
      </w:r>
      <w:r w:rsidR="007D293E" w:rsidRPr="003A49C0">
        <w:rPr>
          <w:strike/>
          <w:sz w:val="18"/>
          <w:highlight w:val="lightGray"/>
          <w:lang w:val="fr-FR"/>
        </w:rPr>
        <w:t>dans la deuxième colonne du tableau des caractères</w:t>
      </w:r>
      <w:r w:rsidR="007D293E" w:rsidRPr="003A49C0">
        <w:rPr>
          <w:strike/>
          <w:sz w:val="18"/>
          <w:lang w:val="fr-FR"/>
        </w:rPr>
        <w:t xml:space="preserve"> </w:t>
      </w:r>
      <w:r w:rsidR="007D293E" w:rsidRPr="003A49C0">
        <w:rPr>
          <w:sz w:val="18"/>
          <w:lang w:val="fr-FR"/>
        </w:rPr>
        <w:t>doivent être examinés de la manière indiquée ci</w:t>
      </w:r>
      <w:r w:rsidR="00A32E24" w:rsidRPr="003A49C0">
        <w:rPr>
          <w:sz w:val="18"/>
          <w:lang w:val="fr-FR"/>
        </w:rPr>
        <w:noBreakHyphen/>
      </w:r>
      <w:r w:rsidR="007D293E" w:rsidRPr="003A49C0">
        <w:rPr>
          <w:sz w:val="18"/>
          <w:lang w:val="fr-FR"/>
        </w:rPr>
        <w:t>après</w:t>
      </w:r>
      <w:r w:rsidR="00E45FB8" w:rsidRPr="003A49C0">
        <w:rPr>
          <w:sz w:val="18"/>
          <w:lang w:val="fr-FR"/>
        </w:rPr>
        <w:t> :</w:t>
      </w:r>
    </w:p>
    <w:p w:rsidR="00A545AE" w:rsidRPr="003A49C0" w:rsidRDefault="00A545AE" w:rsidP="00F11D75">
      <w:pPr>
        <w:keepNext/>
        <w:rPr>
          <w:lang w:val="fr-FR"/>
        </w:rPr>
      </w:pPr>
    </w:p>
    <w:p w:rsidR="00A545AE" w:rsidRPr="003A49C0" w:rsidRDefault="007D293E" w:rsidP="007D293E">
      <w:pPr>
        <w:keepNext/>
        <w:ind w:firstLine="992"/>
        <w:rPr>
          <w:sz w:val="18"/>
          <w:lang w:val="fr-FR"/>
        </w:rPr>
      </w:pPr>
      <w:r w:rsidRPr="003A49C0">
        <w:rPr>
          <w:sz w:val="18"/>
          <w:lang w:val="fr-FR"/>
        </w:rPr>
        <w:t>a)</w:t>
      </w:r>
    </w:p>
    <w:p w:rsidR="00A545AE" w:rsidRPr="003A49C0" w:rsidRDefault="00DE3985" w:rsidP="007D293E">
      <w:pPr>
        <w:keepNext/>
        <w:ind w:firstLine="992"/>
        <w:rPr>
          <w:sz w:val="18"/>
          <w:lang w:val="fr-FR"/>
        </w:rPr>
      </w:pPr>
      <w:r>
        <w:rPr>
          <w:sz w:val="18"/>
          <w:lang w:val="fr-FR"/>
        </w:rPr>
        <w:t>b)</w:t>
      </w:r>
      <w:r>
        <w:rPr>
          <w:sz w:val="18"/>
          <w:lang w:val="fr-FR"/>
        </w:rPr>
        <w:tab/>
      </w:r>
      <w:r w:rsidR="007D293E" w:rsidRPr="003A49C0">
        <w:rPr>
          <w:sz w:val="18"/>
          <w:lang w:val="fr-FR"/>
        </w:rPr>
        <w:t>etc</w:t>
      </w:r>
      <w:r w:rsidR="00E45FB8" w:rsidRPr="003A49C0">
        <w:rPr>
          <w:sz w:val="18"/>
          <w:lang w:val="fr-FR"/>
        </w:rPr>
        <w:t>.</w:t>
      </w:r>
      <w:r w:rsidR="00CF13E7" w:rsidRPr="003A49C0">
        <w:rPr>
          <w:sz w:val="18"/>
          <w:lang w:val="fr-FR"/>
        </w:rPr>
        <w:t>”</w:t>
      </w:r>
    </w:p>
    <w:p w:rsidR="00A545AE" w:rsidRPr="003A49C0" w:rsidRDefault="00A545AE" w:rsidP="00F11D75">
      <w:pPr>
        <w:keepNext/>
        <w:rPr>
          <w:lang w:val="fr-FR"/>
        </w:rPr>
      </w:pPr>
    </w:p>
    <w:p w:rsidR="00A545AE" w:rsidRPr="003A49C0" w:rsidRDefault="007D293E" w:rsidP="007D293E">
      <w:pPr>
        <w:ind w:firstLine="567"/>
        <w:rPr>
          <w:sz w:val="18"/>
          <w:szCs w:val="18"/>
          <w:lang w:val="fr-FR"/>
        </w:rPr>
      </w:pPr>
      <w:r w:rsidRPr="003A49C0">
        <w:rPr>
          <w:sz w:val="18"/>
          <w:szCs w:val="18"/>
          <w:lang w:val="fr-FR"/>
        </w:rPr>
        <w:t>[…]</w:t>
      </w:r>
    </w:p>
    <w:p w:rsidR="00A545AE" w:rsidRDefault="00A545AE" w:rsidP="00F11D75">
      <w:pPr>
        <w:ind w:firstLine="567"/>
        <w:rPr>
          <w:lang w:val="fr-FR"/>
        </w:rPr>
      </w:pPr>
    </w:p>
    <w:p w:rsidR="000D73A8" w:rsidRPr="003A49C0" w:rsidRDefault="000D73A8" w:rsidP="00F11D75">
      <w:pPr>
        <w:ind w:firstLine="567"/>
        <w:rPr>
          <w:lang w:val="fr-FR"/>
        </w:rPr>
      </w:pPr>
    </w:p>
    <w:p w:rsidR="00A545AE" w:rsidRPr="003A49C0" w:rsidRDefault="00E45FB8" w:rsidP="007D293E">
      <w:pPr>
        <w:rPr>
          <w:strike/>
          <w:u w:val="single"/>
          <w:lang w:val="fr-FR"/>
        </w:rPr>
      </w:pPr>
      <w:r w:rsidRPr="003A49C0">
        <w:rPr>
          <w:u w:val="single"/>
          <w:lang w:val="fr-FR"/>
        </w:rPr>
        <w:t>Annexe 3 :</w:t>
      </w:r>
      <w:r w:rsidR="007D293E" w:rsidRPr="003A49C0">
        <w:rPr>
          <w:u w:val="single"/>
          <w:lang w:val="fr-FR"/>
        </w:rPr>
        <w:t xml:space="preserve"> Notes indicatives (GN) </w:t>
      </w:r>
      <w:r w:rsidR="007D293E" w:rsidRPr="003A49C0">
        <w:rPr>
          <w:strike/>
          <w:highlight w:val="lightGray"/>
          <w:u w:val="single"/>
          <w:lang w:val="fr-FR"/>
        </w:rPr>
        <w:t>concernant le modèle de principes directeurs d</w:t>
      </w:r>
      <w:r w:rsidR="00CF13E7" w:rsidRPr="003A49C0">
        <w:rPr>
          <w:strike/>
          <w:highlight w:val="lightGray"/>
          <w:u w:val="single"/>
          <w:lang w:val="fr-FR"/>
        </w:rPr>
        <w:t>’</w:t>
      </w:r>
      <w:r w:rsidR="007D293E" w:rsidRPr="003A49C0">
        <w:rPr>
          <w:strike/>
          <w:highlight w:val="lightGray"/>
          <w:u w:val="single"/>
          <w:lang w:val="fr-FR"/>
        </w:rPr>
        <w:t>examen</w:t>
      </w:r>
    </w:p>
    <w:p w:rsidR="00A545AE" w:rsidRPr="003A49C0" w:rsidRDefault="00A545AE" w:rsidP="00F11D75">
      <w:pPr>
        <w:ind w:firstLine="567"/>
        <w:rPr>
          <w:strike/>
          <w:lang w:val="fr-FR"/>
        </w:rPr>
      </w:pPr>
    </w:p>
    <w:p w:rsidR="00A545AE" w:rsidRPr="003A49C0" w:rsidRDefault="00CF13E7" w:rsidP="007D293E">
      <w:pPr>
        <w:ind w:left="567" w:right="567"/>
        <w:rPr>
          <w:sz w:val="18"/>
          <w:u w:val="single"/>
          <w:lang w:val="fr-FR"/>
        </w:rPr>
      </w:pPr>
      <w:r w:rsidRPr="003A49C0">
        <w:rPr>
          <w:sz w:val="18"/>
          <w:lang w:val="fr-FR"/>
        </w:rPr>
        <w:t>“</w:t>
      </w:r>
      <w:r w:rsidR="007D293E" w:rsidRPr="003A49C0">
        <w:rPr>
          <w:sz w:val="18"/>
          <w:lang w:val="fr-FR"/>
        </w:rPr>
        <w:t>La présente annexe contient des notes indicatives (GN) à l</w:t>
      </w:r>
      <w:r w:rsidRPr="003A49C0">
        <w:rPr>
          <w:sz w:val="18"/>
          <w:lang w:val="fr-FR"/>
        </w:rPr>
        <w:t>’</w:t>
      </w:r>
      <w:r w:rsidR="007D293E" w:rsidRPr="003A49C0">
        <w:rPr>
          <w:sz w:val="18"/>
          <w:lang w:val="fr-FR"/>
        </w:rPr>
        <w:t>intention des personnes qui seront amenées à rédiger des principes directeurs d</w:t>
      </w:r>
      <w:r w:rsidRPr="003A49C0">
        <w:rPr>
          <w:sz w:val="18"/>
          <w:lang w:val="fr-FR"/>
        </w:rPr>
        <w:t>’</w:t>
      </w:r>
      <w:r w:rsidR="007D293E" w:rsidRPr="003A49C0">
        <w:rPr>
          <w:sz w:val="18"/>
          <w:lang w:val="fr-FR"/>
        </w:rPr>
        <w:t xml:space="preserve">examen </w:t>
      </w:r>
      <w:r w:rsidR="007D293E" w:rsidRPr="003A49C0">
        <w:rPr>
          <w:strike/>
          <w:sz w:val="18"/>
          <w:highlight w:val="lightGray"/>
          <w:lang w:val="fr-FR"/>
        </w:rPr>
        <w:t>selon le modèle figurant à l</w:t>
      </w:r>
      <w:r w:rsidRPr="003A49C0">
        <w:rPr>
          <w:strike/>
          <w:sz w:val="18"/>
          <w:highlight w:val="lightGray"/>
          <w:lang w:val="fr-FR"/>
        </w:rPr>
        <w:t>’</w:t>
      </w:r>
      <w:r w:rsidR="00E45FB8" w:rsidRPr="003A49C0">
        <w:rPr>
          <w:strike/>
          <w:sz w:val="18"/>
          <w:highlight w:val="lightGray"/>
          <w:lang w:val="fr-FR"/>
        </w:rPr>
        <w:t>annexe 1</w:t>
      </w:r>
      <w:r w:rsidR="007D293E" w:rsidRPr="003A49C0">
        <w:rPr>
          <w:sz w:val="18"/>
          <w:lang w:val="fr-FR"/>
        </w:rPr>
        <w:t xml:space="preserve">.  La numérotation renvoie aux différents chapitres </w:t>
      </w:r>
      <w:r w:rsidR="007D293E" w:rsidRPr="003A49C0">
        <w:rPr>
          <w:strike/>
          <w:sz w:val="18"/>
          <w:highlight w:val="lightGray"/>
          <w:lang w:val="fr-FR"/>
        </w:rPr>
        <w:t xml:space="preserve">du modèle </w:t>
      </w:r>
      <w:r w:rsidR="007D293E" w:rsidRPr="003A49C0">
        <w:rPr>
          <w:sz w:val="18"/>
          <w:lang w:val="fr-FR"/>
        </w:rPr>
        <w:t>de</w:t>
      </w:r>
      <w:r w:rsidR="007D293E" w:rsidRPr="003A49C0">
        <w:rPr>
          <w:sz w:val="18"/>
          <w:highlight w:val="lightGray"/>
          <w:lang w:val="fr-FR"/>
        </w:rPr>
        <w:t xml:space="preserve"> </w:t>
      </w:r>
      <w:r w:rsidR="007D293E" w:rsidRPr="003A49C0">
        <w:rPr>
          <w:sz w:val="18"/>
          <w:highlight w:val="lightGray"/>
          <w:u w:val="single"/>
          <w:lang w:val="fr-FR"/>
        </w:rPr>
        <w:t>l</w:t>
      </w:r>
      <w:r w:rsidRPr="003A49C0">
        <w:rPr>
          <w:sz w:val="18"/>
          <w:highlight w:val="lightGray"/>
          <w:u w:val="single"/>
          <w:lang w:val="fr-FR"/>
        </w:rPr>
        <w:t>’</w:t>
      </w:r>
      <w:r w:rsidR="00E45FB8" w:rsidRPr="003A49C0">
        <w:rPr>
          <w:sz w:val="18"/>
          <w:highlight w:val="lightGray"/>
          <w:u w:val="single"/>
          <w:lang w:val="fr-FR"/>
        </w:rPr>
        <w:t>annexe I</w:t>
      </w:r>
      <w:r w:rsidR="007D293E" w:rsidRPr="003A49C0">
        <w:rPr>
          <w:sz w:val="18"/>
          <w:u w:val="single"/>
          <w:lang w:val="fr-FR"/>
        </w:rPr>
        <w:t>.</w:t>
      </w:r>
      <w:r w:rsidRPr="003A49C0">
        <w:rPr>
          <w:sz w:val="18"/>
          <w:u w:val="single"/>
          <w:lang w:val="fr-FR"/>
        </w:rPr>
        <w:t>”</w:t>
      </w:r>
    </w:p>
    <w:p w:rsidR="00A545AE" w:rsidRPr="003A49C0" w:rsidRDefault="00A545AE" w:rsidP="00F11D75">
      <w:pPr>
        <w:rPr>
          <w:u w:val="single"/>
          <w:lang w:val="fr-FR"/>
        </w:rPr>
      </w:pPr>
    </w:p>
    <w:p w:rsidR="00A545AE" w:rsidRPr="003A49C0" w:rsidRDefault="00B26E5C" w:rsidP="00E3076E">
      <w:pPr>
        <w:pStyle w:val="ListParagraph"/>
        <w:numPr>
          <w:ilvl w:val="0"/>
          <w:numId w:val="1"/>
        </w:numPr>
        <w:ind w:left="0" w:firstLine="0"/>
        <w:rPr>
          <w:lang w:val="fr-FR"/>
        </w:rPr>
      </w:pPr>
      <w:r w:rsidRPr="003A49C0">
        <w:rPr>
          <w:lang w:val="fr-FR"/>
        </w:rPr>
        <w:t>L</w:t>
      </w:r>
      <w:r w:rsidR="00CF13E7" w:rsidRPr="003A49C0">
        <w:rPr>
          <w:lang w:val="fr-FR"/>
        </w:rPr>
        <w:t>’</w:t>
      </w:r>
      <w:r w:rsidRPr="003A49C0">
        <w:rPr>
          <w:lang w:val="fr-FR"/>
        </w:rPr>
        <w:t>en</w:t>
      </w:r>
      <w:r w:rsidR="00A32E24" w:rsidRPr="003A49C0">
        <w:rPr>
          <w:lang w:val="fr-FR"/>
        </w:rPr>
        <w:noBreakHyphen/>
      </w:r>
      <w:r w:rsidRPr="003A49C0">
        <w:rPr>
          <w:lang w:val="fr-FR"/>
        </w:rPr>
        <w:t xml:space="preserve">tête de toutes les notes indicatives devra être modifié de manière à supprimer les renvois au </w:t>
      </w:r>
      <w:r w:rsidR="00CF13E7" w:rsidRPr="003A49C0">
        <w:rPr>
          <w:lang w:val="fr-FR"/>
        </w:rPr>
        <w:t>“</w:t>
      </w:r>
      <w:r w:rsidRPr="003A49C0">
        <w:rPr>
          <w:lang w:val="fr-FR"/>
        </w:rPr>
        <w:t>modèle</w:t>
      </w:r>
      <w:r w:rsidR="00CF13E7" w:rsidRPr="003A49C0">
        <w:rPr>
          <w:lang w:val="fr-FR"/>
        </w:rPr>
        <w:t>”</w:t>
      </w:r>
      <w:r w:rsidRPr="003A49C0">
        <w:rPr>
          <w:lang w:val="fr-FR"/>
        </w:rPr>
        <w:t>, comme suit</w:t>
      </w:r>
      <w:r w:rsidR="00E45FB8" w:rsidRPr="003A49C0">
        <w:rPr>
          <w:lang w:val="fr-FR"/>
        </w:rPr>
        <w:t> :</w:t>
      </w:r>
    </w:p>
    <w:p w:rsidR="00A545AE" w:rsidRPr="003A49C0" w:rsidRDefault="00A545AE" w:rsidP="00F11D75">
      <w:pPr>
        <w:ind w:firstLine="567"/>
        <w:rPr>
          <w:lang w:val="fr-FR"/>
        </w:rPr>
      </w:pPr>
    </w:p>
    <w:p w:rsidR="00A545AE" w:rsidRPr="003A49C0" w:rsidRDefault="00B26E5C" w:rsidP="00B26E5C">
      <w:pPr>
        <w:rPr>
          <w:lang w:val="fr-FR"/>
        </w:rPr>
      </w:pPr>
      <w:r w:rsidRPr="003A49C0">
        <w:rPr>
          <w:lang w:val="fr-FR"/>
        </w:rPr>
        <w:t>Exemple</w:t>
      </w:r>
      <w:r w:rsidR="00E45FB8" w:rsidRPr="003A49C0">
        <w:rPr>
          <w:lang w:val="fr-FR"/>
        </w:rPr>
        <w:t> :</w:t>
      </w:r>
    </w:p>
    <w:p w:rsidR="00A545AE" w:rsidRPr="003A49C0" w:rsidRDefault="00A545AE" w:rsidP="00F11D75">
      <w:pPr>
        <w:ind w:firstLine="567"/>
        <w:rPr>
          <w:lang w:val="fr-FR"/>
        </w:rPr>
      </w:pPr>
    </w:p>
    <w:p w:rsidR="00A545AE" w:rsidRPr="003A49C0" w:rsidRDefault="00CF13E7" w:rsidP="000D73A8">
      <w:pPr>
        <w:tabs>
          <w:tab w:val="left" w:pos="1276"/>
        </w:tabs>
        <w:ind w:left="567" w:right="567"/>
        <w:rPr>
          <w:sz w:val="18"/>
          <w:lang w:val="fr-FR"/>
        </w:rPr>
      </w:pPr>
      <w:r w:rsidRPr="003A49C0">
        <w:rPr>
          <w:sz w:val="18"/>
          <w:lang w:val="fr-FR"/>
        </w:rPr>
        <w:t>“</w:t>
      </w:r>
      <w:r w:rsidR="006C5627" w:rsidRPr="003A49C0">
        <w:rPr>
          <w:sz w:val="18"/>
          <w:lang w:val="fr-FR"/>
        </w:rPr>
        <w:t>GN </w:t>
      </w:r>
      <w:r w:rsidR="000D73A8">
        <w:rPr>
          <w:sz w:val="18"/>
          <w:lang w:val="fr-FR"/>
        </w:rPr>
        <w:t>0</w:t>
      </w:r>
      <w:r w:rsidR="000D73A8">
        <w:rPr>
          <w:sz w:val="18"/>
          <w:lang w:val="fr-FR"/>
        </w:rPr>
        <w:tab/>
      </w:r>
      <w:r w:rsidR="00A07546" w:rsidRPr="003A49C0">
        <w:rPr>
          <w:sz w:val="18"/>
          <w:lang w:val="fr-FR"/>
        </w:rPr>
        <w:t xml:space="preserve">(Page de couverture et </w:t>
      </w:r>
      <w:r w:rsidR="00E45FB8" w:rsidRPr="003A49C0">
        <w:rPr>
          <w:sz w:val="18"/>
          <w:lang w:val="fr-FR"/>
        </w:rPr>
        <w:t>chapitre 8</w:t>
      </w:r>
      <w:r w:rsidR="00A07546" w:rsidRPr="003A49C0">
        <w:rPr>
          <w:sz w:val="18"/>
          <w:lang w:val="fr-FR"/>
        </w:rPr>
        <w:t xml:space="preserve"> </w:t>
      </w:r>
      <w:r w:rsidR="00A07546" w:rsidRPr="003A49C0">
        <w:rPr>
          <w:strike/>
          <w:sz w:val="18"/>
          <w:highlight w:val="lightGray"/>
          <w:lang w:val="fr-FR"/>
        </w:rPr>
        <w:t>du modèle</w:t>
      </w:r>
      <w:r w:rsidR="00A07546" w:rsidRPr="003A49C0">
        <w:rPr>
          <w:sz w:val="18"/>
          <w:lang w:val="fr-FR"/>
        </w:rPr>
        <w:t>) – Utilisation de texte, de photographies et d</w:t>
      </w:r>
      <w:r w:rsidRPr="003A49C0">
        <w:rPr>
          <w:sz w:val="18"/>
          <w:lang w:val="fr-FR"/>
        </w:rPr>
        <w:t>’</w:t>
      </w:r>
      <w:r w:rsidR="00A07546" w:rsidRPr="003A49C0">
        <w:rPr>
          <w:sz w:val="18"/>
          <w:lang w:val="fr-FR"/>
        </w:rPr>
        <w:t>illustrations exclusives dans les principes directeurs d</w:t>
      </w:r>
      <w:r w:rsidRPr="003A49C0">
        <w:rPr>
          <w:sz w:val="18"/>
          <w:lang w:val="fr-FR"/>
        </w:rPr>
        <w:t>’</w:t>
      </w:r>
      <w:r w:rsidR="00A07546" w:rsidRPr="003A49C0">
        <w:rPr>
          <w:sz w:val="18"/>
          <w:lang w:val="fr-FR"/>
        </w:rPr>
        <w:t>examen</w:t>
      </w:r>
      <w:r w:rsidRPr="003A49C0">
        <w:rPr>
          <w:sz w:val="18"/>
          <w:lang w:val="fr-FR"/>
        </w:rPr>
        <w:t>”</w:t>
      </w:r>
    </w:p>
    <w:p w:rsidR="00A545AE" w:rsidRPr="003A49C0" w:rsidRDefault="00A545AE" w:rsidP="00F11D75">
      <w:pPr>
        <w:ind w:firstLine="567"/>
        <w:rPr>
          <w:lang w:val="fr-FR"/>
        </w:rPr>
      </w:pPr>
    </w:p>
    <w:p w:rsidR="00A545AE" w:rsidRPr="003A49C0" w:rsidRDefault="00F11D75" w:rsidP="00F11D75">
      <w:pPr>
        <w:ind w:firstLine="567"/>
        <w:rPr>
          <w:lang w:val="fr-FR"/>
        </w:rPr>
      </w:pPr>
      <w:r w:rsidRPr="003A49C0">
        <w:rPr>
          <w:lang w:val="fr-FR"/>
        </w:rPr>
        <w:t>[…]</w:t>
      </w:r>
    </w:p>
    <w:p w:rsidR="00A545AE" w:rsidRPr="001829EB" w:rsidRDefault="00A545AE" w:rsidP="00F11D75">
      <w:pPr>
        <w:ind w:firstLine="567"/>
        <w:rPr>
          <w:sz w:val="14"/>
          <w:lang w:val="fr-FR"/>
        </w:rPr>
      </w:pPr>
    </w:p>
    <w:p w:rsidR="00A545AE" w:rsidRPr="003A49C0" w:rsidRDefault="00CF13E7" w:rsidP="000D73A8">
      <w:pPr>
        <w:tabs>
          <w:tab w:val="left" w:pos="1276"/>
        </w:tabs>
        <w:ind w:left="567"/>
        <w:rPr>
          <w:sz w:val="18"/>
          <w:lang w:val="fr-FR"/>
        </w:rPr>
      </w:pPr>
      <w:r w:rsidRPr="003A49C0">
        <w:rPr>
          <w:sz w:val="18"/>
          <w:lang w:val="fr-FR"/>
        </w:rPr>
        <w:t>“</w:t>
      </w:r>
      <w:r w:rsidR="006C5627" w:rsidRPr="003A49C0">
        <w:rPr>
          <w:sz w:val="18"/>
          <w:lang w:val="fr-FR"/>
        </w:rPr>
        <w:t>GN </w:t>
      </w:r>
      <w:r w:rsidR="00A07546" w:rsidRPr="003A49C0">
        <w:rPr>
          <w:sz w:val="18"/>
          <w:lang w:val="fr-FR"/>
        </w:rPr>
        <w:t>13</w:t>
      </w:r>
      <w:r w:rsidR="00A07546" w:rsidRPr="003A49C0">
        <w:rPr>
          <w:sz w:val="18"/>
          <w:lang w:val="fr-FR"/>
        </w:rPr>
        <w:tab/>
        <w:t>Caractères ayant des fonctions particulières</w:t>
      </w:r>
      <w:r w:rsidRPr="003A49C0">
        <w:rPr>
          <w:sz w:val="18"/>
          <w:lang w:val="fr-FR"/>
        </w:rPr>
        <w:t>”</w:t>
      </w:r>
    </w:p>
    <w:p w:rsidR="00A545AE" w:rsidRPr="001829EB" w:rsidRDefault="00A545AE" w:rsidP="00F11D75">
      <w:pPr>
        <w:rPr>
          <w:sz w:val="14"/>
          <w:lang w:val="fr-FR"/>
        </w:rPr>
      </w:pPr>
    </w:p>
    <w:p w:rsidR="00A545AE" w:rsidRPr="003A49C0" w:rsidRDefault="00CF13E7" w:rsidP="00A07546">
      <w:pPr>
        <w:ind w:left="567" w:right="567"/>
        <w:rPr>
          <w:sz w:val="18"/>
          <w:lang w:val="fr-FR"/>
        </w:rPr>
      </w:pPr>
      <w:r w:rsidRPr="003A49C0">
        <w:rPr>
          <w:sz w:val="18"/>
          <w:lang w:val="fr-FR"/>
        </w:rPr>
        <w:t>“</w:t>
      </w:r>
      <w:r w:rsidR="000B13B7" w:rsidRPr="003A49C0">
        <w:rPr>
          <w:sz w:val="18"/>
          <w:lang w:val="fr-FR"/>
        </w:rPr>
        <w:t>1.</w:t>
      </w:r>
      <w:r w:rsidR="00A07546" w:rsidRPr="003A49C0">
        <w:rPr>
          <w:sz w:val="18"/>
          <w:lang w:val="fr-FR"/>
        </w:rPr>
        <w:tab/>
        <w:t>Caractères avec astérisque (</w:t>
      </w:r>
      <w:r w:rsidR="00E45FB8" w:rsidRPr="003A49C0">
        <w:rPr>
          <w:sz w:val="18"/>
          <w:lang w:val="fr-FR"/>
        </w:rPr>
        <w:t>Chapitre 7</w:t>
      </w:r>
      <w:r w:rsidR="00A07546" w:rsidRPr="003A49C0">
        <w:rPr>
          <w:sz w:val="18"/>
          <w:lang w:val="fr-FR"/>
        </w:rPr>
        <w:t xml:space="preserve"> </w:t>
      </w:r>
      <w:r w:rsidR="00A07546" w:rsidRPr="003A49C0">
        <w:rPr>
          <w:strike/>
          <w:sz w:val="18"/>
          <w:highlight w:val="lightGray"/>
          <w:lang w:val="fr-FR"/>
        </w:rPr>
        <w:t>du modèle</w:t>
      </w:r>
      <w:r w:rsidR="00E45FB8" w:rsidRPr="003A49C0">
        <w:rPr>
          <w:strike/>
          <w:sz w:val="18"/>
          <w:highlight w:val="lightGray"/>
          <w:lang w:val="fr-FR"/>
        </w:rPr>
        <w:t> :</w:t>
      </w:r>
      <w:r w:rsidR="00A07546" w:rsidRPr="003A49C0">
        <w:rPr>
          <w:strike/>
          <w:sz w:val="18"/>
          <w:highlight w:val="lightGray"/>
          <w:lang w:val="fr-FR"/>
        </w:rPr>
        <w:t xml:space="preserve"> colonne</w:t>
      </w:r>
      <w:r w:rsidR="006C5627" w:rsidRPr="003A49C0">
        <w:rPr>
          <w:strike/>
          <w:sz w:val="18"/>
          <w:highlight w:val="lightGray"/>
          <w:lang w:val="fr-FR"/>
        </w:rPr>
        <w:t> </w:t>
      </w:r>
      <w:r w:rsidR="00A07546" w:rsidRPr="003A49C0">
        <w:rPr>
          <w:strike/>
          <w:sz w:val="18"/>
          <w:highlight w:val="lightGray"/>
          <w:lang w:val="fr-FR"/>
        </w:rPr>
        <w:t>1, en</w:t>
      </w:r>
      <w:r w:rsidR="00A32E24" w:rsidRPr="003A49C0">
        <w:rPr>
          <w:strike/>
          <w:sz w:val="18"/>
          <w:highlight w:val="lightGray"/>
          <w:lang w:val="fr-FR"/>
        </w:rPr>
        <w:noBreakHyphen/>
      </w:r>
      <w:r w:rsidR="00A07546" w:rsidRPr="003A49C0">
        <w:rPr>
          <w:strike/>
          <w:sz w:val="18"/>
          <w:highlight w:val="lightGray"/>
          <w:lang w:val="fr-FR"/>
        </w:rPr>
        <w:t>tête, rang</w:t>
      </w:r>
      <w:r w:rsidR="006C5627" w:rsidRPr="003A49C0">
        <w:rPr>
          <w:strike/>
          <w:sz w:val="18"/>
          <w:highlight w:val="lightGray"/>
          <w:lang w:val="fr-FR"/>
        </w:rPr>
        <w:t> </w:t>
      </w:r>
      <w:r w:rsidR="00A07546" w:rsidRPr="003A49C0">
        <w:rPr>
          <w:strike/>
          <w:sz w:val="18"/>
          <w:highlight w:val="lightGray"/>
          <w:lang w:val="fr-FR"/>
        </w:rPr>
        <w:t>2</w:t>
      </w:r>
      <w:r w:rsidR="00A07546" w:rsidRPr="003A49C0">
        <w:rPr>
          <w:sz w:val="18"/>
          <w:lang w:val="fr-FR"/>
        </w:rPr>
        <w:t>)</w:t>
      </w:r>
      <w:r w:rsidRPr="003A49C0">
        <w:rPr>
          <w:sz w:val="18"/>
          <w:lang w:val="fr-FR"/>
        </w:rPr>
        <w:t>”</w:t>
      </w:r>
    </w:p>
    <w:p w:rsidR="00A545AE" w:rsidRPr="001829EB" w:rsidRDefault="00A545AE" w:rsidP="00F11D75">
      <w:pPr>
        <w:ind w:left="567" w:right="567"/>
        <w:rPr>
          <w:sz w:val="14"/>
          <w:lang w:val="fr-FR"/>
        </w:rPr>
      </w:pPr>
    </w:p>
    <w:p w:rsidR="00A545AE" w:rsidRPr="003A49C0" w:rsidRDefault="00CF13E7" w:rsidP="00E03DC1">
      <w:pPr>
        <w:ind w:left="567" w:right="567"/>
        <w:rPr>
          <w:sz w:val="18"/>
          <w:lang w:val="fr-FR"/>
        </w:rPr>
      </w:pPr>
      <w:r w:rsidRPr="003A49C0">
        <w:rPr>
          <w:sz w:val="18"/>
          <w:lang w:val="fr-FR"/>
        </w:rPr>
        <w:t>“</w:t>
      </w:r>
      <w:r w:rsidR="002C3D3E" w:rsidRPr="003A49C0">
        <w:rPr>
          <w:sz w:val="18"/>
          <w:lang w:val="fr-FR"/>
        </w:rPr>
        <w:t>1.1</w:t>
      </w:r>
      <w:r w:rsidR="002C3D3E" w:rsidRPr="003A49C0">
        <w:rPr>
          <w:sz w:val="18"/>
          <w:lang w:val="fr-FR"/>
        </w:rPr>
        <w:tab/>
        <w:t>Selon l</w:t>
      </w:r>
      <w:r w:rsidRPr="003A49C0">
        <w:rPr>
          <w:sz w:val="18"/>
          <w:lang w:val="fr-FR"/>
        </w:rPr>
        <w:t>’</w:t>
      </w:r>
      <w:r w:rsidR="002C3D3E" w:rsidRPr="003A49C0">
        <w:rPr>
          <w:sz w:val="18"/>
          <w:lang w:val="fr-FR"/>
        </w:rPr>
        <w:t>introduction générale (</w:t>
      </w:r>
      <w:r w:rsidR="00E45FB8" w:rsidRPr="003A49C0">
        <w:rPr>
          <w:sz w:val="18"/>
          <w:lang w:val="fr-FR"/>
        </w:rPr>
        <w:t>chapitre 4</w:t>
      </w:r>
      <w:r w:rsidR="002C3D3E" w:rsidRPr="003A49C0">
        <w:rPr>
          <w:sz w:val="18"/>
          <w:lang w:val="fr-FR"/>
        </w:rPr>
        <w:t>,8, tableau</w:t>
      </w:r>
      <w:r w:rsidR="00E45FB8" w:rsidRPr="003A49C0">
        <w:rPr>
          <w:sz w:val="18"/>
          <w:lang w:val="fr-FR"/>
        </w:rPr>
        <w:t> :</w:t>
      </w:r>
      <w:r w:rsidR="002C3D3E" w:rsidRPr="003A49C0">
        <w:rPr>
          <w:sz w:val="18"/>
          <w:lang w:val="fr-FR"/>
        </w:rPr>
        <w:t xml:space="preserve"> catégories fonctionnelles de caractères), les caractères avec astérisque sont des </w:t>
      </w:r>
      <w:r w:rsidRPr="003A49C0">
        <w:rPr>
          <w:sz w:val="18"/>
          <w:lang w:val="fr-FR"/>
        </w:rPr>
        <w:t>“</w:t>
      </w:r>
      <w:r w:rsidR="002C3D3E" w:rsidRPr="003A49C0">
        <w:rPr>
          <w:sz w:val="18"/>
          <w:lang w:val="fr-FR"/>
        </w:rPr>
        <w:t>caractères qui sont importants pour l</w:t>
      </w:r>
      <w:r w:rsidRPr="003A49C0">
        <w:rPr>
          <w:sz w:val="18"/>
          <w:lang w:val="fr-FR"/>
        </w:rPr>
        <w:t>’</w:t>
      </w:r>
      <w:r w:rsidR="002C3D3E" w:rsidRPr="003A49C0">
        <w:rPr>
          <w:sz w:val="18"/>
          <w:lang w:val="fr-FR"/>
        </w:rPr>
        <w:t>harmonisation internationale des descriptions variétales</w:t>
      </w:r>
      <w:r w:rsidRPr="003A49C0">
        <w:rPr>
          <w:sz w:val="18"/>
          <w:lang w:val="fr-FR"/>
        </w:rPr>
        <w:t>”</w:t>
      </w:r>
      <w:r w:rsidR="002C3D3E" w:rsidRPr="003A49C0">
        <w:rPr>
          <w:sz w:val="18"/>
          <w:lang w:val="fr-FR"/>
        </w:rPr>
        <w:t>.</w:t>
      </w:r>
      <w:r w:rsidR="00F11D75" w:rsidRPr="003A49C0">
        <w:rPr>
          <w:sz w:val="18"/>
          <w:lang w:val="fr-FR"/>
        </w:rPr>
        <w:t xml:space="preserve">  </w:t>
      </w:r>
      <w:r w:rsidR="00E03DC1" w:rsidRPr="003A49C0">
        <w:rPr>
          <w:sz w:val="18"/>
          <w:lang w:val="fr-FR"/>
        </w:rPr>
        <w:t>Les critères de sélection d</w:t>
      </w:r>
      <w:r w:rsidRPr="003A49C0">
        <w:rPr>
          <w:sz w:val="18"/>
          <w:lang w:val="fr-FR"/>
        </w:rPr>
        <w:t>’</w:t>
      </w:r>
      <w:r w:rsidR="00E03DC1" w:rsidRPr="003A49C0">
        <w:rPr>
          <w:sz w:val="18"/>
          <w:lang w:val="fr-FR"/>
        </w:rPr>
        <w:t>un caractère avec astérisque sont les suivants</w:t>
      </w:r>
      <w:r w:rsidR="00E45FB8" w:rsidRPr="003A49C0">
        <w:rPr>
          <w:sz w:val="18"/>
          <w:lang w:val="fr-FR"/>
        </w:rPr>
        <w:t> :</w:t>
      </w:r>
      <w:r w:rsidR="00E03DC1" w:rsidRPr="003A49C0">
        <w:rPr>
          <w:sz w:val="18"/>
          <w:lang w:val="fr-FR"/>
        </w:rPr>
        <w:t xml:space="preserve"> […]</w:t>
      </w:r>
      <w:r w:rsidRPr="003A49C0">
        <w:rPr>
          <w:sz w:val="18"/>
          <w:lang w:val="fr-FR"/>
        </w:rPr>
        <w:t>”</w:t>
      </w:r>
    </w:p>
    <w:p w:rsidR="00A545AE" w:rsidRPr="001829EB" w:rsidRDefault="00A545AE" w:rsidP="00F11D75">
      <w:pPr>
        <w:ind w:left="567" w:right="567"/>
        <w:rPr>
          <w:sz w:val="14"/>
          <w:lang w:val="fr-FR"/>
        </w:rPr>
      </w:pPr>
    </w:p>
    <w:p w:rsidR="00A545AE" w:rsidRPr="003A49C0" w:rsidRDefault="00CF13E7" w:rsidP="000D73A8">
      <w:pPr>
        <w:tabs>
          <w:tab w:val="left" w:pos="1276"/>
        </w:tabs>
        <w:ind w:left="567"/>
        <w:rPr>
          <w:sz w:val="18"/>
          <w:lang w:val="fr-FR"/>
        </w:rPr>
      </w:pPr>
      <w:r w:rsidRPr="003A49C0">
        <w:rPr>
          <w:sz w:val="18"/>
          <w:lang w:val="fr-FR"/>
        </w:rPr>
        <w:t>“</w:t>
      </w:r>
      <w:r w:rsidR="006C5627" w:rsidRPr="003A49C0">
        <w:rPr>
          <w:sz w:val="18"/>
          <w:lang w:val="fr-FR"/>
        </w:rPr>
        <w:t>GN </w:t>
      </w:r>
      <w:r w:rsidR="00E03DC1" w:rsidRPr="003A49C0">
        <w:rPr>
          <w:sz w:val="18"/>
          <w:lang w:val="fr-FR"/>
        </w:rPr>
        <w:t>17</w:t>
      </w:r>
      <w:r w:rsidR="00E03DC1" w:rsidRPr="003A49C0">
        <w:rPr>
          <w:sz w:val="18"/>
          <w:lang w:val="fr-FR"/>
        </w:rPr>
        <w:tab/>
        <w:t>(</w:t>
      </w:r>
      <w:r w:rsidR="00E45FB8" w:rsidRPr="003A49C0">
        <w:rPr>
          <w:sz w:val="18"/>
          <w:lang w:val="fr-FR"/>
        </w:rPr>
        <w:t>Chapitre 7</w:t>
      </w:r>
      <w:r w:rsidR="00E03DC1" w:rsidRPr="003A49C0">
        <w:rPr>
          <w:sz w:val="18"/>
          <w:lang w:val="fr-FR"/>
        </w:rPr>
        <w:t xml:space="preserve"> </w:t>
      </w:r>
      <w:r w:rsidR="00E03DC1" w:rsidRPr="003A49C0">
        <w:rPr>
          <w:strike/>
          <w:sz w:val="18"/>
          <w:highlight w:val="lightGray"/>
          <w:lang w:val="fr-FR"/>
        </w:rPr>
        <w:t>du modèle</w:t>
      </w:r>
      <w:r w:rsidR="00E03DC1" w:rsidRPr="003A49C0">
        <w:rPr>
          <w:sz w:val="18"/>
          <w:lang w:val="fr-FR"/>
        </w:rPr>
        <w:t>) – Présentation des caractères</w:t>
      </w:r>
      <w:r w:rsidR="00E45FB8" w:rsidRPr="003A49C0">
        <w:rPr>
          <w:sz w:val="18"/>
          <w:lang w:val="fr-FR"/>
        </w:rPr>
        <w:t> :</w:t>
      </w:r>
      <w:r w:rsidR="00E03DC1" w:rsidRPr="003A49C0">
        <w:rPr>
          <w:sz w:val="18"/>
          <w:lang w:val="fr-FR"/>
        </w:rPr>
        <w:t xml:space="preserve"> caractères approuvés</w:t>
      </w:r>
      <w:r w:rsidRPr="003A49C0">
        <w:rPr>
          <w:sz w:val="18"/>
          <w:lang w:val="fr-FR"/>
        </w:rPr>
        <w:t>”</w:t>
      </w:r>
    </w:p>
    <w:p w:rsidR="00A545AE" w:rsidRPr="001829EB" w:rsidRDefault="00A545AE" w:rsidP="00F11D75">
      <w:pPr>
        <w:ind w:left="567" w:right="567"/>
        <w:rPr>
          <w:sz w:val="14"/>
          <w:lang w:val="fr-FR"/>
        </w:rPr>
      </w:pPr>
    </w:p>
    <w:p w:rsidR="00E45FB8" w:rsidRPr="003A49C0" w:rsidRDefault="00CF13E7" w:rsidP="005936C1">
      <w:pPr>
        <w:ind w:left="567" w:right="567"/>
        <w:rPr>
          <w:sz w:val="18"/>
          <w:vertAlign w:val="superscript"/>
          <w:lang w:val="fr-FR"/>
        </w:rPr>
      </w:pPr>
      <w:r w:rsidRPr="003A49C0">
        <w:rPr>
          <w:sz w:val="18"/>
          <w:lang w:val="fr-FR"/>
        </w:rPr>
        <w:t>“</w:t>
      </w:r>
      <w:r w:rsidR="005936C1" w:rsidRPr="003A49C0">
        <w:rPr>
          <w:sz w:val="18"/>
          <w:lang w:val="fr-FR"/>
        </w:rPr>
        <w:t>Une liste des caractères et des niveaux d</w:t>
      </w:r>
      <w:r w:rsidRPr="003A49C0">
        <w:rPr>
          <w:sz w:val="18"/>
          <w:lang w:val="fr-FR"/>
        </w:rPr>
        <w:t>’</w:t>
      </w:r>
      <w:r w:rsidR="005936C1" w:rsidRPr="003A49C0">
        <w:rPr>
          <w:sz w:val="18"/>
          <w:lang w:val="fr-FR"/>
        </w:rPr>
        <w:t>expression qui figurent dans les principes directeurs d</w:t>
      </w:r>
      <w:r w:rsidRPr="003A49C0">
        <w:rPr>
          <w:sz w:val="18"/>
          <w:lang w:val="fr-FR"/>
        </w:rPr>
        <w:t>’</w:t>
      </w:r>
      <w:r w:rsidR="005936C1" w:rsidRPr="003A49C0">
        <w:rPr>
          <w:sz w:val="18"/>
          <w:lang w:val="fr-FR"/>
        </w:rPr>
        <w:t>examen déjà approuvés</w:t>
      </w:r>
      <w:r w:rsidR="005936C1" w:rsidRPr="003A49C0">
        <w:rPr>
          <w:sz w:val="18"/>
          <w:u w:val="single"/>
          <w:lang w:val="fr-FR"/>
        </w:rPr>
        <w:t xml:space="preserve"> </w:t>
      </w:r>
      <w:r w:rsidR="005936C1" w:rsidRPr="003A49C0">
        <w:rPr>
          <w:sz w:val="18"/>
          <w:highlight w:val="lightGray"/>
          <w:u w:val="single"/>
          <w:lang w:val="fr-FR"/>
        </w:rPr>
        <w:t>[après l</w:t>
      </w:r>
      <w:r w:rsidRPr="003A49C0">
        <w:rPr>
          <w:sz w:val="18"/>
          <w:highlight w:val="lightGray"/>
          <w:u w:val="single"/>
          <w:lang w:val="fr-FR"/>
        </w:rPr>
        <w:t>’</w:t>
      </w:r>
      <w:r w:rsidR="005936C1" w:rsidRPr="003A49C0">
        <w:rPr>
          <w:sz w:val="18"/>
          <w:highlight w:val="lightGray"/>
          <w:u w:val="single"/>
          <w:lang w:val="fr-FR"/>
        </w:rPr>
        <w:t>adoption du document TGP/7] (</w:t>
      </w:r>
      <w:r w:rsidRPr="003A49C0">
        <w:rPr>
          <w:sz w:val="18"/>
          <w:highlight w:val="lightGray"/>
          <w:u w:val="single"/>
          <w:lang w:val="fr-FR"/>
        </w:rPr>
        <w:t>“</w:t>
      </w:r>
      <w:r w:rsidR="005936C1" w:rsidRPr="003A49C0">
        <w:rPr>
          <w:sz w:val="18"/>
          <w:highlight w:val="lightGray"/>
          <w:u w:val="single"/>
          <w:lang w:val="fr-FR"/>
        </w:rPr>
        <w:t>caractères approuvés</w:t>
      </w:r>
      <w:r w:rsidRPr="003A49C0">
        <w:rPr>
          <w:sz w:val="18"/>
          <w:highlight w:val="lightGray"/>
          <w:u w:val="single"/>
          <w:lang w:val="fr-FR"/>
        </w:rPr>
        <w:t>”</w:t>
      </w:r>
      <w:r w:rsidR="005936C1" w:rsidRPr="003A49C0">
        <w:rPr>
          <w:sz w:val="18"/>
          <w:highlight w:val="lightGray"/>
          <w:u w:val="single"/>
          <w:lang w:val="fr-FR"/>
        </w:rPr>
        <w:t>)</w:t>
      </w:r>
      <w:r w:rsidR="005936C1" w:rsidRPr="003A49C0">
        <w:rPr>
          <w:sz w:val="18"/>
          <w:lang w:val="fr-FR"/>
        </w:rPr>
        <w:t xml:space="preserve"> est </w:t>
      </w:r>
      <w:r w:rsidR="005936C1" w:rsidRPr="003A49C0">
        <w:rPr>
          <w:strike/>
          <w:sz w:val="18"/>
          <w:highlight w:val="lightGray"/>
          <w:lang w:val="fr-FR"/>
        </w:rPr>
        <w:t>reproduite à l</w:t>
      </w:r>
      <w:r w:rsidRPr="003A49C0">
        <w:rPr>
          <w:strike/>
          <w:sz w:val="18"/>
          <w:highlight w:val="lightGray"/>
          <w:lang w:val="fr-FR"/>
        </w:rPr>
        <w:t>’</w:t>
      </w:r>
      <w:r w:rsidR="00E45FB8" w:rsidRPr="003A49C0">
        <w:rPr>
          <w:strike/>
          <w:sz w:val="18"/>
          <w:highlight w:val="lightGray"/>
          <w:lang w:val="fr-FR"/>
        </w:rPr>
        <w:t>annexe 4</w:t>
      </w:r>
      <w:r w:rsidR="005936C1" w:rsidRPr="003A49C0">
        <w:rPr>
          <w:strike/>
          <w:sz w:val="18"/>
          <w:highlight w:val="lightGray"/>
          <w:lang w:val="fr-FR"/>
        </w:rPr>
        <w:t>, intitulée</w:t>
      </w:r>
      <w:r w:rsidR="00E45FB8" w:rsidRPr="003A49C0">
        <w:rPr>
          <w:strike/>
          <w:sz w:val="18"/>
          <w:highlight w:val="lightGray"/>
          <w:lang w:val="fr-FR"/>
        </w:rPr>
        <w:t> :</w:t>
      </w:r>
      <w:r w:rsidR="005936C1" w:rsidRPr="003A49C0">
        <w:rPr>
          <w:strike/>
          <w:sz w:val="18"/>
          <w:highlight w:val="lightGray"/>
          <w:lang w:val="fr-FR"/>
        </w:rPr>
        <w:t xml:space="preserve"> </w:t>
      </w:r>
      <w:r w:rsidRPr="003A49C0">
        <w:rPr>
          <w:strike/>
          <w:sz w:val="18"/>
          <w:highlight w:val="lightGray"/>
          <w:lang w:val="fr-FR"/>
        </w:rPr>
        <w:t>“</w:t>
      </w:r>
      <w:r w:rsidR="005936C1" w:rsidRPr="003A49C0">
        <w:rPr>
          <w:strike/>
          <w:sz w:val="18"/>
          <w:highlight w:val="lightGray"/>
          <w:lang w:val="fr-FR"/>
        </w:rPr>
        <w:t>Liste des caractères approuvés</w:t>
      </w:r>
      <w:r w:rsidRPr="003A49C0">
        <w:rPr>
          <w:strike/>
          <w:sz w:val="18"/>
          <w:highlight w:val="lightGray"/>
          <w:lang w:val="fr-FR"/>
        </w:rPr>
        <w:t>”</w:t>
      </w:r>
      <w:r w:rsidR="005936C1" w:rsidRPr="003A49C0">
        <w:rPr>
          <w:sz w:val="18"/>
          <w:highlight w:val="lightGray"/>
          <w:lang w:val="fr-FR"/>
        </w:rPr>
        <w:t xml:space="preserve"> </w:t>
      </w:r>
      <w:r w:rsidR="005936C1" w:rsidRPr="003A49C0">
        <w:rPr>
          <w:sz w:val="18"/>
          <w:highlight w:val="lightGray"/>
          <w:u w:val="single"/>
          <w:lang w:val="fr-FR"/>
        </w:rPr>
        <w:t>fournie dans le modèle de principes directeurs d</w:t>
      </w:r>
      <w:r w:rsidRPr="003A49C0">
        <w:rPr>
          <w:sz w:val="18"/>
          <w:highlight w:val="lightGray"/>
          <w:u w:val="single"/>
          <w:lang w:val="fr-FR"/>
        </w:rPr>
        <w:t>’</w:t>
      </w:r>
      <w:r w:rsidR="005936C1" w:rsidRPr="003A49C0">
        <w:rPr>
          <w:sz w:val="18"/>
          <w:highlight w:val="lightGray"/>
          <w:u w:val="single"/>
          <w:lang w:val="fr-FR"/>
        </w:rPr>
        <w:t>examen fondé sur le W</w:t>
      </w:r>
      <w:r w:rsidR="000B13B7" w:rsidRPr="003A49C0">
        <w:rPr>
          <w:sz w:val="18"/>
          <w:highlight w:val="lightGray"/>
          <w:u w:val="single"/>
          <w:lang w:val="fr-FR"/>
        </w:rPr>
        <w:t xml:space="preserve">eb.  </w:t>
      </w:r>
      <w:r w:rsidR="000B13B7" w:rsidRPr="003A49C0">
        <w:rPr>
          <w:sz w:val="18"/>
          <w:lang w:val="fr-FR"/>
        </w:rPr>
        <w:t>Ce</w:t>
      </w:r>
      <w:r w:rsidR="005936C1" w:rsidRPr="003A49C0">
        <w:rPr>
          <w:sz w:val="18"/>
          <w:lang w:val="fr-FR"/>
        </w:rPr>
        <w:t>tte liste vise deux</w:t>
      </w:r>
      <w:r w:rsidR="004C0486" w:rsidRPr="003A49C0">
        <w:rPr>
          <w:sz w:val="18"/>
          <w:lang w:val="fr-FR"/>
        </w:rPr>
        <w:t> </w:t>
      </w:r>
      <w:r w:rsidR="005936C1" w:rsidRPr="003A49C0">
        <w:rPr>
          <w:sz w:val="18"/>
          <w:lang w:val="fr-FR"/>
        </w:rPr>
        <w:t>grands objectifs</w:t>
      </w:r>
      <w:r w:rsidR="00E45FB8" w:rsidRPr="003A49C0">
        <w:rPr>
          <w:sz w:val="18"/>
          <w:lang w:val="fr-FR"/>
        </w:rPr>
        <w:t> :</w:t>
      </w:r>
      <w:r w:rsidR="005936C1" w:rsidRPr="003A49C0">
        <w:rPr>
          <w:sz w:val="18"/>
          <w:lang w:val="fr-FR"/>
        </w:rPr>
        <w:t xml:space="preserve"> premièrement, il s</w:t>
      </w:r>
      <w:r w:rsidRPr="003A49C0">
        <w:rPr>
          <w:sz w:val="18"/>
          <w:lang w:val="fr-FR"/>
        </w:rPr>
        <w:t>’</w:t>
      </w:r>
      <w:r w:rsidR="005936C1" w:rsidRPr="003A49C0">
        <w:rPr>
          <w:sz w:val="18"/>
          <w:lang w:val="fr-FR"/>
        </w:rPr>
        <w:t>agit de faire en sorte que les niveaux d</w:t>
      </w:r>
      <w:r w:rsidRPr="003A49C0">
        <w:rPr>
          <w:sz w:val="18"/>
          <w:lang w:val="fr-FR"/>
        </w:rPr>
        <w:t>’</w:t>
      </w:r>
      <w:r w:rsidR="005936C1" w:rsidRPr="003A49C0">
        <w:rPr>
          <w:sz w:val="18"/>
          <w:lang w:val="fr-FR"/>
        </w:rPr>
        <w:t>expression utilisés dans les principes directeurs d</w:t>
      </w:r>
      <w:r w:rsidRPr="003A49C0">
        <w:rPr>
          <w:sz w:val="18"/>
          <w:lang w:val="fr-FR"/>
        </w:rPr>
        <w:t>’</w:t>
      </w:r>
      <w:r w:rsidR="005936C1" w:rsidRPr="003A49C0">
        <w:rPr>
          <w:sz w:val="18"/>
          <w:lang w:val="fr-FR"/>
        </w:rPr>
        <w:t>examen pour des caractères identiques ou similaires soient aussi harmonisés que possible;  deuxièmement, les caractères figurant dans la liste ont déjà été traduits dans les langues de travail de l</w:t>
      </w:r>
      <w:r w:rsidRPr="003A49C0">
        <w:rPr>
          <w:sz w:val="18"/>
          <w:lang w:val="fr-FR"/>
        </w:rPr>
        <w:t>’</w:t>
      </w:r>
      <w:r w:rsidR="005936C1" w:rsidRPr="003A49C0">
        <w:rPr>
          <w:sz w:val="18"/>
          <w:lang w:val="fr-FR"/>
        </w:rPr>
        <w:t>U</w:t>
      </w:r>
      <w:r w:rsidR="000B13B7" w:rsidRPr="003A49C0">
        <w:rPr>
          <w:sz w:val="18"/>
          <w:lang w:val="fr-FR"/>
        </w:rPr>
        <w:t>POV.  Pa</w:t>
      </w:r>
      <w:r w:rsidR="005936C1" w:rsidRPr="003A49C0">
        <w:rPr>
          <w:sz w:val="18"/>
          <w:lang w:val="fr-FR"/>
        </w:rPr>
        <w:t>r conséquent, les principes directeurs d</w:t>
      </w:r>
      <w:r w:rsidRPr="003A49C0">
        <w:rPr>
          <w:sz w:val="18"/>
          <w:lang w:val="fr-FR"/>
        </w:rPr>
        <w:t>’</w:t>
      </w:r>
      <w:r w:rsidR="005936C1" w:rsidRPr="003A49C0">
        <w:rPr>
          <w:sz w:val="18"/>
          <w:lang w:val="fr-FR"/>
        </w:rPr>
        <w:t xml:space="preserve">examen faisant appel aux caractères </w:t>
      </w:r>
      <w:r w:rsidR="005936C1" w:rsidRPr="003A49C0">
        <w:rPr>
          <w:sz w:val="18"/>
          <w:highlight w:val="lightGray"/>
          <w:u w:val="single"/>
          <w:lang w:val="fr-FR"/>
        </w:rPr>
        <w:t>approuvés</w:t>
      </w:r>
      <w:r w:rsidR="005936C1" w:rsidRPr="003A49C0">
        <w:rPr>
          <w:sz w:val="18"/>
          <w:lang w:val="fr-FR"/>
        </w:rPr>
        <w:t xml:space="preserve"> </w:t>
      </w:r>
      <w:r w:rsidR="005936C1" w:rsidRPr="003A49C0">
        <w:rPr>
          <w:strike/>
          <w:sz w:val="18"/>
          <w:highlight w:val="lightGray"/>
          <w:lang w:val="fr-FR"/>
        </w:rPr>
        <w:t>indiqués dans l</w:t>
      </w:r>
      <w:r w:rsidRPr="003A49C0">
        <w:rPr>
          <w:strike/>
          <w:sz w:val="18"/>
          <w:highlight w:val="lightGray"/>
          <w:lang w:val="fr-FR"/>
        </w:rPr>
        <w:t>’</w:t>
      </w:r>
      <w:r w:rsidR="00E45FB8" w:rsidRPr="003A49C0">
        <w:rPr>
          <w:strike/>
          <w:sz w:val="18"/>
          <w:highlight w:val="lightGray"/>
          <w:lang w:val="fr-FR"/>
        </w:rPr>
        <w:t>annexe 4</w:t>
      </w:r>
      <w:r w:rsidR="005936C1" w:rsidRPr="003A49C0">
        <w:rPr>
          <w:sz w:val="18"/>
          <w:lang w:val="fr-FR"/>
        </w:rPr>
        <w:t xml:space="preserve"> coûteront moins cher à l</w:t>
      </w:r>
      <w:r w:rsidRPr="003A49C0">
        <w:rPr>
          <w:sz w:val="18"/>
          <w:lang w:val="fr-FR"/>
        </w:rPr>
        <w:t>’</w:t>
      </w:r>
      <w:r w:rsidR="005936C1" w:rsidRPr="003A49C0">
        <w:rPr>
          <w:sz w:val="18"/>
          <w:lang w:val="fr-FR"/>
        </w:rPr>
        <w:t>UPOV et la procédure en vue de leur adoption devrait être d</w:t>
      </w:r>
      <w:r w:rsidRPr="003A49C0">
        <w:rPr>
          <w:sz w:val="18"/>
          <w:lang w:val="fr-FR"/>
        </w:rPr>
        <w:t>’</w:t>
      </w:r>
      <w:r w:rsidR="005936C1" w:rsidRPr="003A49C0">
        <w:rPr>
          <w:sz w:val="18"/>
          <w:lang w:val="fr-FR"/>
        </w:rPr>
        <w:t>autant moins longue.</w:t>
      </w:r>
    </w:p>
    <w:p w:rsidR="00A545AE" w:rsidRPr="003A49C0" w:rsidRDefault="00A545AE" w:rsidP="00F11D75">
      <w:pPr>
        <w:ind w:left="567" w:right="567"/>
        <w:rPr>
          <w:sz w:val="18"/>
          <w:lang w:val="fr-FR"/>
        </w:rPr>
      </w:pPr>
    </w:p>
    <w:p w:rsidR="00A545AE" w:rsidRPr="003A49C0" w:rsidRDefault="00CF13E7" w:rsidP="0066042B">
      <w:pPr>
        <w:ind w:left="567" w:right="567"/>
        <w:rPr>
          <w:sz w:val="18"/>
          <w:lang w:val="fr-FR"/>
        </w:rPr>
      </w:pPr>
      <w:r w:rsidRPr="003A49C0">
        <w:rPr>
          <w:sz w:val="18"/>
          <w:lang w:val="fr-FR"/>
        </w:rPr>
        <w:t>“</w:t>
      </w:r>
      <w:r w:rsidR="005936C1" w:rsidRPr="003A49C0">
        <w:rPr>
          <w:sz w:val="18"/>
          <w:lang w:val="fr-FR"/>
        </w:rPr>
        <w:t>Les rédacteurs des principes directeurs d</w:t>
      </w:r>
      <w:r w:rsidRPr="003A49C0">
        <w:rPr>
          <w:sz w:val="18"/>
          <w:lang w:val="fr-FR"/>
        </w:rPr>
        <w:t>’</w:t>
      </w:r>
      <w:r w:rsidR="005936C1" w:rsidRPr="003A49C0">
        <w:rPr>
          <w:sz w:val="18"/>
          <w:lang w:val="fr-FR"/>
        </w:rPr>
        <w:t xml:space="preserve">examen sont invités à rechercher </w:t>
      </w:r>
      <w:r w:rsidR="00FC70A8" w:rsidRPr="003A49C0">
        <w:rPr>
          <w:sz w:val="18"/>
          <w:lang w:val="fr-FR"/>
        </w:rPr>
        <w:t xml:space="preserve">dans </w:t>
      </w:r>
      <w:r w:rsidR="00FC70A8" w:rsidRPr="003A49C0">
        <w:rPr>
          <w:sz w:val="18"/>
          <w:highlight w:val="lightGray"/>
          <w:u w:val="single"/>
          <w:lang w:val="fr-FR"/>
        </w:rPr>
        <w:t>les caractères approuvés</w:t>
      </w:r>
      <w:r w:rsidR="00FC70A8" w:rsidRPr="003A49C0">
        <w:rPr>
          <w:strike/>
          <w:sz w:val="18"/>
          <w:highlight w:val="lightGray"/>
          <w:lang w:val="fr-FR"/>
        </w:rPr>
        <w:t xml:space="preserve"> </w:t>
      </w:r>
      <w:r w:rsidR="005936C1" w:rsidRPr="003A49C0">
        <w:rPr>
          <w:sz w:val="18"/>
          <w:lang w:val="fr-FR"/>
        </w:rPr>
        <w:t>le caractère qu</w:t>
      </w:r>
      <w:r w:rsidRPr="003A49C0">
        <w:rPr>
          <w:sz w:val="18"/>
          <w:lang w:val="fr-FR"/>
        </w:rPr>
        <w:t>’</w:t>
      </w:r>
      <w:r w:rsidR="005936C1" w:rsidRPr="003A49C0">
        <w:rPr>
          <w:sz w:val="18"/>
          <w:lang w:val="fr-FR"/>
        </w:rPr>
        <w:t>ils souh</w:t>
      </w:r>
      <w:r w:rsidR="00FC70A8" w:rsidRPr="003A49C0">
        <w:rPr>
          <w:sz w:val="18"/>
          <w:lang w:val="fr-FR"/>
        </w:rPr>
        <w:t>aitent utilis</w:t>
      </w:r>
      <w:r w:rsidR="000B13B7" w:rsidRPr="003A49C0">
        <w:rPr>
          <w:sz w:val="18"/>
          <w:lang w:val="fr-FR"/>
        </w:rPr>
        <w:t>er.  Le</w:t>
      </w:r>
      <w:r w:rsidR="005936C1" w:rsidRPr="003A49C0">
        <w:rPr>
          <w:sz w:val="18"/>
          <w:lang w:val="fr-FR"/>
        </w:rPr>
        <w:t xml:space="preserve"> caractère et ses niveaux d</w:t>
      </w:r>
      <w:r w:rsidRPr="003A49C0">
        <w:rPr>
          <w:sz w:val="18"/>
          <w:lang w:val="fr-FR"/>
        </w:rPr>
        <w:t>’</w:t>
      </w:r>
      <w:r w:rsidR="005936C1" w:rsidRPr="003A49C0">
        <w:rPr>
          <w:sz w:val="18"/>
          <w:lang w:val="fr-FR"/>
        </w:rPr>
        <w:t xml:space="preserve">expression, une fois trouvés, peuvent être </w:t>
      </w:r>
      <w:r w:rsidR="005936C1" w:rsidRPr="003A49C0">
        <w:rPr>
          <w:strike/>
          <w:sz w:val="18"/>
          <w:highlight w:val="lightGray"/>
          <w:lang w:val="fr-FR"/>
        </w:rPr>
        <w:t>recopiés directement dans</w:t>
      </w:r>
      <w:r w:rsidR="005936C1" w:rsidRPr="003A49C0">
        <w:rPr>
          <w:sz w:val="18"/>
          <w:lang w:val="fr-FR"/>
        </w:rPr>
        <w:t xml:space="preserve"> </w:t>
      </w:r>
      <w:r w:rsidR="005936C1" w:rsidRPr="003A49C0">
        <w:rPr>
          <w:sz w:val="18"/>
          <w:highlight w:val="lightGray"/>
          <w:u w:val="single"/>
          <w:lang w:val="fr-FR"/>
        </w:rPr>
        <w:t>sélectionnés pour</w:t>
      </w:r>
      <w:r w:rsidR="005936C1" w:rsidRPr="003A49C0">
        <w:rPr>
          <w:sz w:val="18"/>
          <w:lang w:val="fr-FR"/>
        </w:rPr>
        <w:t xml:space="preserve"> les nouveaux principes directeurs d</w:t>
      </w:r>
      <w:r w:rsidRPr="003A49C0">
        <w:rPr>
          <w:sz w:val="18"/>
          <w:lang w:val="fr-FR"/>
        </w:rPr>
        <w:t>’</w:t>
      </w:r>
      <w:r w:rsidR="005936C1" w:rsidRPr="003A49C0">
        <w:rPr>
          <w:sz w:val="18"/>
          <w:lang w:val="fr-FR"/>
        </w:rPr>
        <w:t>exam</w:t>
      </w:r>
      <w:r w:rsidR="000B13B7" w:rsidRPr="003A49C0">
        <w:rPr>
          <w:sz w:val="18"/>
          <w:lang w:val="fr-FR"/>
        </w:rPr>
        <w:t>en.  On</w:t>
      </w:r>
      <w:r w:rsidR="005936C1" w:rsidRPr="003A49C0">
        <w:rPr>
          <w:sz w:val="18"/>
          <w:lang w:val="fr-FR"/>
        </w:rPr>
        <w:t xml:space="preserve"> doit toutefois garder à l</w:t>
      </w:r>
      <w:r w:rsidRPr="003A49C0">
        <w:rPr>
          <w:sz w:val="18"/>
          <w:lang w:val="fr-FR"/>
        </w:rPr>
        <w:t>’</w:t>
      </w:r>
      <w:r w:rsidR="005936C1" w:rsidRPr="003A49C0">
        <w:rPr>
          <w:sz w:val="18"/>
          <w:lang w:val="fr-FR"/>
        </w:rPr>
        <w:t>esprit que des caractères apparemment très semblables dans différents types de plante ou différents organes d</w:t>
      </w:r>
      <w:r w:rsidRPr="003A49C0">
        <w:rPr>
          <w:sz w:val="18"/>
          <w:lang w:val="fr-FR"/>
        </w:rPr>
        <w:t>’</w:t>
      </w:r>
      <w:r w:rsidR="005936C1" w:rsidRPr="003A49C0">
        <w:rPr>
          <w:sz w:val="18"/>
          <w:lang w:val="fr-FR"/>
        </w:rPr>
        <w:t>une même plante peuvent correspondre en fait à différents types de déterminisme génétiq</w:t>
      </w:r>
      <w:r w:rsidR="000B13B7" w:rsidRPr="003A49C0">
        <w:rPr>
          <w:sz w:val="18"/>
          <w:lang w:val="fr-FR"/>
        </w:rPr>
        <w:t>ue.  Ai</w:t>
      </w:r>
      <w:r w:rsidR="0066042B" w:rsidRPr="003A49C0">
        <w:rPr>
          <w:sz w:val="18"/>
          <w:lang w:val="fr-FR"/>
        </w:rPr>
        <w:t xml:space="preserve">nsi, dans un type de plante, ou dans un organe donné, le caractère </w:t>
      </w:r>
      <w:r w:rsidRPr="003A49C0">
        <w:rPr>
          <w:sz w:val="18"/>
          <w:lang w:val="fr-FR"/>
        </w:rPr>
        <w:t>“</w:t>
      </w:r>
      <w:r w:rsidR="0066042B" w:rsidRPr="003A49C0">
        <w:rPr>
          <w:sz w:val="18"/>
          <w:lang w:val="fr-FR"/>
        </w:rPr>
        <w:t>profil</w:t>
      </w:r>
      <w:r w:rsidRPr="003A49C0">
        <w:rPr>
          <w:sz w:val="18"/>
          <w:lang w:val="fr-FR"/>
        </w:rPr>
        <w:t>”</w:t>
      </w:r>
      <w:r w:rsidR="0066042B" w:rsidRPr="003A49C0">
        <w:rPr>
          <w:sz w:val="18"/>
          <w:lang w:val="fr-FR"/>
        </w:rPr>
        <w:t xml:space="preserve"> peut être un caractère qualitatif, par exemple droite (1)</w:t>
      </w:r>
      <w:r w:rsidR="00D90123" w:rsidRPr="003A49C0">
        <w:rPr>
          <w:sz w:val="18"/>
          <w:lang w:val="fr-FR"/>
        </w:rPr>
        <w:t>, courbée (2) alors que dans un</w:t>
      </w:r>
      <w:r w:rsidR="0066042B" w:rsidRPr="003A49C0">
        <w:rPr>
          <w:sz w:val="18"/>
          <w:lang w:val="fr-FR"/>
        </w:rPr>
        <w:t xml:space="preserve"> autre type de plante, ou dans un autre organe, il peut s</w:t>
      </w:r>
      <w:r w:rsidRPr="003A49C0">
        <w:rPr>
          <w:sz w:val="18"/>
          <w:lang w:val="fr-FR"/>
        </w:rPr>
        <w:t>’</w:t>
      </w:r>
      <w:r w:rsidR="0066042B" w:rsidRPr="003A49C0">
        <w:rPr>
          <w:sz w:val="18"/>
          <w:lang w:val="fr-FR"/>
        </w:rPr>
        <w:t>agir d</w:t>
      </w:r>
      <w:r w:rsidRPr="003A49C0">
        <w:rPr>
          <w:sz w:val="18"/>
          <w:lang w:val="fr-FR"/>
        </w:rPr>
        <w:t>’</w:t>
      </w:r>
      <w:r w:rsidR="0066042B" w:rsidRPr="003A49C0">
        <w:rPr>
          <w:sz w:val="18"/>
          <w:lang w:val="fr-FR"/>
        </w:rPr>
        <w:t>un caractère quantitatif, par exemple droite ou légèrement courbée (1), modérément courbée (2), fortement courbée (3).</w:t>
      </w:r>
    </w:p>
    <w:p w:rsidR="00A545AE" w:rsidRPr="003A49C0" w:rsidRDefault="00A545AE" w:rsidP="00F11D75">
      <w:pPr>
        <w:ind w:left="567" w:right="567"/>
        <w:rPr>
          <w:sz w:val="18"/>
          <w:lang w:val="fr-FR"/>
        </w:rPr>
      </w:pPr>
    </w:p>
    <w:p w:rsidR="00A545AE" w:rsidRPr="003A49C0" w:rsidRDefault="00CF13E7" w:rsidP="0066042B">
      <w:pPr>
        <w:ind w:left="567" w:right="567"/>
        <w:rPr>
          <w:sz w:val="18"/>
          <w:lang w:val="fr-FR"/>
        </w:rPr>
      </w:pPr>
      <w:r w:rsidRPr="003A49C0">
        <w:rPr>
          <w:sz w:val="18"/>
          <w:lang w:val="fr-FR"/>
        </w:rPr>
        <w:t>“</w:t>
      </w:r>
      <w:r w:rsidR="0066042B" w:rsidRPr="003A49C0">
        <w:rPr>
          <w:sz w:val="18"/>
          <w:lang w:val="fr-FR"/>
        </w:rPr>
        <w:t xml:space="preserve">Si le caractère souhaité </w:t>
      </w:r>
      <w:r w:rsidR="0066042B" w:rsidRPr="003A49C0">
        <w:rPr>
          <w:strike/>
          <w:sz w:val="18"/>
          <w:highlight w:val="lightGray"/>
          <w:lang w:val="fr-FR"/>
        </w:rPr>
        <w:t xml:space="preserve">ne figure pas dans la liste </w:t>
      </w:r>
      <w:r w:rsidR="0066042B" w:rsidRPr="003A49C0">
        <w:rPr>
          <w:sz w:val="18"/>
          <w:highlight w:val="lightGray"/>
          <w:lang w:val="fr-FR"/>
        </w:rPr>
        <w:t>n</w:t>
      </w:r>
      <w:r w:rsidRPr="003A49C0">
        <w:rPr>
          <w:sz w:val="18"/>
          <w:highlight w:val="lightGray"/>
          <w:lang w:val="fr-FR"/>
        </w:rPr>
        <w:t>’</w:t>
      </w:r>
      <w:r w:rsidR="0066042B" w:rsidRPr="003A49C0">
        <w:rPr>
          <w:sz w:val="18"/>
          <w:highlight w:val="lightGray"/>
          <w:lang w:val="fr-FR"/>
        </w:rPr>
        <w:t>est pas un caractère approuvé</w:t>
      </w:r>
      <w:r w:rsidR="0066042B" w:rsidRPr="003A49C0">
        <w:rPr>
          <w:sz w:val="18"/>
          <w:lang w:val="fr-FR"/>
        </w:rPr>
        <w:t>, on trouvera d</w:t>
      </w:r>
      <w:r w:rsidRPr="003A49C0">
        <w:rPr>
          <w:sz w:val="18"/>
          <w:lang w:val="fr-FR"/>
        </w:rPr>
        <w:t>’</w:t>
      </w:r>
      <w:r w:rsidR="0066042B" w:rsidRPr="003A49C0">
        <w:rPr>
          <w:sz w:val="18"/>
          <w:lang w:val="fr-FR"/>
        </w:rPr>
        <w:t>autres indications dans les notes GN</w:t>
      </w:r>
      <w:r w:rsidR="006C5627" w:rsidRPr="003A49C0">
        <w:rPr>
          <w:sz w:val="18"/>
          <w:lang w:val="fr-FR"/>
        </w:rPr>
        <w:t> </w:t>
      </w:r>
      <w:r w:rsidR="0066042B" w:rsidRPr="003A49C0">
        <w:rPr>
          <w:sz w:val="18"/>
          <w:lang w:val="fr-FR"/>
        </w:rPr>
        <w:t>18, GN</w:t>
      </w:r>
      <w:r w:rsidR="00216F59" w:rsidRPr="003A49C0">
        <w:rPr>
          <w:sz w:val="18"/>
          <w:lang w:val="fr-FR"/>
        </w:rPr>
        <w:t> </w:t>
      </w:r>
      <w:r w:rsidR="0066042B" w:rsidRPr="003A49C0">
        <w:rPr>
          <w:sz w:val="18"/>
          <w:lang w:val="fr-FR"/>
        </w:rPr>
        <w:t>19 et GN</w:t>
      </w:r>
      <w:r w:rsidR="00216F59" w:rsidRPr="003A49C0">
        <w:rPr>
          <w:sz w:val="18"/>
          <w:lang w:val="fr-FR"/>
        </w:rPr>
        <w:t> </w:t>
      </w:r>
      <w:r w:rsidR="0066042B" w:rsidRPr="003A49C0">
        <w:rPr>
          <w:sz w:val="18"/>
          <w:lang w:val="fr-FR"/>
        </w:rPr>
        <w:t>20.</w:t>
      </w:r>
      <w:r w:rsidRPr="003A49C0">
        <w:rPr>
          <w:sz w:val="18"/>
          <w:lang w:val="fr-FR"/>
        </w:rPr>
        <w:t>”</w:t>
      </w:r>
    </w:p>
    <w:p w:rsidR="00A545AE" w:rsidRPr="003A49C0" w:rsidRDefault="00A545AE" w:rsidP="00F11D75">
      <w:pPr>
        <w:ind w:left="567" w:right="567"/>
        <w:rPr>
          <w:sz w:val="18"/>
          <w:lang w:val="fr-FR"/>
        </w:rPr>
      </w:pPr>
    </w:p>
    <w:p w:rsidR="00A545AE" w:rsidRPr="003A49C0" w:rsidRDefault="00CF13E7" w:rsidP="000D73A8">
      <w:pPr>
        <w:tabs>
          <w:tab w:val="left" w:pos="1276"/>
        </w:tabs>
        <w:ind w:left="567"/>
        <w:rPr>
          <w:sz w:val="18"/>
          <w:lang w:val="fr-FR"/>
        </w:rPr>
      </w:pPr>
      <w:r w:rsidRPr="003A49C0">
        <w:rPr>
          <w:sz w:val="18"/>
          <w:lang w:val="fr-FR"/>
        </w:rPr>
        <w:t>“</w:t>
      </w:r>
      <w:r w:rsidR="0066042B" w:rsidRPr="003A49C0">
        <w:rPr>
          <w:sz w:val="18"/>
          <w:lang w:val="fr-FR"/>
        </w:rPr>
        <w:t>GN</w:t>
      </w:r>
      <w:r w:rsidR="00216F59" w:rsidRPr="003A49C0">
        <w:rPr>
          <w:sz w:val="18"/>
          <w:lang w:val="fr-FR"/>
        </w:rPr>
        <w:t> </w:t>
      </w:r>
      <w:r w:rsidR="0066042B" w:rsidRPr="003A49C0">
        <w:rPr>
          <w:sz w:val="18"/>
          <w:lang w:val="fr-FR"/>
        </w:rPr>
        <w:t>18</w:t>
      </w:r>
      <w:r w:rsidR="0066042B" w:rsidRPr="003A49C0">
        <w:rPr>
          <w:sz w:val="18"/>
          <w:lang w:val="fr-FR"/>
        </w:rPr>
        <w:tab/>
        <w:t>(</w:t>
      </w:r>
      <w:r w:rsidR="00E45FB8" w:rsidRPr="003A49C0">
        <w:rPr>
          <w:sz w:val="18"/>
          <w:lang w:val="fr-FR"/>
        </w:rPr>
        <w:t>Chapitre 7</w:t>
      </w:r>
      <w:r w:rsidR="0066042B" w:rsidRPr="003A49C0">
        <w:rPr>
          <w:sz w:val="18"/>
          <w:lang w:val="fr-FR"/>
        </w:rPr>
        <w:t xml:space="preserve"> </w:t>
      </w:r>
      <w:r w:rsidR="0066042B" w:rsidRPr="003A49C0">
        <w:rPr>
          <w:strike/>
          <w:sz w:val="18"/>
          <w:highlight w:val="lightGray"/>
          <w:lang w:val="fr-FR"/>
        </w:rPr>
        <w:t>du modèle</w:t>
      </w:r>
      <w:r w:rsidR="00E45FB8" w:rsidRPr="003A49C0">
        <w:rPr>
          <w:strike/>
          <w:sz w:val="18"/>
          <w:highlight w:val="lightGray"/>
          <w:lang w:val="fr-FR"/>
        </w:rPr>
        <w:t> :</w:t>
      </w:r>
      <w:r w:rsidR="0066042B" w:rsidRPr="003A49C0">
        <w:rPr>
          <w:strike/>
          <w:sz w:val="18"/>
          <w:highlight w:val="lightGray"/>
          <w:lang w:val="fr-FR"/>
        </w:rPr>
        <w:t xml:space="preserve"> colonne</w:t>
      </w:r>
      <w:r w:rsidR="00216F59" w:rsidRPr="003A49C0">
        <w:rPr>
          <w:strike/>
          <w:sz w:val="18"/>
          <w:highlight w:val="lightGray"/>
          <w:lang w:val="fr-FR"/>
        </w:rPr>
        <w:t> </w:t>
      </w:r>
      <w:r w:rsidR="0066042B" w:rsidRPr="003A49C0">
        <w:rPr>
          <w:strike/>
          <w:sz w:val="18"/>
          <w:highlight w:val="lightGray"/>
          <w:lang w:val="fr-FR"/>
        </w:rPr>
        <w:t>3</w:t>
      </w:r>
      <w:r w:rsidR="0066042B" w:rsidRPr="003A49C0">
        <w:rPr>
          <w:sz w:val="18"/>
          <w:lang w:val="fr-FR"/>
        </w:rPr>
        <w:t>) – Présentation des caractères</w:t>
      </w:r>
      <w:r w:rsidR="00E45FB8" w:rsidRPr="003A49C0">
        <w:rPr>
          <w:sz w:val="18"/>
          <w:lang w:val="fr-FR"/>
        </w:rPr>
        <w:t> :</w:t>
      </w:r>
      <w:r w:rsidR="0066042B" w:rsidRPr="003A49C0">
        <w:rPr>
          <w:sz w:val="18"/>
          <w:lang w:val="fr-FR"/>
        </w:rPr>
        <w:t xml:space="preserve"> désignation du caractère</w:t>
      </w:r>
      <w:r w:rsidRPr="003A49C0">
        <w:rPr>
          <w:sz w:val="18"/>
          <w:lang w:val="fr-FR"/>
        </w:rPr>
        <w:t>”</w:t>
      </w:r>
    </w:p>
    <w:p w:rsidR="00A545AE" w:rsidRPr="003A49C0" w:rsidRDefault="00A545AE" w:rsidP="00F11D75">
      <w:pPr>
        <w:ind w:left="567"/>
        <w:rPr>
          <w:sz w:val="18"/>
          <w:lang w:val="fr-FR"/>
        </w:rPr>
      </w:pPr>
    </w:p>
    <w:p w:rsidR="00A545AE" w:rsidRPr="003A49C0" w:rsidRDefault="0066042B" w:rsidP="0066042B">
      <w:pPr>
        <w:ind w:left="567"/>
        <w:rPr>
          <w:sz w:val="18"/>
          <w:lang w:val="fr-FR"/>
        </w:rPr>
      </w:pPr>
      <w:r w:rsidRPr="003A49C0">
        <w:rPr>
          <w:sz w:val="18"/>
          <w:lang w:val="fr-FR"/>
        </w:rPr>
        <w:t>[…]</w:t>
      </w:r>
    </w:p>
    <w:p w:rsidR="00A545AE" w:rsidRPr="003A49C0" w:rsidRDefault="00A545AE" w:rsidP="00F11D75">
      <w:pPr>
        <w:ind w:left="567"/>
        <w:rPr>
          <w:sz w:val="18"/>
          <w:lang w:val="fr-FR"/>
        </w:rPr>
      </w:pPr>
    </w:p>
    <w:p w:rsidR="00A545AE" w:rsidRPr="003A49C0" w:rsidRDefault="00CF13E7" w:rsidP="000D73A8">
      <w:pPr>
        <w:tabs>
          <w:tab w:val="left" w:pos="1276"/>
        </w:tabs>
        <w:ind w:left="567"/>
        <w:rPr>
          <w:sz w:val="18"/>
          <w:lang w:val="fr-FR"/>
        </w:rPr>
      </w:pPr>
      <w:r w:rsidRPr="003A49C0">
        <w:rPr>
          <w:sz w:val="18"/>
          <w:lang w:val="fr-FR"/>
        </w:rPr>
        <w:t>“</w:t>
      </w:r>
      <w:r w:rsidR="00AB280B" w:rsidRPr="003A49C0">
        <w:rPr>
          <w:sz w:val="18"/>
          <w:lang w:val="fr-FR"/>
        </w:rPr>
        <w:t>GN</w:t>
      </w:r>
      <w:r w:rsidR="00216F59" w:rsidRPr="003A49C0">
        <w:rPr>
          <w:sz w:val="18"/>
          <w:lang w:val="fr-FR"/>
        </w:rPr>
        <w:t> </w:t>
      </w:r>
      <w:r w:rsidR="00AB280B" w:rsidRPr="003A49C0">
        <w:rPr>
          <w:sz w:val="18"/>
          <w:lang w:val="fr-FR"/>
        </w:rPr>
        <w:t>19</w:t>
      </w:r>
      <w:r w:rsidR="00AB280B" w:rsidRPr="003A49C0">
        <w:rPr>
          <w:sz w:val="18"/>
          <w:lang w:val="fr-FR"/>
        </w:rPr>
        <w:tab/>
        <w:t>(</w:t>
      </w:r>
      <w:r w:rsidR="00E45FB8" w:rsidRPr="003A49C0">
        <w:rPr>
          <w:sz w:val="18"/>
          <w:lang w:val="fr-FR"/>
        </w:rPr>
        <w:t>Chapitre 7</w:t>
      </w:r>
      <w:r w:rsidR="00AB280B" w:rsidRPr="003A49C0">
        <w:rPr>
          <w:sz w:val="18"/>
          <w:lang w:val="fr-FR"/>
        </w:rPr>
        <w:t xml:space="preserve"> </w:t>
      </w:r>
      <w:r w:rsidR="00AB280B" w:rsidRPr="003A49C0">
        <w:rPr>
          <w:strike/>
          <w:sz w:val="18"/>
          <w:highlight w:val="lightGray"/>
          <w:lang w:val="fr-FR"/>
        </w:rPr>
        <w:t>du modèle</w:t>
      </w:r>
      <w:r w:rsidR="00E45FB8" w:rsidRPr="003A49C0">
        <w:rPr>
          <w:strike/>
          <w:sz w:val="18"/>
          <w:highlight w:val="lightGray"/>
          <w:lang w:val="fr-FR"/>
        </w:rPr>
        <w:t> :</w:t>
      </w:r>
      <w:r w:rsidR="00AB280B" w:rsidRPr="003A49C0">
        <w:rPr>
          <w:strike/>
          <w:sz w:val="18"/>
          <w:highlight w:val="lightGray"/>
          <w:lang w:val="fr-FR"/>
        </w:rPr>
        <w:t xml:space="preserve"> colonne</w:t>
      </w:r>
      <w:r w:rsidR="00216F59" w:rsidRPr="003A49C0">
        <w:rPr>
          <w:strike/>
          <w:sz w:val="18"/>
          <w:highlight w:val="lightGray"/>
          <w:lang w:val="fr-FR"/>
        </w:rPr>
        <w:t> </w:t>
      </w:r>
      <w:r w:rsidR="00AB280B" w:rsidRPr="003A49C0">
        <w:rPr>
          <w:strike/>
          <w:sz w:val="18"/>
          <w:highlight w:val="lightGray"/>
          <w:lang w:val="fr-FR"/>
        </w:rPr>
        <w:t>3</w:t>
      </w:r>
      <w:r w:rsidR="00AB280B" w:rsidRPr="003A49C0">
        <w:rPr>
          <w:sz w:val="18"/>
          <w:lang w:val="fr-FR"/>
        </w:rPr>
        <w:t>) – Présentation des caractères</w:t>
      </w:r>
      <w:r w:rsidR="00E45FB8" w:rsidRPr="003A49C0">
        <w:rPr>
          <w:sz w:val="18"/>
          <w:lang w:val="fr-FR"/>
        </w:rPr>
        <w:t> :</w:t>
      </w:r>
      <w:r w:rsidR="00AB280B" w:rsidRPr="003A49C0">
        <w:rPr>
          <w:sz w:val="18"/>
          <w:lang w:val="fr-FR"/>
        </w:rPr>
        <w:t xml:space="preserve"> présentation générale des niveaux d</w:t>
      </w:r>
      <w:r w:rsidRPr="003A49C0">
        <w:rPr>
          <w:sz w:val="18"/>
          <w:lang w:val="fr-FR"/>
        </w:rPr>
        <w:t>’</w:t>
      </w:r>
      <w:r w:rsidR="00AB280B" w:rsidRPr="003A49C0">
        <w:rPr>
          <w:sz w:val="18"/>
          <w:lang w:val="fr-FR"/>
        </w:rPr>
        <w:t>expression</w:t>
      </w:r>
      <w:r w:rsidRPr="003A49C0">
        <w:rPr>
          <w:sz w:val="18"/>
          <w:lang w:val="fr-FR"/>
        </w:rPr>
        <w:t>”</w:t>
      </w:r>
    </w:p>
    <w:p w:rsidR="00A545AE" w:rsidRPr="003A49C0" w:rsidRDefault="00A545AE" w:rsidP="00F11D75">
      <w:pPr>
        <w:ind w:left="567"/>
        <w:rPr>
          <w:sz w:val="18"/>
          <w:lang w:val="fr-FR"/>
        </w:rPr>
      </w:pPr>
    </w:p>
    <w:p w:rsidR="00A545AE" w:rsidRPr="003A49C0" w:rsidRDefault="00CF13E7" w:rsidP="000D73A8">
      <w:pPr>
        <w:tabs>
          <w:tab w:val="left" w:pos="1276"/>
        </w:tabs>
        <w:ind w:left="567"/>
        <w:rPr>
          <w:sz w:val="18"/>
          <w:lang w:val="fr-FR"/>
        </w:rPr>
      </w:pPr>
      <w:r w:rsidRPr="003A49C0">
        <w:rPr>
          <w:sz w:val="18"/>
          <w:lang w:val="fr-FR"/>
        </w:rPr>
        <w:t>“</w:t>
      </w:r>
      <w:r w:rsidR="00AB280B" w:rsidRPr="003A49C0">
        <w:rPr>
          <w:sz w:val="18"/>
          <w:lang w:val="fr-FR"/>
        </w:rPr>
        <w:t>GN</w:t>
      </w:r>
      <w:r w:rsidR="00216F59" w:rsidRPr="003A49C0">
        <w:rPr>
          <w:sz w:val="18"/>
          <w:lang w:val="fr-FR"/>
        </w:rPr>
        <w:t> </w:t>
      </w:r>
      <w:r w:rsidR="00AB280B" w:rsidRPr="003A49C0">
        <w:rPr>
          <w:sz w:val="18"/>
          <w:lang w:val="fr-FR"/>
        </w:rPr>
        <w:t>20</w:t>
      </w:r>
      <w:r w:rsidR="00AB280B" w:rsidRPr="003A49C0">
        <w:rPr>
          <w:sz w:val="18"/>
          <w:lang w:val="fr-FR"/>
        </w:rPr>
        <w:tab/>
        <w:t>(</w:t>
      </w:r>
      <w:r w:rsidR="00E45FB8" w:rsidRPr="003A49C0">
        <w:rPr>
          <w:sz w:val="18"/>
          <w:lang w:val="fr-FR"/>
        </w:rPr>
        <w:t>Chapitre 7</w:t>
      </w:r>
      <w:r w:rsidR="00AB280B" w:rsidRPr="003A49C0">
        <w:rPr>
          <w:sz w:val="18"/>
          <w:lang w:val="fr-FR"/>
        </w:rPr>
        <w:t xml:space="preserve"> du modèle</w:t>
      </w:r>
      <w:r w:rsidR="00E45FB8" w:rsidRPr="003A49C0">
        <w:rPr>
          <w:sz w:val="18"/>
          <w:lang w:val="fr-FR"/>
        </w:rPr>
        <w:t> :</w:t>
      </w:r>
      <w:r w:rsidR="00AB280B" w:rsidRPr="003A49C0">
        <w:rPr>
          <w:sz w:val="18"/>
          <w:lang w:val="fr-FR"/>
        </w:rPr>
        <w:t xml:space="preserve"> colonne</w:t>
      </w:r>
      <w:r w:rsidR="00216F59" w:rsidRPr="003A49C0">
        <w:rPr>
          <w:sz w:val="18"/>
          <w:lang w:val="fr-FR"/>
        </w:rPr>
        <w:t> </w:t>
      </w:r>
      <w:r w:rsidR="00AB280B" w:rsidRPr="003A49C0">
        <w:rPr>
          <w:sz w:val="18"/>
          <w:lang w:val="fr-FR"/>
        </w:rPr>
        <w:t>3) – Présentation des caractères</w:t>
      </w:r>
      <w:r w:rsidR="00E45FB8" w:rsidRPr="003A49C0">
        <w:rPr>
          <w:sz w:val="18"/>
          <w:lang w:val="fr-FR"/>
        </w:rPr>
        <w:t> :</w:t>
      </w:r>
      <w:r w:rsidR="00AB280B" w:rsidRPr="003A49C0">
        <w:rPr>
          <w:sz w:val="18"/>
          <w:lang w:val="fr-FR"/>
        </w:rPr>
        <w:t xml:space="preserve"> niveaux d</w:t>
      </w:r>
      <w:r w:rsidRPr="003A49C0">
        <w:rPr>
          <w:sz w:val="18"/>
          <w:lang w:val="fr-FR"/>
        </w:rPr>
        <w:t>’</w:t>
      </w:r>
      <w:r w:rsidR="00AB280B" w:rsidRPr="003A49C0">
        <w:rPr>
          <w:sz w:val="18"/>
          <w:lang w:val="fr-FR"/>
        </w:rPr>
        <w:t>expression selon le type d</w:t>
      </w:r>
      <w:r w:rsidRPr="003A49C0">
        <w:rPr>
          <w:sz w:val="18"/>
          <w:lang w:val="fr-FR"/>
        </w:rPr>
        <w:t>’</w:t>
      </w:r>
      <w:r w:rsidR="00AB280B" w:rsidRPr="003A49C0">
        <w:rPr>
          <w:sz w:val="18"/>
          <w:lang w:val="fr-FR"/>
        </w:rPr>
        <w:t>expression d</w:t>
      </w:r>
      <w:r w:rsidRPr="003A49C0">
        <w:rPr>
          <w:sz w:val="18"/>
          <w:lang w:val="fr-FR"/>
        </w:rPr>
        <w:t>’</w:t>
      </w:r>
      <w:r w:rsidR="00AB280B" w:rsidRPr="003A49C0">
        <w:rPr>
          <w:sz w:val="18"/>
          <w:lang w:val="fr-FR"/>
        </w:rPr>
        <w:t>un caractère</w:t>
      </w:r>
      <w:r w:rsidRPr="003A49C0">
        <w:rPr>
          <w:sz w:val="18"/>
          <w:lang w:val="fr-FR"/>
        </w:rPr>
        <w:t>”</w:t>
      </w:r>
    </w:p>
    <w:p w:rsidR="00A545AE" w:rsidRPr="003A49C0" w:rsidRDefault="00A545AE" w:rsidP="00F11D75">
      <w:pPr>
        <w:ind w:left="567"/>
        <w:rPr>
          <w:sz w:val="18"/>
          <w:lang w:val="fr-FR"/>
        </w:rPr>
      </w:pPr>
    </w:p>
    <w:p w:rsidR="00A545AE" w:rsidRPr="003A49C0" w:rsidRDefault="00CF13E7" w:rsidP="000D73A8">
      <w:pPr>
        <w:tabs>
          <w:tab w:val="left" w:pos="1276"/>
        </w:tabs>
        <w:ind w:left="567"/>
        <w:rPr>
          <w:sz w:val="18"/>
          <w:lang w:val="fr-FR"/>
        </w:rPr>
      </w:pPr>
      <w:r w:rsidRPr="003A49C0">
        <w:rPr>
          <w:sz w:val="18"/>
          <w:lang w:val="fr-FR"/>
        </w:rPr>
        <w:t>“</w:t>
      </w:r>
      <w:r w:rsidR="000F64F0" w:rsidRPr="003A49C0">
        <w:rPr>
          <w:sz w:val="18"/>
          <w:lang w:val="fr-FR"/>
        </w:rPr>
        <w:t>GN</w:t>
      </w:r>
      <w:r w:rsidR="00216F59" w:rsidRPr="003A49C0">
        <w:rPr>
          <w:sz w:val="18"/>
          <w:lang w:val="fr-FR"/>
        </w:rPr>
        <w:t> </w:t>
      </w:r>
      <w:r w:rsidR="000F64F0" w:rsidRPr="003A49C0">
        <w:rPr>
          <w:sz w:val="18"/>
          <w:lang w:val="fr-FR"/>
        </w:rPr>
        <w:t>21</w:t>
      </w:r>
      <w:r w:rsidR="000F64F0" w:rsidRPr="003A49C0">
        <w:rPr>
          <w:sz w:val="18"/>
          <w:lang w:val="fr-FR"/>
        </w:rPr>
        <w:tab/>
        <w:t>(</w:t>
      </w:r>
      <w:r w:rsidR="00E45FB8" w:rsidRPr="003A49C0">
        <w:rPr>
          <w:sz w:val="18"/>
          <w:lang w:val="fr-FR"/>
        </w:rPr>
        <w:t>Chapitre 7</w:t>
      </w:r>
      <w:r w:rsidR="000F64F0" w:rsidRPr="003A49C0">
        <w:rPr>
          <w:sz w:val="18"/>
          <w:lang w:val="fr-FR"/>
        </w:rPr>
        <w:t xml:space="preserve"> </w:t>
      </w:r>
      <w:r w:rsidR="000F64F0" w:rsidRPr="003A49C0">
        <w:rPr>
          <w:strike/>
          <w:sz w:val="18"/>
          <w:highlight w:val="lightGray"/>
          <w:lang w:val="fr-FR"/>
        </w:rPr>
        <w:t>du modèle</w:t>
      </w:r>
      <w:r w:rsidR="00E45FB8" w:rsidRPr="003A49C0">
        <w:rPr>
          <w:strike/>
          <w:sz w:val="18"/>
          <w:highlight w:val="lightGray"/>
          <w:lang w:val="fr-FR"/>
        </w:rPr>
        <w:t> :</w:t>
      </w:r>
      <w:r w:rsidR="000F64F0" w:rsidRPr="003A49C0">
        <w:rPr>
          <w:strike/>
          <w:sz w:val="18"/>
          <w:highlight w:val="lightGray"/>
          <w:lang w:val="fr-FR"/>
        </w:rPr>
        <w:t xml:space="preserve"> colonne</w:t>
      </w:r>
      <w:r w:rsidR="00216F59" w:rsidRPr="003A49C0">
        <w:rPr>
          <w:strike/>
          <w:sz w:val="18"/>
          <w:highlight w:val="lightGray"/>
          <w:lang w:val="fr-FR"/>
        </w:rPr>
        <w:t> </w:t>
      </w:r>
      <w:r w:rsidR="000F64F0" w:rsidRPr="003A49C0">
        <w:rPr>
          <w:strike/>
          <w:sz w:val="18"/>
          <w:highlight w:val="lightGray"/>
          <w:lang w:val="fr-FR"/>
        </w:rPr>
        <w:t>1, niveau d</w:t>
      </w:r>
      <w:r w:rsidRPr="003A49C0">
        <w:rPr>
          <w:strike/>
          <w:sz w:val="18"/>
          <w:highlight w:val="lightGray"/>
          <w:lang w:val="fr-FR"/>
        </w:rPr>
        <w:t>’</w:t>
      </w:r>
      <w:r w:rsidR="000F64F0" w:rsidRPr="003A49C0">
        <w:rPr>
          <w:strike/>
          <w:sz w:val="18"/>
          <w:highlight w:val="lightGray"/>
          <w:lang w:val="fr-FR"/>
        </w:rPr>
        <w:t>expression, rang</w:t>
      </w:r>
      <w:r w:rsidR="00216F59" w:rsidRPr="003A49C0">
        <w:rPr>
          <w:strike/>
          <w:sz w:val="18"/>
          <w:highlight w:val="lightGray"/>
          <w:lang w:val="fr-FR"/>
        </w:rPr>
        <w:t> </w:t>
      </w:r>
      <w:r w:rsidR="000F64F0" w:rsidRPr="003A49C0">
        <w:rPr>
          <w:strike/>
          <w:sz w:val="18"/>
          <w:highlight w:val="lightGray"/>
          <w:lang w:val="fr-FR"/>
        </w:rPr>
        <w:t>1</w:t>
      </w:r>
      <w:r w:rsidR="000F64F0" w:rsidRPr="003A49C0">
        <w:rPr>
          <w:sz w:val="18"/>
          <w:lang w:val="fr-FR"/>
        </w:rPr>
        <w:t>) – Type d</w:t>
      </w:r>
      <w:r w:rsidRPr="003A49C0">
        <w:rPr>
          <w:sz w:val="18"/>
          <w:lang w:val="fr-FR"/>
        </w:rPr>
        <w:t>’</w:t>
      </w:r>
      <w:r w:rsidR="000F64F0" w:rsidRPr="003A49C0">
        <w:rPr>
          <w:sz w:val="18"/>
          <w:lang w:val="fr-FR"/>
        </w:rPr>
        <w:t>expression du caractère</w:t>
      </w:r>
      <w:r w:rsidRPr="003A49C0">
        <w:rPr>
          <w:sz w:val="18"/>
          <w:lang w:val="fr-FR"/>
        </w:rPr>
        <w:t>”</w:t>
      </w:r>
    </w:p>
    <w:p w:rsidR="00A545AE" w:rsidRPr="003A49C0" w:rsidRDefault="00A545AE" w:rsidP="00F11D75">
      <w:pPr>
        <w:ind w:left="567"/>
        <w:rPr>
          <w:sz w:val="18"/>
          <w:lang w:val="fr-FR"/>
        </w:rPr>
      </w:pPr>
    </w:p>
    <w:p w:rsidR="00A545AE" w:rsidRPr="003A49C0" w:rsidRDefault="00CF13E7" w:rsidP="000D73A8">
      <w:pPr>
        <w:tabs>
          <w:tab w:val="left" w:pos="1276"/>
        </w:tabs>
        <w:ind w:left="567"/>
        <w:rPr>
          <w:sz w:val="18"/>
          <w:lang w:val="fr-FR"/>
        </w:rPr>
      </w:pPr>
      <w:r w:rsidRPr="003A49C0">
        <w:rPr>
          <w:sz w:val="18"/>
          <w:lang w:val="fr-FR"/>
        </w:rPr>
        <w:t>“</w:t>
      </w:r>
      <w:r w:rsidR="000F64F0" w:rsidRPr="003A49C0">
        <w:rPr>
          <w:sz w:val="18"/>
          <w:lang w:val="fr-FR"/>
        </w:rPr>
        <w:t>GN</w:t>
      </w:r>
      <w:r w:rsidR="00216F59" w:rsidRPr="003A49C0">
        <w:rPr>
          <w:sz w:val="18"/>
          <w:lang w:val="fr-FR"/>
        </w:rPr>
        <w:t> </w:t>
      </w:r>
      <w:r w:rsidR="000F64F0" w:rsidRPr="003A49C0">
        <w:rPr>
          <w:sz w:val="18"/>
          <w:lang w:val="fr-FR"/>
        </w:rPr>
        <w:t xml:space="preserve">22 </w:t>
      </w:r>
      <w:r w:rsidR="000F64F0" w:rsidRPr="003A49C0">
        <w:rPr>
          <w:sz w:val="18"/>
          <w:lang w:val="fr-FR"/>
        </w:rPr>
        <w:tab/>
        <w:t>(</w:t>
      </w:r>
      <w:r w:rsidR="00E45FB8" w:rsidRPr="003A49C0">
        <w:rPr>
          <w:sz w:val="18"/>
          <w:lang w:val="fr-FR"/>
        </w:rPr>
        <w:t>Chapitre 7</w:t>
      </w:r>
      <w:r w:rsidR="000F64F0" w:rsidRPr="003A49C0">
        <w:rPr>
          <w:sz w:val="18"/>
          <w:lang w:val="fr-FR"/>
        </w:rPr>
        <w:t xml:space="preserve"> </w:t>
      </w:r>
      <w:r w:rsidR="000F64F0" w:rsidRPr="003A49C0">
        <w:rPr>
          <w:strike/>
          <w:sz w:val="18"/>
          <w:highlight w:val="lightGray"/>
          <w:lang w:val="fr-FR"/>
        </w:rPr>
        <w:t>du modèle</w:t>
      </w:r>
      <w:r w:rsidR="00E45FB8" w:rsidRPr="003A49C0">
        <w:rPr>
          <w:strike/>
          <w:sz w:val="18"/>
          <w:highlight w:val="lightGray"/>
          <w:lang w:val="fr-FR"/>
        </w:rPr>
        <w:t> :</w:t>
      </w:r>
      <w:r w:rsidR="000F64F0" w:rsidRPr="003A49C0">
        <w:rPr>
          <w:strike/>
          <w:sz w:val="18"/>
          <w:highlight w:val="lightGray"/>
          <w:lang w:val="fr-FR"/>
        </w:rPr>
        <w:t xml:space="preserve"> colonne</w:t>
      </w:r>
      <w:r w:rsidR="00216F59" w:rsidRPr="003A49C0">
        <w:rPr>
          <w:strike/>
          <w:sz w:val="18"/>
          <w:highlight w:val="lightGray"/>
          <w:lang w:val="fr-FR"/>
        </w:rPr>
        <w:t> </w:t>
      </w:r>
      <w:r w:rsidR="000F64F0" w:rsidRPr="003A49C0">
        <w:rPr>
          <w:strike/>
          <w:sz w:val="18"/>
          <w:highlight w:val="lightGray"/>
          <w:lang w:val="fr-FR"/>
        </w:rPr>
        <w:t>1, en</w:t>
      </w:r>
      <w:r w:rsidR="00A32E24" w:rsidRPr="003A49C0">
        <w:rPr>
          <w:strike/>
          <w:sz w:val="18"/>
          <w:highlight w:val="lightGray"/>
          <w:lang w:val="fr-FR"/>
        </w:rPr>
        <w:noBreakHyphen/>
      </w:r>
      <w:r w:rsidR="000F64F0" w:rsidRPr="003A49C0">
        <w:rPr>
          <w:strike/>
          <w:sz w:val="18"/>
          <w:highlight w:val="lightGray"/>
          <w:lang w:val="fr-FR"/>
        </w:rPr>
        <w:t>tête, rang</w:t>
      </w:r>
      <w:r w:rsidR="00216F59" w:rsidRPr="003A49C0">
        <w:rPr>
          <w:strike/>
          <w:sz w:val="18"/>
          <w:highlight w:val="lightGray"/>
          <w:lang w:val="fr-FR"/>
        </w:rPr>
        <w:t> </w:t>
      </w:r>
      <w:r w:rsidR="000F64F0" w:rsidRPr="003A49C0">
        <w:rPr>
          <w:strike/>
          <w:sz w:val="18"/>
          <w:highlight w:val="lightGray"/>
          <w:lang w:val="fr-FR"/>
        </w:rPr>
        <w:t>3</w:t>
      </w:r>
      <w:r w:rsidR="000F64F0" w:rsidRPr="003A49C0">
        <w:rPr>
          <w:sz w:val="18"/>
          <w:lang w:val="fr-FR"/>
        </w:rPr>
        <w:t>) – Explications de certains caractères</w:t>
      </w:r>
      <w:r w:rsidRPr="003A49C0">
        <w:rPr>
          <w:sz w:val="18"/>
          <w:lang w:val="fr-FR"/>
        </w:rPr>
        <w:t>”</w:t>
      </w:r>
    </w:p>
    <w:p w:rsidR="00A545AE" w:rsidRPr="003A49C0" w:rsidRDefault="00A545AE" w:rsidP="00F11D75">
      <w:pPr>
        <w:ind w:left="567"/>
        <w:rPr>
          <w:sz w:val="18"/>
          <w:lang w:val="fr-FR"/>
        </w:rPr>
      </w:pPr>
    </w:p>
    <w:p w:rsidR="00E45FB8" w:rsidRPr="003A49C0" w:rsidRDefault="00CF13E7" w:rsidP="000D73A8">
      <w:pPr>
        <w:tabs>
          <w:tab w:val="left" w:pos="1276"/>
        </w:tabs>
        <w:ind w:left="567"/>
        <w:rPr>
          <w:sz w:val="18"/>
          <w:lang w:val="fr-FR"/>
        </w:rPr>
      </w:pPr>
      <w:r w:rsidRPr="003A49C0">
        <w:rPr>
          <w:sz w:val="18"/>
          <w:lang w:val="fr-FR"/>
        </w:rPr>
        <w:t>“</w:t>
      </w:r>
      <w:r w:rsidR="000F64F0" w:rsidRPr="003A49C0">
        <w:rPr>
          <w:sz w:val="18"/>
          <w:lang w:val="fr-FR"/>
        </w:rPr>
        <w:t>GN</w:t>
      </w:r>
      <w:r w:rsidR="00216F59" w:rsidRPr="003A49C0">
        <w:rPr>
          <w:sz w:val="18"/>
          <w:lang w:val="fr-FR"/>
        </w:rPr>
        <w:t> </w:t>
      </w:r>
      <w:r w:rsidR="000F64F0" w:rsidRPr="003A49C0">
        <w:rPr>
          <w:sz w:val="18"/>
          <w:lang w:val="fr-FR"/>
        </w:rPr>
        <w:t>23</w:t>
      </w:r>
      <w:r w:rsidR="000F64F0" w:rsidRPr="003A49C0">
        <w:rPr>
          <w:sz w:val="18"/>
          <w:lang w:val="fr-FR"/>
        </w:rPr>
        <w:tab/>
        <w:t>(</w:t>
      </w:r>
      <w:r w:rsidR="00E45FB8" w:rsidRPr="003A49C0">
        <w:rPr>
          <w:sz w:val="18"/>
          <w:lang w:val="fr-FR"/>
        </w:rPr>
        <w:t>Chapitre 7</w:t>
      </w:r>
      <w:r w:rsidR="000F64F0" w:rsidRPr="003A49C0">
        <w:rPr>
          <w:sz w:val="18"/>
          <w:lang w:val="fr-FR"/>
        </w:rPr>
        <w:t xml:space="preserve"> </w:t>
      </w:r>
      <w:r w:rsidR="000F64F0" w:rsidRPr="003A49C0">
        <w:rPr>
          <w:strike/>
          <w:sz w:val="18"/>
          <w:highlight w:val="lightGray"/>
          <w:lang w:val="fr-FR"/>
        </w:rPr>
        <w:t>du modèle</w:t>
      </w:r>
      <w:r w:rsidR="00E45FB8" w:rsidRPr="003A49C0">
        <w:rPr>
          <w:strike/>
          <w:sz w:val="18"/>
          <w:highlight w:val="lightGray"/>
          <w:lang w:val="fr-FR"/>
        </w:rPr>
        <w:t> :</w:t>
      </w:r>
      <w:r w:rsidR="000F64F0" w:rsidRPr="003A49C0">
        <w:rPr>
          <w:strike/>
          <w:sz w:val="18"/>
          <w:highlight w:val="lightGray"/>
          <w:lang w:val="fr-FR"/>
        </w:rPr>
        <w:t xml:space="preserve"> colonne</w:t>
      </w:r>
      <w:r w:rsidR="00216F59" w:rsidRPr="003A49C0">
        <w:rPr>
          <w:strike/>
          <w:sz w:val="18"/>
          <w:highlight w:val="lightGray"/>
          <w:lang w:val="fr-FR"/>
        </w:rPr>
        <w:t> </w:t>
      </w:r>
      <w:r w:rsidR="000F64F0" w:rsidRPr="003A49C0">
        <w:rPr>
          <w:strike/>
          <w:sz w:val="18"/>
          <w:highlight w:val="lightGray"/>
          <w:lang w:val="fr-FR"/>
        </w:rPr>
        <w:t>2, niveau d</w:t>
      </w:r>
      <w:r w:rsidRPr="003A49C0">
        <w:rPr>
          <w:strike/>
          <w:sz w:val="18"/>
          <w:highlight w:val="lightGray"/>
          <w:lang w:val="fr-FR"/>
        </w:rPr>
        <w:t>’</w:t>
      </w:r>
      <w:r w:rsidR="000F64F0" w:rsidRPr="003A49C0">
        <w:rPr>
          <w:strike/>
          <w:sz w:val="18"/>
          <w:highlight w:val="lightGray"/>
          <w:lang w:val="fr-FR"/>
        </w:rPr>
        <w:t>expression, rang</w:t>
      </w:r>
      <w:r w:rsidR="00216F59" w:rsidRPr="003A49C0">
        <w:rPr>
          <w:strike/>
          <w:sz w:val="18"/>
          <w:highlight w:val="lightGray"/>
          <w:lang w:val="fr-FR"/>
        </w:rPr>
        <w:t> </w:t>
      </w:r>
      <w:r w:rsidR="000F64F0" w:rsidRPr="003A49C0">
        <w:rPr>
          <w:strike/>
          <w:sz w:val="18"/>
          <w:highlight w:val="lightGray"/>
          <w:lang w:val="fr-FR"/>
        </w:rPr>
        <w:t>1</w:t>
      </w:r>
      <w:r w:rsidR="000F64F0" w:rsidRPr="003A49C0">
        <w:rPr>
          <w:sz w:val="18"/>
          <w:lang w:val="fr-FR"/>
        </w:rPr>
        <w:t>) – Explication portant sur plusieurs caractères</w:t>
      </w:r>
    </w:p>
    <w:p w:rsidR="00A545AE" w:rsidRPr="003A49C0" w:rsidRDefault="00A545AE" w:rsidP="00F11D75">
      <w:pPr>
        <w:ind w:left="567" w:right="567"/>
        <w:rPr>
          <w:sz w:val="18"/>
          <w:lang w:val="fr-FR"/>
        </w:rPr>
      </w:pPr>
    </w:p>
    <w:p w:rsidR="00A545AE" w:rsidRPr="003A49C0" w:rsidRDefault="000F64F0" w:rsidP="000F64F0">
      <w:pPr>
        <w:ind w:left="567" w:right="567"/>
        <w:rPr>
          <w:sz w:val="18"/>
          <w:lang w:val="fr-FR"/>
        </w:rPr>
      </w:pPr>
      <w:r w:rsidRPr="003A49C0">
        <w:rPr>
          <w:sz w:val="18"/>
          <w:lang w:val="fr-FR"/>
        </w:rPr>
        <w:t>Dans le cas où une explication s</w:t>
      </w:r>
      <w:r w:rsidR="00CF13E7" w:rsidRPr="003A49C0">
        <w:rPr>
          <w:sz w:val="18"/>
          <w:lang w:val="fr-FR"/>
        </w:rPr>
        <w:t>’</w:t>
      </w:r>
      <w:r w:rsidRPr="003A49C0">
        <w:rPr>
          <w:sz w:val="18"/>
          <w:lang w:val="fr-FR"/>
        </w:rPr>
        <w:t>applique à plusieurs caractères (par exemple, la partie de la plante sur laquelle il convient d</w:t>
      </w:r>
      <w:r w:rsidR="00CF13E7" w:rsidRPr="003A49C0">
        <w:rPr>
          <w:sz w:val="18"/>
          <w:lang w:val="fr-FR"/>
        </w:rPr>
        <w:t>’</w:t>
      </w:r>
      <w:r w:rsidRPr="003A49C0">
        <w:rPr>
          <w:sz w:val="18"/>
          <w:lang w:val="fr-FR"/>
        </w:rPr>
        <w:t>observer tel ou tel caractère, l</w:t>
      </w:r>
      <w:r w:rsidR="00CF13E7" w:rsidRPr="003A49C0">
        <w:rPr>
          <w:sz w:val="18"/>
          <w:lang w:val="fr-FR"/>
        </w:rPr>
        <w:t>’</w:t>
      </w:r>
      <w:r w:rsidRPr="003A49C0">
        <w:rPr>
          <w:sz w:val="18"/>
          <w:lang w:val="fr-FR"/>
        </w:rPr>
        <w:t>illustration des parties de plantes, etc.), s</w:t>
      </w:r>
      <w:r w:rsidR="00CF13E7" w:rsidRPr="003A49C0">
        <w:rPr>
          <w:sz w:val="18"/>
          <w:lang w:val="fr-FR"/>
        </w:rPr>
        <w:t>’</w:t>
      </w:r>
      <w:r w:rsidRPr="003A49C0">
        <w:rPr>
          <w:sz w:val="18"/>
          <w:lang w:val="fr-FR"/>
        </w:rPr>
        <w:t xml:space="preserve">agissant notamment de caractères qui ne se suivent pas immédiatement dans le tableau des caractères, une note est placée </w:t>
      </w:r>
      <w:r w:rsidRPr="003A49C0">
        <w:rPr>
          <w:strike/>
          <w:sz w:val="18"/>
          <w:highlight w:val="lightGray"/>
          <w:lang w:val="fr-FR"/>
        </w:rPr>
        <w:t>dans la colonne 2</w:t>
      </w:r>
      <w:r w:rsidRPr="003A49C0">
        <w:rPr>
          <w:sz w:val="18"/>
          <w:highlight w:val="lightGray"/>
          <w:lang w:val="fr-FR"/>
        </w:rPr>
        <w:t xml:space="preserve"> </w:t>
      </w:r>
      <w:r w:rsidRPr="003A49C0">
        <w:rPr>
          <w:sz w:val="18"/>
          <w:highlight w:val="lightGray"/>
          <w:u w:val="single"/>
          <w:lang w:val="fr-FR"/>
        </w:rPr>
        <w:t>au</w:t>
      </w:r>
      <w:r w:rsidR="00A32E24" w:rsidRPr="003A49C0">
        <w:rPr>
          <w:sz w:val="18"/>
          <w:highlight w:val="lightGray"/>
          <w:u w:val="single"/>
          <w:lang w:val="fr-FR"/>
        </w:rPr>
        <w:noBreakHyphen/>
      </w:r>
      <w:r w:rsidRPr="003A49C0">
        <w:rPr>
          <w:sz w:val="18"/>
          <w:highlight w:val="lightGray"/>
          <w:u w:val="single"/>
          <w:lang w:val="fr-FR"/>
        </w:rPr>
        <w:t>dessus de l</w:t>
      </w:r>
      <w:r w:rsidR="00CF13E7" w:rsidRPr="003A49C0">
        <w:rPr>
          <w:sz w:val="18"/>
          <w:highlight w:val="lightGray"/>
          <w:u w:val="single"/>
          <w:lang w:val="fr-FR"/>
        </w:rPr>
        <w:t>’</w:t>
      </w:r>
      <w:r w:rsidRPr="003A49C0">
        <w:rPr>
          <w:sz w:val="18"/>
          <w:highlight w:val="lightGray"/>
          <w:u w:val="single"/>
          <w:lang w:val="fr-FR"/>
        </w:rPr>
        <w:t>en</w:t>
      </w:r>
      <w:r w:rsidR="00A32E24" w:rsidRPr="003A49C0">
        <w:rPr>
          <w:sz w:val="18"/>
          <w:highlight w:val="lightGray"/>
          <w:u w:val="single"/>
          <w:lang w:val="fr-FR"/>
        </w:rPr>
        <w:noBreakHyphen/>
      </w:r>
      <w:r w:rsidRPr="003A49C0">
        <w:rPr>
          <w:sz w:val="18"/>
          <w:highlight w:val="lightGray"/>
          <w:u w:val="single"/>
          <w:lang w:val="fr-FR"/>
        </w:rPr>
        <w:t>tête du caractère</w:t>
      </w:r>
      <w:r w:rsidRPr="003A49C0">
        <w:rPr>
          <w:sz w:val="18"/>
          <w:lang w:val="fr-FR"/>
        </w:rPr>
        <w:t xml:space="preserve"> et l</w:t>
      </w:r>
      <w:r w:rsidR="00CF13E7" w:rsidRPr="003A49C0">
        <w:rPr>
          <w:sz w:val="18"/>
          <w:lang w:val="fr-FR"/>
        </w:rPr>
        <w:t>’</w:t>
      </w:r>
      <w:r w:rsidRPr="003A49C0">
        <w:rPr>
          <w:sz w:val="18"/>
          <w:lang w:val="fr-FR"/>
        </w:rPr>
        <w:t xml:space="preserve">explication figure au chapitre 8.1, conformément à la </w:t>
      </w:r>
      <w:r w:rsidR="00E45FB8" w:rsidRPr="003A49C0">
        <w:rPr>
          <w:sz w:val="18"/>
          <w:lang w:val="fr-FR"/>
        </w:rPr>
        <w:t>section A</w:t>
      </w:r>
      <w:r w:rsidRPr="003A49C0">
        <w:rPr>
          <w:sz w:val="18"/>
          <w:lang w:val="fr-FR"/>
        </w:rPr>
        <w:t>SW 11.  En cas d</w:t>
      </w:r>
      <w:r w:rsidR="00CF13E7" w:rsidRPr="003A49C0">
        <w:rPr>
          <w:sz w:val="18"/>
          <w:lang w:val="fr-FR"/>
        </w:rPr>
        <w:t>’</w:t>
      </w:r>
      <w:r w:rsidRPr="003A49C0">
        <w:rPr>
          <w:sz w:val="18"/>
          <w:lang w:val="fr-FR"/>
        </w:rPr>
        <w:t>indications du stade d</w:t>
      </w:r>
      <w:r w:rsidR="00CF13E7" w:rsidRPr="003A49C0">
        <w:rPr>
          <w:sz w:val="18"/>
          <w:lang w:val="fr-FR"/>
        </w:rPr>
        <w:t>’</w:t>
      </w:r>
      <w:r w:rsidRPr="003A49C0">
        <w:rPr>
          <w:sz w:val="18"/>
          <w:lang w:val="fr-FR"/>
        </w:rPr>
        <w:t xml:space="preserve">observation, ces indications doivent être effectuées conformément à la note GN 24 </w:t>
      </w:r>
      <w:r w:rsidR="00CF13E7" w:rsidRPr="003A49C0">
        <w:rPr>
          <w:sz w:val="18"/>
          <w:lang w:val="fr-FR"/>
        </w:rPr>
        <w:t>“</w:t>
      </w:r>
      <w:r w:rsidRPr="003A49C0">
        <w:rPr>
          <w:sz w:val="18"/>
          <w:lang w:val="fr-FR"/>
        </w:rPr>
        <w:t>Stade de croissance</w:t>
      </w:r>
      <w:r w:rsidR="00CF13E7" w:rsidRPr="003A49C0">
        <w:rPr>
          <w:sz w:val="18"/>
          <w:lang w:val="fr-FR"/>
        </w:rPr>
        <w:t>”</w:t>
      </w:r>
      <w:r w:rsidRPr="003A49C0">
        <w:rPr>
          <w:sz w:val="18"/>
          <w:lang w:val="fr-FR"/>
        </w:rPr>
        <w:t>.</w:t>
      </w:r>
    </w:p>
    <w:p w:rsidR="00A545AE" w:rsidRPr="003A49C0" w:rsidRDefault="00A545AE" w:rsidP="00F11D75">
      <w:pPr>
        <w:ind w:left="567" w:right="567"/>
        <w:rPr>
          <w:sz w:val="18"/>
          <w:lang w:val="fr-FR"/>
        </w:rPr>
      </w:pPr>
    </w:p>
    <w:p w:rsidR="00A545AE" w:rsidRPr="003A49C0" w:rsidRDefault="00CF13E7" w:rsidP="000D73A8">
      <w:pPr>
        <w:tabs>
          <w:tab w:val="left" w:pos="1276"/>
        </w:tabs>
        <w:ind w:left="567"/>
        <w:rPr>
          <w:sz w:val="18"/>
          <w:lang w:val="fr-FR"/>
        </w:rPr>
      </w:pPr>
      <w:r w:rsidRPr="003A49C0">
        <w:rPr>
          <w:sz w:val="18"/>
          <w:lang w:val="fr-FR"/>
        </w:rPr>
        <w:t>“</w:t>
      </w:r>
      <w:r w:rsidR="00911231" w:rsidRPr="003A49C0">
        <w:rPr>
          <w:sz w:val="18"/>
          <w:lang w:val="fr-FR"/>
        </w:rPr>
        <w:t>GN</w:t>
      </w:r>
      <w:r w:rsidR="00216F59" w:rsidRPr="003A49C0">
        <w:rPr>
          <w:sz w:val="18"/>
          <w:lang w:val="fr-FR"/>
        </w:rPr>
        <w:t> </w:t>
      </w:r>
      <w:r w:rsidR="00911231" w:rsidRPr="003A49C0">
        <w:rPr>
          <w:sz w:val="18"/>
          <w:lang w:val="fr-FR"/>
        </w:rPr>
        <w:t>24</w:t>
      </w:r>
      <w:r w:rsidR="00911231" w:rsidRPr="003A49C0">
        <w:rPr>
          <w:sz w:val="18"/>
          <w:lang w:val="fr-FR"/>
        </w:rPr>
        <w:tab/>
        <w:t>(</w:t>
      </w:r>
      <w:r w:rsidR="00E45FB8" w:rsidRPr="003A49C0">
        <w:rPr>
          <w:sz w:val="18"/>
          <w:lang w:val="fr-FR"/>
        </w:rPr>
        <w:t>Chapitre 7</w:t>
      </w:r>
      <w:r w:rsidR="00911231" w:rsidRPr="003A49C0">
        <w:rPr>
          <w:sz w:val="18"/>
          <w:lang w:val="fr-FR"/>
        </w:rPr>
        <w:t xml:space="preserve"> </w:t>
      </w:r>
      <w:r w:rsidR="00911231" w:rsidRPr="003A49C0">
        <w:rPr>
          <w:strike/>
          <w:sz w:val="18"/>
          <w:highlight w:val="lightGray"/>
          <w:lang w:val="fr-FR"/>
        </w:rPr>
        <w:t>du modèle</w:t>
      </w:r>
      <w:r w:rsidR="00E45FB8" w:rsidRPr="003A49C0">
        <w:rPr>
          <w:strike/>
          <w:sz w:val="18"/>
          <w:highlight w:val="lightGray"/>
          <w:lang w:val="fr-FR"/>
        </w:rPr>
        <w:t> :</w:t>
      </w:r>
      <w:r w:rsidR="00911231" w:rsidRPr="003A49C0">
        <w:rPr>
          <w:strike/>
          <w:sz w:val="18"/>
          <w:highlight w:val="lightGray"/>
          <w:lang w:val="fr-FR"/>
        </w:rPr>
        <w:t xml:space="preserve"> colonne</w:t>
      </w:r>
      <w:r w:rsidR="00216F59" w:rsidRPr="003A49C0">
        <w:rPr>
          <w:strike/>
          <w:sz w:val="18"/>
          <w:highlight w:val="lightGray"/>
          <w:lang w:val="fr-FR"/>
        </w:rPr>
        <w:t> </w:t>
      </w:r>
      <w:r w:rsidR="00911231" w:rsidRPr="003A49C0">
        <w:rPr>
          <w:strike/>
          <w:sz w:val="18"/>
          <w:highlight w:val="lightGray"/>
          <w:lang w:val="fr-FR"/>
        </w:rPr>
        <w:t>2, en</w:t>
      </w:r>
      <w:r w:rsidR="00A32E24" w:rsidRPr="003A49C0">
        <w:rPr>
          <w:strike/>
          <w:sz w:val="18"/>
          <w:highlight w:val="lightGray"/>
          <w:lang w:val="fr-FR"/>
        </w:rPr>
        <w:noBreakHyphen/>
      </w:r>
      <w:r w:rsidR="00911231" w:rsidRPr="003A49C0">
        <w:rPr>
          <w:strike/>
          <w:sz w:val="18"/>
          <w:highlight w:val="lightGray"/>
          <w:lang w:val="fr-FR"/>
        </w:rPr>
        <w:t>tête, rang</w:t>
      </w:r>
      <w:r w:rsidR="00216F59" w:rsidRPr="003A49C0">
        <w:rPr>
          <w:strike/>
          <w:sz w:val="18"/>
          <w:highlight w:val="lightGray"/>
          <w:lang w:val="fr-FR"/>
        </w:rPr>
        <w:t> </w:t>
      </w:r>
      <w:r w:rsidR="00911231" w:rsidRPr="003A49C0">
        <w:rPr>
          <w:strike/>
          <w:sz w:val="18"/>
          <w:highlight w:val="lightGray"/>
          <w:lang w:val="fr-FR"/>
        </w:rPr>
        <w:t>1</w:t>
      </w:r>
      <w:r w:rsidR="00911231" w:rsidRPr="003A49C0">
        <w:rPr>
          <w:sz w:val="18"/>
          <w:lang w:val="fr-FR"/>
        </w:rPr>
        <w:t>) – Stade de croissance</w:t>
      </w:r>
      <w:r w:rsidRPr="003A49C0">
        <w:rPr>
          <w:sz w:val="18"/>
          <w:lang w:val="fr-FR"/>
        </w:rPr>
        <w:t>”</w:t>
      </w:r>
    </w:p>
    <w:p w:rsidR="00A545AE" w:rsidRPr="003A49C0" w:rsidRDefault="00A545AE" w:rsidP="00F11D75">
      <w:pPr>
        <w:ind w:left="567"/>
        <w:rPr>
          <w:sz w:val="18"/>
          <w:lang w:val="fr-FR"/>
        </w:rPr>
      </w:pPr>
    </w:p>
    <w:p w:rsidR="00A545AE" w:rsidRPr="003A49C0" w:rsidRDefault="00CF13E7" w:rsidP="000D73A8">
      <w:pPr>
        <w:tabs>
          <w:tab w:val="left" w:pos="1276"/>
        </w:tabs>
        <w:ind w:left="567"/>
        <w:rPr>
          <w:sz w:val="18"/>
          <w:lang w:val="fr-FR"/>
        </w:rPr>
      </w:pPr>
      <w:r w:rsidRPr="003A49C0">
        <w:rPr>
          <w:sz w:val="18"/>
          <w:lang w:val="fr-FR"/>
        </w:rPr>
        <w:t>“</w:t>
      </w:r>
      <w:r w:rsidR="00911231" w:rsidRPr="003A49C0">
        <w:rPr>
          <w:sz w:val="18"/>
          <w:lang w:val="fr-FR"/>
        </w:rPr>
        <w:t>GN</w:t>
      </w:r>
      <w:r w:rsidR="00216F59" w:rsidRPr="003A49C0">
        <w:rPr>
          <w:sz w:val="18"/>
          <w:lang w:val="fr-FR"/>
        </w:rPr>
        <w:t> </w:t>
      </w:r>
      <w:r w:rsidR="00911231" w:rsidRPr="003A49C0">
        <w:rPr>
          <w:sz w:val="18"/>
          <w:lang w:val="fr-FR"/>
        </w:rPr>
        <w:t>25</w:t>
      </w:r>
      <w:r w:rsidR="00911231" w:rsidRPr="003A49C0">
        <w:rPr>
          <w:sz w:val="18"/>
          <w:lang w:val="fr-FR"/>
        </w:rPr>
        <w:tab/>
        <w:t>(</w:t>
      </w:r>
      <w:r w:rsidR="00E45FB8" w:rsidRPr="003A49C0">
        <w:rPr>
          <w:sz w:val="18"/>
          <w:lang w:val="fr-FR"/>
        </w:rPr>
        <w:t>Chapitre 7</w:t>
      </w:r>
      <w:r w:rsidR="00911231" w:rsidRPr="003A49C0">
        <w:rPr>
          <w:sz w:val="18"/>
          <w:lang w:val="fr-FR"/>
        </w:rPr>
        <w:t xml:space="preserve"> </w:t>
      </w:r>
      <w:r w:rsidR="00911231" w:rsidRPr="003A49C0">
        <w:rPr>
          <w:strike/>
          <w:sz w:val="18"/>
          <w:highlight w:val="lightGray"/>
          <w:lang w:val="fr-FR"/>
        </w:rPr>
        <w:t>du modèle</w:t>
      </w:r>
      <w:r w:rsidR="00E45FB8" w:rsidRPr="003A49C0">
        <w:rPr>
          <w:strike/>
          <w:sz w:val="18"/>
          <w:highlight w:val="lightGray"/>
          <w:lang w:val="fr-FR"/>
        </w:rPr>
        <w:t> :</w:t>
      </w:r>
      <w:r w:rsidR="00911231" w:rsidRPr="003A49C0">
        <w:rPr>
          <w:strike/>
          <w:sz w:val="18"/>
          <w:highlight w:val="lightGray"/>
          <w:lang w:val="fr-FR"/>
        </w:rPr>
        <w:t xml:space="preserve"> colonne</w:t>
      </w:r>
      <w:r w:rsidR="00216F59" w:rsidRPr="003A49C0">
        <w:rPr>
          <w:strike/>
          <w:sz w:val="18"/>
          <w:highlight w:val="lightGray"/>
          <w:lang w:val="fr-FR"/>
        </w:rPr>
        <w:t> </w:t>
      </w:r>
      <w:r w:rsidR="00911231" w:rsidRPr="003A49C0">
        <w:rPr>
          <w:strike/>
          <w:sz w:val="18"/>
          <w:highlight w:val="lightGray"/>
          <w:lang w:val="fr-FR"/>
        </w:rPr>
        <w:t>2, en</w:t>
      </w:r>
      <w:r w:rsidR="00A32E24" w:rsidRPr="003A49C0">
        <w:rPr>
          <w:strike/>
          <w:sz w:val="18"/>
          <w:highlight w:val="lightGray"/>
          <w:lang w:val="fr-FR"/>
        </w:rPr>
        <w:noBreakHyphen/>
      </w:r>
      <w:r w:rsidR="00911231" w:rsidRPr="003A49C0">
        <w:rPr>
          <w:strike/>
          <w:sz w:val="18"/>
          <w:highlight w:val="lightGray"/>
          <w:lang w:val="fr-FR"/>
        </w:rPr>
        <w:t>tête, rang</w:t>
      </w:r>
      <w:r w:rsidR="00216F59" w:rsidRPr="003A49C0">
        <w:rPr>
          <w:strike/>
          <w:sz w:val="18"/>
          <w:highlight w:val="lightGray"/>
          <w:lang w:val="fr-FR"/>
        </w:rPr>
        <w:t> </w:t>
      </w:r>
      <w:r w:rsidR="00911231" w:rsidRPr="003A49C0">
        <w:rPr>
          <w:strike/>
          <w:sz w:val="18"/>
          <w:highlight w:val="lightGray"/>
          <w:lang w:val="fr-FR"/>
        </w:rPr>
        <w:t>1 ou 2</w:t>
      </w:r>
      <w:r w:rsidR="00911231" w:rsidRPr="003A49C0">
        <w:rPr>
          <w:sz w:val="18"/>
          <w:lang w:val="fr-FR"/>
        </w:rPr>
        <w:t>) – Recommandations relatives à la conduite de l</w:t>
      </w:r>
      <w:r w:rsidRPr="003A49C0">
        <w:rPr>
          <w:sz w:val="18"/>
          <w:lang w:val="fr-FR"/>
        </w:rPr>
        <w:t>’</w:t>
      </w:r>
      <w:r w:rsidR="00911231" w:rsidRPr="003A49C0">
        <w:rPr>
          <w:sz w:val="18"/>
          <w:lang w:val="fr-FR"/>
        </w:rPr>
        <w:t>examen</w:t>
      </w:r>
      <w:r w:rsidRPr="003A49C0">
        <w:rPr>
          <w:sz w:val="18"/>
          <w:lang w:val="fr-FR"/>
        </w:rPr>
        <w:t>”</w:t>
      </w:r>
    </w:p>
    <w:p w:rsidR="00A545AE" w:rsidRPr="003A49C0" w:rsidRDefault="00A545AE" w:rsidP="00F11D75">
      <w:pPr>
        <w:ind w:left="567" w:right="567"/>
        <w:rPr>
          <w:sz w:val="18"/>
          <w:lang w:val="fr-FR"/>
        </w:rPr>
      </w:pPr>
    </w:p>
    <w:p w:rsidR="00A545AE" w:rsidRPr="003A49C0" w:rsidRDefault="00CF13E7" w:rsidP="00911231">
      <w:pPr>
        <w:keepNext/>
        <w:ind w:left="567" w:right="567"/>
        <w:rPr>
          <w:rFonts w:cs="Arial"/>
          <w:sz w:val="18"/>
          <w:lang w:val="fr-FR"/>
        </w:rPr>
      </w:pPr>
      <w:r w:rsidRPr="003A49C0">
        <w:rPr>
          <w:rFonts w:cs="Arial"/>
          <w:sz w:val="18"/>
          <w:lang w:val="fr-FR"/>
        </w:rPr>
        <w:t>“</w:t>
      </w:r>
      <w:r w:rsidR="00911231" w:rsidRPr="003A49C0">
        <w:rPr>
          <w:rFonts w:cs="Arial"/>
          <w:sz w:val="18"/>
          <w:lang w:val="fr-FR"/>
        </w:rPr>
        <w:t>Cette cellule contient les informations relatives à la conduite de l</w:t>
      </w:r>
      <w:r w:rsidRPr="003A49C0">
        <w:rPr>
          <w:rFonts w:cs="Arial"/>
          <w:sz w:val="18"/>
          <w:lang w:val="fr-FR"/>
        </w:rPr>
        <w:t>’</w:t>
      </w:r>
      <w:r w:rsidR="00911231" w:rsidRPr="003A49C0">
        <w:rPr>
          <w:rFonts w:cs="Arial"/>
          <w:sz w:val="18"/>
          <w:lang w:val="fr-FR"/>
        </w:rPr>
        <w:t>exam</w:t>
      </w:r>
      <w:r w:rsidR="000B13B7" w:rsidRPr="003A49C0">
        <w:rPr>
          <w:rFonts w:cs="Arial"/>
          <w:sz w:val="18"/>
          <w:lang w:val="fr-FR"/>
        </w:rPr>
        <w:t>en.  Il</w:t>
      </w:r>
      <w:r w:rsidR="00911231" w:rsidRPr="003A49C0">
        <w:rPr>
          <w:rFonts w:cs="Arial"/>
          <w:sz w:val="18"/>
          <w:lang w:val="fr-FR"/>
        </w:rPr>
        <w:t xml:space="preserve"> peut s</w:t>
      </w:r>
      <w:r w:rsidRPr="003A49C0">
        <w:rPr>
          <w:rFonts w:cs="Arial"/>
          <w:sz w:val="18"/>
          <w:lang w:val="fr-FR"/>
        </w:rPr>
        <w:t>’</w:t>
      </w:r>
      <w:r w:rsidR="00911231" w:rsidRPr="003A49C0">
        <w:rPr>
          <w:rFonts w:cs="Arial"/>
          <w:sz w:val="18"/>
          <w:lang w:val="fr-FR"/>
        </w:rPr>
        <w:t>agir de recommandations relatives à la méthode d</w:t>
      </w:r>
      <w:r w:rsidRPr="003A49C0">
        <w:rPr>
          <w:rFonts w:cs="Arial"/>
          <w:sz w:val="18"/>
          <w:lang w:val="fr-FR"/>
        </w:rPr>
        <w:t>’</w:t>
      </w:r>
      <w:r w:rsidR="00911231" w:rsidRPr="003A49C0">
        <w:rPr>
          <w:rFonts w:cs="Arial"/>
          <w:sz w:val="18"/>
          <w:lang w:val="fr-FR"/>
        </w:rPr>
        <w:t>observation (p.</w:t>
      </w:r>
      <w:r w:rsidR="004C0486" w:rsidRPr="003A49C0">
        <w:rPr>
          <w:rFonts w:cs="Arial"/>
          <w:sz w:val="18"/>
          <w:lang w:val="fr-FR"/>
        </w:rPr>
        <w:t> </w:t>
      </w:r>
      <w:r w:rsidR="00911231" w:rsidRPr="003A49C0">
        <w:rPr>
          <w:rFonts w:cs="Arial"/>
          <w:sz w:val="18"/>
          <w:lang w:val="fr-FR"/>
        </w:rPr>
        <w:t>ex.</w:t>
      </w:r>
      <w:r w:rsidR="00E45FB8" w:rsidRPr="003A49C0">
        <w:rPr>
          <w:rFonts w:cs="Arial"/>
          <w:sz w:val="18"/>
          <w:lang w:val="fr-FR"/>
        </w:rPr>
        <w:t> :</w:t>
      </w:r>
      <w:r w:rsidR="00911231" w:rsidRPr="003A49C0">
        <w:rPr>
          <w:rFonts w:cs="Arial"/>
          <w:sz w:val="18"/>
          <w:lang w:val="fr-FR"/>
        </w:rPr>
        <w:t xml:space="preserve"> évaluation visuelle ou mesure, observation de plantes isolées ou de groupes de plantes</w:t>
      </w:r>
      <w:r w:rsidR="00911231" w:rsidRPr="003A49C0">
        <w:rPr>
          <w:rFonts w:cs="Arial"/>
          <w:sz w:val="18"/>
          <w:highlight w:val="lightGray"/>
          <w:lang w:val="fr-FR"/>
        </w:rPr>
        <w:t xml:space="preserve">) </w:t>
      </w:r>
      <w:r w:rsidR="00911231" w:rsidRPr="003A49C0">
        <w:rPr>
          <w:rFonts w:cs="Arial"/>
          <w:strike/>
          <w:sz w:val="18"/>
          <w:highlight w:val="lightGray"/>
          <w:lang w:val="fr-FR"/>
        </w:rPr>
        <w:t>ou</w:t>
      </w:r>
      <w:r w:rsidR="00911231" w:rsidRPr="003A49C0">
        <w:rPr>
          <w:rFonts w:cs="Arial"/>
          <w:sz w:val="18"/>
          <w:highlight w:val="lightGray"/>
          <w:lang w:val="fr-FR"/>
        </w:rPr>
        <w:t xml:space="preserve"> </w:t>
      </w:r>
      <w:r w:rsidR="00911231" w:rsidRPr="003A49C0">
        <w:rPr>
          <w:rFonts w:cs="Arial"/>
          <w:sz w:val="18"/>
          <w:highlight w:val="lightGray"/>
          <w:u w:val="single"/>
          <w:lang w:val="fr-FR"/>
        </w:rPr>
        <w:t>et</w:t>
      </w:r>
      <w:r w:rsidR="00911231" w:rsidRPr="003A49C0">
        <w:rPr>
          <w:rFonts w:cs="Arial"/>
          <w:sz w:val="18"/>
          <w:lang w:val="fr-FR"/>
        </w:rPr>
        <w:t xml:space="preserve"> au type de parcelle (p.</w:t>
      </w:r>
      <w:r w:rsidR="004C0486" w:rsidRPr="003A49C0">
        <w:rPr>
          <w:rFonts w:cs="Arial"/>
          <w:sz w:val="18"/>
          <w:lang w:val="fr-FR"/>
        </w:rPr>
        <w:t> </w:t>
      </w:r>
      <w:r w:rsidR="00911231" w:rsidRPr="003A49C0">
        <w:rPr>
          <w:rFonts w:cs="Arial"/>
          <w:sz w:val="18"/>
          <w:lang w:val="fr-FR"/>
        </w:rPr>
        <w:t>ex.</w:t>
      </w:r>
      <w:r w:rsidR="00E45FB8" w:rsidRPr="003A49C0">
        <w:rPr>
          <w:rFonts w:cs="Arial"/>
          <w:sz w:val="18"/>
          <w:lang w:val="fr-FR"/>
        </w:rPr>
        <w:t> :</w:t>
      </w:r>
      <w:r w:rsidR="00911231" w:rsidRPr="003A49C0">
        <w:rPr>
          <w:rFonts w:cs="Arial"/>
          <w:sz w:val="18"/>
          <w:lang w:val="fr-FR"/>
        </w:rPr>
        <w:t xml:space="preserve"> plantes isolées;  parcelle en ligne;  essai spéci</w:t>
      </w:r>
      <w:r w:rsidR="000B13B7" w:rsidRPr="003A49C0">
        <w:rPr>
          <w:rFonts w:cs="Arial"/>
          <w:sz w:val="18"/>
          <w:lang w:val="fr-FR"/>
        </w:rPr>
        <w:t>al).  La</w:t>
      </w:r>
      <w:r w:rsidR="00911231" w:rsidRPr="003A49C0">
        <w:rPr>
          <w:rFonts w:cs="Arial"/>
          <w:sz w:val="18"/>
          <w:lang w:val="fr-FR"/>
        </w:rPr>
        <w:t xml:space="preserve"> </w:t>
      </w:r>
      <w:r w:rsidR="00E45FB8" w:rsidRPr="003A49C0">
        <w:rPr>
          <w:rFonts w:cs="Arial"/>
          <w:sz w:val="18"/>
          <w:lang w:val="fr-FR"/>
        </w:rPr>
        <w:t>section A</w:t>
      </w:r>
      <w:r w:rsidR="00911231" w:rsidRPr="003A49C0">
        <w:rPr>
          <w:rFonts w:cs="Arial"/>
          <w:sz w:val="18"/>
          <w:lang w:val="fr-FR"/>
        </w:rPr>
        <w:t>SW</w:t>
      </w:r>
      <w:r w:rsidR="00782C9C" w:rsidRPr="003A49C0">
        <w:rPr>
          <w:rFonts w:cs="Arial"/>
          <w:sz w:val="18"/>
          <w:lang w:val="fr-FR"/>
        </w:rPr>
        <w:t> </w:t>
      </w:r>
      <w:r w:rsidR="00911231" w:rsidRPr="003A49C0">
        <w:rPr>
          <w:rFonts w:cs="Arial"/>
          <w:sz w:val="18"/>
          <w:lang w:val="fr-FR"/>
        </w:rPr>
        <w:t>4.b) contient un texte standard supplémentaire qui peut être utilisé.</w:t>
      </w:r>
      <w:r w:rsidRPr="003A49C0">
        <w:rPr>
          <w:rFonts w:cs="Arial"/>
          <w:sz w:val="18"/>
          <w:lang w:val="fr-FR"/>
        </w:rPr>
        <w:t>”</w:t>
      </w:r>
    </w:p>
    <w:p w:rsidR="00A545AE" w:rsidRPr="003A49C0" w:rsidRDefault="00A545AE" w:rsidP="00F11D75">
      <w:pPr>
        <w:ind w:left="567" w:right="567"/>
        <w:rPr>
          <w:sz w:val="18"/>
          <w:lang w:val="fr-FR"/>
        </w:rPr>
      </w:pPr>
    </w:p>
    <w:p w:rsidR="00E45FB8" w:rsidRPr="003A49C0" w:rsidRDefault="00CF13E7" w:rsidP="000D73A8">
      <w:pPr>
        <w:tabs>
          <w:tab w:val="left" w:pos="1276"/>
        </w:tabs>
        <w:ind w:left="567"/>
        <w:rPr>
          <w:sz w:val="18"/>
          <w:lang w:val="fr-FR"/>
        </w:rPr>
      </w:pPr>
      <w:r w:rsidRPr="003A49C0">
        <w:rPr>
          <w:sz w:val="18"/>
          <w:lang w:val="fr-FR"/>
        </w:rPr>
        <w:t>“</w:t>
      </w:r>
      <w:r w:rsidR="00911231" w:rsidRPr="003A49C0">
        <w:rPr>
          <w:sz w:val="18"/>
          <w:lang w:val="fr-FR"/>
        </w:rPr>
        <w:t>GN</w:t>
      </w:r>
      <w:r w:rsidR="00216F59" w:rsidRPr="003A49C0">
        <w:rPr>
          <w:sz w:val="18"/>
          <w:lang w:val="fr-FR"/>
        </w:rPr>
        <w:t> </w:t>
      </w:r>
      <w:r w:rsidR="00911231" w:rsidRPr="003A49C0">
        <w:rPr>
          <w:sz w:val="18"/>
          <w:lang w:val="fr-FR"/>
        </w:rPr>
        <w:t>26</w:t>
      </w:r>
      <w:r w:rsidR="00911231" w:rsidRPr="003A49C0">
        <w:rPr>
          <w:sz w:val="18"/>
          <w:lang w:val="fr-FR"/>
        </w:rPr>
        <w:tab/>
        <w:t>(</w:t>
      </w:r>
      <w:r w:rsidR="00E45FB8" w:rsidRPr="003A49C0">
        <w:rPr>
          <w:sz w:val="18"/>
          <w:lang w:val="fr-FR"/>
        </w:rPr>
        <w:t>Chapitre 7</w:t>
      </w:r>
      <w:r w:rsidR="00911231" w:rsidRPr="003A49C0">
        <w:rPr>
          <w:sz w:val="18"/>
          <w:lang w:val="fr-FR"/>
        </w:rPr>
        <w:t xml:space="preserve"> </w:t>
      </w:r>
      <w:r w:rsidR="00911231" w:rsidRPr="003A49C0">
        <w:rPr>
          <w:strike/>
          <w:sz w:val="18"/>
          <w:highlight w:val="lightGray"/>
          <w:lang w:val="fr-FR"/>
        </w:rPr>
        <w:t>du modèle</w:t>
      </w:r>
      <w:r w:rsidR="00E45FB8" w:rsidRPr="003A49C0">
        <w:rPr>
          <w:strike/>
          <w:sz w:val="18"/>
          <w:highlight w:val="lightGray"/>
          <w:lang w:val="fr-FR"/>
        </w:rPr>
        <w:t> :</w:t>
      </w:r>
      <w:r w:rsidR="00911231" w:rsidRPr="003A49C0">
        <w:rPr>
          <w:strike/>
          <w:sz w:val="18"/>
          <w:highlight w:val="lightGray"/>
          <w:lang w:val="fr-FR"/>
        </w:rPr>
        <w:t xml:space="preserve"> colonne</w:t>
      </w:r>
      <w:r w:rsidR="00216F59" w:rsidRPr="003A49C0">
        <w:rPr>
          <w:strike/>
          <w:sz w:val="18"/>
          <w:highlight w:val="lightGray"/>
          <w:lang w:val="fr-FR"/>
        </w:rPr>
        <w:t> </w:t>
      </w:r>
      <w:r w:rsidR="00911231" w:rsidRPr="003A49C0">
        <w:rPr>
          <w:strike/>
          <w:sz w:val="18"/>
          <w:highlight w:val="lightGray"/>
          <w:lang w:val="fr-FR"/>
        </w:rPr>
        <w:t>1</w:t>
      </w:r>
      <w:r w:rsidR="00911231" w:rsidRPr="003A49C0">
        <w:rPr>
          <w:sz w:val="18"/>
          <w:lang w:val="fr-FR"/>
        </w:rPr>
        <w:t>) – Ordre des caractères dans le tableau des caractères</w:t>
      </w:r>
      <w:r w:rsidRPr="003A49C0">
        <w:rPr>
          <w:sz w:val="18"/>
          <w:lang w:val="fr-FR"/>
        </w:rPr>
        <w:t>”</w:t>
      </w:r>
    </w:p>
    <w:p w:rsidR="00A545AE" w:rsidRPr="003A49C0" w:rsidRDefault="00A545AE" w:rsidP="00F11D75">
      <w:pPr>
        <w:rPr>
          <w:lang w:val="fr-FR"/>
        </w:rPr>
      </w:pPr>
    </w:p>
    <w:p w:rsidR="00A545AE" w:rsidRPr="003A49C0" w:rsidRDefault="00CF13E7" w:rsidP="000D73A8">
      <w:pPr>
        <w:tabs>
          <w:tab w:val="left" w:pos="1276"/>
        </w:tabs>
        <w:ind w:left="567"/>
        <w:rPr>
          <w:sz w:val="18"/>
          <w:lang w:val="fr-FR"/>
        </w:rPr>
      </w:pPr>
      <w:r w:rsidRPr="003A49C0">
        <w:rPr>
          <w:sz w:val="18"/>
          <w:lang w:val="fr-FR"/>
        </w:rPr>
        <w:t>“</w:t>
      </w:r>
      <w:r w:rsidR="00911231" w:rsidRPr="003A49C0">
        <w:rPr>
          <w:sz w:val="18"/>
          <w:lang w:val="fr-FR"/>
        </w:rPr>
        <w:t>GN</w:t>
      </w:r>
      <w:r w:rsidR="00216F59" w:rsidRPr="003A49C0">
        <w:rPr>
          <w:sz w:val="18"/>
          <w:lang w:val="fr-FR"/>
        </w:rPr>
        <w:t> </w:t>
      </w:r>
      <w:r w:rsidR="00911231" w:rsidRPr="003A49C0">
        <w:rPr>
          <w:sz w:val="18"/>
          <w:lang w:val="fr-FR"/>
        </w:rPr>
        <w:t>28</w:t>
      </w:r>
      <w:r w:rsidR="000D73A8">
        <w:rPr>
          <w:sz w:val="18"/>
          <w:lang w:val="fr-FR"/>
        </w:rPr>
        <w:tab/>
      </w:r>
      <w:r w:rsidR="00911231" w:rsidRPr="003A49C0">
        <w:rPr>
          <w:sz w:val="18"/>
          <w:lang w:val="fr-FR"/>
        </w:rPr>
        <w:t>(</w:t>
      </w:r>
      <w:r w:rsidR="00E45FB8" w:rsidRPr="003A49C0">
        <w:rPr>
          <w:sz w:val="18"/>
          <w:lang w:val="fr-FR"/>
        </w:rPr>
        <w:t>Chapitre 6</w:t>
      </w:r>
      <w:r w:rsidR="00911231" w:rsidRPr="003A49C0">
        <w:rPr>
          <w:sz w:val="18"/>
          <w:lang w:val="fr-FR"/>
        </w:rPr>
        <w:t>.4 du modèle) – Variétés indiquées à titre d</w:t>
      </w:r>
      <w:r w:rsidRPr="003A49C0">
        <w:rPr>
          <w:sz w:val="18"/>
          <w:lang w:val="fr-FR"/>
        </w:rPr>
        <w:t>’</w:t>
      </w:r>
      <w:r w:rsidR="00911231" w:rsidRPr="003A49C0">
        <w:rPr>
          <w:sz w:val="18"/>
          <w:lang w:val="fr-FR"/>
        </w:rPr>
        <w:t>exemples</w:t>
      </w:r>
    </w:p>
    <w:p w:rsidR="00A545AE" w:rsidRPr="003A49C0" w:rsidRDefault="00A545AE" w:rsidP="00F11D75">
      <w:pPr>
        <w:ind w:left="567"/>
        <w:rPr>
          <w:sz w:val="18"/>
          <w:lang w:val="fr-FR"/>
        </w:rPr>
      </w:pPr>
    </w:p>
    <w:p w:rsidR="00A545AE" w:rsidRPr="003A49C0" w:rsidRDefault="002C08E3" w:rsidP="002C08E3">
      <w:pPr>
        <w:keepNext/>
        <w:tabs>
          <w:tab w:val="left" w:pos="1418"/>
        </w:tabs>
        <w:ind w:left="567" w:right="567"/>
        <w:outlineLvl w:val="4"/>
        <w:rPr>
          <w:i/>
          <w:sz w:val="18"/>
          <w:lang w:val="fr-FR"/>
        </w:rPr>
      </w:pPr>
      <w:r w:rsidRPr="003A49C0">
        <w:rPr>
          <w:i/>
          <w:sz w:val="18"/>
          <w:lang w:val="fr-FR"/>
        </w:rPr>
        <w:t>3.2</w:t>
      </w:r>
      <w:r w:rsidRPr="003A49C0">
        <w:rPr>
          <w:sz w:val="18"/>
          <w:lang w:val="fr-FR"/>
        </w:rPr>
        <w:tab/>
      </w:r>
      <w:r w:rsidRPr="003A49C0">
        <w:rPr>
          <w:i/>
          <w:sz w:val="18"/>
          <w:lang w:val="fr-FR"/>
        </w:rPr>
        <w:t>Différents types d</w:t>
      </w:r>
      <w:r w:rsidR="00CF13E7" w:rsidRPr="003A49C0">
        <w:rPr>
          <w:i/>
          <w:sz w:val="18"/>
          <w:lang w:val="fr-FR"/>
        </w:rPr>
        <w:t>’</w:t>
      </w:r>
      <w:r w:rsidRPr="003A49C0">
        <w:rPr>
          <w:i/>
          <w:sz w:val="18"/>
          <w:lang w:val="fr-FR"/>
        </w:rPr>
        <w:t>une variété</w:t>
      </w:r>
    </w:p>
    <w:p w:rsidR="00A545AE" w:rsidRPr="003A49C0" w:rsidRDefault="00A545AE" w:rsidP="00F11D75">
      <w:pPr>
        <w:tabs>
          <w:tab w:val="left" w:pos="1418"/>
        </w:tabs>
        <w:ind w:left="567" w:right="567"/>
        <w:rPr>
          <w:sz w:val="18"/>
          <w:lang w:val="fr-FR"/>
        </w:rPr>
      </w:pPr>
    </w:p>
    <w:p w:rsidR="00A545AE" w:rsidRPr="003A49C0" w:rsidRDefault="00CF13E7" w:rsidP="002C08E3">
      <w:pPr>
        <w:keepLines/>
        <w:tabs>
          <w:tab w:val="left" w:pos="1418"/>
        </w:tabs>
        <w:ind w:left="567" w:right="567"/>
        <w:rPr>
          <w:sz w:val="18"/>
          <w:lang w:val="fr-FR"/>
        </w:rPr>
      </w:pPr>
      <w:r w:rsidRPr="003A49C0">
        <w:rPr>
          <w:sz w:val="18"/>
          <w:lang w:val="fr-FR"/>
        </w:rPr>
        <w:t>“</w:t>
      </w:r>
      <w:r w:rsidR="002C08E3" w:rsidRPr="003A49C0">
        <w:rPr>
          <w:sz w:val="18"/>
          <w:lang w:val="fr-FR"/>
        </w:rPr>
        <w:t>3.2.2</w:t>
      </w:r>
      <w:r w:rsidR="002C08E3" w:rsidRPr="003A49C0">
        <w:rPr>
          <w:sz w:val="18"/>
          <w:lang w:val="fr-FR"/>
        </w:rPr>
        <w:tab/>
        <w:t>Lorsque des séries d</w:t>
      </w:r>
      <w:r w:rsidRPr="003A49C0">
        <w:rPr>
          <w:sz w:val="18"/>
          <w:lang w:val="fr-FR"/>
        </w:rPr>
        <w:t>’</w:t>
      </w:r>
      <w:r w:rsidR="002C08E3" w:rsidRPr="003A49C0">
        <w:rPr>
          <w:sz w:val="18"/>
          <w:lang w:val="fr-FR"/>
        </w:rPr>
        <w:t>exemples sont prévues pour des types de variétés visées par les mêmes principes directeurs d</w:t>
      </w:r>
      <w:r w:rsidRPr="003A49C0">
        <w:rPr>
          <w:sz w:val="18"/>
          <w:lang w:val="fr-FR"/>
        </w:rPr>
        <w:t>’</w:t>
      </w:r>
      <w:r w:rsidR="002C08E3" w:rsidRPr="003A49C0">
        <w:rPr>
          <w:sz w:val="18"/>
          <w:lang w:val="fr-FR"/>
        </w:rPr>
        <w:t>examen, elles sont indiquées dans la colonne habituelle du tableau des caractèr</w:t>
      </w:r>
      <w:r w:rsidR="000B13B7" w:rsidRPr="003A49C0">
        <w:rPr>
          <w:sz w:val="18"/>
          <w:lang w:val="fr-FR"/>
        </w:rPr>
        <w:t>es.  Le</w:t>
      </w:r>
      <w:r w:rsidR="002C08E3" w:rsidRPr="003A49C0">
        <w:rPr>
          <w:sz w:val="18"/>
          <w:lang w:val="fr-FR"/>
        </w:rPr>
        <w:t>s séries de variétés indiquées à titre d</w:t>
      </w:r>
      <w:r w:rsidRPr="003A49C0">
        <w:rPr>
          <w:sz w:val="18"/>
          <w:lang w:val="fr-FR"/>
        </w:rPr>
        <w:t>’</w:t>
      </w:r>
      <w:r w:rsidR="002C08E3" w:rsidRPr="003A49C0">
        <w:rPr>
          <w:sz w:val="18"/>
          <w:lang w:val="fr-FR"/>
        </w:rPr>
        <w:t xml:space="preserve">exemples (par exemple types hiver et types printemps) sont </w:t>
      </w:r>
      <w:r w:rsidR="002C08E3" w:rsidRPr="003A49C0">
        <w:rPr>
          <w:strike/>
          <w:sz w:val="18"/>
          <w:highlight w:val="lightGray"/>
          <w:lang w:val="fr-FR"/>
        </w:rPr>
        <w:t>séparées par un point</w:t>
      </w:r>
      <w:r w:rsidR="00A32E24" w:rsidRPr="003A49C0">
        <w:rPr>
          <w:strike/>
          <w:sz w:val="18"/>
          <w:highlight w:val="lightGray"/>
          <w:lang w:val="fr-FR"/>
        </w:rPr>
        <w:noBreakHyphen/>
      </w:r>
      <w:r w:rsidR="002C08E3" w:rsidRPr="003A49C0">
        <w:rPr>
          <w:strike/>
          <w:sz w:val="18"/>
          <w:highlight w:val="lightGray"/>
          <w:lang w:val="fr-FR"/>
        </w:rPr>
        <w:t>virgule et/ou avec</w:t>
      </w:r>
      <w:r w:rsidR="002C08E3" w:rsidRPr="003A49C0">
        <w:rPr>
          <w:sz w:val="18"/>
          <w:lang w:val="fr-FR"/>
        </w:rPr>
        <w:t xml:space="preserve"> indiquées par un code pour chaque série et une explication de l</w:t>
      </w:r>
      <w:r w:rsidRPr="003A49C0">
        <w:rPr>
          <w:sz w:val="18"/>
          <w:lang w:val="fr-FR"/>
        </w:rPr>
        <w:t>’</w:t>
      </w:r>
      <w:r w:rsidR="002C08E3" w:rsidRPr="003A49C0">
        <w:rPr>
          <w:sz w:val="18"/>
          <w:lang w:val="fr-FR"/>
        </w:rPr>
        <w:t xml:space="preserve">option choisie fournie dans la légende du </w:t>
      </w:r>
      <w:r w:rsidR="00E45FB8" w:rsidRPr="003A49C0">
        <w:rPr>
          <w:sz w:val="18"/>
          <w:lang w:val="fr-FR"/>
        </w:rPr>
        <w:t>chapitre 6</w:t>
      </w:r>
      <w:r w:rsidR="002C08E3" w:rsidRPr="003A49C0">
        <w:rPr>
          <w:sz w:val="18"/>
          <w:lang w:val="fr-FR"/>
        </w:rPr>
        <w:t xml:space="preserve"> des principes directeurs d</w:t>
      </w:r>
      <w:r w:rsidRPr="003A49C0">
        <w:rPr>
          <w:sz w:val="18"/>
          <w:lang w:val="fr-FR"/>
        </w:rPr>
        <w:t>’</w:t>
      </w:r>
      <w:r w:rsidR="002C08E3" w:rsidRPr="003A49C0">
        <w:rPr>
          <w:sz w:val="18"/>
          <w:lang w:val="fr-FR"/>
        </w:rPr>
        <w:t>examen.</w:t>
      </w:r>
    </w:p>
    <w:p w:rsidR="00A545AE" w:rsidRPr="003A49C0" w:rsidRDefault="00A545AE" w:rsidP="00F11D75">
      <w:pPr>
        <w:keepLines/>
        <w:tabs>
          <w:tab w:val="left" w:pos="1418"/>
        </w:tabs>
        <w:ind w:left="567" w:right="567"/>
        <w:rPr>
          <w:sz w:val="18"/>
          <w:lang w:val="fr-FR"/>
        </w:rPr>
      </w:pPr>
    </w:p>
    <w:p w:rsidR="00A545AE" w:rsidRPr="003A49C0" w:rsidRDefault="00CF13E7" w:rsidP="002C08E3">
      <w:pPr>
        <w:tabs>
          <w:tab w:val="left" w:pos="1418"/>
        </w:tabs>
        <w:ind w:left="567" w:right="567"/>
        <w:rPr>
          <w:sz w:val="18"/>
          <w:lang w:val="fr-FR"/>
        </w:rPr>
      </w:pPr>
      <w:r w:rsidRPr="003A49C0">
        <w:rPr>
          <w:sz w:val="18"/>
          <w:lang w:val="fr-FR"/>
        </w:rPr>
        <w:t>“</w:t>
      </w:r>
      <w:r w:rsidR="002C08E3" w:rsidRPr="003A49C0">
        <w:rPr>
          <w:sz w:val="18"/>
          <w:lang w:val="fr-FR"/>
        </w:rPr>
        <w:t>Exemple</w:t>
      </w:r>
      <w:r w:rsidR="00E45FB8" w:rsidRPr="003A49C0">
        <w:rPr>
          <w:sz w:val="18"/>
          <w:lang w:val="fr-FR"/>
        </w:rPr>
        <w:t> :</w:t>
      </w:r>
      <w:r w:rsidR="002C08E3" w:rsidRPr="003A49C0">
        <w:rPr>
          <w:sz w:val="18"/>
          <w:lang w:val="fr-FR"/>
        </w:rPr>
        <w:t xml:space="preserve"> Pour certains caractères, des variétés sont indiquées à titre d</w:t>
      </w:r>
      <w:r w:rsidRPr="003A49C0">
        <w:rPr>
          <w:sz w:val="18"/>
          <w:lang w:val="fr-FR"/>
        </w:rPr>
        <w:t>’</w:t>
      </w:r>
      <w:r w:rsidR="002C08E3" w:rsidRPr="003A49C0">
        <w:rPr>
          <w:sz w:val="18"/>
          <w:lang w:val="fr-FR"/>
        </w:rPr>
        <w:t>exemples pour les variétés de type hiver et les variétés de type printem</w:t>
      </w:r>
      <w:r w:rsidR="000B13B7" w:rsidRPr="003A49C0">
        <w:rPr>
          <w:sz w:val="18"/>
          <w:lang w:val="fr-FR"/>
        </w:rPr>
        <w:t xml:space="preserve">ps.  </w:t>
      </w:r>
      <w:r w:rsidR="000B13B7" w:rsidRPr="003A49C0">
        <w:rPr>
          <w:strike/>
          <w:sz w:val="18"/>
          <w:highlight w:val="lightGray"/>
          <w:lang w:val="fr-FR"/>
        </w:rPr>
        <w:t>Ce</w:t>
      </w:r>
      <w:r w:rsidR="002C08E3" w:rsidRPr="003A49C0">
        <w:rPr>
          <w:strike/>
          <w:sz w:val="18"/>
          <w:highlight w:val="lightGray"/>
          <w:lang w:val="fr-FR"/>
        </w:rPr>
        <w:t>s types sont séparés par un point</w:t>
      </w:r>
      <w:r w:rsidR="00A32E24" w:rsidRPr="003A49C0">
        <w:rPr>
          <w:strike/>
          <w:sz w:val="18"/>
          <w:highlight w:val="lightGray"/>
          <w:lang w:val="fr-FR"/>
        </w:rPr>
        <w:noBreakHyphen/>
      </w:r>
      <w:r w:rsidR="002C08E3" w:rsidRPr="003A49C0">
        <w:rPr>
          <w:strike/>
          <w:sz w:val="18"/>
          <w:highlight w:val="lightGray"/>
          <w:lang w:val="fr-FR"/>
        </w:rPr>
        <w:t xml:space="preserve">virgule, les variétés de type hiver étant indiquées avant et </w:t>
      </w:r>
      <w:r w:rsidR="002C08E3" w:rsidRPr="003A49C0">
        <w:rPr>
          <w:sz w:val="18"/>
          <w:highlight w:val="lightGray"/>
          <w:u w:val="single"/>
          <w:lang w:val="fr-FR"/>
        </w:rPr>
        <w:t>Les variétés de type hiver sont</w:t>
      </w:r>
      <w:r w:rsidR="002C08E3" w:rsidRPr="003A49C0">
        <w:rPr>
          <w:sz w:val="18"/>
          <w:u w:val="single"/>
          <w:lang w:val="fr-FR"/>
        </w:rPr>
        <w:t xml:space="preserve"> </w:t>
      </w:r>
      <w:r w:rsidR="002C08E3" w:rsidRPr="003A49C0">
        <w:rPr>
          <w:sz w:val="18"/>
          <w:lang w:val="fr-FR"/>
        </w:rPr>
        <w:t xml:space="preserve">précédés de la mention </w:t>
      </w:r>
      <w:r w:rsidRPr="003A49C0">
        <w:rPr>
          <w:sz w:val="18"/>
          <w:lang w:val="fr-FR"/>
        </w:rPr>
        <w:t>‘</w:t>
      </w:r>
      <w:r w:rsidR="002C08E3" w:rsidRPr="003A49C0">
        <w:rPr>
          <w:sz w:val="18"/>
          <w:lang w:val="fr-FR"/>
        </w:rPr>
        <w:t>(w)</w:t>
      </w:r>
      <w:r w:rsidRPr="003A49C0">
        <w:rPr>
          <w:sz w:val="18"/>
          <w:lang w:val="fr-FR"/>
        </w:rPr>
        <w:t>’</w:t>
      </w:r>
      <w:r w:rsidR="002C08E3" w:rsidRPr="003A49C0">
        <w:rPr>
          <w:sz w:val="18"/>
          <w:lang w:val="fr-FR"/>
        </w:rPr>
        <w:t xml:space="preserve"> et les variétés de type printemps </w:t>
      </w:r>
      <w:r w:rsidR="002C08E3" w:rsidRPr="003A49C0">
        <w:rPr>
          <w:strike/>
          <w:sz w:val="18"/>
          <w:highlight w:val="lightGray"/>
          <w:lang w:val="fr-FR"/>
        </w:rPr>
        <w:t>étant indiqués après et</w:t>
      </w:r>
      <w:r w:rsidR="002C08E3" w:rsidRPr="003A49C0">
        <w:rPr>
          <w:sz w:val="18"/>
          <w:lang w:val="fr-FR"/>
        </w:rPr>
        <w:t xml:space="preserve"> sont précédés de la mention </w:t>
      </w:r>
      <w:r w:rsidRPr="003A49C0">
        <w:rPr>
          <w:sz w:val="18"/>
          <w:lang w:val="fr-FR"/>
        </w:rPr>
        <w:t>‘</w:t>
      </w:r>
      <w:r w:rsidR="002C08E3" w:rsidRPr="003A49C0">
        <w:rPr>
          <w:sz w:val="18"/>
          <w:lang w:val="fr-FR"/>
        </w:rPr>
        <w:t>(s)</w:t>
      </w:r>
      <w:r w:rsidRPr="003A49C0">
        <w:rPr>
          <w:sz w:val="18"/>
          <w:lang w:val="fr-FR"/>
        </w:rPr>
        <w:t>’</w:t>
      </w:r>
      <w:r w:rsidR="002C08E3" w:rsidRPr="003A49C0">
        <w:rPr>
          <w:sz w:val="18"/>
          <w:lang w:val="fr-FR"/>
        </w:rPr>
        <w:t>.</w:t>
      </w:r>
      <w:r w:rsidRPr="003A49C0">
        <w:rPr>
          <w:sz w:val="18"/>
          <w:lang w:val="fr-FR"/>
        </w:rPr>
        <w:t>”</w:t>
      </w:r>
    </w:p>
    <w:p w:rsidR="000D73A8" w:rsidRPr="00017A6A" w:rsidRDefault="000D73A8" w:rsidP="000D73A8">
      <w:pPr>
        <w:jc w:val="left"/>
        <w:rPr>
          <w:lang w:val="fr-FR"/>
        </w:rPr>
      </w:pPr>
    </w:p>
    <w:p w:rsidR="000D73A8" w:rsidRPr="00017A6A" w:rsidRDefault="000D73A8" w:rsidP="000D73A8">
      <w:pPr>
        <w:jc w:val="left"/>
        <w:rPr>
          <w:lang w:val="fr-FR"/>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0D73A8" w:rsidRPr="002E1B40" w:rsidTr="00ED7E3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D73A8" w:rsidRPr="002E1B40" w:rsidRDefault="000D73A8" w:rsidP="00ED7E30">
            <w:pPr>
              <w:jc w:val="center"/>
              <w:rPr>
                <w:rFonts w:eastAsia="Arial" w:cs="Arial"/>
                <w:b/>
                <w:bCs/>
                <w:color w:val="000000"/>
                <w:sz w:val="16"/>
                <w:szCs w:val="16"/>
              </w:rPr>
            </w:pPr>
            <w:r w:rsidRPr="002E1B4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D73A8" w:rsidRPr="002E1B40" w:rsidRDefault="000D73A8" w:rsidP="00ED7E30">
            <w:pPr>
              <w:jc w:val="center"/>
              <w:rPr>
                <w:rFonts w:eastAsia="Arial" w:cs="Arial"/>
                <w:b/>
                <w:bCs/>
                <w:color w:val="000000"/>
                <w:sz w:val="16"/>
                <w:szCs w:val="16"/>
              </w:rPr>
            </w:pPr>
            <w:r w:rsidRPr="002E1B4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D73A8" w:rsidRPr="002E1B40" w:rsidRDefault="000D73A8" w:rsidP="00ED7E30">
            <w:pPr>
              <w:jc w:val="left"/>
              <w:rPr>
                <w:rFonts w:eastAsia="Arial" w:cs="Arial"/>
                <w:b/>
                <w:bCs/>
                <w:color w:val="000000"/>
                <w:sz w:val="16"/>
                <w:szCs w:val="16"/>
              </w:rPr>
            </w:pPr>
            <w:r w:rsidRPr="002E1B4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D73A8" w:rsidRPr="002E1B40" w:rsidRDefault="000D73A8" w:rsidP="00ED7E30">
            <w:pPr>
              <w:jc w:val="left"/>
              <w:rPr>
                <w:rFonts w:eastAsia="Arial" w:cs="Arial"/>
                <w:b/>
                <w:bCs/>
                <w:color w:val="000000"/>
                <w:sz w:val="16"/>
                <w:szCs w:val="16"/>
              </w:rPr>
            </w:pPr>
            <w:r w:rsidRPr="002E1B4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D73A8" w:rsidRPr="002E1B40" w:rsidRDefault="000D73A8" w:rsidP="00ED7E30">
            <w:pPr>
              <w:jc w:val="left"/>
              <w:rPr>
                <w:rFonts w:eastAsia="Arial" w:cs="Arial"/>
                <w:b/>
                <w:bCs/>
                <w:color w:val="000000"/>
                <w:sz w:val="16"/>
                <w:szCs w:val="16"/>
              </w:rPr>
            </w:pPr>
            <w:r w:rsidRPr="002E1B4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D73A8" w:rsidRPr="002E1B40" w:rsidRDefault="000D73A8" w:rsidP="00ED7E30">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D73A8" w:rsidRPr="002E1B40" w:rsidRDefault="000D73A8" w:rsidP="00ED7E30">
            <w:pPr>
              <w:jc w:val="left"/>
              <w:rPr>
                <w:rFonts w:eastAsia="Arial" w:cs="Arial"/>
                <w:b/>
                <w:bCs/>
                <w:color w:val="000000"/>
                <w:sz w:val="16"/>
                <w:szCs w:val="16"/>
              </w:rPr>
            </w:pPr>
            <w:r w:rsidRPr="002E1B40">
              <w:rPr>
                <w:rFonts w:eastAsia="Arial" w:cs="Arial"/>
                <w:b/>
                <w:bCs/>
                <w:color w:val="000000"/>
                <w:sz w:val="16"/>
                <w:szCs w:val="16"/>
              </w:rPr>
              <w:t>75-92</w:t>
            </w:r>
          </w:p>
        </w:tc>
      </w:tr>
      <w:tr w:rsidR="000D73A8" w:rsidRPr="002E1B40" w:rsidTr="00ED7E30">
        <w:tc>
          <w:tcPr>
            <w:tcW w:w="311" w:type="dxa"/>
            <w:tcBorders>
              <w:left w:val="single" w:sz="6" w:space="0" w:color="000000"/>
            </w:tcBorders>
            <w:tcMar>
              <w:top w:w="80" w:type="dxa"/>
              <w:left w:w="40" w:type="dxa"/>
              <w:bottom w:w="80" w:type="dxa"/>
              <w:right w:w="40" w:type="dxa"/>
            </w:tcMar>
          </w:tcPr>
          <w:p w:rsidR="000D73A8" w:rsidRPr="002E1B40" w:rsidRDefault="000D73A8" w:rsidP="00ED7E30">
            <w:pPr>
              <w:spacing w:line="1" w:lineRule="auto"/>
              <w:jc w:val="left"/>
              <w:rPr>
                <w:color w:val="000000"/>
              </w:rPr>
            </w:pPr>
          </w:p>
        </w:tc>
        <w:tc>
          <w:tcPr>
            <w:tcW w:w="283" w:type="dxa"/>
            <w:tcMar>
              <w:top w:w="80" w:type="dxa"/>
              <w:left w:w="40" w:type="dxa"/>
              <w:bottom w:w="80" w:type="dxa"/>
              <w:right w:w="40" w:type="dxa"/>
            </w:tcMar>
          </w:tcPr>
          <w:p w:rsidR="000D73A8" w:rsidRPr="002E1B40" w:rsidRDefault="000D73A8" w:rsidP="00ED7E30">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D73A8" w:rsidRPr="002E1B40" w:rsidTr="00ED7E30">
              <w:tc>
                <w:tcPr>
                  <w:tcW w:w="1749" w:type="dxa"/>
                  <w:tcMar>
                    <w:top w:w="0" w:type="dxa"/>
                    <w:left w:w="0" w:type="dxa"/>
                    <w:bottom w:w="0" w:type="dxa"/>
                    <w:right w:w="0" w:type="dxa"/>
                  </w:tcMar>
                </w:tcPr>
                <w:p w:rsidR="000D73A8" w:rsidRPr="002E1B40" w:rsidRDefault="000D73A8" w:rsidP="00ED7E30">
                  <w:pPr>
                    <w:jc w:val="left"/>
                    <w:rPr>
                      <w:color w:val="000000"/>
                    </w:rPr>
                  </w:pPr>
                  <w:r w:rsidRPr="002E1B40">
                    <w:rPr>
                      <w:rFonts w:eastAsia="Arial" w:cs="Arial"/>
                      <w:b/>
                      <w:bCs/>
                      <w:color w:val="000000"/>
                      <w:sz w:val="16"/>
                      <w:szCs w:val="16"/>
                    </w:rPr>
                    <w:t>Plant: length</w:t>
                  </w:r>
                </w:p>
              </w:tc>
            </w:tr>
          </w:tbl>
          <w:p w:rsidR="000D73A8" w:rsidRPr="002E1B40" w:rsidRDefault="000D73A8" w:rsidP="00ED7E30">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D73A8" w:rsidRPr="002E1B40" w:rsidTr="00ED7E30">
              <w:tc>
                <w:tcPr>
                  <w:tcW w:w="1749" w:type="dxa"/>
                  <w:tcMar>
                    <w:top w:w="0" w:type="dxa"/>
                    <w:left w:w="0" w:type="dxa"/>
                    <w:bottom w:w="0" w:type="dxa"/>
                    <w:right w:w="0" w:type="dxa"/>
                  </w:tcMar>
                </w:tcPr>
                <w:p w:rsidR="000D73A8" w:rsidRPr="002E1B40" w:rsidRDefault="000D73A8" w:rsidP="00ED7E30">
                  <w:pPr>
                    <w:jc w:val="left"/>
                    <w:rPr>
                      <w:color w:val="000000"/>
                    </w:rPr>
                  </w:pPr>
                  <w:proofErr w:type="spellStart"/>
                  <w:r w:rsidRPr="002E1B40">
                    <w:rPr>
                      <w:rFonts w:eastAsia="Arial" w:cs="Arial"/>
                      <w:b/>
                      <w:bCs/>
                      <w:color w:val="000000"/>
                      <w:sz w:val="16"/>
                      <w:szCs w:val="16"/>
                    </w:rPr>
                    <w:t>Plante</w:t>
                  </w:r>
                  <w:proofErr w:type="spellEnd"/>
                  <w:r w:rsidRPr="002E1B40">
                    <w:rPr>
                      <w:rFonts w:eastAsia="Arial" w:cs="Arial"/>
                      <w:b/>
                      <w:bCs/>
                      <w:color w:val="000000"/>
                      <w:sz w:val="16"/>
                      <w:szCs w:val="16"/>
                    </w:rPr>
                    <w:t xml:space="preserve"> : </w:t>
                  </w:r>
                  <w:proofErr w:type="spellStart"/>
                  <w:r w:rsidRPr="002E1B40">
                    <w:rPr>
                      <w:rFonts w:eastAsia="Arial" w:cs="Arial"/>
                      <w:b/>
                      <w:bCs/>
                      <w:color w:val="000000"/>
                      <w:sz w:val="16"/>
                      <w:szCs w:val="16"/>
                    </w:rPr>
                    <w:t>longueur</w:t>
                  </w:r>
                  <w:proofErr w:type="spellEnd"/>
                </w:p>
              </w:tc>
            </w:tr>
          </w:tbl>
          <w:p w:rsidR="000D73A8" w:rsidRPr="002E1B40" w:rsidRDefault="000D73A8" w:rsidP="00ED7E30">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D73A8" w:rsidRPr="002E1B40" w:rsidTr="00ED7E30">
              <w:tc>
                <w:tcPr>
                  <w:tcW w:w="1750" w:type="dxa"/>
                  <w:tcMar>
                    <w:top w:w="0" w:type="dxa"/>
                    <w:left w:w="0" w:type="dxa"/>
                    <w:bottom w:w="0" w:type="dxa"/>
                    <w:right w:w="0" w:type="dxa"/>
                  </w:tcMar>
                </w:tcPr>
                <w:p w:rsidR="000D73A8" w:rsidRPr="002E1B40" w:rsidRDefault="000D73A8" w:rsidP="00ED7E30">
                  <w:pPr>
                    <w:jc w:val="left"/>
                    <w:rPr>
                      <w:color w:val="000000"/>
                    </w:rPr>
                  </w:pPr>
                  <w:proofErr w:type="spellStart"/>
                  <w:r w:rsidRPr="002E1B40">
                    <w:rPr>
                      <w:rFonts w:eastAsia="Arial" w:cs="Arial"/>
                      <w:b/>
                      <w:bCs/>
                      <w:color w:val="000000"/>
                      <w:sz w:val="16"/>
                      <w:szCs w:val="16"/>
                    </w:rPr>
                    <w:t>Pflanze</w:t>
                  </w:r>
                  <w:proofErr w:type="spellEnd"/>
                  <w:r w:rsidRPr="002E1B40">
                    <w:rPr>
                      <w:rFonts w:eastAsia="Arial" w:cs="Arial"/>
                      <w:b/>
                      <w:bCs/>
                      <w:color w:val="000000"/>
                      <w:sz w:val="16"/>
                      <w:szCs w:val="16"/>
                    </w:rPr>
                    <w:t xml:space="preserve">: </w:t>
                  </w:r>
                  <w:proofErr w:type="spellStart"/>
                  <w:r w:rsidRPr="002E1B40">
                    <w:rPr>
                      <w:rFonts w:eastAsia="Arial" w:cs="Arial"/>
                      <w:b/>
                      <w:bCs/>
                      <w:color w:val="000000"/>
                      <w:sz w:val="16"/>
                      <w:szCs w:val="16"/>
                    </w:rPr>
                    <w:t>Länge</w:t>
                  </w:r>
                  <w:proofErr w:type="spellEnd"/>
                </w:p>
              </w:tc>
            </w:tr>
          </w:tbl>
          <w:p w:rsidR="000D73A8" w:rsidRPr="002E1B40" w:rsidRDefault="000D73A8" w:rsidP="00ED7E30">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D73A8" w:rsidRPr="002E1B40" w:rsidTr="00ED7E30">
              <w:tc>
                <w:tcPr>
                  <w:tcW w:w="1750" w:type="dxa"/>
                  <w:tcMar>
                    <w:top w:w="0" w:type="dxa"/>
                    <w:left w:w="0" w:type="dxa"/>
                    <w:bottom w:w="0" w:type="dxa"/>
                    <w:right w:w="0" w:type="dxa"/>
                  </w:tcMar>
                </w:tcPr>
                <w:p w:rsidR="000D73A8" w:rsidRPr="002E1B40" w:rsidRDefault="000D73A8" w:rsidP="00ED7E30">
                  <w:pPr>
                    <w:jc w:val="left"/>
                    <w:rPr>
                      <w:color w:val="000000"/>
                    </w:rPr>
                  </w:pPr>
                  <w:r w:rsidRPr="002E1B40">
                    <w:rPr>
                      <w:rFonts w:eastAsia="Arial" w:cs="Arial"/>
                      <w:b/>
                      <w:bCs/>
                      <w:color w:val="000000"/>
                      <w:sz w:val="16"/>
                      <w:szCs w:val="16"/>
                    </w:rPr>
                    <w:t xml:space="preserve">Planta: </w:t>
                  </w:r>
                  <w:proofErr w:type="spellStart"/>
                  <w:r w:rsidRPr="002E1B40">
                    <w:rPr>
                      <w:rFonts w:eastAsia="Arial" w:cs="Arial"/>
                      <w:b/>
                      <w:bCs/>
                      <w:color w:val="000000"/>
                      <w:sz w:val="16"/>
                      <w:szCs w:val="16"/>
                    </w:rPr>
                    <w:t>longitud</w:t>
                  </w:r>
                  <w:proofErr w:type="spellEnd"/>
                </w:p>
              </w:tc>
            </w:tr>
          </w:tbl>
          <w:p w:rsidR="000D73A8" w:rsidRPr="002E1B40" w:rsidRDefault="000D73A8" w:rsidP="00ED7E30">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0D73A8" w:rsidRPr="002E1B40" w:rsidRDefault="000D73A8" w:rsidP="00ED7E30">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0D73A8" w:rsidRPr="002E1B40" w:rsidRDefault="000D73A8" w:rsidP="00ED7E30">
            <w:pPr>
              <w:spacing w:line="1" w:lineRule="auto"/>
              <w:jc w:val="left"/>
              <w:rPr>
                <w:color w:val="000000"/>
              </w:rPr>
            </w:pPr>
          </w:p>
        </w:tc>
      </w:tr>
      <w:tr w:rsidR="000D73A8" w:rsidRPr="002E1B40" w:rsidTr="00ED7E30">
        <w:tc>
          <w:tcPr>
            <w:tcW w:w="311" w:type="dxa"/>
            <w:tcBorders>
              <w:left w:val="single" w:sz="6" w:space="0" w:color="000000"/>
            </w:tcBorders>
            <w:tcMar>
              <w:top w:w="0" w:type="dxa"/>
              <w:left w:w="0" w:type="dxa"/>
              <w:bottom w:w="0" w:type="dxa"/>
              <w:right w:w="0" w:type="dxa"/>
            </w:tcMar>
          </w:tcPr>
          <w:p w:rsidR="000D73A8" w:rsidRPr="002E1B40" w:rsidRDefault="000D73A8" w:rsidP="00ED7E30">
            <w:pPr>
              <w:spacing w:line="1" w:lineRule="auto"/>
              <w:jc w:val="left"/>
              <w:rPr>
                <w:color w:val="000000"/>
              </w:rPr>
            </w:pPr>
          </w:p>
        </w:tc>
        <w:tc>
          <w:tcPr>
            <w:tcW w:w="283" w:type="dxa"/>
            <w:tcMar>
              <w:top w:w="0" w:type="dxa"/>
              <w:left w:w="0" w:type="dxa"/>
              <w:bottom w:w="0" w:type="dxa"/>
              <w:right w:w="0" w:type="dxa"/>
            </w:tcMar>
          </w:tcPr>
          <w:p w:rsidR="000D73A8" w:rsidRPr="002E1B40" w:rsidRDefault="000D73A8" w:rsidP="00ED7E30">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proofErr w:type="spellStart"/>
            <w:r w:rsidRPr="002E1B4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proofErr w:type="spellStart"/>
            <w:r w:rsidRPr="002E1B4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proofErr w:type="spellStart"/>
            <w:r w:rsidRPr="002E1B40">
              <w:rPr>
                <w:rFonts w:eastAsia="Arial" w:cs="Arial"/>
                <w:color w:val="000000"/>
                <w:sz w:val="16"/>
                <w:szCs w:val="16"/>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0D73A8" w:rsidRPr="002E1B40" w:rsidRDefault="000D73A8" w:rsidP="00ED7E30">
            <w:pPr>
              <w:jc w:val="center"/>
              <w:rPr>
                <w:rFonts w:eastAsia="Arial" w:cs="Arial"/>
                <w:color w:val="000000"/>
                <w:sz w:val="16"/>
                <w:szCs w:val="16"/>
              </w:rPr>
            </w:pPr>
            <w:r w:rsidRPr="002E1B40">
              <w:rPr>
                <w:rFonts w:eastAsia="Arial" w:cs="Arial"/>
                <w:color w:val="000000"/>
                <w:sz w:val="16"/>
                <w:szCs w:val="16"/>
              </w:rPr>
              <w:t>3</w:t>
            </w:r>
          </w:p>
        </w:tc>
      </w:tr>
      <w:tr w:rsidR="000D73A8" w:rsidRPr="002E1B40" w:rsidTr="00ED7E30">
        <w:tc>
          <w:tcPr>
            <w:tcW w:w="311" w:type="dxa"/>
            <w:tcBorders>
              <w:left w:val="single" w:sz="6" w:space="0" w:color="000000"/>
            </w:tcBorders>
            <w:tcMar>
              <w:top w:w="0" w:type="dxa"/>
              <w:left w:w="0" w:type="dxa"/>
              <w:bottom w:w="0" w:type="dxa"/>
              <w:right w:w="0" w:type="dxa"/>
            </w:tcMar>
          </w:tcPr>
          <w:p w:rsidR="000D73A8" w:rsidRPr="002E1B40" w:rsidRDefault="000D73A8" w:rsidP="00ED7E30">
            <w:pPr>
              <w:spacing w:line="1" w:lineRule="auto"/>
              <w:jc w:val="left"/>
              <w:rPr>
                <w:color w:val="000000"/>
              </w:rPr>
            </w:pPr>
          </w:p>
        </w:tc>
        <w:tc>
          <w:tcPr>
            <w:tcW w:w="283" w:type="dxa"/>
            <w:tcMar>
              <w:top w:w="0" w:type="dxa"/>
              <w:left w:w="0" w:type="dxa"/>
              <w:bottom w:w="0" w:type="dxa"/>
              <w:right w:w="0" w:type="dxa"/>
            </w:tcMar>
          </w:tcPr>
          <w:p w:rsidR="000D73A8" w:rsidRPr="002E1B40" w:rsidRDefault="000D73A8" w:rsidP="00ED7E30">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proofErr w:type="spellStart"/>
            <w:r w:rsidRPr="002E1B4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proofErr w:type="spellStart"/>
            <w:r w:rsidRPr="002E1B4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0D73A8" w:rsidRPr="002E1B40" w:rsidRDefault="000D73A8" w:rsidP="00ED7E30">
            <w:pPr>
              <w:jc w:val="center"/>
              <w:rPr>
                <w:rFonts w:eastAsia="Arial" w:cs="Arial"/>
                <w:color w:val="000000"/>
                <w:sz w:val="16"/>
                <w:szCs w:val="16"/>
              </w:rPr>
            </w:pPr>
            <w:r w:rsidRPr="002E1B40">
              <w:rPr>
                <w:rFonts w:eastAsia="Arial" w:cs="Arial"/>
                <w:color w:val="000000"/>
                <w:sz w:val="16"/>
                <w:szCs w:val="16"/>
              </w:rPr>
              <w:t>5</w:t>
            </w:r>
          </w:p>
        </w:tc>
      </w:tr>
      <w:tr w:rsidR="000D73A8" w:rsidRPr="002E1B40" w:rsidTr="00ED7E30">
        <w:tc>
          <w:tcPr>
            <w:tcW w:w="311" w:type="dxa"/>
            <w:tcBorders>
              <w:left w:val="single" w:sz="6" w:space="0" w:color="000000"/>
              <w:bottom w:val="single" w:sz="4" w:space="0" w:color="auto"/>
            </w:tcBorders>
            <w:tcMar>
              <w:top w:w="0" w:type="dxa"/>
              <w:left w:w="0" w:type="dxa"/>
              <w:bottom w:w="0" w:type="dxa"/>
              <w:right w:w="0" w:type="dxa"/>
            </w:tcMar>
          </w:tcPr>
          <w:p w:rsidR="000D73A8" w:rsidRPr="002E1B40" w:rsidRDefault="000D73A8" w:rsidP="00ED7E30">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0D73A8" w:rsidRPr="002E1B40" w:rsidRDefault="000D73A8" w:rsidP="00ED7E30">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proofErr w:type="spellStart"/>
            <w:r w:rsidRPr="002E1B4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proofErr w:type="spellStart"/>
            <w:r w:rsidRPr="002E1B40">
              <w:rPr>
                <w:rFonts w:eastAsia="Arial" w:cs="Arial"/>
                <w:color w:val="000000"/>
                <w:sz w:val="16"/>
                <w:szCs w:val="16"/>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0D73A8" w:rsidRPr="002E1B40" w:rsidRDefault="000D73A8" w:rsidP="00ED7E30">
            <w:pPr>
              <w:jc w:val="left"/>
              <w:rPr>
                <w:rFonts w:eastAsia="Arial" w:cs="Arial"/>
                <w:color w:val="000000"/>
                <w:sz w:val="16"/>
                <w:szCs w:val="16"/>
              </w:rPr>
            </w:pPr>
            <w:r w:rsidRPr="002E1B40">
              <w:rPr>
                <w:rFonts w:eastAsia="Arial" w:cs="Arial"/>
                <w:color w:val="000000"/>
                <w:sz w:val="16"/>
                <w:szCs w:val="16"/>
              </w:rPr>
              <w:t>(w) 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D73A8" w:rsidRPr="002E1B40" w:rsidRDefault="000D73A8" w:rsidP="00ED7E30">
            <w:pPr>
              <w:jc w:val="center"/>
              <w:rPr>
                <w:rFonts w:eastAsia="Arial" w:cs="Arial"/>
                <w:color w:val="000000"/>
                <w:sz w:val="16"/>
                <w:szCs w:val="16"/>
              </w:rPr>
            </w:pPr>
            <w:r w:rsidRPr="002E1B40">
              <w:rPr>
                <w:rFonts w:eastAsia="Arial" w:cs="Arial"/>
                <w:color w:val="000000"/>
                <w:sz w:val="16"/>
                <w:szCs w:val="16"/>
              </w:rPr>
              <w:t>7</w:t>
            </w:r>
          </w:p>
        </w:tc>
      </w:tr>
    </w:tbl>
    <w:p w:rsidR="000D73A8" w:rsidRDefault="000D73A8" w:rsidP="000D73A8"/>
    <w:p w:rsidR="000D73A8" w:rsidRDefault="000D73A8" w:rsidP="000D73A8"/>
    <w:p w:rsidR="00A545AE" w:rsidRPr="003A49C0" w:rsidRDefault="00A663D0" w:rsidP="00E3076E">
      <w:pPr>
        <w:pStyle w:val="ListParagraph"/>
        <w:numPr>
          <w:ilvl w:val="0"/>
          <w:numId w:val="1"/>
        </w:numPr>
        <w:ind w:left="0" w:firstLine="0"/>
        <w:rPr>
          <w:lang w:val="fr-FR"/>
        </w:rPr>
      </w:pPr>
      <w:r w:rsidRPr="003A49C0">
        <w:rPr>
          <w:lang w:val="fr-FR"/>
        </w:rPr>
        <w:t>L</w:t>
      </w:r>
      <w:r w:rsidR="00CF13E7" w:rsidRPr="003A49C0">
        <w:rPr>
          <w:lang w:val="fr-FR"/>
        </w:rPr>
        <w:t>’</w:t>
      </w:r>
      <w:r w:rsidR="00E45FB8" w:rsidRPr="003A49C0">
        <w:rPr>
          <w:lang w:val="fr-FR"/>
        </w:rPr>
        <w:t>annexe 4</w:t>
      </w:r>
      <w:r w:rsidRPr="003A49C0">
        <w:rPr>
          <w:lang w:val="fr-FR"/>
        </w:rPr>
        <w:t xml:space="preserve"> du document</w:t>
      </w:r>
      <w:r w:rsidR="00782C9C" w:rsidRPr="003A49C0">
        <w:rPr>
          <w:lang w:val="fr-FR"/>
        </w:rPr>
        <w:t> </w:t>
      </w:r>
      <w:r w:rsidRPr="003A49C0">
        <w:rPr>
          <w:lang w:val="fr-FR"/>
        </w:rPr>
        <w:t xml:space="preserve">TGP/7 </w:t>
      </w:r>
      <w:r w:rsidR="00CF13E7" w:rsidRPr="003A49C0">
        <w:rPr>
          <w:lang w:val="fr-FR"/>
        </w:rPr>
        <w:t>“</w:t>
      </w:r>
      <w:r w:rsidRPr="003A49C0">
        <w:rPr>
          <w:lang w:val="fr-FR"/>
        </w:rPr>
        <w:t>Liste de caractères approuvés</w:t>
      </w:r>
      <w:r w:rsidR="00CF13E7" w:rsidRPr="003A49C0">
        <w:rPr>
          <w:lang w:val="fr-FR"/>
        </w:rPr>
        <w:t>”</w:t>
      </w:r>
      <w:r w:rsidRPr="003A49C0">
        <w:rPr>
          <w:lang w:val="fr-FR"/>
        </w:rPr>
        <w:t xml:space="preserve"> devra être supprimé</w:t>
      </w:r>
      <w:r w:rsidR="00E34420" w:rsidRPr="003A49C0">
        <w:rPr>
          <w:lang w:val="fr-FR"/>
        </w:rPr>
        <w:t>e</w:t>
      </w:r>
      <w:r w:rsidRPr="003A49C0">
        <w:rPr>
          <w:lang w:val="fr-FR"/>
        </w:rPr>
        <w:t xml:space="preserve"> car la base de données des caractères figurant dans les principes directeurs d</w:t>
      </w:r>
      <w:r w:rsidR="00CF13E7" w:rsidRPr="003A49C0">
        <w:rPr>
          <w:lang w:val="fr-FR"/>
        </w:rPr>
        <w:t>’</w:t>
      </w:r>
      <w:r w:rsidRPr="003A49C0">
        <w:rPr>
          <w:lang w:val="fr-FR"/>
        </w:rPr>
        <w:t>examen de l</w:t>
      </w:r>
      <w:r w:rsidR="00CF13E7" w:rsidRPr="003A49C0">
        <w:rPr>
          <w:lang w:val="fr-FR"/>
        </w:rPr>
        <w:t>’</w:t>
      </w:r>
      <w:r w:rsidRPr="003A49C0">
        <w:rPr>
          <w:lang w:val="fr-FR"/>
        </w:rPr>
        <w:t>UPOV est incluse dans le modèle de principes directeurs d</w:t>
      </w:r>
      <w:r w:rsidR="00CF13E7" w:rsidRPr="003A49C0">
        <w:rPr>
          <w:lang w:val="fr-FR"/>
        </w:rPr>
        <w:t>’</w:t>
      </w:r>
      <w:r w:rsidRPr="003A49C0">
        <w:rPr>
          <w:lang w:val="fr-FR"/>
        </w:rPr>
        <w:t>examen fondé sur le Web.</w:t>
      </w:r>
    </w:p>
    <w:p w:rsidR="00A545AE" w:rsidRPr="003A49C0" w:rsidRDefault="00A545AE" w:rsidP="00F11D75">
      <w:pPr>
        <w:rPr>
          <w:lang w:val="fr-FR"/>
        </w:rPr>
      </w:pPr>
    </w:p>
    <w:p w:rsidR="00E45FB8" w:rsidRPr="003A49C0" w:rsidRDefault="00E45FB8" w:rsidP="009970DF">
      <w:pPr>
        <w:ind w:left="567"/>
        <w:rPr>
          <w:strike/>
          <w:sz w:val="18"/>
          <w:u w:val="single"/>
          <w:lang w:val="fr-FR"/>
        </w:rPr>
      </w:pPr>
      <w:r w:rsidRPr="000D73A8">
        <w:rPr>
          <w:strike/>
          <w:sz w:val="18"/>
          <w:highlight w:val="lightGray"/>
          <w:lang w:val="fr-FR"/>
        </w:rPr>
        <w:t>Annexe 4 :</w:t>
      </w:r>
      <w:r w:rsidR="009970DF" w:rsidRPr="000D73A8">
        <w:rPr>
          <w:strike/>
          <w:sz w:val="18"/>
          <w:highlight w:val="lightGray"/>
          <w:lang w:val="fr-FR"/>
        </w:rPr>
        <w:t xml:space="preserve"> Liste de caractères approuvés</w:t>
      </w:r>
    </w:p>
    <w:p w:rsidR="00A545AE" w:rsidRPr="003A49C0" w:rsidRDefault="00A545AE" w:rsidP="00F11D75">
      <w:pPr>
        <w:ind w:left="567" w:right="567"/>
        <w:jc w:val="left"/>
        <w:rPr>
          <w:sz w:val="18"/>
          <w:lang w:val="fr-FR"/>
        </w:rPr>
      </w:pPr>
    </w:p>
    <w:p w:rsidR="00A545AE" w:rsidRPr="003A49C0" w:rsidRDefault="00CF13E7" w:rsidP="009970DF">
      <w:pPr>
        <w:ind w:left="567" w:right="567"/>
        <w:rPr>
          <w:strike/>
          <w:sz w:val="18"/>
          <w:highlight w:val="lightGray"/>
          <w:lang w:val="fr-FR"/>
        </w:rPr>
      </w:pPr>
      <w:r w:rsidRPr="003A49C0">
        <w:rPr>
          <w:strike/>
          <w:sz w:val="18"/>
          <w:highlight w:val="lightGray"/>
          <w:lang w:val="fr-FR"/>
        </w:rPr>
        <w:t>“</w:t>
      </w:r>
      <w:r w:rsidR="009970DF" w:rsidRPr="003A49C0">
        <w:rPr>
          <w:strike/>
          <w:sz w:val="18"/>
          <w:highlight w:val="lightGray"/>
          <w:lang w:val="fr-FR"/>
        </w:rPr>
        <w:t>1.</w:t>
      </w:r>
      <w:r w:rsidR="009970DF" w:rsidRPr="003A49C0">
        <w:rPr>
          <w:strike/>
          <w:sz w:val="18"/>
          <w:highlight w:val="lightGray"/>
          <w:lang w:val="fr-FR"/>
        </w:rPr>
        <w:tab/>
        <w:t>La liste de caractères approuvés (ci</w:t>
      </w:r>
      <w:r w:rsidR="00A32E24" w:rsidRPr="003A49C0">
        <w:rPr>
          <w:strike/>
          <w:sz w:val="18"/>
          <w:highlight w:val="lightGray"/>
          <w:lang w:val="fr-FR"/>
        </w:rPr>
        <w:noBreakHyphen/>
      </w:r>
      <w:r w:rsidR="009970DF" w:rsidRPr="003A49C0">
        <w:rPr>
          <w:strike/>
          <w:sz w:val="18"/>
          <w:highlight w:val="lightGray"/>
          <w:lang w:val="fr-FR"/>
        </w:rPr>
        <w:t xml:space="preserve">après dénommée </w:t>
      </w:r>
      <w:r w:rsidRPr="003A49C0">
        <w:rPr>
          <w:strike/>
          <w:sz w:val="18"/>
          <w:highlight w:val="lightGray"/>
          <w:lang w:val="fr-FR"/>
        </w:rPr>
        <w:t>“</w:t>
      </w:r>
      <w:r w:rsidR="009970DF" w:rsidRPr="003A49C0">
        <w:rPr>
          <w:strike/>
          <w:sz w:val="18"/>
          <w:highlight w:val="lightGray"/>
          <w:lang w:val="fr-FR"/>
        </w:rPr>
        <w:t>liste</w:t>
      </w:r>
      <w:r w:rsidRPr="003A49C0">
        <w:rPr>
          <w:strike/>
          <w:sz w:val="18"/>
          <w:highlight w:val="lightGray"/>
          <w:lang w:val="fr-FR"/>
        </w:rPr>
        <w:t>”</w:t>
      </w:r>
      <w:r w:rsidR="009970DF" w:rsidRPr="003A49C0">
        <w:rPr>
          <w:strike/>
          <w:sz w:val="18"/>
          <w:highlight w:val="lightGray"/>
          <w:lang w:val="fr-FR"/>
        </w:rPr>
        <w:t>) contient des caractères et des niveaux d</w:t>
      </w:r>
      <w:r w:rsidRPr="003A49C0">
        <w:rPr>
          <w:strike/>
          <w:sz w:val="18"/>
          <w:highlight w:val="lightGray"/>
          <w:lang w:val="fr-FR"/>
        </w:rPr>
        <w:t>’</w:t>
      </w:r>
      <w:r w:rsidR="009970DF" w:rsidRPr="003A49C0">
        <w:rPr>
          <w:strike/>
          <w:sz w:val="18"/>
          <w:highlight w:val="lightGray"/>
          <w:lang w:val="fr-FR"/>
        </w:rPr>
        <w:t>expression correspondants dont l</w:t>
      </w:r>
      <w:r w:rsidRPr="003A49C0">
        <w:rPr>
          <w:strike/>
          <w:sz w:val="18"/>
          <w:highlight w:val="lightGray"/>
          <w:lang w:val="fr-FR"/>
        </w:rPr>
        <w:t>’</w:t>
      </w:r>
      <w:r w:rsidR="009970DF" w:rsidRPr="003A49C0">
        <w:rPr>
          <w:strike/>
          <w:sz w:val="18"/>
          <w:highlight w:val="lightGray"/>
          <w:lang w:val="fr-FR"/>
        </w:rPr>
        <w:t>utilisation dans les principes directeurs d</w:t>
      </w:r>
      <w:r w:rsidRPr="003A49C0">
        <w:rPr>
          <w:strike/>
          <w:sz w:val="18"/>
          <w:highlight w:val="lightGray"/>
          <w:lang w:val="fr-FR"/>
        </w:rPr>
        <w:t>’</w:t>
      </w:r>
      <w:r w:rsidR="009970DF" w:rsidRPr="003A49C0">
        <w:rPr>
          <w:strike/>
          <w:sz w:val="18"/>
          <w:highlight w:val="lightGray"/>
          <w:lang w:val="fr-FR"/>
        </w:rPr>
        <w:t>examen existants a déjà été approuv</w:t>
      </w:r>
      <w:r w:rsidR="000B13B7" w:rsidRPr="003A49C0">
        <w:rPr>
          <w:strike/>
          <w:sz w:val="18"/>
          <w:highlight w:val="lightGray"/>
          <w:lang w:val="fr-FR"/>
        </w:rPr>
        <w:t>ée.  Le</w:t>
      </w:r>
      <w:r w:rsidR="009970DF" w:rsidRPr="003A49C0">
        <w:rPr>
          <w:strike/>
          <w:sz w:val="18"/>
          <w:highlight w:val="lightGray"/>
          <w:lang w:val="fr-FR"/>
        </w:rPr>
        <w:t>s rédacteurs des principes directeurs d</w:t>
      </w:r>
      <w:r w:rsidRPr="003A49C0">
        <w:rPr>
          <w:strike/>
          <w:sz w:val="18"/>
          <w:highlight w:val="lightGray"/>
          <w:lang w:val="fr-FR"/>
        </w:rPr>
        <w:t>’</w:t>
      </w:r>
      <w:r w:rsidR="009970DF" w:rsidRPr="003A49C0">
        <w:rPr>
          <w:strike/>
          <w:sz w:val="18"/>
          <w:highlight w:val="lightGray"/>
          <w:lang w:val="fr-FR"/>
        </w:rPr>
        <w:t>examen sont invités à vérifier si le caractère qu</w:t>
      </w:r>
      <w:r w:rsidRPr="003A49C0">
        <w:rPr>
          <w:strike/>
          <w:sz w:val="18"/>
          <w:highlight w:val="lightGray"/>
          <w:lang w:val="fr-FR"/>
        </w:rPr>
        <w:t>’</w:t>
      </w:r>
      <w:r w:rsidR="009970DF" w:rsidRPr="003A49C0">
        <w:rPr>
          <w:strike/>
          <w:sz w:val="18"/>
          <w:highlight w:val="lightGray"/>
          <w:lang w:val="fr-FR"/>
        </w:rPr>
        <w:t>ils souhaitent utiliser figure dans cette lis</w:t>
      </w:r>
      <w:r w:rsidR="000B13B7" w:rsidRPr="003A49C0">
        <w:rPr>
          <w:strike/>
          <w:sz w:val="18"/>
          <w:highlight w:val="lightGray"/>
          <w:lang w:val="fr-FR"/>
        </w:rPr>
        <w:t>te.  Da</w:t>
      </w:r>
      <w:r w:rsidR="009970DF" w:rsidRPr="003A49C0">
        <w:rPr>
          <w:strike/>
          <w:sz w:val="18"/>
          <w:highlight w:val="lightGray"/>
          <w:lang w:val="fr-FR"/>
        </w:rPr>
        <w:t>ns l</w:t>
      </w:r>
      <w:r w:rsidRPr="003A49C0">
        <w:rPr>
          <w:strike/>
          <w:sz w:val="18"/>
          <w:highlight w:val="lightGray"/>
          <w:lang w:val="fr-FR"/>
        </w:rPr>
        <w:t>’</w:t>
      </w:r>
      <w:r w:rsidR="009970DF" w:rsidRPr="003A49C0">
        <w:rPr>
          <w:strike/>
          <w:sz w:val="18"/>
          <w:highlight w:val="lightGray"/>
          <w:lang w:val="fr-FR"/>
        </w:rPr>
        <w:t>affirmative, le caractère et les niveaux d</w:t>
      </w:r>
      <w:r w:rsidRPr="003A49C0">
        <w:rPr>
          <w:strike/>
          <w:sz w:val="18"/>
          <w:highlight w:val="lightGray"/>
          <w:lang w:val="fr-FR"/>
        </w:rPr>
        <w:t>’</w:t>
      </w:r>
      <w:r w:rsidR="009970DF" w:rsidRPr="003A49C0">
        <w:rPr>
          <w:strike/>
          <w:sz w:val="18"/>
          <w:highlight w:val="lightGray"/>
          <w:lang w:val="fr-FR"/>
        </w:rPr>
        <w:t>expression correspondants peuvent être recopiés directement dans les nouveaux principes directeurs d</w:t>
      </w:r>
      <w:r w:rsidRPr="003A49C0">
        <w:rPr>
          <w:strike/>
          <w:sz w:val="18"/>
          <w:highlight w:val="lightGray"/>
          <w:lang w:val="fr-FR"/>
        </w:rPr>
        <w:t>’</w:t>
      </w:r>
      <w:r w:rsidR="009970DF" w:rsidRPr="003A49C0">
        <w:rPr>
          <w:strike/>
          <w:sz w:val="18"/>
          <w:highlight w:val="lightGray"/>
          <w:lang w:val="fr-FR"/>
        </w:rPr>
        <w:t>exam</w:t>
      </w:r>
      <w:r w:rsidR="000B13B7" w:rsidRPr="003A49C0">
        <w:rPr>
          <w:strike/>
          <w:sz w:val="18"/>
          <w:highlight w:val="lightGray"/>
          <w:lang w:val="fr-FR"/>
        </w:rPr>
        <w:t>en.  Il</w:t>
      </w:r>
      <w:r w:rsidR="009970DF" w:rsidRPr="003A49C0">
        <w:rPr>
          <w:strike/>
          <w:sz w:val="18"/>
          <w:highlight w:val="lightGray"/>
          <w:lang w:val="fr-FR"/>
        </w:rPr>
        <w:t xml:space="preserve"> convient toutefois de garder à l</w:t>
      </w:r>
      <w:r w:rsidRPr="003A49C0">
        <w:rPr>
          <w:strike/>
          <w:sz w:val="18"/>
          <w:highlight w:val="lightGray"/>
          <w:lang w:val="fr-FR"/>
        </w:rPr>
        <w:t>’</w:t>
      </w:r>
      <w:r w:rsidR="009970DF" w:rsidRPr="003A49C0">
        <w:rPr>
          <w:strike/>
          <w:sz w:val="18"/>
          <w:highlight w:val="lightGray"/>
          <w:lang w:val="fr-FR"/>
        </w:rPr>
        <w:t>esprit que des caractères qui peuvent sembler très proches dans différents types de plantes, ou différents organes d</w:t>
      </w:r>
      <w:r w:rsidRPr="003A49C0">
        <w:rPr>
          <w:strike/>
          <w:sz w:val="18"/>
          <w:highlight w:val="lightGray"/>
          <w:lang w:val="fr-FR"/>
        </w:rPr>
        <w:t>’</w:t>
      </w:r>
      <w:r w:rsidR="009970DF" w:rsidRPr="003A49C0">
        <w:rPr>
          <w:strike/>
          <w:sz w:val="18"/>
          <w:highlight w:val="lightGray"/>
          <w:lang w:val="fr-FR"/>
        </w:rPr>
        <w:t>une même plante, peuvent faire l</w:t>
      </w:r>
      <w:r w:rsidRPr="003A49C0">
        <w:rPr>
          <w:strike/>
          <w:sz w:val="18"/>
          <w:highlight w:val="lightGray"/>
          <w:lang w:val="fr-FR"/>
        </w:rPr>
        <w:t>’</w:t>
      </w:r>
      <w:r w:rsidR="009970DF" w:rsidRPr="003A49C0">
        <w:rPr>
          <w:strike/>
          <w:sz w:val="18"/>
          <w:highlight w:val="lightGray"/>
          <w:lang w:val="fr-FR"/>
        </w:rPr>
        <w:t>objet de déterminismes génétiques différen</w:t>
      </w:r>
      <w:r w:rsidR="000B13B7" w:rsidRPr="003A49C0">
        <w:rPr>
          <w:strike/>
          <w:sz w:val="18"/>
          <w:highlight w:val="lightGray"/>
          <w:lang w:val="fr-FR"/>
        </w:rPr>
        <w:t>ts.  Ai</w:t>
      </w:r>
      <w:r w:rsidR="009970DF" w:rsidRPr="003A49C0">
        <w:rPr>
          <w:strike/>
          <w:sz w:val="18"/>
          <w:highlight w:val="lightGray"/>
          <w:lang w:val="fr-FR"/>
        </w:rPr>
        <w:t xml:space="preserve">nsi, dans un type de plante, ou dans un organe donné, le caractère </w:t>
      </w:r>
      <w:r w:rsidRPr="003A49C0">
        <w:rPr>
          <w:strike/>
          <w:sz w:val="18"/>
          <w:highlight w:val="lightGray"/>
          <w:lang w:val="fr-FR"/>
        </w:rPr>
        <w:t>“</w:t>
      </w:r>
      <w:r w:rsidR="009970DF" w:rsidRPr="003A49C0">
        <w:rPr>
          <w:strike/>
          <w:sz w:val="18"/>
          <w:highlight w:val="lightGray"/>
          <w:lang w:val="fr-FR"/>
        </w:rPr>
        <w:t>profil</w:t>
      </w:r>
      <w:r w:rsidRPr="003A49C0">
        <w:rPr>
          <w:strike/>
          <w:sz w:val="18"/>
          <w:highlight w:val="lightGray"/>
          <w:lang w:val="fr-FR"/>
        </w:rPr>
        <w:t>”</w:t>
      </w:r>
      <w:r w:rsidR="009970DF" w:rsidRPr="003A49C0">
        <w:rPr>
          <w:strike/>
          <w:sz w:val="18"/>
          <w:highlight w:val="lightGray"/>
          <w:lang w:val="fr-FR"/>
        </w:rPr>
        <w:t xml:space="preserve"> peut être un caractère qualitatif, par exemple droite (1), courbée (2) alors que dans une autre type de plante, ou dans un autre organe, il peut s</w:t>
      </w:r>
      <w:r w:rsidRPr="003A49C0">
        <w:rPr>
          <w:strike/>
          <w:sz w:val="18"/>
          <w:highlight w:val="lightGray"/>
          <w:lang w:val="fr-FR"/>
        </w:rPr>
        <w:t>’</w:t>
      </w:r>
      <w:r w:rsidR="009970DF" w:rsidRPr="003A49C0">
        <w:rPr>
          <w:strike/>
          <w:sz w:val="18"/>
          <w:highlight w:val="lightGray"/>
          <w:lang w:val="fr-FR"/>
        </w:rPr>
        <w:t>agir d</w:t>
      </w:r>
      <w:r w:rsidRPr="003A49C0">
        <w:rPr>
          <w:strike/>
          <w:sz w:val="18"/>
          <w:highlight w:val="lightGray"/>
          <w:lang w:val="fr-FR"/>
        </w:rPr>
        <w:t>’</w:t>
      </w:r>
      <w:r w:rsidR="009970DF" w:rsidRPr="003A49C0">
        <w:rPr>
          <w:strike/>
          <w:sz w:val="18"/>
          <w:highlight w:val="lightGray"/>
          <w:lang w:val="fr-FR"/>
        </w:rPr>
        <w:t>un caractère quantitatif, par exemple droite ou légèrement courbée (1), modérément courbée (2), fortement courbée (3).</w:t>
      </w:r>
    </w:p>
    <w:p w:rsidR="00A545AE" w:rsidRPr="003A49C0" w:rsidRDefault="00A545AE" w:rsidP="00F11D75">
      <w:pPr>
        <w:ind w:left="567" w:right="567"/>
        <w:rPr>
          <w:strike/>
          <w:sz w:val="18"/>
          <w:highlight w:val="lightGray"/>
          <w:lang w:val="fr-FR"/>
        </w:rPr>
      </w:pPr>
    </w:p>
    <w:p w:rsidR="00A545AE" w:rsidRPr="003A49C0" w:rsidRDefault="00CF13E7" w:rsidP="009970DF">
      <w:pPr>
        <w:ind w:left="567" w:right="567"/>
        <w:rPr>
          <w:strike/>
          <w:sz w:val="18"/>
          <w:highlight w:val="lightGray"/>
          <w:lang w:val="fr-FR"/>
        </w:rPr>
      </w:pPr>
      <w:r w:rsidRPr="003A49C0">
        <w:rPr>
          <w:strike/>
          <w:sz w:val="18"/>
          <w:highlight w:val="lightGray"/>
          <w:lang w:val="fr-FR"/>
        </w:rPr>
        <w:t>“</w:t>
      </w:r>
      <w:r w:rsidR="009970DF" w:rsidRPr="003A49C0">
        <w:rPr>
          <w:strike/>
          <w:sz w:val="18"/>
          <w:highlight w:val="lightGray"/>
          <w:lang w:val="fr-FR"/>
        </w:rPr>
        <w:t>2.</w:t>
      </w:r>
      <w:r w:rsidR="009970DF" w:rsidRPr="003A49C0">
        <w:rPr>
          <w:strike/>
          <w:sz w:val="18"/>
          <w:highlight w:val="lightGray"/>
          <w:lang w:val="fr-FR"/>
        </w:rPr>
        <w:tab/>
        <w:t>Dans cette liste, chaque caractère est présenté tel qu</w:t>
      </w:r>
      <w:r w:rsidRPr="003A49C0">
        <w:rPr>
          <w:strike/>
          <w:sz w:val="18"/>
          <w:highlight w:val="lightGray"/>
          <w:lang w:val="fr-FR"/>
        </w:rPr>
        <w:t>’</w:t>
      </w:r>
      <w:r w:rsidR="009970DF" w:rsidRPr="003A49C0">
        <w:rPr>
          <w:strike/>
          <w:sz w:val="18"/>
          <w:highlight w:val="lightGray"/>
          <w:lang w:val="fr-FR"/>
        </w:rPr>
        <w:t>il figure dans les principes directeurs d</w:t>
      </w:r>
      <w:r w:rsidRPr="003A49C0">
        <w:rPr>
          <w:strike/>
          <w:sz w:val="18"/>
          <w:highlight w:val="lightGray"/>
          <w:lang w:val="fr-FR"/>
        </w:rPr>
        <w:t>’</w:t>
      </w:r>
      <w:r w:rsidR="009970DF" w:rsidRPr="003A49C0">
        <w:rPr>
          <w:strike/>
          <w:sz w:val="18"/>
          <w:highlight w:val="lightGray"/>
          <w:lang w:val="fr-FR"/>
        </w:rPr>
        <w:t>examen correspondan</w:t>
      </w:r>
      <w:r w:rsidR="000B13B7" w:rsidRPr="003A49C0">
        <w:rPr>
          <w:strike/>
          <w:sz w:val="18"/>
          <w:highlight w:val="lightGray"/>
          <w:lang w:val="fr-FR"/>
        </w:rPr>
        <w:t>ts.  On</w:t>
      </w:r>
      <w:r w:rsidR="009970DF" w:rsidRPr="003A49C0">
        <w:rPr>
          <w:strike/>
          <w:sz w:val="18"/>
          <w:highlight w:val="lightGray"/>
          <w:lang w:val="fr-FR"/>
        </w:rPr>
        <w:t xml:space="preserve"> y trouvera également, pour certains caractères, une indication des principes directeurs d</w:t>
      </w:r>
      <w:r w:rsidRPr="003A49C0">
        <w:rPr>
          <w:strike/>
          <w:sz w:val="18"/>
          <w:highlight w:val="lightGray"/>
          <w:lang w:val="fr-FR"/>
        </w:rPr>
        <w:t>’</w:t>
      </w:r>
      <w:r w:rsidR="009970DF" w:rsidRPr="003A49C0">
        <w:rPr>
          <w:strike/>
          <w:sz w:val="18"/>
          <w:highlight w:val="lightGray"/>
          <w:lang w:val="fr-FR"/>
        </w:rPr>
        <w:t>examen desquels ils sont tir</w:t>
      </w:r>
      <w:r w:rsidR="000B13B7" w:rsidRPr="003A49C0">
        <w:rPr>
          <w:strike/>
          <w:sz w:val="18"/>
          <w:highlight w:val="lightGray"/>
          <w:lang w:val="fr-FR"/>
        </w:rPr>
        <w:t>és.  Ce</w:t>
      </w:r>
      <w:r w:rsidR="009970DF" w:rsidRPr="003A49C0">
        <w:rPr>
          <w:strike/>
          <w:sz w:val="18"/>
          <w:highlight w:val="lightGray"/>
          <w:lang w:val="fr-FR"/>
        </w:rPr>
        <w:t xml:space="preserve">tte indication figure dans le rang </w:t>
      </w:r>
      <w:r w:rsidRPr="003A49C0">
        <w:rPr>
          <w:strike/>
          <w:sz w:val="18"/>
          <w:highlight w:val="lightGray"/>
          <w:lang w:val="fr-FR"/>
        </w:rPr>
        <w:t>“</w:t>
      </w:r>
      <w:r w:rsidR="009970DF" w:rsidRPr="003A49C0">
        <w:rPr>
          <w:strike/>
          <w:sz w:val="18"/>
          <w:highlight w:val="lightGray"/>
          <w:lang w:val="fr-FR"/>
        </w:rPr>
        <w:t>en</w:t>
      </w:r>
      <w:r w:rsidR="00A32E24" w:rsidRPr="003A49C0">
        <w:rPr>
          <w:strike/>
          <w:sz w:val="18"/>
          <w:highlight w:val="lightGray"/>
          <w:lang w:val="fr-FR"/>
        </w:rPr>
        <w:noBreakHyphen/>
      </w:r>
      <w:r w:rsidR="009970DF" w:rsidRPr="003A49C0">
        <w:rPr>
          <w:strike/>
          <w:sz w:val="18"/>
          <w:highlight w:val="lightGray"/>
          <w:lang w:val="fr-FR"/>
        </w:rPr>
        <w:t>tête</w:t>
      </w:r>
      <w:r w:rsidRPr="003A49C0">
        <w:rPr>
          <w:strike/>
          <w:sz w:val="18"/>
          <w:highlight w:val="lightGray"/>
          <w:lang w:val="fr-FR"/>
        </w:rPr>
        <w:t>”</w:t>
      </w:r>
      <w:r w:rsidR="009970DF" w:rsidRPr="003A49C0">
        <w:rPr>
          <w:strike/>
          <w:sz w:val="18"/>
          <w:highlight w:val="lightGray"/>
          <w:lang w:val="fr-FR"/>
        </w:rPr>
        <w:t xml:space="preserve"> vide de la colonne des variétés indiquées à titre d</w:t>
      </w:r>
      <w:r w:rsidRPr="003A49C0">
        <w:rPr>
          <w:strike/>
          <w:sz w:val="18"/>
          <w:highlight w:val="lightGray"/>
          <w:lang w:val="fr-FR"/>
        </w:rPr>
        <w:t>’</w:t>
      </w:r>
      <w:r w:rsidR="009970DF" w:rsidRPr="003A49C0">
        <w:rPr>
          <w:strike/>
          <w:sz w:val="18"/>
          <w:highlight w:val="lightGray"/>
          <w:lang w:val="fr-FR"/>
        </w:rPr>
        <w:t xml:space="preserve">exemples, étant donné que le contenu de cette colonne sera probablement </w:t>
      </w:r>
      <w:r w:rsidRPr="003A49C0">
        <w:rPr>
          <w:strike/>
          <w:sz w:val="18"/>
          <w:highlight w:val="lightGray"/>
          <w:lang w:val="fr-FR"/>
        </w:rPr>
        <w:t>“</w:t>
      </w:r>
      <w:r w:rsidR="009970DF" w:rsidRPr="003A49C0">
        <w:rPr>
          <w:strike/>
          <w:sz w:val="18"/>
          <w:highlight w:val="lightGray"/>
          <w:lang w:val="fr-FR"/>
        </w:rPr>
        <w:t>effacé</w:t>
      </w:r>
      <w:r w:rsidRPr="003A49C0">
        <w:rPr>
          <w:strike/>
          <w:sz w:val="18"/>
          <w:highlight w:val="lightGray"/>
          <w:lang w:val="fr-FR"/>
        </w:rPr>
        <w:t>”</w:t>
      </w:r>
      <w:r w:rsidR="009970DF" w:rsidRPr="003A49C0">
        <w:rPr>
          <w:strike/>
          <w:sz w:val="18"/>
          <w:highlight w:val="lightGray"/>
          <w:lang w:val="fr-FR"/>
        </w:rPr>
        <w:t xml:space="preserve"> par le rédacteur des nouveaux principes directeurs d</w:t>
      </w:r>
      <w:r w:rsidRPr="003A49C0">
        <w:rPr>
          <w:strike/>
          <w:sz w:val="18"/>
          <w:highlight w:val="lightGray"/>
          <w:lang w:val="fr-FR"/>
        </w:rPr>
        <w:t>’</w:t>
      </w:r>
      <w:r w:rsidR="009970DF" w:rsidRPr="003A49C0">
        <w:rPr>
          <w:strike/>
          <w:sz w:val="18"/>
          <w:highlight w:val="lightGray"/>
          <w:lang w:val="fr-FR"/>
        </w:rPr>
        <w:t>examen puisque les exemples ne seront plus pertinents.</w:t>
      </w:r>
    </w:p>
    <w:p w:rsidR="00A545AE" w:rsidRPr="003A49C0" w:rsidRDefault="00A545AE" w:rsidP="00F11D75">
      <w:pPr>
        <w:ind w:left="567" w:right="567"/>
        <w:rPr>
          <w:strike/>
          <w:sz w:val="18"/>
          <w:highlight w:val="lightGray"/>
          <w:lang w:val="fr-FR"/>
        </w:rPr>
      </w:pPr>
    </w:p>
    <w:p w:rsidR="00A545AE" w:rsidRPr="003A49C0" w:rsidRDefault="00CF13E7" w:rsidP="009970DF">
      <w:pPr>
        <w:ind w:left="567" w:right="567"/>
        <w:rPr>
          <w:strike/>
          <w:sz w:val="18"/>
          <w:highlight w:val="lightGray"/>
          <w:lang w:val="fr-FR"/>
        </w:rPr>
      </w:pPr>
      <w:r w:rsidRPr="003A49C0">
        <w:rPr>
          <w:strike/>
          <w:sz w:val="18"/>
          <w:highlight w:val="lightGray"/>
          <w:lang w:val="fr-FR"/>
        </w:rPr>
        <w:t>“</w:t>
      </w:r>
      <w:r w:rsidR="009970DF" w:rsidRPr="003A49C0">
        <w:rPr>
          <w:strike/>
          <w:sz w:val="18"/>
          <w:highlight w:val="lightGray"/>
          <w:lang w:val="fr-FR"/>
        </w:rPr>
        <w:t>3.</w:t>
      </w:r>
      <w:r w:rsidR="009970DF" w:rsidRPr="003A49C0">
        <w:rPr>
          <w:strike/>
          <w:sz w:val="18"/>
          <w:highlight w:val="lightGray"/>
          <w:lang w:val="fr-FR"/>
        </w:rPr>
        <w:tab/>
        <w:t>Certains caractères figurant dans les principes directeurs d</w:t>
      </w:r>
      <w:r w:rsidRPr="003A49C0">
        <w:rPr>
          <w:strike/>
          <w:sz w:val="18"/>
          <w:highlight w:val="lightGray"/>
          <w:lang w:val="fr-FR"/>
        </w:rPr>
        <w:t>’</w:t>
      </w:r>
      <w:r w:rsidR="009970DF" w:rsidRPr="003A49C0">
        <w:rPr>
          <w:strike/>
          <w:sz w:val="18"/>
          <w:highlight w:val="lightGray"/>
          <w:lang w:val="fr-FR"/>
        </w:rPr>
        <w:t>examen de l</w:t>
      </w:r>
      <w:r w:rsidRPr="003A49C0">
        <w:rPr>
          <w:strike/>
          <w:sz w:val="18"/>
          <w:highlight w:val="lightGray"/>
          <w:lang w:val="fr-FR"/>
        </w:rPr>
        <w:t>’</w:t>
      </w:r>
      <w:r w:rsidR="009970DF" w:rsidRPr="003A49C0">
        <w:rPr>
          <w:strike/>
          <w:sz w:val="18"/>
          <w:highlight w:val="lightGray"/>
          <w:lang w:val="fr-FR"/>
        </w:rPr>
        <w:t>UPOV peuvent être omis de la liste lorsque le Comité technique le juge approprié, compte tenu notamment des recommandations du Comité de rédaction élargi (TC</w:t>
      </w:r>
      <w:r w:rsidR="00A32E24" w:rsidRPr="003A49C0">
        <w:rPr>
          <w:strike/>
          <w:sz w:val="18"/>
          <w:highlight w:val="lightGray"/>
          <w:lang w:val="fr-FR"/>
        </w:rPr>
        <w:noBreakHyphen/>
      </w:r>
      <w:r w:rsidR="009970DF" w:rsidRPr="003A49C0">
        <w:rPr>
          <w:strike/>
          <w:sz w:val="18"/>
          <w:highlight w:val="lightGray"/>
          <w:lang w:val="fr-FR"/>
        </w:rPr>
        <w:t>EDC).</w:t>
      </w:r>
    </w:p>
    <w:p w:rsidR="00F11D75" w:rsidRPr="003A49C0" w:rsidRDefault="00F11D75" w:rsidP="00F11D75">
      <w:pPr>
        <w:ind w:left="567" w:right="567"/>
        <w:jc w:val="left"/>
        <w:rPr>
          <w:strike/>
          <w:sz w:val="18"/>
          <w:highlight w:val="lightGray"/>
          <w:lang w:val="fr-FR"/>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F11D75" w:rsidRPr="00017A6A" w:rsidTr="00F11D75">
        <w:trPr>
          <w:jc w:val="center"/>
        </w:trPr>
        <w:tc>
          <w:tcPr>
            <w:tcW w:w="8558" w:type="dxa"/>
          </w:tcPr>
          <w:p w:rsidR="00A545AE" w:rsidRPr="003A49C0" w:rsidRDefault="00A545AE" w:rsidP="00F11D75">
            <w:pPr>
              <w:ind w:left="567" w:right="567"/>
              <w:jc w:val="left"/>
              <w:rPr>
                <w:b/>
                <w:strike/>
                <w:sz w:val="18"/>
                <w:highlight w:val="lightGray"/>
                <w:lang w:val="fr-FR"/>
              </w:rPr>
            </w:pPr>
          </w:p>
          <w:p w:rsidR="00A545AE" w:rsidRPr="003A49C0" w:rsidRDefault="00CF13E7" w:rsidP="00390347">
            <w:pPr>
              <w:ind w:left="567" w:right="567"/>
              <w:jc w:val="center"/>
              <w:rPr>
                <w:b/>
                <w:strike/>
                <w:sz w:val="18"/>
                <w:lang w:val="fr-FR"/>
              </w:rPr>
            </w:pPr>
            <w:r w:rsidRPr="003A49C0">
              <w:rPr>
                <w:b/>
                <w:strike/>
                <w:sz w:val="18"/>
                <w:lang w:val="fr-FR"/>
              </w:rPr>
              <w:t>“</w:t>
            </w:r>
            <w:r w:rsidR="00390347" w:rsidRPr="003A49C0">
              <w:rPr>
                <w:b/>
                <w:strike/>
                <w:sz w:val="18"/>
                <w:lang w:val="fr-FR"/>
              </w:rPr>
              <w:t>La liste de caractères approuvés est publiée sur le site</w:t>
            </w:r>
            <w:r w:rsidR="004C0486" w:rsidRPr="003A49C0">
              <w:rPr>
                <w:b/>
                <w:strike/>
                <w:sz w:val="18"/>
                <w:lang w:val="fr-FR"/>
              </w:rPr>
              <w:t> </w:t>
            </w:r>
            <w:r w:rsidR="00390347" w:rsidRPr="003A49C0">
              <w:rPr>
                <w:b/>
                <w:strike/>
                <w:sz w:val="18"/>
                <w:lang w:val="fr-FR"/>
              </w:rPr>
              <w:t>Web de l</w:t>
            </w:r>
            <w:r w:rsidRPr="003A49C0">
              <w:rPr>
                <w:b/>
                <w:strike/>
                <w:sz w:val="18"/>
                <w:lang w:val="fr-FR"/>
              </w:rPr>
              <w:t>’</w:t>
            </w:r>
            <w:r w:rsidR="00390347" w:rsidRPr="003A49C0">
              <w:rPr>
                <w:b/>
                <w:strike/>
                <w:sz w:val="18"/>
                <w:lang w:val="fr-FR"/>
              </w:rPr>
              <w:t>UPOV</w:t>
            </w:r>
            <w:r w:rsidR="00E45FB8" w:rsidRPr="003A49C0">
              <w:rPr>
                <w:b/>
                <w:strike/>
                <w:sz w:val="18"/>
                <w:lang w:val="fr-FR"/>
              </w:rPr>
              <w:t> :</w:t>
            </w:r>
          </w:p>
          <w:p w:rsidR="00922F00" w:rsidRPr="003A49C0" w:rsidRDefault="00017A6A" w:rsidP="00390347">
            <w:pPr>
              <w:ind w:left="567" w:right="567"/>
              <w:jc w:val="center"/>
              <w:rPr>
                <w:b/>
                <w:strike/>
                <w:sz w:val="18"/>
                <w:lang w:val="fr-FR"/>
              </w:rPr>
            </w:pPr>
            <w:hyperlink r:id="rId13" w:history="1">
              <w:r w:rsidR="00922F00" w:rsidRPr="00AA6562">
                <w:rPr>
                  <w:strike/>
                  <w:color w:val="0000FF"/>
                  <w:sz w:val="18"/>
                  <w:highlight w:val="lightGray"/>
                  <w:u w:val="single"/>
                  <w:lang w:val="fr-FR"/>
                </w:rPr>
                <w:t>http://www.upov.int/restricted_temporary/twptg/en/collection.doc</w:t>
              </w:r>
            </w:hyperlink>
            <w:r w:rsidR="00CF13E7" w:rsidRPr="003A49C0">
              <w:rPr>
                <w:sz w:val="18"/>
                <w:lang w:val="fr-FR"/>
              </w:rPr>
              <w:t>”</w:t>
            </w:r>
          </w:p>
          <w:p w:rsidR="00F11D75" w:rsidRPr="003A49C0" w:rsidRDefault="00F11D75" w:rsidP="00F11D75">
            <w:pPr>
              <w:ind w:left="567" w:right="567"/>
              <w:jc w:val="left"/>
              <w:rPr>
                <w:b/>
                <w:strike/>
                <w:sz w:val="18"/>
                <w:lang w:val="fr-FR"/>
              </w:rPr>
            </w:pPr>
          </w:p>
        </w:tc>
      </w:tr>
    </w:tbl>
    <w:p w:rsidR="00A545AE" w:rsidRPr="003A49C0" w:rsidRDefault="00A545AE" w:rsidP="00F11D75">
      <w:pPr>
        <w:jc w:val="left"/>
        <w:rPr>
          <w:lang w:val="fr-FR"/>
        </w:rPr>
      </w:pPr>
    </w:p>
    <w:p w:rsidR="00A545AE" w:rsidRPr="003A49C0" w:rsidRDefault="00A545AE" w:rsidP="00F11D75">
      <w:pPr>
        <w:rPr>
          <w:lang w:val="fr-FR"/>
        </w:rPr>
      </w:pPr>
    </w:p>
    <w:p w:rsidR="00A545AE" w:rsidRPr="003A49C0" w:rsidRDefault="00A545AE" w:rsidP="00F11D75">
      <w:pPr>
        <w:rPr>
          <w:lang w:val="fr-FR"/>
        </w:rPr>
      </w:pPr>
    </w:p>
    <w:p w:rsidR="00A545AE" w:rsidRPr="003A49C0" w:rsidRDefault="00390347" w:rsidP="00390347">
      <w:pPr>
        <w:ind w:left="567" w:hanging="567"/>
        <w:jc w:val="right"/>
        <w:rPr>
          <w:lang w:val="fr-FR"/>
        </w:rPr>
      </w:pPr>
      <w:r w:rsidRPr="003A49C0">
        <w:rPr>
          <w:lang w:val="fr-FR"/>
        </w:rPr>
        <w:t>[L</w:t>
      </w:r>
      <w:r w:rsidR="00CF13E7" w:rsidRPr="003A49C0">
        <w:rPr>
          <w:lang w:val="fr-FR"/>
        </w:rPr>
        <w:t>’</w:t>
      </w:r>
      <w:r w:rsidR="00E45FB8" w:rsidRPr="003A49C0">
        <w:rPr>
          <w:lang w:val="fr-FR"/>
        </w:rPr>
        <w:t>annexe I</w:t>
      </w:r>
      <w:r w:rsidRPr="003A49C0">
        <w:rPr>
          <w:lang w:val="fr-FR"/>
        </w:rPr>
        <w:t>II suit]</w:t>
      </w:r>
    </w:p>
    <w:p w:rsidR="00A545AE" w:rsidRPr="003A49C0" w:rsidRDefault="00A545AE" w:rsidP="00F11D75">
      <w:pPr>
        <w:rPr>
          <w:lang w:val="fr-FR"/>
        </w:rPr>
      </w:pPr>
    </w:p>
    <w:p w:rsidR="00A545AE" w:rsidRPr="003A49C0" w:rsidRDefault="00A545AE" w:rsidP="00F11D75">
      <w:pPr>
        <w:rPr>
          <w:lang w:val="fr-FR"/>
        </w:rPr>
      </w:pPr>
    </w:p>
    <w:p w:rsidR="005243E4" w:rsidRPr="003A49C0" w:rsidRDefault="005243E4" w:rsidP="00F11D75">
      <w:pPr>
        <w:rPr>
          <w:lang w:val="fr-FR"/>
        </w:rPr>
        <w:sectPr w:rsidR="005243E4" w:rsidRPr="003A49C0" w:rsidSect="00F11D75">
          <w:headerReference w:type="default" r:id="rId14"/>
          <w:headerReference w:type="first" r:id="rId15"/>
          <w:pgSz w:w="11907" w:h="16840" w:code="9"/>
          <w:pgMar w:top="510" w:right="1134" w:bottom="1134" w:left="1134" w:header="510" w:footer="680" w:gutter="0"/>
          <w:pgNumType w:start="1"/>
          <w:cols w:space="720"/>
          <w:titlePg/>
        </w:sectPr>
      </w:pPr>
    </w:p>
    <w:p w:rsidR="00A545AE" w:rsidRPr="003A49C0" w:rsidRDefault="00D01195" w:rsidP="00D01195">
      <w:pPr>
        <w:jc w:val="center"/>
        <w:rPr>
          <w:lang w:val="fr-FR"/>
        </w:rPr>
      </w:pPr>
      <w:r w:rsidRPr="00EF4DFE">
        <w:rPr>
          <w:noProof/>
        </w:rPr>
        <w:drawing>
          <wp:anchor distT="0" distB="0" distL="114300" distR="114300" simplePos="0" relativeHeight="251662336" behindDoc="0" locked="0" layoutInCell="1" allowOverlap="1" wp14:anchorId="5FA21420" wp14:editId="67EB0AF4">
            <wp:simplePos x="0" y="0"/>
            <wp:positionH relativeFrom="column">
              <wp:posOffset>416560</wp:posOffset>
            </wp:positionH>
            <wp:positionV relativeFrom="paragraph">
              <wp:posOffset>190196</wp:posOffset>
            </wp:positionV>
            <wp:extent cx="8865235" cy="58407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397" r="7926" b="627"/>
                    <a:stretch/>
                  </pic:blipFill>
                  <pic:spPr bwMode="auto">
                    <a:xfrm>
                      <a:off x="0" y="0"/>
                      <a:ext cx="8865235" cy="5840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145E" w:rsidRPr="003A49C0">
        <w:rPr>
          <w:caps/>
          <w:lang w:val="fr-FR"/>
        </w:rPr>
        <w:t>PROGRAMME d</w:t>
      </w:r>
      <w:r w:rsidR="00CF13E7" w:rsidRPr="003A49C0">
        <w:rPr>
          <w:caps/>
          <w:lang w:val="fr-FR"/>
        </w:rPr>
        <w:t>’</w:t>
      </w:r>
      <w:r w:rsidR="009C145E" w:rsidRPr="003A49C0">
        <w:rPr>
          <w:caps/>
          <w:lang w:val="fr-FR"/>
        </w:rPr>
        <w:t>ÉLABORATION DES DOCUMENTS TGP SUR LA BASE DES COMMENTAIRES DES TWP, À LEURS SESSIONS DE 2017</w:t>
      </w:r>
    </w:p>
    <w:sectPr w:rsidR="00A545AE" w:rsidRPr="003A49C0" w:rsidSect="000D73A8">
      <w:headerReference w:type="first" r:id="rId17"/>
      <w:footerReference w:type="first" r:id="rId18"/>
      <w:pgSz w:w="16840" w:h="11907" w:orient="landscape" w:code="9"/>
      <w:pgMar w:top="1134" w:right="510"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DD" w:rsidRDefault="001128DD" w:rsidP="006655D3">
      <w:r>
        <w:separator/>
      </w:r>
    </w:p>
    <w:p w:rsidR="001128DD" w:rsidRDefault="001128DD" w:rsidP="006655D3"/>
    <w:p w:rsidR="001128DD" w:rsidRDefault="001128DD" w:rsidP="006655D3"/>
  </w:endnote>
  <w:endnote w:type="continuationSeparator" w:id="0">
    <w:p w:rsidR="001128DD" w:rsidRDefault="001128DD" w:rsidP="006655D3">
      <w:r>
        <w:separator/>
      </w:r>
    </w:p>
    <w:p w:rsidR="001128DD" w:rsidRPr="00294751" w:rsidRDefault="001128DD">
      <w:pPr>
        <w:pStyle w:val="Footer"/>
        <w:spacing w:after="60"/>
        <w:rPr>
          <w:sz w:val="18"/>
          <w:lang w:val="fr-FR"/>
        </w:rPr>
      </w:pPr>
      <w:r w:rsidRPr="00294751">
        <w:rPr>
          <w:sz w:val="18"/>
          <w:lang w:val="fr-FR"/>
        </w:rPr>
        <w:t>[Suite de la note de la page précédente]</w:t>
      </w:r>
    </w:p>
    <w:p w:rsidR="001128DD" w:rsidRPr="00294751" w:rsidRDefault="001128DD" w:rsidP="006655D3">
      <w:pPr>
        <w:rPr>
          <w:lang w:val="fr-FR"/>
        </w:rPr>
      </w:pPr>
    </w:p>
    <w:p w:rsidR="001128DD" w:rsidRPr="00294751" w:rsidRDefault="001128DD" w:rsidP="006655D3">
      <w:pPr>
        <w:rPr>
          <w:lang w:val="fr-FR"/>
        </w:rPr>
      </w:pPr>
    </w:p>
  </w:endnote>
  <w:endnote w:type="continuationNotice" w:id="1">
    <w:p w:rsidR="001128DD" w:rsidRPr="00294751" w:rsidRDefault="001128DD" w:rsidP="006655D3">
      <w:pPr>
        <w:rPr>
          <w:lang w:val="fr-FR"/>
        </w:rPr>
      </w:pPr>
      <w:r w:rsidRPr="00294751">
        <w:rPr>
          <w:lang w:val="fr-FR"/>
        </w:rPr>
        <w:t>[Suite de la note page suivante]</w:t>
      </w:r>
    </w:p>
    <w:p w:rsidR="001128DD" w:rsidRPr="00294751" w:rsidRDefault="001128DD" w:rsidP="006655D3">
      <w:pPr>
        <w:rPr>
          <w:lang w:val="fr-FR"/>
        </w:rPr>
      </w:pPr>
    </w:p>
    <w:p w:rsidR="001128DD" w:rsidRPr="00294751" w:rsidRDefault="001128D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Pr="009A2538" w:rsidRDefault="001128DD" w:rsidP="005921B0">
    <w:pPr>
      <w:jc w:val="right"/>
      <w:rPr>
        <w:lang w:val="fr-FR"/>
      </w:rPr>
    </w:pPr>
    <w:r w:rsidRPr="009A2538">
      <w:rPr>
        <w:lang w:val="fr-FR"/>
      </w:rPr>
      <w:t>[</w:t>
    </w:r>
    <w:r w:rsidR="00537FA9" w:rsidRPr="009A2538">
      <w:rPr>
        <w:lang w:val="fr-FR"/>
      </w:rPr>
      <w:t>Fin de l’annexe</w:t>
    </w:r>
    <w:r w:rsidRPr="009A2538">
      <w:rPr>
        <w:lang w:val="fr-FR"/>
      </w:rPr>
      <w:t xml:space="preserve"> III</w:t>
    </w:r>
    <w:r w:rsidR="00537FA9" w:rsidRPr="009A2538">
      <w:rPr>
        <w:lang w:val="fr-FR"/>
      </w:rPr>
      <w:t xml:space="preserve"> et du </w:t>
    </w:r>
    <w:r w:rsidRPr="009A2538">
      <w:rPr>
        <w:lang w:val="fr-FR"/>
      </w:rPr>
      <w:t>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DD" w:rsidRDefault="001128DD" w:rsidP="006655D3">
      <w:r>
        <w:separator/>
      </w:r>
    </w:p>
  </w:footnote>
  <w:footnote w:type="continuationSeparator" w:id="0">
    <w:p w:rsidR="001128DD" w:rsidRDefault="001128DD" w:rsidP="006655D3">
      <w:r>
        <w:separator/>
      </w:r>
    </w:p>
  </w:footnote>
  <w:footnote w:type="continuationNotice" w:id="1">
    <w:p w:rsidR="001128DD" w:rsidRPr="00AB530F" w:rsidRDefault="001128D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Pr="00C5280D" w:rsidRDefault="001128DD" w:rsidP="00EB048E">
    <w:pPr>
      <w:pStyle w:val="Header"/>
      <w:rPr>
        <w:rStyle w:val="PageNumber"/>
        <w:lang w:val="en-US"/>
      </w:rPr>
    </w:pPr>
    <w:r>
      <w:rPr>
        <w:rStyle w:val="PageNumber"/>
        <w:lang w:val="en-US"/>
      </w:rPr>
      <w:t>CAJ/75/2</w:t>
    </w:r>
  </w:p>
  <w:p w:rsidR="001128DD" w:rsidRPr="00C5280D" w:rsidRDefault="001128DD"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7A6A">
      <w:rPr>
        <w:rStyle w:val="PageNumber"/>
        <w:noProof/>
        <w:lang w:val="en-US"/>
      </w:rPr>
      <w:t>4</w:t>
    </w:r>
    <w:r w:rsidRPr="00C5280D">
      <w:rPr>
        <w:rStyle w:val="PageNumber"/>
        <w:lang w:val="en-US"/>
      </w:rPr>
      <w:fldChar w:fldCharType="end"/>
    </w:r>
  </w:p>
  <w:p w:rsidR="001128DD" w:rsidRPr="00C5280D" w:rsidRDefault="001128D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Default="001128DD" w:rsidP="00F11D75">
    <w:pPr>
      <w:pStyle w:val="Header"/>
      <w:rPr>
        <w:lang w:val="en-US"/>
      </w:rPr>
    </w:pPr>
    <w:r>
      <w:rPr>
        <w:lang w:val="en-US"/>
      </w:rPr>
      <w:t>CAJ/75/2</w:t>
    </w:r>
  </w:p>
  <w:p w:rsidR="001128DD" w:rsidRDefault="001128DD" w:rsidP="00F11D75">
    <w:pPr>
      <w:pStyle w:val="Header"/>
      <w:rPr>
        <w:lang w:val="en-US"/>
      </w:rPr>
    </w:pPr>
  </w:p>
  <w:p w:rsidR="001128DD" w:rsidRDefault="001128DD" w:rsidP="00F11D75">
    <w:pPr>
      <w:pStyle w:val="Header"/>
      <w:rPr>
        <w:lang w:val="en-US"/>
      </w:rPr>
    </w:pPr>
    <w:r>
      <w:rPr>
        <w:lang w:val="en-US"/>
      </w:rPr>
      <w:t>ANNEX</w:t>
    </w:r>
    <w:r w:rsidR="00776AF6">
      <w:rPr>
        <w:lang w:val="en-US"/>
      </w:rPr>
      <w:t>E</w:t>
    </w:r>
    <w:r>
      <w:rPr>
        <w:lang w:val="en-US"/>
      </w:rPr>
      <w:t xml:space="preserve"> I</w:t>
    </w:r>
  </w:p>
  <w:p w:rsidR="001128DD" w:rsidRDefault="001128DD" w:rsidP="00F11D7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Default="001128DD" w:rsidP="00EB048E">
    <w:pPr>
      <w:pStyle w:val="Header"/>
      <w:rPr>
        <w:rStyle w:val="PageNumber"/>
        <w:lang w:val="en-US"/>
      </w:rPr>
    </w:pPr>
    <w:r>
      <w:rPr>
        <w:rStyle w:val="PageNumber"/>
        <w:lang w:val="en-US"/>
      </w:rPr>
      <w:t>CAJ/75/2</w:t>
    </w:r>
  </w:p>
  <w:p w:rsidR="001128DD" w:rsidRDefault="001128DD" w:rsidP="00EB048E">
    <w:pPr>
      <w:pStyle w:val="Header"/>
      <w:rPr>
        <w:rStyle w:val="PageNumber"/>
        <w:lang w:val="en-US"/>
      </w:rPr>
    </w:pPr>
  </w:p>
  <w:p w:rsidR="001128DD" w:rsidRPr="00C5280D" w:rsidRDefault="001128DD" w:rsidP="00EB048E">
    <w:pPr>
      <w:pStyle w:val="Header"/>
      <w:rPr>
        <w:lang w:val="en-US"/>
      </w:rPr>
    </w:pPr>
    <w:r w:rsidRPr="00537FA9">
      <w:rPr>
        <w:rStyle w:val="PageNumber"/>
      </w:rPr>
      <w:t>Annex</w:t>
    </w:r>
    <w:r w:rsidR="00537FA9" w:rsidRPr="00537FA9">
      <w:rPr>
        <w:rStyle w:val="PageNumber"/>
      </w:rPr>
      <w:t>e</w:t>
    </w:r>
    <w:r>
      <w:rPr>
        <w:rStyle w:val="PageNumbe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7A6A">
      <w:rPr>
        <w:rStyle w:val="PageNumber"/>
        <w:noProof/>
        <w:lang w:val="en-US"/>
      </w:rPr>
      <w:t>8</w:t>
    </w:r>
    <w:r w:rsidRPr="00C5280D">
      <w:rPr>
        <w:rStyle w:val="PageNumber"/>
        <w:lang w:val="en-US"/>
      </w:rPr>
      <w:fldChar w:fldCharType="end"/>
    </w:r>
  </w:p>
  <w:p w:rsidR="001128DD" w:rsidRPr="00C5280D" w:rsidRDefault="001128DD" w:rsidP="00DA120E">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Default="001128DD" w:rsidP="00F11D75">
    <w:pPr>
      <w:pStyle w:val="Header"/>
      <w:rPr>
        <w:lang w:val="en-US"/>
      </w:rPr>
    </w:pPr>
    <w:r>
      <w:rPr>
        <w:lang w:val="en-US"/>
      </w:rPr>
      <w:t>CAJ/75/2</w:t>
    </w:r>
  </w:p>
  <w:p w:rsidR="001128DD" w:rsidRDefault="001128DD" w:rsidP="00F11D75">
    <w:pPr>
      <w:pStyle w:val="Header"/>
      <w:rPr>
        <w:lang w:val="en-US"/>
      </w:rPr>
    </w:pPr>
  </w:p>
  <w:p w:rsidR="001128DD" w:rsidRDefault="001128DD" w:rsidP="00F11D75">
    <w:pPr>
      <w:pStyle w:val="Header"/>
      <w:rPr>
        <w:lang w:val="en-US"/>
      </w:rPr>
    </w:pPr>
    <w:r>
      <w:rPr>
        <w:lang w:val="en-US"/>
      </w:rPr>
      <w:t>ANNEX</w:t>
    </w:r>
    <w:r w:rsidR="00537FA9">
      <w:rPr>
        <w:lang w:val="en-US"/>
      </w:rPr>
      <w:t>E</w:t>
    </w:r>
    <w:r>
      <w:rPr>
        <w:lang w:val="en-US"/>
      </w:rPr>
      <w:t xml:space="preserve"> II</w:t>
    </w:r>
  </w:p>
  <w:p w:rsidR="001128DD" w:rsidRDefault="001128DD" w:rsidP="00F11D75">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DD" w:rsidRDefault="001128DD" w:rsidP="00F11D75">
    <w:pPr>
      <w:pStyle w:val="Header"/>
      <w:rPr>
        <w:lang w:val="en-US"/>
      </w:rPr>
    </w:pPr>
    <w:r>
      <w:rPr>
        <w:lang w:val="en-US"/>
      </w:rPr>
      <w:t>CAJ/75/2</w:t>
    </w:r>
  </w:p>
  <w:p w:rsidR="001128DD" w:rsidRDefault="001128DD" w:rsidP="00F11D75">
    <w:pPr>
      <w:pStyle w:val="Header"/>
      <w:rPr>
        <w:lang w:val="en-US"/>
      </w:rPr>
    </w:pPr>
  </w:p>
  <w:p w:rsidR="001128DD" w:rsidRDefault="001128DD" w:rsidP="00F11D75">
    <w:pPr>
      <w:pStyle w:val="Header"/>
    </w:pPr>
    <w:r>
      <w:rPr>
        <w:lang w:val="en-US"/>
      </w:rPr>
      <w:t>ANNEX</w:t>
    </w:r>
    <w:r w:rsidR="00537FA9">
      <w:rPr>
        <w:lang w:val="en-US"/>
      </w:rPr>
      <w:t>E</w:t>
    </w:r>
    <w:r>
      <w:rPr>
        <w:lang w:val="en-US"/>
      </w:rPr>
      <w:t xml:space="preserve"> III</w:t>
    </w:r>
  </w:p>
  <w:p w:rsidR="001128DD" w:rsidRDefault="00112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5125C"/>
    <w:multiLevelType w:val="hybridMultilevel"/>
    <w:tmpl w:val="26FA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UPOVOld|UPOV_Beta"/>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172084"/>
    <w:rsid w:val="00004EFC"/>
    <w:rsid w:val="00010CF3"/>
    <w:rsid w:val="00011E27"/>
    <w:rsid w:val="00011E48"/>
    <w:rsid w:val="000148BC"/>
    <w:rsid w:val="00017A6A"/>
    <w:rsid w:val="00024AB8"/>
    <w:rsid w:val="00025329"/>
    <w:rsid w:val="00030854"/>
    <w:rsid w:val="00036028"/>
    <w:rsid w:val="00044642"/>
    <w:rsid w:val="000446B9"/>
    <w:rsid w:val="00047E21"/>
    <w:rsid w:val="00050E16"/>
    <w:rsid w:val="000649EF"/>
    <w:rsid w:val="00075776"/>
    <w:rsid w:val="00077600"/>
    <w:rsid w:val="00080BD2"/>
    <w:rsid w:val="00084954"/>
    <w:rsid w:val="00085505"/>
    <w:rsid w:val="0009448D"/>
    <w:rsid w:val="000A0C0E"/>
    <w:rsid w:val="000B13B7"/>
    <w:rsid w:val="000C4E25"/>
    <w:rsid w:val="000C7021"/>
    <w:rsid w:val="000D6BBC"/>
    <w:rsid w:val="000D73A8"/>
    <w:rsid w:val="000D7780"/>
    <w:rsid w:val="000D7C08"/>
    <w:rsid w:val="000E636A"/>
    <w:rsid w:val="000F2F11"/>
    <w:rsid w:val="000F5F76"/>
    <w:rsid w:val="000F64F0"/>
    <w:rsid w:val="001003EA"/>
    <w:rsid w:val="00105929"/>
    <w:rsid w:val="00110BED"/>
    <w:rsid w:val="00110C36"/>
    <w:rsid w:val="001128DD"/>
    <w:rsid w:val="001131D5"/>
    <w:rsid w:val="00114A55"/>
    <w:rsid w:val="00141DB8"/>
    <w:rsid w:val="00165F34"/>
    <w:rsid w:val="00172084"/>
    <w:rsid w:val="0017474A"/>
    <w:rsid w:val="001758C6"/>
    <w:rsid w:val="001829EB"/>
    <w:rsid w:val="00182B99"/>
    <w:rsid w:val="00182F38"/>
    <w:rsid w:val="00190070"/>
    <w:rsid w:val="001931A5"/>
    <w:rsid w:val="001A1D38"/>
    <w:rsid w:val="001A2D98"/>
    <w:rsid w:val="001C1525"/>
    <w:rsid w:val="001D4A42"/>
    <w:rsid w:val="001F171C"/>
    <w:rsid w:val="001F59B4"/>
    <w:rsid w:val="002001DB"/>
    <w:rsid w:val="00205C9F"/>
    <w:rsid w:val="0021332C"/>
    <w:rsid w:val="00213982"/>
    <w:rsid w:val="00216F59"/>
    <w:rsid w:val="00221BEB"/>
    <w:rsid w:val="00237455"/>
    <w:rsid w:val="0024416D"/>
    <w:rsid w:val="002451F6"/>
    <w:rsid w:val="00271911"/>
    <w:rsid w:val="002744EC"/>
    <w:rsid w:val="002800A0"/>
    <w:rsid w:val="002801A9"/>
    <w:rsid w:val="002801B3"/>
    <w:rsid w:val="002806BF"/>
    <w:rsid w:val="00281060"/>
    <w:rsid w:val="00285F06"/>
    <w:rsid w:val="002940E8"/>
    <w:rsid w:val="002941D3"/>
    <w:rsid w:val="00294751"/>
    <w:rsid w:val="002A529F"/>
    <w:rsid w:val="002A6E50"/>
    <w:rsid w:val="002B11C1"/>
    <w:rsid w:val="002B4298"/>
    <w:rsid w:val="002B7A36"/>
    <w:rsid w:val="002C0024"/>
    <w:rsid w:val="002C08E3"/>
    <w:rsid w:val="002C256A"/>
    <w:rsid w:val="002C3D3E"/>
    <w:rsid w:val="002D10E8"/>
    <w:rsid w:val="002D2D83"/>
    <w:rsid w:val="002D61D3"/>
    <w:rsid w:val="002E4D68"/>
    <w:rsid w:val="002F1538"/>
    <w:rsid w:val="00305082"/>
    <w:rsid w:val="00305A7F"/>
    <w:rsid w:val="003152FE"/>
    <w:rsid w:val="00323DAE"/>
    <w:rsid w:val="00327436"/>
    <w:rsid w:val="003333C9"/>
    <w:rsid w:val="003422A4"/>
    <w:rsid w:val="00344BD6"/>
    <w:rsid w:val="0035528D"/>
    <w:rsid w:val="00361821"/>
    <w:rsid w:val="00361E9E"/>
    <w:rsid w:val="0037327C"/>
    <w:rsid w:val="0038230C"/>
    <w:rsid w:val="00390347"/>
    <w:rsid w:val="003A49C0"/>
    <w:rsid w:val="003A7AE5"/>
    <w:rsid w:val="003B0EE9"/>
    <w:rsid w:val="003B2102"/>
    <w:rsid w:val="003B39BA"/>
    <w:rsid w:val="003C2699"/>
    <w:rsid w:val="003C7FBE"/>
    <w:rsid w:val="003D227C"/>
    <w:rsid w:val="003D2B4D"/>
    <w:rsid w:val="003D6EDB"/>
    <w:rsid w:val="003F2CE5"/>
    <w:rsid w:val="003F381F"/>
    <w:rsid w:val="0040024A"/>
    <w:rsid w:val="00421F33"/>
    <w:rsid w:val="0043295E"/>
    <w:rsid w:val="00440492"/>
    <w:rsid w:val="00444A88"/>
    <w:rsid w:val="004467EC"/>
    <w:rsid w:val="00450975"/>
    <w:rsid w:val="004514C4"/>
    <w:rsid w:val="00456F4E"/>
    <w:rsid w:val="0046664F"/>
    <w:rsid w:val="00474DA4"/>
    <w:rsid w:val="00476B4D"/>
    <w:rsid w:val="004805FA"/>
    <w:rsid w:val="004935D2"/>
    <w:rsid w:val="004B1215"/>
    <w:rsid w:val="004B6AD7"/>
    <w:rsid w:val="004B78CB"/>
    <w:rsid w:val="004C0486"/>
    <w:rsid w:val="004D047D"/>
    <w:rsid w:val="004D06E2"/>
    <w:rsid w:val="004F0A2F"/>
    <w:rsid w:val="004F1E9E"/>
    <w:rsid w:val="004F305A"/>
    <w:rsid w:val="00501CBA"/>
    <w:rsid w:val="00512164"/>
    <w:rsid w:val="00516CE0"/>
    <w:rsid w:val="00520297"/>
    <w:rsid w:val="005243E4"/>
    <w:rsid w:val="005336B0"/>
    <w:rsid w:val="005338F9"/>
    <w:rsid w:val="00537FA9"/>
    <w:rsid w:val="0054281C"/>
    <w:rsid w:val="00544581"/>
    <w:rsid w:val="00545C39"/>
    <w:rsid w:val="00552546"/>
    <w:rsid w:val="0055268D"/>
    <w:rsid w:val="00552D0C"/>
    <w:rsid w:val="005533AC"/>
    <w:rsid w:val="00554FDC"/>
    <w:rsid w:val="005555E5"/>
    <w:rsid w:val="00560CD6"/>
    <w:rsid w:val="0057429A"/>
    <w:rsid w:val="00576BE4"/>
    <w:rsid w:val="00577469"/>
    <w:rsid w:val="005779DB"/>
    <w:rsid w:val="005921B0"/>
    <w:rsid w:val="005936C1"/>
    <w:rsid w:val="005A400A"/>
    <w:rsid w:val="005A5774"/>
    <w:rsid w:val="005B5C20"/>
    <w:rsid w:val="005E3F79"/>
    <w:rsid w:val="005E4DED"/>
    <w:rsid w:val="005E7B8D"/>
    <w:rsid w:val="005F7B92"/>
    <w:rsid w:val="00600E8D"/>
    <w:rsid w:val="00601AC8"/>
    <w:rsid w:val="00607BCA"/>
    <w:rsid w:val="0061136B"/>
    <w:rsid w:val="00611602"/>
    <w:rsid w:val="00612379"/>
    <w:rsid w:val="006153B6"/>
    <w:rsid w:val="0061555F"/>
    <w:rsid w:val="00635DA0"/>
    <w:rsid w:val="00635E45"/>
    <w:rsid w:val="00636CA6"/>
    <w:rsid w:val="00641200"/>
    <w:rsid w:val="00645CA8"/>
    <w:rsid w:val="0066042B"/>
    <w:rsid w:val="00660E77"/>
    <w:rsid w:val="006655D3"/>
    <w:rsid w:val="00667404"/>
    <w:rsid w:val="0067301E"/>
    <w:rsid w:val="00687EB4"/>
    <w:rsid w:val="00695C56"/>
    <w:rsid w:val="006A058F"/>
    <w:rsid w:val="006A5CDE"/>
    <w:rsid w:val="006A644A"/>
    <w:rsid w:val="006B17D2"/>
    <w:rsid w:val="006C224E"/>
    <w:rsid w:val="006C5627"/>
    <w:rsid w:val="006D6986"/>
    <w:rsid w:val="006D780A"/>
    <w:rsid w:val="006F05D3"/>
    <w:rsid w:val="006F3FB9"/>
    <w:rsid w:val="00700519"/>
    <w:rsid w:val="00703B6B"/>
    <w:rsid w:val="00710BA2"/>
    <w:rsid w:val="0071271E"/>
    <w:rsid w:val="00731550"/>
    <w:rsid w:val="00732DEC"/>
    <w:rsid w:val="00735BD5"/>
    <w:rsid w:val="007451EC"/>
    <w:rsid w:val="00751613"/>
    <w:rsid w:val="00753EE9"/>
    <w:rsid w:val="007556F6"/>
    <w:rsid w:val="00760EEF"/>
    <w:rsid w:val="007662C2"/>
    <w:rsid w:val="007734E8"/>
    <w:rsid w:val="00776AF6"/>
    <w:rsid w:val="00777EE5"/>
    <w:rsid w:val="00781DF4"/>
    <w:rsid w:val="00782571"/>
    <w:rsid w:val="00782C9C"/>
    <w:rsid w:val="00784836"/>
    <w:rsid w:val="00787CFB"/>
    <w:rsid w:val="0079023E"/>
    <w:rsid w:val="00796E9A"/>
    <w:rsid w:val="007A0C65"/>
    <w:rsid w:val="007A2854"/>
    <w:rsid w:val="007B18D1"/>
    <w:rsid w:val="007B497D"/>
    <w:rsid w:val="007B5927"/>
    <w:rsid w:val="007C08A4"/>
    <w:rsid w:val="007C1D92"/>
    <w:rsid w:val="007C4CB9"/>
    <w:rsid w:val="007C7278"/>
    <w:rsid w:val="007D0B9D"/>
    <w:rsid w:val="007D19B0"/>
    <w:rsid w:val="007D293E"/>
    <w:rsid w:val="007E039E"/>
    <w:rsid w:val="007E3283"/>
    <w:rsid w:val="007F2412"/>
    <w:rsid w:val="007F3606"/>
    <w:rsid w:val="007F498F"/>
    <w:rsid w:val="0080679D"/>
    <w:rsid w:val="008108B0"/>
    <w:rsid w:val="00811B20"/>
    <w:rsid w:val="00812609"/>
    <w:rsid w:val="00817A94"/>
    <w:rsid w:val="008211B5"/>
    <w:rsid w:val="0082296E"/>
    <w:rsid w:val="00824099"/>
    <w:rsid w:val="00836D1D"/>
    <w:rsid w:val="00846D7C"/>
    <w:rsid w:val="00847FBB"/>
    <w:rsid w:val="00855BFA"/>
    <w:rsid w:val="00861DB0"/>
    <w:rsid w:val="00864B77"/>
    <w:rsid w:val="008659F2"/>
    <w:rsid w:val="00867AC1"/>
    <w:rsid w:val="00881BC4"/>
    <w:rsid w:val="0088243A"/>
    <w:rsid w:val="00887C1E"/>
    <w:rsid w:val="00890DF8"/>
    <w:rsid w:val="00893D5A"/>
    <w:rsid w:val="008A743F"/>
    <w:rsid w:val="008B4BB4"/>
    <w:rsid w:val="008C0970"/>
    <w:rsid w:val="008D0BC5"/>
    <w:rsid w:val="008D28F8"/>
    <w:rsid w:val="008D2CF7"/>
    <w:rsid w:val="008D2CF9"/>
    <w:rsid w:val="008E25B9"/>
    <w:rsid w:val="008F1C8E"/>
    <w:rsid w:val="008F364B"/>
    <w:rsid w:val="00900C26"/>
    <w:rsid w:val="0090140B"/>
    <w:rsid w:val="0090197F"/>
    <w:rsid w:val="00903264"/>
    <w:rsid w:val="00906DDC"/>
    <w:rsid w:val="00911231"/>
    <w:rsid w:val="0091736F"/>
    <w:rsid w:val="00920B18"/>
    <w:rsid w:val="00922F00"/>
    <w:rsid w:val="00934E09"/>
    <w:rsid w:val="00936253"/>
    <w:rsid w:val="00940D46"/>
    <w:rsid w:val="00952DD4"/>
    <w:rsid w:val="0096021B"/>
    <w:rsid w:val="00965AE7"/>
    <w:rsid w:val="00970FED"/>
    <w:rsid w:val="0098296C"/>
    <w:rsid w:val="00992D82"/>
    <w:rsid w:val="0099483E"/>
    <w:rsid w:val="00997029"/>
    <w:rsid w:val="009970DF"/>
    <w:rsid w:val="009A2538"/>
    <w:rsid w:val="009A467A"/>
    <w:rsid w:val="009A7339"/>
    <w:rsid w:val="009B440E"/>
    <w:rsid w:val="009C145E"/>
    <w:rsid w:val="009C47B9"/>
    <w:rsid w:val="009D0613"/>
    <w:rsid w:val="009D690D"/>
    <w:rsid w:val="009E65B6"/>
    <w:rsid w:val="009F72CE"/>
    <w:rsid w:val="009F77CF"/>
    <w:rsid w:val="00A00D61"/>
    <w:rsid w:val="00A06F11"/>
    <w:rsid w:val="00A07546"/>
    <w:rsid w:val="00A11842"/>
    <w:rsid w:val="00A24C10"/>
    <w:rsid w:val="00A31F5D"/>
    <w:rsid w:val="00A3288D"/>
    <w:rsid w:val="00A32E24"/>
    <w:rsid w:val="00A42AC3"/>
    <w:rsid w:val="00A430CF"/>
    <w:rsid w:val="00A463FB"/>
    <w:rsid w:val="00A47FAF"/>
    <w:rsid w:val="00A54309"/>
    <w:rsid w:val="00A545AE"/>
    <w:rsid w:val="00A63010"/>
    <w:rsid w:val="00A663D0"/>
    <w:rsid w:val="00A77B21"/>
    <w:rsid w:val="00A80F2A"/>
    <w:rsid w:val="00A851B2"/>
    <w:rsid w:val="00AA626F"/>
    <w:rsid w:val="00AA6562"/>
    <w:rsid w:val="00AB280B"/>
    <w:rsid w:val="00AB2B93"/>
    <w:rsid w:val="00AB530F"/>
    <w:rsid w:val="00AB7E5B"/>
    <w:rsid w:val="00AC2111"/>
    <w:rsid w:val="00AC2883"/>
    <w:rsid w:val="00AC5F71"/>
    <w:rsid w:val="00AD61BA"/>
    <w:rsid w:val="00AE0EF1"/>
    <w:rsid w:val="00AE2937"/>
    <w:rsid w:val="00B07301"/>
    <w:rsid w:val="00B11F3E"/>
    <w:rsid w:val="00B224DE"/>
    <w:rsid w:val="00B26E5C"/>
    <w:rsid w:val="00B324D4"/>
    <w:rsid w:val="00B46575"/>
    <w:rsid w:val="00B52661"/>
    <w:rsid w:val="00B61777"/>
    <w:rsid w:val="00B622E6"/>
    <w:rsid w:val="00B84BBD"/>
    <w:rsid w:val="00B90C42"/>
    <w:rsid w:val="00B97043"/>
    <w:rsid w:val="00BA43FB"/>
    <w:rsid w:val="00BC127D"/>
    <w:rsid w:val="00BC1FE6"/>
    <w:rsid w:val="00BE59DC"/>
    <w:rsid w:val="00BF574A"/>
    <w:rsid w:val="00C061B6"/>
    <w:rsid w:val="00C1142B"/>
    <w:rsid w:val="00C1235E"/>
    <w:rsid w:val="00C2446C"/>
    <w:rsid w:val="00C26157"/>
    <w:rsid w:val="00C30CBA"/>
    <w:rsid w:val="00C34B8E"/>
    <w:rsid w:val="00C36AE5"/>
    <w:rsid w:val="00C41F17"/>
    <w:rsid w:val="00C527FA"/>
    <w:rsid w:val="00C5280D"/>
    <w:rsid w:val="00C53EB3"/>
    <w:rsid w:val="00C5791C"/>
    <w:rsid w:val="00C62742"/>
    <w:rsid w:val="00C66290"/>
    <w:rsid w:val="00C7222B"/>
    <w:rsid w:val="00C72B7A"/>
    <w:rsid w:val="00C973F2"/>
    <w:rsid w:val="00C97F66"/>
    <w:rsid w:val="00CA304C"/>
    <w:rsid w:val="00CA4602"/>
    <w:rsid w:val="00CA648F"/>
    <w:rsid w:val="00CA774A"/>
    <w:rsid w:val="00CB1B48"/>
    <w:rsid w:val="00CB7C13"/>
    <w:rsid w:val="00CC11B0"/>
    <w:rsid w:val="00CC2841"/>
    <w:rsid w:val="00CE5A17"/>
    <w:rsid w:val="00CE5A7A"/>
    <w:rsid w:val="00CF1330"/>
    <w:rsid w:val="00CF13E7"/>
    <w:rsid w:val="00CF7E36"/>
    <w:rsid w:val="00D01195"/>
    <w:rsid w:val="00D05444"/>
    <w:rsid w:val="00D05552"/>
    <w:rsid w:val="00D24A34"/>
    <w:rsid w:val="00D3708D"/>
    <w:rsid w:val="00D40426"/>
    <w:rsid w:val="00D41CFA"/>
    <w:rsid w:val="00D51AD3"/>
    <w:rsid w:val="00D57C96"/>
    <w:rsid w:val="00D57D18"/>
    <w:rsid w:val="00D65E6D"/>
    <w:rsid w:val="00D738BE"/>
    <w:rsid w:val="00D90123"/>
    <w:rsid w:val="00D91203"/>
    <w:rsid w:val="00D95174"/>
    <w:rsid w:val="00DA120E"/>
    <w:rsid w:val="00DA1C59"/>
    <w:rsid w:val="00DA4973"/>
    <w:rsid w:val="00DA50FA"/>
    <w:rsid w:val="00DA6F36"/>
    <w:rsid w:val="00DB372F"/>
    <w:rsid w:val="00DB596E"/>
    <w:rsid w:val="00DB7773"/>
    <w:rsid w:val="00DC00EA"/>
    <w:rsid w:val="00DC3802"/>
    <w:rsid w:val="00DE3985"/>
    <w:rsid w:val="00DE5457"/>
    <w:rsid w:val="00E03DC1"/>
    <w:rsid w:val="00E06AE1"/>
    <w:rsid w:val="00E07D87"/>
    <w:rsid w:val="00E11BE7"/>
    <w:rsid w:val="00E249C8"/>
    <w:rsid w:val="00E3076E"/>
    <w:rsid w:val="00E32F7E"/>
    <w:rsid w:val="00E34420"/>
    <w:rsid w:val="00E41230"/>
    <w:rsid w:val="00E45FB8"/>
    <w:rsid w:val="00E4787E"/>
    <w:rsid w:val="00E5267B"/>
    <w:rsid w:val="00E60274"/>
    <w:rsid w:val="00E62C0E"/>
    <w:rsid w:val="00E63C0E"/>
    <w:rsid w:val="00E72D49"/>
    <w:rsid w:val="00E730AF"/>
    <w:rsid w:val="00E7593C"/>
    <w:rsid w:val="00E7678A"/>
    <w:rsid w:val="00E935F1"/>
    <w:rsid w:val="00E94A81"/>
    <w:rsid w:val="00EA1FFB"/>
    <w:rsid w:val="00EB048E"/>
    <w:rsid w:val="00EB17B3"/>
    <w:rsid w:val="00EB4E9C"/>
    <w:rsid w:val="00ED38AC"/>
    <w:rsid w:val="00EE34DF"/>
    <w:rsid w:val="00EF2F89"/>
    <w:rsid w:val="00F03E98"/>
    <w:rsid w:val="00F11D75"/>
    <w:rsid w:val="00F1237A"/>
    <w:rsid w:val="00F21061"/>
    <w:rsid w:val="00F22CBD"/>
    <w:rsid w:val="00F272F1"/>
    <w:rsid w:val="00F303B4"/>
    <w:rsid w:val="00F45372"/>
    <w:rsid w:val="00F560F7"/>
    <w:rsid w:val="00F6334D"/>
    <w:rsid w:val="00F63599"/>
    <w:rsid w:val="00F67B7D"/>
    <w:rsid w:val="00F93621"/>
    <w:rsid w:val="00FA0C49"/>
    <w:rsid w:val="00FA49AB"/>
    <w:rsid w:val="00FC0F9B"/>
    <w:rsid w:val="00FC70A8"/>
    <w:rsid w:val="00FE2A1E"/>
    <w:rsid w:val="00FE39C7"/>
    <w:rsid w:val="00FE74CB"/>
    <w:rsid w:val="00FF097F"/>
    <w:rsid w:val="00FF4D07"/>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05082"/>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114A55"/>
    <w:rPr>
      <w:rFonts w:ascii="Arial" w:hAnsi="Arial"/>
      <w:lang w:val="fr-FR"/>
    </w:rPr>
  </w:style>
  <w:style w:type="character" w:styleId="FollowedHyperlink">
    <w:name w:val="FollowedHyperlink"/>
    <w:basedOn w:val="DefaultParagraphFont"/>
    <w:rsid w:val="00114A55"/>
    <w:rPr>
      <w:color w:val="800080" w:themeColor="followedHyperlink"/>
      <w:u w:val="single"/>
    </w:rPr>
  </w:style>
  <w:style w:type="character" w:customStyle="1" w:styleId="DecisionParagraphsChar">
    <w:name w:val="DecisionParagraphs Char"/>
    <w:basedOn w:val="DefaultParagraphFont"/>
    <w:link w:val="DecisionParagraphs"/>
    <w:rsid w:val="00600E8D"/>
    <w:rPr>
      <w:rFonts w:ascii="Arial" w:hAnsi="Arial"/>
      <w:i/>
    </w:rPr>
  </w:style>
  <w:style w:type="table" w:styleId="TableGrid">
    <w:name w:val="Table Grid"/>
    <w:basedOn w:val="TableNormal"/>
    <w:rsid w:val="00F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05082"/>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114A55"/>
    <w:rPr>
      <w:rFonts w:ascii="Arial" w:hAnsi="Arial"/>
      <w:lang w:val="fr-FR"/>
    </w:rPr>
  </w:style>
  <w:style w:type="character" w:styleId="FollowedHyperlink">
    <w:name w:val="FollowedHyperlink"/>
    <w:basedOn w:val="DefaultParagraphFont"/>
    <w:rsid w:val="00114A55"/>
    <w:rPr>
      <w:color w:val="800080" w:themeColor="followedHyperlink"/>
      <w:u w:val="single"/>
    </w:rPr>
  </w:style>
  <w:style w:type="character" w:customStyle="1" w:styleId="DecisionParagraphsChar">
    <w:name w:val="DecisionParagraphs Char"/>
    <w:basedOn w:val="DefaultParagraphFont"/>
    <w:link w:val="DecisionParagraphs"/>
    <w:rsid w:val="00600E8D"/>
    <w:rPr>
      <w:rFonts w:ascii="Arial" w:hAnsi="Arial"/>
      <w:i/>
    </w:rPr>
  </w:style>
  <w:style w:type="table" w:styleId="TableGrid">
    <w:name w:val="Table Grid"/>
    <w:basedOn w:val="TableNormal"/>
    <w:rsid w:val="00F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tricted_temporary/twptg/en/collection.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upov_collection/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92CF-B612-469E-8A29-D8B71C7F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14</Pages>
  <Words>5554</Words>
  <Characters>31660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CAJ/75</vt:lpstr>
    </vt:vector>
  </TitlesOfParts>
  <Company>UPOV</Company>
  <LinksUpToDate>false</LinksUpToDate>
  <CharactersWithSpaces>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SANCHEZ-VIZCAINO GOMEZ Rosa Maria</dc:creator>
  <cp:lastModifiedBy>SANCHEZ VIZCAINO GOMEZ Rosa Maria</cp:lastModifiedBy>
  <cp:revision>218</cp:revision>
  <cp:lastPrinted>2018-08-24T15:10:00Z</cp:lastPrinted>
  <dcterms:created xsi:type="dcterms:W3CDTF">2018-08-08T06:57:00Z</dcterms:created>
  <dcterms:modified xsi:type="dcterms:W3CDTF">2018-08-24T15:10:00Z</dcterms:modified>
</cp:coreProperties>
</file>