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613A5C" w:rsidRPr="00613A5C" w:rsidTr="008517B0">
        <w:tc>
          <w:tcPr>
            <w:tcW w:w="6522" w:type="dxa"/>
          </w:tcPr>
          <w:p w:rsidR="00F17616" w:rsidRPr="00613A5C" w:rsidRDefault="00F17616" w:rsidP="008517B0">
            <w:pPr>
              <w:rPr>
                <w:lang w:val="fr-FR"/>
              </w:rPr>
            </w:pPr>
            <w:r w:rsidRPr="00613A5C">
              <w:rPr>
                <w:noProof/>
              </w:rPr>
              <w:drawing>
                <wp:inline distT="0" distB="0" distL="0" distR="0" wp14:anchorId="78F6ACC1" wp14:editId="2A4E5D3A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F17616" w:rsidRPr="00613A5C" w:rsidRDefault="00F17616" w:rsidP="008517B0">
            <w:pPr>
              <w:pStyle w:val="Lettrine"/>
              <w:rPr>
                <w:lang w:val="fr-FR"/>
              </w:rPr>
            </w:pPr>
            <w:r w:rsidRPr="00613A5C">
              <w:rPr>
                <w:lang w:val="fr-FR"/>
              </w:rPr>
              <w:t>F</w:t>
            </w:r>
          </w:p>
        </w:tc>
      </w:tr>
      <w:tr w:rsidR="00F17616" w:rsidRPr="00203AA1" w:rsidTr="008517B0">
        <w:trPr>
          <w:trHeight w:val="219"/>
        </w:trPr>
        <w:tc>
          <w:tcPr>
            <w:tcW w:w="6522" w:type="dxa"/>
          </w:tcPr>
          <w:p w:rsidR="00F17616" w:rsidRPr="00613A5C" w:rsidRDefault="00F17616" w:rsidP="008517B0">
            <w:pPr>
              <w:pStyle w:val="upove"/>
              <w:rPr>
                <w:lang w:val="fr-FR"/>
              </w:rPr>
            </w:pPr>
            <w:r w:rsidRPr="00613A5C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F17616" w:rsidRPr="00613A5C" w:rsidRDefault="00F17616" w:rsidP="008517B0">
            <w:pPr>
              <w:rPr>
                <w:lang w:val="fr-FR"/>
              </w:rPr>
            </w:pPr>
          </w:p>
        </w:tc>
      </w:tr>
    </w:tbl>
    <w:p w:rsidR="00F17616" w:rsidRPr="00613A5C" w:rsidRDefault="00F17616" w:rsidP="00F17616">
      <w:pPr>
        <w:rPr>
          <w:lang w:val="fr-FR"/>
        </w:rPr>
      </w:pPr>
    </w:p>
    <w:p w:rsidR="00F17616" w:rsidRPr="00613A5C" w:rsidRDefault="00F17616" w:rsidP="00F17616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613A5C" w:rsidRPr="00203AA1" w:rsidTr="008517B0">
        <w:tc>
          <w:tcPr>
            <w:tcW w:w="6512" w:type="dxa"/>
          </w:tcPr>
          <w:p w:rsidR="00F17616" w:rsidRPr="00613A5C" w:rsidRDefault="00F17616" w:rsidP="008517B0">
            <w:pPr>
              <w:pStyle w:val="Sessiontc"/>
              <w:spacing w:line="240" w:lineRule="auto"/>
              <w:rPr>
                <w:lang w:val="fr-FR"/>
              </w:rPr>
            </w:pPr>
            <w:r w:rsidRPr="00613A5C">
              <w:rPr>
                <w:lang w:val="fr-FR"/>
              </w:rPr>
              <w:t>Comité administratif et juridique</w:t>
            </w:r>
          </w:p>
          <w:p w:rsidR="00F17616" w:rsidRPr="00613A5C" w:rsidRDefault="00F17616" w:rsidP="008517B0">
            <w:pPr>
              <w:pStyle w:val="Sessiontcplacedate"/>
              <w:rPr>
                <w:sz w:val="22"/>
                <w:lang w:val="fr-FR"/>
              </w:rPr>
            </w:pPr>
            <w:r w:rsidRPr="00613A5C">
              <w:rPr>
                <w:lang w:val="fr-FR"/>
              </w:rPr>
              <w:t>Soixante-quinzième session</w:t>
            </w:r>
            <w:r w:rsidRPr="00613A5C">
              <w:rPr>
                <w:lang w:val="fr-FR"/>
              </w:rPr>
              <w:br/>
              <w:t>Genève, 31 octobre 2018</w:t>
            </w:r>
          </w:p>
        </w:tc>
        <w:tc>
          <w:tcPr>
            <w:tcW w:w="3127" w:type="dxa"/>
          </w:tcPr>
          <w:p w:rsidR="00F17616" w:rsidRPr="00613A5C" w:rsidRDefault="00F17616" w:rsidP="008517B0">
            <w:pPr>
              <w:pStyle w:val="Doccode"/>
              <w:rPr>
                <w:lang w:val="fr-FR"/>
              </w:rPr>
            </w:pPr>
            <w:r w:rsidRPr="00613A5C">
              <w:rPr>
                <w:lang w:val="fr-FR"/>
              </w:rPr>
              <w:t>CAJ/75/14</w:t>
            </w:r>
          </w:p>
          <w:p w:rsidR="00F17616" w:rsidRPr="00613A5C" w:rsidRDefault="00F17616" w:rsidP="008517B0">
            <w:pPr>
              <w:pStyle w:val="Docoriginal"/>
              <w:rPr>
                <w:lang w:val="fr-FR"/>
              </w:rPr>
            </w:pPr>
            <w:r w:rsidRPr="00613A5C">
              <w:rPr>
                <w:lang w:val="fr-FR"/>
              </w:rPr>
              <w:t>Original</w:t>
            </w:r>
            <w:r w:rsidR="00CF4198" w:rsidRPr="00613A5C">
              <w:rPr>
                <w:lang w:val="fr-FR"/>
              </w:rPr>
              <w:t> :</w:t>
            </w:r>
            <w:r w:rsidRPr="00613A5C">
              <w:rPr>
                <w:b w:val="0"/>
                <w:spacing w:val="0"/>
                <w:lang w:val="fr-FR"/>
              </w:rPr>
              <w:t xml:space="preserve"> anglais</w:t>
            </w:r>
          </w:p>
          <w:p w:rsidR="00F17616" w:rsidRPr="00613A5C" w:rsidRDefault="00F17616" w:rsidP="008517B0">
            <w:pPr>
              <w:pStyle w:val="Docoriginal"/>
              <w:rPr>
                <w:lang w:val="fr-FR"/>
              </w:rPr>
            </w:pPr>
            <w:r w:rsidRPr="00613A5C">
              <w:rPr>
                <w:lang w:val="fr-FR"/>
              </w:rPr>
              <w:t>Date</w:t>
            </w:r>
            <w:r w:rsidR="00CF4198" w:rsidRPr="00613A5C">
              <w:rPr>
                <w:lang w:val="fr-FR"/>
              </w:rPr>
              <w:t> </w:t>
            </w:r>
            <w:r w:rsidR="00CF4198" w:rsidRPr="008517B0">
              <w:rPr>
                <w:lang w:val="fr-FR"/>
              </w:rPr>
              <w:t>:</w:t>
            </w:r>
            <w:r w:rsidRPr="008517B0">
              <w:rPr>
                <w:b w:val="0"/>
                <w:spacing w:val="0"/>
                <w:lang w:val="fr-FR"/>
              </w:rPr>
              <w:t xml:space="preserve"> 31 octobre 2018</w:t>
            </w:r>
          </w:p>
        </w:tc>
      </w:tr>
    </w:tbl>
    <w:p w:rsidR="00F17616" w:rsidRPr="00613A5C" w:rsidRDefault="00F17616" w:rsidP="00F17616">
      <w:pPr>
        <w:pStyle w:val="Titleofdoc0"/>
        <w:rPr>
          <w:lang w:val="fr-FR"/>
        </w:rPr>
      </w:pPr>
      <w:bookmarkStart w:id="0" w:name="TitleOfDoc"/>
      <w:bookmarkEnd w:id="0"/>
      <w:r w:rsidRPr="00613A5C">
        <w:rPr>
          <w:lang w:val="fr-FR"/>
        </w:rPr>
        <w:t>compte rendu</w:t>
      </w:r>
    </w:p>
    <w:p w:rsidR="00F17616" w:rsidRPr="00613A5C" w:rsidRDefault="00230D5B" w:rsidP="00F17616">
      <w:pPr>
        <w:pStyle w:val="preparedby1"/>
        <w:jc w:val="left"/>
        <w:rPr>
          <w:lang w:val="fr-FR"/>
        </w:rPr>
      </w:pPr>
      <w:bookmarkStart w:id="1" w:name="Prepared"/>
      <w:bookmarkEnd w:id="1"/>
      <w:r>
        <w:rPr>
          <w:lang w:val="fr-FR"/>
        </w:rPr>
        <w:t xml:space="preserve">adopté par le </w:t>
      </w:r>
      <w:r w:rsidRPr="00230D5B">
        <w:rPr>
          <w:lang w:val="fr-FR"/>
        </w:rPr>
        <w:t>Comité administratif et juridique</w:t>
      </w:r>
    </w:p>
    <w:p w:rsidR="00F17616" w:rsidRPr="00613A5C" w:rsidRDefault="00F17616" w:rsidP="00613A5C">
      <w:pPr>
        <w:pStyle w:val="Disclaimer"/>
        <w:rPr>
          <w:lang w:val="fr-FR"/>
        </w:rPr>
      </w:pPr>
      <w:r w:rsidRPr="00613A5C">
        <w:rPr>
          <w:lang w:val="fr-FR"/>
        </w:rPr>
        <w:t>Avertissement : le présent document ne représente pas les principes ou les orientations de l’UPOV</w:t>
      </w:r>
    </w:p>
    <w:p w:rsidR="0091275F" w:rsidRPr="00613A5C" w:rsidRDefault="00DD2648" w:rsidP="00DD2648">
      <w:pPr>
        <w:pStyle w:val="Heading2"/>
        <w:rPr>
          <w:snapToGrid w:val="0"/>
          <w:lang w:val="fr-FR"/>
        </w:rPr>
      </w:pPr>
      <w:r w:rsidRPr="00613A5C">
        <w:rPr>
          <w:snapToGrid w:val="0"/>
          <w:lang w:val="fr-FR"/>
        </w:rPr>
        <w:t>Ouverture de la session</w:t>
      </w:r>
    </w:p>
    <w:p w:rsidR="0091275F" w:rsidRPr="001057A1" w:rsidRDefault="0091275F" w:rsidP="00D14A8C">
      <w:pPr>
        <w:keepNext/>
        <w:outlineLvl w:val="0"/>
        <w:rPr>
          <w:snapToGrid w:val="0"/>
          <w:spacing w:val="-2"/>
          <w:u w:val="single"/>
          <w:lang w:val="fr-FR"/>
        </w:rPr>
      </w:pPr>
    </w:p>
    <w:p w:rsidR="0091275F" w:rsidRPr="001057A1" w:rsidRDefault="00D14A8C" w:rsidP="00DD2648">
      <w:pPr>
        <w:rPr>
          <w:spacing w:val="-2"/>
          <w:lang w:val="fr-FR"/>
        </w:rPr>
      </w:pPr>
      <w:r w:rsidRPr="001057A1">
        <w:rPr>
          <w:spacing w:val="-2"/>
          <w:lang w:val="fr-FR"/>
        </w:rPr>
        <w:fldChar w:fldCharType="begin"/>
      </w:r>
      <w:r w:rsidRPr="001057A1">
        <w:rPr>
          <w:spacing w:val="-2"/>
          <w:lang w:val="fr-FR"/>
        </w:rPr>
        <w:instrText xml:space="preserve"> AUTONUM  </w:instrText>
      </w:r>
      <w:r w:rsidRPr="001057A1">
        <w:rPr>
          <w:spacing w:val="-2"/>
          <w:lang w:val="fr-FR"/>
        </w:rPr>
        <w:fldChar w:fldCharType="end"/>
      </w:r>
      <w:r w:rsidRPr="001057A1">
        <w:rPr>
          <w:spacing w:val="-2"/>
          <w:lang w:val="fr-FR"/>
        </w:rPr>
        <w:tab/>
      </w:r>
      <w:r w:rsidR="00DD2648" w:rsidRPr="001057A1">
        <w:rPr>
          <w:spacing w:val="-2"/>
          <w:lang w:val="fr-FR"/>
        </w:rPr>
        <w:t>Le Comité administratif et juridique (CAJ) a tenu sa soixante</w:t>
      </w:r>
      <w:r w:rsidR="00613A5C" w:rsidRPr="001057A1">
        <w:rPr>
          <w:spacing w:val="-2"/>
          <w:lang w:val="fr-FR"/>
        </w:rPr>
        <w:noBreakHyphen/>
      </w:r>
      <w:r w:rsidR="00DD2648" w:rsidRPr="001057A1">
        <w:rPr>
          <w:spacing w:val="-2"/>
          <w:lang w:val="fr-FR"/>
        </w:rPr>
        <w:t>quinz</w:t>
      </w:r>
      <w:r w:rsidR="00F17616" w:rsidRPr="001057A1">
        <w:rPr>
          <w:spacing w:val="-2"/>
          <w:lang w:val="fr-FR"/>
        </w:rPr>
        <w:t>ième session</w:t>
      </w:r>
      <w:r w:rsidR="001057A1" w:rsidRPr="001057A1">
        <w:rPr>
          <w:spacing w:val="-2"/>
          <w:lang w:val="fr-FR"/>
        </w:rPr>
        <w:t xml:space="preserve"> à Genève le </w:t>
      </w:r>
      <w:r w:rsidR="00DD2648" w:rsidRPr="001057A1">
        <w:rPr>
          <w:spacing w:val="-2"/>
          <w:lang w:val="fr-FR"/>
        </w:rPr>
        <w:t>31</w:t>
      </w:r>
      <w:r w:rsidR="00B938BD" w:rsidRPr="001057A1">
        <w:rPr>
          <w:spacing w:val="-2"/>
          <w:lang w:val="fr-FR"/>
        </w:rPr>
        <w:t> </w:t>
      </w:r>
      <w:r w:rsidR="00DD2648" w:rsidRPr="001057A1">
        <w:rPr>
          <w:spacing w:val="-2"/>
          <w:lang w:val="fr-FR"/>
        </w:rPr>
        <w:t>octobre</w:t>
      </w:r>
      <w:r w:rsidR="001057A1" w:rsidRPr="001057A1">
        <w:rPr>
          <w:spacing w:val="-2"/>
          <w:lang w:val="fr-FR"/>
        </w:rPr>
        <w:t xml:space="preserve"> </w:t>
      </w:r>
      <w:r w:rsidR="00DD2648" w:rsidRPr="001057A1">
        <w:rPr>
          <w:spacing w:val="-2"/>
          <w:lang w:val="fr-FR"/>
        </w:rPr>
        <w:t>2018, sous la présidence de M.</w:t>
      </w:r>
      <w:r w:rsidR="00B938BD" w:rsidRPr="001057A1">
        <w:rPr>
          <w:spacing w:val="-2"/>
          <w:lang w:val="fr-FR"/>
        </w:rPr>
        <w:t> </w:t>
      </w:r>
      <w:r w:rsidR="00DD2648" w:rsidRPr="001057A1">
        <w:rPr>
          <w:spacing w:val="-2"/>
          <w:lang w:val="fr-FR"/>
        </w:rPr>
        <w:t>Anthony</w:t>
      </w:r>
      <w:r w:rsidR="00B938BD" w:rsidRPr="001057A1">
        <w:rPr>
          <w:spacing w:val="-2"/>
          <w:lang w:val="fr-FR"/>
        </w:rPr>
        <w:t> </w:t>
      </w:r>
      <w:r w:rsidR="00DD2648" w:rsidRPr="001057A1">
        <w:rPr>
          <w:spacing w:val="-2"/>
          <w:lang w:val="fr-FR"/>
        </w:rPr>
        <w:t>Parker (Canada).</w:t>
      </w:r>
    </w:p>
    <w:p w:rsidR="0091275F" w:rsidRPr="00613A5C" w:rsidRDefault="0091275F" w:rsidP="00D14A8C">
      <w:pPr>
        <w:keepNext/>
        <w:outlineLvl w:val="0"/>
        <w:rPr>
          <w:lang w:val="fr-FR"/>
        </w:rPr>
      </w:pPr>
    </w:p>
    <w:p w:rsidR="0091275F" w:rsidRPr="00613A5C" w:rsidRDefault="00D14A8C" w:rsidP="00DD2648">
      <w:pPr>
        <w:rPr>
          <w:lang w:val="fr-FR"/>
        </w:rPr>
      </w:pPr>
      <w:r w:rsidRPr="00613A5C">
        <w:rPr>
          <w:lang w:val="fr-FR"/>
        </w:rPr>
        <w:fldChar w:fldCharType="begin"/>
      </w:r>
      <w:r w:rsidRPr="00613A5C">
        <w:rPr>
          <w:lang w:val="fr-FR"/>
        </w:rPr>
        <w:instrText xml:space="preserve"> AUTONUM  </w:instrText>
      </w:r>
      <w:r w:rsidRPr="00613A5C">
        <w:rPr>
          <w:lang w:val="fr-FR"/>
        </w:rPr>
        <w:fldChar w:fldCharType="end"/>
      </w:r>
      <w:r w:rsidRPr="00613A5C">
        <w:rPr>
          <w:lang w:val="fr-FR"/>
        </w:rPr>
        <w:tab/>
      </w:r>
      <w:r w:rsidR="00DD2648" w:rsidRPr="00613A5C">
        <w:rPr>
          <w:lang w:val="fr-FR"/>
        </w:rPr>
        <w:t>Le président ouvre la session et souhaite la bienvenue aux participan</w:t>
      </w:r>
      <w:r w:rsidR="00982A42" w:rsidRPr="00613A5C">
        <w:rPr>
          <w:lang w:val="fr-FR"/>
        </w:rPr>
        <w:t>ts.  La</w:t>
      </w:r>
      <w:r w:rsidR="00DD2648" w:rsidRPr="00613A5C">
        <w:rPr>
          <w:lang w:val="fr-FR"/>
        </w:rPr>
        <w:t xml:space="preserve"> liste des participants fait l</w:t>
      </w:r>
      <w:r w:rsidR="00F17616" w:rsidRPr="00613A5C">
        <w:rPr>
          <w:lang w:val="fr-FR"/>
        </w:rPr>
        <w:t>’</w:t>
      </w:r>
      <w:r w:rsidR="00DD2648" w:rsidRPr="00613A5C">
        <w:rPr>
          <w:lang w:val="fr-FR"/>
        </w:rPr>
        <w:t>objet de l</w:t>
      </w:r>
      <w:r w:rsidR="00F17616" w:rsidRPr="00613A5C">
        <w:rPr>
          <w:lang w:val="fr-FR"/>
        </w:rPr>
        <w:t>’</w:t>
      </w:r>
      <w:r w:rsidR="00DD2648" w:rsidRPr="00613A5C">
        <w:rPr>
          <w:lang w:val="fr-FR"/>
        </w:rPr>
        <w:t>annexe du présent compte rendu.</w:t>
      </w:r>
    </w:p>
    <w:p w:rsidR="0091275F" w:rsidRPr="00613A5C" w:rsidRDefault="0091275F" w:rsidP="00D14A8C">
      <w:pPr>
        <w:rPr>
          <w:lang w:val="fr-FR"/>
        </w:rPr>
      </w:pPr>
    </w:p>
    <w:p w:rsidR="0091275F" w:rsidRPr="00613A5C" w:rsidRDefault="00D14A8C" w:rsidP="00DD2648">
      <w:pPr>
        <w:rPr>
          <w:lang w:val="fr-FR"/>
        </w:rPr>
      </w:pPr>
      <w:r w:rsidRPr="00613A5C">
        <w:rPr>
          <w:lang w:val="fr-FR"/>
        </w:rPr>
        <w:fldChar w:fldCharType="begin"/>
      </w:r>
      <w:r w:rsidRPr="00613A5C">
        <w:rPr>
          <w:lang w:val="fr-FR"/>
        </w:rPr>
        <w:instrText xml:space="preserve"> AUTONUM  </w:instrText>
      </w:r>
      <w:r w:rsidRPr="00613A5C">
        <w:rPr>
          <w:lang w:val="fr-FR"/>
        </w:rPr>
        <w:fldChar w:fldCharType="end"/>
      </w:r>
      <w:r w:rsidRPr="00613A5C">
        <w:rPr>
          <w:lang w:val="fr-FR"/>
        </w:rPr>
        <w:tab/>
      </w:r>
      <w:r w:rsidR="00DD2648" w:rsidRPr="00613A5C">
        <w:rPr>
          <w:lang w:val="fr-FR"/>
        </w:rPr>
        <w:t>Le président annonce l</w:t>
      </w:r>
      <w:r w:rsidR="00F17616" w:rsidRPr="00613A5C">
        <w:rPr>
          <w:lang w:val="fr-FR"/>
        </w:rPr>
        <w:t>’</w:t>
      </w:r>
      <w:r w:rsidR="00DD2648" w:rsidRPr="00613A5C">
        <w:rPr>
          <w:lang w:val="fr-FR"/>
        </w:rPr>
        <w:t>octroi du statut d</w:t>
      </w:r>
      <w:r w:rsidR="00F17616" w:rsidRPr="00613A5C">
        <w:rPr>
          <w:lang w:val="fr-FR"/>
        </w:rPr>
        <w:t>’</w:t>
      </w:r>
      <w:r w:rsidR="00DD2648" w:rsidRPr="00613A5C">
        <w:rPr>
          <w:lang w:val="fr-FR"/>
        </w:rPr>
        <w:t>observateur auprès</w:t>
      </w:r>
      <w:r w:rsidR="00F17616" w:rsidRPr="00613A5C">
        <w:rPr>
          <w:lang w:val="fr-FR"/>
        </w:rPr>
        <w:t xml:space="preserve"> du CAJ</w:t>
      </w:r>
      <w:r w:rsidR="00DD2648" w:rsidRPr="00613A5C">
        <w:rPr>
          <w:lang w:val="fr-FR"/>
        </w:rPr>
        <w:t xml:space="preserve"> à l</w:t>
      </w:r>
      <w:r w:rsidR="00F17616" w:rsidRPr="00613A5C">
        <w:rPr>
          <w:lang w:val="fr-FR"/>
        </w:rPr>
        <w:t>’</w:t>
      </w:r>
      <w:r w:rsidR="00DD2648" w:rsidRPr="00613A5C">
        <w:rPr>
          <w:lang w:val="fr-FR"/>
        </w:rPr>
        <w:t>Afghanistan et au Nigéria.</w:t>
      </w:r>
    </w:p>
    <w:p w:rsidR="0091275F" w:rsidRPr="00613A5C" w:rsidRDefault="0091275F" w:rsidP="00D14A8C">
      <w:pPr>
        <w:rPr>
          <w:lang w:val="fr-FR"/>
        </w:rPr>
      </w:pPr>
    </w:p>
    <w:p w:rsidR="0091275F" w:rsidRPr="00613A5C" w:rsidRDefault="0091275F" w:rsidP="00D14A8C">
      <w:pPr>
        <w:rPr>
          <w:lang w:val="fr-FR"/>
        </w:rPr>
      </w:pPr>
    </w:p>
    <w:p w:rsidR="0091275F" w:rsidRPr="00613A5C" w:rsidRDefault="00DD2648" w:rsidP="00DD2648">
      <w:pPr>
        <w:pStyle w:val="Heading2"/>
        <w:rPr>
          <w:lang w:val="fr-FR"/>
        </w:rPr>
      </w:pPr>
      <w:r w:rsidRPr="00613A5C">
        <w:rPr>
          <w:lang w:val="fr-FR"/>
        </w:rPr>
        <w:t>Adoption de l</w:t>
      </w:r>
      <w:r w:rsidR="00F17616" w:rsidRPr="00613A5C">
        <w:rPr>
          <w:lang w:val="fr-FR"/>
        </w:rPr>
        <w:t>’</w:t>
      </w:r>
      <w:r w:rsidRPr="00613A5C">
        <w:rPr>
          <w:lang w:val="fr-FR"/>
        </w:rPr>
        <w:t>ordre du jour</w:t>
      </w:r>
    </w:p>
    <w:p w:rsidR="0091275F" w:rsidRPr="00613A5C" w:rsidRDefault="0091275F" w:rsidP="00D14A8C">
      <w:pPr>
        <w:keepNext/>
        <w:jc w:val="left"/>
        <w:outlineLvl w:val="0"/>
        <w:rPr>
          <w:snapToGrid w:val="0"/>
          <w:u w:val="single"/>
          <w:lang w:val="fr-FR"/>
        </w:rPr>
      </w:pPr>
    </w:p>
    <w:p w:rsidR="0091275F" w:rsidRPr="00613A5C" w:rsidRDefault="00D14A8C" w:rsidP="00DD2648">
      <w:pPr>
        <w:rPr>
          <w:lang w:val="fr-FR"/>
        </w:rPr>
      </w:pPr>
      <w:r w:rsidRPr="00613A5C">
        <w:rPr>
          <w:snapToGrid w:val="0"/>
          <w:lang w:val="fr-FR"/>
        </w:rPr>
        <w:fldChar w:fldCharType="begin"/>
      </w:r>
      <w:r w:rsidRPr="00613A5C">
        <w:rPr>
          <w:snapToGrid w:val="0"/>
          <w:lang w:val="fr-FR"/>
        </w:rPr>
        <w:instrText xml:space="preserve"> AUTONUM  </w:instrText>
      </w:r>
      <w:r w:rsidRPr="00613A5C">
        <w:rPr>
          <w:snapToGrid w:val="0"/>
          <w:lang w:val="fr-FR"/>
        </w:rPr>
        <w:fldChar w:fldCharType="end"/>
      </w:r>
      <w:r w:rsidRPr="00613A5C">
        <w:rPr>
          <w:snapToGrid w:val="0"/>
          <w:lang w:val="fr-FR"/>
        </w:rPr>
        <w:tab/>
      </w:r>
      <w:r w:rsidR="00DD2648" w:rsidRPr="00613A5C">
        <w:rPr>
          <w:snapToGrid w:val="0"/>
          <w:lang w:val="fr-FR"/>
        </w:rPr>
        <w:t>Le CAJ adopte le projet d</w:t>
      </w:r>
      <w:r w:rsidR="00F17616" w:rsidRPr="00613A5C">
        <w:rPr>
          <w:snapToGrid w:val="0"/>
          <w:lang w:val="fr-FR"/>
        </w:rPr>
        <w:t>’</w:t>
      </w:r>
      <w:r w:rsidR="00DD2648" w:rsidRPr="00613A5C">
        <w:rPr>
          <w:snapToGrid w:val="0"/>
          <w:lang w:val="fr-FR"/>
        </w:rPr>
        <w:t>ordre du jour, tel qu</w:t>
      </w:r>
      <w:r w:rsidR="00F17616" w:rsidRPr="00613A5C">
        <w:rPr>
          <w:snapToGrid w:val="0"/>
          <w:lang w:val="fr-FR"/>
        </w:rPr>
        <w:t>’</w:t>
      </w:r>
      <w:r w:rsidR="00DD2648" w:rsidRPr="00613A5C">
        <w:rPr>
          <w:snapToGrid w:val="0"/>
          <w:lang w:val="fr-FR"/>
        </w:rPr>
        <w:t>il figure dans le document</w:t>
      </w:r>
      <w:r w:rsidR="008C2A35" w:rsidRPr="00613A5C">
        <w:rPr>
          <w:snapToGrid w:val="0"/>
          <w:lang w:val="fr-FR"/>
        </w:rPr>
        <w:t> </w:t>
      </w:r>
      <w:r w:rsidR="00DD2648" w:rsidRPr="00613A5C">
        <w:rPr>
          <w:snapToGrid w:val="0"/>
          <w:lang w:val="fr-FR"/>
        </w:rPr>
        <w:t>CAJ/75/1</w:t>
      </w:r>
      <w:r w:rsidR="00CF4198" w:rsidRPr="00613A5C">
        <w:rPr>
          <w:snapToGrid w:val="0"/>
          <w:lang w:val="fr-FR"/>
        </w:rPr>
        <w:t> </w:t>
      </w:r>
      <w:r w:rsidR="00DD2648" w:rsidRPr="00613A5C">
        <w:rPr>
          <w:snapToGrid w:val="0"/>
          <w:lang w:val="fr-FR"/>
        </w:rPr>
        <w:t>Rev.</w:t>
      </w:r>
    </w:p>
    <w:p w:rsidR="0091275F" w:rsidRPr="00613A5C" w:rsidRDefault="0091275F" w:rsidP="00D14A8C">
      <w:pPr>
        <w:rPr>
          <w:lang w:val="fr-FR"/>
        </w:rPr>
      </w:pPr>
    </w:p>
    <w:p w:rsidR="0091275F" w:rsidRPr="00613A5C" w:rsidRDefault="0091275F" w:rsidP="00D14A8C">
      <w:pPr>
        <w:rPr>
          <w:lang w:val="fr-FR"/>
        </w:rPr>
      </w:pPr>
    </w:p>
    <w:p w:rsidR="0091275F" w:rsidRPr="00613A5C" w:rsidRDefault="00DD2648" w:rsidP="00DD2648">
      <w:pPr>
        <w:pStyle w:val="Heading2"/>
        <w:rPr>
          <w:snapToGrid w:val="0"/>
          <w:lang w:val="fr-FR"/>
        </w:rPr>
      </w:pPr>
      <w:r w:rsidRPr="00613A5C">
        <w:rPr>
          <w:snapToGrid w:val="0"/>
          <w:lang w:val="fr-FR"/>
        </w:rPr>
        <w:t>Rapport sur les faits nouveaux intervenus au sein du Comité technique</w:t>
      </w:r>
    </w:p>
    <w:p w:rsidR="0091275F" w:rsidRPr="00613A5C" w:rsidRDefault="0091275F" w:rsidP="00D14A8C">
      <w:pPr>
        <w:jc w:val="left"/>
        <w:rPr>
          <w:snapToGrid w:val="0"/>
          <w:lang w:val="fr-FR"/>
        </w:rPr>
      </w:pPr>
    </w:p>
    <w:p w:rsidR="0091275F" w:rsidRPr="00613A5C" w:rsidRDefault="00D14A8C" w:rsidP="00DD1341">
      <w:pPr>
        <w:rPr>
          <w:snapToGrid w:val="0"/>
          <w:lang w:val="fr-FR"/>
        </w:rPr>
      </w:pPr>
      <w:r w:rsidRPr="00613A5C">
        <w:rPr>
          <w:snapToGrid w:val="0"/>
          <w:lang w:val="fr-FR"/>
        </w:rPr>
        <w:fldChar w:fldCharType="begin"/>
      </w:r>
      <w:r w:rsidRPr="00613A5C">
        <w:rPr>
          <w:snapToGrid w:val="0"/>
          <w:lang w:val="fr-FR"/>
        </w:rPr>
        <w:instrText xml:space="preserve"> AUTONUM  </w:instrText>
      </w:r>
      <w:r w:rsidRPr="00613A5C">
        <w:rPr>
          <w:snapToGrid w:val="0"/>
          <w:lang w:val="fr-FR"/>
        </w:rPr>
        <w:fldChar w:fldCharType="end"/>
      </w:r>
      <w:r w:rsidRPr="00613A5C">
        <w:rPr>
          <w:snapToGrid w:val="0"/>
          <w:lang w:val="fr-FR"/>
        </w:rPr>
        <w:tab/>
      </w:r>
      <w:r w:rsidR="00DD1341" w:rsidRPr="00613A5C">
        <w:rPr>
          <w:snapToGrid w:val="0"/>
          <w:lang w:val="fr-FR"/>
        </w:rPr>
        <w:t>Le CAJ examine le document</w:t>
      </w:r>
      <w:r w:rsidR="008C2A35" w:rsidRPr="00613A5C">
        <w:rPr>
          <w:snapToGrid w:val="0"/>
          <w:lang w:val="fr-FR"/>
        </w:rPr>
        <w:t> </w:t>
      </w:r>
      <w:r w:rsidR="00DD1341" w:rsidRPr="00613A5C">
        <w:rPr>
          <w:snapToGrid w:val="0"/>
          <w:lang w:val="fr-FR"/>
        </w:rPr>
        <w:t xml:space="preserve">CAJ/75/13 et </w:t>
      </w:r>
      <w:r w:rsidR="003F709B" w:rsidRPr="00613A5C">
        <w:rPr>
          <w:snapToGrid w:val="0"/>
          <w:lang w:val="fr-FR"/>
        </w:rPr>
        <w:t xml:space="preserve">prend note de </w:t>
      </w:r>
      <w:r w:rsidR="00DD1341" w:rsidRPr="00613A5C">
        <w:rPr>
          <w:snapToGrid w:val="0"/>
          <w:lang w:val="fr-FR"/>
        </w:rPr>
        <w:t>l</w:t>
      </w:r>
      <w:r w:rsidR="00F17616" w:rsidRPr="00613A5C">
        <w:rPr>
          <w:snapToGrid w:val="0"/>
          <w:lang w:val="fr-FR"/>
        </w:rPr>
        <w:t>’</w:t>
      </w:r>
      <w:r w:rsidR="00DD1341" w:rsidRPr="00613A5C">
        <w:rPr>
          <w:snapToGrid w:val="0"/>
          <w:lang w:val="fr-FR"/>
        </w:rPr>
        <w:t>exposé présenté par le président du Comité technique (TC).</w:t>
      </w:r>
    </w:p>
    <w:p w:rsidR="0091275F" w:rsidRPr="00613A5C" w:rsidRDefault="0091275F" w:rsidP="00D14A8C">
      <w:pPr>
        <w:rPr>
          <w:lang w:val="fr-FR"/>
        </w:rPr>
      </w:pPr>
    </w:p>
    <w:p w:rsidR="0091275F" w:rsidRPr="00613A5C" w:rsidRDefault="00D14A8C" w:rsidP="00491342">
      <w:pPr>
        <w:rPr>
          <w:lang w:val="fr-FR"/>
        </w:rPr>
      </w:pPr>
      <w:r w:rsidRPr="00613A5C">
        <w:rPr>
          <w:lang w:val="fr-FR"/>
        </w:rPr>
        <w:fldChar w:fldCharType="begin"/>
      </w:r>
      <w:r w:rsidRPr="00613A5C">
        <w:rPr>
          <w:lang w:val="fr-FR"/>
        </w:rPr>
        <w:instrText xml:space="preserve"> AUTONUM  </w:instrText>
      </w:r>
      <w:r w:rsidRPr="00613A5C">
        <w:rPr>
          <w:lang w:val="fr-FR"/>
        </w:rPr>
        <w:fldChar w:fldCharType="end"/>
      </w:r>
      <w:r w:rsidRPr="00613A5C">
        <w:rPr>
          <w:lang w:val="fr-FR"/>
        </w:rPr>
        <w:tab/>
      </w:r>
      <w:r w:rsidR="00DD1341" w:rsidRPr="00613A5C">
        <w:rPr>
          <w:lang w:val="fr-FR"/>
        </w:rPr>
        <w:t>Le CAJ prend note des faits nouveaux survenus au sein du</w:t>
      </w:r>
      <w:r w:rsidR="00F17616" w:rsidRPr="00613A5C">
        <w:rPr>
          <w:lang w:val="fr-FR"/>
        </w:rPr>
        <w:t> TC</w:t>
      </w:r>
      <w:r w:rsidR="00DD1341" w:rsidRPr="00613A5C">
        <w:rPr>
          <w:lang w:val="fr-FR"/>
        </w:rPr>
        <w:t xml:space="preserve"> à sa cinquante</w:t>
      </w:r>
      <w:r w:rsidR="00613A5C" w:rsidRPr="00613A5C">
        <w:rPr>
          <w:lang w:val="fr-FR"/>
        </w:rPr>
        <w:noBreakHyphen/>
      </w:r>
      <w:r w:rsidR="00DD1341" w:rsidRPr="00613A5C">
        <w:rPr>
          <w:lang w:val="fr-FR"/>
        </w:rPr>
        <w:t>quatr</w:t>
      </w:r>
      <w:r w:rsidR="00F17616" w:rsidRPr="00613A5C">
        <w:rPr>
          <w:lang w:val="fr-FR"/>
        </w:rPr>
        <w:t>ième session</w:t>
      </w:r>
      <w:r w:rsidR="00DD1341" w:rsidRPr="00613A5C">
        <w:rPr>
          <w:lang w:val="fr-FR"/>
        </w:rPr>
        <w:t xml:space="preserve"> tenue à Genève les 29 et 30</w:t>
      </w:r>
      <w:r w:rsidR="00B938BD" w:rsidRPr="00613A5C">
        <w:rPr>
          <w:lang w:val="fr-FR"/>
        </w:rPr>
        <w:t> </w:t>
      </w:r>
      <w:r w:rsidR="00DD1341" w:rsidRPr="00613A5C">
        <w:rPr>
          <w:lang w:val="fr-FR"/>
        </w:rPr>
        <w:t>octobre</w:t>
      </w:r>
      <w:r w:rsidR="00B938BD" w:rsidRPr="00613A5C">
        <w:rPr>
          <w:lang w:val="fr-FR"/>
        </w:rPr>
        <w:t> </w:t>
      </w:r>
      <w:r w:rsidR="00DD1341" w:rsidRPr="00613A5C">
        <w:rPr>
          <w:lang w:val="fr-FR"/>
        </w:rPr>
        <w:t>2018.</w:t>
      </w:r>
      <w:r w:rsidRPr="00613A5C">
        <w:rPr>
          <w:lang w:val="fr-FR"/>
        </w:rPr>
        <w:t xml:space="preserve">  </w:t>
      </w:r>
      <w:r w:rsidR="00491342" w:rsidRPr="00613A5C">
        <w:rPr>
          <w:lang w:val="fr-FR"/>
        </w:rPr>
        <w:t>Il note que les conclusions adoptées par le</w:t>
      </w:r>
      <w:r w:rsidR="00F17616" w:rsidRPr="00613A5C">
        <w:rPr>
          <w:lang w:val="fr-FR"/>
        </w:rPr>
        <w:t> TC</w:t>
      </w:r>
      <w:r w:rsidR="00491342" w:rsidRPr="00613A5C">
        <w:rPr>
          <w:lang w:val="fr-FR"/>
        </w:rPr>
        <w:t xml:space="preserve"> concernant les questions </w:t>
      </w:r>
      <w:r w:rsidR="00D76415" w:rsidRPr="00613A5C">
        <w:rPr>
          <w:lang w:val="fr-FR"/>
        </w:rPr>
        <w:t xml:space="preserve">à </w:t>
      </w:r>
      <w:r w:rsidR="003F709B" w:rsidRPr="00613A5C">
        <w:rPr>
          <w:lang w:val="fr-FR"/>
        </w:rPr>
        <w:t>examiner</w:t>
      </w:r>
      <w:r w:rsidR="00491342" w:rsidRPr="00613A5C">
        <w:rPr>
          <w:lang w:val="fr-FR"/>
        </w:rPr>
        <w:t xml:space="preserve"> </w:t>
      </w:r>
      <w:r w:rsidR="00D76415" w:rsidRPr="00613A5C">
        <w:rPr>
          <w:lang w:val="fr-FR"/>
        </w:rPr>
        <w:t>par</w:t>
      </w:r>
      <w:r w:rsidR="00F17616" w:rsidRPr="00613A5C">
        <w:rPr>
          <w:lang w:val="fr-FR"/>
        </w:rPr>
        <w:t xml:space="preserve"> le CAJ</w:t>
      </w:r>
      <w:r w:rsidR="00D76415" w:rsidRPr="00613A5C">
        <w:rPr>
          <w:lang w:val="fr-FR"/>
        </w:rPr>
        <w:t xml:space="preserve"> </w:t>
      </w:r>
      <w:r w:rsidR="00491342" w:rsidRPr="00613A5C">
        <w:rPr>
          <w:lang w:val="fr-FR"/>
        </w:rPr>
        <w:t>figurent dans le document</w:t>
      </w:r>
      <w:r w:rsidR="008C2A35" w:rsidRPr="00613A5C">
        <w:rPr>
          <w:lang w:val="fr-FR"/>
        </w:rPr>
        <w:t> </w:t>
      </w:r>
      <w:r w:rsidR="00491342" w:rsidRPr="00613A5C">
        <w:rPr>
          <w:lang w:val="fr-FR"/>
        </w:rPr>
        <w:t>CAJ/75/13 et seront examinées au titre des points correspondants de l</w:t>
      </w:r>
      <w:r w:rsidR="00F17616" w:rsidRPr="00613A5C">
        <w:rPr>
          <w:lang w:val="fr-FR"/>
        </w:rPr>
        <w:t>’</w:t>
      </w:r>
      <w:r w:rsidR="00491342" w:rsidRPr="00613A5C">
        <w:rPr>
          <w:lang w:val="fr-FR"/>
        </w:rPr>
        <w:t xml:space="preserve">ordre du jour du </w:t>
      </w:r>
      <w:r w:rsidR="003F709B" w:rsidRPr="00613A5C">
        <w:rPr>
          <w:lang w:val="fr-FR"/>
        </w:rPr>
        <w:t>comi</w:t>
      </w:r>
      <w:r w:rsidR="00982A42" w:rsidRPr="00613A5C">
        <w:rPr>
          <w:lang w:val="fr-FR"/>
        </w:rPr>
        <w:t>té.  Il</w:t>
      </w:r>
      <w:r w:rsidR="00491342" w:rsidRPr="00613A5C">
        <w:rPr>
          <w:lang w:val="fr-FR"/>
        </w:rPr>
        <w:t xml:space="preserve"> note également que le compte rendu du</w:t>
      </w:r>
      <w:r w:rsidR="00F17616" w:rsidRPr="00613A5C">
        <w:rPr>
          <w:lang w:val="fr-FR"/>
        </w:rPr>
        <w:t> TC</w:t>
      </w:r>
      <w:r w:rsidR="00491342" w:rsidRPr="00613A5C">
        <w:rPr>
          <w:lang w:val="fr-FR"/>
        </w:rPr>
        <w:t xml:space="preserve"> fait l</w:t>
      </w:r>
      <w:r w:rsidR="00F17616" w:rsidRPr="00613A5C">
        <w:rPr>
          <w:lang w:val="fr-FR"/>
        </w:rPr>
        <w:t>’</w:t>
      </w:r>
      <w:r w:rsidR="00491342" w:rsidRPr="00613A5C">
        <w:rPr>
          <w:lang w:val="fr-FR"/>
        </w:rPr>
        <w:t xml:space="preserve">objet du </w:t>
      </w:r>
      <w:r w:rsidR="00F17616" w:rsidRPr="00613A5C">
        <w:rPr>
          <w:lang w:val="fr-FR"/>
        </w:rPr>
        <w:t>document</w:t>
      </w:r>
      <w:r w:rsidR="008C2A35" w:rsidRPr="00613A5C">
        <w:rPr>
          <w:lang w:val="fr-FR"/>
        </w:rPr>
        <w:t> </w:t>
      </w:r>
      <w:r w:rsidR="00F17616" w:rsidRPr="00613A5C">
        <w:rPr>
          <w:lang w:val="fr-FR"/>
        </w:rPr>
        <w:t>TC</w:t>
      </w:r>
      <w:r w:rsidR="00491342" w:rsidRPr="00613A5C">
        <w:rPr>
          <w:lang w:val="fr-FR"/>
        </w:rPr>
        <w:t>/54/31 “Compte rendu”.</w:t>
      </w:r>
    </w:p>
    <w:p w:rsidR="0091275F" w:rsidRPr="00613A5C" w:rsidRDefault="0091275F" w:rsidP="00D14A8C">
      <w:pPr>
        <w:rPr>
          <w:lang w:val="fr-FR"/>
        </w:rPr>
      </w:pPr>
    </w:p>
    <w:p w:rsidR="0091275F" w:rsidRPr="00613A5C" w:rsidRDefault="0091275F" w:rsidP="00D14A8C">
      <w:pPr>
        <w:rPr>
          <w:lang w:val="fr-FR"/>
        </w:rPr>
      </w:pPr>
    </w:p>
    <w:p w:rsidR="00F17616" w:rsidRPr="00613A5C" w:rsidRDefault="00491342" w:rsidP="00491342">
      <w:pPr>
        <w:pStyle w:val="Heading2"/>
        <w:rPr>
          <w:lang w:val="fr-FR"/>
        </w:rPr>
      </w:pPr>
      <w:r w:rsidRPr="00613A5C">
        <w:rPr>
          <w:lang w:val="fr-FR"/>
        </w:rPr>
        <w:t>Documents TGP</w:t>
      </w:r>
    </w:p>
    <w:p w:rsidR="0091275F" w:rsidRPr="00613A5C" w:rsidRDefault="0091275F" w:rsidP="00D14A8C">
      <w:pPr>
        <w:pStyle w:val="Heading2"/>
        <w:rPr>
          <w:rFonts w:eastAsiaTheme="minorEastAsia"/>
          <w:lang w:val="fr-FR"/>
        </w:rPr>
      </w:pPr>
    </w:p>
    <w:p w:rsidR="0091275F" w:rsidRPr="00613A5C" w:rsidRDefault="00D14A8C" w:rsidP="00491342">
      <w:pPr>
        <w:keepNext/>
        <w:rPr>
          <w:lang w:val="fr-FR"/>
        </w:rPr>
      </w:pPr>
      <w:r w:rsidRPr="00613A5C">
        <w:rPr>
          <w:lang w:val="fr-FR"/>
        </w:rPr>
        <w:fldChar w:fldCharType="begin"/>
      </w:r>
      <w:r w:rsidRPr="00613A5C">
        <w:rPr>
          <w:lang w:val="fr-FR"/>
        </w:rPr>
        <w:instrText xml:space="preserve"> AUTONUM  </w:instrText>
      </w:r>
      <w:r w:rsidRPr="00613A5C">
        <w:rPr>
          <w:lang w:val="fr-FR"/>
        </w:rPr>
        <w:fldChar w:fldCharType="end"/>
      </w:r>
      <w:r w:rsidRPr="00613A5C">
        <w:rPr>
          <w:lang w:val="fr-FR"/>
        </w:rPr>
        <w:tab/>
      </w:r>
      <w:r w:rsidR="00491342" w:rsidRPr="00613A5C">
        <w:rPr>
          <w:lang w:val="fr-FR"/>
        </w:rPr>
        <w:t xml:space="preserve">Le CAJ examine les </w:t>
      </w:r>
      <w:r w:rsidR="00F17616" w:rsidRPr="00613A5C">
        <w:rPr>
          <w:lang w:val="fr-FR"/>
        </w:rPr>
        <w:t>documents</w:t>
      </w:r>
      <w:r w:rsidR="008C2A35" w:rsidRPr="00613A5C">
        <w:rPr>
          <w:lang w:val="fr-FR"/>
        </w:rPr>
        <w:t> </w:t>
      </w:r>
      <w:r w:rsidR="00F17616" w:rsidRPr="00613A5C">
        <w:rPr>
          <w:lang w:val="fr-FR"/>
        </w:rPr>
        <w:t>CA</w:t>
      </w:r>
      <w:r w:rsidR="00491342" w:rsidRPr="00613A5C">
        <w:rPr>
          <w:lang w:val="fr-FR"/>
        </w:rPr>
        <w:t>J/75/2 et CAJ/75/13.</w:t>
      </w:r>
    </w:p>
    <w:p w:rsidR="0091275F" w:rsidRPr="00613A5C" w:rsidRDefault="0091275F" w:rsidP="00230D5B">
      <w:pPr>
        <w:keepNext/>
        <w:spacing w:line="360" w:lineRule="auto"/>
        <w:rPr>
          <w:lang w:val="fr-FR"/>
        </w:rPr>
      </w:pPr>
    </w:p>
    <w:p w:rsidR="0091275F" w:rsidRPr="00613A5C" w:rsidRDefault="00491342" w:rsidP="00491342">
      <w:pPr>
        <w:pStyle w:val="Heading3"/>
        <w:rPr>
          <w:lang w:val="fr-FR"/>
        </w:rPr>
      </w:pPr>
      <w:r w:rsidRPr="00613A5C">
        <w:rPr>
          <w:lang w:val="fr-FR"/>
        </w:rPr>
        <w:t>Documents soumis</w:t>
      </w:r>
      <w:r w:rsidR="00F17616" w:rsidRPr="00613A5C">
        <w:rPr>
          <w:lang w:val="fr-FR"/>
        </w:rPr>
        <w:t xml:space="preserve"> au CAJ</w:t>
      </w:r>
      <w:r w:rsidRPr="00613A5C">
        <w:rPr>
          <w:lang w:val="fr-FR"/>
        </w:rPr>
        <w:t xml:space="preserve"> pour examen</w:t>
      </w:r>
    </w:p>
    <w:p w:rsidR="0091275F" w:rsidRPr="00613A5C" w:rsidRDefault="0091275F" w:rsidP="00D14A8C">
      <w:pPr>
        <w:rPr>
          <w:lang w:val="fr-FR"/>
        </w:rPr>
      </w:pPr>
    </w:p>
    <w:p w:rsidR="0091275F" w:rsidRPr="00613A5C" w:rsidRDefault="00491342" w:rsidP="004E7F26">
      <w:pPr>
        <w:pStyle w:val="Heading4"/>
        <w:ind w:left="1701" w:hanging="1134"/>
        <w:jc w:val="left"/>
      </w:pPr>
      <w:r w:rsidRPr="00613A5C">
        <w:t>TGP/5</w:t>
      </w:r>
      <w:r w:rsidR="00F17616" w:rsidRPr="00613A5C">
        <w:t> :</w:t>
      </w:r>
      <w:r w:rsidR="004E7F26">
        <w:tab/>
      </w:r>
      <w:r w:rsidRPr="00613A5C">
        <w:t>Expérience et coopération en matière d</w:t>
      </w:r>
      <w:r w:rsidR="00F17616" w:rsidRPr="00613A5C">
        <w:t>’</w:t>
      </w:r>
      <w:r w:rsidRPr="00613A5C">
        <w:t>examen</w:t>
      </w:r>
      <w:r w:rsidR="00CF4198" w:rsidRPr="00613A5C">
        <w:t> </w:t>
      </w:r>
      <w:r w:rsidRPr="00613A5C">
        <w:t>DHS (révision)</w:t>
      </w:r>
      <w:r w:rsidR="004E7F26">
        <w:br/>
      </w:r>
      <w:r w:rsidRPr="00613A5C">
        <w:t>(document</w:t>
      </w:r>
      <w:r w:rsidR="008C2A35" w:rsidRPr="00613A5C">
        <w:t> </w:t>
      </w:r>
      <w:r w:rsidRPr="00613A5C">
        <w:t>TGP/5</w:t>
      </w:r>
      <w:r w:rsidR="00F17616" w:rsidRPr="00613A5C">
        <w:t>:</w:t>
      </w:r>
      <w:r w:rsidRPr="00613A5C">
        <w:t xml:space="preserve"> </w:t>
      </w:r>
      <w:r w:rsidR="001057A1">
        <w:t xml:space="preserve"> </w:t>
      </w:r>
      <w:r w:rsidR="00F17616" w:rsidRPr="00613A5C">
        <w:t>section 1</w:t>
      </w:r>
      <w:r w:rsidRPr="00613A5C">
        <w:t>/3 Draft</w:t>
      </w:r>
      <w:r w:rsidR="00B938BD" w:rsidRPr="00613A5C">
        <w:t> </w:t>
      </w:r>
      <w:r w:rsidRPr="00613A5C">
        <w:t>2)</w:t>
      </w:r>
    </w:p>
    <w:p w:rsidR="0091275F" w:rsidRPr="00613A5C" w:rsidRDefault="0091275F" w:rsidP="00D14A8C">
      <w:pPr>
        <w:rPr>
          <w:lang w:val="fr-FR"/>
        </w:rPr>
      </w:pPr>
    </w:p>
    <w:p w:rsidR="0091275F" w:rsidRPr="00613A5C" w:rsidRDefault="00D14A8C" w:rsidP="002619DC">
      <w:pPr>
        <w:rPr>
          <w:rFonts w:eastAsia="SimSun"/>
          <w:snapToGrid w:val="0"/>
          <w:lang w:val="fr-FR" w:eastAsia="ja-JP"/>
        </w:rPr>
      </w:pPr>
      <w:r w:rsidRPr="00613A5C">
        <w:rPr>
          <w:rFonts w:eastAsia="SimSun"/>
          <w:snapToGrid w:val="0"/>
          <w:lang w:val="fr-FR" w:eastAsia="ja-JP"/>
        </w:rPr>
        <w:fldChar w:fldCharType="begin"/>
      </w:r>
      <w:r w:rsidRPr="00613A5C">
        <w:rPr>
          <w:rFonts w:eastAsia="SimSun"/>
          <w:snapToGrid w:val="0"/>
          <w:lang w:val="fr-FR" w:eastAsia="ja-JP"/>
        </w:rPr>
        <w:instrText xml:space="preserve"> AUTONUM  </w:instrText>
      </w:r>
      <w:r w:rsidRPr="00613A5C">
        <w:rPr>
          <w:rFonts w:eastAsia="SimSun"/>
          <w:snapToGrid w:val="0"/>
          <w:lang w:val="fr-FR" w:eastAsia="ja-JP"/>
        </w:rPr>
        <w:fldChar w:fldCharType="end"/>
      </w:r>
      <w:r w:rsidRPr="00613A5C">
        <w:rPr>
          <w:rFonts w:eastAsia="SimSun"/>
          <w:snapToGrid w:val="0"/>
          <w:lang w:val="fr-FR" w:eastAsia="ja-JP"/>
        </w:rPr>
        <w:tab/>
      </w:r>
      <w:r w:rsidR="002619DC" w:rsidRPr="00613A5C">
        <w:rPr>
          <w:rFonts w:eastAsia="SimSun"/>
          <w:snapToGrid w:val="0"/>
          <w:lang w:val="fr-FR" w:eastAsia="ja-JP"/>
        </w:rPr>
        <w:t>Le CAJ approuve les propositions de révision du document</w:t>
      </w:r>
      <w:r w:rsidR="008C2A35" w:rsidRPr="00613A5C">
        <w:rPr>
          <w:rFonts w:eastAsia="SimSun"/>
          <w:snapToGrid w:val="0"/>
          <w:lang w:val="fr-FR" w:eastAsia="ja-JP"/>
        </w:rPr>
        <w:t> </w:t>
      </w:r>
      <w:r w:rsidR="002619DC" w:rsidRPr="00613A5C">
        <w:rPr>
          <w:rFonts w:eastAsia="SimSun"/>
          <w:snapToGrid w:val="0"/>
          <w:lang w:val="fr-FR" w:eastAsia="ja-JP"/>
        </w:rPr>
        <w:t>TGP/5</w:t>
      </w:r>
      <w:r w:rsidR="00B938BD" w:rsidRPr="00613A5C">
        <w:rPr>
          <w:rFonts w:eastAsia="SimSun"/>
          <w:snapToGrid w:val="0"/>
          <w:lang w:val="fr-FR" w:eastAsia="ja-JP"/>
        </w:rPr>
        <w:t> </w:t>
      </w:r>
      <w:r w:rsidR="002619DC" w:rsidRPr="00613A5C">
        <w:rPr>
          <w:rFonts w:eastAsia="SimSun"/>
          <w:snapToGrid w:val="0"/>
          <w:lang w:val="fr-FR" w:eastAsia="ja-JP"/>
        </w:rPr>
        <w:t>“Expérience et coopération en matière d</w:t>
      </w:r>
      <w:r w:rsidR="00F17616" w:rsidRPr="00613A5C">
        <w:rPr>
          <w:rFonts w:eastAsia="SimSun"/>
          <w:snapToGrid w:val="0"/>
          <w:lang w:val="fr-FR" w:eastAsia="ja-JP"/>
        </w:rPr>
        <w:t>’</w:t>
      </w:r>
      <w:r w:rsidR="002619DC" w:rsidRPr="00613A5C">
        <w:rPr>
          <w:rFonts w:eastAsia="SimSun"/>
          <w:snapToGrid w:val="0"/>
          <w:lang w:val="fr-FR" w:eastAsia="ja-JP"/>
        </w:rPr>
        <w:t>examen</w:t>
      </w:r>
      <w:r w:rsidR="00CF4198" w:rsidRPr="00613A5C">
        <w:rPr>
          <w:rFonts w:eastAsia="SimSun"/>
          <w:snapToGrid w:val="0"/>
          <w:lang w:val="fr-FR" w:eastAsia="ja-JP"/>
        </w:rPr>
        <w:t> </w:t>
      </w:r>
      <w:r w:rsidR="002619DC" w:rsidRPr="00613A5C">
        <w:rPr>
          <w:rFonts w:eastAsia="SimSun"/>
          <w:snapToGrid w:val="0"/>
          <w:lang w:val="fr-FR" w:eastAsia="ja-JP"/>
        </w:rPr>
        <w:t>DHS”</w:t>
      </w:r>
      <w:r w:rsidR="00F17616" w:rsidRPr="00613A5C">
        <w:rPr>
          <w:rFonts w:eastAsia="SimSun"/>
          <w:snapToGrid w:val="0"/>
          <w:lang w:val="fr-FR" w:eastAsia="ja-JP"/>
        </w:rPr>
        <w:t>:</w:t>
      </w:r>
      <w:r w:rsidR="002619DC" w:rsidRPr="00613A5C">
        <w:rPr>
          <w:rFonts w:eastAsia="SimSun"/>
          <w:snapToGrid w:val="0"/>
          <w:lang w:val="fr-FR" w:eastAsia="ja-JP"/>
        </w:rPr>
        <w:t xml:space="preserve"> </w:t>
      </w:r>
      <w:r w:rsidR="001057A1">
        <w:rPr>
          <w:rFonts w:eastAsia="SimSun"/>
          <w:snapToGrid w:val="0"/>
          <w:lang w:val="fr-FR" w:eastAsia="ja-JP"/>
        </w:rPr>
        <w:t xml:space="preserve"> </w:t>
      </w:r>
      <w:r w:rsidR="00F17616" w:rsidRPr="00613A5C">
        <w:rPr>
          <w:rFonts w:eastAsia="SimSun"/>
          <w:snapToGrid w:val="0"/>
          <w:lang w:val="fr-FR" w:eastAsia="ja-JP"/>
        </w:rPr>
        <w:t>section 1</w:t>
      </w:r>
      <w:r w:rsidR="002619DC" w:rsidRPr="00613A5C">
        <w:rPr>
          <w:rFonts w:eastAsia="SimSun"/>
          <w:snapToGrid w:val="0"/>
          <w:lang w:val="fr-FR" w:eastAsia="ja-JP"/>
        </w:rPr>
        <w:t>/2 “Accord administratif type pour la coopération internationale en matière d</w:t>
      </w:r>
      <w:r w:rsidR="00F17616" w:rsidRPr="00613A5C">
        <w:rPr>
          <w:rFonts w:eastAsia="SimSun"/>
          <w:snapToGrid w:val="0"/>
          <w:lang w:val="fr-FR" w:eastAsia="ja-JP"/>
        </w:rPr>
        <w:t>’</w:t>
      </w:r>
      <w:r w:rsidR="002619DC" w:rsidRPr="00613A5C">
        <w:rPr>
          <w:rFonts w:eastAsia="SimSun"/>
          <w:snapToGrid w:val="0"/>
          <w:lang w:val="fr-FR" w:eastAsia="ja-JP"/>
        </w:rPr>
        <w:t>examen des variétés</w:t>
      </w:r>
      <w:r w:rsidR="00641942" w:rsidRPr="00613A5C">
        <w:rPr>
          <w:rFonts w:eastAsia="SimSun"/>
          <w:snapToGrid w:val="0"/>
          <w:lang w:val="fr-FR" w:eastAsia="ja-JP"/>
        </w:rPr>
        <w:t>”</w:t>
      </w:r>
      <w:r w:rsidR="002619DC" w:rsidRPr="00613A5C">
        <w:rPr>
          <w:rFonts w:eastAsia="SimSun"/>
          <w:snapToGrid w:val="0"/>
          <w:lang w:val="fr-FR" w:eastAsia="ja-JP"/>
        </w:rPr>
        <w:t xml:space="preserve"> fig</w:t>
      </w:r>
      <w:r w:rsidR="00641942" w:rsidRPr="00613A5C">
        <w:rPr>
          <w:rFonts w:eastAsia="SimSun"/>
          <w:snapToGrid w:val="0"/>
          <w:lang w:val="fr-FR" w:eastAsia="ja-JP"/>
        </w:rPr>
        <w:t>urant dans le document</w:t>
      </w:r>
      <w:r w:rsidR="008C2A35" w:rsidRPr="00613A5C">
        <w:rPr>
          <w:rFonts w:eastAsia="SimSun"/>
          <w:snapToGrid w:val="0"/>
          <w:lang w:val="fr-FR" w:eastAsia="ja-JP"/>
        </w:rPr>
        <w:t> </w:t>
      </w:r>
      <w:r w:rsidR="00641942" w:rsidRPr="00613A5C">
        <w:rPr>
          <w:rFonts w:eastAsia="SimSun"/>
          <w:snapToGrid w:val="0"/>
          <w:lang w:val="fr-FR" w:eastAsia="ja-JP"/>
        </w:rPr>
        <w:t>TGP/5</w:t>
      </w:r>
      <w:r w:rsidR="00F17616" w:rsidRPr="00613A5C">
        <w:rPr>
          <w:rFonts w:eastAsia="SimSun"/>
          <w:snapToGrid w:val="0"/>
          <w:lang w:val="fr-FR" w:eastAsia="ja-JP"/>
        </w:rPr>
        <w:t>:</w:t>
      </w:r>
      <w:r w:rsidR="001057A1">
        <w:rPr>
          <w:rFonts w:eastAsia="SimSun"/>
          <w:snapToGrid w:val="0"/>
          <w:lang w:val="fr-FR" w:eastAsia="ja-JP"/>
        </w:rPr>
        <w:t xml:space="preserve"> </w:t>
      </w:r>
      <w:r w:rsidR="00641942" w:rsidRPr="00613A5C">
        <w:rPr>
          <w:rFonts w:eastAsia="SimSun"/>
          <w:snapToGrid w:val="0"/>
          <w:lang w:val="fr-FR" w:eastAsia="ja-JP"/>
        </w:rPr>
        <w:t xml:space="preserve"> </w:t>
      </w:r>
      <w:r w:rsidR="00F17616" w:rsidRPr="00613A5C">
        <w:rPr>
          <w:rFonts w:eastAsia="SimSun"/>
          <w:snapToGrid w:val="0"/>
          <w:lang w:val="fr-FR" w:eastAsia="ja-JP"/>
        </w:rPr>
        <w:t>section 1</w:t>
      </w:r>
      <w:r w:rsidR="002619DC" w:rsidRPr="00613A5C">
        <w:rPr>
          <w:rFonts w:eastAsia="SimSun"/>
          <w:snapToGrid w:val="0"/>
          <w:lang w:val="fr-FR" w:eastAsia="ja-JP"/>
        </w:rPr>
        <w:t xml:space="preserve">/3 Draft 2, compte </w:t>
      </w:r>
      <w:r w:rsidR="00641942" w:rsidRPr="00613A5C">
        <w:rPr>
          <w:rFonts w:eastAsia="SimSun"/>
          <w:snapToGrid w:val="0"/>
          <w:lang w:val="fr-FR" w:eastAsia="ja-JP"/>
        </w:rPr>
        <w:t xml:space="preserve">tenu </w:t>
      </w:r>
      <w:r w:rsidR="002619DC" w:rsidRPr="00613A5C">
        <w:rPr>
          <w:rFonts w:eastAsia="SimSun"/>
          <w:snapToGrid w:val="0"/>
          <w:lang w:val="fr-FR" w:eastAsia="ja-JP"/>
        </w:rPr>
        <w:t>des observations formulées par le</w:t>
      </w:r>
      <w:r w:rsidR="00F17616" w:rsidRPr="00613A5C">
        <w:rPr>
          <w:rFonts w:eastAsia="SimSun"/>
          <w:snapToGrid w:val="0"/>
          <w:lang w:val="fr-FR" w:eastAsia="ja-JP"/>
        </w:rPr>
        <w:t> TC</w:t>
      </w:r>
      <w:r w:rsidR="002619DC" w:rsidRPr="00613A5C">
        <w:rPr>
          <w:rFonts w:eastAsia="SimSun"/>
          <w:snapToGrid w:val="0"/>
          <w:lang w:val="fr-FR" w:eastAsia="ja-JP"/>
        </w:rPr>
        <w:t xml:space="preserve"> à sa cinquante</w:t>
      </w:r>
      <w:r w:rsidR="00613A5C" w:rsidRPr="00613A5C">
        <w:rPr>
          <w:rFonts w:eastAsia="SimSun"/>
          <w:snapToGrid w:val="0"/>
          <w:lang w:val="fr-FR" w:eastAsia="ja-JP"/>
        </w:rPr>
        <w:noBreakHyphen/>
      </w:r>
      <w:r w:rsidR="002619DC" w:rsidRPr="00613A5C">
        <w:rPr>
          <w:rFonts w:eastAsia="SimSun"/>
          <w:snapToGrid w:val="0"/>
          <w:lang w:val="fr-FR" w:eastAsia="ja-JP"/>
        </w:rPr>
        <w:t>quatr</w:t>
      </w:r>
      <w:r w:rsidR="00F17616" w:rsidRPr="00613A5C">
        <w:rPr>
          <w:rFonts w:eastAsia="SimSun"/>
          <w:snapToGrid w:val="0"/>
          <w:lang w:val="fr-FR" w:eastAsia="ja-JP"/>
        </w:rPr>
        <w:t>ième session</w:t>
      </w:r>
      <w:r w:rsidR="002619DC" w:rsidRPr="00613A5C">
        <w:rPr>
          <w:rFonts w:eastAsia="SimSun"/>
          <w:snapToGrid w:val="0"/>
          <w:lang w:val="fr-FR" w:eastAsia="ja-JP"/>
        </w:rPr>
        <w:t xml:space="preserve"> </w:t>
      </w:r>
      <w:r w:rsidR="00641942" w:rsidRPr="00613A5C">
        <w:rPr>
          <w:rFonts w:eastAsia="SimSun"/>
          <w:snapToGrid w:val="0"/>
          <w:lang w:val="fr-FR" w:eastAsia="ja-JP"/>
        </w:rPr>
        <w:t>qui figure</w:t>
      </w:r>
      <w:r w:rsidR="002619DC" w:rsidRPr="00613A5C">
        <w:rPr>
          <w:rFonts w:eastAsia="SimSun"/>
          <w:snapToGrid w:val="0"/>
          <w:lang w:val="fr-FR" w:eastAsia="ja-JP"/>
        </w:rPr>
        <w:t>nt dans le document</w:t>
      </w:r>
      <w:r w:rsidR="008C2A35" w:rsidRPr="00613A5C">
        <w:rPr>
          <w:rFonts w:eastAsia="SimSun"/>
          <w:snapToGrid w:val="0"/>
          <w:lang w:val="fr-FR" w:eastAsia="ja-JP"/>
        </w:rPr>
        <w:t> </w:t>
      </w:r>
      <w:r w:rsidR="002619DC" w:rsidRPr="00613A5C">
        <w:rPr>
          <w:rFonts w:eastAsia="SimSun"/>
          <w:snapToGrid w:val="0"/>
          <w:lang w:val="fr-FR" w:eastAsia="ja-JP"/>
        </w:rPr>
        <w:t>CAJ/75/13.</w:t>
      </w:r>
    </w:p>
    <w:p w:rsidR="0091275F" w:rsidRPr="00613A5C" w:rsidRDefault="0091275F" w:rsidP="00D14A8C">
      <w:pPr>
        <w:rPr>
          <w:rFonts w:eastAsia="SimSun"/>
          <w:snapToGrid w:val="0"/>
          <w:lang w:val="fr-FR" w:eastAsia="ja-JP"/>
        </w:rPr>
      </w:pPr>
    </w:p>
    <w:p w:rsidR="0091275F" w:rsidRPr="00613A5C" w:rsidRDefault="00D14A8C" w:rsidP="00203AA1">
      <w:pPr>
        <w:spacing w:after="240"/>
        <w:rPr>
          <w:lang w:val="fr-FR"/>
        </w:rPr>
      </w:pPr>
      <w:r w:rsidRPr="00613A5C">
        <w:rPr>
          <w:lang w:val="fr-FR"/>
        </w:rPr>
        <w:fldChar w:fldCharType="begin"/>
      </w:r>
      <w:r w:rsidRPr="00613A5C">
        <w:rPr>
          <w:lang w:val="fr-FR"/>
        </w:rPr>
        <w:instrText xml:space="preserve"> AUTONUM  </w:instrText>
      </w:r>
      <w:r w:rsidRPr="00613A5C">
        <w:rPr>
          <w:lang w:val="fr-FR"/>
        </w:rPr>
        <w:fldChar w:fldCharType="end"/>
      </w:r>
      <w:r w:rsidRPr="00613A5C">
        <w:rPr>
          <w:lang w:val="fr-FR"/>
        </w:rPr>
        <w:tab/>
      </w:r>
      <w:r w:rsidR="002619DC" w:rsidRPr="00613A5C">
        <w:rPr>
          <w:lang w:val="fr-FR"/>
        </w:rPr>
        <w:t>Le CAJ note que le Conseil</w:t>
      </w:r>
      <w:r w:rsidR="00641942" w:rsidRPr="00613A5C">
        <w:rPr>
          <w:lang w:val="fr-FR"/>
        </w:rPr>
        <w:t xml:space="preserve"> </w:t>
      </w:r>
      <w:r w:rsidR="002619DC" w:rsidRPr="00613A5C">
        <w:rPr>
          <w:lang w:val="fr-FR"/>
        </w:rPr>
        <w:t>sera invité à examiner</w:t>
      </w:r>
      <w:r w:rsidR="00641942" w:rsidRPr="00613A5C">
        <w:rPr>
          <w:lang w:val="fr-FR"/>
        </w:rPr>
        <w:t xml:space="preserve"> </w:t>
      </w:r>
      <w:r w:rsidR="002619DC" w:rsidRPr="00613A5C">
        <w:rPr>
          <w:lang w:val="fr-FR"/>
        </w:rPr>
        <w:t xml:space="preserve">les propositions de révision du </w:t>
      </w:r>
      <w:r w:rsidR="00F17616" w:rsidRPr="00613A5C">
        <w:rPr>
          <w:lang w:val="fr-FR"/>
        </w:rPr>
        <w:t>document</w:t>
      </w:r>
      <w:r w:rsidR="008C2A35" w:rsidRPr="00613A5C">
        <w:rPr>
          <w:lang w:val="fr-FR"/>
        </w:rPr>
        <w:t> </w:t>
      </w:r>
      <w:r w:rsidR="00F17616" w:rsidRPr="00613A5C">
        <w:rPr>
          <w:lang w:val="fr-FR"/>
        </w:rPr>
        <w:t>TG</w:t>
      </w:r>
      <w:r w:rsidR="002619DC" w:rsidRPr="00613A5C">
        <w:rPr>
          <w:lang w:val="fr-FR"/>
        </w:rPr>
        <w:t>P/5</w:t>
      </w:r>
      <w:r w:rsidR="00B938BD" w:rsidRPr="00613A5C">
        <w:rPr>
          <w:lang w:val="fr-FR"/>
        </w:rPr>
        <w:t> </w:t>
      </w:r>
      <w:r w:rsidR="002619DC" w:rsidRPr="00613A5C">
        <w:rPr>
          <w:lang w:val="fr-FR"/>
        </w:rPr>
        <w:t>“Expérience et coopération en matière d</w:t>
      </w:r>
      <w:r w:rsidR="00F17616" w:rsidRPr="00613A5C">
        <w:rPr>
          <w:lang w:val="fr-FR"/>
        </w:rPr>
        <w:t>’</w:t>
      </w:r>
      <w:r w:rsidR="002619DC" w:rsidRPr="00613A5C">
        <w:rPr>
          <w:lang w:val="fr-FR"/>
        </w:rPr>
        <w:t>examen</w:t>
      </w:r>
      <w:r w:rsidR="00CF4198" w:rsidRPr="00613A5C">
        <w:rPr>
          <w:lang w:val="fr-FR"/>
        </w:rPr>
        <w:t> </w:t>
      </w:r>
      <w:r w:rsidR="002619DC" w:rsidRPr="00613A5C">
        <w:rPr>
          <w:lang w:val="fr-FR"/>
        </w:rPr>
        <w:t>DHS”</w:t>
      </w:r>
      <w:r w:rsidR="00F17616" w:rsidRPr="00613A5C">
        <w:rPr>
          <w:lang w:val="fr-FR"/>
        </w:rPr>
        <w:t>:</w:t>
      </w:r>
      <w:r w:rsidR="002619DC" w:rsidRPr="00613A5C">
        <w:rPr>
          <w:lang w:val="fr-FR"/>
        </w:rPr>
        <w:t xml:space="preserve"> </w:t>
      </w:r>
      <w:r w:rsidR="001057A1">
        <w:rPr>
          <w:lang w:val="fr-FR"/>
        </w:rPr>
        <w:t xml:space="preserve"> </w:t>
      </w:r>
      <w:r w:rsidR="00F17616" w:rsidRPr="00613A5C">
        <w:rPr>
          <w:lang w:val="fr-FR"/>
        </w:rPr>
        <w:t>section 1</w:t>
      </w:r>
      <w:r w:rsidR="002619DC" w:rsidRPr="00613A5C">
        <w:rPr>
          <w:lang w:val="fr-FR"/>
        </w:rPr>
        <w:t xml:space="preserve">/2 “Accord administratif </w:t>
      </w:r>
      <w:r w:rsidR="002619DC" w:rsidRPr="00613A5C">
        <w:rPr>
          <w:lang w:val="fr-FR"/>
        </w:rPr>
        <w:lastRenderedPageBreak/>
        <w:t>type pour la coopération internationale en matière d</w:t>
      </w:r>
      <w:r w:rsidR="00F17616" w:rsidRPr="00613A5C">
        <w:rPr>
          <w:lang w:val="fr-FR"/>
        </w:rPr>
        <w:t>’</w:t>
      </w:r>
      <w:r w:rsidR="002619DC" w:rsidRPr="00613A5C">
        <w:rPr>
          <w:lang w:val="fr-FR"/>
        </w:rPr>
        <w:t>examen des variétés” fig</w:t>
      </w:r>
      <w:r w:rsidR="00641942" w:rsidRPr="00613A5C">
        <w:rPr>
          <w:lang w:val="fr-FR"/>
        </w:rPr>
        <w:t>urant dans le document</w:t>
      </w:r>
      <w:r w:rsidR="008C2A35" w:rsidRPr="00613A5C">
        <w:rPr>
          <w:lang w:val="fr-FR"/>
        </w:rPr>
        <w:t> </w:t>
      </w:r>
      <w:r w:rsidR="00641942" w:rsidRPr="00613A5C">
        <w:rPr>
          <w:lang w:val="fr-FR"/>
        </w:rPr>
        <w:t>TGP/5</w:t>
      </w:r>
      <w:r w:rsidR="00F17616" w:rsidRPr="00613A5C">
        <w:rPr>
          <w:lang w:val="fr-FR"/>
        </w:rPr>
        <w:t>:</w:t>
      </w:r>
      <w:r w:rsidR="001057A1">
        <w:rPr>
          <w:lang w:val="fr-FR"/>
        </w:rPr>
        <w:t xml:space="preserve"> </w:t>
      </w:r>
      <w:r w:rsidR="00641942" w:rsidRPr="00613A5C">
        <w:rPr>
          <w:lang w:val="fr-FR"/>
        </w:rPr>
        <w:t xml:space="preserve"> </w:t>
      </w:r>
      <w:r w:rsidR="00F17616" w:rsidRPr="00613A5C">
        <w:rPr>
          <w:lang w:val="fr-FR"/>
        </w:rPr>
        <w:t>section 1</w:t>
      </w:r>
      <w:r w:rsidR="002619DC" w:rsidRPr="00613A5C">
        <w:rPr>
          <w:lang w:val="fr-FR"/>
        </w:rPr>
        <w:t>/3 Draft</w:t>
      </w:r>
      <w:r w:rsidR="00B938BD" w:rsidRPr="00613A5C">
        <w:rPr>
          <w:lang w:val="fr-FR"/>
        </w:rPr>
        <w:t> </w:t>
      </w:r>
      <w:r w:rsidR="002619DC" w:rsidRPr="00613A5C">
        <w:rPr>
          <w:lang w:val="fr-FR"/>
        </w:rPr>
        <w:t>2 pour adoption à sa cinquante</w:t>
      </w:r>
      <w:r w:rsidR="00613A5C" w:rsidRPr="00613A5C">
        <w:rPr>
          <w:lang w:val="fr-FR"/>
        </w:rPr>
        <w:noBreakHyphen/>
      </w:r>
      <w:r w:rsidR="002619DC" w:rsidRPr="00613A5C">
        <w:rPr>
          <w:lang w:val="fr-FR"/>
        </w:rPr>
        <w:t>deux</w:t>
      </w:r>
      <w:r w:rsidR="00F17616" w:rsidRPr="00613A5C">
        <w:rPr>
          <w:lang w:val="fr-FR"/>
        </w:rPr>
        <w:t>ième session</w:t>
      </w:r>
      <w:r w:rsidR="002619DC" w:rsidRPr="00613A5C">
        <w:rPr>
          <w:lang w:val="fr-FR"/>
        </w:rPr>
        <w:t xml:space="preserve"> ordinaire.</w:t>
      </w:r>
    </w:p>
    <w:p w:rsidR="0091275F" w:rsidRPr="00613A5C" w:rsidRDefault="002619DC" w:rsidP="004E7F26">
      <w:pPr>
        <w:pStyle w:val="Heading4"/>
      </w:pPr>
      <w:r w:rsidRPr="00613A5C">
        <w:t>TGP/7</w:t>
      </w:r>
      <w:r w:rsidR="00F17616" w:rsidRPr="00613A5C">
        <w:t> :</w:t>
      </w:r>
      <w:r w:rsidR="00B43124">
        <w:tab/>
      </w:r>
      <w:r w:rsidRPr="00613A5C">
        <w:t>Élaboration des principes directeurs d</w:t>
      </w:r>
      <w:r w:rsidR="00F17616" w:rsidRPr="00613A5C">
        <w:t>’</w:t>
      </w:r>
      <w:r w:rsidRPr="00613A5C">
        <w:t>examen (révision) (document</w:t>
      </w:r>
      <w:r w:rsidR="008C2A35" w:rsidRPr="00613A5C">
        <w:t> </w:t>
      </w:r>
      <w:r w:rsidRPr="00613A5C">
        <w:t>TGP/7/6 Draft</w:t>
      </w:r>
      <w:r w:rsidR="00B938BD" w:rsidRPr="00613A5C">
        <w:t> </w:t>
      </w:r>
      <w:r w:rsidRPr="00613A5C">
        <w:t>2)</w:t>
      </w:r>
    </w:p>
    <w:p w:rsidR="0091275F" w:rsidRPr="00613A5C" w:rsidRDefault="0091275F" w:rsidP="00D14A8C">
      <w:pPr>
        <w:rPr>
          <w:lang w:val="fr-FR"/>
        </w:rPr>
      </w:pPr>
    </w:p>
    <w:p w:rsidR="0091275F" w:rsidRPr="00613A5C" w:rsidRDefault="00D14A8C" w:rsidP="00C47E31">
      <w:pPr>
        <w:rPr>
          <w:rFonts w:eastAsia="SimSun"/>
          <w:snapToGrid w:val="0"/>
          <w:lang w:val="fr-FR" w:eastAsia="ja-JP"/>
        </w:rPr>
      </w:pPr>
      <w:r w:rsidRPr="00613A5C">
        <w:rPr>
          <w:rFonts w:eastAsia="SimSun"/>
          <w:snapToGrid w:val="0"/>
          <w:lang w:val="fr-FR" w:eastAsia="ja-JP"/>
        </w:rPr>
        <w:fldChar w:fldCharType="begin"/>
      </w:r>
      <w:r w:rsidRPr="00613A5C">
        <w:rPr>
          <w:rFonts w:eastAsia="SimSun"/>
          <w:snapToGrid w:val="0"/>
          <w:lang w:val="fr-FR" w:eastAsia="ja-JP"/>
        </w:rPr>
        <w:instrText xml:space="preserve"> AUTONUM  </w:instrText>
      </w:r>
      <w:r w:rsidRPr="00613A5C">
        <w:rPr>
          <w:rFonts w:eastAsia="SimSun"/>
          <w:snapToGrid w:val="0"/>
          <w:lang w:val="fr-FR" w:eastAsia="ja-JP"/>
        </w:rPr>
        <w:fldChar w:fldCharType="end"/>
      </w:r>
      <w:r w:rsidRPr="00613A5C">
        <w:rPr>
          <w:rFonts w:eastAsia="SimSun"/>
          <w:snapToGrid w:val="0"/>
          <w:lang w:val="fr-FR" w:eastAsia="ja-JP"/>
        </w:rPr>
        <w:tab/>
      </w:r>
      <w:r w:rsidR="00C47E31" w:rsidRPr="00613A5C">
        <w:rPr>
          <w:rFonts w:eastAsia="SimSun"/>
          <w:snapToGrid w:val="0"/>
          <w:lang w:val="fr-FR" w:eastAsia="ja-JP"/>
        </w:rPr>
        <w:t>Le CAJ approuve les propositions de révision du document</w:t>
      </w:r>
      <w:r w:rsidR="008C2A35" w:rsidRPr="00613A5C">
        <w:rPr>
          <w:rFonts w:eastAsia="SimSun"/>
          <w:snapToGrid w:val="0"/>
          <w:lang w:val="fr-FR" w:eastAsia="ja-JP"/>
        </w:rPr>
        <w:t> </w:t>
      </w:r>
      <w:r w:rsidR="00C47E31" w:rsidRPr="00613A5C">
        <w:rPr>
          <w:rFonts w:eastAsia="SimSun"/>
          <w:snapToGrid w:val="0"/>
          <w:lang w:val="fr-FR" w:eastAsia="ja-JP"/>
        </w:rPr>
        <w:t>TGP/7/5 “Élaboration des</w:t>
      </w:r>
      <w:r w:rsidR="00DF0783" w:rsidRPr="00613A5C">
        <w:rPr>
          <w:rFonts w:eastAsia="SimSun"/>
          <w:snapToGrid w:val="0"/>
          <w:lang w:val="fr-FR" w:eastAsia="ja-JP"/>
        </w:rPr>
        <w:t xml:space="preserve"> principes directeurs d</w:t>
      </w:r>
      <w:r w:rsidR="00F17616" w:rsidRPr="00613A5C">
        <w:rPr>
          <w:rFonts w:eastAsia="SimSun"/>
          <w:snapToGrid w:val="0"/>
          <w:lang w:val="fr-FR" w:eastAsia="ja-JP"/>
        </w:rPr>
        <w:t>’</w:t>
      </w:r>
      <w:r w:rsidR="00DF0783" w:rsidRPr="00613A5C">
        <w:rPr>
          <w:rFonts w:eastAsia="SimSun"/>
          <w:snapToGrid w:val="0"/>
          <w:lang w:val="fr-FR" w:eastAsia="ja-JP"/>
        </w:rPr>
        <w:t>examen”</w:t>
      </w:r>
      <w:r w:rsidR="00C47E31" w:rsidRPr="00613A5C">
        <w:rPr>
          <w:rFonts w:eastAsia="SimSun"/>
          <w:snapToGrid w:val="0"/>
          <w:lang w:val="fr-FR" w:eastAsia="ja-JP"/>
        </w:rPr>
        <w:t xml:space="preserve"> figurant dans le document</w:t>
      </w:r>
      <w:r w:rsidR="008C2A35" w:rsidRPr="00613A5C">
        <w:rPr>
          <w:rFonts w:eastAsia="SimSun"/>
          <w:snapToGrid w:val="0"/>
          <w:lang w:val="fr-FR" w:eastAsia="ja-JP"/>
        </w:rPr>
        <w:t> </w:t>
      </w:r>
      <w:r w:rsidR="00C47E31" w:rsidRPr="00613A5C">
        <w:rPr>
          <w:rFonts w:eastAsia="SimSun"/>
          <w:snapToGrid w:val="0"/>
          <w:lang w:val="fr-FR" w:eastAsia="ja-JP"/>
        </w:rPr>
        <w:t>TGP/7/6 Draft</w:t>
      </w:r>
      <w:r w:rsidR="00B938BD" w:rsidRPr="00613A5C">
        <w:rPr>
          <w:rFonts w:eastAsia="SimSun"/>
          <w:snapToGrid w:val="0"/>
          <w:lang w:val="fr-FR" w:eastAsia="ja-JP"/>
        </w:rPr>
        <w:t> </w:t>
      </w:r>
      <w:r w:rsidR="00C47E31" w:rsidRPr="00613A5C">
        <w:rPr>
          <w:rFonts w:eastAsia="SimSun"/>
          <w:snapToGrid w:val="0"/>
          <w:lang w:val="fr-FR" w:eastAsia="ja-JP"/>
        </w:rPr>
        <w:t xml:space="preserve">2, compte </w:t>
      </w:r>
      <w:r w:rsidR="00DF0783" w:rsidRPr="00613A5C">
        <w:rPr>
          <w:rFonts w:eastAsia="SimSun"/>
          <w:snapToGrid w:val="0"/>
          <w:lang w:val="fr-FR" w:eastAsia="ja-JP"/>
        </w:rPr>
        <w:t xml:space="preserve">tenu </w:t>
      </w:r>
      <w:r w:rsidR="00C47E31" w:rsidRPr="00613A5C">
        <w:rPr>
          <w:rFonts w:eastAsia="SimSun"/>
          <w:snapToGrid w:val="0"/>
          <w:lang w:val="fr-FR" w:eastAsia="ja-JP"/>
        </w:rPr>
        <w:t>des observations formulées par le</w:t>
      </w:r>
      <w:r w:rsidR="00F17616" w:rsidRPr="00613A5C">
        <w:rPr>
          <w:rFonts w:eastAsia="SimSun"/>
          <w:snapToGrid w:val="0"/>
          <w:lang w:val="fr-FR" w:eastAsia="ja-JP"/>
        </w:rPr>
        <w:t> TC</w:t>
      </w:r>
      <w:r w:rsidR="00C47E31" w:rsidRPr="00613A5C">
        <w:rPr>
          <w:rFonts w:eastAsia="SimSun"/>
          <w:snapToGrid w:val="0"/>
          <w:lang w:val="fr-FR" w:eastAsia="ja-JP"/>
        </w:rPr>
        <w:t xml:space="preserve"> à sa cinquante</w:t>
      </w:r>
      <w:r w:rsidR="00613A5C" w:rsidRPr="00613A5C">
        <w:rPr>
          <w:rFonts w:eastAsia="SimSun"/>
          <w:snapToGrid w:val="0"/>
          <w:lang w:val="fr-FR" w:eastAsia="ja-JP"/>
        </w:rPr>
        <w:noBreakHyphen/>
      </w:r>
      <w:r w:rsidR="00C47E31" w:rsidRPr="00613A5C">
        <w:rPr>
          <w:rFonts w:eastAsia="SimSun"/>
          <w:snapToGrid w:val="0"/>
          <w:lang w:val="fr-FR" w:eastAsia="ja-JP"/>
        </w:rPr>
        <w:t>quatr</w:t>
      </w:r>
      <w:r w:rsidR="00F17616" w:rsidRPr="00613A5C">
        <w:rPr>
          <w:rFonts w:eastAsia="SimSun"/>
          <w:snapToGrid w:val="0"/>
          <w:lang w:val="fr-FR" w:eastAsia="ja-JP"/>
        </w:rPr>
        <w:t>ième session</w:t>
      </w:r>
      <w:r w:rsidR="00C47E31" w:rsidRPr="00613A5C">
        <w:rPr>
          <w:rFonts w:eastAsia="SimSun"/>
          <w:snapToGrid w:val="0"/>
          <w:lang w:val="fr-FR" w:eastAsia="ja-JP"/>
        </w:rPr>
        <w:t xml:space="preserve"> </w:t>
      </w:r>
      <w:r w:rsidR="00DF0783" w:rsidRPr="00613A5C">
        <w:rPr>
          <w:rFonts w:eastAsia="SimSun"/>
          <w:snapToGrid w:val="0"/>
          <w:lang w:val="fr-FR" w:eastAsia="ja-JP"/>
        </w:rPr>
        <w:t>qui figure</w:t>
      </w:r>
      <w:r w:rsidR="00C47E31" w:rsidRPr="00613A5C">
        <w:rPr>
          <w:rFonts w:eastAsia="SimSun"/>
          <w:snapToGrid w:val="0"/>
          <w:lang w:val="fr-FR" w:eastAsia="ja-JP"/>
        </w:rPr>
        <w:t>nt dans le document</w:t>
      </w:r>
      <w:r w:rsidR="008C2A35" w:rsidRPr="00613A5C">
        <w:rPr>
          <w:rFonts w:eastAsia="SimSun"/>
          <w:snapToGrid w:val="0"/>
          <w:lang w:val="fr-FR" w:eastAsia="ja-JP"/>
        </w:rPr>
        <w:t> </w:t>
      </w:r>
      <w:r w:rsidR="00C47E31" w:rsidRPr="00613A5C">
        <w:rPr>
          <w:rFonts w:eastAsia="SimSun"/>
          <w:snapToGrid w:val="0"/>
          <w:lang w:val="fr-FR" w:eastAsia="ja-JP"/>
        </w:rPr>
        <w:t>CAJ/75/13.</w:t>
      </w:r>
    </w:p>
    <w:p w:rsidR="0091275F" w:rsidRPr="00613A5C" w:rsidRDefault="0091275F" w:rsidP="00D14A8C">
      <w:pPr>
        <w:rPr>
          <w:rFonts w:eastAsia="SimSun"/>
          <w:snapToGrid w:val="0"/>
          <w:lang w:val="fr-FR" w:eastAsia="ja-JP"/>
        </w:rPr>
      </w:pPr>
    </w:p>
    <w:p w:rsidR="0091275F" w:rsidRPr="00613A5C" w:rsidRDefault="00D14A8C" w:rsidP="00C47E31">
      <w:pPr>
        <w:rPr>
          <w:lang w:val="fr-FR"/>
        </w:rPr>
      </w:pPr>
      <w:r w:rsidRPr="00613A5C">
        <w:rPr>
          <w:lang w:val="fr-FR"/>
        </w:rPr>
        <w:fldChar w:fldCharType="begin"/>
      </w:r>
      <w:r w:rsidRPr="00613A5C">
        <w:rPr>
          <w:lang w:val="fr-FR"/>
        </w:rPr>
        <w:instrText xml:space="preserve"> AUTONUM  </w:instrText>
      </w:r>
      <w:r w:rsidRPr="00613A5C">
        <w:rPr>
          <w:lang w:val="fr-FR"/>
        </w:rPr>
        <w:fldChar w:fldCharType="end"/>
      </w:r>
      <w:r w:rsidRPr="00613A5C">
        <w:rPr>
          <w:lang w:val="fr-FR"/>
        </w:rPr>
        <w:tab/>
      </w:r>
      <w:r w:rsidR="00DF0783" w:rsidRPr="00613A5C">
        <w:rPr>
          <w:lang w:val="fr-FR"/>
        </w:rPr>
        <w:t>Le CAJ note que le Conseil</w:t>
      </w:r>
      <w:r w:rsidR="00C47E31" w:rsidRPr="00613A5C">
        <w:rPr>
          <w:lang w:val="fr-FR"/>
        </w:rPr>
        <w:t xml:space="preserve"> sera invité à examiner</w:t>
      </w:r>
      <w:r w:rsidR="00DF0783" w:rsidRPr="00613A5C">
        <w:rPr>
          <w:lang w:val="fr-FR"/>
        </w:rPr>
        <w:t xml:space="preserve"> </w:t>
      </w:r>
      <w:r w:rsidR="00C47E31" w:rsidRPr="00613A5C">
        <w:rPr>
          <w:lang w:val="fr-FR"/>
        </w:rPr>
        <w:t xml:space="preserve">les propositions de révision du </w:t>
      </w:r>
      <w:r w:rsidR="00F17616" w:rsidRPr="00613A5C">
        <w:rPr>
          <w:lang w:val="fr-FR"/>
        </w:rPr>
        <w:t>document</w:t>
      </w:r>
      <w:r w:rsidR="008C2A35" w:rsidRPr="00613A5C">
        <w:rPr>
          <w:lang w:val="fr-FR"/>
        </w:rPr>
        <w:t> </w:t>
      </w:r>
      <w:r w:rsidR="00F17616" w:rsidRPr="00613A5C">
        <w:rPr>
          <w:lang w:val="fr-FR"/>
        </w:rPr>
        <w:t>TG</w:t>
      </w:r>
      <w:r w:rsidR="00C47E31" w:rsidRPr="00613A5C">
        <w:rPr>
          <w:lang w:val="fr-FR"/>
        </w:rPr>
        <w:t>P/7/5 “Élaboration des principes directeurs d</w:t>
      </w:r>
      <w:r w:rsidR="00F17616" w:rsidRPr="00613A5C">
        <w:rPr>
          <w:lang w:val="fr-FR"/>
        </w:rPr>
        <w:t>’</w:t>
      </w:r>
      <w:r w:rsidR="00C47E31" w:rsidRPr="00613A5C">
        <w:rPr>
          <w:lang w:val="fr-FR"/>
        </w:rPr>
        <w:t>ex</w:t>
      </w:r>
      <w:r w:rsidR="00DF0783" w:rsidRPr="00613A5C">
        <w:rPr>
          <w:lang w:val="fr-FR"/>
        </w:rPr>
        <w:t>amen”</w:t>
      </w:r>
      <w:r w:rsidR="00C47E31" w:rsidRPr="00613A5C">
        <w:rPr>
          <w:lang w:val="fr-FR"/>
        </w:rPr>
        <w:t xml:space="preserve"> figurant dans le document</w:t>
      </w:r>
      <w:r w:rsidR="008C2A35" w:rsidRPr="00613A5C">
        <w:rPr>
          <w:lang w:val="fr-FR"/>
        </w:rPr>
        <w:t> </w:t>
      </w:r>
      <w:r w:rsidR="00C47E31" w:rsidRPr="00613A5C">
        <w:rPr>
          <w:lang w:val="fr-FR"/>
        </w:rPr>
        <w:t>TGP/7/6 Draft</w:t>
      </w:r>
      <w:r w:rsidR="00B938BD" w:rsidRPr="00613A5C">
        <w:rPr>
          <w:lang w:val="fr-FR"/>
        </w:rPr>
        <w:t> </w:t>
      </w:r>
      <w:r w:rsidR="00C47E31" w:rsidRPr="00613A5C">
        <w:rPr>
          <w:lang w:val="fr-FR"/>
        </w:rPr>
        <w:t>2 pour adoption à sa cinquante</w:t>
      </w:r>
      <w:r w:rsidR="00613A5C" w:rsidRPr="00613A5C">
        <w:rPr>
          <w:lang w:val="fr-FR"/>
        </w:rPr>
        <w:noBreakHyphen/>
      </w:r>
      <w:r w:rsidR="00C47E31" w:rsidRPr="00613A5C">
        <w:rPr>
          <w:lang w:val="fr-FR"/>
        </w:rPr>
        <w:t>deux</w:t>
      </w:r>
      <w:r w:rsidR="00F17616" w:rsidRPr="00613A5C">
        <w:rPr>
          <w:lang w:val="fr-FR"/>
        </w:rPr>
        <w:t>ième session</w:t>
      </w:r>
      <w:r w:rsidR="00C47E31" w:rsidRPr="00613A5C">
        <w:rPr>
          <w:lang w:val="fr-FR"/>
        </w:rPr>
        <w:t xml:space="preserve"> ordinaire.</w:t>
      </w:r>
    </w:p>
    <w:p w:rsidR="0091275F" w:rsidRPr="00613A5C" w:rsidRDefault="0091275F" w:rsidP="00D14A8C">
      <w:pPr>
        <w:rPr>
          <w:lang w:val="fr-FR"/>
        </w:rPr>
      </w:pPr>
    </w:p>
    <w:p w:rsidR="0091275F" w:rsidRPr="00613A5C" w:rsidRDefault="00C47E31" w:rsidP="004E7F26">
      <w:pPr>
        <w:pStyle w:val="Heading4"/>
      </w:pPr>
      <w:r w:rsidRPr="00613A5C">
        <w:t>TGP/0</w:t>
      </w:r>
      <w:r w:rsidR="00F17616" w:rsidRPr="00613A5C">
        <w:t> :</w:t>
      </w:r>
      <w:r w:rsidR="00B43124">
        <w:tab/>
      </w:r>
      <w:r w:rsidRPr="00613A5C">
        <w:t>Liste des documents TGP et date de la version la plus récente de ces documents (révision) (document</w:t>
      </w:r>
      <w:r w:rsidR="008C2A35" w:rsidRPr="00613A5C">
        <w:t> </w:t>
      </w:r>
      <w:r w:rsidRPr="00613A5C">
        <w:t>TGP/0/10 Draft</w:t>
      </w:r>
      <w:r w:rsidR="00B938BD" w:rsidRPr="00613A5C">
        <w:t> </w:t>
      </w:r>
      <w:r w:rsidRPr="00613A5C">
        <w:t>1)</w:t>
      </w:r>
    </w:p>
    <w:p w:rsidR="0091275F" w:rsidRPr="00613A5C" w:rsidRDefault="0091275F" w:rsidP="00D14A8C">
      <w:pPr>
        <w:rPr>
          <w:lang w:val="fr-FR"/>
        </w:rPr>
      </w:pPr>
    </w:p>
    <w:p w:rsidR="0091275F" w:rsidRPr="00613A5C" w:rsidRDefault="00D14A8C" w:rsidP="007040F3">
      <w:pPr>
        <w:rPr>
          <w:lang w:val="fr-FR"/>
        </w:rPr>
      </w:pPr>
      <w:r w:rsidRPr="00613A5C">
        <w:rPr>
          <w:lang w:val="fr-FR"/>
        </w:rPr>
        <w:fldChar w:fldCharType="begin"/>
      </w:r>
      <w:r w:rsidRPr="00613A5C">
        <w:rPr>
          <w:lang w:val="fr-FR"/>
        </w:rPr>
        <w:instrText xml:space="preserve"> AUTONUM  </w:instrText>
      </w:r>
      <w:r w:rsidRPr="00613A5C">
        <w:rPr>
          <w:lang w:val="fr-FR"/>
        </w:rPr>
        <w:fldChar w:fldCharType="end"/>
      </w:r>
      <w:r w:rsidRPr="00613A5C">
        <w:rPr>
          <w:lang w:val="fr-FR"/>
        </w:rPr>
        <w:tab/>
      </w:r>
      <w:r w:rsidR="007040F3" w:rsidRPr="00613A5C">
        <w:rPr>
          <w:lang w:val="fr-FR"/>
        </w:rPr>
        <w:t>Le CAJ no</w:t>
      </w:r>
      <w:r w:rsidR="00D76415" w:rsidRPr="00613A5C">
        <w:rPr>
          <w:lang w:val="fr-FR"/>
        </w:rPr>
        <w:t>te que le Conseil</w:t>
      </w:r>
      <w:r w:rsidR="007040F3" w:rsidRPr="00613A5C">
        <w:rPr>
          <w:lang w:val="fr-FR"/>
        </w:rPr>
        <w:t xml:space="preserve"> sera invité </w:t>
      </w:r>
      <w:r w:rsidR="00D76415" w:rsidRPr="00613A5C">
        <w:rPr>
          <w:lang w:val="fr-FR"/>
        </w:rPr>
        <w:t>à sa cinquante</w:t>
      </w:r>
      <w:r w:rsidR="00613A5C" w:rsidRPr="00613A5C">
        <w:rPr>
          <w:lang w:val="fr-FR"/>
        </w:rPr>
        <w:noBreakHyphen/>
      </w:r>
      <w:r w:rsidR="00D76415" w:rsidRPr="00613A5C">
        <w:rPr>
          <w:lang w:val="fr-FR"/>
        </w:rPr>
        <w:t>deux</w:t>
      </w:r>
      <w:r w:rsidR="00F17616" w:rsidRPr="00613A5C">
        <w:rPr>
          <w:lang w:val="fr-FR"/>
        </w:rPr>
        <w:t>ième session</w:t>
      </w:r>
      <w:r w:rsidR="00D76415" w:rsidRPr="00613A5C">
        <w:rPr>
          <w:lang w:val="fr-FR"/>
        </w:rPr>
        <w:t xml:space="preserve"> ordinaire </w:t>
      </w:r>
      <w:r w:rsidR="007040F3" w:rsidRPr="00613A5C">
        <w:rPr>
          <w:lang w:val="fr-FR"/>
        </w:rPr>
        <w:t xml:space="preserve">à adopter une version révisée du </w:t>
      </w:r>
      <w:r w:rsidR="00F17616" w:rsidRPr="00613A5C">
        <w:rPr>
          <w:lang w:val="fr-FR"/>
        </w:rPr>
        <w:t>document</w:t>
      </w:r>
      <w:r w:rsidR="008C2A35" w:rsidRPr="00613A5C">
        <w:rPr>
          <w:lang w:val="fr-FR"/>
        </w:rPr>
        <w:t> </w:t>
      </w:r>
      <w:r w:rsidR="00F17616" w:rsidRPr="00613A5C">
        <w:rPr>
          <w:lang w:val="fr-FR"/>
        </w:rPr>
        <w:t>TG</w:t>
      </w:r>
      <w:r w:rsidR="007040F3" w:rsidRPr="00613A5C">
        <w:rPr>
          <w:lang w:val="fr-FR"/>
        </w:rPr>
        <w:t>P/0/10</w:t>
      </w:r>
      <w:r w:rsidR="00B938BD" w:rsidRPr="00613A5C">
        <w:rPr>
          <w:lang w:val="fr-FR"/>
        </w:rPr>
        <w:t> </w:t>
      </w:r>
      <w:r w:rsidR="007040F3" w:rsidRPr="00613A5C">
        <w:rPr>
          <w:lang w:val="fr-FR"/>
        </w:rPr>
        <w:t xml:space="preserve">“Liste des documents TGP et date de la version la plus récente de ces documents” figurant dans le </w:t>
      </w:r>
      <w:r w:rsidR="00F17616" w:rsidRPr="00613A5C">
        <w:rPr>
          <w:lang w:val="fr-FR"/>
        </w:rPr>
        <w:t>document</w:t>
      </w:r>
      <w:r w:rsidR="008C2A35" w:rsidRPr="00613A5C">
        <w:rPr>
          <w:lang w:val="fr-FR"/>
        </w:rPr>
        <w:t> </w:t>
      </w:r>
      <w:r w:rsidR="00F17616" w:rsidRPr="00613A5C">
        <w:rPr>
          <w:lang w:val="fr-FR"/>
        </w:rPr>
        <w:t>TG</w:t>
      </w:r>
      <w:r w:rsidR="007040F3" w:rsidRPr="00613A5C">
        <w:rPr>
          <w:lang w:val="fr-FR"/>
        </w:rPr>
        <w:t>P/0/10 Draft</w:t>
      </w:r>
      <w:r w:rsidR="008C2A35" w:rsidRPr="00613A5C">
        <w:rPr>
          <w:lang w:val="fr-FR"/>
        </w:rPr>
        <w:t> </w:t>
      </w:r>
      <w:r w:rsidR="007040F3" w:rsidRPr="00613A5C">
        <w:rPr>
          <w:lang w:val="fr-FR"/>
        </w:rPr>
        <w:t xml:space="preserve">1, compte </w:t>
      </w:r>
      <w:r w:rsidR="00F557C1" w:rsidRPr="00613A5C">
        <w:rPr>
          <w:lang w:val="fr-FR"/>
        </w:rPr>
        <w:t xml:space="preserve">tenu </w:t>
      </w:r>
      <w:r w:rsidR="007040F3" w:rsidRPr="00613A5C">
        <w:rPr>
          <w:lang w:val="fr-FR"/>
        </w:rPr>
        <w:t>de l</w:t>
      </w:r>
      <w:r w:rsidR="00F17616" w:rsidRPr="00613A5C">
        <w:rPr>
          <w:lang w:val="fr-FR"/>
        </w:rPr>
        <w:t>’</w:t>
      </w:r>
      <w:r w:rsidR="007040F3" w:rsidRPr="00613A5C">
        <w:rPr>
          <w:lang w:val="fr-FR"/>
        </w:rPr>
        <w:t xml:space="preserve">adoption des versions révisées </w:t>
      </w:r>
      <w:r w:rsidR="00F557C1" w:rsidRPr="00613A5C">
        <w:rPr>
          <w:lang w:val="fr-FR"/>
        </w:rPr>
        <w:t xml:space="preserve">précitées </w:t>
      </w:r>
      <w:r w:rsidR="007040F3" w:rsidRPr="00613A5C">
        <w:rPr>
          <w:lang w:val="fr-FR"/>
        </w:rPr>
        <w:t>des documents TGP.</w:t>
      </w:r>
    </w:p>
    <w:p w:rsidR="0091275F" w:rsidRPr="00613A5C" w:rsidRDefault="0091275F" w:rsidP="00230D5B">
      <w:pPr>
        <w:spacing w:line="360" w:lineRule="auto"/>
        <w:rPr>
          <w:lang w:val="fr-FR"/>
        </w:rPr>
      </w:pPr>
    </w:p>
    <w:p w:rsidR="0091275F" w:rsidRPr="00613A5C" w:rsidRDefault="007040F3" w:rsidP="007040F3">
      <w:pPr>
        <w:pStyle w:val="Heading3"/>
        <w:rPr>
          <w:lang w:val="fr-FR"/>
        </w:rPr>
      </w:pPr>
      <w:r w:rsidRPr="00613A5C">
        <w:rPr>
          <w:lang w:val="fr-FR"/>
        </w:rPr>
        <w:t>Programme d</w:t>
      </w:r>
      <w:r w:rsidR="00F17616" w:rsidRPr="00613A5C">
        <w:rPr>
          <w:lang w:val="fr-FR"/>
        </w:rPr>
        <w:t>’</w:t>
      </w:r>
      <w:r w:rsidRPr="00613A5C">
        <w:rPr>
          <w:lang w:val="fr-FR"/>
        </w:rPr>
        <w:t>élaboration des documents TGP</w:t>
      </w:r>
    </w:p>
    <w:p w:rsidR="0091275F" w:rsidRPr="00613A5C" w:rsidRDefault="0091275F" w:rsidP="00D14A8C">
      <w:pPr>
        <w:rPr>
          <w:lang w:val="fr-FR"/>
        </w:rPr>
      </w:pPr>
    </w:p>
    <w:p w:rsidR="0091275F" w:rsidRPr="00613A5C" w:rsidRDefault="00D14A8C" w:rsidP="007040F3">
      <w:pPr>
        <w:tabs>
          <w:tab w:val="left" w:pos="567"/>
        </w:tabs>
        <w:rPr>
          <w:rFonts w:eastAsiaTheme="minorEastAsia"/>
          <w:lang w:val="fr-FR"/>
        </w:rPr>
      </w:pPr>
      <w:r w:rsidRPr="00613A5C">
        <w:rPr>
          <w:lang w:val="fr-FR"/>
        </w:rPr>
        <w:fldChar w:fldCharType="begin"/>
      </w:r>
      <w:r w:rsidRPr="00613A5C">
        <w:rPr>
          <w:lang w:val="fr-FR"/>
        </w:rPr>
        <w:instrText xml:space="preserve"> AUTONUM  </w:instrText>
      </w:r>
      <w:r w:rsidRPr="00613A5C">
        <w:rPr>
          <w:lang w:val="fr-FR"/>
        </w:rPr>
        <w:fldChar w:fldCharType="end"/>
      </w:r>
      <w:r w:rsidRPr="00613A5C">
        <w:rPr>
          <w:lang w:val="fr-FR"/>
        </w:rPr>
        <w:tab/>
      </w:r>
      <w:r w:rsidR="007040F3" w:rsidRPr="00613A5C">
        <w:rPr>
          <w:lang w:val="fr-FR"/>
        </w:rPr>
        <w:t>Le CAJ approuve le programme d</w:t>
      </w:r>
      <w:r w:rsidR="00F17616" w:rsidRPr="00613A5C">
        <w:rPr>
          <w:lang w:val="fr-FR"/>
        </w:rPr>
        <w:t>’</w:t>
      </w:r>
      <w:r w:rsidR="007040F3" w:rsidRPr="00613A5C">
        <w:rPr>
          <w:lang w:val="fr-FR"/>
        </w:rPr>
        <w:t>élaboration des documents TGP, tel qu</w:t>
      </w:r>
      <w:r w:rsidR="00F17616" w:rsidRPr="00613A5C">
        <w:rPr>
          <w:lang w:val="fr-FR"/>
        </w:rPr>
        <w:t>’</w:t>
      </w:r>
      <w:r w:rsidR="007040F3" w:rsidRPr="00613A5C">
        <w:rPr>
          <w:lang w:val="fr-FR"/>
        </w:rPr>
        <w:t>il figure dans l</w:t>
      </w:r>
      <w:r w:rsidR="00F17616" w:rsidRPr="00613A5C">
        <w:rPr>
          <w:lang w:val="fr-FR"/>
        </w:rPr>
        <w:t>’</w:t>
      </w:r>
      <w:r w:rsidR="007040F3" w:rsidRPr="00613A5C">
        <w:rPr>
          <w:lang w:val="fr-FR"/>
        </w:rPr>
        <w:t>appendice de l</w:t>
      </w:r>
      <w:r w:rsidR="00F17616" w:rsidRPr="00613A5C">
        <w:rPr>
          <w:lang w:val="fr-FR"/>
        </w:rPr>
        <w:t>’</w:t>
      </w:r>
      <w:r w:rsidR="007040F3" w:rsidRPr="00613A5C">
        <w:rPr>
          <w:lang w:val="fr-FR"/>
        </w:rPr>
        <w:t>annexe du document</w:t>
      </w:r>
      <w:r w:rsidR="008C2A35" w:rsidRPr="00613A5C">
        <w:rPr>
          <w:lang w:val="fr-FR"/>
        </w:rPr>
        <w:t> </w:t>
      </w:r>
      <w:r w:rsidR="007040F3" w:rsidRPr="00613A5C">
        <w:rPr>
          <w:lang w:val="fr-FR"/>
        </w:rPr>
        <w:t>CAJ/75/13, approuvé par le</w:t>
      </w:r>
      <w:r w:rsidR="00F17616" w:rsidRPr="00613A5C">
        <w:rPr>
          <w:lang w:val="fr-FR"/>
        </w:rPr>
        <w:t> TC</w:t>
      </w:r>
      <w:r w:rsidR="007040F3" w:rsidRPr="00613A5C">
        <w:rPr>
          <w:lang w:val="fr-FR"/>
        </w:rPr>
        <w:t xml:space="preserve"> à sa cinquante</w:t>
      </w:r>
      <w:r w:rsidR="00613A5C" w:rsidRPr="00613A5C">
        <w:rPr>
          <w:lang w:val="fr-FR"/>
        </w:rPr>
        <w:noBreakHyphen/>
      </w:r>
      <w:r w:rsidR="007040F3" w:rsidRPr="00613A5C">
        <w:rPr>
          <w:lang w:val="fr-FR"/>
        </w:rPr>
        <w:t>quatr</w:t>
      </w:r>
      <w:r w:rsidR="00F17616" w:rsidRPr="00613A5C">
        <w:rPr>
          <w:lang w:val="fr-FR"/>
        </w:rPr>
        <w:t>ième session</w:t>
      </w:r>
      <w:r w:rsidR="007040F3" w:rsidRPr="00613A5C">
        <w:rPr>
          <w:lang w:val="fr-FR"/>
        </w:rPr>
        <w:t>.</w:t>
      </w:r>
    </w:p>
    <w:p w:rsidR="0091275F" w:rsidRPr="00613A5C" w:rsidRDefault="0091275F" w:rsidP="00D14A8C">
      <w:pPr>
        <w:rPr>
          <w:lang w:val="fr-FR"/>
        </w:rPr>
      </w:pPr>
    </w:p>
    <w:p w:rsidR="0091275F" w:rsidRPr="00613A5C" w:rsidRDefault="0091275F" w:rsidP="00D14A8C">
      <w:pPr>
        <w:rPr>
          <w:lang w:val="fr-FR"/>
        </w:rPr>
      </w:pPr>
    </w:p>
    <w:p w:rsidR="0091275F" w:rsidRPr="00613A5C" w:rsidRDefault="007040F3" w:rsidP="007040F3">
      <w:pPr>
        <w:pStyle w:val="Heading2"/>
        <w:rPr>
          <w:lang w:val="fr-FR"/>
        </w:rPr>
      </w:pPr>
      <w:r w:rsidRPr="00613A5C">
        <w:rPr>
          <w:lang w:val="fr-FR"/>
        </w:rPr>
        <w:t>Exposés sur les variétés essentiellement dérivées</w:t>
      </w:r>
    </w:p>
    <w:p w:rsidR="0091275F" w:rsidRPr="00613A5C" w:rsidRDefault="0091275F" w:rsidP="00D14A8C">
      <w:pPr>
        <w:keepNext/>
        <w:rPr>
          <w:lang w:val="fr-FR"/>
        </w:rPr>
      </w:pPr>
    </w:p>
    <w:p w:rsidR="0091275F" w:rsidRPr="00613A5C" w:rsidRDefault="00D14A8C" w:rsidP="007040F3">
      <w:pPr>
        <w:keepNext/>
        <w:rPr>
          <w:kern w:val="28"/>
          <w:lang w:val="fr-FR"/>
        </w:rPr>
      </w:pPr>
      <w:r w:rsidRPr="008517B0">
        <w:rPr>
          <w:spacing w:val="-2"/>
          <w:lang w:val="fr-FR"/>
        </w:rPr>
        <w:fldChar w:fldCharType="begin"/>
      </w:r>
      <w:r w:rsidRPr="008517B0">
        <w:rPr>
          <w:spacing w:val="-2"/>
          <w:lang w:val="fr-FR"/>
        </w:rPr>
        <w:instrText xml:space="preserve"> AUTONUM  </w:instrText>
      </w:r>
      <w:r w:rsidRPr="008517B0">
        <w:rPr>
          <w:spacing w:val="-2"/>
          <w:lang w:val="fr-FR"/>
        </w:rPr>
        <w:fldChar w:fldCharType="end"/>
      </w:r>
      <w:r w:rsidRPr="008517B0">
        <w:rPr>
          <w:spacing w:val="-2"/>
          <w:lang w:val="fr-FR"/>
        </w:rPr>
        <w:tab/>
      </w:r>
      <w:r w:rsidR="007040F3" w:rsidRPr="008517B0">
        <w:rPr>
          <w:spacing w:val="-2"/>
          <w:lang w:val="fr-FR"/>
        </w:rPr>
        <w:t>Le CAJ examine le document</w:t>
      </w:r>
      <w:r w:rsidR="008C2A35" w:rsidRPr="008517B0">
        <w:rPr>
          <w:spacing w:val="-2"/>
          <w:lang w:val="fr-FR"/>
        </w:rPr>
        <w:t> </w:t>
      </w:r>
      <w:r w:rsidR="007040F3" w:rsidRPr="008517B0">
        <w:rPr>
          <w:spacing w:val="-2"/>
          <w:lang w:val="fr-FR"/>
        </w:rPr>
        <w:t xml:space="preserve">CAJ/75/3 et </w:t>
      </w:r>
      <w:r w:rsidR="00DF0783" w:rsidRPr="008517B0">
        <w:rPr>
          <w:spacing w:val="-2"/>
          <w:lang w:val="fr-FR"/>
        </w:rPr>
        <w:t>prend note d</w:t>
      </w:r>
      <w:r w:rsidR="007040F3" w:rsidRPr="008517B0">
        <w:rPr>
          <w:spacing w:val="-2"/>
          <w:lang w:val="fr-FR"/>
        </w:rPr>
        <w:t>es exposés présentés par les États</w:t>
      </w:r>
      <w:r w:rsidR="00613A5C" w:rsidRPr="008517B0">
        <w:rPr>
          <w:spacing w:val="-2"/>
          <w:lang w:val="fr-FR"/>
        </w:rPr>
        <w:noBreakHyphen/>
      </w:r>
      <w:r w:rsidR="008517B0" w:rsidRPr="008517B0">
        <w:rPr>
          <w:spacing w:val="-2"/>
          <w:lang w:val="fr-FR"/>
        </w:rPr>
        <w:t>Unis </w:t>
      </w:r>
      <w:r w:rsidR="007040F3" w:rsidRPr="008517B0">
        <w:rPr>
          <w:spacing w:val="-2"/>
          <w:lang w:val="fr-FR"/>
        </w:rPr>
        <w:t>d</w:t>
      </w:r>
      <w:r w:rsidR="00F17616" w:rsidRPr="008517B0">
        <w:rPr>
          <w:spacing w:val="-2"/>
          <w:lang w:val="fr-FR"/>
        </w:rPr>
        <w:t>’</w:t>
      </w:r>
      <w:r w:rsidR="007040F3" w:rsidRPr="008517B0">
        <w:rPr>
          <w:spacing w:val="-2"/>
          <w:lang w:val="fr-FR"/>
        </w:rPr>
        <w:t xml:space="preserve">Amérique, la Communauté internationale des obtenteurs de plantes ornementales et fruitières à reproduction asexuée (CIOPORA), la </w:t>
      </w:r>
      <w:r w:rsidR="007040F3" w:rsidRPr="00E06215">
        <w:rPr>
          <w:i/>
          <w:spacing w:val="-2"/>
          <w:lang w:val="fr-FR"/>
        </w:rPr>
        <w:t>European Seed Association</w:t>
      </w:r>
      <w:r w:rsidR="007040F3" w:rsidRPr="008517B0">
        <w:rPr>
          <w:spacing w:val="-2"/>
          <w:lang w:val="fr-FR"/>
        </w:rPr>
        <w:t xml:space="preserve"> (ESA) et </w:t>
      </w:r>
      <w:r w:rsidR="007040F3" w:rsidRPr="00E06215">
        <w:rPr>
          <w:spacing w:val="-2"/>
          <w:lang w:val="fr-FR"/>
        </w:rPr>
        <w:t>l</w:t>
      </w:r>
      <w:r w:rsidR="00F17616" w:rsidRPr="00E06215">
        <w:rPr>
          <w:spacing w:val="-2"/>
          <w:lang w:val="fr-FR"/>
        </w:rPr>
        <w:t>’</w:t>
      </w:r>
      <w:r w:rsidR="007040F3" w:rsidRPr="00E06215">
        <w:rPr>
          <w:i/>
          <w:spacing w:val="-2"/>
          <w:lang w:val="fr-FR"/>
        </w:rPr>
        <w:t>International Seed Federation</w:t>
      </w:r>
      <w:r w:rsidR="007040F3" w:rsidRPr="008517B0">
        <w:rPr>
          <w:spacing w:val="-2"/>
          <w:lang w:val="fr-FR"/>
        </w:rPr>
        <w:t xml:space="preserve"> (ISF)</w:t>
      </w:r>
      <w:r w:rsidR="007040F3" w:rsidRPr="00613A5C">
        <w:rPr>
          <w:lang w:val="fr-FR"/>
        </w:rPr>
        <w:t xml:space="preserve"> sur les variétés essentiellement dérivées.</w:t>
      </w:r>
      <w:r w:rsidR="00734CBC">
        <w:rPr>
          <w:lang w:val="fr-FR"/>
        </w:rPr>
        <w:t xml:space="preserve"> </w:t>
      </w:r>
    </w:p>
    <w:p w:rsidR="0091275F" w:rsidRPr="00613A5C" w:rsidRDefault="0091275F" w:rsidP="00D14A8C">
      <w:pPr>
        <w:rPr>
          <w:lang w:val="fr-FR"/>
        </w:rPr>
      </w:pPr>
    </w:p>
    <w:p w:rsidR="00F17616" w:rsidRPr="00613A5C" w:rsidRDefault="00D14A8C" w:rsidP="007040F3">
      <w:pPr>
        <w:rPr>
          <w:rFonts w:eastAsiaTheme="minorEastAsia"/>
          <w:lang w:val="fr-FR"/>
        </w:rPr>
      </w:pPr>
      <w:r w:rsidRPr="00613A5C">
        <w:rPr>
          <w:lang w:val="fr-FR"/>
        </w:rPr>
        <w:fldChar w:fldCharType="begin"/>
      </w:r>
      <w:r w:rsidRPr="00613A5C">
        <w:rPr>
          <w:lang w:val="fr-FR"/>
        </w:rPr>
        <w:instrText xml:space="preserve"> AUTONUM  </w:instrText>
      </w:r>
      <w:r w:rsidRPr="00613A5C">
        <w:rPr>
          <w:lang w:val="fr-FR"/>
        </w:rPr>
        <w:fldChar w:fldCharType="end"/>
      </w:r>
      <w:r w:rsidRPr="00613A5C">
        <w:rPr>
          <w:lang w:val="fr-FR"/>
        </w:rPr>
        <w:tab/>
      </w:r>
      <w:r w:rsidR="007040F3" w:rsidRPr="00613A5C">
        <w:rPr>
          <w:lang w:val="fr-FR"/>
        </w:rPr>
        <w:t>Le CAJ convient de proposer au Conseil d</w:t>
      </w:r>
      <w:r w:rsidR="00F17616" w:rsidRPr="00613A5C">
        <w:rPr>
          <w:lang w:val="fr-FR"/>
        </w:rPr>
        <w:t>’</w:t>
      </w:r>
      <w:r w:rsidR="007040F3" w:rsidRPr="00613A5C">
        <w:rPr>
          <w:lang w:val="fr-FR"/>
        </w:rPr>
        <w:t>organiser un “</w:t>
      </w:r>
      <w:r w:rsidR="00734CBC" w:rsidRPr="00734CBC">
        <w:rPr>
          <w:lang w:val="fr-FR"/>
        </w:rPr>
        <w:t>Séminaire sur l’incidence de la politique relative aux variétés essentiellement dérivées sur la stratégie e</w:t>
      </w:r>
      <w:r w:rsidR="00734CBC">
        <w:rPr>
          <w:lang w:val="fr-FR"/>
        </w:rPr>
        <w:t>n matière de création variétale</w:t>
      </w:r>
      <w:r w:rsidR="007040F3" w:rsidRPr="00613A5C">
        <w:rPr>
          <w:lang w:val="fr-FR"/>
        </w:rPr>
        <w:t>” dans la matinée du 30</w:t>
      </w:r>
      <w:r w:rsidR="00B938BD" w:rsidRPr="00613A5C">
        <w:rPr>
          <w:lang w:val="fr-FR"/>
        </w:rPr>
        <w:t> </w:t>
      </w:r>
      <w:r w:rsidR="007040F3" w:rsidRPr="00613A5C">
        <w:rPr>
          <w:lang w:val="fr-FR"/>
        </w:rPr>
        <w:t>octobre</w:t>
      </w:r>
      <w:r w:rsidR="00B938BD" w:rsidRPr="00613A5C">
        <w:rPr>
          <w:lang w:val="fr-FR"/>
        </w:rPr>
        <w:t> </w:t>
      </w:r>
      <w:r w:rsidR="007040F3" w:rsidRPr="00613A5C">
        <w:rPr>
          <w:lang w:val="fr-FR"/>
        </w:rPr>
        <w:t>2019.</w:t>
      </w:r>
    </w:p>
    <w:p w:rsidR="0091275F" w:rsidRPr="00613A5C" w:rsidRDefault="0091275F" w:rsidP="00D14A8C">
      <w:pPr>
        <w:rPr>
          <w:rFonts w:eastAsiaTheme="minorEastAsia"/>
          <w:lang w:val="fr-FR"/>
        </w:rPr>
      </w:pPr>
    </w:p>
    <w:p w:rsidR="00F17616" w:rsidRPr="00613A5C" w:rsidRDefault="00D14A8C" w:rsidP="00857382">
      <w:pPr>
        <w:rPr>
          <w:rFonts w:eastAsiaTheme="minorEastAsia"/>
          <w:lang w:val="fr-FR"/>
        </w:rPr>
      </w:pPr>
      <w:r w:rsidRPr="00613A5C">
        <w:rPr>
          <w:lang w:val="fr-FR"/>
        </w:rPr>
        <w:fldChar w:fldCharType="begin"/>
      </w:r>
      <w:r w:rsidRPr="00613A5C">
        <w:rPr>
          <w:lang w:val="fr-FR"/>
        </w:rPr>
        <w:instrText xml:space="preserve"> AUTONUM  </w:instrText>
      </w:r>
      <w:r w:rsidRPr="00613A5C">
        <w:rPr>
          <w:lang w:val="fr-FR"/>
        </w:rPr>
        <w:fldChar w:fldCharType="end"/>
      </w:r>
      <w:r w:rsidRPr="00613A5C">
        <w:rPr>
          <w:lang w:val="fr-FR"/>
        </w:rPr>
        <w:tab/>
      </w:r>
      <w:r w:rsidR="003E2F18" w:rsidRPr="00613A5C">
        <w:rPr>
          <w:lang w:val="fr-FR"/>
        </w:rPr>
        <w:t xml:space="preserve">Le CAJ convient que le séminaire comprendra des exposés présentés par des obtenteurs, des magistrats, des universitaires et des services </w:t>
      </w:r>
      <w:r w:rsidR="00D76415" w:rsidRPr="00613A5C">
        <w:rPr>
          <w:lang w:val="fr-FR"/>
        </w:rPr>
        <w:t xml:space="preserve">des </w:t>
      </w:r>
      <w:r w:rsidR="003E2F18" w:rsidRPr="00613A5C">
        <w:rPr>
          <w:lang w:val="fr-FR"/>
        </w:rPr>
        <w:t>membres de l</w:t>
      </w:r>
      <w:r w:rsidR="00F17616" w:rsidRPr="00613A5C">
        <w:rPr>
          <w:lang w:val="fr-FR"/>
        </w:rPr>
        <w:t>’</w:t>
      </w:r>
      <w:r w:rsidR="003E2F18" w:rsidRPr="00613A5C">
        <w:rPr>
          <w:lang w:val="fr-FR"/>
        </w:rPr>
        <w:t xml:space="preserve">UPOV </w:t>
      </w:r>
      <w:r w:rsidR="00DF0783" w:rsidRPr="00613A5C">
        <w:rPr>
          <w:lang w:val="fr-FR"/>
        </w:rPr>
        <w:t>afin d</w:t>
      </w:r>
      <w:r w:rsidR="00F17616" w:rsidRPr="00613A5C">
        <w:rPr>
          <w:lang w:val="fr-FR"/>
        </w:rPr>
        <w:t>’</w:t>
      </w:r>
      <w:r w:rsidR="00F557C1" w:rsidRPr="00613A5C">
        <w:rPr>
          <w:lang w:val="fr-FR"/>
        </w:rPr>
        <w:t xml:space="preserve">étudier </w:t>
      </w:r>
      <w:r w:rsidR="00DF0783" w:rsidRPr="00613A5C">
        <w:rPr>
          <w:lang w:val="fr-FR"/>
        </w:rPr>
        <w:t xml:space="preserve">divers </w:t>
      </w:r>
      <w:r w:rsidR="003E2F18" w:rsidRPr="00613A5C">
        <w:rPr>
          <w:lang w:val="fr-FR"/>
        </w:rPr>
        <w:t>points de vue sur le suj</w:t>
      </w:r>
      <w:r w:rsidR="00982A42" w:rsidRPr="00613A5C">
        <w:rPr>
          <w:lang w:val="fr-FR"/>
        </w:rPr>
        <w:t xml:space="preserve">et.  </w:t>
      </w:r>
      <w:r w:rsidR="00982A42" w:rsidRPr="00613A5C">
        <w:rPr>
          <w:rFonts w:eastAsiaTheme="minorEastAsia"/>
          <w:lang w:val="fr-FR"/>
        </w:rPr>
        <w:t>Le</w:t>
      </w:r>
      <w:r w:rsidR="003E2F18" w:rsidRPr="00613A5C">
        <w:rPr>
          <w:rFonts w:eastAsiaTheme="minorEastAsia"/>
          <w:lang w:val="fr-FR"/>
        </w:rPr>
        <w:t xml:space="preserve"> Bureau de l</w:t>
      </w:r>
      <w:r w:rsidR="00F17616" w:rsidRPr="00613A5C">
        <w:rPr>
          <w:rFonts w:eastAsiaTheme="minorEastAsia"/>
          <w:lang w:val="fr-FR"/>
        </w:rPr>
        <w:t>’</w:t>
      </w:r>
      <w:r w:rsidR="003E2F18" w:rsidRPr="00613A5C">
        <w:rPr>
          <w:rFonts w:eastAsiaTheme="minorEastAsia"/>
          <w:lang w:val="fr-FR"/>
        </w:rPr>
        <w:t xml:space="preserve">Union invitera les membres et les observateurs à </w:t>
      </w:r>
      <w:r w:rsidR="00D76415" w:rsidRPr="00613A5C">
        <w:rPr>
          <w:rFonts w:eastAsiaTheme="minorEastAsia"/>
          <w:lang w:val="fr-FR"/>
        </w:rPr>
        <w:t>proposer</w:t>
      </w:r>
      <w:r w:rsidR="003E2F18" w:rsidRPr="00613A5C">
        <w:rPr>
          <w:rFonts w:eastAsiaTheme="minorEastAsia"/>
          <w:lang w:val="fr-FR"/>
        </w:rPr>
        <w:t xml:space="preserve"> des questions et des points qu</w:t>
      </w:r>
      <w:r w:rsidR="00F17616" w:rsidRPr="00613A5C">
        <w:rPr>
          <w:rFonts w:eastAsiaTheme="minorEastAsia"/>
          <w:lang w:val="fr-FR"/>
        </w:rPr>
        <w:t>’</w:t>
      </w:r>
      <w:r w:rsidR="003E2F18" w:rsidRPr="00613A5C">
        <w:rPr>
          <w:rFonts w:eastAsiaTheme="minorEastAsia"/>
          <w:lang w:val="fr-FR"/>
        </w:rPr>
        <w:t>ils souhaiteraient aborder durant le séminai</w:t>
      </w:r>
      <w:r w:rsidR="00982A42" w:rsidRPr="00613A5C">
        <w:rPr>
          <w:rFonts w:eastAsiaTheme="minorEastAsia"/>
          <w:lang w:val="fr-FR"/>
        </w:rPr>
        <w:t>re.  Le</w:t>
      </w:r>
      <w:r w:rsidR="003E2F18" w:rsidRPr="00613A5C">
        <w:rPr>
          <w:rFonts w:eastAsiaTheme="minorEastAsia"/>
          <w:lang w:val="fr-FR"/>
        </w:rPr>
        <w:t> Bureau de l</w:t>
      </w:r>
      <w:r w:rsidR="00F17616" w:rsidRPr="00613A5C">
        <w:rPr>
          <w:rFonts w:eastAsiaTheme="minorEastAsia"/>
          <w:lang w:val="fr-FR"/>
        </w:rPr>
        <w:t>’</w:t>
      </w:r>
      <w:r w:rsidR="003E2F18" w:rsidRPr="00613A5C">
        <w:rPr>
          <w:rFonts w:eastAsiaTheme="minorEastAsia"/>
          <w:lang w:val="fr-FR"/>
        </w:rPr>
        <w:t>Union</w:t>
      </w:r>
      <w:r w:rsidR="00DF0783" w:rsidRPr="00613A5C">
        <w:rPr>
          <w:rFonts w:eastAsiaTheme="minorEastAsia"/>
          <w:lang w:val="fr-FR"/>
        </w:rPr>
        <w:t xml:space="preserve"> établira ensuite</w:t>
      </w:r>
      <w:r w:rsidR="003E2F18" w:rsidRPr="00613A5C">
        <w:rPr>
          <w:rFonts w:eastAsiaTheme="minorEastAsia"/>
          <w:lang w:val="fr-FR"/>
        </w:rPr>
        <w:t xml:space="preserve">, en consultation avec le président du CAJ, un projet de programme </w:t>
      </w:r>
      <w:r w:rsidR="00DF0783" w:rsidRPr="00613A5C">
        <w:rPr>
          <w:rFonts w:eastAsiaTheme="minorEastAsia"/>
          <w:lang w:val="fr-FR"/>
        </w:rPr>
        <w:t xml:space="preserve">qui sera </w:t>
      </w:r>
      <w:r w:rsidR="003E2F18" w:rsidRPr="00613A5C">
        <w:rPr>
          <w:rFonts w:eastAsiaTheme="minorEastAsia"/>
          <w:lang w:val="fr-FR"/>
        </w:rPr>
        <w:t>soumis</w:t>
      </w:r>
      <w:r w:rsidR="00F17616" w:rsidRPr="00613A5C">
        <w:rPr>
          <w:rFonts w:eastAsiaTheme="minorEastAsia"/>
          <w:lang w:val="fr-FR"/>
        </w:rPr>
        <w:t xml:space="preserve"> au CAJ</w:t>
      </w:r>
      <w:r w:rsidR="00DF0783" w:rsidRPr="00613A5C">
        <w:rPr>
          <w:rFonts w:eastAsiaTheme="minorEastAsia"/>
          <w:lang w:val="fr-FR"/>
        </w:rPr>
        <w:t xml:space="preserve"> </w:t>
      </w:r>
      <w:r w:rsidR="00D76415" w:rsidRPr="00613A5C">
        <w:rPr>
          <w:rFonts w:eastAsiaTheme="minorEastAsia"/>
          <w:lang w:val="fr-FR"/>
        </w:rPr>
        <w:t xml:space="preserve">pour observations </w:t>
      </w:r>
      <w:r w:rsidR="003E2F18" w:rsidRPr="00613A5C">
        <w:rPr>
          <w:rFonts w:eastAsiaTheme="minorEastAsia"/>
          <w:lang w:val="fr-FR"/>
        </w:rPr>
        <w:t>par correspondan</w:t>
      </w:r>
      <w:r w:rsidR="00982A42" w:rsidRPr="00613A5C">
        <w:rPr>
          <w:rFonts w:eastAsiaTheme="minorEastAsia"/>
          <w:lang w:val="fr-FR"/>
        </w:rPr>
        <w:t>ce.  Su</w:t>
      </w:r>
      <w:r w:rsidR="003E2F18" w:rsidRPr="00613A5C">
        <w:rPr>
          <w:rFonts w:eastAsiaTheme="minorEastAsia"/>
          <w:lang w:val="fr-FR"/>
        </w:rPr>
        <w:t>r la base des observations reçues, le président</w:t>
      </w:r>
      <w:r w:rsidR="00F17616" w:rsidRPr="00613A5C">
        <w:rPr>
          <w:rFonts w:eastAsiaTheme="minorEastAsia"/>
          <w:lang w:val="fr-FR"/>
        </w:rPr>
        <w:t xml:space="preserve"> du CAJ</w:t>
      </w:r>
      <w:r w:rsidR="003E2F18" w:rsidRPr="00613A5C">
        <w:rPr>
          <w:rFonts w:eastAsiaTheme="minorEastAsia"/>
          <w:lang w:val="fr-FR"/>
        </w:rPr>
        <w:t xml:space="preserve"> finalisera le programme en consultation avec le Bureau de l</w:t>
      </w:r>
      <w:r w:rsidR="00F17616" w:rsidRPr="00613A5C">
        <w:rPr>
          <w:rFonts w:eastAsiaTheme="minorEastAsia"/>
          <w:lang w:val="fr-FR"/>
        </w:rPr>
        <w:t>’</w:t>
      </w:r>
      <w:r w:rsidR="003E2F18" w:rsidRPr="00613A5C">
        <w:rPr>
          <w:rFonts w:eastAsiaTheme="minorEastAsia"/>
          <w:lang w:val="fr-FR"/>
        </w:rPr>
        <w:t>Uni</w:t>
      </w:r>
      <w:r w:rsidR="00982A42" w:rsidRPr="00613A5C">
        <w:rPr>
          <w:rFonts w:eastAsiaTheme="minorEastAsia"/>
          <w:lang w:val="fr-FR"/>
        </w:rPr>
        <w:t>on.  Le</w:t>
      </w:r>
      <w:r w:rsidR="00F17616" w:rsidRPr="00613A5C">
        <w:rPr>
          <w:rFonts w:eastAsiaTheme="minorEastAsia"/>
          <w:lang w:val="fr-FR"/>
        </w:rPr>
        <w:t> CAJ</w:t>
      </w:r>
      <w:r w:rsidR="00857382" w:rsidRPr="00613A5C">
        <w:rPr>
          <w:rFonts w:eastAsiaTheme="minorEastAsia"/>
          <w:lang w:val="fr-FR"/>
        </w:rPr>
        <w:t xml:space="preserve"> convient que la participation au séminaire doit être ouverte au public, sous réserve de la mise à disposition de l</w:t>
      </w:r>
      <w:r w:rsidR="00F17616" w:rsidRPr="00613A5C">
        <w:rPr>
          <w:rFonts w:eastAsiaTheme="minorEastAsia"/>
          <w:lang w:val="fr-FR"/>
        </w:rPr>
        <w:t>’</w:t>
      </w:r>
      <w:r w:rsidR="00857382" w:rsidRPr="00613A5C">
        <w:rPr>
          <w:rFonts w:eastAsiaTheme="minorEastAsia"/>
          <w:lang w:val="fr-FR"/>
        </w:rPr>
        <w:t>enregistrement du séminaire sur le site</w:t>
      </w:r>
      <w:r w:rsidR="00CF4198" w:rsidRPr="00613A5C">
        <w:rPr>
          <w:rFonts w:eastAsiaTheme="minorEastAsia"/>
          <w:lang w:val="fr-FR"/>
        </w:rPr>
        <w:t> </w:t>
      </w:r>
      <w:r w:rsidR="00857382" w:rsidRPr="00613A5C">
        <w:rPr>
          <w:rFonts w:eastAsiaTheme="minorEastAsia"/>
          <w:lang w:val="fr-FR"/>
        </w:rPr>
        <w:t>Web de l</w:t>
      </w:r>
      <w:r w:rsidR="00F17616" w:rsidRPr="00613A5C">
        <w:rPr>
          <w:rFonts w:eastAsiaTheme="minorEastAsia"/>
          <w:lang w:val="fr-FR"/>
        </w:rPr>
        <w:t>’</w:t>
      </w:r>
      <w:r w:rsidR="00857382" w:rsidRPr="00613A5C">
        <w:rPr>
          <w:rFonts w:eastAsiaTheme="minorEastAsia"/>
          <w:lang w:val="fr-FR"/>
        </w:rPr>
        <w:t>UPOV après un délai approprié.</w:t>
      </w:r>
    </w:p>
    <w:p w:rsidR="0091275F" w:rsidRPr="00613A5C" w:rsidRDefault="0091275F" w:rsidP="00D14A8C">
      <w:pPr>
        <w:rPr>
          <w:rFonts w:eastAsiaTheme="minorEastAsia"/>
          <w:strike/>
          <w:lang w:val="fr-FR"/>
        </w:rPr>
      </w:pPr>
    </w:p>
    <w:p w:rsidR="0091275F" w:rsidRPr="00613A5C" w:rsidRDefault="00D14A8C" w:rsidP="00857382">
      <w:pPr>
        <w:rPr>
          <w:lang w:val="fr-FR"/>
        </w:rPr>
      </w:pPr>
      <w:r w:rsidRPr="00613A5C">
        <w:rPr>
          <w:lang w:val="fr-FR"/>
        </w:rPr>
        <w:fldChar w:fldCharType="begin"/>
      </w:r>
      <w:r w:rsidRPr="00613A5C">
        <w:rPr>
          <w:lang w:val="fr-FR"/>
        </w:rPr>
        <w:instrText xml:space="preserve"> AUTONUM  </w:instrText>
      </w:r>
      <w:r w:rsidRPr="00613A5C">
        <w:rPr>
          <w:lang w:val="fr-FR"/>
        </w:rPr>
        <w:fldChar w:fldCharType="end"/>
      </w:r>
      <w:r w:rsidRPr="00613A5C">
        <w:rPr>
          <w:lang w:val="fr-FR"/>
        </w:rPr>
        <w:tab/>
      </w:r>
      <w:r w:rsidR="00857382" w:rsidRPr="00613A5C">
        <w:rPr>
          <w:lang w:val="fr-FR"/>
        </w:rPr>
        <w:t>Le CAJ convient que l</w:t>
      </w:r>
      <w:r w:rsidR="00F17616" w:rsidRPr="00613A5C">
        <w:rPr>
          <w:lang w:val="fr-FR"/>
        </w:rPr>
        <w:t>’</w:t>
      </w:r>
      <w:r w:rsidR="00857382" w:rsidRPr="00613A5C">
        <w:rPr>
          <w:lang w:val="fr-FR"/>
        </w:rPr>
        <w:t>examen de la révision des notes explicatives sera inscrit à l</w:t>
      </w:r>
      <w:r w:rsidR="00F17616" w:rsidRPr="00613A5C">
        <w:rPr>
          <w:lang w:val="fr-FR"/>
        </w:rPr>
        <w:t>’</w:t>
      </w:r>
      <w:r w:rsidR="00857382" w:rsidRPr="00613A5C">
        <w:rPr>
          <w:lang w:val="fr-FR"/>
        </w:rPr>
        <w:t>ordre du jour de sa soixante</w:t>
      </w:r>
      <w:r w:rsidR="00613A5C" w:rsidRPr="00613A5C">
        <w:rPr>
          <w:lang w:val="fr-FR"/>
        </w:rPr>
        <w:noBreakHyphen/>
      </w:r>
      <w:r w:rsidR="00857382" w:rsidRPr="00613A5C">
        <w:rPr>
          <w:lang w:val="fr-FR"/>
        </w:rPr>
        <w:t>seiz</w:t>
      </w:r>
      <w:r w:rsidR="00F17616" w:rsidRPr="00613A5C">
        <w:rPr>
          <w:lang w:val="fr-FR"/>
        </w:rPr>
        <w:t>ième session</w:t>
      </w:r>
      <w:r w:rsidR="00857382" w:rsidRPr="00613A5C">
        <w:rPr>
          <w:lang w:val="fr-FR"/>
        </w:rPr>
        <w:t xml:space="preserve"> et que les conclusions du séminaire serviront de point de départ à cet examen.</w:t>
      </w:r>
    </w:p>
    <w:p w:rsidR="0091275F" w:rsidRPr="00613A5C" w:rsidRDefault="0091275F" w:rsidP="00D14A8C">
      <w:pPr>
        <w:rPr>
          <w:lang w:val="fr-FR"/>
        </w:rPr>
      </w:pPr>
    </w:p>
    <w:p w:rsidR="0091275F" w:rsidRPr="00613A5C" w:rsidRDefault="0091275F" w:rsidP="00D14A8C">
      <w:pPr>
        <w:rPr>
          <w:lang w:val="fr-FR"/>
        </w:rPr>
      </w:pPr>
    </w:p>
    <w:p w:rsidR="0091275F" w:rsidRPr="00613A5C" w:rsidRDefault="00857382" w:rsidP="00857382">
      <w:pPr>
        <w:pStyle w:val="Heading2"/>
        <w:rPr>
          <w:lang w:val="fr-FR"/>
        </w:rPr>
      </w:pPr>
      <w:r w:rsidRPr="00613A5C">
        <w:rPr>
          <w:lang w:val="fr-FR"/>
        </w:rPr>
        <w:t>Exposés sur les conditions et limitations relatives à l</w:t>
      </w:r>
      <w:r w:rsidR="00F17616" w:rsidRPr="00613A5C">
        <w:rPr>
          <w:lang w:val="fr-FR"/>
        </w:rPr>
        <w:t>’</w:t>
      </w:r>
      <w:r w:rsidRPr="00613A5C">
        <w:rPr>
          <w:lang w:val="fr-FR"/>
        </w:rPr>
        <w:t>autorisation de l</w:t>
      </w:r>
      <w:r w:rsidR="00F17616" w:rsidRPr="00613A5C">
        <w:rPr>
          <w:lang w:val="fr-FR"/>
        </w:rPr>
        <w:t>’</w:t>
      </w:r>
      <w:r w:rsidRPr="00613A5C">
        <w:rPr>
          <w:lang w:val="fr-FR"/>
        </w:rPr>
        <w:t xml:space="preserve">obtenteur </w:t>
      </w:r>
      <w:r w:rsidR="00F17616" w:rsidRPr="00613A5C">
        <w:rPr>
          <w:lang w:val="fr-FR"/>
        </w:rPr>
        <w:t>à l’égard</w:t>
      </w:r>
      <w:r w:rsidRPr="00613A5C">
        <w:rPr>
          <w:lang w:val="fr-FR"/>
        </w:rPr>
        <w:t xml:space="preserve"> du matériel de reproduction ou de multiplication</w:t>
      </w:r>
    </w:p>
    <w:p w:rsidR="0091275F" w:rsidRPr="00613A5C" w:rsidRDefault="0091275F" w:rsidP="00D14A8C">
      <w:pPr>
        <w:keepNext/>
        <w:rPr>
          <w:lang w:val="fr-FR"/>
        </w:rPr>
      </w:pPr>
    </w:p>
    <w:p w:rsidR="0091275F" w:rsidRPr="00613A5C" w:rsidRDefault="00D14A8C" w:rsidP="00B27DAD">
      <w:pPr>
        <w:keepNext/>
        <w:rPr>
          <w:lang w:val="fr-FR"/>
        </w:rPr>
      </w:pPr>
      <w:r w:rsidRPr="00613A5C">
        <w:rPr>
          <w:lang w:val="fr-FR"/>
        </w:rPr>
        <w:fldChar w:fldCharType="begin"/>
      </w:r>
      <w:r w:rsidRPr="00613A5C">
        <w:rPr>
          <w:lang w:val="fr-FR"/>
        </w:rPr>
        <w:instrText xml:space="preserve"> AUTONUM  </w:instrText>
      </w:r>
      <w:r w:rsidRPr="00613A5C">
        <w:rPr>
          <w:lang w:val="fr-FR"/>
        </w:rPr>
        <w:fldChar w:fldCharType="end"/>
      </w:r>
      <w:r w:rsidRPr="00613A5C">
        <w:rPr>
          <w:lang w:val="fr-FR"/>
        </w:rPr>
        <w:tab/>
      </w:r>
      <w:r w:rsidR="00B27DAD" w:rsidRPr="00613A5C">
        <w:rPr>
          <w:lang w:val="fr-FR"/>
        </w:rPr>
        <w:t>Le CAJ examine le document</w:t>
      </w:r>
      <w:r w:rsidR="008C2A35" w:rsidRPr="00613A5C">
        <w:rPr>
          <w:lang w:val="fr-FR"/>
        </w:rPr>
        <w:t> </w:t>
      </w:r>
      <w:r w:rsidR="00B27DAD" w:rsidRPr="00613A5C">
        <w:rPr>
          <w:lang w:val="fr-FR"/>
        </w:rPr>
        <w:t xml:space="preserve">CAJ/75/4 et </w:t>
      </w:r>
      <w:r w:rsidR="00DF0783" w:rsidRPr="00613A5C">
        <w:rPr>
          <w:lang w:val="fr-FR"/>
        </w:rPr>
        <w:t>prend note d</w:t>
      </w:r>
      <w:r w:rsidR="00B27DAD" w:rsidRPr="00613A5C">
        <w:rPr>
          <w:lang w:val="fr-FR"/>
        </w:rPr>
        <w:t>es exposés présentés par l</w:t>
      </w:r>
      <w:r w:rsidR="00F17616" w:rsidRPr="00613A5C">
        <w:rPr>
          <w:lang w:val="fr-FR"/>
        </w:rPr>
        <w:t>’</w:t>
      </w:r>
      <w:r w:rsidR="00B27DAD" w:rsidRPr="00613A5C">
        <w:rPr>
          <w:lang w:val="fr-FR"/>
        </w:rPr>
        <w:t>ESA et l</w:t>
      </w:r>
      <w:r w:rsidR="00F17616" w:rsidRPr="00613A5C">
        <w:rPr>
          <w:lang w:val="fr-FR"/>
        </w:rPr>
        <w:t>’</w:t>
      </w:r>
      <w:r w:rsidR="00B27DAD" w:rsidRPr="00613A5C">
        <w:rPr>
          <w:lang w:val="fr-FR"/>
        </w:rPr>
        <w:t>ISF sur les conditions et limitations relatives à l</w:t>
      </w:r>
      <w:r w:rsidR="00F17616" w:rsidRPr="00613A5C">
        <w:rPr>
          <w:lang w:val="fr-FR"/>
        </w:rPr>
        <w:t>’</w:t>
      </w:r>
      <w:r w:rsidR="00B27DAD" w:rsidRPr="00613A5C">
        <w:rPr>
          <w:lang w:val="fr-FR"/>
        </w:rPr>
        <w:t>autorisation de l</w:t>
      </w:r>
      <w:r w:rsidR="00F17616" w:rsidRPr="00613A5C">
        <w:rPr>
          <w:lang w:val="fr-FR"/>
        </w:rPr>
        <w:t>’</w:t>
      </w:r>
      <w:r w:rsidR="00B27DAD" w:rsidRPr="00613A5C">
        <w:rPr>
          <w:lang w:val="fr-FR"/>
        </w:rPr>
        <w:t xml:space="preserve">obtenteur </w:t>
      </w:r>
      <w:r w:rsidR="00F17616" w:rsidRPr="00613A5C">
        <w:rPr>
          <w:lang w:val="fr-FR"/>
        </w:rPr>
        <w:t>à l’égard</w:t>
      </w:r>
      <w:r w:rsidR="00B27DAD" w:rsidRPr="00613A5C">
        <w:rPr>
          <w:lang w:val="fr-FR"/>
        </w:rPr>
        <w:t xml:space="preserve"> du matériel de reproduction ou de multiplication.</w:t>
      </w:r>
    </w:p>
    <w:p w:rsidR="0091275F" w:rsidRPr="00613A5C" w:rsidRDefault="0091275F" w:rsidP="00493EA2">
      <w:pPr>
        <w:rPr>
          <w:lang w:val="fr-FR"/>
        </w:rPr>
      </w:pPr>
    </w:p>
    <w:p w:rsidR="0091275F" w:rsidRPr="00613A5C" w:rsidRDefault="00D14A8C" w:rsidP="00203AA1">
      <w:pPr>
        <w:spacing w:after="480"/>
        <w:rPr>
          <w:lang w:val="fr-FR"/>
        </w:rPr>
      </w:pPr>
      <w:r w:rsidRPr="00613A5C">
        <w:rPr>
          <w:lang w:val="fr-FR"/>
        </w:rPr>
        <w:fldChar w:fldCharType="begin"/>
      </w:r>
      <w:r w:rsidRPr="00613A5C">
        <w:rPr>
          <w:lang w:val="fr-FR"/>
        </w:rPr>
        <w:instrText xml:space="preserve"> AUTONUM  </w:instrText>
      </w:r>
      <w:r w:rsidRPr="00613A5C">
        <w:rPr>
          <w:lang w:val="fr-FR"/>
        </w:rPr>
        <w:fldChar w:fldCharType="end"/>
      </w:r>
      <w:r w:rsidRPr="00613A5C">
        <w:rPr>
          <w:lang w:val="fr-FR"/>
        </w:rPr>
        <w:tab/>
      </w:r>
      <w:r w:rsidR="00652A9A" w:rsidRPr="00613A5C">
        <w:rPr>
          <w:lang w:val="fr-FR"/>
        </w:rPr>
        <w:t>Le CAJ convient qu</w:t>
      </w:r>
      <w:r w:rsidR="00F17616" w:rsidRPr="00613A5C">
        <w:rPr>
          <w:lang w:val="fr-FR"/>
        </w:rPr>
        <w:t>’</w:t>
      </w:r>
      <w:r w:rsidR="00652A9A" w:rsidRPr="00613A5C">
        <w:rPr>
          <w:lang w:val="fr-FR"/>
        </w:rPr>
        <w:t>il n</w:t>
      </w:r>
      <w:r w:rsidR="00F17616" w:rsidRPr="00613A5C">
        <w:rPr>
          <w:lang w:val="fr-FR"/>
        </w:rPr>
        <w:t>’</w:t>
      </w:r>
      <w:r w:rsidR="00652A9A" w:rsidRPr="00613A5C">
        <w:rPr>
          <w:lang w:val="fr-FR"/>
        </w:rPr>
        <w:t>est pas nécessaire de procéder à une révision des conseils actuels sur les conditions et limitations relatives à l</w:t>
      </w:r>
      <w:r w:rsidR="00F17616" w:rsidRPr="00613A5C">
        <w:rPr>
          <w:lang w:val="fr-FR"/>
        </w:rPr>
        <w:t>’</w:t>
      </w:r>
      <w:r w:rsidR="00652A9A" w:rsidRPr="00613A5C">
        <w:rPr>
          <w:lang w:val="fr-FR"/>
        </w:rPr>
        <w:t>autorisation de l</w:t>
      </w:r>
      <w:r w:rsidR="00F17616" w:rsidRPr="00613A5C">
        <w:rPr>
          <w:lang w:val="fr-FR"/>
        </w:rPr>
        <w:t>’</w:t>
      </w:r>
      <w:r w:rsidR="00652A9A" w:rsidRPr="00613A5C">
        <w:rPr>
          <w:lang w:val="fr-FR"/>
        </w:rPr>
        <w:t xml:space="preserve">obtenteur </w:t>
      </w:r>
      <w:r w:rsidR="00F17616" w:rsidRPr="00613A5C">
        <w:rPr>
          <w:lang w:val="fr-FR"/>
        </w:rPr>
        <w:t>à l’égard</w:t>
      </w:r>
      <w:r w:rsidR="00652A9A" w:rsidRPr="00613A5C">
        <w:rPr>
          <w:lang w:val="fr-FR"/>
        </w:rPr>
        <w:t xml:space="preserve"> du matériel de reproduction ou de multiplication </w:t>
      </w:r>
      <w:r w:rsidR="00D76415" w:rsidRPr="00613A5C">
        <w:rPr>
          <w:lang w:val="fr-FR"/>
        </w:rPr>
        <w:t>à ce stade</w:t>
      </w:r>
      <w:r w:rsidR="00652A9A" w:rsidRPr="00613A5C">
        <w:rPr>
          <w:lang w:val="fr-FR"/>
        </w:rPr>
        <w:t>.</w:t>
      </w:r>
    </w:p>
    <w:p w:rsidR="0091275F" w:rsidRPr="00613A5C" w:rsidRDefault="00652A9A" w:rsidP="00652A9A">
      <w:pPr>
        <w:pStyle w:val="Heading2"/>
        <w:rPr>
          <w:lang w:val="fr-FR"/>
        </w:rPr>
      </w:pPr>
      <w:r w:rsidRPr="00613A5C">
        <w:rPr>
          <w:lang w:val="fr-FR"/>
        </w:rPr>
        <w:lastRenderedPageBreak/>
        <w:t>Exposés sur la protection provisoire</w:t>
      </w:r>
    </w:p>
    <w:p w:rsidR="0091275F" w:rsidRPr="00613A5C" w:rsidRDefault="0091275F" w:rsidP="00D14A8C">
      <w:pPr>
        <w:keepNext/>
        <w:rPr>
          <w:lang w:val="fr-FR"/>
        </w:rPr>
      </w:pPr>
    </w:p>
    <w:p w:rsidR="0091275F" w:rsidRPr="00613A5C" w:rsidRDefault="00D14A8C" w:rsidP="00652A9A">
      <w:pPr>
        <w:rPr>
          <w:lang w:val="fr-FR"/>
        </w:rPr>
      </w:pPr>
      <w:r w:rsidRPr="00613A5C">
        <w:rPr>
          <w:lang w:val="fr-FR"/>
        </w:rPr>
        <w:fldChar w:fldCharType="begin"/>
      </w:r>
      <w:r w:rsidRPr="00613A5C">
        <w:rPr>
          <w:lang w:val="fr-FR"/>
        </w:rPr>
        <w:instrText xml:space="preserve"> AUTONUM  </w:instrText>
      </w:r>
      <w:r w:rsidRPr="00613A5C">
        <w:rPr>
          <w:lang w:val="fr-FR"/>
        </w:rPr>
        <w:fldChar w:fldCharType="end"/>
      </w:r>
      <w:r w:rsidRPr="00613A5C">
        <w:rPr>
          <w:lang w:val="fr-FR"/>
        </w:rPr>
        <w:tab/>
      </w:r>
      <w:r w:rsidR="00652A9A" w:rsidRPr="00613A5C">
        <w:rPr>
          <w:lang w:val="fr-FR"/>
        </w:rPr>
        <w:t>Le CAJ e</w:t>
      </w:r>
      <w:r w:rsidR="00DF0783" w:rsidRPr="00613A5C">
        <w:rPr>
          <w:lang w:val="fr-FR"/>
        </w:rPr>
        <w:t>xamine le document</w:t>
      </w:r>
      <w:r w:rsidR="008C2A35" w:rsidRPr="00613A5C">
        <w:rPr>
          <w:lang w:val="fr-FR"/>
        </w:rPr>
        <w:t> </w:t>
      </w:r>
      <w:r w:rsidR="00DF0783" w:rsidRPr="00613A5C">
        <w:rPr>
          <w:lang w:val="fr-FR"/>
        </w:rPr>
        <w:t>CAJ/75/5 et prend note d</w:t>
      </w:r>
      <w:r w:rsidR="00652A9A" w:rsidRPr="00613A5C">
        <w:rPr>
          <w:lang w:val="fr-FR"/>
        </w:rPr>
        <w:t>es exposés présentés par l</w:t>
      </w:r>
      <w:r w:rsidR="00F17616" w:rsidRPr="00613A5C">
        <w:rPr>
          <w:lang w:val="fr-FR"/>
        </w:rPr>
        <w:t>’</w:t>
      </w:r>
      <w:r w:rsidR="00652A9A" w:rsidRPr="00613A5C">
        <w:rPr>
          <w:lang w:val="fr-FR"/>
        </w:rPr>
        <w:t>ESA et l</w:t>
      </w:r>
      <w:r w:rsidR="00F17616" w:rsidRPr="00613A5C">
        <w:rPr>
          <w:lang w:val="fr-FR"/>
        </w:rPr>
        <w:t>’</w:t>
      </w:r>
      <w:r w:rsidR="00652A9A" w:rsidRPr="00613A5C">
        <w:rPr>
          <w:lang w:val="fr-FR"/>
        </w:rPr>
        <w:t>ISF sur la protection provisoire.</w:t>
      </w:r>
    </w:p>
    <w:p w:rsidR="0091275F" w:rsidRPr="00613A5C" w:rsidRDefault="0091275F" w:rsidP="006A62BB">
      <w:pPr>
        <w:rPr>
          <w:lang w:val="fr-FR"/>
        </w:rPr>
      </w:pPr>
    </w:p>
    <w:p w:rsidR="0091275F" w:rsidRPr="00613A5C" w:rsidRDefault="00D14A8C" w:rsidP="00652A9A">
      <w:pPr>
        <w:spacing w:after="480"/>
        <w:rPr>
          <w:rFonts w:eastAsiaTheme="minorEastAsia"/>
          <w:snapToGrid w:val="0"/>
          <w:lang w:val="fr-FR" w:eastAsia="ja-JP"/>
        </w:rPr>
      </w:pPr>
      <w:r w:rsidRPr="00613A5C">
        <w:rPr>
          <w:lang w:val="fr-FR"/>
        </w:rPr>
        <w:fldChar w:fldCharType="begin"/>
      </w:r>
      <w:r w:rsidRPr="00613A5C">
        <w:rPr>
          <w:lang w:val="fr-FR"/>
        </w:rPr>
        <w:instrText xml:space="preserve"> AUTONUM  </w:instrText>
      </w:r>
      <w:r w:rsidRPr="00613A5C">
        <w:rPr>
          <w:lang w:val="fr-FR"/>
        </w:rPr>
        <w:fldChar w:fldCharType="end"/>
      </w:r>
      <w:r w:rsidRPr="00613A5C">
        <w:rPr>
          <w:lang w:val="fr-FR"/>
        </w:rPr>
        <w:tab/>
      </w:r>
      <w:r w:rsidR="00652A9A" w:rsidRPr="00613A5C">
        <w:rPr>
          <w:lang w:val="fr-FR"/>
        </w:rPr>
        <w:t>Le CAJ convient qu</w:t>
      </w:r>
      <w:r w:rsidR="00F17616" w:rsidRPr="00613A5C">
        <w:rPr>
          <w:lang w:val="fr-FR"/>
        </w:rPr>
        <w:t>’</w:t>
      </w:r>
      <w:r w:rsidR="00652A9A" w:rsidRPr="00613A5C">
        <w:rPr>
          <w:lang w:val="fr-FR"/>
        </w:rPr>
        <w:t>il n</w:t>
      </w:r>
      <w:r w:rsidR="00F17616" w:rsidRPr="00613A5C">
        <w:rPr>
          <w:lang w:val="fr-FR"/>
        </w:rPr>
        <w:t>’</w:t>
      </w:r>
      <w:r w:rsidR="00652A9A" w:rsidRPr="00613A5C">
        <w:rPr>
          <w:lang w:val="fr-FR"/>
        </w:rPr>
        <w:t xml:space="preserve">est pas nécessaire de procéder à une révision des conseils actuels sur la protection provisoire </w:t>
      </w:r>
      <w:r w:rsidR="00D76415" w:rsidRPr="00613A5C">
        <w:rPr>
          <w:lang w:val="fr-FR"/>
        </w:rPr>
        <w:t>à ce stade</w:t>
      </w:r>
      <w:r w:rsidR="00652A9A" w:rsidRPr="00613A5C">
        <w:rPr>
          <w:lang w:val="fr-FR"/>
        </w:rPr>
        <w:t>.</w:t>
      </w:r>
    </w:p>
    <w:p w:rsidR="0091275F" w:rsidRPr="00613A5C" w:rsidRDefault="00652A9A" w:rsidP="00652A9A">
      <w:pPr>
        <w:pStyle w:val="Heading2"/>
        <w:rPr>
          <w:lang w:val="fr-FR"/>
        </w:rPr>
      </w:pPr>
      <w:r w:rsidRPr="00613A5C">
        <w:rPr>
          <w:lang w:val="fr-FR"/>
        </w:rPr>
        <w:t>Exposé conjoint de</w:t>
      </w:r>
      <w:r w:rsidR="00F17616" w:rsidRPr="00613A5C">
        <w:rPr>
          <w:lang w:val="fr-FR"/>
        </w:rPr>
        <w:t xml:space="preserve"> la CIO</w:t>
      </w:r>
      <w:r w:rsidRPr="00613A5C">
        <w:rPr>
          <w:lang w:val="fr-FR"/>
        </w:rPr>
        <w:t>PORA et de l</w:t>
      </w:r>
      <w:r w:rsidR="00F17616" w:rsidRPr="00613A5C">
        <w:rPr>
          <w:lang w:val="fr-FR"/>
        </w:rPr>
        <w:t>’</w:t>
      </w:r>
      <w:r w:rsidRPr="00613A5C">
        <w:rPr>
          <w:lang w:val="fr-FR"/>
        </w:rPr>
        <w:t>AIPH sur l</w:t>
      </w:r>
      <w:r w:rsidR="00F17616" w:rsidRPr="00613A5C">
        <w:rPr>
          <w:lang w:val="fr-FR"/>
        </w:rPr>
        <w:t>’</w:t>
      </w:r>
      <w:r w:rsidRPr="00613A5C">
        <w:rPr>
          <w:lang w:val="fr-FR"/>
        </w:rPr>
        <w:t>écart minimal</w:t>
      </w:r>
    </w:p>
    <w:p w:rsidR="0091275F" w:rsidRPr="00613A5C" w:rsidRDefault="0091275F" w:rsidP="00156D9D">
      <w:pPr>
        <w:keepNext/>
        <w:rPr>
          <w:lang w:val="fr-FR"/>
        </w:rPr>
      </w:pPr>
    </w:p>
    <w:p w:rsidR="0091275F" w:rsidRPr="00613A5C" w:rsidRDefault="00156D9D" w:rsidP="00B80EF5">
      <w:pPr>
        <w:keepNext/>
        <w:keepLines/>
        <w:rPr>
          <w:lang w:val="fr-FR"/>
        </w:rPr>
      </w:pPr>
      <w:r w:rsidRPr="00613A5C">
        <w:rPr>
          <w:lang w:val="fr-FR"/>
        </w:rPr>
        <w:fldChar w:fldCharType="begin"/>
      </w:r>
      <w:r w:rsidRPr="00613A5C">
        <w:rPr>
          <w:lang w:val="fr-FR"/>
        </w:rPr>
        <w:instrText xml:space="preserve"> AUTONUM  </w:instrText>
      </w:r>
      <w:r w:rsidRPr="00613A5C">
        <w:rPr>
          <w:lang w:val="fr-FR"/>
        </w:rPr>
        <w:fldChar w:fldCharType="end"/>
      </w:r>
      <w:r w:rsidRPr="00613A5C">
        <w:rPr>
          <w:lang w:val="fr-FR"/>
        </w:rPr>
        <w:tab/>
      </w:r>
      <w:r w:rsidR="00B80EF5" w:rsidRPr="00613A5C">
        <w:rPr>
          <w:lang w:val="fr-FR"/>
        </w:rPr>
        <w:t>Le CAJ examine les documents</w:t>
      </w:r>
      <w:r w:rsidR="008C2A35" w:rsidRPr="00613A5C">
        <w:rPr>
          <w:lang w:val="fr-FR"/>
        </w:rPr>
        <w:t> </w:t>
      </w:r>
      <w:r w:rsidR="00B80EF5" w:rsidRPr="00613A5C">
        <w:rPr>
          <w:lang w:val="fr-FR"/>
        </w:rPr>
        <w:t>CAJ/75/12 et CAJ/75/13</w:t>
      </w:r>
      <w:r w:rsidR="000A5E0D" w:rsidRPr="00613A5C">
        <w:rPr>
          <w:lang w:val="fr-FR"/>
        </w:rPr>
        <w:t xml:space="preserve"> et prend note de </w:t>
      </w:r>
      <w:r w:rsidR="00B80EF5" w:rsidRPr="00613A5C">
        <w:rPr>
          <w:lang w:val="fr-FR"/>
        </w:rPr>
        <w:t>l</w:t>
      </w:r>
      <w:r w:rsidR="00F17616" w:rsidRPr="00613A5C">
        <w:rPr>
          <w:lang w:val="fr-FR"/>
        </w:rPr>
        <w:t>’</w:t>
      </w:r>
      <w:r w:rsidR="00B80EF5" w:rsidRPr="00613A5C">
        <w:rPr>
          <w:lang w:val="fr-FR"/>
        </w:rPr>
        <w:t>exposé conjoint de</w:t>
      </w:r>
      <w:r w:rsidR="00F17616" w:rsidRPr="00613A5C">
        <w:rPr>
          <w:lang w:val="fr-FR"/>
        </w:rPr>
        <w:t xml:space="preserve"> la CIO</w:t>
      </w:r>
      <w:r w:rsidR="00B80EF5" w:rsidRPr="00613A5C">
        <w:rPr>
          <w:lang w:val="fr-FR"/>
        </w:rPr>
        <w:t>PORA et de l</w:t>
      </w:r>
      <w:r w:rsidR="00F17616" w:rsidRPr="00613A5C">
        <w:rPr>
          <w:lang w:val="fr-FR"/>
        </w:rPr>
        <w:t>’</w:t>
      </w:r>
      <w:r w:rsidR="00B80EF5" w:rsidRPr="00613A5C">
        <w:rPr>
          <w:lang w:val="fr-FR"/>
        </w:rPr>
        <w:t>Association internationale des producteurs de l</w:t>
      </w:r>
      <w:r w:rsidR="00F17616" w:rsidRPr="00613A5C">
        <w:rPr>
          <w:lang w:val="fr-FR"/>
        </w:rPr>
        <w:t>’</w:t>
      </w:r>
      <w:r w:rsidR="00B80EF5" w:rsidRPr="00613A5C">
        <w:rPr>
          <w:lang w:val="fr-FR"/>
        </w:rPr>
        <w:t>horticulture (AIPH) sur l</w:t>
      </w:r>
      <w:r w:rsidR="00F17616" w:rsidRPr="00613A5C">
        <w:rPr>
          <w:lang w:val="fr-FR"/>
        </w:rPr>
        <w:t>’</w:t>
      </w:r>
      <w:r w:rsidR="00B80EF5" w:rsidRPr="00613A5C">
        <w:rPr>
          <w:lang w:val="fr-FR"/>
        </w:rPr>
        <w:t>écart minimal.</w:t>
      </w:r>
    </w:p>
    <w:p w:rsidR="0091275F" w:rsidRPr="00613A5C" w:rsidRDefault="0091275F" w:rsidP="00156D9D">
      <w:pPr>
        <w:keepNext/>
        <w:keepLines/>
        <w:rPr>
          <w:lang w:val="fr-FR"/>
        </w:rPr>
      </w:pPr>
    </w:p>
    <w:p w:rsidR="0091275F" w:rsidRPr="00613A5C" w:rsidRDefault="00156D9D" w:rsidP="00B80EF5">
      <w:pPr>
        <w:rPr>
          <w:kern w:val="28"/>
          <w:lang w:val="fr-FR"/>
        </w:rPr>
      </w:pPr>
      <w:r w:rsidRPr="00613A5C">
        <w:rPr>
          <w:kern w:val="28"/>
          <w:lang w:val="fr-FR"/>
        </w:rPr>
        <w:fldChar w:fldCharType="begin"/>
      </w:r>
      <w:r w:rsidRPr="00613A5C">
        <w:rPr>
          <w:kern w:val="28"/>
          <w:lang w:val="fr-FR"/>
        </w:rPr>
        <w:instrText xml:space="preserve"> AUTONUM  </w:instrText>
      </w:r>
      <w:r w:rsidRPr="00613A5C">
        <w:rPr>
          <w:kern w:val="28"/>
          <w:lang w:val="fr-FR"/>
        </w:rPr>
        <w:fldChar w:fldCharType="end"/>
      </w:r>
      <w:r w:rsidRPr="00613A5C">
        <w:rPr>
          <w:kern w:val="28"/>
          <w:lang w:val="fr-FR"/>
        </w:rPr>
        <w:tab/>
      </w:r>
      <w:r w:rsidR="00B80EF5" w:rsidRPr="00613A5C">
        <w:rPr>
          <w:kern w:val="28"/>
          <w:lang w:val="fr-FR"/>
        </w:rPr>
        <w:t xml:space="preserve">Le CAJ </w:t>
      </w:r>
      <w:r w:rsidR="00DF0783" w:rsidRPr="00613A5C">
        <w:rPr>
          <w:kern w:val="28"/>
          <w:lang w:val="fr-FR"/>
        </w:rPr>
        <w:t>demande au</w:t>
      </w:r>
      <w:r w:rsidR="00F17616" w:rsidRPr="00613A5C">
        <w:rPr>
          <w:kern w:val="28"/>
          <w:lang w:val="fr-FR"/>
        </w:rPr>
        <w:t> TC</w:t>
      </w:r>
      <w:r w:rsidR="00B80EF5" w:rsidRPr="00613A5C">
        <w:rPr>
          <w:kern w:val="28"/>
          <w:lang w:val="fr-FR"/>
        </w:rPr>
        <w:t xml:space="preserve"> de lui </w:t>
      </w:r>
      <w:r w:rsidR="00F557C1" w:rsidRPr="00613A5C">
        <w:rPr>
          <w:kern w:val="28"/>
          <w:lang w:val="fr-FR"/>
        </w:rPr>
        <w:t>faire part</w:t>
      </w:r>
      <w:r w:rsidR="00B80EF5" w:rsidRPr="00613A5C">
        <w:rPr>
          <w:kern w:val="28"/>
          <w:lang w:val="fr-FR"/>
        </w:rPr>
        <w:t xml:space="preserve"> de ses observations </w:t>
      </w:r>
      <w:r w:rsidR="00D76415" w:rsidRPr="00613A5C">
        <w:rPr>
          <w:kern w:val="28"/>
          <w:lang w:val="fr-FR"/>
        </w:rPr>
        <w:t>sur</w:t>
      </w:r>
      <w:r w:rsidR="00B80EF5" w:rsidRPr="00613A5C">
        <w:rPr>
          <w:kern w:val="28"/>
          <w:lang w:val="fr-FR"/>
        </w:rPr>
        <w:t xml:space="preserve"> les discussions </w:t>
      </w:r>
      <w:r w:rsidR="00D76415" w:rsidRPr="00613A5C">
        <w:rPr>
          <w:kern w:val="28"/>
          <w:lang w:val="fr-FR"/>
        </w:rPr>
        <w:t>concernant</w:t>
      </w:r>
      <w:r w:rsidR="00B80EF5" w:rsidRPr="00613A5C">
        <w:rPr>
          <w:kern w:val="28"/>
          <w:lang w:val="fr-FR"/>
        </w:rPr>
        <w:t xml:space="preserve"> l</w:t>
      </w:r>
      <w:r w:rsidR="00F17616" w:rsidRPr="00613A5C">
        <w:rPr>
          <w:kern w:val="28"/>
          <w:lang w:val="fr-FR"/>
        </w:rPr>
        <w:t>’</w:t>
      </w:r>
      <w:r w:rsidR="00DF0783" w:rsidRPr="00613A5C">
        <w:rPr>
          <w:kern w:val="28"/>
          <w:lang w:val="fr-FR"/>
        </w:rPr>
        <w:t>écart minimal</w:t>
      </w:r>
      <w:r w:rsidR="00B80EF5" w:rsidRPr="00613A5C">
        <w:rPr>
          <w:kern w:val="28"/>
          <w:lang w:val="fr-FR"/>
        </w:rPr>
        <w:t xml:space="preserve"> entre les variétés et le projet de suivi fondé sur des essais en plein champ avec la participation d</w:t>
      </w:r>
      <w:r w:rsidR="00F17616" w:rsidRPr="00613A5C">
        <w:rPr>
          <w:kern w:val="28"/>
          <w:lang w:val="fr-FR"/>
        </w:rPr>
        <w:t>’</w:t>
      </w:r>
      <w:r w:rsidR="00B80EF5" w:rsidRPr="00613A5C">
        <w:rPr>
          <w:kern w:val="28"/>
          <w:lang w:val="fr-FR"/>
        </w:rPr>
        <w:t>obtenteurs de variétés protégées.</w:t>
      </w:r>
    </w:p>
    <w:p w:rsidR="0091275F" w:rsidRPr="00613A5C" w:rsidRDefault="0091275F" w:rsidP="00156D9D">
      <w:pPr>
        <w:rPr>
          <w:lang w:val="fr-FR"/>
        </w:rPr>
      </w:pPr>
    </w:p>
    <w:p w:rsidR="0091275F" w:rsidRPr="00613A5C" w:rsidRDefault="0091275F" w:rsidP="00156D9D">
      <w:pPr>
        <w:rPr>
          <w:lang w:val="fr-FR"/>
        </w:rPr>
      </w:pPr>
    </w:p>
    <w:p w:rsidR="0091275F" w:rsidRPr="00613A5C" w:rsidRDefault="00B80EF5" w:rsidP="00B80EF5">
      <w:pPr>
        <w:pStyle w:val="Heading2"/>
        <w:rPr>
          <w:snapToGrid w:val="0"/>
          <w:lang w:val="fr-FR"/>
        </w:rPr>
      </w:pPr>
      <w:r w:rsidRPr="00613A5C">
        <w:rPr>
          <w:snapToGrid w:val="0"/>
          <w:lang w:val="fr-FR"/>
        </w:rPr>
        <w:t>Élaboration de matériel d</w:t>
      </w:r>
      <w:r w:rsidR="00F17616" w:rsidRPr="00613A5C">
        <w:rPr>
          <w:snapToGrid w:val="0"/>
          <w:lang w:val="fr-FR"/>
        </w:rPr>
        <w:t>’</w:t>
      </w:r>
      <w:r w:rsidRPr="00613A5C">
        <w:rPr>
          <w:snapToGrid w:val="0"/>
          <w:lang w:val="fr-FR"/>
        </w:rPr>
        <w:t xml:space="preserve">information concernant la </w:t>
      </w:r>
      <w:r w:rsidR="00F17616" w:rsidRPr="00613A5C">
        <w:rPr>
          <w:snapToGrid w:val="0"/>
          <w:lang w:val="fr-FR"/>
        </w:rPr>
        <w:t>Convention UPOV</w:t>
      </w:r>
    </w:p>
    <w:p w:rsidR="0091275F" w:rsidRPr="00613A5C" w:rsidRDefault="0091275F" w:rsidP="00156D9D">
      <w:pPr>
        <w:keepNext/>
        <w:rPr>
          <w:lang w:val="fr-FR"/>
        </w:rPr>
      </w:pPr>
    </w:p>
    <w:p w:rsidR="0091275F" w:rsidRPr="00613A5C" w:rsidRDefault="00156D9D" w:rsidP="00B80EF5">
      <w:pPr>
        <w:rPr>
          <w:snapToGrid w:val="0"/>
          <w:lang w:val="fr-FR"/>
        </w:rPr>
      </w:pPr>
      <w:r w:rsidRPr="00613A5C">
        <w:rPr>
          <w:snapToGrid w:val="0"/>
          <w:lang w:val="fr-FR"/>
        </w:rPr>
        <w:fldChar w:fldCharType="begin"/>
      </w:r>
      <w:r w:rsidRPr="00613A5C">
        <w:rPr>
          <w:snapToGrid w:val="0"/>
          <w:lang w:val="fr-FR"/>
        </w:rPr>
        <w:instrText xml:space="preserve"> AUTONUM  </w:instrText>
      </w:r>
      <w:r w:rsidRPr="00613A5C">
        <w:rPr>
          <w:snapToGrid w:val="0"/>
          <w:lang w:val="fr-FR"/>
        </w:rPr>
        <w:fldChar w:fldCharType="end"/>
      </w:r>
      <w:r w:rsidRPr="00613A5C">
        <w:rPr>
          <w:snapToGrid w:val="0"/>
          <w:lang w:val="fr-FR"/>
        </w:rPr>
        <w:tab/>
      </w:r>
      <w:r w:rsidR="00B80EF5" w:rsidRPr="00613A5C">
        <w:rPr>
          <w:snapToGrid w:val="0"/>
          <w:lang w:val="fr-FR"/>
        </w:rPr>
        <w:t>Le CAJ examine le document</w:t>
      </w:r>
      <w:r w:rsidR="008C2A35" w:rsidRPr="00613A5C">
        <w:rPr>
          <w:snapToGrid w:val="0"/>
          <w:lang w:val="fr-FR"/>
        </w:rPr>
        <w:t> </w:t>
      </w:r>
      <w:r w:rsidR="00B80EF5" w:rsidRPr="00613A5C">
        <w:rPr>
          <w:snapToGrid w:val="0"/>
          <w:lang w:val="fr-FR"/>
        </w:rPr>
        <w:t>CAJ/75/6.</w:t>
      </w:r>
    </w:p>
    <w:p w:rsidR="0091275F" w:rsidRPr="00613A5C" w:rsidRDefault="0091275F" w:rsidP="00156D9D">
      <w:pPr>
        <w:rPr>
          <w:lang w:val="fr-FR"/>
        </w:rPr>
      </w:pPr>
    </w:p>
    <w:p w:rsidR="00F17616" w:rsidRPr="00613A5C" w:rsidRDefault="00156D9D" w:rsidP="002A256E">
      <w:pPr>
        <w:rPr>
          <w:lang w:val="fr-FR"/>
        </w:rPr>
      </w:pPr>
      <w:r w:rsidRPr="00613A5C">
        <w:rPr>
          <w:lang w:val="fr-FR"/>
        </w:rPr>
        <w:fldChar w:fldCharType="begin"/>
      </w:r>
      <w:r w:rsidRPr="00613A5C">
        <w:rPr>
          <w:lang w:val="fr-FR"/>
        </w:rPr>
        <w:instrText xml:space="preserve"> AUTONUM  </w:instrText>
      </w:r>
      <w:r w:rsidRPr="00613A5C">
        <w:rPr>
          <w:lang w:val="fr-FR"/>
        </w:rPr>
        <w:fldChar w:fldCharType="end"/>
      </w:r>
      <w:r w:rsidRPr="00613A5C">
        <w:rPr>
          <w:lang w:val="fr-FR"/>
        </w:rPr>
        <w:tab/>
      </w:r>
      <w:r w:rsidR="002A256E" w:rsidRPr="00613A5C">
        <w:rPr>
          <w:lang w:val="fr-FR"/>
        </w:rPr>
        <w:t>Le CAJ note que les informations concernant les exposés sur les variétés essentiellement dérivées, les conditions et limitations relatives à l</w:t>
      </w:r>
      <w:r w:rsidR="00F17616" w:rsidRPr="00613A5C">
        <w:rPr>
          <w:lang w:val="fr-FR"/>
        </w:rPr>
        <w:t>’</w:t>
      </w:r>
      <w:r w:rsidR="002A256E" w:rsidRPr="00613A5C">
        <w:rPr>
          <w:lang w:val="fr-FR"/>
        </w:rPr>
        <w:t>autorisation de l</w:t>
      </w:r>
      <w:r w:rsidR="00F17616" w:rsidRPr="00613A5C">
        <w:rPr>
          <w:lang w:val="fr-FR"/>
        </w:rPr>
        <w:t>’</w:t>
      </w:r>
      <w:r w:rsidR="002A256E" w:rsidRPr="00613A5C">
        <w:rPr>
          <w:lang w:val="fr-FR"/>
        </w:rPr>
        <w:t xml:space="preserve">obtenteur </w:t>
      </w:r>
      <w:r w:rsidR="00F17616" w:rsidRPr="00613A5C">
        <w:rPr>
          <w:lang w:val="fr-FR"/>
        </w:rPr>
        <w:t>à l’égard</w:t>
      </w:r>
      <w:r w:rsidR="002A256E" w:rsidRPr="00613A5C">
        <w:rPr>
          <w:lang w:val="fr-FR"/>
        </w:rPr>
        <w:t xml:space="preserve"> du matériel de reproduction ou de multiplication et l</w:t>
      </w:r>
      <w:r w:rsidR="00F17616" w:rsidRPr="00613A5C">
        <w:rPr>
          <w:lang w:val="fr-FR"/>
        </w:rPr>
        <w:t>’</w:t>
      </w:r>
      <w:r w:rsidR="002A256E" w:rsidRPr="00613A5C">
        <w:rPr>
          <w:lang w:val="fr-FR"/>
        </w:rPr>
        <w:t>étendue de la protection provisoire figurent respectivement dans les documents</w:t>
      </w:r>
      <w:r w:rsidR="008C2A35" w:rsidRPr="00613A5C">
        <w:rPr>
          <w:lang w:val="fr-FR"/>
        </w:rPr>
        <w:t> </w:t>
      </w:r>
      <w:r w:rsidR="002A256E" w:rsidRPr="00613A5C">
        <w:rPr>
          <w:lang w:val="fr-FR"/>
        </w:rPr>
        <w:t>CAJ/75/3, CAJ/75/4 et CAJ/75/5.</w:t>
      </w:r>
    </w:p>
    <w:p w:rsidR="0091275F" w:rsidRPr="00613A5C" w:rsidRDefault="0091275F" w:rsidP="00156D9D">
      <w:pPr>
        <w:rPr>
          <w:lang w:val="fr-FR"/>
        </w:rPr>
      </w:pPr>
    </w:p>
    <w:p w:rsidR="0091275F" w:rsidRPr="00613A5C" w:rsidRDefault="00156D9D" w:rsidP="002A256E">
      <w:pPr>
        <w:rPr>
          <w:lang w:val="fr-FR"/>
        </w:rPr>
      </w:pPr>
      <w:r w:rsidRPr="00613A5C">
        <w:rPr>
          <w:lang w:val="fr-FR"/>
        </w:rPr>
        <w:fldChar w:fldCharType="begin"/>
      </w:r>
      <w:r w:rsidRPr="00613A5C">
        <w:rPr>
          <w:lang w:val="fr-FR"/>
        </w:rPr>
        <w:instrText xml:space="preserve"> AUTONUM  </w:instrText>
      </w:r>
      <w:r w:rsidRPr="00613A5C">
        <w:rPr>
          <w:lang w:val="fr-FR"/>
        </w:rPr>
        <w:fldChar w:fldCharType="end"/>
      </w:r>
      <w:r w:rsidRPr="00613A5C">
        <w:rPr>
          <w:lang w:val="fr-FR"/>
        </w:rPr>
        <w:tab/>
      </w:r>
      <w:r w:rsidR="002A256E" w:rsidRPr="00613A5C">
        <w:rPr>
          <w:lang w:val="fr-FR"/>
        </w:rPr>
        <w:t>Le CAJ note qu</w:t>
      </w:r>
      <w:r w:rsidR="00F17616" w:rsidRPr="00613A5C">
        <w:rPr>
          <w:lang w:val="fr-FR"/>
        </w:rPr>
        <w:t>’</w:t>
      </w:r>
      <w:r w:rsidR="002A256E" w:rsidRPr="00613A5C">
        <w:rPr>
          <w:lang w:val="fr-FR"/>
        </w:rPr>
        <w:t>aucun fait nouveau n</w:t>
      </w:r>
      <w:r w:rsidR="00F17616" w:rsidRPr="00613A5C">
        <w:rPr>
          <w:lang w:val="fr-FR"/>
        </w:rPr>
        <w:t>’</w:t>
      </w:r>
      <w:r w:rsidR="002A256E" w:rsidRPr="00613A5C">
        <w:rPr>
          <w:lang w:val="fr-FR"/>
        </w:rPr>
        <w:t>est intervenu en ce qui concerne la tenue éventuelle d</w:t>
      </w:r>
      <w:r w:rsidR="00F17616" w:rsidRPr="00613A5C">
        <w:rPr>
          <w:lang w:val="fr-FR"/>
        </w:rPr>
        <w:t>’</w:t>
      </w:r>
      <w:r w:rsidR="002A256E" w:rsidRPr="00613A5C">
        <w:rPr>
          <w:lang w:val="fr-FR"/>
        </w:rPr>
        <w:t>une réunion du Bureau de l</w:t>
      </w:r>
      <w:r w:rsidR="00F17616" w:rsidRPr="00613A5C">
        <w:rPr>
          <w:lang w:val="fr-FR"/>
        </w:rPr>
        <w:t>’</w:t>
      </w:r>
      <w:r w:rsidR="002A256E" w:rsidRPr="00613A5C">
        <w:rPr>
          <w:lang w:val="fr-FR"/>
        </w:rPr>
        <w:t>Union avec</w:t>
      </w:r>
      <w:r w:rsidR="00F17616" w:rsidRPr="00613A5C">
        <w:rPr>
          <w:lang w:val="fr-FR"/>
        </w:rPr>
        <w:t xml:space="preserve"> la CIO</w:t>
      </w:r>
      <w:r w:rsidR="002A256E" w:rsidRPr="00613A5C">
        <w:rPr>
          <w:lang w:val="fr-FR"/>
        </w:rPr>
        <w:t>PORA, l</w:t>
      </w:r>
      <w:r w:rsidR="00F17616" w:rsidRPr="00613A5C">
        <w:rPr>
          <w:lang w:val="fr-FR"/>
        </w:rPr>
        <w:t>’</w:t>
      </w:r>
      <w:r w:rsidR="002A256E" w:rsidRPr="00613A5C">
        <w:rPr>
          <w:lang w:val="fr-FR"/>
        </w:rPr>
        <w:t>ISF et l</w:t>
      </w:r>
      <w:r w:rsidR="00F17616" w:rsidRPr="00613A5C">
        <w:rPr>
          <w:lang w:val="fr-FR"/>
        </w:rPr>
        <w:t>’</w:t>
      </w:r>
      <w:r w:rsidR="00DF0783" w:rsidRPr="00613A5C">
        <w:rPr>
          <w:lang w:val="fr-FR"/>
        </w:rPr>
        <w:t xml:space="preserve">OMPI </w:t>
      </w:r>
      <w:r w:rsidR="002A256E" w:rsidRPr="00613A5C">
        <w:rPr>
          <w:lang w:val="fr-FR"/>
        </w:rPr>
        <w:t>en vue d</w:t>
      </w:r>
      <w:r w:rsidR="00F17616" w:rsidRPr="00613A5C">
        <w:rPr>
          <w:lang w:val="fr-FR"/>
        </w:rPr>
        <w:t>’</w:t>
      </w:r>
      <w:r w:rsidR="002A256E" w:rsidRPr="00613A5C">
        <w:rPr>
          <w:lang w:val="fr-FR"/>
        </w:rPr>
        <w:t>étudier le rôle que l</w:t>
      </w:r>
      <w:r w:rsidR="00F17616" w:rsidRPr="00613A5C">
        <w:rPr>
          <w:lang w:val="fr-FR"/>
        </w:rPr>
        <w:t>’</w:t>
      </w:r>
      <w:r w:rsidR="002A256E" w:rsidRPr="00613A5C">
        <w:rPr>
          <w:lang w:val="fr-FR"/>
        </w:rPr>
        <w:t xml:space="preserve">UPOV pourrait jouer dans les mécanismes extrajudiciaires de règlement des litiges, </w:t>
      </w:r>
      <w:r w:rsidR="00F17616" w:rsidRPr="00613A5C">
        <w:rPr>
          <w:lang w:val="fr-FR"/>
        </w:rPr>
        <w:t>y compris</w:t>
      </w:r>
      <w:r w:rsidR="002A256E" w:rsidRPr="00613A5C">
        <w:rPr>
          <w:lang w:val="fr-FR"/>
        </w:rPr>
        <w:t xml:space="preserve"> la mise à disposition d</w:t>
      </w:r>
      <w:r w:rsidR="00F17616" w:rsidRPr="00613A5C">
        <w:rPr>
          <w:lang w:val="fr-FR"/>
        </w:rPr>
        <w:t>’</w:t>
      </w:r>
      <w:r w:rsidR="002A256E" w:rsidRPr="00613A5C">
        <w:rPr>
          <w:lang w:val="fr-FR"/>
        </w:rPr>
        <w:t xml:space="preserve">experts </w:t>
      </w:r>
      <w:r w:rsidR="00F557C1" w:rsidRPr="00613A5C">
        <w:rPr>
          <w:lang w:val="fr-FR"/>
        </w:rPr>
        <w:t>sur</w:t>
      </w:r>
      <w:r w:rsidR="002A256E" w:rsidRPr="00613A5C">
        <w:rPr>
          <w:lang w:val="fr-FR"/>
        </w:rPr>
        <w:t xml:space="preserve"> les questions relatives aux variétés essentiellement dérivé</w:t>
      </w:r>
      <w:r w:rsidR="00982A42" w:rsidRPr="00613A5C">
        <w:rPr>
          <w:lang w:val="fr-FR"/>
        </w:rPr>
        <w:t>es.  Le</w:t>
      </w:r>
      <w:r w:rsidR="00F17616" w:rsidRPr="00613A5C">
        <w:rPr>
          <w:lang w:val="fr-FR"/>
        </w:rPr>
        <w:t> CAJ</w:t>
      </w:r>
      <w:r w:rsidR="002A256E" w:rsidRPr="00613A5C">
        <w:rPr>
          <w:lang w:val="fr-FR"/>
        </w:rPr>
        <w:t xml:space="preserve"> note que tout fait nouveau concernant la réunion sera présenté lors de ses futures sessions.</w:t>
      </w:r>
    </w:p>
    <w:p w:rsidR="0091275F" w:rsidRPr="00613A5C" w:rsidRDefault="0091275F" w:rsidP="00230D5B">
      <w:pPr>
        <w:spacing w:line="360" w:lineRule="auto"/>
        <w:rPr>
          <w:lang w:val="fr-FR"/>
        </w:rPr>
      </w:pPr>
    </w:p>
    <w:p w:rsidR="0091275F" w:rsidRPr="00613A5C" w:rsidRDefault="002A256E" w:rsidP="002A256E">
      <w:pPr>
        <w:pStyle w:val="Heading3"/>
        <w:rPr>
          <w:lang w:val="fr-FR"/>
        </w:rPr>
      </w:pPr>
      <w:r w:rsidRPr="00613A5C">
        <w:rPr>
          <w:lang w:val="fr-FR"/>
        </w:rPr>
        <w:t>Bulletin type de l</w:t>
      </w:r>
      <w:r w:rsidR="00F17616" w:rsidRPr="00613A5C">
        <w:rPr>
          <w:lang w:val="fr-FR"/>
        </w:rPr>
        <w:t>’</w:t>
      </w:r>
      <w:r w:rsidRPr="00613A5C">
        <w:rPr>
          <w:lang w:val="fr-FR"/>
        </w:rPr>
        <w:t>UPOV de la protection des obtentions végétales (révision)</w:t>
      </w:r>
    </w:p>
    <w:p w:rsidR="0091275F" w:rsidRPr="00613A5C" w:rsidRDefault="0091275F" w:rsidP="00156D9D">
      <w:pPr>
        <w:keepNext/>
        <w:rPr>
          <w:lang w:val="fr-FR"/>
        </w:rPr>
      </w:pPr>
    </w:p>
    <w:p w:rsidR="0091275F" w:rsidRPr="00613A5C" w:rsidRDefault="00156D9D" w:rsidP="006F1902">
      <w:pPr>
        <w:rPr>
          <w:lang w:val="fr-FR"/>
        </w:rPr>
      </w:pPr>
      <w:r w:rsidRPr="00613A5C">
        <w:rPr>
          <w:i/>
          <w:spacing w:val="-2"/>
          <w:lang w:val="fr-FR"/>
        </w:rPr>
        <w:fldChar w:fldCharType="begin"/>
      </w:r>
      <w:r w:rsidRPr="00613A5C">
        <w:rPr>
          <w:spacing w:val="-2"/>
          <w:lang w:val="fr-FR"/>
        </w:rPr>
        <w:instrText xml:space="preserve"> AUTONUM  </w:instrText>
      </w:r>
      <w:r w:rsidRPr="00613A5C">
        <w:rPr>
          <w:i/>
          <w:spacing w:val="-2"/>
          <w:lang w:val="fr-FR"/>
        </w:rPr>
        <w:fldChar w:fldCharType="end"/>
      </w:r>
      <w:r w:rsidRPr="00613A5C">
        <w:rPr>
          <w:spacing w:val="-2"/>
          <w:lang w:val="fr-FR"/>
        </w:rPr>
        <w:tab/>
      </w:r>
      <w:r w:rsidR="006F1902" w:rsidRPr="00613A5C">
        <w:rPr>
          <w:spacing w:val="-2"/>
          <w:lang w:val="fr-FR"/>
        </w:rPr>
        <w:t>Le CAJ approuve les propositions de révision du document</w:t>
      </w:r>
      <w:r w:rsidR="008C2A35" w:rsidRPr="00613A5C">
        <w:rPr>
          <w:spacing w:val="-2"/>
          <w:lang w:val="fr-FR"/>
        </w:rPr>
        <w:t> </w:t>
      </w:r>
      <w:r w:rsidR="006F1902" w:rsidRPr="00613A5C">
        <w:rPr>
          <w:spacing w:val="-2"/>
          <w:lang w:val="fr-FR"/>
        </w:rPr>
        <w:t>UPOV/INF/5</w:t>
      </w:r>
      <w:r w:rsidR="00B938BD" w:rsidRPr="00613A5C">
        <w:rPr>
          <w:spacing w:val="-2"/>
          <w:lang w:val="fr-FR"/>
        </w:rPr>
        <w:t> </w:t>
      </w:r>
      <w:r w:rsidR="006F1902" w:rsidRPr="00613A5C">
        <w:rPr>
          <w:spacing w:val="-2"/>
          <w:lang w:val="fr-FR"/>
        </w:rPr>
        <w:t>“Bulletin type de l</w:t>
      </w:r>
      <w:r w:rsidR="00F17616" w:rsidRPr="00613A5C">
        <w:rPr>
          <w:spacing w:val="-2"/>
          <w:lang w:val="fr-FR"/>
        </w:rPr>
        <w:t>’</w:t>
      </w:r>
      <w:r w:rsidR="006F1902" w:rsidRPr="00613A5C">
        <w:rPr>
          <w:spacing w:val="-2"/>
          <w:lang w:val="fr-FR"/>
        </w:rPr>
        <w:t>UPOV de la protection des obtentions végétales” figurant dans le document</w:t>
      </w:r>
      <w:r w:rsidR="008C2A35" w:rsidRPr="00613A5C">
        <w:rPr>
          <w:spacing w:val="-2"/>
          <w:lang w:val="fr-FR"/>
        </w:rPr>
        <w:t> </w:t>
      </w:r>
      <w:r w:rsidR="006F1902" w:rsidRPr="00613A5C">
        <w:rPr>
          <w:spacing w:val="-2"/>
          <w:lang w:val="fr-FR"/>
        </w:rPr>
        <w:t>UPOV/INF/5/2 Draft 1</w:t>
      </w:r>
      <w:r w:rsidR="00B938BD" w:rsidRPr="00613A5C">
        <w:rPr>
          <w:spacing w:val="-2"/>
          <w:lang w:val="fr-FR"/>
        </w:rPr>
        <w:t> </w:t>
      </w:r>
      <w:r w:rsidR="006F1902" w:rsidRPr="00613A5C">
        <w:rPr>
          <w:spacing w:val="-2"/>
          <w:lang w:val="fr-FR"/>
        </w:rPr>
        <w:t>“Publication type de l</w:t>
      </w:r>
      <w:r w:rsidR="00F17616" w:rsidRPr="00613A5C">
        <w:rPr>
          <w:spacing w:val="-2"/>
          <w:lang w:val="fr-FR"/>
        </w:rPr>
        <w:t>’</w:t>
      </w:r>
      <w:r w:rsidR="006F1902" w:rsidRPr="00613A5C">
        <w:rPr>
          <w:spacing w:val="-2"/>
          <w:lang w:val="fr-FR"/>
        </w:rPr>
        <w:t>UPOV sur les droits d</w:t>
      </w:r>
      <w:r w:rsidR="00F17616" w:rsidRPr="00613A5C">
        <w:rPr>
          <w:spacing w:val="-2"/>
          <w:lang w:val="fr-FR"/>
        </w:rPr>
        <w:t>’</w:t>
      </w:r>
      <w:r w:rsidR="006F1902" w:rsidRPr="00613A5C">
        <w:rPr>
          <w:spacing w:val="-2"/>
          <w:lang w:val="fr-FR"/>
        </w:rPr>
        <w:t>obtenteur (révision)</w:t>
      </w:r>
      <w:r w:rsidR="00B938BD" w:rsidRPr="00613A5C">
        <w:rPr>
          <w:spacing w:val="-2"/>
          <w:lang w:val="fr-FR"/>
        </w:rPr>
        <w:t>”</w:t>
      </w:r>
      <w:r w:rsidR="006F1902" w:rsidRPr="00613A5C">
        <w:rPr>
          <w:spacing w:val="-2"/>
          <w:lang w:val="fr-FR"/>
        </w:rPr>
        <w:t>.</w:t>
      </w:r>
      <w:r w:rsidRPr="00613A5C">
        <w:rPr>
          <w:spacing w:val="-2"/>
          <w:lang w:val="fr-FR"/>
        </w:rPr>
        <w:t xml:space="preserve">  </w:t>
      </w:r>
      <w:r w:rsidR="00185837" w:rsidRPr="00613A5C">
        <w:rPr>
          <w:lang w:val="fr-FR"/>
        </w:rPr>
        <w:t>Il</w:t>
      </w:r>
      <w:r w:rsidR="006F1902" w:rsidRPr="00613A5C">
        <w:rPr>
          <w:lang w:val="fr-FR"/>
        </w:rPr>
        <w:t xml:space="preserve"> convient de présenter la révision du document</w:t>
      </w:r>
      <w:r w:rsidR="008C2A35" w:rsidRPr="00613A5C">
        <w:rPr>
          <w:lang w:val="fr-FR"/>
        </w:rPr>
        <w:t> </w:t>
      </w:r>
      <w:r w:rsidR="006F1902" w:rsidRPr="00613A5C">
        <w:rPr>
          <w:lang w:val="fr-FR"/>
        </w:rPr>
        <w:t>UPOV/INF/5 sur la base</w:t>
      </w:r>
      <w:r w:rsidR="00185837" w:rsidRPr="00613A5C">
        <w:rPr>
          <w:lang w:val="fr-FR"/>
        </w:rPr>
        <w:t xml:space="preserve"> du</w:t>
      </w:r>
      <w:r w:rsidR="006F1902" w:rsidRPr="00613A5C">
        <w:rPr>
          <w:lang w:val="fr-FR"/>
        </w:rPr>
        <w:t xml:space="preserve"> document</w:t>
      </w:r>
      <w:r w:rsidR="008C2A35" w:rsidRPr="00613A5C">
        <w:rPr>
          <w:lang w:val="fr-FR"/>
        </w:rPr>
        <w:t> </w:t>
      </w:r>
      <w:r w:rsidR="006F1902" w:rsidRPr="00613A5C">
        <w:rPr>
          <w:lang w:val="fr-FR"/>
        </w:rPr>
        <w:t>UPOV/INF/5/2 Draft</w:t>
      </w:r>
      <w:r w:rsidR="00B938BD" w:rsidRPr="00613A5C">
        <w:rPr>
          <w:lang w:val="fr-FR"/>
        </w:rPr>
        <w:t> </w:t>
      </w:r>
      <w:r w:rsidR="006F1902" w:rsidRPr="00613A5C">
        <w:rPr>
          <w:lang w:val="fr-FR"/>
        </w:rPr>
        <w:t xml:space="preserve">1 pour adoption par le Conseil </w:t>
      </w:r>
      <w:r w:rsidR="00F17616" w:rsidRPr="00613A5C">
        <w:rPr>
          <w:lang w:val="fr-FR"/>
        </w:rPr>
        <w:t>en 2019</w:t>
      </w:r>
      <w:r w:rsidR="006F1902" w:rsidRPr="00613A5C">
        <w:rPr>
          <w:lang w:val="fr-FR"/>
        </w:rPr>
        <w:t>.</w:t>
      </w:r>
    </w:p>
    <w:p w:rsidR="0091275F" w:rsidRPr="00613A5C" w:rsidRDefault="0091275F" w:rsidP="00230D5B">
      <w:pPr>
        <w:spacing w:line="360" w:lineRule="auto"/>
        <w:rPr>
          <w:lang w:val="fr-FR"/>
        </w:rPr>
      </w:pPr>
    </w:p>
    <w:p w:rsidR="00F17616" w:rsidRPr="00613A5C" w:rsidRDefault="006F1902" w:rsidP="006F1902">
      <w:pPr>
        <w:pStyle w:val="Heading3"/>
        <w:rPr>
          <w:lang w:val="fr-FR"/>
        </w:rPr>
      </w:pPr>
      <w:r w:rsidRPr="00613A5C">
        <w:rPr>
          <w:lang w:val="fr-FR"/>
        </w:rPr>
        <w:t>Programme provisoire d</w:t>
      </w:r>
      <w:r w:rsidR="00F17616" w:rsidRPr="00613A5C">
        <w:rPr>
          <w:lang w:val="fr-FR"/>
        </w:rPr>
        <w:t>’</w:t>
      </w:r>
      <w:r w:rsidRPr="00613A5C">
        <w:rPr>
          <w:lang w:val="fr-FR"/>
        </w:rPr>
        <w:t>élaboration de matériel d</w:t>
      </w:r>
      <w:r w:rsidR="00F17616" w:rsidRPr="00613A5C">
        <w:rPr>
          <w:lang w:val="fr-FR"/>
        </w:rPr>
        <w:t>’</w:t>
      </w:r>
      <w:r w:rsidRPr="00613A5C">
        <w:rPr>
          <w:lang w:val="fr-FR"/>
        </w:rPr>
        <w:t>information</w:t>
      </w:r>
    </w:p>
    <w:p w:rsidR="0091275F" w:rsidRPr="00613A5C" w:rsidRDefault="0091275F" w:rsidP="00156D9D">
      <w:pPr>
        <w:keepNext/>
        <w:rPr>
          <w:lang w:val="fr-FR"/>
        </w:rPr>
      </w:pPr>
    </w:p>
    <w:p w:rsidR="0091275F" w:rsidRPr="00613A5C" w:rsidRDefault="00156D9D" w:rsidP="006F1902">
      <w:pPr>
        <w:rPr>
          <w:lang w:val="fr-FR"/>
        </w:rPr>
      </w:pPr>
      <w:r w:rsidRPr="00613A5C">
        <w:rPr>
          <w:i/>
          <w:spacing w:val="-2"/>
          <w:lang w:val="fr-FR"/>
        </w:rPr>
        <w:fldChar w:fldCharType="begin"/>
      </w:r>
      <w:r w:rsidRPr="00613A5C">
        <w:rPr>
          <w:spacing w:val="-2"/>
          <w:lang w:val="fr-FR"/>
        </w:rPr>
        <w:instrText xml:space="preserve"> AUTONUM  </w:instrText>
      </w:r>
      <w:r w:rsidRPr="00613A5C">
        <w:rPr>
          <w:i/>
          <w:spacing w:val="-2"/>
          <w:lang w:val="fr-FR"/>
        </w:rPr>
        <w:fldChar w:fldCharType="end"/>
      </w:r>
      <w:r w:rsidRPr="00613A5C">
        <w:rPr>
          <w:spacing w:val="-2"/>
          <w:lang w:val="fr-FR"/>
        </w:rPr>
        <w:tab/>
      </w:r>
      <w:r w:rsidR="006F1902" w:rsidRPr="00613A5C">
        <w:rPr>
          <w:spacing w:val="-2"/>
          <w:lang w:val="fr-FR"/>
        </w:rPr>
        <w:t>Le CAJ convient d</w:t>
      </w:r>
      <w:r w:rsidR="00F17616" w:rsidRPr="00613A5C">
        <w:rPr>
          <w:spacing w:val="-2"/>
          <w:lang w:val="fr-FR"/>
        </w:rPr>
        <w:t>’</w:t>
      </w:r>
      <w:r w:rsidR="006F1902" w:rsidRPr="00613A5C">
        <w:rPr>
          <w:spacing w:val="-2"/>
          <w:lang w:val="fr-FR"/>
        </w:rPr>
        <w:t>examiner le programme d</w:t>
      </w:r>
      <w:r w:rsidR="00F17616" w:rsidRPr="00613A5C">
        <w:rPr>
          <w:spacing w:val="-2"/>
          <w:lang w:val="fr-FR"/>
        </w:rPr>
        <w:t>’</w:t>
      </w:r>
      <w:r w:rsidR="006F1902" w:rsidRPr="00613A5C">
        <w:rPr>
          <w:spacing w:val="-2"/>
          <w:lang w:val="fr-FR"/>
        </w:rPr>
        <w:t>élaboration de matériel d</w:t>
      </w:r>
      <w:r w:rsidR="00F17616" w:rsidRPr="00613A5C">
        <w:rPr>
          <w:spacing w:val="-2"/>
          <w:lang w:val="fr-FR"/>
        </w:rPr>
        <w:t>’</w:t>
      </w:r>
      <w:r w:rsidR="006F1902" w:rsidRPr="00613A5C">
        <w:rPr>
          <w:spacing w:val="-2"/>
          <w:lang w:val="fr-FR"/>
        </w:rPr>
        <w:t>information dans le cadre des délibérations au titre du point “Programme de la soixante</w:t>
      </w:r>
      <w:r w:rsidR="00613A5C" w:rsidRPr="00613A5C">
        <w:rPr>
          <w:spacing w:val="-2"/>
          <w:lang w:val="fr-FR"/>
        </w:rPr>
        <w:noBreakHyphen/>
      </w:r>
      <w:r w:rsidR="006F1902" w:rsidRPr="00613A5C">
        <w:rPr>
          <w:spacing w:val="-2"/>
          <w:lang w:val="fr-FR"/>
        </w:rPr>
        <w:t>seiz</w:t>
      </w:r>
      <w:r w:rsidR="00F17616" w:rsidRPr="00613A5C">
        <w:rPr>
          <w:spacing w:val="-2"/>
          <w:lang w:val="fr-FR"/>
        </w:rPr>
        <w:t>ième session</w:t>
      </w:r>
      <w:r w:rsidR="006F1902" w:rsidRPr="00613A5C">
        <w:rPr>
          <w:spacing w:val="-2"/>
          <w:lang w:val="fr-FR"/>
        </w:rPr>
        <w:t>”.</w:t>
      </w:r>
    </w:p>
    <w:p w:rsidR="0091275F" w:rsidRPr="00613A5C" w:rsidRDefault="0091275F" w:rsidP="00156D9D">
      <w:pPr>
        <w:tabs>
          <w:tab w:val="left" w:pos="3300"/>
        </w:tabs>
        <w:rPr>
          <w:lang w:val="fr-FR"/>
        </w:rPr>
      </w:pPr>
    </w:p>
    <w:p w:rsidR="0091275F" w:rsidRPr="00613A5C" w:rsidRDefault="0091275F" w:rsidP="00156D9D">
      <w:pPr>
        <w:tabs>
          <w:tab w:val="left" w:pos="3300"/>
        </w:tabs>
        <w:rPr>
          <w:lang w:val="fr-FR"/>
        </w:rPr>
      </w:pPr>
    </w:p>
    <w:p w:rsidR="0091275F" w:rsidRPr="00613A5C" w:rsidRDefault="006F1902" w:rsidP="006F1902">
      <w:pPr>
        <w:pStyle w:val="Heading2"/>
        <w:rPr>
          <w:lang w:val="fr-FR"/>
        </w:rPr>
      </w:pPr>
      <w:r w:rsidRPr="00613A5C">
        <w:rPr>
          <w:lang w:val="fr-FR"/>
        </w:rPr>
        <w:t>Dénominations variétales</w:t>
      </w:r>
    </w:p>
    <w:p w:rsidR="0091275F" w:rsidRPr="00613A5C" w:rsidRDefault="0091275F" w:rsidP="00156D9D">
      <w:pPr>
        <w:rPr>
          <w:rFonts w:eastAsiaTheme="minorEastAsia"/>
          <w:strike/>
          <w:highlight w:val="yellow"/>
          <w:lang w:val="fr-FR"/>
        </w:rPr>
      </w:pPr>
    </w:p>
    <w:p w:rsidR="0091275F" w:rsidRPr="00613A5C" w:rsidRDefault="00156D9D" w:rsidP="006F1902">
      <w:pPr>
        <w:rPr>
          <w:rFonts w:eastAsiaTheme="minorEastAsia"/>
          <w:lang w:val="fr-FR"/>
        </w:rPr>
      </w:pPr>
      <w:r w:rsidRPr="00613A5C">
        <w:rPr>
          <w:kern w:val="28"/>
          <w:lang w:val="fr-FR"/>
        </w:rPr>
        <w:fldChar w:fldCharType="begin"/>
      </w:r>
      <w:r w:rsidRPr="00613A5C">
        <w:rPr>
          <w:kern w:val="28"/>
          <w:lang w:val="fr-FR"/>
        </w:rPr>
        <w:instrText xml:space="preserve"> AUTONUM  </w:instrText>
      </w:r>
      <w:r w:rsidRPr="00613A5C">
        <w:rPr>
          <w:kern w:val="28"/>
          <w:lang w:val="fr-FR"/>
        </w:rPr>
        <w:fldChar w:fldCharType="end"/>
      </w:r>
      <w:r w:rsidRPr="00613A5C">
        <w:rPr>
          <w:kern w:val="28"/>
          <w:lang w:val="fr-FR"/>
        </w:rPr>
        <w:tab/>
      </w:r>
      <w:r w:rsidR="006F1902" w:rsidRPr="00613A5C">
        <w:rPr>
          <w:kern w:val="28"/>
          <w:lang w:val="fr-FR"/>
        </w:rPr>
        <w:t>Le CAJ examine les docu</w:t>
      </w:r>
      <w:r w:rsidR="000A5E0D" w:rsidRPr="00613A5C">
        <w:rPr>
          <w:kern w:val="28"/>
          <w:lang w:val="fr-FR"/>
        </w:rPr>
        <w:t>ments</w:t>
      </w:r>
      <w:r w:rsidR="008C2A35" w:rsidRPr="00613A5C">
        <w:rPr>
          <w:kern w:val="28"/>
          <w:lang w:val="fr-FR"/>
        </w:rPr>
        <w:t> </w:t>
      </w:r>
      <w:r w:rsidR="000A5E0D" w:rsidRPr="00613A5C">
        <w:rPr>
          <w:kern w:val="28"/>
          <w:lang w:val="fr-FR"/>
        </w:rPr>
        <w:t>CAJ/75/7 et CAJ/75/7</w:t>
      </w:r>
      <w:r w:rsidR="00CF4198" w:rsidRPr="00613A5C">
        <w:rPr>
          <w:kern w:val="28"/>
          <w:lang w:val="fr-FR"/>
        </w:rPr>
        <w:t> </w:t>
      </w:r>
      <w:r w:rsidR="000A5E0D" w:rsidRPr="00613A5C">
        <w:rPr>
          <w:kern w:val="28"/>
          <w:lang w:val="fr-FR"/>
        </w:rPr>
        <w:t>Add.</w:t>
      </w:r>
      <w:r w:rsidR="00B938BD" w:rsidRPr="00613A5C">
        <w:rPr>
          <w:kern w:val="28"/>
          <w:lang w:val="fr-FR"/>
        </w:rPr>
        <w:t xml:space="preserve"> </w:t>
      </w:r>
      <w:r w:rsidR="000A5E0D" w:rsidRPr="00613A5C">
        <w:rPr>
          <w:kern w:val="28"/>
          <w:lang w:val="fr-FR"/>
        </w:rPr>
        <w:t xml:space="preserve">et prend note du </w:t>
      </w:r>
      <w:r w:rsidR="006F1902" w:rsidRPr="00613A5C">
        <w:rPr>
          <w:kern w:val="28"/>
          <w:lang w:val="fr-FR"/>
        </w:rPr>
        <w:t>compte rendu verbal sur les faits nouveaux intervenus à la cinqu</w:t>
      </w:r>
      <w:r w:rsidR="00F17616" w:rsidRPr="00613A5C">
        <w:rPr>
          <w:kern w:val="28"/>
          <w:lang w:val="fr-FR"/>
        </w:rPr>
        <w:t>ième session</w:t>
      </w:r>
      <w:r w:rsidR="006F1902" w:rsidRPr="00613A5C">
        <w:rPr>
          <w:kern w:val="28"/>
          <w:lang w:val="fr-FR"/>
        </w:rPr>
        <w:t xml:space="preserve"> du groupe de travail sur les dénominations variétales (WG</w:t>
      </w:r>
      <w:r w:rsidR="00613A5C" w:rsidRPr="00613A5C">
        <w:rPr>
          <w:kern w:val="28"/>
          <w:lang w:val="fr-FR"/>
        </w:rPr>
        <w:noBreakHyphen/>
      </w:r>
      <w:r w:rsidR="006F1902" w:rsidRPr="00613A5C">
        <w:rPr>
          <w:kern w:val="28"/>
          <w:lang w:val="fr-FR"/>
        </w:rPr>
        <w:t>DEN) tenue à Genève le 30</w:t>
      </w:r>
      <w:r w:rsidR="00B938BD" w:rsidRPr="00613A5C">
        <w:rPr>
          <w:kern w:val="28"/>
          <w:lang w:val="fr-FR"/>
        </w:rPr>
        <w:t> </w:t>
      </w:r>
      <w:r w:rsidR="006F1902" w:rsidRPr="00613A5C">
        <w:rPr>
          <w:kern w:val="28"/>
          <w:lang w:val="fr-FR"/>
        </w:rPr>
        <w:t>octobre</w:t>
      </w:r>
      <w:r w:rsidR="00B938BD" w:rsidRPr="00613A5C">
        <w:rPr>
          <w:kern w:val="28"/>
          <w:lang w:val="fr-FR"/>
        </w:rPr>
        <w:t> </w:t>
      </w:r>
      <w:r w:rsidR="006F1902" w:rsidRPr="00613A5C">
        <w:rPr>
          <w:kern w:val="28"/>
          <w:lang w:val="fr-FR"/>
        </w:rPr>
        <w:t xml:space="preserve">2018, dont </w:t>
      </w:r>
      <w:r w:rsidR="00D76415" w:rsidRPr="00613A5C">
        <w:rPr>
          <w:kern w:val="28"/>
          <w:lang w:val="fr-FR"/>
        </w:rPr>
        <w:t>il est rendu compte</w:t>
      </w:r>
      <w:r w:rsidR="006F1902" w:rsidRPr="00613A5C">
        <w:rPr>
          <w:kern w:val="28"/>
          <w:lang w:val="fr-FR"/>
        </w:rPr>
        <w:t xml:space="preserve"> dans les paragraphes </w:t>
      </w:r>
      <w:r w:rsidR="00F557C1" w:rsidRPr="00613A5C">
        <w:rPr>
          <w:kern w:val="28"/>
          <w:lang w:val="fr-FR"/>
        </w:rPr>
        <w:t>suivants</w:t>
      </w:r>
      <w:r w:rsidR="006F1902" w:rsidRPr="00613A5C">
        <w:rPr>
          <w:kern w:val="28"/>
          <w:lang w:val="fr-FR"/>
        </w:rPr>
        <w:t>.</w:t>
      </w:r>
    </w:p>
    <w:p w:rsidR="0091275F" w:rsidRPr="00613A5C" w:rsidRDefault="0091275F" w:rsidP="00156D9D">
      <w:pPr>
        <w:rPr>
          <w:kern w:val="28"/>
          <w:lang w:val="fr-FR"/>
        </w:rPr>
      </w:pPr>
    </w:p>
    <w:p w:rsidR="0091275F" w:rsidRPr="00613A5C" w:rsidRDefault="00156D9D" w:rsidP="00230D5B">
      <w:pPr>
        <w:spacing w:after="240"/>
        <w:rPr>
          <w:lang w:val="fr-FR"/>
        </w:rPr>
      </w:pPr>
      <w:r w:rsidRPr="00613A5C">
        <w:rPr>
          <w:lang w:val="fr-FR"/>
        </w:rPr>
        <w:fldChar w:fldCharType="begin"/>
      </w:r>
      <w:r w:rsidRPr="00613A5C">
        <w:rPr>
          <w:lang w:val="fr-FR"/>
        </w:rPr>
        <w:instrText xml:space="preserve"> AUTONUM  </w:instrText>
      </w:r>
      <w:r w:rsidRPr="00613A5C">
        <w:rPr>
          <w:lang w:val="fr-FR"/>
        </w:rPr>
        <w:fldChar w:fldCharType="end"/>
      </w:r>
      <w:r w:rsidRPr="00613A5C">
        <w:rPr>
          <w:lang w:val="fr-FR"/>
        </w:rPr>
        <w:tab/>
      </w:r>
      <w:r w:rsidR="00550B9F" w:rsidRPr="00613A5C">
        <w:rPr>
          <w:lang w:val="fr-FR"/>
        </w:rPr>
        <w:t>Le WG</w:t>
      </w:r>
      <w:r w:rsidR="00613A5C" w:rsidRPr="00613A5C">
        <w:rPr>
          <w:lang w:val="fr-FR"/>
        </w:rPr>
        <w:noBreakHyphen/>
      </w:r>
      <w:r w:rsidR="00550B9F" w:rsidRPr="00613A5C">
        <w:rPr>
          <w:lang w:val="fr-FR"/>
        </w:rPr>
        <w:t>DEN examine la version révisée du document</w:t>
      </w:r>
      <w:r w:rsidR="008C2A35" w:rsidRPr="00613A5C">
        <w:rPr>
          <w:lang w:val="fr-FR"/>
        </w:rPr>
        <w:t> </w:t>
      </w:r>
      <w:r w:rsidR="00550B9F" w:rsidRPr="00613A5C">
        <w:rPr>
          <w:lang w:val="fr-FR"/>
        </w:rPr>
        <w:t xml:space="preserve">UPOV/INF/12/5 “Notes explicatives concernant les dénominations variétales en vertu de la </w:t>
      </w:r>
      <w:r w:rsidR="00F17616" w:rsidRPr="00613A5C">
        <w:rPr>
          <w:lang w:val="fr-FR"/>
        </w:rPr>
        <w:t>Convention UPOV</w:t>
      </w:r>
      <w:r w:rsidR="00550B9F" w:rsidRPr="00613A5C">
        <w:rPr>
          <w:lang w:val="fr-FR"/>
        </w:rPr>
        <w:t>” (documents</w:t>
      </w:r>
      <w:r w:rsidR="008C2A35" w:rsidRPr="00613A5C">
        <w:rPr>
          <w:lang w:val="fr-FR"/>
        </w:rPr>
        <w:t> </w:t>
      </w:r>
      <w:r w:rsidR="00550B9F" w:rsidRPr="00613A5C">
        <w:rPr>
          <w:lang w:val="fr-FR"/>
        </w:rPr>
        <w:t>UPOV/WG</w:t>
      </w:r>
      <w:r w:rsidR="00613A5C" w:rsidRPr="00613A5C">
        <w:rPr>
          <w:lang w:val="fr-FR"/>
        </w:rPr>
        <w:noBreakHyphen/>
      </w:r>
      <w:r w:rsidR="00550B9F" w:rsidRPr="00613A5C">
        <w:rPr>
          <w:lang w:val="fr-FR"/>
        </w:rPr>
        <w:t>DEN/5/2 et UPOV/EXN/DEN/1</w:t>
      </w:r>
      <w:r w:rsidR="00B938BD" w:rsidRPr="00613A5C">
        <w:rPr>
          <w:lang w:val="fr-FR"/>
        </w:rPr>
        <w:t> </w:t>
      </w:r>
      <w:r w:rsidR="00550B9F" w:rsidRPr="00613A5C">
        <w:rPr>
          <w:lang w:val="fr-FR"/>
        </w:rPr>
        <w:t>Draft</w:t>
      </w:r>
      <w:r w:rsidR="00B938BD" w:rsidRPr="00613A5C">
        <w:rPr>
          <w:lang w:val="fr-FR"/>
        </w:rPr>
        <w:t> </w:t>
      </w:r>
      <w:r w:rsidR="00550B9F" w:rsidRPr="00613A5C">
        <w:rPr>
          <w:lang w:val="fr-FR"/>
        </w:rPr>
        <w:t>1).</w:t>
      </w:r>
    </w:p>
    <w:p w:rsidR="00F17616" w:rsidRPr="00613A5C" w:rsidRDefault="00156D9D" w:rsidP="00550B9F">
      <w:pPr>
        <w:rPr>
          <w:lang w:val="fr-FR"/>
        </w:rPr>
      </w:pPr>
      <w:r w:rsidRPr="00613A5C">
        <w:rPr>
          <w:lang w:val="fr-FR"/>
        </w:rPr>
        <w:fldChar w:fldCharType="begin"/>
      </w:r>
      <w:r w:rsidRPr="00613A5C">
        <w:rPr>
          <w:lang w:val="fr-FR"/>
        </w:rPr>
        <w:instrText xml:space="preserve"> AUTONUM  </w:instrText>
      </w:r>
      <w:r w:rsidRPr="00613A5C">
        <w:rPr>
          <w:lang w:val="fr-FR"/>
        </w:rPr>
        <w:fldChar w:fldCharType="end"/>
      </w:r>
      <w:r w:rsidRPr="00613A5C">
        <w:rPr>
          <w:lang w:val="fr-FR"/>
        </w:rPr>
        <w:tab/>
      </w:r>
      <w:r w:rsidR="00550B9F" w:rsidRPr="00613A5C">
        <w:rPr>
          <w:lang w:val="fr-FR"/>
        </w:rPr>
        <w:t>Le CAJ note que le WG</w:t>
      </w:r>
      <w:r w:rsidR="00613A5C" w:rsidRPr="00613A5C">
        <w:rPr>
          <w:lang w:val="fr-FR"/>
        </w:rPr>
        <w:noBreakHyphen/>
      </w:r>
      <w:r w:rsidR="00550B9F" w:rsidRPr="00613A5C">
        <w:rPr>
          <w:lang w:val="fr-FR"/>
        </w:rPr>
        <w:t xml:space="preserve">DEN examine encore les questions relatives </w:t>
      </w:r>
      <w:r w:rsidR="00185837" w:rsidRPr="00613A5C">
        <w:rPr>
          <w:lang w:val="fr-FR"/>
        </w:rPr>
        <w:t xml:space="preserve">aux </w:t>
      </w:r>
      <w:r w:rsidR="00550B9F" w:rsidRPr="00613A5C">
        <w:rPr>
          <w:lang w:val="fr-FR"/>
        </w:rPr>
        <w:t>section</w:t>
      </w:r>
      <w:r w:rsidR="00185837" w:rsidRPr="00613A5C">
        <w:rPr>
          <w:lang w:val="fr-FR"/>
        </w:rPr>
        <w:t>s</w:t>
      </w:r>
      <w:r w:rsidR="00B938BD" w:rsidRPr="00613A5C">
        <w:rPr>
          <w:lang w:val="fr-FR"/>
        </w:rPr>
        <w:t> </w:t>
      </w:r>
      <w:r w:rsidR="00550B9F" w:rsidRPr="00613A5C">
        <w:rPr>
          <w:lang w:val="fr-FR"/>
        </w:rPr>
        <w:t>2.3.3 “Identité de la variété” et 2.3.4 “Identité de l</w:t>
      </w:r>
      <w:r w:rsidR="00F17616" w:rsidRPr="00613A5C">
        <w:rPr>
          <w:lang w:val="fr-FR"/>
        </w:rPr>
        <w:t>’</w:t>
      </w:r>
      <w:r w:rsidR="00550B9F" w:rsidRPr="00613A5C">
        <w:rPr>
          <w:lang w:val="fr-FR"/>
        </w:rPr>
        <w:t>obtenteur”.</w:t>
      </w:r>
    </w:p>
    <w:p w:rsidR="0091275F" w:rsidRPr="00613A5C" w:rsidRDefault="0091275F" w:rsidP="00156D9D">
      <w:pPr>
        <w:rPr>
          <w:lang w:val="fr-FR"/>
        </w:rPr>
      </w:pPr>
    </w:p>
    <w:p w:rsidR="0091275F" w:rsidRPr="00613A5C" w:rsidRDefault="00156D9D" w:rsidP="00550B9F">
      <w:pPr>
        <w:rPr>
          <w:lang w:val="fr-FR"/>
        </w:rPr>
      </w:pPr>
      <w:r w:rsidRPr="00613A5C">
        <w:rPr>
          <w:lang w:val="fr-FR"/>
        </w:rPr>
        <w:lastRenderedPageBreak/>
        <w:fldChar w:fldCharType="begin"/>
      </w:r>
      <w:r w:rsidRPr="00613A5C">
        <w:rPr>
          <w:lang w:val="fr-FR"/>
        </w:rPr>
        <w:instrText xml:space="preserve"> AUTONUM  </w:instrText>
      </w:r>
      <w:r w:rsidRPr="00613A5C">
        <w:rPr>
          <w:lang w:val="fr-FR"/>
        </w:rPr>
        <w:fldChar w:fldCharType="end"/>
      </w:r>
      <w:r w:rsidRPr="00613A5C">
        <w:rPr>
          <w:lang w:val="fr-FR"/>
        </w:rPr>
        <w:tab/>
      </w:r>
      <w:r w:rsidR="00550B9F" w:rsidRPr="00613A5C">
        <w:rPr>
          <w:lang w:val="fr-FR"/>
        </w:rPr>
        <w:t>En ce qui concerne les classes de dénomination dans le document</w:t>
      </w:r>
      <w:r w:rsidR="008C2A35" w:rsidRPr="00613A5C">
        <w:rPr>
          <w:lang w:val="fr-FR"/>
        </w:rPr>
        <w:t> </w:t>
      </w:r>
      <w:r w:rsidR="00550B9F" w:rsidRPr="00613A5C">
        <w:rPr>
          <w:lang w:val="fr-FR"/>
        </w:rPr>
        <w:t>UPOV/INF/12/5, le WG</w:t>
      </w:r>
      <w:r w:rsidR="00613A5C" w:rsidRPr="00613A5C">
        <w:rPr>
          <w:lang w:val="fr-FR"/>
        </w:rPr>
        <w:noBreakHyphen/>
      </w:r>
      <w:r w:rsidR="00550B9F" w:rsidRPr="00613A5C">
        <w:rPr>
          <w:lang w:val="fr-FR"/>
        </w:rPr>
        <w:t>DEN a reçu les propositions ci</w:t>
      </w:r>
      <w:r w:rsidR="00613A5C" w:rsidRPr="00613A5C">
        <w:rPr>
          <w:lang w:val="fr-FR"/>
        </w:rPr>
        <w:noBreakHyphen/>
      </w:r>
      <w:r w:rsidR="00550B9F" w:rsidRPr="00613A5C">
        <w:rPr>
          <w:lang w:val="fr-FR"/>
        </w:rPr>
        <w:t>après de modification des classes de dénomination et</w:t>
      </w:r>
      <w:r w:rsidR="00D76415" w:rsidRPr="00613A5C">
        <w:rPr>
          <w:lang w:val="fr-FR"/>
        </w:rPr>
        <w:t xml:space="preserve"> a</w:t>
      </w:r>
      <w:r w:rsidR="00550B9F" w:rsidRPr="00613A5C">
        <w:rPr>
          <w:lang w:val="fr-FR"/>
        </w:rPr>
        <w:t xml:space="preserve"> demandé</w:t>
      </w:r>
      <w:r w:rsidR="00F17616" w:rsidRPr="00613A5C">
        <w:rPr>
          <w:lang w:val="fr-FR"/>
        </w:rPr>
        <w:t xml:space="preserve"> au CAJ</w:t>
      </w:r>
      <w:r w:rsidR="00550B9F" w:rsidRPr="00613A5C">
        <w:rPr>
          <w:lang w:val="fr-FR"/>
        </w:rPr>
        <w:t xml:space="preserve"> de les transmettre au</w:t>
      </w:r>
      <w:r w:rsidR="00F17616" w:rsidRPr="00613A5C">
        <w:rPr>
          <w:lang w:val="fr-FR"/>
        </w:rPr>
        <w:t> TC</w:t>
      </w:r>
      <w:r w:rsidR="00550B9F" w:rsidRPr="00613A5C">
        <w:rPr>
          <w:lang w:val="fr-FR"/>
        </w:rPr>
        <w:t xml:space="preserve"> pour examen par </w:t>
      </w:r>
      <w:r w:rsidR="00D76415" w:rsidRPr="00613A5C">
        <w:rPr>
          <w:lang w:val="fr-FR"/>
        </w:rPr>
        <w:t>c</w:t>
      </w:r>
      <w:r w:rsidR="00185837" w:rsidRPr="00613A5C">
        <w:rPr>
          <w:lang w:val="fr-FR"/>
        </w:rPr>
        <w:t>e comité</w:t>
      </w:r>
      <w:r w:rsidR="00550B9F" w:rsidRPr="00613A5C">
        <w:rPr>
          <w:lang w:val="fr-FR"/>
        </w:rPr>
        <w:t xml:space="preserve"> et, le cas échéant, par les </w:t>
      </w:r>
      <w:r w:rsidR="00F557C1" w:rsidRPr="00613A5C">
        <w:rPr>
          <w:lang w:val="fr-FR"/>
        </w:rPr>
        <w:t xml:space="preserve">groupes de travail techniques (TWP) </w:t>
      </w:r>
      <w:r w:rsidR="00550B9F" w:rsidRPr="00613A5C">
        <w:rPr>
          <w:lang w:val="fr-FR"/>
        </w:rPr>
        <w:t>compétents à leur</w:t>
      </w:r>
      <w:r w:rsidR="00F557C1" w:rsidRPr="00613A5C">
        <w:rPr>
          <w:lang w:val="fr-FR"/>
        </w:rPr>
        <w:t>s</w:t>
      </w:r>
      <w:r w:rsidR="00550B9F" w:rsidRPr="00613A5C">
        <w:rPr>
          <w:lang w:val="fr-FR"/>
        </w:rPr>
        <w:t xml:space="preserve"> prochaines sessions</w:t>
      </w:r>
      <w:r w:rsidR="00F17616" w:rsidRPr="00613A5C">
        <w:rPr>
          <w:lang w:val="fr-FR"/>
        </w:rPr>
        <w:t> :</w:t>
      </w:r>
    </w:p>
    <w:p w:rsidR="0091275F" w:rsidRPr="00613A5C" w:rsidRDefault="0091275F" w:rsidP="00156D9D">
      <w:pPr>
        <w:rPr>
          <w:lang w:val="fr-FR"/>
        </w:rPr>
      </w:pPr>
    </w:p>
    <w:p w:rsidR="0091275F" w:rsidRPr="00BC1480" w:rsidRDefault="00156D9D" w:rsidP="00B43124">
      <w:pPr>
        <w:pStyle w:val="ListParagraph"/>
        <w:numPr>
          <w:ilvl w:val="0"/>
          <w:numId w:val="8"/>
        </w:numPr>
        <w:ind w:left="851" w:hanging="567"/>
        <w:rPr>
          <w:spacing w:val="-2"/>
          <w:lang w:val="fr-FR"/>
        </w:rPr>
      </w:pPr>
      <w:r w:rsidRPr="00BC1480">
        <w:rPr>
          <w:spacing w:val="-2"/>
          <w:lang w:val="fr-FR"/>
        </w:rPr>
        <w:t>Propos</w:t>
      </w:r>
      <w:r w:rsidR="00F954F2" w:rsidRPr="00BC1480">
        <w:rPr>
          <w:spacing w:val="-2"/>
          <w:lang w:val="fr-FR"/>
        </w:rPr>
        <w:t>ition de division de la classe</w:t>
      </w:r>
      <w:r w:rsidR="00B938BD" w:rsidRPr="00BC1480">
        <w:rPr>
          <w:spacing w:val="-2"/>
          <w:lang w:val="fr-FR"/>
        </w:rPr>
        <w:t> </w:t>
      </w:r>
      <w:r w:rsidRPr="00BC1480">
        <w:rPr>
          <w:spacing w:val="-2"/>
          <w:lang w:val="fr-FR"/>
        </w:rPr>
        <w:t xml:space="preserve">205 </w:t>
      </w:r>
      <w:r w:rsidR="00F954F2" w:rsidRPr="00BC1480">
        <w:rPr>
          <w:spacing w:val="-2"/>
          <w:lang w:val="fr-FR"/>
        </w:rPr>
        <w:t xml:space="preserve">actuelle </w:t>
      </w:r>
      <w:r w:rsidRPr="00BC1480">
        <w:rPr>
          <w:spacing w:val="-2"/>
          <w:lang w:val="fr-FR"/>
        </w:rPr>
        <w:t xml:space="preserve">(Cichorium </w:t>
      </w:r>
      <w:r w:rsidR="00F954F2" w:rsidRPr="00BC1480">
        <w:rPr>
          <w:spacing w:val="-2"/>
          <w:lang w:val="fr-FR"/>
        </w:rPr>
        <w:t>et</w:t>
      </w:r>
      <w:r w:rsidRPr="00BC1480">
        <w:rPr>
          <w:spacing w:val="-2"/>
          <w:lang w:val="fr-FR"/>
        </w:rPr>
        <w:t xml:space="preserve"> Lactuca) </w:t>
      </w:r>
      <w:r w:rsidR="00F954F2" w:rsidRPr="00BC1480">
        <w:rPr>
          <w:spacing w:val="-2"/>
          <w:lang w:val="fr-FR"/>
        </w:rPr>
        <w:t>en deux</w:t>
      </w:r>
      <w:r w:rsidR="00CF4198" w:rsidRPr="00BC1480">
        <w:rPr>
          <w:spacing w:val="-2"/>
          <w:lang w:val="fr-FR"/>
        </w:rPr>
        <w:t> </w:t>
      </w:r>
      <w:r w:rsidR="00F954F2" w:rsidRPr="00BC1480">
        <w:rPr>
          <w:spacing w:val="-2"/>
          <w:lang w:val="fr-FR"/>
        </w:rPr>
        <w:t xml:space="preserve">nouvelles </w:t>
      </w:r>
      <w:r w:rsidRPr="00BC1480">
        <w:rPr>
          <w:spacing w:val="-2"/>
          <w:lang w:val="fr-FR"/>
        </w:rPr>
        <w:t>classes</w:t>
      </w:r>
      <w:r w:rsidR="00F17616" w:rsidRPr="00BC1480">
        <w:rPr>
          <w:spacing w:val="-2"/>
          <w:lang w:val="fr-FR"/>
        </w:rPr>
        <w:t> :</w:t>
      </w:r>
    </w:p>
    <w:p w:rsidR="0091275F" w:rsidRPr="00613A5C" w:rsidRDefault="0091275F" w:rsidP="00B43124">
      <w:pPr>
        <w:ind w:left="1134" w:hanging="567"/>
        <w:rPr>
          <w:lang w:val="fr-FR"/>
        </w:rPr>
      </w:pPr>
    </w:p>
    <w:p w:rsidR="0091275F" w:rsidRPr="00613A5C" w:rsidRDefault="00F954F2" w:rsidP="00B43124">
      <w:pPr>
        <w:ind w:left="1418" w:hanging="567"/>
        <w:rPr>
          <w:lang w:val="fr-FR"/>
        </w:rPr>
      </w:pPr>
      <w:r w:rsidRPr="00613A5C">
        <w:rPr>
          <w:lang w:val="fr-FR"/>
        </w:rPr>
        <w:t>•</w:t>
      </w:r>
      <w:r w:rsidRPr="00613A5C">
        <w:rPr>
          <w:lang w:val="fr-FR"/>
        </w:rPr>
        <w:tab/>
        <w:t>Classe</w:t>
      </w:r>
      <w:r w:rsidR="00F17616" w:rsidRPr="00613A5C">
        <w:rPr>
          <w:lang w:val="fr-FR"/>
        </w:rPr>
        <w:t> :</w:t>
      </w:r>
      <w:r w:rsidR="00156D9D" w:rsidRPr="00613A5C">
        <w:rPr>
          <w:lang w:val="fr-FR"/>
        </w:rPr>
        <w:t xml:space="preserve"> </w:t>
      </w:r>
      <w:r w:rsidR="00BC1480">
        <w:rPr>
          <w:lang w:val="fr-FR"/>
        </w:rPr>
        <w:t xml:space="preserve"> </w:t>
      </w:r>
      <w:r w:rsidR="00156D9D" w:rsidRPr="00613A5C">
        <w:rPr>
          <w:lang w:val="fr-FR"/>
        </w:rPr>
        <w:t xml:space="preserve">Lactuca – </w:t>
      </w:r>
      <w:r w:rsidR="00156D9D" w:rsidRPr="00613A5C">
        <w:rPr>
          <w:i/>
          <w:lang w:val="fr-FR"/>
        </w:rPr>
        <w:t>Cichorium endivia</w:t>
      </w:r>
      <w:r w:rsidR="00156D9D" w:rsidRPr="00613A5C">
        <w:rPr>
          <w:lang w:val="fr-FR"/>
        </w:rPr>
        <w:t xml:space="preserve"> (frisée et scarole), </w:t>
      </w:r>
      <w:r w:rsidR="00156D9D" w:rsidRPr="00613A5C">
        <w:rPr>
          <w:i/>
          <w:lang w:val="fr-FR"/>
        </w:rPr>
        <w:t>Cichorium intybus</w:t>
      </w:r>
      <w:r w:rsidR="00156D9D" w:rsidRPr="00613A5C">
        <w:rPr>
          <w:lang w:val="fr-FR"/>
        </w:rPr>
        <w:t xml:space="preserve"> var.</w:t>
      </w:r>
      <w:r w:rsidR="00CF4198" w:rsidRPr="00613A5C">
        <w:rPr>
          <w:lang w:val="fr-FR"/>
        </w:rPr>
        <w:t xml:space="preserve"> </w:t>
      </w:r>
      <w:r w:rsidR="00156D9D" w:rsidRPr="00613A5C">
        <w:rPr>
          <w:i/>
          <w:lang w:val="fr-FR"/>
        </w:rPr>
        <w:t>foliosum</w:t>
      </w:r>
      <w:r w:rsidR="00156D9D" w:rsidRPr="00613A5C">
        <w:rPr>
          <w:lang w:val="fr-FR"/>
        </w:rPr>
        <w:t xml:space="preserve"> (endive/witloof et les chicorées italiennes)</w:t>
      </w:r>
    </w:p>
    <w:p w:rsidR="0091275F" w:rsidRPr="00613A5C" w:rsidRDefault="00F954F2" w:rsidP="00B43124">
      <w:pPr>
        <w:ind w:left="1418" w:hanging="567"/>
        <w:rPr>
          <w:lang w:val="fr-FR"/>
        </w:rPr>
      </w:pPr>
      <w:r w:rsidRPr="00613A5C">
        <w:rPr>
          <w:lang w:val="fr-FR"/>
        </w:rPr>
        <w:t>•</w:t>
      </w:r>
      <w:r w:rsidRPr="00613A5C">
        <w:rPr>
          <w:lang w:val="fr-FR"/>
        </w:rPr>
        <w:tab/>
        <w:t>Classe</w:t>
      </w:r>
      <w:r w:rsidR="00F17616" w:rsidRPr="00613A5C">
        <w:rPr>
          <w:lang w:val="fr-FR"/>
        </w:rPr>
        <w:t> :</w:t>
      </w:r>
      <w:r w:rsidR="00BC1480">
        <w:rPr>
          <w:lang w:val="fr-FR"/>
        </w:rPr>
        <w:t xml:space="preserve"> </w:t>
      </w:r>
      <w:r w:rsidR="00156D9D" w:rsidRPr="00613A5C">
        <w:rPr>
          <w:lang w:val="fr-FR"/>
        </w:rPr>
        <w:t xml:space="preserve"> </w:t>
      </w:r>
      <w:r w:rsidR="00156D9D" w:rsidRPr="00613A5C">
        <w:rPr>
          <w:i/>
          <w:lang w:val="fr-FR"/>
        </w:rPr>
        <w:t>C</w:t>
      </w:r>
      <w:r w:rsidR="00156D9D" w:rsidRPr="00613A5C">
        <w:rPr>
          <w:lang w:val="fr-FR"/>
        </w:rPr>
        <w:t>.</w:t>
      </w:r>
      <w:r w:rsidR="00CF4198" w:rsidRPr="00613A5C">
        <w:rPr>
          <w:lang w:val="fr-FR"/>
        </w:rPr>
        <w:t> </w:t>
      </w:r>
      <w:r w:rsidR="00156D9D" w:rsidRPr="00613A5C">
        <w:rPr>
          <w:i/>
          <w:lang w:val="fr-FR"/>
        </w:rPr>
        <w:t>intybus</w:t>
      </w:r>
      <w:r w:rsidR="00156D9D" w:rsidRPr="00613A5C">
        <w:rPr>
          <w:lang w:val="fr-FR"/>
        </w:rPr>
        <w:t xml:space="preserve"> var. </w:t>
      </w:r>
      <w:r w:rsidR="00156D9D" w:rsidRPr="00613A5C">
        <w:rPr>
          <w:i/>
          <w:lang w:val="fr-FR"/>
        </w:rPr>
        <w:t>sativum</w:t>
      </w:r>
      <w:r w:rsidR="00156D9D" w:rsidRPr="00613A5C">
        <w:rPr>
          <w:lang w:val="fr-FR"/>
        </w:rPr>
        <w:t xml:space="preserve"> (chicorée industrielle)</w:t>
      </w:r>
    </w:p>
    <w:p w:rsidR="0091275F" w:rsidRPr="00613A5C" w:rsidRDefault="0091275F" w:rsidP="00B43124">
      <w:pPr>
        <w:ind w:left="1134" w:hanging="567"/>
        <w:rPr>
          <w:lang w:val="fr-FR"/>
        </w:rPr>
      </w:pPr>
    </w:p>
    <w:p w:rsidR="0091275F" w:rsidRPr="00613A5C" w:rsidRDefault="00550B9F" w:rsidP="00B43124">
      <w:pPr>
        <w:pStyle w:val="ListParagraph"/>
        <w:numPr>
          <w:ilvl w:val="0"/>
          <w:numId w:val="8"/>
        </w:numPr>
        <w:spacing w:after="240"/>
        <w:ind w:left="851" w:hanging="567"/>
        <w:contextualSpacing w:val="0"/>
        <w:rPr>
          <w:lang w:val="fr-FR"/>
        </w:rPr>
      </w:pPr>
      <w:r w:rsidRPr="00613A5C">
        <w:rPr>
          <w:lang w:val="fr-FR"/>
        </w:rPr>
        <w:t xml:space="preserve">Proposition </w:t>
      </w:r>
      <w:r w:rsidR="00F557C1" w:rsidRPr="00613A5C">
        <w:rPr>
          <w:lang w:val="fr-FR"/>
        </w:rPr>
        <w:t>d</w:t>
      </w:r>
      <w:r w:rsidR="00F17616" w:rsidRPr="00613A5C">
        <w:rPr>
          <w:lang w:val="fr-FR"/>
        </w:rPr>
        <w:t>’</w:t>
      </w:r>
      <w:r w:rsidRPr="00613A5C">
        <w:rPr>
          <w:lang w:val="fr-FR"/>
        </w:rPr>
        <w:t xml:space="preserve">ajout du genre </w:t>
      </w:r>
      <w:r w:rsidRPr="00613A5C">
        <w:rPr>
          <w:i/>
          <w:lang w:val="fr-FR"/>
        </w:rPr>
        <w:t>Epichloe</w:t>
      </w:r>
      <w:r w:rsidRPr="00613A5C">
        <w:rPr>
          <w:lang w:val="fr-FR"/>
        </w:rPr>
        <w:t xml:space="preserve"> (anciennement </w:t>
      </w:r>
      <w:r w:rsidRPr="00613A5C">
        <w:rPr>
          <w:i/>
          <w:lang w:val="fr-FR"/>
        </w:rPr>
        <w:t>Neotyphodium</w:t>
      </w:r>
      <w:r w:rsidR="00185837" w:rsidRPr="00613A5C">
        <w:rPr>
          <w:lang w:val="fr-FR"/>
        </w:rPr>
        <w:t>) à la classe</w:t>
      </w:r>
      <w:r w:rsidR="00B938BD" w:rsidRPr="00613A5C">
        <w:rPr>
          <w:lang w:val="fr-FR"/>
        </w:rPr>
        <w:t> </w:t>
      </w:r>
      <w:r w:rsidRPr="00613A5C">
        <w:rPr>
          <w:lang w:val="fr-FR"/>
        </w:rPr>
        <w:t>203 (</w:t>
      </w:r>
      <w:r w:rsidRPr="00613A5C">
        <w:rPr>
          <w:i/>
          <w:lang w:val="fr-FR"/>
        </w:rPr>
        <w:t>Agrostis, Dactylis, Festuca, Festulolium, Lolium, Phalaris, Phleum</w:t>
      </w:r>
      <w:r w:rsidRPr="00613A5C">
        <w:rPr>
          <w:lang w:val="fr-FR"/>
        </w:rPr>
        <w:t xml:space="preserve"> et </w:t>
      </w:r>
      <w:r w:rsidRPr="00613A5C">
        <w:rPr>
          <w:i/>
          <w:lang w:val="fr-FR"/>
        </w:rPr>
        <w:t>Poa</w:t>
      </w:r>
      <w:r w:rsidRPr="00613A5C">
        <w:rPr>
          <w:lang w:val="fr-FR"/>
        </w:rPr>
        <w:t>).</w:t>
      </w:r>
    </w:p>
    <w:p w:rsidR="0091275F" w:rsidRPr="00613A5C" w:rsidRDefault="00156D9D" w:rsidP="00550B9F">
      <w:pPr>
        <w:rPr>
          <w:lang w:val="fr-FR"/>
        </w:rPr>
      </w:pPr>
      <w:r w:rsidRPr="00613A5C">
        <w:rPr>
          <w:lang w:val="fr-FR"/>
        </w:rPr>
        <w:fldChar w:fldCharType="begin"/>
      </w:r>
      <w:r w:rsidRPr="00613A5C">
        <w:rPr>
          <w:lang w:val="fr-FR"/>
        </w:rPr>
        <w:instrText xml:space="preserve"> AUTONUM  </w:instrText>
      </w:r>
      <w:r w:rsidRPr="00613A5C">
        <w:rPr>
          <w:lang w:val="fr-FR"/>
        </w:rPr>
        <w:fldChar w:fldCharType="end"/>
      </w:r>
      <w:r w:rsidRPr="00613A5C">
        <w:rPr>
          <w:lang w:val="fr-FR"/>
        </w:rPr>
        <w:tab/>
      </w:r>
      <w:r w:rsidR="00550B9F" w:rsidRPr="00613A5C">
        <w:rPr>
          <w:lang w:val="fr-FR"/>
        </w:rPr>
        <w:t>Le WG</w:t>
      </w:r>
      <w:r w:rsidR="00613A5C" w:rsidRPr="00613A5C">
        <w:rPr>
          <w:lang w:val="fr-FR"/>
        </w:rPr>
        <w:noBreakHyphen/>
      </w:r>
      <w:r w:rsidR="00550B9F" w:rsidRPr="00613A5C">
        <w:rPr>
          <w:lang w:val="fr-FR"/>
        </w:rPr>
        <w:t xml:space="preserve">DEN </w:t>
      </w:r>
      <w:r w:rsidR="008E177C" w:rsidRPr="00613A5C">
        <w:rPr>
          <w:lang w:val="fr-FR"/>
        </w:rPr>
        <w:t>est</w:t>
      </w:r>
      <w:r w:rsidR="00550B9F" w:rsidRPr="00613A5C">
        <w:rPr>
          <w:lang w:val="fr-FR"/>
        </w:rPr>
        <w:t xml:space="preserve"> convenu de remanier la section</w:t>
      </w:r>
      <w:r w:rsidR="00B938BD" w:rsidRPr="00613A5C">
        <w:rPr>
          <w:lang w:val="fr-FR"/>
        </w:rPr>
        <w:t> </w:t>
      </w:r>
      <w:r w:rsidR="00550B9F" w:rsidRPr="00613A5C">
        <w:rPr>
          <w:lang w:val="fr-FR"/>
        </w:rPr>
        <w:t>2.6 “</w:t>
      </w:r>
      <w:r w:rsidR="00185837" w:rsidRPr="00613A5C">
        <w:rPr>
          <w:lang w:val="fr-FR"/>
        </w:rPr>
        <w:t xml:space="preserve">Moteur de </w:t>
      </w:r>
      <w:r w:rsidR="00550B9F" w:rsidRPr="00613A5C">
        <w:rPr>
          <w:lang w:val="fr-FR"/>
        </w:rPr>
        <w:t xml:space="preserve">recherche de </w:t>
      </w:r>
      <w:r w:rsidR="00185837" w:rsidRPr="00613A5C">
        <w:rPr>
          <w:lang w:val="fr-FR"/>
        </w:rPr>
        <w:t>similitudes de l</w:t>
      </w:r>
      <w:r w:rsidR="00F17616" w:rsidRPr="00613A5C">
        <w:rPr>
          <w:lang w:val="fr-FR"/>
        </w:rPr>
        <w:t>’</w:t>
      </w:r>
      <w:r w:rsidR="00185837" w:rsidRPr="00613A5C">
        <w:rPr>
          <w:lang w:val="fr-FR"/>
        </w:rPr>
        <w:t xml:space="preserve">UPOV </w:t>
      </w:r>
      <w:r w:rsidR="00550B9F" w:rsidRPr="00613A5C">
        <w:rPr>
          <w:lang w:val="fr-FR"/>
        </w:rPr>
        <w:t>aux fins de la</w:t>
      </w:r>
      <w:r w:rsidR="00185837" w:rsidRPr="00613A5C">
        <w:rPr>
          <w:lang w:val="fr-FR"/>
        </w:rPr>
        <w:t xml:space="preserve"> dénomination variétale</w:t>
      </w:r>
      <w:r w:rsidR="00550B9F" w:rsidRPr="00613A5C">
        <w:rPr>
          <w:lang w:val="fr-FR"/>
        </w:rPr>
        <w:t>”.</w:t>
      </w:r>
    </w:p>
    <w:p w:rsidR="0091275F" w:rsidRPr="00613A5C" w:rsidRDefault="0091275F" w:rsidP="00156D9D">
      <w:pPr>
        <w:rPr>
          <w:lang w:val="fr-FR"/>
        </w:rPr>
      </w:pPr>
    </w:p>
    <w:p w:rsidR="0091275F" w:rsidRPr="00613A5C" w:rsidRDefault="00156D9D" w:rsidP="00351EBA">
      <w:pPr>
        <w:rPr>
          <w:lang w:val="fr-FR"/>
        </w:rPr>
      </w:pPr>
      <w:r w:rsidRPr="00613A5C">
        <w:rPr>
          <w:lang w:val="fr-FR"/>
        </w:rPr>
        <w:fldChar w:fldCharType="begin"/>
      </w:r>
      <w:r w:rsidRPr="00613A5C">
        <w:rPr>
          <w:lang w:val="fr-FR"/>
        </w:rPr>
        <w:instrText xml:space="preserve"> AUTONUM  </w:instrText>
      </w:r>
      <w:r w:rsidRPr="00613A5C">
        <w:rPr>
          <w:lang w:val="fr-FR"/>
        </w:rPr>
        <w:fldChar w:fldCharType="end"/>
      </w:r>
      <w:r w:rsidRPr="00613A5C">
        <w:rPr>
          <w:lang w:val="fr-FR"/>
        </w:rPr>
        <w:tab/>
      </w:r>
      <w:r w:rsidR="00351EBA" w:rsidRPr="00613A5C">
        <w:rPr>
          <w:lang w:val="fr-FR"/>
        </w:rPr>
        <w:t>En ce qui concerne le paragraphe</w:t>
      </w:r>
      <w:r w:rsidR="00B938BD" w:rsidRPr="00613A5C">
        <w:rPr>
          <w:lang w:val="fr-FR"/>
        </w:rPr>
        <w:t> </w:t>
      </w:r>
      <w:r w:rsidR="00351EBA" w:rsidRPr="00613A5C">
        <w:rPr>
          <w:lang w:val="fr-FR"/>
        </w:rPr>
        <w:t>5 “Même dénomination dans tous les membres de l</w:t>
      </w:r>
      <w:r w:rsidR="00F17616" w:rsidRPr="00613A5C">
        <w:rPr>
          <w:lang w:val="fr-FR"/>
        </w:rPr>
        <w:t>’</w:t>
      </w:r>
      <w:r w:rsidR="00351EBA" w:rsidRPr="00613A5C">
        <w:rPr>
          <w:lang w:val="fr-FR"/>
        </w:rPr>
        <w:t xml:space="preserve">Union”, </w:t>
      </w:r>
      <w:r w:rsidR="00BC1480">
        <w:rPr>
          <w:lang w:val="fr-FR"/>
        </w:rPr>
        <w:t>le </w:t>
      </w:r>
      <w:r w:rsidR="00351EBA" w:rsidRPr="00613A5C">
        <w:rPr>
          <w:lang w:val="fr-FR"/>
        </w:rPr>
        <w:t>WG</w:t>
      </w:r>
      <w:r w:rsidR="00613A5C" w:rsidRPr="00613A5C">
        <w:rPr>
          <w:lang w:val="fr-FR"/>
        </w:rPr>
        <w:noBreakHyphen/>
      </w:r>
      <w:r w:rsidR="00351EBA" w:rsidRPr="00613A5C">
        <w:rPr>
          <w:lang w:val="fr-FR"/>
        </w:rPr>
        <w:t xml:space="preserve">DEN </w:t>
      </w:r>
      <w:r w:rsidR="008E177C" w:rsidRPr="00613A5C">
        <w:rPr>
          <w:lang w:val="fr-FR"/>
        </w:rPr>
        <w:t>est</w:t>
      </w:r>
      <w:r w:rsidR="00351EBA" w:rsidRPr="00613A5C">
        <w:rPr>
          <w:lang w:val="fr-FR"/>
        </w:rPr>
        <w:t xml:space="preserve"> convenu de fournir des conseils pour les synonymes.</w:t>
      </w:r>
    </w:p>
    <w:p w:rsidR="0091275F" w:rsidRPr="00613A5C" w:rsidRDefault="0091275F" w:rsidP="00156D9D">
      <w:pPr>
        <w:rPr>
          <w:lang w:val="fr-FR"/>
        </w:rPr>
      </w:pPr>
    </w:p>
    <w:p w:rsidR="0091275F" w:rsidRPr="00613A5C" w:rsidRDefault="00156D9D" w:rsidP="00351EBA">
      <w:pPr>
        <w:rPr>
          <w:lang w:val="fr-FR"/>
        </w:rPr>
      </w:pPr>
      <w:r w:rsidRPr="00613A5C">
        <w:rPr>
          <w:lang w:val="fr-FR"/>
        </w:rPr>
        <w:fldChar w:fldCharType="begin"/>
      </w:r>
      <w:r w:rsidRPr="00613A5C">
        <w:rPr>
          <w:lang w:val="fr-FR"/>
        </w:rPr>
        <w:instrText xml:space="preserve"> AUTONUM  </w:instrText>
      </w:r>
      <w:r w:rsidRPr="00613A5C">
        <w:rPr>
          <w:lang w:val="fr-FR"/>
        </w:rPr>
        <w:fldChar w:fldCharType="end"/>
      </w:r>
      <w:r w:rsidRPr="00613A5C">
        <w:rPr>
          <w:lang w:val="fr-FR"/>
        </w:rPr>
        <w:tab/>
      </w:r>
      <w:r w:rsidR="00351EBA" w:rsidRPr="00613A5C">
        <w:rPr>
          <w:lang w:val="fr-FR"/>
        </w:rPr>
        <w:t>Le WG</w:t>
      </w:r>
      <w:r w:rsidR="00613A5C" w:rsidRPr="00613A5C">
        <w:rPr>
          <w:lang w:val="fr-FR"/>
        </w:rPr>
        <w:noBreakHyphen/>
      </w:r>
      <w:r w:rsidR="00351EBA" w:rsidRPr="00613A5C">
        <w:rPr>
          <w:lang w:val="fr-FR"/>
        </w:rPr>
        <w:t xml:space="preserve">DEN </w:t>
      </w:r>
      <w:r w:rsidR="008E177C" w:rsidRPr="00613A5C">
        <w:rPr>
          <w:lang w:val="fr-FR"/>
        </w:rPr>
        <w:t>est</w:t>
      </w:r>
      <w:r w:rsidR="00351EBA" w:rsidRPr="00613A5C">
        <w:rPr>
          <w:lang w:val="fr-FR"/>
        </w:rPr>
        <w:t xml:space="preserve"> convenu qu</w:t>
      </w:r>
      <w:r w:rsidR="00F17616" w:rsidRPr="00613A5C">
        <w:rPr>
          <w:lang w:val="fr-FR"/>
        </w:rPr>
        <w:t>’</w:t>
      </w:r>
      <w:r w:rsidR="00351EBA" w:rsidRPr="00613A5C">
        <w:rPr>
          <w:lang w:val="fr-FR"/>
        </w:rPr>
        <w:t>un nouveau projet des sections pe</w:t>
      </w:r>
      <w:r w:rsidR="00BC1480">
        <w:rPr>
          <w:lang w:val="fr-FR"/>
        </w:rPr>
        <w:t>rtinentes seulement du document </w:t>
      </w:r>
      <w:r w:rsidR="00351EBA" w:rsidRPr="00613A5C">
        <w:rPr>
          <w:lang w:val="fr-FR"/>
        </w:rPr>
        <w:t xml:space="preserve">UPOV/EXN/DEN serait diffusé </w:t>
      </w:r>
      <w:r w:rsidR="00D76415" w:rsidRPr="00613A5C">
        <w:rPr>
          <w:lang w:val="fr-FR"/>
        </w:rPr>
        <w:t>à ses membres pour observations par correspondance</w:t>
      </w:r>
      <w:r w:rsidR="00351EBA" w:rsidRPr="00613A5C">
        <w:rPr>
          <w:lang w:val="fr-FR"/>
        </w:rPr>
        <w:t>.</w:t>
      </w:r>
    </w:p>
    <w:p w:rsidR="0091275F" w:rsidRPr="00613A5C" w:rsidRDefault="0091275F" w:rsidP="00156D9D">
      <w:pPr>
        <w:rPr>
          <w:lang w:val="fr-FR"/>
        </w:rPr>
      </w:pPr>
    </w:p>
    <w:p w:rsidR="0091275F" w:rsidRPr="00613A5C" w:rsidRDefault="00156D9D" w:rsidP="00351EBA">
      <w:pPr>
        <w:rPr>
          <w:lang w:val="fr-FR"/>
        </w:rPr>
      </w:pPr>
      <w:r w:rsidRPr="00613A5C">
        <w:rPr>
          <w:lang w:val="fr-FR"/>
        </w:rPr>
        <w:fldChar w:fldCharType="begin"/>
      </w:r>
      <w:r w:rsidRPr="00613A5C">
        <w:rPr>
          <w:lang w:val="fr-FR"/>
        </w:rPr>
        <w:instrText xml:space="preserve"> AUTONUM  </w:instrText>
      </w:r>
      <w:r w:rsidRPr="00613A5C">
        <w:rPr>
          <w:lang w:val="fr-FR"/>
        </w:rPr>
        <w:fldChar w:fldCharType="end"/>
      </w:r>
      <w:r w:rsidRPr="00613A5C">
        <w:rPr>
          <w:lang w:val="fr-FR"/>
        </w:rPr>
        <w:tab/>
      </w:r>
      <w:r w:rsidR="00351EBA" w:rsidRPr="00613A5C">
        <w:rPr>
          <w:lang w:val="fr-FR"/>
        </w:rPr>
        <w:t>Le WG</w:t>
      </w:r>
      <w:r w:rsidR="00613A5C" w:rsidRPr="00613A5C">
        <w:rPr>
          <w:lang w:val="fr-FR"/>
        </w:rPr>
        <w:noBreakHyphen/>
      </w:r>
      <w:r w:rsidR="00351EBA" w:rsidRPr="00613A5C">
        <w:rPr>
          <w:lang w:val="fr-FR"/>
        </w:rPr>
        <w:t xml:space="preserve">DEN </w:t>
      </w:r>
      <w:r w:rsidR="008E177C" w:rsidRPr="00613A5C">
        <w:rPr>
          <w:lang w:val="fr-FR"/>
        </w:rPr>
        <w:t>est</w:t>
      </w:r>
      <w:r w:rsidR="00351EBA" w:rsidRPr="00613A5C">
        <w:rPr>
          <w:lang w:val="fr-FR"/>
        </w:rPr>
        <w:t xml:space="preserve"> convenu que le document</w:t>
      </w:r>
      <w:r w:rsidR="008C2A35" w:rsidRPr="00613A5C">
        <w:rPr>
          <w:lang w:val="fr-FR"/>
        </w:rPr>
        <w:t> </w:t>
      </w:r>
      <w:r w:rsidR="00351EBA" w:rsidRPr="00613A5C">
        <w:rPr>
          <w:lang w:val="fr-FR"/>
        </w:rPr>
        <w:t>UPOV/EXN/D</w:t>
      </w:r>
      <w:r w:rsidR="00D76415" w:rsidRPr="00613A5C">
        <w:rPr>
          <w:lang w:val="fr-FR"/>
        </w:rPr>
        <w:t>EN/1</w:t>
      </w:r>
      <w:r w:rsidR="00B938BD" w:rsidRPr="00613A5C">
        <w:rPr>
          <w:lang w:val="fr-FR"/>
        </w:rPr>
        <w:t> </w:t>
      </w:r>
      <w:r w:rsidR="00D76415" w:rsidRPr="00613A5C">
        <w:rPr>
          <w:lang w:val="fr-FR"/>
        </w:rPr>
        <w:t>Draft</w:t>
      </w:r>
      <w:r w:rsidR="00B938BD" w:rsidRPr="00613A5C">
        <w:rPr>
          <w:lang w:val="fr-FR"/>
        </w:rPr>
        <w:t> </w:t>
      </w:r>
      <w:r w:rsidR="00D76415" w:rsidRPr="00613A5C">
        <w:rPr>
          <w:lang w:val="fr-FR"/>
        </w:rPr>
        <w:t>2 serait présenté à s</w:t>
      </w:r>
      <w:r w:rsidR="00351EBA" w:rsidRPr="00613A5C">
        <w:rPr>
          <w:lang w:val="fr-FR"/>
        </w:rPr>
        <w:t>a six</w:t>
      </w:r>
      <w:r w:rsidR="00F17616" w:rsidRPr="00613A5C">
        <w:rPr>
          <w:lang w:val="fr-FR"/>
        </w:rPr>
        <w:t>ième session</w:t>
      </w:r>
      <w:r w:rsidR="00351EBA" w:rsidRPr="00613A5C">
        <w:rPr>
          <w:lang w:val="fr-FR"/>
        </w:rPr>
        <w:t xml:space="preserve"> et à la soixante</w:t>
      </w:r>
      <w:r w:rsidR="00613A5C" w:rsidRPr="00613A5C">
        <w:rPr>
          <w:lang w:val="fr-FR"/>
        </w:rPr>
        <w:noBreakHyphen/>
      </w:r>
      <w:r w:rsidR="00351EBA" w:rsidRPr="00613A5C">
        <w:rPr>
          <w:lang w:val="fr-FR"/>
        </w:rPr>
        <w:t>seiz</w:t>
      </w:r>
      <w:r w:rsidR="00F17616" w:rsidRPr="00613A5C">
        <w:rPr>
          <w:lang w:val="fr-FR"/>
        </w:rPr>
        <w:t>ième session du CAJ</w:t>
      </w:r>
      <w:r w:rsidR="00351EBA" w:rsidRPr="00613A5C">
        <w:rPr>
          <w:lang w:val="fr-FR"/>
        </w:rPr>
        <w:t xml:space="preserve"> en octobre</w:t>
      </w:r>
      <w:r w:rsidR="00B938BD" w:rsidRPr="00613A5C">
        <w:rPr>
          <w:lang w:val="fr-FR"/>
        </w:rPr>
        <w:t> </w:t>
      </w:r>
      <w:r w:rsidR="00351EBA" w:rsidRPr="00613A5C">
        <w:rPr>
          <w:lang w:val="fr-FR"/>
        </w:rPr>
        <w:t>2019.</w:t>
      </w:r>
    </w:p>
    <w:p w:rsidR="0091275F" w:rsidRPr="00613A5C" w:rsidRDefault="0091275F" w:rsidP="00156D9D">
      <w:pPr>
        <w:rPr>
          <w:lang w:val="fr-FR"/>
        </w:rPr>
      </w:pPr>
    </w:p>
    <w:p w:rsidR="0091275F" w:rsidRPr="00613A5C" w:rsidRDefault="00156D9D" w:rsidP="00351EBA">
      <w:pPr>
        <w:rPr>
          <w:lang w:val="fr-FR"/>
        </w:rPr>
      </w:pPr>
      <w:r w:rsidRPr="00613A5C">
        <w:rPr>
          <w:lang w:val="fr-FR"/>
        </w:rPr>
        <w:fldChar w:fldCharType="begin"/>
      </w:r>
      <w:r w:rsidRPr="00613A5C">
        <w:rPr>
          <w:lang w:val="fr-FR"/>
        </w:rPr>
        <w:instrText xml:space="preserve"> AUTONUM  </w:instrText>
      </w:r>
      <w:r w:rsidRPr="00613A5C">
        <w:rPr>
          <w:lang w:val="fr-FR"/>
        </w:rPr>
        <w:fldChar w:fldCharType="end"/>
      </w:r>
      <w:r w:rsidRPr="00613A5C">
        <w:rPr>
          <w:lang w:val="fr-FR"/>
        </w:rPr>
        <w:tab/>
      </w:r>
      <w:r w:rsidR="00351EBA" w:rsidRPr="00613A5C">
        <w:rPr>
          <w:lang w:val="fr-FR"/>
        </w:rPr>
        <w:t>En ce qui concerne le point</w:t>
      </w:r>
      <w:r w:rsidR="00B938BD" w:rsidRPr="00613A5C">
        <w:rPr>
          <w:lang w:val="fr-FR"/>
        </w:rPr>
        <w:t> </w:t>
      </w:r>
      <w:r w:rsidR="00351EBA" w:rsidRPr="00613A5C">
        <w:rPr>
          <w:lang w:val="fr-FR"/>
        </w:rPr>
        <w:t>4 de l</w:t>
      </w:r>
      <w:r w:rsidR="00F17616" w:rsidRPr="00613A5C">
        <w:rPr>
          <w:lang w:val="fr-FR"/>
        </w:rPr>
        <w:t>’</w:t>
      </w:r>
      <w:r w:rsidR="00351EBA" w:rsidRPr="00613A5C">
        <w:rPr>
          <w:lang w:val="fr-FR"/>
        </w:rPr>
        <w:t>ordre du jour “Moteur de recherche de similitudes de l</w:t>
      </w:r>
      <w:r w:rsidR="00F17616" w:rsidRPr="00613A5C">
        <w:rPr>
          <w:lang w:val="fr-FR"/>
        </w:rPr>
        <w:t>’</w:t>
      </w:r>
      <w:r w:rsidR="00351EBA" w:rsidRPr="00613A5C">
        <w:rPr>
          <w:lang w:val="fr-FR"/>
        </w:rPr>
        <w:t>UPOV aux fins de la dénomination variétale”, le WG</w:t>
      </w:r>
      <w:r w:rsidR="00613A5C" w:rsidRPr="00613A5C">
        <w:rPr>
          <w:lang w:val="fr-FR"/>
        </w:rPr>
        <w:noBreakHyphen/>
      </w:r>
      <w:r w:rsidR="00351EBA" w:rsidRPr="00613A5C">
        <w:rPr>
          <w:lang w:val="fr-FR"/>
        </w:rPr>
        <w:t xml:space="preserve">DEN </w:t>
      </w:r>
      <w:r w:rsidR="008E177C" w:rsidRPr="00613A5C">
        <w:rPr>
          <w:lang w:val="fr-FR"/>
        </w:rPr>
        <w:t>est</w:t>
      </w:r>
      <w:r w:rsidR="00351EBA" w:rsidRPr="00613A5C">
        <w:rPr>
          <w:lang w:val="fr-FR"/>
        </w:rPr>
        <w:t xml:space="preserve"> convenu de relancer les travaux en consultation avec l</w:t>
      </w:r>
      <w:r w:rsidR="00F17616" w:rsidRPr="00613A5C">
        <w:rPr>
          <w:lang w:val="fr-FR"/>
        </w:rPr>
        <w:t>’</w:t>
      </w:r>
      <w:r w:rsidR="00351EBA" w:rsidRPr="00613A5C">
        <w:rPr>
          <w:lang w:val="fr-FR"/>
        </w:rPr>
        <w:t>Office communautaire des variétés végétales de l</w:t>
      </w:r>
      <w:r w:rsidR="00F17616" w:rsidRPr="00613A5C">
        <w:rPr>
          <w:lang w:val="fr-FR"/>
        </w:rPr>
        <w:t>’</w:t>
      </w:r>
      <w:r w:rsidR="00351EBA" w:rsidRPr="00613A5C">
        <w:rPr>
          <w:lang w:val="fr-FR"/>
        </w:rPr>
        <w:t>Union européenne (OCVV).</w:t>
      </w:r>
    </w:p>
    <w:p w:rsidR="0091275F" w:rsidRPr="00613A5C" w:rsidRDefault="0091275F" w:rsidP="00156D9D">
      <w:pPr>
        <w:rPr>
          <w:lang w:val="fr-FR"/>
        </w:rPr>
      </w:pPr>
    </w:p>
    <w:p w:rsidR="00F17616" w:rsidRPr="00613A5C" w:rsidRDefault="00156D9D" w:rsidP="00156D9D">
      <w:pPr>
        <w:rPr>
          <w:lang w:val="fr-FR"/>
        </w:rPr>
      </w:pPr>
      <w:r w:rsidRPr="00613A5C">
        <w:rPr>
          <w:lang w:val="fr-FR"/>
        </w:rPr>
        <w:fldChar w:fldCharType="begin"/>
      </w:r>
      <w:r w:rsidRPr="00613A5C">
        <w:rPr>
          <w:lang w:val="fr-FR"/>
        </w:rPr>
        <w:instrText xml:space="preserve"> AUTONUM  </w:instrText>
      </w:r>
      <w:r w:rsidRPr="00613A5C">
        <w:rPr>
          <w:lang w:val="fr-FR"/>
        </w:rPr>
        <w:fldChar w:fldCharType="end"/>
      </w:r>
      <w:r w:rsidRPr="00613A5C">
        <w:rPr>
          <w:lang w:val="fr-FR"/>
        </w:rPr>
        <w:tab/>
      </w:r>
      <w:r w:rsidR="00F954F2" w:rsidRPr="00613A5C">
        <w:rPr>
          <w:lang w:val="fr-FR"/>
        </w:rPr>
        <w:t>L</w:t>
      </w:r>
      <w:r w:rsidRPr="00613A5C">
        <w:rPr>
          <w:lang w:val="fr-FR"/>
        </w:rPr>
        <w:t>e WG</w:t>
      </w:r>
      <w:r w:rsidR="00613A5C" w:rsidRPr="00613A5C">
        <w:rPr>
          <w:lang w:val="fr-FR"/>
        </w:rPr>
        <w:noBreakHyphen/>
      </w:r>
      <w:r w:rsidRPr="00613A5C">
        <w:rPr>
          <w:lang w:val="fr-FR"/>
        </w:rPr>
        <w:t>DEN</w:t>
      </w:r>
      <w:r w:rsidR="00F954F2" w:rsidRPr="00613A5C">
        <w:rPr>
          <w:lang w:val="fr-FR"/>
        </w:rPr>
        <w:t xml:space="preserve"> est convenu</w:t>
      </w:r>
      <w:r w:rsidRPr="00613A5C">
        <w:rPr>
          <w:lang w:val="fr-FR"/>
        </w:rPr>
        <w:t xml:space="preserve">, </w:t>
      </w:r>
      <w:r w:rsidR="00F954F2" w:rsidRPr="00613A5C">
        <w:rPr>
          <w:lang w:val="fr-FR"/>
        </w:rPr>
        <w:t>au sujet du point</w:t>
      </w:r>
      <w:r w:rsidR="00B938BD" w:rsidRPr="00613A5C">
        <w:rPr>
          <w:lang w:val="fr-FR"/>
        </w:rPr>
        <w:t> </w:t>
      </w:r>
      <w:r w:rsidRPr="00613A5C">
        <w:rPr>
          <w:lang w:val="fr-FR"/>
        </w:rPr>
        <w:t xml:space="preserve">5 </w:t>
      </w:r>
      <w:r w:rsidR="00F954F2" w:rsidRPr="00613A5C">
        <w:rPr>
          <w:lang w:val="fr-FR"/>
        </w:rPr>
        <w:t>de l</w:t>
      </w:r>
      <w:r w:rsidR="00F17616" w:rsidRPr="00613A5C">
        <w:rPr>
          <w:lang w:val="fr-FR"/>
        </w:rPr>
        <w:t>’</w:t>
      </w:r>
      <w:r w:rsidR="00F954F2" w:rsidRPr="00613A5C">
        <w:rPr>
          <w:lang w:val="fr-FR"/>
        </w:rPr>
        <w:t xml:space="preserve">ordre du jour </w:t>
      </w:r>
      <w:r w:rsidRPr="00613A5C">
        <w:rPr>
          <w:lang w:val="fr-FR"/>
        </w:rPr>
        <w:t>“</w:t>
      </w:r>
      <w:r w:rsidR="00F954F2" w:rsidRPr="00613A5C">
        <w:rPr>
          <w:lang w:val="fr-FR"/>
        </w:rPr>
        <w:t>Base de données PLUTO</w:t>
      </w:r>
      <w:r w:rsidRPr="00613A5C">
        <w:rPr>
          <w:lang w:val="fr-FR"/>
        </w:rPr>
        <w:t>”</w:t>
      </w:r>
      <w:r w:rsidR="00F954F2" w:rsidRPr="00613A5C">
        <w:rPr>
          <w:lang w:val="fr-FR"/>
        </w:rPr>
        <w:t>,</w:t>
      </w:r>
      <w:r w:rsidRPr="00613A5C">
        <w:rPr>
          <w:lang w:val="fr-FR"/>
        </w:rPr>
        <w:t xml:space="preserve"> </w:t>
      </w:r>
      <w:r w:rsidR="00F954F2" w:rsidRPr="00613A5C">
        <w:rPr>
          <w:lang w:val="fr-FR"/>
        </w:rPr>
        <w:t>de ce qui suit</w:t>
      </w:r>
      <w:r w:rsidR="00F17616" w:rsidRPr="00613A5C">
        <w:rPr>
          <w:lang w:val="fr-FR"/>
        </w:rPr>
        <w:t> :</w:t>
      </w:r>
    </w:p>
    <w:p w:rsidR="0091275F" w:rsidRPr="00613A5C" w:rsidRDefault="0091275F" w:rsidP="00156D9D">
      <w:pPr>
        <w:rPr>
          <w:lang w:val="fr-FR"/>
        </w:rPr>
      </w:pPr>
    </w:p>
    <w:p w:rsidR="0091275F" w:rsidRPr="00613A5C" w:rsidRDefault="00637582" w:rsidP="00B43124">
      <w:pPr>
        <w:ind w:left="1134" w:hanging="567"/>
        <w:rPr>
          <w:lang w:val="fr-FR"/>
        </w:rPr>
      </w:pPr>
      <w:r w:rsidRPr="00613A5C">
        <w:rPr>
          <w:lang w:val="fr-FR"/>
        </w:rPr>
        <w:t>a)</w:t>
      </w:r>
      <w:r w:rsidRPr="00613A5C">
        <w:rPr>
          <w:lang w:val="fr-FR"/>
        </w:rPr>
        <w:tab/>
        <w:t>accepter des accents et des caractères spéciaux dans les dénominations figurant dans la base de données PLUTO, étant entendu que l</w:t>
      </w:r>
      <w:r w:rsidR="00F17616" w:rsidRPr="00613A5C">
        <w:rPr>
          <w:lang w:val="fr-FR"/>
        </w:rPr>
        <w:t>’</w:t>
      </w:r>
      <w:r w:rsidRPr="00613A5C">
        <w:rPr>
          <w:lang w:val="fr-FR"/>
        </w:rPr>
        <w:t>outil de recherche de dénomination dans la base de données PLUTO n</w:t>
      </w:r>
      <w:r w:rsidR="00F17616" w:rsidRPr="00613A5C">
        <w:rPr>
          <w:lang w:val="fr-FR"/>
        </w:rPr>
        <w:t>’</w:t>
      </w:r>
      <w:r w:rsidRPr="00613A5C">
        <w:rPr>
          <w:lang w:val="fr-FR"/>
        </w:rPr>
        <w:t>utiliserait</w:t>
      </w:r>
      <w:r w:rsidR="00961552" w:rsidRPr="00613A5C">
        <w:rPr>
          <w:lang w:val="fr-FR"/>
        </w:rPr>
        <w:t xml:space="preserve"> que le jeu de caractères ASCII</w:t>
      </w:r>
      <w:r w:rsidRPr="00613A5C">
        <w:rPr>
          <w:lang w:val="fr-FR"/>
        </w:rPr>
        <w:t xml:space="preserve"> tel qu</w:t>
      </w:r>
      <w:r w:rsidR="00F17616" w:rsidRPr="00613A5C">
        <w:rPr>
          <w:lang w:val="fr-FR"/>
        </w:rPr>
        <w:t>’</w:t>
      </w:r>
      <w:r w:rsidR="00705540">
        <w:rPr>
          <w:lang w:val="fr-FR"/>
        </w:rPr>
        <w:t>il est défini dans la norme </w:t>
      </w:r>
      <w:r w:rsidR="00961552" w:rsidRPr="00613A5C">
        <w:rPr>
          <w:lang w:val="fr-FR"/>
        </w:rPr>
        <w:t>n° </w:t>
      </w:r>
      <w:r w:rsidRPr="00613A5C">
        <w:rPr>
          <w:lang w:val="fr-FR"/>
        </w:rPr>
        <w:t>646 de l</w:t>
      </w:r>
      <w:r w:rsidR="00F17616" w:rsidRPr="00613A5C">
        <w:rPr>
          <w:lang w:val="fr-FR"/>
        </w:rPr>
        <w:t>’</w:t>
      </w:r>
      <w:r w:rsidRPr="00613A5C">
        <w:rPr>
          <w:lang w:val="fr-FR"/>
        </w:rPr>
        <w:t>ISO;</w:t>
      </w:r>
    </w:p>
    <w:p w:rsidR="0091275F" w:rsidRPr="00613A5C" w:rsidRDefault="0091275F" w:rsidP="00B43124">
      <w:pPr>
        <w:ind w:left="1134" w:hanging="567"/>
        <w:rPr>
          <w:lang w:val="fr-FR"/>
        </w:rPr>
      </w:pPr>
    </w:p>
    <w:p w:rsidR="0091275F" w:rsidRPr="00613A5C" w:rsidRDefault="00637582" w:rsidP="00B43124">
      <w:pPr>
        <w:ind w:left="1134" w:hanging="567"/>
        <w:rPr>
          <w:lang w:val="fr-FR"/>
        </w:rPr>
      </w:pPr>
      <w:r w:rsidRPr="00613A5C">
        <w:rPr>
          <w:lang w:val="fr-FR"/>
        </w:rPr>
        <w:t>b)</w:t>
      </w:r>
      <w:r w:rsidRPr="00613A5C">
        <w:rPr>
          <w:lang w:val="fr-FR"/>
        </w:rPr>
        <w:tab/>
        <w:t>réviser la section</w:t>
      </w:r>
      <w:r w:rsidR="00B938BD" w:rsidRPr="00613A5C">
        <w:rPr>
          <w:lang w:val="fr-FR"/>
        </w:rPr>
        <w:t> </w:t>
      </w:r>
      <w:r w:rsidRPr="00613A5C">
        <w:rPr>
          <w:lang w:val="fr-FR"/>
        </w:rPr>
        <w:t>3.1.3 du “Programme d</w:t>
      </w:r>
      <w:r w:rsidR="00F17616" w:rsidRPr="00613A5C">
        <w:rPr>
          <w:lang w:val="fr-FR"/>
        </w:rPr>
        <w:t>’</w:t>
      </w:r>
      <w:r w:rsidRPr="00613A5C">
        <w:rPr>
          <w:lang w:val="fr-FR"/>
        </w:rPr>
        <w:t>améliorations de la base de données sur les variétés végétales</w:t>
      </w:r>
      <w:r w:rsidR="008C2A35" w:rsidRPr="00613A5C">
        <w:rPr>
          <w:lang w:val="fr-FR"/>
        </w:rPr>
        <w:t>”</w:t>
      </w:r>
      <w:r w:rsidRPr="00613A5C">
        <w:rPr>
          <w:lang w:val="fr-FR"/>
        </w:rPr>
        <w:t xml:space="preserve"> afin d</w:t>
      </w:r>
      <w:r w:rsidR="00F17616" w:rsidRPr="00613A5C">
        <w:rPr>
          <w:lang w:val="fr-FR"/>
        </w:rPr>
        <w:t>’</w:t>
      </w:r>
      <w:r w:rsidRPr="00613A5C">
        <w:rPr>
          <w:lang w:val="fr-FR"/>
        </w:rPr>
        <w:t xml:space="preserve">adopter </w:t>
      </w:r>
      <w:r w:rsidR="00961552" w:rsidRPr="00613A5C">
        <w:rPr>
          <w:lang w:val="fr-FR"/>
        </w:rPr>
        <w:t>comme</w:t>
      </w:r>
      <w:r w:rsidRPr="00613A5C">
        <w:rPr>
          <w:lang w:val="fr-FR"/>
        </w:rPr>
        <w:t xml:space="preserve"> jeu de caractères acceptables celui de la norme</w:t>
      </w:r>
      <w:r w:rsidR="00CF4198" w:rsidRPr="00613A5C">
        <w:rPr>
          <w:lang w:val="fr-FR"/>
        </w:rPr>
        <w:t> </w:t>
      </w:r>
      <w:r w:rsidRPr="00613A5C">
        <w:rPr>
          <w:lang w:val="fr-FR"/>
        </w:rPr>
        <w:t>ISO/CEI</w:t>
      </w:r>
      <w:r w:rsidR="00B938BD" w:rsidRPr="00613A5C">
        <w:rPr>
          <w:lang w:val="fr-FR"/>
        </w:rPr>
        <w:t> </w:t>
      </w:r>
      <w:r w:rsidRPr="00613A5C">
        <w:rPr>
          <w:lang w:val="fr-FR"/>
        </w:rPr>
        <w:t>8859</w:t>
      </w:r>
      <w:r w:rsidR="00613A5C" w:rsidRPr="00613A5C">
        <w:rPr>
          <w:lang w:val="fr-FR"/>
        </w:rPr>
        <w:noBreakHyphen/>
      </w:r>
      <w:r w:rsidRPr="00613A5C">
        <w:rPr>
          <w:lang w:val="fr-FR"/>
        </w:rPr>
        <w:t>1</w:t>
      </w:r>
      <w:r w:rsidR="00F17616" w:rsidRPr="00613A5C">
        <w:rPr>
          <w:lang w:val="fr-FR"/>
        </w:rPr>
        <w:t>:</w:t>
      </w:r>
      <w:r w:rsidRPr="00613A5C">
        <w:rPr>
          <w:lang w:val="fr-FR"/>
        </w:rPr>
        <w:t xml:space="preserve"> </w:t>
      </w:r>
      <w:r w:rsidR="00705540">
        <w:rPr>
          <w:lang w:val="fr-FR"/>
        </w:rPr>
        <w:t xml:space="preserve"> </w:t>
      </w:r>
      <w:r w:rsidRPr="00613A5C">
        <w:rPr>
          <w:lang w:val="fr-FR"/>
        </w:rPr>
        <w:t>1998;</w:t>
      </w:r>
    </w:p>
    <w:p w:rsidR="0091275F" w:rsidRPr="00613A5C" w:rsidRDefault="0091275F" w:rsidP="00B43124">
      <w:pPr>
        <w:ind w:left="1134" w:hanging="567"/>
        <w:rPr>
          <w:lang w:val="fr-FR"/>
        </w:rPr>
      </w:pPr>
    </w:p>
    <w:p w:rsidR="0091275F" w:rsidRPr="00613A5C" w:rsidRDefault="00637582" w:rsidP="00B43124">
      <w:pPr>
        <w:ind w:left="1134" w:hanging="567"/>
        <w:rPr>
          <w:lang w:val="fr-FR"/>
        </w:rPr>
      </w:pPr>
      <w:r w:rsidRPr="00613A5C">
        <w:rPr>
          <w:lang w:val="fr-FR"/>
        </w:rPr>
        <w:t>c)</w:t>
      </w:r>
      <w:r w:rsidRPr="00613A5C">
        <w:rPr>
          <w:lang w:val="fr-FR"/>
        </w:rPr>
        <w:tab/>
        <w:t>inviter les membres de l</w:t>
      </w:r>
      <w:r w:rsidR="00F17616" w:rsidRPr="00613A5C">
        <w:rPr>
          <w:lang w:val="fr-FR"/>
        </w:rPr>
        <w:t>’</w:t>
      </w:r>
      <w:r w:rsidRPr="00613A5C">
        <w:rPr>
          <w:lang w:val="fr-FR"/>
        </w:rPr>
        <w:t>Union à vérifier si des données qu</w:t>
      </w:r>
      <w:r w:rsidR="00F17616" w:rsidRPr="00613A5C">
        <w:rPr>
          <w:lang w:val="fr-FR"/>
        </w:rPr>
        <w:t>’</w:t>
      </w:r>
      <w:r w:rsidRPr="00613A5C">
        <w:rPr>
          <w:lang w:val="fr-FR"/>
        </w:rPr>
        <w:t xml:space="preserve">elles avaient </w:t>
      </w:r>
      <w:r w:rsidR="00F557C1" w:rsidRPr="00613A5C">
        <w:rPr>
          <w:lang w:val="fr-FR"/>
        </w:rPr>
        <w:t>fournies pour inclusion dans</w:t>
      </w:r>
      <w:r w:rsidRPr="00613A5C">
        <w:rPr>
          <w:lang w:val="fr-FR"/>
        </w:rPr>
        <w:t xml:space="preserve"> la base de données PLUTO </w:t>
      </w:r>
      <w:r w:rsidR="00961552" w:rsidRPr="00613A5C">
        <w:rPr>
          <w:lang w:val="fr-FR"/>
        </w:rPr>
        <w:t>dans</w:t>
      </w:r>
      <w:r w:rsidRPr="00613A5C">
        <w:rPr>
          <w:lang w:val="fr-FR"/>
        </w:rPr>
        <w:t xml:space="preserve"> le passé n</w:t>
      </w:r>
      <w:r w:rsidR="00F17616" w:rsidRPr="00613A5C">
        <w:rPr>
          <w:lang w:val="fr-FR"/>
        </w:rPr>
        <w:t>’</w:t>
      </w:r>
      <w:r w:rsidR="00F557C1" w:rsidRPr="00613A5C">
        <w:rPr>
          <w:lang w:val="fr-FR"/>
        </w:rPr>
        <w:t>y</w:t>
      </w:r>
      <w:r w:rsidRPr="00613A5C">
        <w:rPr>
          <w:lang w:val="fr-FR"/>
        </w:rPr>
        <w:t xml:space="preserve"> figuraient plus;</w:t>
      </w:r>
    </w:p>
    <w:p w:rsidR="0091275F" w:rsidRPr="00613A5C" w:rsidRDefault="0091275F" w:rsidP="00B43124">
      <w:pPr>
        <w:ind w:left="1134" w:hanging="567"/>
        <w:rPr>
          <w:lang w:val="fr-FR"/>
        </w:rPr>
      </w:pPr>
    </w:p>
    <w:p w:rsidR="0091275F" w:rsidRPr="00613A5C" w:rsidRDefault="00637582" w:rsidP="00B43124">
      <w:pPr>
        <w:ind w:left="1134" w:hanging="567"/>
        <w:rPr>
          <w:lang w:val="fr-FR"/>
        </w:rPr>
      </w:pPr>
      <w:r w:rsidRPr="00613A5C">
        <w:rPr>
          <w:lang w:val="fr-FR"/>
        </w:rPr>
        <w:t>d)</w:t>
      </w:r>
      <w:r w:rsidRPr="00613A5C">
        <w:rPr>
          <w:lang w:val="fr-FR"/>
        </w:rPr>
        <w:tab/>
        <w:t>examen par le Bureau de l</w:t>
      </w:r>
      <w:r w:rsidR="00F17616" w:rsidRPr="00613A5C">
        <w:rPr>
          <w:lang w:val="fr-FR"/>
        </w:rPr>
        <w:t>’</w:t>
      </w:r>
      <w:r w:rsidRPr="00613A5C">
        <w:rPr>
          <w:lang w:val="fr-FR"/>
        </w:rPr>
        <w:t>Union des possibilités d</w:t>
      </w:r>
      <w:r w:rsidR="00F17616" w:rsidRPr="00613A5C">
        <w:rPr>
          <w:lang w:val="fr-FR"/>
        </w:rPr>
        <w:t>’</w:t>
      </w:r>
      <w:r w:rsidRPr="00613A5C">
        <w:rPr>
          <w:lang w:val="fr-FR"/>
        </w:rPr>
        <w:t xml:space="preserve">introduire un identifiant unique pour les notations de la variété dans la base de données PLUTO afin que les nouvelles données </w:t>
      </w:r>
      <w:r w:rsidR="00F557C1" w:rsidRPr="00613A5C">
        <w:rPr>
          <w:lang w:val="fr-FR"/>
        </w:rPr>
        <w:t>fournies</w:t>
      </w:r>
      <w:r w:rsidRPr="00613A5C">
        <w:rPr>
          <w:lang w:val="fr-FR"/>
        </w:rPr>
        <w:t xml:space="preserve"> soient ajoutées aux précédentes sans les remplacer;</w:t>
      </w:r>
    </w:p>
    <w:p w:rsidR="0091275F" w:rsidRPr="00613A5C" w:rsidRDefault="0091275F" w:rsidP="00B43124">
      <w:pPr>
        <w:ind w:left="1134" w:hanging="567"/>
        <w:rPr>
          <w:lang w:val="fr-FR"/>
        </w:rPr>
      </w:pPr>
    </w:p>
    <w:p w:rsidR="0091275F" w:rsidRPr="00613A5C" w:rsidRDefault="00637582" w:rsidP="00B43124">
      <w:pPr>
        <w:ind w:left="1134" w:hanging="567"/>
        <w:rPr>
          <w:lang w:val="fr-FR"/>
        </w:rPr>
      </w:pPr>
      <w:r w:rsidRPr="00613A5C">
        <w:rPr>
          <w:lang w:val="fr-FR"/>
        </w:rPr>
        <w:t>e)</w:t>
      </w:r>
      <w:r w:rsidRPr="00613A5C">
        <w:rPr>
          <w:lang w:val="fr-FR"/>
        </w:rPr>
        <w:tab/>
        <w:t xml:space="preserve">des données supplémentaires ne devraient pas être </w:t>
      </w:r>
      <w:r w:rsidR="00961552" w:rsidRPr="00613A5C">
        <w:rPr>
          <w:lang w:val="fr-FR"/>
        </w:rPr>
        <w:t>introduites dans</w:t>
      </w:r>
      <w:r w:rsidRPr="00613A5C">
        <w:rPr>
          <w:lang w:val="fr-FR"/>
        </w:rPr>
        <w:t xml:space="preserve"> la base de données PLUTO</w:t>
      </w:r>
      <w:r w:rsidR="00B938BD" w:rsidRPr="00613A5C">
        <w:rPr>
          <w:lang w:val="fr-FR"/>
        </w:rPr>
        <w:t>,</w:t>
      </w:r>
      <w:r w:rsidRPr="00613A5C">
        <w:rPr>
          <w:lang w:val="fr-FR"/>
        </w:rPr>
        <w:t xml:space="preserve"> mais </w:t>
      </w:r>
      <w:r w:rsidR="00961552" w:rsidRPr="00613A5C">
        <w:rPr>
          <w:lang w:val="fr-FR"/>
        </w:rPr>
        <w:t xml:space="preserve">rendues </w:t>
      </w:r>
      <w:r w:rsidRPr="00613A5C">
        <w:rPr>
          <w:lang w:val="fr-FR"/>
        </w:rPr>
        <w:t xml:space="preserve">accessibles par une interface de recherche dans le cas des bases de données indépendantes; </w:t>
      </w:r>
      <w:r w:rsidR="00CF4198" w:rsidRPr="00613A5C">
        <w:rPr>
          <w:lang w:val="fr-FR"/>
        </w:rPr>
        <w:t xml:space="preserve"> </w:t>
      </w:r>
      <w:r w:rsidRPr="00613A5C">
        <w:rPr>
          <w:lang w:val="fr-FR"/>
        </w:rPr>
        <w:t>et</w:t>
      </w:r>
    </w:p>
    <w:p w:rsidR="0091275F" w:rsidRPr="00613A5C" w:rsidRDefault="0091275F" w:rsidP="00B43124">
      <w:pPr>
        <w:ind w:left="1134" w:hanging="567"/>
        <w:rPr>
          <w:lang w:val="fr-FR"/>
        </w:rPr>
      </w:pPr>
    </w:p>
    <w:p w:rsidR="0091275F" w:rsidRPr="00613A5C" w:rsidRDefault="00AB6918" w:rsidP="00B43124">
      <w:pPr>
        <w:ind w:left="1134" w:hanging="567"/>
        <w:rPr>
          <w:lang w:val="fr-FR"/>
        </w:rPr>
      </w:pPr>
      <w:r w:rsidRPr="00613A5C">
        <w:rPr>
          <w:lang w:val="fr-FR"/>
        </w:rPr>
        <w:t>f)</w:t>
      </w:r>
      <w:r w:rsidRPr="00613A5C">
        <w:rPr>
          <w:lang w:val="fr-FR"/>
        </w:rPr>
        <w:tab/>
        <w:t>le Bureau de l</w:t>
      </w:r>
      <w:r w:rsidR="00F17616" w:rsidRPr="00613A5C">
        <w:rPr>
          <w:lang w:val="fr-FR"/>
        </w:rPr>
        <w:t>’</w:t>
      </w:r>
      <w:r w:rsidRPr="00613A5C">
        <w:rPr>
          <w:lang w:val="fr-FR"/>
        </w:rPr>
        <w:t>Union diffusera une circulaire afin d</w:t>
      </w:r>
      <w:r w:rsidR="00F17616" w:rsidRPr="00613A5C">
        <w:rPr>
          <w:lang w:val="fr-FR"/>
        </w:rPr>
        <w:t>’</w:t>
      </w:r>
      <w:r w:rsidRPr="00613A5C">
        <w:rPr>
          <w:lang w:val="fr-FR"/>
        </w:rPr>
        <w:t>inviter les membres de l</w:t>
      </w:r>
      <w:r w:rsidR="00F17616" w:rsidRPr="00613A5C">
        <w:rPr>
          <w:lang w:val="fr-FR"/>
        </w:rPr>
        <w:t>’</w:t>
      </w:r>
      <w:r w:rsidRPr="00613A5C">
        <w:rPr>
          <w:lang w:val="fr-FR"/>
        </w:rPr>
        <w:t>Union à proposer des données qu</w:t>
      </w:r>
      <w:r w:rsidR="00F17616" w:rsidRPr="00613A5C">
        <w:rPr>
          <w:lang w:val="fr-FR"/>
        </w:rPr>
        <w:t>’</w:t>
      </w:r>
      <w:r w:rsidRPr="00613A5C">
        <w:rPr>
          <w:lang w:val="fr-FR"/>
        </w:rPr>
        <w:t>ils souhaiteraient inclure dans la base de données PLUTO ou rendre accessibles par une interface de recherche dans le cas des bases de données indépendantes.</w:t>
      </w:r>
    </w:p>
    <w:p w:rsidR="0091275F" w:rsidRPr="00613A5C" w:rsidRDefault="0091275F" w:rsidP="00156D9D">
      <w:pPr>
        <w:rPr>
          <w:lang w:val="fr-FR"/>
        </w:rPr>
      </w:pPr>
    </w:p>
    <w:p w:rsidR="0091275F" w:rsidRPr="00613A5C" w:rsidRDefault="00156D9D" w:rsidP="00AB6918">
      <w:pPr>
        <w:rPr>
          <w:lang w:val="fr-FR"/>
        </w:rPr>
      </w:pPr>
      <w:r w:rsidRPr="00613A5C">
        <w:rPr>
          <w:lang w:val="fr-FR"/>
        </w:rPr>
        <w:fldChar w:fldCharType="begin"/>
      </w:r>
      <w:r w:rsidRPr="00613A5C">
        <w:rPr>
          <w:lang w:val="fr-FR"/>
        </w:rPr>
        <w:instrText xml:space="preserve"> AUTONUM  </w:instrText>
      </w:r>
      <w:r w:rsidRPr="00613A5C">
        <w:rPr>
          <w:lang w:val="fr-FR"/>
        </w:rPr>
        <w:fldChar w:fldCharType="end"/>
      </w:r>
      <w:r w:rsidRPr="00613A5C">
        <w:rPr>
          <w:lang w:val="fr-FR"/>
        </w:rPr>
        <w:tab/>
      </w:r>
      <w:r w:rsidR="00FD5027" w:rsidRPr="00613A5C">
        <w:rPr>
          <w:lang w:val="fr-FR"/>
        </w:rPr>
        <w:t>S</w:t>
      </w:r>
      <w:r w:rsidR="00F17616" w:rsidRPr="00613A5C">
        <w:rPr>
          <w:lang w:val="fr-FR"/>
        </w:rPr>
        <w:t>’</w:t>
      </w:r>
      <w:r w:rsidR="00FD5027" w:rsidRPr="00613A5C">
        <w:rPr>
          <w:lang w:val="fr-FR"/>
        </w:rPr>
        <w:t xml:space="preserve">agissant du </w:t>
      </w:r>
      <w:r w:rsidR="00AB6918" w:rsidRPr="00613A5C">
        <w:rPr>
          <w:lang w:val="fr-FR"/>
        </w:rPr>
        <w:t>point</w:t>
      </w:r>
      <w:r w:rsidR="00B938BD" w:rsidRPr="00613A5C">
        <w:rPr>
          <w:lang w:val="fr-FR"/>
        </w:rPr>
        <w:t> </w:t>
      </w:r>
      <w:r w:rsidR="00AB6918" w:rsidRPr="00613A5C">
        <w:rPr>
          <w:lang w:val="fr-FR"/>
        </w:rPr>
        <w:t>6 de l</w:t>
      </w:r>
      <w:r w:rsidR="00F17616" w:rsidRPr="00613A5C">
        <w:rPr>
          <w:lang w:val="fr-FR"/>
        </w:rPr>
        <w:t>’</w:t>
      </w:r>
      <w:r w:rsidR="00AB6918" w:rsidRPr="00613A5C">
        <w:rPr>
          <w:lang w:val="fr-FR"/>
        </w:rPr>
        <w:t>ordre du jour “Termes non acceptables”</w:t>
      </w:r>
      <w:r w:rsidR="00961552" w:rsidRPr="00613A5C">
        <w:rPr>
          <w:lang w:val="fr-FR"/>
        </w:rPr>
        <w:t>, le WG</w:t>
      </w:r>
      <w:r w:rsidR="00613A5C" w:rsidRPr="00613A5C">
        <w:rPr>
          <w:lang w:val="fr-FR"/>
        </w:rPr>
        <w:noBreakHyphen/>
      </w:r>
      <w:r w:rsidR="00961552" w:rsidRPr="00613A5C">
        <w:rPr>
          <w:lang w:val="fr-FR"/>
        </w:rPr>
        <w:t>DEN</w:t>
      </w:r>
      <w:r w:rsidR="00AB6918" w:rsidRPr="00613A5C">
        <w:rPr>
          <w:lang w:val="fr-FR"/>
        </w:rPr>
        <w:t xml:space="preserve"> </w:t>
      </w:r>
      <w:r w:rsidR="008E177C" w:rsidRPr="00613A5C">
        <w:rPr>
          <w:lang w:val="fr-FR"/>
        </w:rPr>
        <w:t>est</w:t>
      </w:r>
      <w:r w:rsidR="00AB6918" w:rsidRPr="00613A5C">
        <w:rPr>
          <w:lang w:val="fr-FR"/>
        </w:rPr>
        <w:t xml:space="preserve"> convenu de ne pas </w:t>
      </w:r>
      <w:r w:rsidR="00961552" w:rsidRPr="00613A5C">
        <w:rPr>
          <w:lang w:val="fr-FR"/>
        </w:rPr>
        <w:t>poursuivre l</w:t>
      </w:r>
      <w:r w:rsidR="00F17616" w:rsidRPr="00613A5C">
        <w:rPr>
          <w:lang w:val="fr-FR"/>
        </w:rPr>
        <w:t>’</w:t>
      </w:r>
      <w:r w:rsidR="00961552" w:rsidRPr="00613A5C">
        <w:rPr>
          <w:lang w:val="fr-FR"/>
        </w:rPr>
        <w:t>examen de</w:t>
      </w:r>
      <w:r w:rsidR="00AB6918" w:rsidRPr="00613A5C">
        <w:rPr>
          <w:lang w:val="fr-FR"/>
        </w:rPr>
        <w:t xml:space="preserve"> cette question.</w:t>
      </w:r>
    </w:p>
    <w:p w:rsidR="0091275F" w:rsidRPr="00613A5C" w:rsidRDefault="0091275F" w:rsidP="00156D9D">
      <w:pPr>
        <w:rPr>
          <w:lang w:val="fr-FR"/>
        </w:rPr>
      </w:pPr>
    </w:p>
    <w:p w:rsidR="0091275F" w:rsidRPr="00613A5C" w:rsidRDefault="00156D9D" w:rsidP="00AB6918">
      <w:pPr>
        <w:rPr>
          <w:lang w:val="fr-FR"/>
        </w:rPr>
      </w:pPr>
      <w:r w:rsidRPr="00613A5C">
        <w:rPr>
          <w:lang w:val="fr-FR"/>
        </w:rPr>
        <w:fldChar w:fldCharType="begin"/>
      </w:r>
      <w:r w:rsidRPr="00613A5C">
        <w:rPr>
          <w:lang w:val="fr-FR"/>
        </w:rPr>
        <w:instrText xml:space="preserve"> AUTONUM  </w:instrText>
      </w:r>
      <w:r w:rsidRPr="00613A5C">
        <w:rPr>
          <w:lang w:val="fr-FR"/>
        </w:rPr>
        <w:fldChar w:fldCharType="end"/>
      </w:r>
      <w:r w:rsidRPr="00613A5C">
        <w:rPr>
          <w:lang w:val="fr-FR"/>
        </w:rPr>
        <w:tab/>
      </w:r>
      <w:r w:rsidR="00AB6918" w:rsidRPr="00613A5C">
        <w:rPr>
          <w:lang w:val="fr-FR"/>
        </w:rPr>
        <w:t>Le WG</w:t>
      </w:r>
      <w:r w:rsidR="00613A5C" w:rsidRPr="00613A5C">
        <w:rPr>
          <w:lang w:val="fr-FR"/>
        </w:rPr>
        <w:noBreakHyphen/>
      </w:r>
      <w:r w:rsidR="00AB6918" w:rsidRPr="00613A5C">
        <w:rPr>
          <w:lang w:val="fr-FR"/>
        </w:rPr>
        <w:t xml:space="preserve">DEN a approuvé la date proposée pour la prochaine session, </w:t>
      </w:r>
      <w:r w:rsidR="00F17616" w:rsidRPr="00613A5C">
        <w:rPr>
          <w:lang w:val="fr-FR"/>
        </w:rPr>
        <w:t>à savoir</w:t>
      </w:r>
      <w:r w:rsidR="00AB6918" w:rsidRPr="00613A5C">
        <w:rPr>
          <w:lang w:val="fr-FR"/>
        </w:rPr>
        <w:t xml:space="preserve"> le </w:t>
      </w:r>
      <w:r w:rsidR="00203AA1">
        <w:rPr>
          <w:lang w:val="fr-FR"/>
        </w:rPr>
        <w:t>mardi</w:t>
      </w:r>
      <w:r w:rsidR="00AB6918" w:rsidRPr="00613A5C">
        <w:rPr>
          <w:lang w:val="fr-FR"/>
        </w:rPr>
        <w:t xml:space="preserve"> 29</w:t>
      </w:r>
      <w:r w:rsidR="00B938BD" w:rsidRPr="00613A5C">
        <w:rPr>
          <w:lang w:val="fr-FR"/>
        </w:rPr>
        <w:t> </w:t>
      </w:r>
      <w:r w:rsidR="00AB6918" w:rsidRPr="00613A5C">
        <w:rPr>
          <w:lang w:val="fr-FR"/>
        </w:rPr>
        <w:t xml:space="preserve">octobre </w:t>
      </w:r>
      <w:r w:rsidR="00203AA1">
        <w:rPr>
          <w:lang w:val="fr-FR"/>
        </w:rPr>
        <w:t xml:space="preserve">2019 </w:t>
      </w:r>
      <w:r w:rsidR="00AB6918" w:rsidRPr="00613A5C">
        <w:rPr>
          <w:lang w:val="fr-FR"/>
        </w:rPr>
        <w:t>(soirée).</w:t>
      </w:r>
    </w:p>
    <w:p w:rsidR="0091275F" w:rsidRPr="00613A5C" w:rsidRDefault="0091275F" w:rsidP="00156D9D">
      <w:pPr>
        <w:rPr>
          <w:lang w:val="fr-FR"/>
        </w:rPr>
      </w:pPr>
    </w:p>
    <w:p w:rsidR="00F17616" w:rsidRPr="00613A5C" w:rsidRDefault="00156D9D" w:rsidP="00AB6918">
      <w:pPr>
        <w:rPr>
          <w:lang w:val="fr-FR"/>
        </w:rPr>
      </w:pPr>
      <w:r w:rsidRPr="00613A5C">
        <w:rPr>
          <w:lang w:val="fr-FR"/>
        </w:rPr>
        <w:lastRenderedPageBreak/>
        <w:fldChar w:fldCharType="begin"/>
      </w:r>
      <w:r w:rsidRPr="00613A5C">
        <w:rPr>
          <w:lang w:val="fr-FR"/>
        </w:rPr>
        <w:instrText xml:space="preserve"> AUTONUM  </w:instrText>
      </w:r>
      <w:r w:rsidRPr="00613A5C">
        <w:rPr>
          <w:lang w:val="fr-FR"/>
        </w:rPr>
        <w:fldChar w:fldCharType="end"/>
      </w:r>
      <w:r w:rsidRPr="00613A5C">
        <w:rPr>
          <w:lang w:val="fr-FR"/>
        </w:rPr>
        <w:tab/>
      </w:r>
      <w:r w:rsidR="00AB6918" w:rsidRPr="00613A5C">
        <w:rPr>
          <w:lang w:val="fr-FR"/>
        </w:rPr>
        <w:t>Le CAJ prend note du compte rendu verbal sur les faits nouveaux intervenus à la cinqu</w:t>
      </w:r>
      <w:r w:rsidR="00F17616" w:rsidRPr="00613A5C">
        <w:rPr>
          <w:lang w:val="fr-FR"/>
        </w:rPr>
        <w:t>ième session</w:t>
      </w:r>
      <w:r w:rsidR="00AB6918" w:rsidRPr="00613A5C">
        <w:rPr>
          <w:lang w:val="fr-FR"/>
        </w:rPr>
        <w:t xml:space="preserve"> du WG</w:t>
      </w:r>
      <w:r w:rsidR="00613A5C" w:rsidRPr="00613A5C">
        <w:rPr>
          <w:lang w:val="fr-FR"/>
        </w:rPr>
        <w:noBreakHyphen/>
      </w:r>
      <w:r w:rsidR="00AB6918" w:rsidRPr="00613A5C">
        <w:rPr>
          <w:lang w:val="fr-FR"/>
        </w:rPr>
        <w:t xml:space="preserve">DEN présenté </w:t>
      </w:r>
      <w:r w:rsidR="00961552" w:rsidRPr="00613A5C">
        <w:rPr>
          <w:lang w:val="fr-FR"/>
        </w:rPr>
        <w:t>à</w:t>
      </w:r>
      <w:r w:rsidR="00AB6918" w:rsidRPr="00613A5C">
        <w:rPr>
          <w:lang w:val="fr-FR"/>
        </w:rPr>
        <w:t xml:space="preserve"> la soixante</w:t>
      </w:r>
      <w:r w:rsidR="00613A5C" w:rsidRPr="00613A5C">
        <w:rPr>
          <w:lang w:val="fr-FR"/>
        </w:rPr>
        <w:noBreakHyphen/>
      </w:r>
      <w:r w:rsidR="00AB6918" w:rsidRPr="00613A5C">
        <w:rPr>
          <w:lang w:val="fr-FR"/>
        </w:rPr>
        <w:t>quinz</w:t>
      </w:r>
      <w:r w:rsidR="00F17616" w:rsidRPr="00613A5C">
        <w:rPr>
          <w:lang w:val="fr-FR"/>
        </w:rPr>
        <w:t>ième session du CAJ</w:t>
      </w:r>
      <w:r w:rsidR="00AB6918" w:rsidRPr="00613A5C">
        <w:rPr>
          <w:lang w:val="fr-FR"/>
        </w:rPr>
        <w:t>, comme indiqué aux paragraphes</w:t>
      </w:r>
      <w:r w:rsidR="00B938BD" w:rsidRPr="00613A5C">
        <w:rPr>
          <w:lang w:val="fr-FR"/>
        </w:rPr>
        <w:t> </w:t>
      </w:r>
      <w:r w:rsidR="00AB6918" w:rsidRPr="00613A5C">
        <w:rPr>
          <w:lang w:val="fr-FR"/>
        </w:rPr>
        <w:t>30 à 40.</w:t>
      </w:r>
    </w:p>
    <w:p w:rsidR="0091275F" w:rsidRPr="00613A5C" w:rsidRDefault="0091275F" w:rsidP="00156D9D">
      <w:pPr>
        <w:rPr>
          <w:lang w:val="fr-FR"/>
        </w:rPr>
      </w:pPr>
    </w:p>
    <w:p w:rsidR="0091275F" w:rsidRPr="00613A5C" w:rsidRDefault="00156D9D" w:rsidP="00203AA1">
      <w:pPr>
        <w:keepNext/>
        <w:keepLines/>
        <w:rPr>
          <w:spacing w:val="-2"/>
          <w:lang w:val="fr-FR"/>
        </w:rPr>
      </w:pPr>
      <w:r w:rsidRPr="00613A5C">
        <w:rPr>
          <w:rFonts w:eastAsiaTheme="minorEastAsia"/>
          <w:lang w:val="fr-FR"/>
        </w:rPr>
        <w:fldChar w:fldCharType="begin"/>
      </w:r>
      <w:r w:rsidRPr="00613A5C">
        <w:rPr>
          <w:rFonts w:eastAsiaTheme="minorEastAsia"/>
          <w:lang w:val="fr-FR"/>
        </w:rPr>
        <w:instrText xml:space="preserve"> AUTONUM  </w:instrText>
      </w:r>
      <w:r w:rsidRPr="00613A5C">
        <w:rPr>
          <w:rFonts w:eastAsiaTheme="minorEastAsia"/>
          <w:lang w:val="fr-FR"/>
        </w:rPr>
        <w:fldChar w:fldCharType="end"/>
      </w:r>
      <w:r w:rsidRPr="00613A5C">
        <w:rPr>
          <w:rFonts w:eastAsiaTheme="minorEastAsia"/>
          <w:lang w:val="fr-FR"/>
        </w:rPr>
        <w:tab/>
      </w:r>
      <w:r w:rsidR="00AB6918" w:rsidRPr="00613A5C">
        <w:rPr>
          <w:rFonts w:eastAsiaTheme="minorEastAsia"/>
          <w:lang w:val="fr-FR"/>
        </w:rPr>
        <w:t xml:space="preserve">Le CAJ note en particulier </w:t>
      </w:r>
      <w:r w:rsidR="00961552" w:rsidRPr="00613A5C">
        <w:rPr>
          <w:rFonts w:eastAsiaTheme="minorEastAsia"/>
          <w:lang w:val="fr-FR"/>
        </w:rPr>
        <w:t>que l</w:t>
      </w:r>
      <w:r w:rsidR="00AB6918" w:rsidRPr="00613A5C">
        <w:rPr>
          <w:rFonts w:eastAsiaTheme="minorEastAsia"/>
          <w:lang w:val="fr-FR"/>
        </w:rPr>
        <w:t xml:space="preserve">es propositions de révision </w:t>
      </w:r>
      <w:r w:rsidR="00FD5027" w:rsidRPr="00613A5C">
        <w:rPr>
          <w:rFonts w:eastAsiaTheme="minorEastAsia"/>
          <w:lang w:val="fr-FR"/>
        </w:rPr>
        <w:t>établies</w:t>
      </w:r>
      <w:r w:rsidR="00AB6918" w:rsidRPr="00613A5C">
        <w:rPr>
          <w:rFonts w:eastAsiaTheme="minorEastAsia"/>
          <w:lang w:val="fr-FR"/>
        </w:rPr>
        <w:t xml:space="preserve"> par le WG</w:t>
      </w:r>
      <w:r w:rsidR="00613A5C" w:rsidRPr="00613A5C">
        <w:rPr>
          <w:rFonts w:eastAsiaTheme="minorEastAsia"/>
          <w:lang w:val="fr-FR"/>
        </w:rPr>
        <w:noBreakHyphen/>
      </w:r>
      <w:r w:rsidR="00AB6918" w:rsidRPr="00613A5C">
        <w:rPr>
          <w:rFonts w:eastAsiaTheme="minorEastAsia"/>
          <w:lang w:val="fr-FR"/>
        </w:rPr>
        <w:t>DEN concernant le document</w:t>
      </w:r>
      <w:r w:rsidR="008C2A35" w:rsidRPr="00613A5C">
        <w:rPr>
          <w:rFonts w:eastAsiaTheme="minorEastAsia"/>
          <w:lang w:val="fr-FR"/>
        </w:rPr>
        <w:t> </w:t>
      </w:r>
      <w:r w:rsidR="00AB6918" w:rsidRPr="00613A5C">
        <w:rPr>
          <w:rFonts w:eastAsiaTheme="minorEastAsia"/>
          <w:lang w:val="fr-FR"/>
        </w:rPr>
        <w:t xml:space="preserve">UPOV/INF/12/5 “Notes explicatives concernant les dénominations variétales en vertu de la </w:t>
      </w:r>
      <w:r w:rsidR="00F17616" w:rsidRPr="00613A5C">
        <w:rPr>
          <w:rFonts w:eastAsiaTheme="minorEastAsia"/>
          <w:lang w:val="fr-FR"/>
        </w:rPr>
        <w:t>Convention UPOV</w:t>
      </w:r>
      <w:r w:rsidR="00AB6918" w:rsidRPr="00613A5C">
        <w:rPr>
          <w:rFonts w:eastAsiaTheme="minorEastAsia"/>
          <w:lang w:val="fr-FR"/>
        </w:rPr>
        <w:t xml:space="preserve">” </w:t>
      </w:r>
      <w:r w:rsidR="00961552" w:rsidRPr="00613A5C">
        <w:rPr>
          <w:rFonts w:eastAsiaTheme="minorEastAsia"/>
          <w:lang w:val="fr-FR"/>
        </w:rPr>
        <w:t>lui seront</w:t>
      </w:r>
      <w:r w:rsidR="00AB6918" w:rsidRPr="00613A5C">
        <w:rPr>
          <w:rFonts w:eastAsiaTheme="minorEastAsia"/>
          <w:lang w:val="fr-FR"/>
        </w:rPr>
        <w:t xml:space="preserve"> présentée</w:t>
      </w:r>
      <w:r w:rsidR="00961552" w:rsidRPr="00613A5C">
        <w:rPr>
          <w:rFonts w:eastAsiaTheme="minorEastAsia"/>
          <w:lang w:val="fr-FR"/>
        </w:rPr>
        <w:t>s</w:t>
      </w:r>
      <w:r w:rsidR="00AB6918" w:rsidRPr="00613A5C">
        <w:rPr>
          <w:rFonts w:eastAsiaTheme="minorEastAsia"/>
          <w:lang w:val="fr-FR"/>
        </w:rPr>
        <w:t xml:space="preserve"> à sa soixante</w:t>
      </w:r>
      <w:r w:rsidR="00613A5C" w:rsidRPr="00613A5C">
        <w:rPr>
          <w:rFonts w:eastAsiaTheme="minorEastAsia"/>
          <w:lang w:val="fr-FR"/>
        </w:rPr>
        <w:noBreakHyphen/>
      </w:r>
      <w:r w:rsidR="00AB6918" w:rsidRPr="00613A5C">
        <w:rPr>
          <w:rFonts w:eastAsiaTheme="minorEastAsia"/>
          <w:lang w:val="fr-FR"/>
        </w:rPr>
        <w:t>seiz</w:t>
      </w:r>
      <w:r w:rsidR="00F17616" w:rsidRPr="00613A5C">
        <w:rPr>
          <w:rFonts w:eastAsiaTheme="minorEastAsia"/>
          <w:lang w:val="fr-FR"/>
        </w:rPr>
        <w:t>ième session</w:t>
      </w:r>
      <w:r w:rsidR="00AB6918" w:rsidRPr="00613A5C">
        <w:rPr>
          <w:rFonts w:eastAsiaTheme="minorEastAsia"/>
          <w:lang w:val="fr-FR"/>
        </w:rPr>
        <w:t xml:space="preserve">, compte </w:t>
      </w:r>
      <w:r w:rsidR="00961552" w:rsidRPr="00613A5C">
        <w:rPr>
          <w:rFonts w:eastAsiaTheme="minorEastAsia"/>
          <w:lang w:val="fr-FR"/>
        </w:rPr>
        <w:t xml:space="preserve">tenu </w:t>
      </w:r>
      <w:r w:rsidR="00AB6918" w:rsidRPr="00613A5C">
        <w:rPr>
          <w:rFonts w:eastAsiaTheme="minorEastAsia"/>
          <w:lang w:val="fr-FR"/>
        </w:rPr>
        <w:t>des observations formulées par le WG</w:t>
      </w:r>
      <w:r w:rsidR="00613A5C" w:rsidRPr="00613A5C">
        <w:rPr>
          <w:rFonts w:eastAsiaTheme="minorEastAsia"/>
          <w:lang w:val="fr-FR"/>
        </w:rPr>
        <w:noBreakHyphen/>
      </w:r>
      <w:r w:rsidR="00AB6918" w:rsidRPr="00613A5C">
        <w:rPr>
          <w:rFonts w:eastAsiaTheme="minorEastAsia"/>
          <w:lang w:val="fr-FR"/>
        </w:rPr>
        <w:t>DEN à sa six</w:t>
      </w:r>
      <w:r w:rsidR="00F17616" w:rsidRPr="00613A5C">
        <w:rPr>
          <w:rFonts w:eastAsiaTheme="minorEastAsia"/>
          <w:lang w:val="fr-FR"/>
        </w:rPr>
        <w:t>ième session</w:t>
      </w:r>
      <w:r w:rsidR="00AB6918" w:rsidRPr="00613A5C">
        <w:rPr>
          <w:rFonts w:eastAsiaTheme="minorEastAsia"/>
          <w:lang w:val="fr-FR"/>
        </w:rPr>
        <w:t>.</w:t>
      </w:r>
    </w:p>
    <w:p w:rsidR="0091275F" w:rsidRPr="00613A5C" w:rsidRDefault="0091275F" w:rsidP="00156D9D">
      <w:pPr>
        <w:pStyle w:val="DecisionParagraphs"/>
        <w:tabs>
          <w:tab w:val="clear" w:pos="5387"/>
          <w:tab w:val="clear" w:pos="5954"/>
        </w:tabs>
        <w:ind w:left="0"/>
        <w:rPr>
          <w:rFonts w:eastAsiaTheme="minorEastAsia"/>
          <w:i w:val="0"/>
          <w:strike/>
          <w:snapToGrid w:val="0"/>
          <w:highlight w:val="yellow"/>
          <w:lang w:val="fr-FR" w:eastAsia="ja-JP"/>
        </w:rPr>
      </w:pPr>
    </w:p>
    <w:p w:rsidR="0091275F" w:rsidRPr="00613A5C" w:rsidRDefault="00156D9D" w:rsidP="00133614">
      <w:pPr>
        <w:pStyle w:val="DecisionParagraphs"/>
        <w:tabs>
          <w:tab w:val="clear" w:pos="5387"/>
          <w:tab w:val="clear" w:pos="5954"/>
        </w:tabs>
        <w:ind w:left="0"/>
        <w:rPr>
          <w:rFonts w:eastAsiaTheme="minorEastAsia"/>
          <w:i w:val="0"/>
          <w:snapToGrid w:val="0"/>
          <w:lang w:val="fr-FR" w:eastAsia="ja-JP"/>
        </w:rPr>
      </w:pPr>
      <w:r w:rsidRPr="00613A5C">
        <w:rPr>
          <w:rFonts w:eastAsiaTheme="minorEastAsia"/>
          <w:i w:val="0"/>
          <w:snapToGrid w:val="0"/>
          <w:lang w:val="fr-FR" w:eastAsia="ja-JP"/>
        </w:rPr>
        <w:fldChar w:fldCharType="begin"/>
      </w:r>
      <w:r w:rsidRPr="00613A5C">
        <w:rPr>
          <w:rFonts w:eastAsiaTheme="minorEastAsia"/>
          <w:i w:val="0"/>
          <w:snapToGrid w:val="0"/>
          <w:lang w:val="fr-FR" w:eastAsia="ja-JP"/>
        </w:rPr>
        <w:instrText xml:space="preserve"> AUTONUM  </w:instrText>
      </w:r>
      <w:r w:rsidRPr="00613A5C">
        <w:rPr>
          <w:rFonts w:eastAsiaTheme="minorEastAsia"/>
          <w:i w:val="0"/>
          <w:snapToGrid w:val="0"/>
          <w:lang w:val="fr-FR" w:eastAsia="ja-JP"/>
        </w:rPr>
        <w:fldChar w:fldCharType="end"/>
      </w:r>
      <w:r w:rsidRPr="00613A5C">
        <w:rPr>
          <w:rFonts w:eastAsiaTheme="minorEastAsia"/>
          <w:i w:val="0"/>
          <w:snapToGrid w:val="0"/>
          <w:lang w:val="fr-FR" w:eastAsia="ja-JP"/>
        </w:rPr>
        <w:tab/>
      </w:r>
      <w:r w:rsidR="00133614" w:rsidRPr="00613A5C">
        <w:rPr>
          <w:rFonts w:eastAsiaTheme="minorEastAsia"/>
          <w:i w:val="0"/>
          <w:snapToGrid w:val="0"/>
          <w:lang w:val="fr-FR" w:eastAsia="ja-JP"/>
        </w:rPr>
        <w:t>Le CAJ convient de demander au</w:t>
      </w:r>
      <w:r w:rsidR="00F17616" w:rsidRPr="00613A5C">
        <w:rPr>
          <w:rFonts w:eastAsiaTheme="minorEastAsia"/>
          <w:i w:val="0"/>
          <w:snapToGrid w:val="0"/>
          <w:lang w:val="fr-FR" w:eastAsia="ja-JP"/>
        </w:rPr>
        <w:t> TC</w:t>
      </w:r>
      <w:r w:rsidR="00133614" w:rsidRPr="00613A5C">
        <w:rPr>
          <w:rFonts w:eastAsiaTheme="minorEastAsia"/>
          <w:i w:val="0"/>
          <w:snapToGrid w:val="0"/>
          <w:lang w:val="fr-FR" w:eastAsia="ja-JP"/>
        </w:rPr>
        <w:t xml:space="preserve"> d</w:t>
      </w:r>
      <w:r w:rsidR="00F17616" w:rsidRPr="00613A5C">
        <w:rPr>
          <w:rFonts w:eastAsiaTheme="minorEastAsia"/>
          <w:i w:val="0"/>
          <w:snapToGrid w:val="0"/>
          <w:lang w:val="fr-FR" w:eastAsia="ja-JP"/>
        </w:rPr>
        <w:t>’</w:t>
      </w:r>
      <w:r w:rsidR="00133614" w:rsidRPr="00613A5C">
        <w:rPr>
          <w:rFonts w:eastAsiaTheme="minorEastAsia"/>
          <w:i w:val="0"/>
          <w:snapToGrid w:val="0"/>
          <w:lang w:val="fr-FR" w:eastAsia="ja-JP"/>
        </w:rPr>
        <w:t>examiner les propositions ci</w:t>
      </w:r>
      <w:r w:rsidR="00613A5C" w:rsidRPr="00613A5C">
        <w:rPr>
          <w:rFonts w:eastAsiaTheme="minorEastAsia"/>
          <w:i w:val="0"/>
          <w:snapToGrid w:val="0"/>
          <w:lang w:val="fr-FR" w:eastAsia="ja-JP"/>
        </w:rPr>
        <w:noBreakHyphen/>
      </w:r>
      <w:r w:rsidR="00133614" w:rsidRPr="00613A5C">
        <w:rPr>
          <w:rFonts w:eastAsiaTheme="minorEastAsia"/>
          <w:i w:val="0"/>
          <w:snapToGrid w:val="0"/>
          <w:lang w:val="fr-FR" w:eastAsia="ja-JP"/>
        </w:rPr>
        <w:t>après reçues par le WG</w:t>
      </w:r>
      <w:r w:rsidR="00613A5C" w:rsidRPr="00613A5C">
        <w:rPr>
          <w:rFonts w:eastAsiaTheme="minorEastAsia"/>
          <w:i w:val="0"/>
          <w:snapToGrid w:val="0"/>
          <w:lang w:val="fr-FR" w:eastAsia="ja-JP"/>
        </w:rPr>
        <w:noBreakHyphen/>
      </w:r>
      <w:r w:rsidR="00133614" w:rsidRPr="00613A5C">
        <w:rPr>
          <w:rFonts w:eastAsiaTheme="minorEastAsia"/>
          <w:i w:val="0"/>
          <w:snapToGrid w:val="0"/>
          <w:lang w:val="fr-FR" w:eastAsia="ja-JP"/>
        </w:rPr>
        <w:t>DEN concernant la révision de la liste des classes dans le document</w:t>
      </w:r>
      <w:r w:rsidR="008C2A35" w:rsidRPr="00613A5C">
        <w:rPr>
          <w:rFonts w:eastAsiaTheme="minorEastAsia"/>
          <w:i w:val="0"/>
          <w:snapToGrid w:val="0"/>
          <w:lang w:val="fr-FR" w:eastAsia="ja-JP"/>
        </w:rPr>
        <w:t> </w:t>
      </w:r>
      <w:r w:rsidR="00133614" w:rsidRPr="00613A5C">
        <w:rPr>
          <w:rFonts w:eastAsiaTheme="minorEastAsia"/>
          <w:i w:val="0"/>
          <w:snapToGrid w:val="0"/>
          <w:lang w:val="fr-FR" w:eastAsia="ja-JP"/>
        </w:rPr>
        <w:t>UPOV/INF/12/5</w:t>
      </w:r>
      <w:r w:rsidR="00F17616" w:rsidRPr="00613A5C">
        <w:rPr>
          <w:rFonts w:eastAsiaTheme="minorEastAsia"/>
          <w:i w:val="0"/>
          <w:snapToGrid w:val="0"/>
          <w:lang w:val="fr-FR" w:eastAsia="ja-JP"/>
        </w:rPr>
        <w:t> :</w:t>
      </w:r>
    </w:p>
    <w:p w:rsidR="0091275F" w:rsidRPr="00613A5C" w:rsidRDefault="0091275F" w:rsidP="00156D9D">
      <w:pPr>
        <w:rPr>
          <w:lang w:val="fr-FR"/>
        </w:rPr>
      </w:pPr>
    </w:p>
    <w:p w:rsidR="0091275F" w:rsidRPr="00613A5C" w:rsidRDefault="00156D9D" w:rsidP="00B43124">
      <w:pPr>
        <w:pStyle w:val="ListParagraph"/>
        <w:numPr>
          <w:ilvl w:val="0"/>
          <w:numId w:val="9"/>
        </w:numPr>
        <w:ind w:left="851" w:hanging="491"/>
        <w:rPr>
          <w:lang w:val="fr-FR"/>
        </w:rPr>
      </w:pPr>
      <w:r w:rsidRPr="00613A5C">
        <w:rPr>
          <w:lang w:val="fr-FR"/>
        </w:rPr>
        <w:t>Propos</w:t>
      </w:r>
      <w:r w:rsidR="00961552" w:rsidRPr="00613A5C">
        <w:rPr>
          <w:lang w:val="fr-FR"/>
        </w:rPr>
        <w:t xml:space="preserve">ition de division de la </w:t>
      </w:r>
      <w:r w:rsidRPr="00613A5C">
        <w:rPr>
          <w:lang w:val="fr-FR"/>
        </w:rPr>
        <w:t>class</w:t>
      </w:r>
      <w:r w:rsidR="00961552" w:rsidRPr="00613A5C">
        <w:rPr>
          <w:lang w:val="fr-FR"/>
        </w:rPr>
        <w:t>e</w:t>
      </w:r>
      <w:r w:rsidR="00B938BD" w:rsidRPr="00613A5C">
        <w:rPr>
          <w:lang w:val="fr-FR"/>
        </w:rPr>
        <w:t> </w:t>
      </w:r>
      <w:r w:rsidRPr="00613A5C">
        <w:rPr>
          <w:lang w:val="fr-FR"/>
        </w:rPr>
        <w:t xml:space="preserve">205 </w:t>
      </w:r>
      <w:r w:rsidR="00961552" w:rsidRPr="00613A5C">
        <w:rPr>
          <w:lang w:val="fr-FR"/>
        </w:rPr>
        <w:t xml:space="preserve">actuelle </w:t>
      </w:r>
      <w:r w:rsidRPr="00613A5C">
        <w:rPr>
          <w:lang w:val="fr-FR"/>
        </w:rPr>
        <w:t>(</w:t>
      </w:r>
      <w:r w:rsidRPr="00613A5C">
        <w:rPr>
          <w:i/>
          <w:lang w:val="fr-FR"/>
        </w:rPr>
        <w:t>Cichorium</w:t>
      </w:r>
      <w:r w:rsidRPr="00613A5C">
        <w:rPr>
          <w:lang w:val="fr-FR"/>
        </w:rPr>
        <w:t xml:space="preserve"> </w:t>
      </w:r>
      <w:r w:rsidR="00961552" w:rsidRPr="00613A5C">
        <w:rPr>
          <w:lang w:val="fr-FR"/>
        </w:rPr>
        <w:t>et</w:t>
      </w:r>
      <w:r w:rsidRPr="00613A5C">
        <w:rPr>
          <w:lang w:val="fr-FR"/>
        </w:rPr>
        <w:t xml:space="preserve"> </w:t>
      </w:r>
      <w:r w:rsidRPr="00613A5C">
        <w:rPr>
          <w:i/>
          <w:lang w:val="fr-FR"/>
        </w:rPr>
        <w:t>Lactuca</w:t>
      </w:r>
      <w:r w:rsidRPr="00613A5C">
        <w:rPr>
          <w:lang w:val="fr-FR"/>
        </w:rPr>
        <w:t xml:space="preserve">) </w:t>
      </w:r>
      <w:r w:rsidR="00961552" w:rsidRPr="00613A5C">
        <w:rPr>
          <w:lang w:val="fr-FR"/>
        </w:rPr>
        <w:t>en deux</w:t>
      </w:r>
      <w:r w:rsidR="00CF4198" w:rsidRPr="00613A5C">
        <w:rPr>
          <w:lang w:val="fr-FR"/>
        </w:rPr>
        <w:t> </w:t>
      </w:r>
      <w:r w:rsidR="00961552" w:rsidRPr="00613A5C">
        <w:rPr>
          <w:lang w:val="fr-FR"/>
        </w:rPr>
        <w:t xml:space="preserve">nouvelles </w:t>
      </w:r>
      <w:r w:rsidRPr="00613A5C">
        <w:rPr>
          <w:lang w:val="fr-FR"/>
        </w:rPr>
        <w:t>classes</w:t>
      </w:r>
      <w:r w:rsidR="00F17616" w:rsidRPr="00613A5C">
        <w:rPr>
          <w:lang w:val="fr-FR"/>
        </w:rPr>
        <w:t> :</w:t>
      </w:r>
    </w:p>
    <w:p w:rsidR="0091275F" w:rsidRPr="00613A5C" w:rsidRDefault="0091275F" w:rsidP="00156D9D">
      <w:pPr>
        <w:rPr>
          <w:lang w:val="fr-FR"/>
        </w:rPr>
      </w:pPr>
    </w:p>
    <w:p w:rsidR="0091275F" w:rsidRPr="00613A5C" w:rsidRDefault="00156D9D" w:rsidP="00B43124">
      <w:pPr>
        <w:ind w:left="1418" w:hanging="567"/>
        <w:rPr>
          <w:lang w:val="fr-FR"/>
        </w:rPr>
      </w:pPr>
      <w:r w:rsidRPr="00613A5C">
        <w:rPr>
          <w:lang w:val="fr-FR"/>
        </w:rPr>
        <w:t>•</w:t>
      </w:r>
      <w:r w:rsidRPr="00613A5C">
        <w:rPr>
          <w:lang w:val="fr-FR"/>
        </w:rPr>
        <w:tab/>
        <w:t>Classe</w:t>
      </w:r>
      <w:r w:rsidR="00F17616" w:rsidRPr="00613A5C">
        <w:rPr>
          <w:lang w:val="fr-FR"/>
        </w:rPr>
        <w:t> :</w:t>
      </w:r>
      <w:r w:rsidRPr="00613A5C">
        <w:rPr>
          <w:lang w:val="fr-FR"/>
        </w:rPr>
        <w:t xml:space="preserve"> Lactuca – </w:t>
      </w:r>
      <w:r w:rsidRPr="00613A5C">
        <w:rPr>
          <w:i/>
          <w:lang w:val="fr-FR"/>
        </w:rPr>
        <w:t>Cichorium endivia</w:t>
      </w:r>
      <w:r w:rsidRPr="00613A5C">
        <w:rPr>
          <w:lang w:val="fr-FR"/>
        </w:rPr>
        <w:t xml:space="preserve"> (frisée et scarole), </w:t>
      </w:r>
      <w:r w:rsidRPr="00613A5C">
        <w:rPr>
          <w:i/>
          <w:lang w:val="fr-FR"/>
        </w:rPr>
        <w:t>Cichorium intybus</w:t>
      </w:r>
      <w:r w:rsidRPr="00613A5C">
        <w:rPr>
          <w:lang w:val="fr-FR"/>
        </w:rPr>
        <w:t xml:space="preserve"> var. </w:t>
      </w:r>
      <w:r w:rsidRPr="00613A5C">
        <w:rPr>
          <w:i/>
          <w:lang w:val="fr-FR"/>
        </w:rPr>
        <w:t>foliosum</w:t>
      </w:r>
      <w:r w:rsidRPr="00613A5C">
        <w:rPr>
          <w:lang w:val="fr-FR"/>
        </w:rPr>
        <w:t xml:space="preserve"> (endive/witloof et les chicorées italiennes)</w:t>
      </w:r>
    </w:p>
    <w:p w:rsidR="0091275F" w:rsidRPr="00613A5C" w:rsidRDefault="00156D9D" w:rsidP="00B43124">
      <w:pPr>
        <w:ind w:left="1418" w:hanging="567"/>
        <w:rPr>
          <w:lang w:val="fr-FR"/>
        </w:rPr>
      </w:pPr>
      <w:r w:rsidRPr="00613A5C">
        <w:rPr>
          <w:lang w:val="fr-FR"/>
        </w:rPr>
        <w:t>•</w:t>
      </w:r>
      <w:r w:rsidRPr="00613A5C">
        <w:rPr>
          <w:lang w:val="fr-FR"/>
        </w:rPr>
        <w:tab/>
        <w:t>Classe</w:t>
      </w:r>
      <w:r w:rsidR="00F17616" w:rsidRPr="00613A5C">
        <w:rPr>
          <w:lang w:val="fr-FR"/>
        </w:rPr>
        <w:t> :</w:t>
      </w:r>
      <w:r w:rsidRPr="00613A5C">
        <w:rPr>
          <w:lang w:val="fr-FR"/>
        </w:rPr>
        <w:t xml:space="preserve"> </w:t>
      </w:r>
      <w:r w:rsidRPr="00613A5C">
        <w:rPr>
          <w:i/>
          <w:lang w:val="fr-FR"/>
        </w:rPr>
        <w:t>C</w:t>
      </w:r>
      <w:r w:rsidRPr="00613A5C">
        <w:rPr>
          <w:lang w:val="fr-FR"/>
        </w:rPr>
        <w:t>.</w:t>
      </w:r>
      <w:r w:rsidR="00CF4198" w:rsidRPr="00613A5C">
        <w:rPr>
          <w:lang w:val="fr-FR"/>
        </w:rPr>
        <w:t> </w:t>
      </w:r>
      <w:r w:rsidRPr="00613A5C">
        <w:rPr>
          <w:i/>
          <w:lang w:val="fr-FR"/>
        </w:rPr>
        <w:t>intybus</w:t>
      </w:r>
      <w:r w:rsidRPr="00613A5C">
        <w:rPr>
          <w:lang w:val="fr-FR"/>
        </w:rPr>
        <w:t xml:space="preserve"> var. </w:t>
      </w:r>
      <w:r w:rsidRPr="00613A5C">
        <w:rPr>
          <w:i/>
          <w:lang w:val="fr-FR"/>
        </w:rPr>
        <w:t>sativum</w:t>
      </w:r>
      <w:r w:rsidRPr="00613A5C">
        <w:rPr>
          <w:lang w:val="fr-FR"/>
        </w:rPr>
        <w:t xml:space="preserve"> (chicorée industrielle)</w:t>
      </w:r>
    </w:p>
    <w:p w:rsidR="0091275F" w:rsidRPr="00613A5C" w:rsidRDefault="0091275F" w:rsidP="00B43124">
      <w:pPr>
        <w:rPr>
          <w:lang w:val="fr-FR"/>
        </w:rPr>
      </w:pPr>
    </w:p>
    <w:p w:rsidR="0091275F" w:rsidRPr="00613A5C" w:rsidRDefault="00133614" w:rsidP="00B43124">
      <w:pPr>
        <w:pStyle w:val="ListParagraph"/>
        <w:numPr>
          <w:ilvl w:val="0"/>
          <w:numId w:val="9"/>
        </w:numPr>
        <w:ind w:left="851" w:hanging="491"/>
        <w:rPr>
          <w:lang w:val="fr-FR"/>
        </w:rPr>
      </w:pPr>
      <w:r w:rsidRPr="00613A5C">
        <w:rPr>
          <w:lang w:val="fr-FR"/>
        </w:rPr>
        <w:t xml:space="preserve">Proposition </w:t>
      </w:r>
      <w:r w:rsidR="00961552" w:rsidRPr="00613A5C">
        <w:rPr>
          <w:lang w:val="fr-FR"/>
        </w:rPr>
        <w:t>d</w:t>
      </w:r>
      <w:r w:rsidR="00F17616" w:rsidRPr="00613A5C">
        <w:rPr>
          <w:lang w:val="fr-FR"/>
        </w:rPr>
        <w:t>’</w:t>
      </w:r>
      <w:r w:rsidRPr="00613A5C">
        <w:rPr>
          <w:lang w:val="fr-FR"/>
        </w:rPr>
        <w:t xml:space="preserve">ajout du genre </w:t>
      </w:r>
      <w:r w:rsidRPr="00613A5C">
        <w:rPr>
          <w:i/>
          <w:lang w:val="fr-FR"/>
        </w:rPr>
        <w:t>Epichloe</w:t>
      </w:r>
      <w:r w:rsidRPr="00613A5C">
        <w:rPr>
          <w:lang w:val="fr-FR"/>
        </w:rPr>
        <w:t xml:space="preserve"> (anciennement </w:t>
      </w:r>
      <w:r w:rsidRPr="00613A5C">
        <w:rPr>
          <w:i/>
          <w:lang w:val="fr-FR"/>
        </w:rPr>
        <w:t>Neotyphodium</w:t>
      </w:r>
      <w:r w:rsidRPr="00613A5C">
        <w:rPr>
          <w:lang w:val="fr-FR"/>
        </w:rPr>
        <w:t>) à la classe</w:t>
      </w:r>
      <w:r w:rsidR="00B938BD" w:rsidRPr="00613A5C">
        <w:rPr>
          <w:lang w:val="fr-FR"/>
        </w:rPr>
        <w:t> </w:t>
      </w:r>
      <w:r w:rsidRPr="00613A5C">
        <w:rPr>
          <w:lang w:val="fr-FR"/>
        </w:rPr>
        <w:t>203 (</w:t>
      </w:r>
      <w:r w:rsidRPr="00613A5C">
        <w:rPr>
          <w:i/>
          <w:lang w:val="fr-FR"/>
        </w:rPr>
        <w:t>Agrostis, Dactylis, Festuca, Festulolium, Lolium, Phalaris, Phleum</w:t>
      </w:r>
      <w:r w:rsidRPr="00613A5C">
        <w:rPr>
          <w:lang w:val="fr-FR"/>
        </w:rPr>
        <w:t xml:space="preserve"> et </w:t>
      </w:r>
      <w:r w:rsidRPr="00613A5C">
        <w:rPr>
          <w:i/>
          <w:lang w:val="fr-FR"/>
        </w:rPr>
        <w:t>Poa</w:t>
      </w:r>
      <w:r w:rsidRPr="00613A5C">
        <w:rPr>
          <w:lang w:val="fr-FR"/>
        </w:rPr>
        <w:t>).</w:t>
      </w:r>
    </w:p>
    <w:p w:rsidR="0091275F" w:rsidRPr="00613A5C" w:rsidRDefault="0091275F" w:rsidP="00156D9D">
      <w:pPr>
        <w:rPr>
          <w:lang w:val="fr-FR"/>
        </w:rPr>
      </w:pPr>
    </w:p>
    <w:p w:rsidR="0091275F" w:rsidRPr="00613A5C" w:rsidRDefault="00156D9D" w:rsidP="00133614">
      <w:pPr>
        <w:rPr>
          <w:lang w:val="fr-FR"/>
        </w:rPr>
      </w:pPr>
      <w:r w:rsidRPr="00613A5C">
        <w:rPr>
          <w:kern w:val="28"/>
          <w:lang w:val="fr-FR"/>
        </w:rPr>
        <w:fldChar w:fldCharType="begin"/>
      </w:r>
      <w:r w:rsidRPr="00613A5C">
        <w:rPr>
          <w:kern w:val="28"/>
          <w:lang w:val="fr-FR"/>
        </w:rPr>
        <w:instrText xml:space="preserve"> AUTONUM  </w:instrText>
      </w:r>
      <w:r w:rsidRPr="00613A5C">
        <w:rPr>
          <w:kern w:val="28"/>
          <w:lang w:val="fr-FR"/>
        </w:rPr>
        <w:fldChar w:fldCharType="end"/>
      </w:r>
      <w:r w:rsidRPr="00613A5C">
        <w:rPr>
          <w:kern w:val="28"/>
          <w:lang w:val="fr-FR"/>
        </w:rPr>
        <w:tab/>
      </w:r>
      <w:r w:rsidR="00133614" w:rsidRPr="00613A5C">
        <w:rPr>
          <w:kern w:val="28"/>
          <w:lang w:val="fr-FR"/>
        </w:rPr>
        <w:t>Le CAJ prend note des faits nouveaux concernant la procédure applicable à la révision de la neuvième édition</w:t>
      </w:r>
      <w:r w:rsidR="00F17616" w:rsidRPr="00613A5C">
        <w:rPr>
          <w:kern w:val="28"/>
          <w:lang w:val="fr-FR"/>
        </w:rPr>
        <w:t xml:space="preserve"> du CIN</w:t>
      </w:r>
      <w:r w:rsidR="00133614" w:rsidRPr="00613A5C">
        <w:rPr>
          <w:kern w:val="28"/>
          <w:lang w:val="fr-FR"/>
        </w:rPr>
        <w:t xml:space="preserve">CP, comme indiqué </w:t>
      </w:r>
      <w:r w:rsidR="00961552" w:rsidRPr="00613A5C">
        <w:rPr>
          <w:kern w:val="28"/>
          <w:lang w:val="fr-FR"/>
        </w:rPr>
        <w:t>aux</w:t>
      </w:r>
      <w:r w:rsidR="00133614" w:rsidRPr="00613A5C">
        <w:rPr>
          <w:kern w:val="28"/>
          <w:lang w:val="fr-FR"/>
        </w:rPr>
        <w:t xml:space="preserve"> paragraphes</w:t>
      </w:r>
      <w:r w:rsidR="00B938BD" w:rsidRPr="00613A5C">
        <w:rPr>
          <w:kern w:val="28"/>
          <w:lang w:val="fr-FR"/>
        </w:rPr>
        <w:t> </w:t>
      </w:r>
      <w:r w:rsidR="00133614" w:rsidRPr="00613A5C">
        <w:rPr>
          <w:kern w:val="28"/>
          <w:lang w:val="fr-FR"/>
        </w:rPr>
        <w:t>3 à 6 du document</w:t>
      </w:r>
      <w:r w:rsidR="008C2A35" w:rsidRPr="00613A5C">
        <w:rPr>
          <w:kern w:val="28"/>
          <w:lang w:val="fr-FR"/>
        </w:rPr>
        <w:t> </w:t>
      </w:r>
      <w:r w:rsidR="00133614" w:rsidRPr="00613A5C">
        <w:rPr>
          <w:kern w:val="28"/>
          <w:lang w:val="fr-FR"/>
        </w:rPr>
        <w:t>CAJ/75/7</w:t>
      </w:r>
      <w:r w:rsidR="00CF4198" w:rsidRPr="00613A5C">
        <w:rPr>
          <w:kern w:val="28"/>
          <w:lang w:val="fr-FR"/>
        </w:rPr>
        <w:t> </w:t>
      </w:r>
      <w:r w:rsidR="00133614" w:rsidRPr="00613A5C">
        <w:rPr>
          <w:kern w:val="28"/>
          <w:lang w:val="fr-FR"/>
        </w:rPr>
        <w:t>Add.</w:t>
      </w:r>
    </w:p>
    <w:p w:rsidR="0091275F" w:rsidRPr="00613A5C" w:rsidRDefault="0091275F" w:rsidP="00156D9D">
      <w:pPr>
        <w:rPr>
          <w:lang w:val="fr-FR"/>
        </w:rPr>
      </w:pPr>
    </w:p>
    <w:p w:rsidR="0091275F" w:rsidRPr="00613A5C" w:rsidRDefault="00156D9D" w:rsidP="00133614">
      <w:pPr>
        <w:rPr>
          <w:kern w:val="28"/>
          <w:lang w:val="fr-FR"/>
        </w:rPr>
      </w:pPr>
      <w:r w:rsidRPr="00613A5C">
        <w:rPr>
          <w:kern w:val="28"/>
          <w:lang w:val="fr-FR"/>
        </w:rPr>
        <w:fldChar w:fldCharType="begin"/>
      </w:r>
      <w:r w:rsidRPr="00613A5C">
        <w:rPr>
          <w:kern w:val="28"/>
          <w:lang w:val="fr-FR"/>
        </w:rPr>
        <w:instrText xml:space="preserve"> AUTONUM  </w:instrText>
      </w:r>
      <w:r w:rsidRPr="00613A5C">
        <w:rPr>
          <w:kern w:val="28"/>
          <w:lang w:val="fr-FR"/>
        </w:rPr>
        <w:fldChar w:fldCharType="end"/>
      </w:r>
      <w:r w:rsidRPr="00613A5C">
        <w:rPr>
          <w:kern w:val="28"/>
          <w:lang w:val="fr-FR"/>
        </w:rPr>
        <w:tab/>
      </w:r>
      <w:r w:rsidR="00133614" w:rsidRPr="00613A5C">
        <w:rPr>
          <w:kern w:val="28"/>
          <w:lang w:val="fr-FR"/>
        </w:rPr>
        <w:t>Le CAJ convient que le Bureau de l</w:t>
      </w:r>
      <w:r w:rsidR="00F17616" w:rsidRPr="00613A5C">
        <w:rPr>
          <w:kern w:val="28"/>
          <w:lang w:val="fr-FR"/>
        </w:rPr>
        <w:t>’</w:t>
      </w:r>
      <w:r w:rsidR="00133614" w:rsidRPr="00613A5C">
        <w:rPr>
          <w:kern w:val="28"/>
          <w:lang w:val="fr-FR"/>
        </w:rPr>
        <w:t>Union contribuera à la révision de la neuvième édition</w:t>
      </w:r>
      <w:r w:rsidR="00F17616" w:rsidRPr="00613A5C">
        <w:rPr>
          <w:kern w:val="28"/>
          <w:lang w:val="fr-FR"/>
        </w:rPr>
        <w:t xml:space="preserve"> du CIN</w:t>
      </w:r>
      <w:r w:rsidR="00133614" w:rsidRPr="00613A5C">
        <w:rPr>
          <w:kern w:val="28"/>
          <w:lang w:val="fr-FR"/>
        </w:rPr>
        <w:t>CP sur la base du document</w:t>
      </w:r>
      <w:r w:rsidR="008C2A35" w:rsidRPr="00613A5C">
        <w:rPr>
          <w:kern w:val="28"/>
          <w:lang w:val="fr-FR"/>
        </w:rPr>
        <w:t> </w:t>
      </w:r>
      <w:r w:rsidR="00133614" w:rsidRPr="00613A5C">
        <w:rPr>
          <w:kern w:val="28"/>
          <w:lang w:val="fr-FR"/>
        </w:rPr>
        <w:t xml:space="preserve">UPOV/INF/12/5 “Notes explicatives concernant les dénominations variétales en vertu de la </w:t>
      </w:r>
      <w:r w:rsidR="00F17616" w:rsidRPr="00613A5C">
        <w:rPr>
          <w:kern w:val="28"/>
          <w:lang w:val="fr-FR"/>
        </w:rPr>
        <w:t>Convention UPOV</w:t>
      </w:r>
      <w:r w:rsidR="00133614" w:rsidRPr="00613A5C">
        <w:rPr>
          <w:kern w:val="28"/>
          <w:lang w:val="fr-FR"/>
        </w:rPr>
        <w:t>” et d</w:t>
      </w:r>
      <w:r w:rsidR="00FD5027" w:rsidRPr="00613A5C">
        <w:rPr>
          <w:kern w:val="28"/>
          <w:lang w:val="fr-FR"/>
        </w:rPr>
        <w:t>es travaux</w:t>
      </w:r>
      <w:r w:rsidR="00133614" w:rsidRPr="00613A5C">
        <w:rPr>
          <w:kern w:val="28"/>
          <w:lang w:val="fr-FR"/>
        </w:rPr>
        <w:t xml:space="preserve"> du WG</w:t>
      </w:r>
      <w:r w:rsidR="00613A5C" w:rsidRPr="00613A5C">
        <w:rPr>
          <w:kern w:val="28"/>
          <w:lang w:val="fr-FR"/>
        </w:rPr>
        <w:noBreakHyphen/>
      </w:r>
      <w:r w:rsidR="00133614" w:rsidRPr="00613A5C">
        <w:rPr>
          <w:kern w:val="28"/>
          <w:lang w:val="fr-FR"/>
        </w:rPr>
        <w:t>DEN.</w:t>
      </w:r>
    </w:p>
    <w:p w:rsidR="0091275F" w:rsidRPr="00613A5C" w:rsidRDefault="0091275F" w:rsidP="007971CC">
      <w:pPr>
        <w:rPr>
          <w:lang w:val="fr-FR"/>
        </w:rPr>
      </w:pPr>
    </w:p>
    <w:p w:rsidR="0091275F" w:rsidRPr="00613A5C" w:rsidRDefault="0091275F" w:rsidP="00156D9D">
      <w:pPr>
        <w:rPr>
          <w:kern w:val="28"/>
          <w:lang w:val="fr-FR"/>
        </w:rPr>
      </w:pPr>
    </w:p>
    <w:p w:rsidR="0091275F" w:rsidRPr="00613A5C" w:rsidRDefault="00133614" w:rsidP="00133614">
      <w:pPr>
        <w:pStyle w:val="Heading2"/>
        <w:rPr>
          <w:lang w:val="fr-FR"/>
        </w:rPr>
      </w:pPr>
      <w:r w:rsidRPr="00613A5C">
        <w:rPr>
          <w:lang w:val="fr-FR"/>
        </w:rPr>
        <w:t>Information et bases de données</w:t>
      </w:r>
    </w:p>
    <w:p w:rsidR="0091275F" w:rsidRPr="00613A5C" w:rsidRDefault="0091275F" w:rsidP="00156D9D">
      <w:pPr>
        <w:keepNext/>
        <w:rPr>
          <w:lang w:val="fr-FR"/>
        </w:rPr>
      </w:pPr>
    </w:p>
    <w:p w:rsidR="0091275F" w:rsidRPr="00613A5C" w:rsidRDefault="00133614" w:rsidP="00133614">
      <w:pPr>
        <w:pStyle w:val="Heading3"/>
        <w:rPr>
          <w:lang w:val="fr-FR"/>
        </w:rPr>
      </w:pPr>
      <w:r w:rsidRPr="00613A5C">
        <w:rPr>
          <w:lang w:val="fr-FR"/>
        </w:rPr>
        <w:t>Formulaire de dépôt électronique des demandes</w:t>
      </w:r>
    </w:p>
    <w:p w:rsidR="0091275F" w:rsidRPr="00613A5C" w:rsidRDefault="0091275F" w:rsidP="00156D9D">
      <w:pPr>
        <w:keepNext/>
        <w:rPr>
          <w:lang w:val="fr-FR"/>
        </w:rPr>
      </w:pPr>
    </w:p>
    <w:p w:rsidR="0091275F" w:rsidRPr="00613A5C" w:rsidRDefault="00156D9D" w:rsidP="00763D2B">
      <w:pPr>
        <w:rPr>
          <w:lang w:val="fr-FR"/>
        </w:rPr>
      </w:pPr>
      <w:r w:rsidRPr="00613A5C">
        <w:rPr>
          <w:lang w:val="fr-FR"/>
        </w:rPr>
        <w:fldChar w:fldCharType="begin"/>
      </w:r>
      <w:r w:rsidRPr="00613A5C">
        <w:rPr>
          <w:lang w:val="fr-FR"/>
        </w:rPr>
        <w:instrText xml:space="preserve"> AUTONUM  </w:instrText>
      </w:r>
      <w:r w:rsidRPr="00613A5C">
        <w:rPr>
          <w:lang w:val="fr-FR"/>
        </w:rPr>
        <w:fldChar w:fldCharType="end"/>
      </w:r>
      <w:r w:rsidRPr="00613A5C">
        <w:rPr>
          <w:lang w:val="fr-FR"/>
        </w:rPr>
        <w:tab/>
      </w:r>
      <w:r w:rsidR="00763D2B" w:rsidRPr="00613A5C">
        <w:rPr>
          <w:lang w:val="fr-FR"/>
        </w:rPr>
        <w:t>Le CAJ examine les documents</w:t>
      </w:r>
      <w:r w:rsidR="008C2A35" w:rsidRPr="00613A5C">
        <w:rPr>
          <w:lang w:val="fr-FR"/>
        </w:rPr>
        <w:t> </w:t>
      </w:r>
      <w:r w:rsidR="00763D2B" w:rsidRPr="00613A5C">
        <w:rPr>
          <w:lang w:val="fr-FR"/>
        </w:rPr>
        <w:t>CAJ/75/8 et CAJ/75/13 et prend note de l</w:t>
      </w:r>
      <w:r w:rsidR="00F17616" w:rsidRPr="00613A5C">
        <w:rPr>
          <w:lang w:val="fr-FR"/>
        </w:rPr>
        <w:t>’</w:t>
      </w:r>
      <w:r w:rsidR="00763D2B" w:rsidRPr="00613A5C">
        <w:rPr>
          <w:lang w:val="fr-FR"/>
        </w:rPr>
        <w:t>exposé présenté par le Bureau de l</w:t>
      </w:r>
      <w:r w:rsidR="00F17616" w:rsidRPr="00613A5C">
        <w:rPr>
          <w:lang w:val="fr-FR"/>
        </w:rPr>
        <w:t>’</w:t>
      </w:r>
      <w:r w:rsidR="00763D2B" w:rsidRPr="00613A5C">
        <w:rPr>
          <w:lang w:val="fr-FR"/>
        </w:rPr>
        <w:t>Union qui fera l</w:t>
      </w:r>
      <w:r w:rsidR="00F17616" w:rsidRPr="00613A5C">
        <w:rPr>
          <w:lang w:val="fr-FR"/>
        </w:rPr>
        <w:t>’</w:t>
      </w:r>
      <w:r w:rsidR="00763D2B" w:rsidRPr="00613A5C">
        <w:rPr>
          <w:lang w:val="fr-FR"/>
        </w:rPr>
        <w:t>objet du document</w:t>
      </w:r>
      <w:r w:rsidR="008C2A35" w:rsidRPr="00613A5C">
        <w:rPr>
          <w:lang w:val="fr-FR"/>
        </w:rPr>
        <w:t> </w:t>
      </w:r>
      <w:r w:rsidR="00763D2B" w:rsidRPr="00613A5C">
        <w:rPr>
          <w:lang w:val="fr-FR"/>
        </w:rPr>
        <w:t>CAJ/75/8</w:t>
      </w:r>
      <w:r w:rsidR="00CF4198" w:rsidRPr="00613A5C">
        <w:rPr>
          <w:lang w:val="fr-FR"/>
        </w:rPr>
        <w:t> </w:t>
      </w:r>
      <w:r w:rsidR="00763D2B" w:rsidRPr="00613A5C">
        <w:rPr>
          <w:lang w:val="fr-FR"/>
        </w:rPr>
        <w:t>Add.</w:t>
      </w:r>
    </w:p>
    <w:p w:rsidR="0091275F" w:rsidRPr="00613A5C" w:rsidRDefault="0091275F" w:rsidP="007971CC">
      <w:pPr>
        <w:rPr>
          <w:lang w:val="fr-FR"/>
        </w:rPr>
      </w:pPr>
    </w:p>
    <w:p w:rsidR="0091275F" w:rsidRPr="00613A5C" w:rsidRDefault="00156D9D" w:rsidP="0061247C">
      <w:pPr>
        <w:rPr>
          <w:rFonts w:eastAsia="MS Mincho"/>
          <w:lang w:val="fr-FR"/>
        </w:rPr>
      </w:pPr>
      <w:r w:rsidRPr="00613A5C">
        <w:rPr>
          <w:lang w:val="fr-FR"/>
        </w:rPr>
        <w:fldChar w:fldCharType="begin"/>
      </w:r>
      <w:r w:rsidRPr="00613A5C">
        <w:rPr>
          <w:lang w:val="fr-FR"/>
        </w:rPr>
        <w:instrText xml:space="preserve"> AUTONUM  </w:instrText>
      </w:r>
      <w:r w:rsidRPr="00613A5C">
        <w:rPr>
          <w:lang w:val="fr-FR"/>
        </w:rPr>
        <w:fldChar w:fldCharType="end"/>
      </w:r>
      <w:r w:rsidRPr="00613A5C">
        <w:rPr>
          <w:lang w:val="fr-FR"/>
        </w:rPr>
        <w:tab/>
      </w:r>
      <w:r w:rsidR="0061247C" w:rsidRPr="00613A5C">
        <w:rPr>
          <w:lang w:val="fr-FR"/>
        </w:rPr>
        <w:t>Le CAJ note que le</w:t>
      </w:r>
      <w:r w:rsidR="00F17616" w:rsidRPr="00613A5C">
        <w:rPr>
          <w:lang w:val="fr-FR"/>
        </w:rPr>
        <w:t> TC</w:t>
      </w:r>
      <w:r w:rsidR="0061247C" w:rsidRPr="00613A5C">
        <w:rPr>
          <w:lang w:val="fr-FR"/>
        </w:rPr>
        <w:t>, à sa cinquante</w:t>
      </w:r>
      <w:r w:rsidR="00613A5C" w:rsidRPr="00613A5C">
        <w:rPr>
          <w:lang w:val="fr-FR"/>
        </w:rPr>
        <w:noBreakHyphen/>
      </w:r>
      <w:r w:rsidR="0061247C" w:rsidRPr="00613A5C">
        <w:rPr>
          <w:lang w:val="fr-FR"/>
        </w:rPr>
        <w:t>quatr</w:t>
      </w:r>
      <w:r w:rsidR="00F17616" w:rsidRPr="00613A5C">
        <w:rPr>
          <w:lang w:val="fr-FR"/>
        </w:rPr>
        <w:t>ième session</w:t>
      </w:r>
      <w:r w:rsidR="0061247C" w:rsidRPr="00613A5C">
        <w:rPr>
          <w:lang w:val="fr-FR"/>
        </w:rPr>
        <w:t>, est convenu qu</w:t>
      </w:r>
      <w:r w:rsidR="00F17616" w:rsidRPr="00613A5C">
        <w:rPr>
          <w:lang w:val="fr-FR"/>
        </w:rPr>
        <w:t>’</w:t>
      </w:r>
      <w:r w:rsidR="0061247C" w:rsidRPr="00613A5C">
        <w:rPr>
          <w:lang w:val="fr-FR"/>
        </w:rPr>
        <w:t>il serait utile que le Bureau de l</w:t>
      </w:r>
      <w:r w:rsidR="00F17616" w:rsidRPr="00613A5C">
        <w:rPr>
          <w:lang w:val="fr-FR"/>
        </w:rPr>
        <w:t>’</w:t>
      </w:r>
      <w:r w:rsidR="0061247C" w:rsidRPr="00613A5C">
        <w:rPr>
          <w:lang w:val="fr-FR"/>
        </w:rPr>
        <w:t>Union produise, sur demande, un rapport à l</w:t>
      </w:r>
      <w:r w:rsidR="00F17616" w:rsidRPr="00613A5C">
        <w:rPr>
          <w:lang w:val="fr-FR"/>
        </w:rPr>
        <w:t>’</w:t>
      </w:r>
      <w:r w:rsidR="0061247C" w:rsidRPr="00613A5C">
        <w:rPr>
          <w:lang w:val="fr-FR"/>
        </w:rPr>
        <w:t>intention des services participant à UPOV PRISMA sur le niveau d</w:t>
      </w:r>
      <w:r w:rsidR="00F17616" w:rsidRPr="00613A5C">
        <w:rPr>
          <w:lang w:val="fr-FR"/>
        </w:rPr>
        <w:t>’</w:t>
      </w:r>
      <w:r w:rsidR="0061247C" w:rsidRPr="00613A5C">
        <w:rPr>
          <w:lang w:val="fr-FR"/>
        </w:rPr>
        <w:t>harmonisation entre leurs formulaires de demande et ceux des autres membres de l</w:t>
      </w:r>
      <w:r w:rsidR="00F17616" w:rsidRPr="00613A5C">
        <w:rPr>
          <w:lang w:val="fr-FR"/>
        </w:rPr>
        <w:t>’</w:t>
      </w:r>
      <w:r w:rsidR="0061247C" w:rsidRPr="00613A5C">
        <w:rPr>
          <w:lang w:val="fr-FR"/>
        </w:rPr>
        <w:t>Union</w:t>
      </w:r>
      <w:r w:rsidR="00961552" w:rsidRPr="00613A5C">
        <w:rPr>
          <w:lang w:val="fr-FR"/>
        </w:rPr>
        <w:t xml:space="preserve"> et </w:t>
      </w:r>
      <w:r w:rsidR="0061247C" w:rsidRPr="00613A5C">
        <w:rPr>
          <w:lang w:val="fr-FR"/>
        </w:rPr>
        <w:t>entre leurs formulaires et le formulaire de demande type de l</w:t>
      </w:r>
      <w:r w:rsidR="00F17616" w:rsidRPr="00613A5C">
        <w:rPr>
          <w:lang w:val="fr-FR"/>
        </w:rPr>
        <w:t>’</w:t>
      </w:r>
      <w:r w:rsidR="0061247C" w:rsidRPr="00613A5C">
        <w:rPr>
          <w:lang w:val="fr-FR"/>
        </w:rPr>
        <w:t>U</w:t>
      </w:r>
      <w:r w:rsidR="00982A42" w:rsidRPr="00613A5C">
        <w:rPr>
          <w:lang w:val="fr-FR"/>
        </w:rPr>
        <w:t xml:space="preserve">POV.  </w:t>
      </w:r>
      <w:r w:rsidR="00982A42" w:rsidRPr="00613A5C">
        <w:rPr>
          <w:rFonts w:eastAsia="MS Mincho"/>
          <w:lang w:val="fr-FR"/>
        </w:rPr>
        <w:t>Le</w:t>
      </w:r>
      <w:r w:rsidR="00F17616" w:rsidRPr="00613A5C">
        <w:rPr>
          <w:rFonts w:eastAsia="MS Mincho"/>
          <w:lang w:val="fr-FR"/>
        </w:rPr>
        <w:t> CAJ</w:t>
      </w:r>
      <w:r w:rsidR="0061247C" w:rsidRPr="00613A5C">
        <w:rPr>
          <w:rFonts w:eastAsia="MS Mincho"/>
          <w:lang w:val="fr-FR"/>
        </w:rPr>
        <w:t xml:space="preserve"> note que le</w:t>
      </w:r>
      <w:r w:rsidR="00F17616" w:rsidRPr="00613A5C">
        <w:rPr>
          <w:rFonts w:eastAsia="MS Mincho"/>
          <w:lang w:val="fr-FR"/>
        </w:rPr>
        <w:t> TC</w:t>
      </w:r>
      <w:r w:rsidR="0061247C" w:rsidRPr="00613A5C">
        <w:rPr>
          <w:rFonts w:eastAsia="MS Mincho"/>
          <w:lang w:val="fr-FR"/>
        </w:rPr>
        <w:t xml:space="preserve"> a </w:t>
      </w:r>
      <w:r w:rsidR="00961552" w:rsidRPr="00613A5C">
        <w:rPr>
          <w:rFonts w:eastAsia="MS Mincho"/>
          <w:lang w:val="fr-FR"/>
        </w:rPr>
        <w:t xml:space="preserve">fait observer que cette </w:t>
      </w:r>
      <w:r w:rsidR="0061247C" w:rsidRPr="00613A5C">
        <w:rPr>
          <w:rFonts w:eastAsia="MS Mincho"/>
          <w:lang w:val="fr-FR"/>
        </w:rPr>
        <w:t>question devait être signalée</w:t>
      </w:r>
      <w:r w:rsidR="00F17616" w:rsidRPr="00613A5C">
        <w:rPr>
          <w:rFonts w:eastAsia="MS Mincho"/>
          <w:lang w:val="fr-FR"/>
        </w:rPr>
        <w:t xml:space="preserve"> au CAJ</w:t>
      </w:r>
      <w:r w:rsidR="0061247C" w:rsidRPr="00613A5C">
        <w:rPr>
          <w:rFonts w:eastAsia="MS Mincho"/>
          <w:lang w:val="fr-FR"/>
        </w:rPr>
        <w:t xml:space="preserve"> (voir le paragraphe</w:t>
      </w:r>
      <w:r w:rsidR="00B938BD" w:rsidRPr="00613A5C">
        <w:rPr>
          <w:rFonts w:eastAsia="MS Mincho"/>
          <w:lang w:val="fr-FR"/>
        </w:rPr>
        <w:t> </w:t>
      </w:r>
      <w:r w:rsidR="0061247C" w:rsidRPr="00613A5C">
        <w:rPr>
          <w:rFonts w:eastAsia="MS Mincho"/>
          <w:lang w:val="fr-FR"/>
        </w:rPr>
        <w:t>17 du document</w:t>
      </w:r>
      <w:r w:rsidR="008C2A35" w:rsidRPr="00613A5C">
        <w:rPr>
          <w:rFonts w:eastAsia="MS Mincho"/>
          <w:lang w:val="fr-FR"/>
        </w:rPr>
        <w:t> </w:t>
      </w:r>
      <w:r w:rsidR="0061247C" w:rsidRPr="00613A5C">
        <w:rPr>
          <w:rFonts w:eastAsia="MS Mincho"/>
          <w:lang w:val="fr-FR"/>
        </w:rPr>
        <w:t>CAJ/75/13).</w:t>
      </w:r>
    </w:p>
    <w:p w:rsidR="0091275F" w:rsidRPr="00613A5C" w:rsidRDefault="0091275F" w:rsidP="00156D9D">
      <w:pPr>
        <w:keepNext/>
        <w:rPr>
          <w:lang w:val="fr-FR"/>
        </w:rPr>
      </w:pPr>
    </w:p>
    <w:p w:rsidR="0091275F" w:rsidRPr="00613A5C" w:rsidRDefault="00156D9D" w:rsidP="0061247C">
      <w:pPr>
        <w:rPr>
          <w:kern w:val="28"/>
          <w:lang w:val="fr-FR"/>
        </w:rPr>
      </w:pPr>
      <w:r w:rsidRPr="00613A5C">
        <w:rPr>
          <w:snapToGrid w:val="0"/>
          <w:lang w:val="fr-FR"/>
        </w:rPr>
        <w:fldChar w:fldCharType="begin"/>
      </w:r>
      <w:r w:rsidRPr="00613A5C">
        <w:rPr>
          <w:snapToGrid w:val="0"/>
          <w:lang w:val="fr-FR"/>
        </w:rPr>
        <w:instrText xml:space="preserve"> AUTONUM  </w:instrText>
      </w:r>
      <w:r w:rsidRPr="00613A5C">
        <w:rPr>
          <w:snapToGrid w:val="0"/>
          <w:lang w:val="fr-FR"/>
        </w:rPr>
        <w:fldChar w:fldCharType="end"/>
      </w:r>
      <w:r w:rsidRPr="00613A5C">
        <w:rPr>
          <w:snapToGrid w:val="0"/>
          <w:lang w:val="fr-FR"/>
        </w:rPr>
        <w:tab/>
      </w:r>
      <w:r w:rsidR="00F557C1" w:rsidRPr="00613A5C">
        <w:rPr>
          <w:snapToGrid w:val="0"/>
          <w:lang w:val="fr-FR"/>
        </w:rPr>
        <w:t>Le CAJ prend</w:t>
      </w:r>
      <w:r w:rsidR="0061247C" w:rsidRPr="00613A5C">
        <w:rPr>
          <w:snapToGrid w:val="0"/>
          <w:lang w:val="fr-FR"/>
        </w:rPr>
        <w:t xml:space="preserve"> note des faits nouveaux concernant UPOV PRISMA dont il est rendu compte dans le document</w:t>
      </w:r>
      <w:r w:rsidR="008C2A35" w:rsidRPr="00613A5C">
        <w:rPr>
          <w:snapToGrid w:val="0"/>
          <w:lang w:val="fr-FR"/>
        </w:rPr>
        <w:t> </w:t>
      </w:r>
      <w:r w:rsidR="0061247C" w:rsidRPr="00613A5C">
        <w:rPr>
          <w:snapToGrid w:val="0"/>
          <w:lang w:val="fr-FR"/>
        </w:rPr>
        <w:t>CAJ/75/8 et de l</w:t>
      </w:r>
      <w:r w:rsidR="00F17616" w:rsidRPr="00613A5C">
        <w:rPr>
          <w:snapToGrid w:val="0"/>
          <w:lang w:val="fr-FR"/>
        </w:rPr>
        <w:t>’</w:t>
      </w:r>
      <w:r w:rsidR="0061247C" w:rsidRPr="00613A5C">
        <w:rPr>
          <w:snapToGrid w:val="0"/>
          <w:lang w:val="fr-FR"/>
        </w:rPr>
        <w:t>exposé présenté par le Bureau de l</w:t>
      </w:r>
      <w:r w:rsidR="00F17616" w:rsidRPr="00613A5C">
        <w:rPr>
          <w:snapToGrid w:val="0"/>
          <w:lang w:val="fr-FR"/>
        </w:rPr>
        <w:t>’</w:t>
      </w:r>
      <w:r w:rsidR="0061247C" w:rsidRPr="00613A5C">
        <w:rPr>
          <w:snapToGrid w:val="0"/>
          <w:lang w:val="fr-FR"/>
        </w:rPr>
        <w:t>Union.</w:t>
      </w:r>
    </w:p>
    <w:p w:rsidR="0091275F" w:rsidRPr="00613A5C" w:rsidRDefault="0091275F" w:rsidP="00156D9D">
      <w:pPr>
        <w:rPr>
          <w:snapToGrid w:val="0"/>
          <w:lang w:val="fr-FR"/>
        </w:rPr>
      </w:pPr>
    </w:p>
    <w:p w:rsidR="0091275F" w:rsidRPr="00613A5C" w:rsidRDefault="00156D9D" w:rsidP="0061247C">
      <w:pPr>
        <w:rPr>
          <w:snapToGrid w:val="0"/>
          <w:lang w:val="fr-FR"/>
        </w:rPr>
      </w:pPr>
      <w:r w:rsidRPr="00613A5C">
        <w:rPr>
          <w:snapToGrid w:val="0"/>
          <w:lang w:val="fr-FR"/>
        </w:rPr>
        <w:fldChar w:fldCharType="begin"/>
      </w:r>
      <w:r w:rsidRPr="00613A5C">
        <w:rPr>
          <w:snapToGrid w:val="0"/>
          <w:lang w:val="fr-FR"/>
        </w:rPr>
        <w:instrText xml:space="preserve"> AUTONUM  </w:instrText>
      </w:r>
      <w:r w:rsidRPr="00613A5C">
        <w:rPr>
          <w:snapToGrid w:val="0"/>
          <w:lang w:val="fr-FR"/>
        </w:rPr>
        <w:fldChar w:fldCharType="end"/>
      </w:r>
      <w:r w:rsidRPr="00613A5C">
        <w:rPr>
          <w:snapToGrid w:val="0"/>
          <w:lang w:val="fr-FR"/>
        </w:rPr>
        <w:tab/>
      </w:r>
      <w:r w:rsidR="0061247C" w:rsidRPr="00613A5C">
        <w:rPr>
          <w:snapToGrid w:val="0"/>
          <w:lang w:val="fr-FR"/>
        </w:rPr>
        <w:t>Le CAJ note que les propositions concernant les aspects financiers d</w:t>
      </w:r>
      <w:r w:rsidR="00F17616" w:rsidRPr="00613A5C">
        <w:rPr>
          <w:snapToGrid w:val="0"/>
          <w:lang w:val="fr-FR"/>
        </w:rPr>
        <w:t>’</w:t>
      </w:r>
      <w:r w:rsidR="0061247C" w:rsidRPr="00613A5C">
        <w:rPr>
          <w:snapToGrid w:val="0"/>
          <w:lang w:val="fr-FR"/>
        </w:rPr>
        <w:t>UPOV PRISMA seront examinées par le Comité consultatif à sa quatre</w:t>
      </w:r>
      <w:r w:rsidR="00613A5C" w:rsidRPr="00613A5C">
        <w:rPr>
          <w:snapToGrid w:val="0"/>
          <w:lang w:val="fr-FR"/>
        </w:rPr>
        <w:noBreakHyphen/>
      </w:r>
      <w:r w:rsidR="0061247C" w:rsidRPr="00613A5C">
        <w:rPr>
          <w:snapToGrid w:val="0"/>
          <w:lang w:val="fr-FR"/>
        </w:rPr>
        <w:t>vingt</w:t>
      </w:r>
      <w:r w:rsidR="00613A5C" w:rsidRPr="00613A5C">
        <w:rPr>
          <w:snapToGrid w:val="0"/>
          <w:lang w:val="fr-FR"/>
        </w:rPr>
        <w:noBreakHyphen/>
      </w:r>
      <w:r w:rsidR="0061247C" w:rsidRPr="00613A5C">
        <w:rPr>
          <w:snapToGrid w:val="0"/>
          <w:lang w:val="fr-FR"/>
        </w:rPr>
        <w:t>quinz</w:t>
      </w:r>
      <w:r w:rsidR="00F17616" w:rsidRPr="00613A5C">
        <w:rPr>
          <w:snapToGrid w:val="0"/>
          <w:lang w:val="fr-FR"/>
        </w:rPr>
        <w:t>ième session</w:t>
      </w:r>
      <w:r w:rsidR="0061247C" w:rsidRPr="00613A5C">
        <w:rPr>
          <w:snapToGrid w:val="0"/>
          <w:lang w:val="fr-FR"/>
        </w:rPr>
        <w:t xml:space="preserve"> et, le cas échéant, par le Conseil à sa cinquante</w:t>
      </w:r>
      <w:r w:rsidR="00613A5C" w:rsidRPr="00613A5C">
        <w:rPr>
          <w:snapToGrid w:val="0"/>
          <w:lang w:val="fr-FR"/>
        </w:rPr>
        <w:noBreakHyphen/>
      </w:r>
      <w:r w:rsidR="0061247C" w:rsidRPr="00613A5C">
        <w:rPr>
          <w:snapToGrid w:val="0"/>
          <w:lang w:val="fr-FR"/>
        </w:rPr>
        <w:t>deux</w:t>
      </w:r>
      <w:r w:rsidR="00F17616" w:rsidRPr="00613A5C">
        <w:rPr>
          <w:snapToGrid w:val="0"/>
          <w:lang w:val="fr-FR"/>
        </w:rPr>
        <w:t>ième session</w:t>
      </w:r>
      <w:r w:rsidR="0061247C" w:rsidRPr="00613A5C">
        <w:rPr>
          <w:snapToGrid w:val="0"/>
          <w:lang w:val="fr-FR"/>
        </w:rPr>
        <w:t xml:space="preserve"> ordinaire.</w:t>
      </w:r>
    </w:p>
    <w:p w:rsidR="0091275F" w:rsidRPr="00613A5C" w:rsidRDefault="0091275F" w:rsidP="00230D5B">
      <w:pPr>
        <w:spacing w:line="360" w:lineRule="auto"/>
        <w:rPr>
          <w:lang w:val="fr-FR"/>
        </w:rPr>
      </w:pPr>
    </w:p>
    <w:p w:rsidR="0091275F" w:rsidRPr="00613A5C" w:rsidRDefault="0061247C" w:rsidP="0061247C">
      <w:pPr>
        <w:pStyle w:val="Heading3"/>
        <w:rPr>
          <w:lang w:val="fr-FR"/>
        </w:rPr>
      </w:pPr>
      <w:r w:rsidRPr="00613A5C">
        <w:rPr>
          <w:lang w:val="fr-FR"/>
        </w:rPr>
        <w:t>Bases de données d</w:t>
      </w:r>
      <w:r w:rsidR="00F17616" w:rsidRPr="00613A5C">
        <w:rPr>
          <w:lang w:val="fr-FR"/>
        </w:rPr>
        <w:t>’</w:t>
      </w:r>
      <w:r w:rsidRPr="00613A5C">
        <w:rPr>
          <w:lang w:val="fr-FR"/>
        </w:rPr>
        <w:t>information de l</w:t>
      </w:r>
      <w:r w:rsidR="00F17616" w:rsidRPr="00613A5C">
        <w:rPr>
          <w:lang w:val="fr-FR"/>
        </w:rPr>
        <w:t>’</w:t>
      </w:r>
      <w:r w:rsidRPr="00613A5C">
        <w:rPr>
          <w:lang w:val="fr-FR"/>
        </w:rPr>
        <w:t>UPOV</w:t>
      </w:r>
    </w:p>
    <w:p w:rsidR="0091275F" w:rsidRPr="00613A5C" w:rsidRDefault="0091275F" w:rsidP="00156D9D">
      <w:pPr>
        <w:keepNext/>
        <w:rPr>
          <w:lang w:val="fr-FR"/>
        </w:rPr>
      </w:pPr>
    </w:p>
    <w:p w:rsidR="0091275F" w:rsidRPr="00613A5C" w:rsidRDefault="00156D9D" w:rsidP="0061247C">
      <w:pPr>
        <w:rPr>
          <w:lang w:val="fr-FR"/>
        </w:rPr>
      </w:pPr>
      <w:r w:rsidRPr="00613A5C">
        <w:rPr>
          <w:kern w:val="28"/>
          <w:lang w:val="fr-FR"/>
        </w:rPr>
        <w:fldChar w:fldCharType="begin"/>
      </w:r>
      <w:r w:rsidRPr="00613A5C">
        <w:rPr>
          <w:kern w:val="28"/>
          <w:lang w:val="fr-FR"/>
        </w:rPr>
        <w:instrText xml:space="preserve"> AUTONUM  </w:instrText>
      </w:r>
      <w:r w:rsidRPr="00613A5C">
        <w:rPr>
          <w:kern w:val="28"/>
          <w:lang w:val="fr-FR"/>
        </w:rPr>
        <w:fldChar w:fldCharType="end"/>
      </w:r>
      <w:r w:rsidRPr="00613A5C">
        <w:rPr>
          <w:kern w:val="28"/>
          <w:lang w:val="fr-FR"/>
        </w:rPr>
        <w:tab/>
      </w:r>
      <w:r w:rsidR="0061247C" w:rsidRPr="00613A5C">
        <w:rPr>
          <w:kern w:val="28"/>
          <w:lang w:val="fr-FR"/>
        </w:rPr>
        <w:t xml:space="preserve">Le CAJ examine les </w:t>
      </w:r>
      <w:r w:rsidR="00F17616" w:rsidRPr="00613A5C">
        <w:rPr>
          <w:kern w:val="28"/>
          <w:lang w:val="fr-FR"/>
        </w:rPr>
        <w:t>documents</w:t>
      </w:r>
      <w:r w:rsidR="008C2A35" w:rsidRPr="00613A5C">
        <w:rPr>
          <w:kern w:val="28"/>
          <w:lang w:val="fr-FR"/>
        </w:rPr>
        <w:t> </w:t>
      </w:r>
      <w:r w:rsidR="00F17616" w:rsidRPr="00613A5C">
        <w:rPr>
          <w:kern w:val="28"/>
          <w:lang w:val="fr-FR"/>
        </w:rPr>
        <w:t>CA</w:t>
      </w:r>
      <w:r w:rsidR="0061247C" w:rsidRPr="00613A5C">
        <w:rPr>
          <w:kern w:val="28"/>
          <w:lang w:val="fr-FR"/>
        </w:rPr>
        <w:t>J/75/9 et CAJ/75/13.</w:t>
      </w:r>
    </w:p>
    <w:p w:rsidR="0091275F" w:rsidRPr="00613A5C" w:rsidRDefault="0091275F" w:rsidP="00156D9D">
      <w:pPr>
        <w:rPr>
          <w:lang w:val="fr-FR"/>
        </w:rPr>
      </w:pPr>
    </w:p>
    <w:p w:rsidR="0091275F" w:rsidRPr="00613A5C" w:rsidRDefault="0061247C" w:rsidP="004E7F26">
      <w:pPr>
        <w:pStyle w:val="Heading4"/>
        <w:rPr>
          <w:rFonts w:eastAsiaTheme="minorEastAsia"/>
        </w:rPr>
      </w:pPr>
      <w:r w:rsidRPr="00613A5C">
        <w:rPr>
          <w:rFonts w:eastAsiaTheme="minorEastAsia"/>
        </w:rPr>
        <w:t>Système de codes UPOV</w:t>
      </w:r>
    </w:p>
    <w:p w:rsidR="0091275F" w:rsidRPr="00613A5C" w:rsidRDefault="0091275F" w:rsidP="00156D9D">
      <w:pPr>
        <w:keepNext/>
        <w:rPr>
          <w:lang w:val="fr-FR"/>
        </w:rPr>
      </w:pPr>
    </w:p>
    <w:p w:rsidR="0091275F" w:rsidRPr="00613A5C" w:rsidRDefault="00156D9D" w:rsidP="0061247C">
      <w:pPr>
        <w:rPr>
          <w:snapToGrid w:val="0"/>
          <w:lang w:val="fr-FR"/>
        </w:rPr>
      </w:pPr>
      <w:r w:rsidRPr="00613A5C">
        <w:rPr>
          <w:snapToGrid w:val="0"/>
          <w:lang w:val="fr-FR"/>
        </w:rPr>
        <w:fldChar w:fldCharType="begin"/>
      </w:r>
      <w:r w:rsidRPr="00613A5C">
        <w:rPr>
          <w:snapToGrid w:val="0"/>
          <w:lang w:val="fr-FR"/>
        </w:rPr>
        <w:instrText xml:space="preserve"> AUTONUM  </w:instrText>
      </w:r>
      <w:r w:rsidRPr="00613A5C">
        <w:rPr>
          <w:snapToGrid w:val="0"/>
          <w:lang w:val="fr-FR"/>
        </w:rPr>
        <w:fldChar w:fldCharType="end"/>
      </w:r>
      <w:r w:rsidRPr="00613A5C">
        <w:rPr>
          <w:snapToGrid w:val="0"/>
          <w:lang w:val="fr-FR"/>
        </w:rPr>
        <w:tab/>
      </w:r>
      <w:r w:rsidR="0061247C" w:rsidRPr="00613A5C">
        <w:rPr>
          <w:snapToGrid w:val="0"/>
          <w:lang w:val="fr-FR"/>
        </w:rPr>
        <w:t>Le CAJ note que 440</w:t>
      </w:r>
      <w:r w:rsidR="00B938BD" w:rsidRPr="00613A5C">
        <w:rPr>
          <w:snapToGrid w:val="0"/>
          <w:lang w:val="fr-FR"/>
        </w:rPr>
        <w:t> </w:t>
      </w:r>
      <w:r w:rsidR="0061247C" w:rsidRPr="00613A5C">
        <w:rPr>
          <w:snapToGrid w:val="0"/>
          <w:lang w:val="fr-FR"/>
        </w:rPr>
        <w:t xml:space="preserve">nouveaux codes UPOV ont été créés </w:t>
      </w:r>
      <w:r w:rsidR="00F17616" w:rsidRPr="00613A5C">
        <w:rPr>
          <w:snapToGrid w:val="0"/>
          <w:lang w:val="fr-FR"/>
        </w:rPr>
        <w:t>en 2017</w:t>
      </w:r>
      <w:r w:rsidR="0061247C" w:rsidRPr="00613A5C">
        <w:rPr>
          <w:snapToGrid w:val="0"/>
          <w:lang w:val="fr-FR"/>
        </w:rPr>
        <w:t xml:space="preserve"> et que la base de données GENIE contient un total </w:t>
      </w:r>
      <w:r w:rsidR="00F17616" w:rsidRPr="00613A5C">
        <w:rPr>
          <w:snapToGrid w:val="0"/>
          <w:lang w:val="fr-FR"/>
        </w:rPr>
        <w:t>de 8589</w:t>
      </w:r>
      <w:r w:rsidR="00B938BD" w:rsidRPr="00613A5C">
        <w:rPr>
          <w:snapToGrid w:val="0"/>
          <w:lang w:val="fr-FR"/>
        </w:rPr>
        <w:t> </w:t>
      </w:r>
      <w:r w:rsidR="0061247C" w:rsidRPr="00613A5C">
        <w:rPr>
          <w:snapToGrid w:val="0"/>
          <w:lang w:val="fr-FR"/>
        </w:rPr>
        <w:t>codes UPOV.</w:t>
      </w:r>
    </w:p>
    <w:p w:rsidR="0091275F" w:rsidRPr="00613A5C" w:rsidRDefault="0091275F" w:rsidP="00156D9D">
      <w:pPr>
        <w:pStyle w:val="DecisionParagraphs"/>
        <w:tabs>
          <w:tab w:val="clear" w:pos="5387"/>
          <w:tab w:val="clear" w:pos="5954"/>
        </w:tabs>
        <w:ind w:left="0"/>
        <w:rPr>
          <w:rFonts w:eastAsiaTheme="minorEastAsia"/>
          <w:i w:val="0"/>
          <w:sz w:val="18"/>
          <w:lang w:val="fr-FR"/>
        </w:rPr>
      </w:pPr>
    </w:p>
    <w:p w:rsidR="0091275F" w:rsidRPr="00613A5C" w:rsidRDefault="00156D9D" w:rsidP="00BC4F09">
      <w:pPr>
        <w:rPr>
          <w:snapToGrid w:val="0"/>
          <w:lang w:val="fr-FR"/>
        </w:rPr>
      </w:pPr>
      <w:r w:rsidRPr="00613A5C">
        <w:rPr>
          <w:snapToGrid w:val="0"/>
          <w:lang w:val="fr-FR"/>
        </w:rPr>
        <w:fldChar w:fldCharType="begin"/>
      </w:r>
      <w:r w:rsidRPr="00613A5C">
        <w:rPr>
          <w:snapToGrid w:val="0"/>
          <w:lang w:val="fr-FR"/>
        </w:rPr>
        <w:instrText xml:space="preserve"> AUTONUM  </w:instrText>
      </w:r>
      <w:r w:rsidRPr="00613A5C">
        <w:rPr>
          <w:snapToGrid w:val="0"/>
          <w:lang w:val="fr-FR"/>
        </w:rPr>
        <w:fldChar w:fldCharType="end"/>
      </w:r>
      <w:r w:rsidRPr="00613A5C">
        <w:rPr>
          <w:snapToGrid w:val="0"/>
          <w:lang w:val="fr-FR"/>
        </w:rPr>
        <w:tab/>
      </w:r>
      <w:r w:rsidR="00BC4F09" w:rsidRPr="00613A5C">
        <w:rPr>
          <w:snapToGrid w:val="0"/>
          <w:lang w:val="fr-FR"/>
        </w:rPr>
        <w:t>Le CAJ note</w:t>
      </w:r>
      <w:r w:rsidR="001B30F4">
        <w:rPr>
          <w:snapToGrid w:val="0"/>
          <w:lang w:val="fr-FR"/>
        </w:rPr>
        <w:t xml:space="preserve"> que, en septembre 2017,</w:t>
      </w:r>
      <w:r w:rsidR="00BC4F09" w:rsidRPr="00613A5C">
        <w:rPr>
          <w:snapToGrid w:val="0"/>
          <w:lang w:val="fr-FR"/>
        </w:rPr>
        <w:t xml:space="preserve"> le Bureau de l</w:t>
      </w:r>
      <w:r w:rsidR="00F17616" w:rsidRPr="00613A5C">
        <w:rPr>
          <w:snapToGrid w:val="0"/>
          <w:lang w:val="fr-FR"/>
        </w:rPr>
        <w:t>’</w:t>
      </w:r>
      <w:r w:rsidR="00BC4F09" w:rsidRPr="00613A5C">
        <w:rPr>
          <w:snapToGrid w:val="0"/>
          <w:lang w:val="fr-FR"/>
        </w:rPr>
        <w:t>Union a introduit de nouveaux codes UPOV dans la base de données GENIE pour 191</w:t>
      </w:r>
      <w:r w:rsidR="00B938BD" w:rsidRPr="00613A5C">
        <w:rPr>
          <w:snapToGrid w:val="0"/>
          <w:lang w:val="fr-FR"/>
        </w:rPr>
        <w:t> </w:t>
      </w:r>
      <w:r w:rsidR="00BC4F09" w:rsidRPr="00613A5C">
        <w:rPr>
          <w:snapToGrid w:val="0"/>
          <w:lang w:val="fr-FR"/>
        </w:rPr>
        <w:t>espèces d</w:t>
      </w:r>
      <w:r w:rsidR="00F17616" w:rsidRPr="00613A5C">
        <w:rPr>
          <w:snapToGrid w:val="0"/>
          <w:lang w:val="fr-FR"/>
        </w:rPr>
        <w:t>’</w:t>
      </w:r>
      <w:r w:rsidR="00BC4F09" w:rsidRPr="00613A5C">
        <w:rPr>
          <w:snapToGrid w:val="0"/>
          <w:lang w:val="fr-FR"/>
        </w:rPr>
        <w:t>arbres forestiers à la demande de la DG SANTE, comme indiqué au paragraphe</w:t>
      </w:r>
      <w:r w:rsidR="00B938BD" w:rsidRPr="00613A5C">
        <w:rPr>
          <w:snapToGrid w:val="0"/>
          <w:lang w:val="fr-FR"/>
        </w:rPr>
        <w:t> </w:t>
      </w:r>
      <w:r w:rsidR="00BC4F09" w:rsidRPr="00613A5C">
        <w:rPr>
          <w:snapToGrid w:val="0"/>
          <w:lang w:val="fr-FR"/>
        </w:rPr>
        <w:t>7 du document</w:t>
      </w:r>
      <w:r w:rsidR="008C2A35" w:rsidRPr="00613A5C">
        <w:rPr>
          <w:snapToGrid w:val="0"/>
          <w:lang w:val="fr-FR"/>
        </w:rPr>
        <w:t> </w:t>
      </w:r>
      <w:r w:rsidR="00BC4F09" w:rsidRPr="00613A5C">
        <w:rPr>
          <w:snapToGrid w:val="0"/>
          <w:lang w:val="fr-FR"/>
        </w:rPr>
        <w:t>CAJ/75/9.</w:t>
      </w:r>
    </w:p>
    <w:p w:rsidR="0091275F" w:rsidRPr="00613A5C" w:rsidRDefault="0091275F" w:rsidP="00156D9D">
      <w:pPr>
        <w:rPr>
          <w:snapToGrid w:val="0"/>
          <w:lang w:val="fr-FR"/>
        </w:rPr>
      </w:pPr>
    </w:p>
    <w:p w:rsidR="0091275F" w:rsidRPr="00613A5C" w:rsidRDefault="00156D9D" w:rsidP="00BC4F09">
      <w:pPr>
        <w:rPr>
          <w:snapToGrid w:val="0"/>
          <w:lang w:val="fr-FR"/>
        </w:rPr>
      </w:pPr>
      <w:r w:rsidRPr="00613A5C">
        <w:rPr>
          <w:snapToGrid w:val="0"/>
          <w:lang w:val="fr-FR"/>
        </w:rPr>
        <w:lastRenderedPageBreak/>
        <w:fldChar w:fldCharType="begin"/>
      </w:r>
      <w:r w:rsidRPr="00613A5C">
        <w:rPr>
          <w:snapToGrid w:val="0"/>
          <w:lang w:val="fr-FR"/>
        </w:rPr>
        <w:instrText xml:space="preserve"> AUTONUM  </w:instrText>
      </w:r>
      <w:r w:rsidRPr="00613A5C">
        <w:rPr>
          <w:snapToGrid w:val="0"/>
          <w:lang w:val="fr-FR"/>
        </w:rPr>
        <w:fldChar w:fldCharType="end"/>
      </w:r>
      <w:r w:rsidRPr="00613A5C">
        <w:rPr>
          <w:snapToGrid w:val="0"/>
          <w:lang w:val="fr-FR"/>
        </w:rPr>
        <w:tab/>
      </w:r>
      <w:r w:rsidR="00BC4F09" w:rsidRPr="00613A5C">
        <w:rPr>
          <w:snapToGrid w:val="0"/>
          <w:lang w:val="fr-FR"/>
        </w:rPr>
        <w:t>Le CAJ approuve les modifications proposées par le</w:t>
      </w:r>
      <w:r w:rsidR="00F17616" w:rsidRPr="00613A5C">
        <w:rPr>
          <w:snapToGrid w:val="0"/>
          <w:lang w:val="fr-FR"/>
        </w:rPr>
        <w:t> TC</w:t>
      </w:r>
      <w:r w:rsidR="00BC4F09" w:rsidRPr="00613A5C">
        <w:rPr>
          <w:snapToGrid w:val="0"/>
          <w:lang w:val="fr-FR"/>
        </w:rPr>
        <w:t xml:space="preserve"> à sa cinquante</w:t>
      </w:r>
      <w:r w:rsidR="00613A5C" w:rsidRPr="00613A5C">
        <w:rPr>
          <w:snapToGrid w:val="0"/>
          <w:lang w:val="fr-FR"/>
        </w:rPr>
        <w:noBreakHyphen/>
      </w:r>
      <w:r w:rsidR="00BC4F09" w:rsidRPr="00613A5C">
        <w:rPr>
          <w:snapToGrid w:val="0"/>
          <w:lang w:val="fr-FR"/>
        </w:rPr>
        <w:t>quatr</w:t>
      </w:r>
      <w:r w:rsidR="00F17616" w:rsidRPr="00613A5C">
        <w:rPr>
          <w:snapToGrid w:val="0"/>
          <w:lang w:val="fr-FR"/>
        </w:rPr>
        <w:t>ième session</w:t>
      </w:r>
      <w:r w:rsidR="00BC4F09" w:rsidRPr="00613A5C">
        <w:rPr>
          <w:snapToGrid w:val="0"/>
          <w:lang w:val="fr-FR"/>
        </w:rPr>
        <w:t xml:space="preserve"> concernant le système de codes UPOV, dont il est rendu compte aux paragraphes</w:t>
      </w:r>
      <w:r w:rsidR="00B938BD" w:rsidRPr="00613A5C">
        <w:rPr>
          <w:snapToGrid w:val="0"/>
          <w:lang w:val="fr-FR"/>
        </w:rPr>
        <w:t> </w:t>
      </w:r>
      <w:r w:rsidR="00BC4F09" w:rsidRPr="00613A5C">
        <w:rPr>
          <w:snapToGrid w:val="0"/>
          <w:lang w:val="fr-FR"/>
        </w:rPr>
        <w:t>21 à 27 du document</w:t>
      </w:r>
      <w:r w:rsidR="008C2A35" w:rsidRPr="00613A5C">
        <w:rPr>
          <w:snapToGrid w:val="0"/>
          <w:lang w:val="fr-FR"/>
        </w:rPr>
        <w:t> </w:t>
      </w:r>
      <w:r w:rsidR="00BC4F09" w:rsidRPr="00613A5C">
        <w:rPr>
          <w:snapToGrid w:val="0"/>
          <w:lang w:val="fr-FR"/>
        </w:rPr>
        <w:t>CAJ/75/13.</w:t>
      </w:r>
    </w:p>
    <w:p w:rsidR="0091275F" w:rsidRPr="00613A5C" w:rsidRDefault="0091275F" w:rsidP="00156D9D">
      <w:pPr>
        <w:pStyle w:val="DecisionParagraphs"/>
        <w:tabs>
          <w:tab w:val="clear" w:pos="5387"/>
          <w:tab w:val="clear" w:pos="5954"/>
        </w:tabs>
        <w:ind w:left="0"/>
        <w:rPr>
          <w:rFonts w:eastAsiaTheme="minorEastAsia"/>
          <w:i w:val="0"/>
          <w:sz w:val="18"/>
          <w:lang w:val="fr-FR"/>
        </w:rPr>
      </w:pPr>
    </w:p>
    <w:p w:rsidR="0091275F" w:rsidRPr="00613A5C" w:rsidRDefault="00BC4F09" w:rsidP="004E7F26">
      <w:pPr>
        <w:pStyle w:val="Heading4"/>
        <w:rPr>
          <w:rFonts w:eastAsiaTheme="minorEastAsia"/>
        </w:rPr>
      </w:pPr>
      <w:r w:rsidRPr="00613A5C">
        <w:rPr>
          <w:rFonts w:eastAsiaTheme="minorEastAsia"/>
        </w:rPr>
        <w:t>Base de données PLUTO</w:t>
      </w:r>
    </w:p>
    <w:p w:rsidR="0091275F" w:rsidRPr="00613A5C" w:rsidRDefault="0091275F" w:rsidP="00156D9D">
      <w:pPr>
        <w:keepNext/>
        <w:rPr>
          <w:lang w:val="fr-FR"/>
        </w:rPr>
      </w:pPr>
    </w:p>
    <w:p w:rsidR="0091275F" w:rsidRPr="00613A5C" w:rsidRDefault="00156D9D" w:rsidP="00230D5B">
      <w:pPr>
        <w:rPr>
          <w:kern w:val="28"/>
          <w:lang w:val="fr-FR"/>
        </w:rPr>
      </w:pPr>
      <w:r w:rsidRPr="00613A5C">
        <w:rPr>
          <w:kern w:val="28"/>
          <w:lang w:val="fr-FR"/>
        </w:rPr>
        <w:fldChar w:fldCharType="begin"/>
      </w:r>
      <w:r w:rsidRPr="00613A5C">
        <w:rPr>
          <w:kern w:val="28"/>
          <w:lang w:val="fr-FR"/>
        </w:rPr>
        <w:instrText xml:space="preserve"> AUTONUM  </w:instrText>
      </w:r>
      <w:r w:rsidRPr="00613A5C">
        <w:rPr>
          <w:kern w:val="28"/>
          <w:lang w:val="fr-FR"/>
        </w:rPr>
        <w:fldChar w:fldCharType="end"/>
      </w:r>
      <w:r w:rsidRPr="00613A5C">
        <w:rPr>
          <w:kern w:val="28"/>
          <w:lang w:val="fr-FR"/>
        </w:rPr>
        <w:tab/>
      </w:r>
      <w:r w:rsidR="00BC4F09" w:rsidRPr="00613A5C">
        <w:rPr>
          <w:kern w:val="28"/>
          <w:lang w:val="fr-FR"/>
        </w:rPr>
        <w:t xml:space="preserve">Le CAJ prend note de la synthèse des contributions à la base de données PLUTO </w:t>
      </w:r>
      <w:r w:rsidR="00F17616" w:rsidRPr="00613A5C">
        <w:rPr>
          <w:kern w:val="28"/>
          <w:lang w:val="fr-FR"/>
        </w:rPr>
        <w:t>de 2014</w:t>
      </w:r>
      <w:r w:rsidR="00BC4F09" w:rsidRPr="00613A5C">
        <w:rPr>
          <w:kern w:val="28"/>
          <w:lang w:val="fr-FR"/>
        </w:rPr>
        <w:t xml:space="preserve"> à 2017 et du </w:t>
      </w:r>
      <w:r w:rsidR="00FD5027" w:rsidRPr="00613A5C">
        <w:rPr>
          <w:kern w:val="28"/>
          <w:lang w:val="fr-FR"/>
        </w:rPr>
        <w:t>volume</w:t>
      </w:r>
      <w:r w:rsidR="00BC4F09" w:rsidRPr="00613A5C">
        <w:rPr>
          <w:kern w:val="28"/>
          <w:lang w:val="fr-FR"/>
        </w:rPr>
        <w:t xml:space="preserve"> actuel des données </w:t>
      </w:r>
      <w:r w:rsidR="00961552" w:rsidRPr="00613A5C">
        <w:rPr>
          <w:kern w:val="28"/>
          <w:lang w:val="fr-FR"/>
        </w:rPr>
        <w:t xml:space="preserve">fournies </w:t>
      </w:r>
      <w:r w:rsidR="00BC4F09" w:rsidRPr="00613A5C">
        <w:rPr>
          <w:kern w:val="28"/>
          <w:lang w:val="fr-FR"/>
        </w:rPr>
        <w:t>par les membres de l</w:t>
      </w:r>
      <w:r w:rsidR="00F17616" w:rsidRPr="00613A5C">
        <w:rPr>
          <w:kern w:val="28"/>
          <w:lang w:val="fr-FR"/>
        </w:rPr>
        <w:t>’</w:t>
      </w:r>
      <w:r w:rsidR="00BC4F09" w:rsidRPr="00613A5C">
        <w:rPr>
          <w:kern w:val="28"/>
          <w:lang w:val="fr-FR"/>
        </w:rPr>
        <w:t>Union</w:t>
      </w:r>
      <w:r w:rsidR="00961552" w:rsidRPr="00613A5C">
        <w:rPr>
          <w:kern w:val="28"/>
          <w:lang w:val="fr-FR"/>
        </w:rPr>
        <w:t xml:space="preserve">, comme indiqué </w:t>
      </w:r>
      <w:r w:rsidR="00BC4F09" w:rsidRPr="00613A5C">
        <w:rPr>
          <w:kern w:val="28"/>
          <w:lang w:val="fr-FR"/>
        </w:rPr>
        <w:t>à l</w:t>
      </w:r>
      <w:r w:rsidR="00F17616" w:rsidRPr="00613A5C">
        <w:rPr>
          <w:kern w:val="28"/>
          <w:lang w:val="fr-FR"/>
        </w:rPr>
        <w:t>’</w:t>
      </w:r>
      <w:r w:rsidR="00BC4F09" w:rsidRPr="00613A5C">
        <w:rPr>
          <w:kern w:val="28"/>
          <w:lang w:val="fr-FR"/>
        </w:rPr>
        <w:t>annexe du document</w:t>
      </w:r>
      <w:r w:rsidR="008C2A35" w:rsidRPr="00613A5C">
        <w:rPr>
          <w:kern w:val="28"/>
          <w:lang w:val="fr-FR"/>
        </w:rPr>
        <w:t> </w:t>
      </w:r>
      <w:r w:rsidR="00BC4F09" w:rsidRPr="00613A5C">
        <w:rPr>
          <w:kern w:val="28"/>
          <w:lang w:val="fr-FR"/>
        </w:rPr>
        <w:t>CAJ/75/9.</w:t>
      </w:r>
    </w:p>
    <w:p w:rsidR="0091275F" w:rsidRPr="00613A5C" w:rsidRDefault="0091275F" w:rsidP="00230D5B">
      <w:pPr>
        <w:spacing w:line="360" w:lineRule="auto"/>
        <w:rPr>
          <w:lang w:val="fr-FR"/>
        </w:rPr>
      </w:pPr>
    </w:p>
    <w:p w:rsidR="00F17616" w:rsidRPr="00613A5C" w:rsidRDefault="00BC4F09" w:rsidP="00BC4F09">
      <w:pPr>
        <w:pStyle w:val="Heading3"/>
        <w:rPr>
          <w:lang w:val="fr-FR"/>
        </w:rPr>
      </w:pPr>
      <w:r w:rsidRPr="00613A5C">
        <w:rPr>
          <w:lang w:val="fr-FR"/>
        </w:rPr>
        <w:t>Échange et utilisation de logiciels et d</w:t>
      </w:r>
      <w:r w:rsidR="00F17616" w:rsidRPr="00613A5C">
        <w:rPr>
          <w:lang w:val="fr-FR"/>
        </w:rPr>
        <w:t>’</w:t>
      </w:r>
      <w:r w:rsidRPr="00613A5C">
        <w:rPr>
          <w:lang w:val="fr-FR"/>
        </w:rPr>
        <w:t>équipements</w:t>
      </w:r>
    </w:p>
    <w:p w:rsidR="0091275F" w:rsidRPr="00613A5C" w:rsidRDefault="0091275F" w:rsidP="00156D9D">
      <w:pPr>
        <w:keepNext/>
        <w:rPr>
          <w:kern w:val="28"/>
          <w:sz w:val="18"/>
          <w:lang w:val="fr-FR"/>
        </w:rPr>
      </w:pPr>
    </w:p>
    <w:p w:rsidR="0091275F" w:rsidRPr="00613A5C" w:rsidRDefault="00156D9D" w:rsidP="00B3394B">
      <w:pPr>
        <w:keepNext/>
        <w:rPr>
          <w:lang w:val="fr-FR"/>
        </w:rPr>
      </w:pPr>
      <w:r w:rsidRPr="00613A5C">
        <w:rPr>
          <w:kern w:val="28"/>
          <w:lang w:val="fr-FR"/>
        </w:rPr>
        <w:fldChar w:fldCharType="begin"/>
      </w:r>
      <w:r w:rsidRPr="00613A5C">
        <w:rPr>
          <w:kern w:val="28"/>
          <w:lang w:val="fr-FR"/>
        </w:rPr>
        <w:instrText xml:space="preserve"> AUTONUM  </w:instrText>
      </w:r>
      <w:r w:rsidRPr="00613A5C">
        <w:rPr>
          <w:kern w:val="28"/>
          <w:lang w:val="fr-FR"/>
        </w:rPr>
        <w:fldChar w:fldCharType="end"/>
      </w:r>
      <w:r w:rsidRPr="00613A5C">
        <w:rPr>
          <w:kern w:val="28"/>
          <w:lang w:val="fr-FR"/>
        </w:rPr>
        <w:tab/>
      </w:r>
      <w:r w:rsidR="00B3394B" w:rsidRPr="00613A5C">
        <w:rPr>
          <w:kern w:val="28"/>
          <w:lang w:val="fr-FR"/>
        </w:rPr>
        <w:t>Le CAJ examine les documents</w:t>
      </w:r>
      <w:r w:rsidR="008C2A35" w:rsidRPr="00613A5C">
        <w:rPr>
          <w:kern w:val="28"/>
          <w:lang w:val="fr-FR"/>
        </w:rPr>
        <w:t> </w:t>
      </w:r>
      <w:r w:rsidR="00B3394B" w:rsidRPr="00613A5C">
        <w:rPr>
          <w:kern w:val="28"/>
          <w:lang w:val="fr-FR"/>
        </w:rPr>
        <w:t>CAJ/75/10, CAJ/75/13, UPOV/INF/16/8 Draft 1 et UPOV/INF/22/5 Draft</w:t>
      </w:r>
      <w:r w:rsidR="00B938BD" w:rsidRPr="00613A5C">
        <w:rPr>
          <w:kern w:val="28"/>
          <w:lang w:val="fr-FR"/>
        </w:rPr>
        <w:t> </w:t>
      </w:r>
      <w:r w:rsidR="00B3394B" w:rsidRPr="00613A5C">
        <w:rPr>
          <w:kern w:val="28"/>
          <w:lang w:val="fr-FR"/>
        </w:rPr>
        <w:t>1.</w:t>
      </w:r>
    </w:p>
    <w:p w:rsidR="0091275F" w:rsidRPr="00613A5C" w:rsidRDefault="0091275F" w:rsidP="00156D9D">
      <w:pPr>
        <w:rPr>
          <w:lang w:val="fr-FR"/>
        </w:rPr>
      </w:pPr>
    </w:p>
    <w:p w:rsidR="00F17616" w:rsidRPr="00613A5C" w:rsidRDefault="00156D9D" w:rsidP="00B3394B">
      <w:pPr>
        <w:rPr>
          <w:lang w:val="fr-FR" w:eastAsia="ja-JP"/>
        </w:rPr>
      </w:pPr>
      <w:r w:rsidRPr="00613A5C">
        <w:rPr>
          <w:snapToGrid w:val="0"/>
          <w:lang w:val="fr-FR"/>
        </w:rPr>
        <w:fldChar w:fldCharType="begin"/>
      </w:r>
      <w:r w:rsidRPr="00613A5C">
        <w:rPr>
          <w:snapToGrid w:val="0"/>
          <w:lang w:val="fr-FR"/>
        </w:rPr>
        <w:instrText xml:space="preserve"> AUTONUM  </w:instrText>
      </w:r>
      <w:r w:rsidRPr="00613A5C">
        <w:rPr>
          <w:snapToGrid w:val="0"/>
          <w:lang w:val="fr-FR"/>
        </w:rPr>
        <w:fldChar w:fldCharType="end"/>
      </w:r>
      <w:r w:rsidRPr="00613A5C">
        <w:rPr>
          <w:snapToGrid w:val="0"/>
          <w:lang w:val="fr-FR"/>
        </w:rPr>
        <w:tab/>
      </w:r>
      <w:r w:rsidR="00B3394B" w:rsidRPr="00613A5C">
        <w:rPr>
          <w:snapToGrid w:val="0"/>
          <w:lang w:val="fr-FR"/>
        </w:rPr>
        <w:t>Le CAJ note que le Conseil, à sa cinquantième</w:t>
      </w:r>
      <w:r w:rsidR="00F17616" w:rsidRPr="00613A5C">
        <w:rPr>
          <w:snapToGrid w:val="0"/>
          <w:lang w:val="fr-FR"/>
        </w:rPr>
        <w:t> et unième session</w:t>
      </w:r>
      <w:r w:rsidR="00B3394B" w:rsidRPr="00613A5C">
        <w:rPr>
          <w:snapToGrid w:val="0"/>
          <w:lang w:val="fr-FR"/>
        </w:rPr>
        <w:t xml:space="preserve"> ordinaire, a adopté la révision des documents</w:t>
      </w:r>
      <w:r w:rsidR="008C2A35" w:rsidRPr="00613A5C">
        <w:rPr>
          <w:snapToGrid w:val="0"/>
          <w:lang w:val="fr-FR"/>
        </w:rPr>
        <w:t> </w:t>
      </w:r>
      <w:r w:rsidR="00B3394B" w:rsidRPr="00613A5C">
        <w:rPr>
          <w:snapToGrid w:val="0"/>
          <w:lang w:val="fr-FR"/>
        </w:rPr>
        <w:t>UPOV/INF/16</w:t>
      </w:r>
      <w:r w:rsidR="00B938BD" w:rsidRPr="00613A5C">
        <w:rPr>
          <w:snapToGrid w:val="0"/>
          <w:lang w:val="fr-FR"/>
        </w:rPr>
        <w:t> </w:t>
      </w:r>
      <w:r w:rsidR="00B3394B" w:rsidRPr="00613A5C">
        <w:rPr>
          <w:snapToGrid w:val="0"/>
          <w:lang w:val="fr-FR"/>
        </w:rPr>
        <w:t>“Logiciels échangeables” (document</w:t>
      </w:r>
      <w:r w:rsidR="008C2A35" w:rsidRPr="00613A5C">
        <w:rPr>
          <w:snapToGrid w:val="0"/>
          <w:lang w:val="fr-FR"/>
        </w:rPr>
        <w:t> </w:t>
      </w:r>
      <w:r w:rsidR="00B3394B" w:rsidRPr="00613A5C">
        <w:rPr>
          <w:snapToGrid w:val="0"/>
          <w:lang w:val="fr-FR"/>
        </w:rPr>
        <w:t>UPOV/INF/16/7) et UPOV/INF/22</w:t>
      </w:r>
      <w:r w:rsidR="00B938BD" w:rsidRPr="00613A5C">
        <w:rPr>
          <w:snapToGrid w:val="0"/>
          <w:lang w:val="fr-FR"/>
        </w:rPr>
        <w:t> </w:t>
      </w:r>
      <w:r w:rsidR="00B3394B" w:rsidRPr="00613A5C">
        <w:rPr>
          <w:snapToGrid w:val="0"/>
          <w:lang w:val="fr-FR"/>
        </w:rPr>
        <w:t>“Logiciels et équipements utilisés par les membres de l</w:t>
      </w:r>
      <w:r w:rsidR="00F17616" w:rsidRPr="00613A5C">
        <w:rPr>
          <w:snapToGrid w:val="0"/>
          <w:lang w:val="fr-FR"/>
        </w:rPr>
        <w:t>’</w:t>
      </w:r>
      <w:r w:rsidR="00B3394B" w:rsidRPr="00613A5C">
        <w:rPr>
          <w:snapToGrid w:val="0"/>
          <w:lang w:val="fr-FR"/>
        </w:rPr>
        <w:t>Union” (document</w:t>
      </w:r>
      <w:r w:rsidR="008C2A35" w:rsidRPr="00613A5C">
        <w:rPr>
          <w:snapToGrid w:val="0"/>
          <w:lang w:val="fr-FR"/>
        </w:rPr>
        <w:t> </w:t>
      </w:r>
      <w:r w:rsidR="00B3394B" w:rsidRPr="00613A5C">
        <w:rPr>
          <w:snapToGrid w:val="0"/>
          <w:lang w:val="fr-FR"/>
        </w:rPr>
        <w:t>UPOV/INF/22/4).</w:t>
      </w:r>
    </w:p>
    <w:p w:rsidR="0091275F" w:rsidRPr="00613A5C" w:rsidRDefault="0091275F" w:rsidP="00156D9D">
      <w:pPr>
        <w:rPr>
          <w:lang w:val="fr-FR"/>
        </w:rPr>
      </w:pPr>
    </w:p>
    <w:p w:rsidR="0091275F" w:rsidRPr="00613A5C" w:rsidRDefault="00156D9D" w:rsidP="00B3394B">
      <w:pPr>
        <w:rPr>
          <w:lang w:val="fr-FR"/>
        </w:rPr>
      </w:pPr>
      <w:r w:rsidRPr="00613A5C">
        <w:rPr>
          <w:rFonts w:eastAsia="SimSun"/>
          <w:snapToGrid w:val="0"/>
          <w:lang w:val="fr-FR" w:eastAsia="ja-JP"/>
        </w:rPr>
        <w:fldChar w:fldCharType="begin"/>
      </w:r>
      <w:r w:rsidRPr="00613A5C">
        <w:rPr>
          <w:rFonts w:eastAsia="SimSun"/>
          <w:snapToGrid w:val="0"/>
          <w:lang w:val="fr-FR" w:eastAsia="ja-JP"/>
        </w:rPr>
        <w:instrText xml:space="preserve"> AUTONUM  </w:instrText>
      </w:r>
      <w:r w:rsidRPr="00613A5C">
        <w:rPr>
          <w:rFonts w:eastAsia="SimSun"/>
          <w:snapToGrid w:val="0"/>
          <w:lang w:val="fr-FR" w:eastAsia="ja-JP"/>
        </w:rPr>
        <w:fldChar w:fldCharType="end"/>
      </w:r>
      <w:r w:rsidRPr="00613A5C">
        <w:rPr>
          <w:rFonts w:eastAsia="SimSun"/>
          <w:snapToGrid w:val="0"/>
          <w:lang w:val="fr-FR" w:eastAsia="ja-JP"/>
        </w:rPr>
        <w:tab/>
      </w:r>
      <w:r w:rsidR="00B3394B" w:rsidRPr="00613A5C">
        <w:rPr>
          <w:rFonts w:eastAsia="SimSun"/>
          <w:snapToGrid w:val="0"/>
          <w:lang w:val="fr-FR" w:eastAsia="ja-JP"/>
        </w:rPr>
        <w:t>Le CAJ prend note du compte rendu des conclusions formulées par le</w:t>
      </w:r>
      <w:r w:rsidR="00F17616" w:rsidRPr="00613A5C">
        <w:rPr>
          <w:rFonts w:eastAsia="SimSun"/>
          <w:snapToGrid w:val="0"/>
          <w:lang w:val="fr-FR" w:eastAsia="ja-JP"/>
        </w:rPr>
        <w:t> TC</w:t>
      </w:r>
      <w:r w:rsidR="00B3394B" w:rsidRPr="00613A5C">
        <w:rPr>
          <w:rFonts w:eastAsia="SimSun"/>
          <w:snapToGrid w:val="0"/>
          <w:lang w:val="fr-FR" w:eastAsia="ja-JP"/>
        </w:rPr>
        <w:t xml:space="preserve"> à sa cinquante</w:t>
      </w:r>
      <w:r w:rsidR="00613A5C" w:rsidRPr="00613A5C">
        <w:rPr>
          <w:rFonts w:eastAsia="SimSun"/>
          <w:snapToGrid w:val="0"/>
          <w:lang w:val="fr-FR" w:eastAsia="ja-JP"/>
        </w:rPr>
        <w:noBreakHyphen/>
      </w:r>
      <w:r w:rsidR="00B3394B" w:rsidRPr="00613A5C">
        <w:rPr>
          <w:rFonts w:eastAsia="SimSun"/>
          <w:snapToGrid w:val="0"/>
          <w:lang w:val="fr-FR" w:eastAsia="ja-JP"/>
        </w:rPr>
        <w:t>quatr</w:t>
      </w:r>
      <w:r w:rsidR="00F17616" w:rsidRPr="00613A5C">
        <w:rPr>
          <w:rFonts w:eastAsia="SimSun"/>
          <w:snapToGrid w:val="0"/>
          <w:lang w:val="fr-FR" w:eastAsia="ja-JP"/>
        </w:rPr>
        <w:t>ième session</w:t>
      </w:r>
      <w:r w:rsidR="00B3394B" w:rsidRPr="00613A5C">
        <w:rPr>
          <w:rFonts w:eastAsia="SimSun"/>
          <w:snapToGrid w:val="0"/>
          <w:lang w:val="fr-FR" w:eastAsia="ja-JP"/>
        </w:rPr>
        <w:t xml:space="preserve"> au sujet des propositions de révision </w:t>
      </w:r>
      <w:r w:rsidR="00961552" w:rsidRPr="00613A5C">
        <w:rPr>
          <w:rFonts w:eastAsia="SimSun"/>
          <w:snapToGrid w:val="0"/>
          <w:lang w:val="fr-FR" w:eastAsia="ja-JP"/>
        </w:rPr>
        <w:t>des</w:t>
      </w:r>
      <w:r w:rsidR="00B3394B" w:rsidRPr="00613A5C">
        <w:rPr>
          <w:rFonts w:eastAsia="SimSun"/>
          <w:snapToGrid w:val="0"/>
          <w:lang w:val="fr-FR" w:eastAsia="ja-JP"/>
        </w:rPr>
        <w:t xml:space="preserve"> document</w:t>
      </w:r>
      <w:r w:rsidR="00961552" w:rsidRPr="00613A5C">
        <w:rPr>
          <w:rFonts w:eastAsia="SimSun"/>
          <w:snapToGrid w:val="0"/>
          <w:lang w:val="fr-FR" w:eastAsia="ja-JP"/>
        </w:rPr>
        <w:t>s</w:t>
      </w:r>
      <w:r w:rsidR="008C2A35" w:rsidRPr="00613A5C">
        <w:rPr>
          <w:rFonts w:eastAsia="SimSun"/>
          <w:snapToGrid w:val="0"/>
          <w:lang w:val="fr-FR" w:eastAsia="ja-JP"/>
        </w:rPr>
        <w:t> </w:t>
      </w:r>
      <w:r w:rsidR="00B3394B" w:rsidRPr="00613A5C">
        <w:rPr>
          <w:rFonts w:eastAsia="SimSun"/>
          <w:snapToGrid w:val="0"/>
          <w:lang w:val="fr-FR" w:eastAsia="ja-JP"/>
        </w:rPr>
        <w:t xml:space="preserve">UPOV/INF/16/7 et UPOV/INF/22/4 et de la méthode </w:t>
      </w:r>
      <w:r w:rsidR="00FD5027" w:rsidRPr="00613A5C">
        <w:rPr>
          <w:rFonts w:eastAsia="SimSun"/>
          <w:snapToGrid w:val="0"/>
          <w:lang w:val="fr-FR" w:eastAsia="ja-JP"/>
        </w:rPr>
        <w:t>de publication d</w:t>
      </w:r>
      <w:r w:rsidR="00B3394B" w:rsidRPr="00613A5C">
        <w:rPr>
          <w:rFonts w:eastAsia="SimSun"/>
          <w:snapToGrid w:val="0"/>
          <w:lang w:val="fr-FR" w:eastAsia="ja-JP"/>
        </w:rPr>
        <w:t>es documents</w:t>
      </w:r>
      <w:r w:rsidR="008C2A35" w:rsidRPr="00613A5C">
        <w:rPr>
          <w:rFonts w:eastAsia="SimSun"/>
          <w:snapToGrid w:val="0"/>
          <w:lang w:val="fr-FR" w:eastAsia="ja-JP"/>
        </w:rPr>
        <w:t> </w:t>
      </w:r>
      <w:r w:rsidR="00B3394B" w:rsidRPr="00613A5C">
        <w:rPr>
          <w:rFonts w:eastAsia="SimSun"/>
          <w:snapToGrid w:val="0"/>
          <w:lang w:val="fr-FR" w:eastAsia="ja-JP"/>
        </w:rPr>
        <w:t xml:space="preserve">UPOV/INF/16 et UPOV/INF/22 sous une forme </w:t>
      </w:r>
      <w:r w:rsidR="00961552" w:rsidRPr="00613A5C">
        <w:rPr>
          <w:rFonts w:eastAsia="SimSun"/>
          <w:snapToGrid w:val="0"/>
          <w:lang w:val="fr-FR" w:eastAsia="ja-JP"/>
        </w:rPr>
        <w:t>consultable</w:t>
      </w:r>
      <w:r w:rsidR="00B3394B" w:rsidRPr="00613A5C">
        <w:rPr>
          <w:rFonts w:eastAsia="SimSun"/>
          <w:snapToGrid w:val="0"/>
          <w:lang w:val="fr-FR" w:eastAsia="ja-JP"/>
        </w:rPr>
        <w:t xml:space="preserve"> sur le site</w:t>
      </w:r>
      <w:r w:rsidR="00CF4198" w:rsidRPr="00613A5C">
        <w:rPr>
          <w:rFonts w:eastAsia="SimSun"/>
          <w:snapToGrid w:val="0"/>
          <w:lang w:val="fr-FR" w:eastAsia="ja-JP"/>
        </w:rPr>
        <w:t> </w:t>
      </w:r>
      <w:r w:rsidR="00B3394B" w:rsidRPr="00613A5C">
        <w:rPr>
          <w:rFonts w:eastAsia="SimSun"/>
          <w:snapToGrid w:val="0"/>
          <w:lang w:val="fr-FR" w:eastAsia="ja-JP"/>
        </w:rPr>
        <w:t>Web de l</w:t>
      </w:r>
      <w:r w:rsidR="00F17616" w:rsidRPr="00613A5C">
        <w:rPr>
          <w:rFonts w:eastAsia="SimSun"/>
          <w:snapToGrid w:val="0"/>
          <w:lang w:val="fr-FR" w:eastAsia="ja-JP"/>
        </w:rPr>
        <w:t>’</w:t>
      </w:r>
      <w:r w:rsidR="00FD5027" w:rsidRPr="00613A5C">
        <w:rPr>
          <w:rFonts w:eastAsia="SimSun"/>
          <w:snapToGrid w:val="0"/>
          <w:lang w:val="fr-FR" w:eastAsia="ja-JP"/>
        </w:rPr>
        <w:t>UPOV,</w:t>
      </w:r>
      <w:r w:rsidR="00B3394B" w:rsidRPr="00613A5C">
        <w:rPr>
          <w:rFonts w:eastAsia="SimSun"/>
          <w:snapToGrid w:val="0"/>
          <w:lang w:val="fr-FR" w:eastAsia="ja-JP"/>
        </w:rPr>
        <w:t xml:space="preserve"> qui est présentée dans le document</w:t>
      </w:r>
      <w:r w:rsidR="008C2A35" w:rsidRPr="00613A5C">
        <w:rPr>
          <w:rFonts w:eastAsia="SimSun"/>
          <w:snapToGrid w:val="0"/>
          <w:lang w:val="fr-FR" w:eastAsia="ja-JP"/>
        </w:rPr>
        <w:t> </w:t>
      </w:r>
      <w:r w:rsidR="00B3394B" w:rsidRPr="00613A5C">
        <w:rPr>
          <w:rFonts w:eastAsia="SimSun"/>
          <w:snapToGrid w:val="0"/>
          <w:lang w:val="fr-FR" w:eastAsia="ja-JP"/>
        </w:rPr>
        <w:t>CAJ/75/13.</w:t>
      </w:r>
    </w:p>
    <w:p w:rsidR="0091275F" w:rsidRPr="00613A5C" w:rsidRDefault="0091275F" w:rsidP="00156D9D">
      <w:pPr>
        <w:rPr>
          <w:lang w:val="fr-FR"/>
        </w:rPr>
      </w:pPr>
    </w:p>
    <w:p w:rsidR="0091275F" w:rsidRPr="00613A5C" w:rsidRDefault="00156D9D" w:rsidP="00CB2F10">
      <w:pPr>
        <w:rPr>
          <w:rFonts w:eastAsia="SimSun"/>
          <w:snapToGrid w:val="0"/>
          <w:lang w:val="fr-FR" w:eastAsia="ja-JP"/>
        </w:rPr>
      </w:pPr>
      <w:r w:rsidRPr="00613A5C">
        <w:rPr>
          <w:rFonts w:eastAsia="SimSun"/>
          <w:snapToGrid w:val="0"/>
          <w:lang w:val="fr-FR" w:eastAsia="ja-JP"/>
        </w:rPr>
        <w:fldChar w:fldCharType="begin"/>
      </w:r>
      <w:r w:rsidRPr="00613A5C">
        <w:rPr>
          <w:rFonts w:eastAsia="SimSun"/>
          <w:snapToGrid w:val="0"/>
          <w:lang w:val="fr-FR" w:eastAsia="ja-JP"/>
        </w:rPr>
        <w:instrText xml:space="preserve"> AUTONUM  </w:instrText>
      </w:r>
      <w:r w:rsidRPr="00613A5C">
        <w:rPr>
          <w:rFonts w:eastAsia="SimSun"/>
          <w:snapToGrid w:val="0"/>
          <w:lang w:val="fr-FR" w:eastAsia="ja-JP"/>
        </w:rPr>
        <w:fldChar w:fldCharType="end"/>
      </w:r>
      <w:r w:rsidRPr="00613A5C">
        <w:rPr>
          <w:rFonts w:eastAsia="SimSun"/>
          <w:snapToGrid w:val="0"/>
          <w:lang w:val="fr-FR" w:eastAsia="ja-JP"/>
        </w:rPr>
        <w:tab/>
      </w:r>
      <w:r w:rsidR="00CB2F10" w:rsidRPr="00613A5C">
        <w:rPr>
          <w:rFonts w:eastAsia="SimSun"/>
          <w:snapToGrid w:val="0"/>
          <w:lang w:val="fr-FR" w:eastAsia="ja-JP"/>
        </w:rPr>
        <w:t>Le CAJ approuve les proposition</w:t>
      </w:r>
      <w:r w:rsidR="00961552" w:rsidRPr="00613A5C">
        <w:rPr>
          <w:rFonts w:eastAsia="SimSun"/>
          <w:snapToGrid w:val="0"/>
          <w:lang w:val="fr-FR" w:eastAsia="ja-JP"/>
        </w:rPr>
        <w:t>s de révision des</w:t>
      </w:r>
      <w:r w:rsidR="00CB2F10" w:rsidRPr="00613A5C">
        <w:rPr>
          <w:rFonts w:eastAsia="SimSun"/>
          <w:snapToGrid w:val="0"/>
          <w:lang w:val="fr-FR" w:eastAsia="ja-JP"/>
        </w:rPr>
        <w:t xml:space="preserve"> document</w:t>
      </w:r>
      <w:r w:rsidR="00961552" w:rsidRPr="00613A5C">
        <w:rPr>
          <w:rFonts w:eastAsia="SimSun"/>
          <w:snapToGrid w:val="0"/>
          <w:lang w:val="fr-FR" w:eastAsia="ja-JP"/>
        </w:rPr>
        <w:t>s</w:t>
      </w:r>
      <w:r w:rsidR="008C2A35" w:rsidRPr="00613A5C">
        <w:rPr>
          <w:rFonts w:eastAsia="SimSun"/>
          <w:snapToGrid w:val="0"/>
          <w:lang w:val="fr-FR" w:eastAsia="ja-JP"/>
        </w:rPr>
        <w:t> </w:t>
      </w:r>
      <w:r w:rsidR="00CB2F10" w:rsidRPr="00613A5C">
        <w:rPr>
          <w:rFonts w:eastAsia="SimSun"/>
          <w:snapToGrid w:val="0"/>
          <w:lang w:val="fr-FR" w:eastAsia="ja-JP"/>
        </w:rPr>
        <w:t>UPOV/INF/16 (document</w:t>
      </w:r>
      <w:r w:rsidR="008C2A35" w:rsidRPr="00613A5C">
        <w:rPr>
          <w:rFonts w:eastAsia="SimSun"/>
          <w:snapToGrid w:val="0"/>
          <w:lang w:val="fr-FR" w:eastAsia="ja-JP"/>
        </w:rPr>
        <w:t> </w:t>
      </w:r>
      <w:r w:rsidR="00CB2F10" w:rsidRPr="00613A5C">
        <w:rPr>
          <w:rFonts w:eastAsia="SimSun"/>
          <w:snapToGrid w:val="0"/>
          <w:lang w:val="fr-FR" w:eastAsia="ja-JP"/>
        </w:rPr>
        <w:t xml:space="preserve">UPOV/INF/16/8 Draft 1) et UPOV/INF/22 (UPOV/INF/22/5 Draft 1), compte </w:t>
      </w:r>
      <w:r w:rsidR="00961552" w:rsidRPr="00613A5C">
        <w:rPr>
          <w:rFonts w:eastAsia="SimSun"/>
          <w:snapToGrid w:val="0"/>
          <w:lang w:val="fr-FR" w:eastAsia="ja-JP"/>
        </w:rPr>
        <w:t xml:space="preserve">tenu </w:t>
      </w:r>
      <w:r w:rsidR="00CB2F10" w:rsidRPr="00613A5C">
        <w:rPr>
          <w:rFonts w:eastAsia="SimSun"/>
          <w:snapToGrid w:val="0"/>
          <w:lang w:val="fr-FR" w:eastAsia="ja-JP"/>
        </w:rPr>
        <w:t>des observations formulées par le</w:t>
      </w:r>
      <w:r w:rsidR="00F17616" w:rsidRPr="00613A5C">
        <w:rPr>
          <w:rFonts w:eastAsia="SimSun"/>
          <w:snapToGrid w:val="0"/>
          <w:lang w:val="fr-FR" w:eastAsia="ja-JP"/>
        </w:rPr>
        <w:t> TC</w:t>
      </w:r>
      <w:r w:rsidR="00CB2F10" w:rsidRPr="00613A5C">
        <w:rPr>
          <w:rFonts w:eastAsia="SimSun"/>
          <w:snapToGrid w:val="0"/>
          <w:lang w:val="fr-FR" w:eastAsia="ja-JP"/>
        </w:rPr>
        <w:t xml:space="preserve"> à sa cinquante</w:t>
      </w:r>
      <w:r w:rsidR="00613A5C" w:rsidRPr="00613A5C">
        <w:rPr>
          <w:rFonts w:eastAsia="SimSun"/>
          <w:snapToGrid w:val="0"/>
          <w:lang w:val="fr-FR" w:eastAsia="ja-JP"/>
        </w:rPr>
        <w:noBreakHyphen/>
      </w:r>
      <w:r w:rsidR="00CB2F10" w:rsidRPr="00613A5C">
        <w:rPr>
          <w:rFonts w:eastAsia="SimSun"/>
          <w:snapToGrid w:val="0"/>
          <w:lang w:val="fr-FR" w:eastAsia="ja-JP"/>
        </w:rPr>
        <w:t>quatr</w:t>
      </w:r>
      <w:r w:rsidR="00F17616" w:rsidRPr="00613A5C">
        <w:rPr>
          <w:rFonts w:eastAsia="SimSun"/>
          <w:snapToGrid w:val="0"/>
          <w:lang w:val="fr-FR" w:eastAsia="ja-JP"/>
        </w:rPr>
        <w:t>ième session</w:t>
      </w:r>
      <w:r w:rsidR="00CB2F10" w:rsidRPr="00613A5C">
        <w:rPr>
          <w:rFonts w:eastAsia="SimSun"/>
          <w:snapToGrid w:val="0"/>
          <w:lang w:val="fr-FR" w:eastAsia="ja-JP"/>
        </w:rPr>
        <w:t xml:space="preserve"> dont il est rendu compte dans le document</w:t>
      </w:r>
      <w:r w:rsidR="008C2A35" w:rsidRPr="00613A5C">
        <w:rPr>
          <w:rFonts w:eastAsia="SimSun"/>
          <w:snapToGrid w:val="0"/>
          <w:lang w:val="fr-FR" w:eastAsia="ja-JP"/>
        </w:rPr>
        <w:t> </w:t>
      </w:r>
      <w:r w:rsidR="00CB2F10" w:rsidRPr="00613A5C">
        <w:rPr>
          <w:rFonts w:eastAsia="SimSun"/>
          <w:snapToGrid w:val="0"/>
          <w:lang w:val="fr-FR" w:eastAsia="ja-JP"/>
        </w:rPr>
        <w:t>CAJ/75/13.</w:t>
      </w:r>
    </w:p>
    <w:p w:rsidR="0091275F" w:rsidRPr="00613A5C" w:rsidRDefault="0091275F" w:rsidP="00156D9D">
      <w:pPr>
        <w:rPr>
          <w:rFonts w:eastAsia="SimSun"/>
          <w:snapToGrid w:val="0"/>
          <w:lang w:val="fr-FR" w:eastAsia="ja-JP"/>
        </w:rPr>
      </w:pPr>
    </w:p>
    <w:p w:rsidR="0091275F" w:rsidRPr="00613A5C" w:rsidRDefault="00156D9D" w:rsidP="00CB2F10">
      <w:pPr>
        <w:rPr>
          <w:lang w:val="fr-FR"/>
        </w:rPr>
      </w:pPr>
      <w:r w:rsidRPr="00705540">
        <w:rPr>
          <w:spacing w:val="-4"/>
          <w:lang w:val="fr-FR"/>
        </w:rPr>
        <w:fldChar w:fldCharType="begin"/>
      </w:r>
      <w:r w:rsidRPr="00705540">
        <w:rPr>
          <w:spacing w:val="-4"/>
          <w:lang w:val="fr-FR"/>
        </w:rPr>
        <w:instrText xml:space="preserve"> AUTONUM  </w:instrText>
      </w:r>
      <w:r w:rsidRPr="00705540">
        <w:rPr>
          <w:spacing w:val="-4"/>
          <w:lang w:val="fr-FR"/>
        </w:rPr>
        <w:fldChar w:fldCharType="end"/>
      </w:r>
      <w:r w:rsidRPr="00705540">
        <w:rPr>
          <w:spacing w:val="-4"/>
          <w:lang w:val="fr-FR"/>
        </w:rPr>
        <w:tab/>
      </w:r>
      <w:r w:rsidR="00CB2F10" w:rsidRPr="00705540">
        <w:rPr>
          <w:spacing w:val="-4"/>
          <w:lang w:val="fr-FR"/>
        </w:rPr>
        <w:t>Le CAJ note que le Conseil</w:t>
      </w:r>
      <w:r w:rsidR="00961552" w:rsidRPr="00705540">
        <w:rPr>
          <w:spacing w:val="-4"/>
          <w:lang w:val="fr-FR"/>
        </w:rPr>
        <w:t xml:space="preserve"> </w:t>
      </w:r>
      <w:r w:rsidR="00CB2F10" w:rsidRPr="00705540">
        <w:rPr>
          <w:spacing w:val="-4"/>
          <w:lang w:val="fr-FR"/>
        </w:rPr>
        <w:t>sera invité à examiner</w:t>
      </w:r>
      <w:r w:rsidR="00961552" w:rsidRPr="00705540">
        <w:rPr>
          <w:spacing w:val="-4"/>
          <w:lang w:val="fr-FR"/>
        </w:rPr>
        <w:t xml:space="preserve"> </w:t>
      </w:r>
      <w:r w:rsidR="00CB2F10" w:rsidRPr="00705540">
        <w:rPr>
          <w:spacing w:val="-4"/>
          <w:lang w:val="fr-FR"/>
        </w:rPr>
        <w:t>les propositions de révision des documents</w:t>
      </w:r>
      <w:r w:rsidR="008C2A35" w:rsidRPr="00705540">
        <w:rPr>
          <w:spacing w:val="-4"/>
          <w:lang w:val="fr-FR"/>
        </w:rPr>
        <w:t> </w:t>
      </w:r>
      <w:r w:rsidR="00CB2F10" w:rsidRPr="00705540">
        <w:rPr>
          <w:spacing w:val="-4"/>
          <w:lang w:val="fr-FR"/>
        </w:rPr>
        <w:t>UPOV/INF/16 et UPOV/INF/22, figurant respectivement dans les documents</w:t>
      </w:r>
      <w:r w:rsidR="008C2A35" w:rsidRPr="00705540">
        <w:rPr>
          <w:spacing w:val="-4"/>
          <w:lang w:val="fr-FR"/>
        </w:rPr>
        <w:t> </w:t>
      </w:r>
      <w:r w:rsidR="00705540" w:rsidRPr="00705540">
        <w:rPr>
          <w:spacing w:val="-4"/>
          <w:lang w:val="fr-FR"/>
        </w:rPr>
        <w:t>UPOV/INF/16/8 </w:t>
      </w:r>
      <w:r w:rsidR="00CB2F10" w:rsidRPr="00705540">
        <w:rPr>
          <w:spacing w:val="-4"/>
          <w:lang w:val="fr-FR"/>
        </w:rPr>
        <w:t>D</w:t>
      </w:r>
      <w:r w:rsidR="00961552" w:rsidRPr="00705540">
        <w:rPr>
          <w:spacing w:val="-4"/>
          <w:lang w:val="fr-FR"/>
        </w:rPr>
        <w:t>raft</w:t>
      </w:r>
      <w:r w:rsidR="00B938BD" w:rsidRPr="00705540">
        <w:rPr>
          <w:spacing w:val="-4"/>
          <w:lang w:val="fr-FR"/>
        </w:rPr>
        <w:t> </w:t>
      </w:r>
      <w:r w:rsidR="00961552" w:rsidRPr="00705540">
        <w:rPr>
          <w:spacing w:val="-4"/>
          <w:lang w:val="fr-FR"/>
        </w:rPr>
        <w:t>1 et</w:t>
      </w:r>
      <w:r w:rsidR="00961552" w:rsidRPr="00613A5C">
        <w:rPr>
          <w:lang w:val="fr-FR"/>
        </w:rPr>
        <w:t xml:space="preserve"> UPOV/INF/22</w:t>
      </w:r>
      <w:r w:rsidR="00705540">
        <w:rPr>
          <w:lang w:val="fr-FR"/>
        </w:rPr>
        <w:t>/5 </w:t>
      </w:r>
      <w:r w:rsidR="00961552" w:rsidRPr="00613A5C">
        <w:rPr>
          <w:lang w:val="fr-FR"/>
        </w:rPr>
        <w:t>Draft</w:t>
      </w:r>
      <w:r w:rsidR="008C2A35" w:rsidRPr="00613A5C">
        <w:rPr>
          <w:lang w:val="fr-FR"/>
        </w:rPr>
        <w:t> </w:t>
      </w:r>
      <w:r w:rsidR="00961552" w:rsidRPr="00613A5C">
        <w:rPr>
          <w:lang w:val="fr-FR"/>
        </w:rPr>
        <w:t>1</w:t>
      </w:r>
      <w:r w:rsidR="00FD5027" w:rsidRPr="00613A5C">
        <w:rPr>
          <w:lang w:val="fr-FR"/>
        </w:rPr>
        <w:t>,</w:t>
      </w:r>
      <w:r w:rsidR="00CB2F10" w:rsidRPr="00613A5C">
        <w:rPr>
          <w:lang w:val="fr-FR"/>
        </w:rPr>
        <w:t xml:space="preserve"> pour adoption à sa cinquante</w:t>
      </w:r>
      <w:r w:rsidR="00613A5C" w:rsidRPr="00613A5C">
        <w:rPr>
          <w:lang w:val="fr-FR"/>
        </w:rPr>
        <w:noBreakHyphen/>
      </w:r>
      <w:r w:rsidR="00CB2F10" w:rsidRPr="00613A5C">
        <w:rPr>
          <w:lang w:val="fr-FR"/>
        </w:rPr>
        <w:t>deux</w:t>
      </w:r>
      <w:r w:rsidR="00F17616" w:rsidRPr="00613A5C">
        <w:rPr>
          <w:lang w:val="fr-FR"/>
        </w:rPr>
        <w:t>ième session</w:t>
      </w:r>
      <w:r w:rsidR="00CB2F10" w:rsidRPr="00613A5C">
        <w:rPr>
          <w:lang w:val="fr-FR"/>
        </w:rPr>
        <w:t xml:space="preserve"> ordinaire.</w:t>
      </w:r>
    </w:p>
    <w:p w:rsidR="0091275F" w:rsidRPr="00613A5C" w:rsidRDefault="0091275F" w:rsidP="00156D9D">
      <w:pPr>
        <w:rPr>
          <w:lang w:val="fr-FR"/>
        </w:rPr>
      </w:pPr>
    </w:p>
    <w:p w:rsidR="0091275F" w:rsidRPr="00613A5C" w:rsidRDefault="0091275F" w:rsidP="00156D9D">
      <w:pPr>
        <w:rPr>
          <w:lang w:val="fr-FR"/>
        </w:rPr>
      </w:pPr>
    </w:p>
    <w:p w:rsidR="00F17616" w:rsidRPr="00613A5C" w:rsidRDefault="00CB2F10" w:rsidP="00CB2F10">
      <w:pPr>
        <w:pStyle w:val="Heading2"/>
        <w:rPr>
          <w:lang w:val="fr-FR"/>
        </w:rPr>
      </w:pPr>
      <w:r w:rsidRPr="00613A5C">
        <w:rPr>
          <w:lang w:val="fr-FR"/>
        </w:rPr>
        <w:t>Techniques moléculaires</w:t>
      </w:r>
    </w:p>
    <w:p w:rsidR="0091275F" w:rsidRPr="00613A5C" w:rsidRDefault="0091275F" w:rsidP="00156D9D">
      <w:pPr>
        <w:keepNext/>
        <w:rPr>
          <w:lang w:val="fr-FR"/>
        </w:rPr>
      </w:pPr>
    </w:p>
    <w:p w:rsidR="0091275F" w:rsidRPr="00613A5C" w:rsidRDefault="00156D9D" w:rsidP="00CB2F10">
      <w:pPr>
        <w:keepNext/>
        <w:rPr>
          <w:lang w:val="fr-FR"/>
        </w:rPr>
      </w:pPr>
      <w:r w:rsidRPr="00613A5C">
        <w:rPr>
          <w:lang w:val="fr-FR"/>
        </w:rPr>
        <w:fldChar w:fldCharType="begin"/>
      </w:r>
      <w:r w:rsidRPr="00613A5C">
        <w:rPr>
          <w:lang w:val="fr-FR"/>
        </w:rPr>
        <w:instrText xml:space="preserve"> AUTONUM  </w:instrText>
      </w:r>
      <w:r w:rsidRPr="00613A5C">
        <w:rPr>
          <w:lang w:val="fr-FR"/>
        </w:rPr>
        <w:fldChar w:fldCharType="end"/>
      </w:r>
      <w:r w:rsidRPr="00613A5C">
        <w:rPr>
          <w:lang w:val="fr-FR"/>
        </w:rPr>
        <w:tab/>
      </w:r>
      <w:r w:rsidR="00CB2F10" w:rsidRPr="00613A5C">
        <w:rPr>
          <w:lang w:val="fr-FR"/>
        </w:rPr>
        <w:t xml:space="preserve">Le CAJ examine les </w:t>
      </w:r>
      <w:r w:rsidR="00F17616" w:rsidRPr="00613A5C">
        <w:rPr>
          <w:lang w:val="fr-FR"/>
        </w:rPr>
        <w:t>documents</w:t>
      </w:r>
      <w:r w:rsidR="008C2A35" w:rsidRPr="00613A5C">
        <w:rPr>
          <w:lang w:val="fr-FR"/>
        </w:rPr>
        <w:t> </w:t>
      </w:r>
      <w:r w:rsidR="00F17616" w:rsidRPr="00613A5C">
        <w:rPr>
          <w:lang w:val="fr-FR"/>
        </w:rPr>
        <w:t>CA</w:t>
      </w:r>
      <w:r w:rsidR="00CB2F10" w:rsidRPr="00613A5C">
        <w:rPr>
          <w:lang w:val="fr-FR"/>
        </w:rPr>
        <w:t>J/75/11 et CAJ/75/13.</w:t>
      </w:r>
    </w:p>
    <w:p w:rsidR="0091275F" w:rsidRPr="00613A5C" w:rsidRDefault="0091275F" w:rsidP="00156D9D">
      <w:pPr>
        <w:rPr>
          <w:lang w:val="fr-FR"/>
        </w:rPr>
      </w:pPr>
    </w:p>
    <w:p w:rsidR="0091275F" w:rsidRPr="00613A5C" w:rsidRDefault="00156D9D" w:rsidP="00CB2F10">
      <w:pPr>
        <w:rPr>
          <w:lang w:val="fr-FR"/>
        </w:rPr>
      </w:pPr>
      <w:r w:rsidRPr="00613A5C">
        <w:rPr>
          <w:lang w:val="fr-FR"/>
        </w:rPr>
        <w:fldChar w:fldCharType="begin"/>
      </w:r>
      <w:r w:rsidRPr="00613A5C">
        <w:rPr>
          <w:lang w:val="fr-FR"/>
        </w:rPr>
        <w:instrText xml:space="preserve"> AUTONUM  </w:instrText>
      </w:r>
      <w:r w:rsidRPr="00613A5C">
        <w:rPr>
          <w:lang w:val="fr-FR"/>
        </w:rPr>
        <w:fldChar w:fldCharType="end"/>
      </w:r>
      <w:r w:rsidRPr="00613A5C">
        <w:rPr>
          <w:lang w:val="fr-FR"/>
        </w:rPr>
        <w:tab/>
      </w:r>
      <w:r w:rsidR="00CB2F10" w:rsidRPr="00613A5C">
        <w:rPr>
          <w:lang w:val="fr-FR"/>
        </w:rPr>
        <w:t>Le CAJ note que le</w:t>
      </w:r>
      <w:r w:rsidR="00F17616" w:rsidRPr="00613A5C">
        <w:rPr>
          <w:lang w:val="fr-FR"/>
        </w:rPr>
        <w:t> TC</w:t>
      </w:r>
      <w:r w:rsidR="00961552" w:rsidRPr="00613A5C">
        <w:rPr>
          <w:lang w:val="fr-FR"/>
        </w:rPr>
        <w:t xml:space="preserve"> est convenu</w:t>
      </w:r>
      <w:r w:rsidR="00CB2F10" w:rsidRPr="00613A5C">
        <w:rPr>
          <w:lang w:val="fr-FR"/>
        </w:rPr>
        <w:t>, à sa cinquante</w:t>
      </w:r>
      <w:r w:rsidR="00613A5C" w:rsidRPr="00613A5C">
        <w:rPr>
          <w:lang w:val="fr-FR"/>
        </w:rPr>
        <w:noBreakHyphen/>
      </w:r>
      <w:r w:rsidR="00CB2F10" w:rsidRPr="00613A5C">
        <w:rPr>
          <w:lang w:val="fr-FR"/>
        </w:rPr>
        <w:t>quatr</w:t>
      </w:r>
      <w:r w:rsidR="00F17616" w:rsidRPr="00613A5C">
        <w:rPr>
          <w:lang w:val="fr-FR"/>
        </w:rPr>
        <w:t>ième session</w:t>
      </w:r>
      <w:r w:rsidR="00CB2F10" w:rsidRPr="00613A5C">
        <w:rPr>
          <w:lang w:val="fr-FR"/>
        </w:rPr>
        <w:t>, que le modèle “Combinaison de distances phénotypiques et moléculaires pour gérer des collections de variétés” de la section</w:t>
      </w:r>
      <w:r w:rsidR="00B938BD" w:rsidRPr="00613A5C">
        <w:rPr>
          <w:lang w:val="fr-FR"/>
        </w:rPr>
        <w:t> </w:t>
      </w:r>
      <w:r w:rsidR="00CB2F10" w:rsidRPr="00613A5C">
        <w:rPr>
          <w:lang w:val="fr-FR"/>
        </w:rPr>
        <w:t>2.2 du document</w:t>
      </w:r>
      <w:r w:rsidR="008C2A35" w:rsidRPr="00613A5C">
        <w:rPr>
          <w:lang w:val="fr-FR"/>
        </w:rPr>
        <w:t> </w:t>
      </w:r>
      <w:r w:rsidR="00CB2F10" w:rsidRPr="00613A5C">
        <w:rPr>
          <w:lang w:val="fr-FR"/>
        </w:rPr>
        <w:t>TGP/15</w:t>
      </w:r>
      <w:r w:rsidR="00B938BD" w:rsidRPr="00613A5C">
        <w:rPr>
          <w:lang w:val="fr-FR"/>
        </w:rPr>
        <w:t> </w:t>
      </w:r>
      <w:r w:rsidR="00CB2F10" w:rsidRPr="00613A5C">
        <w:rPr>
          <w:lang w:val="fr-FR"/>
        </w:rPr>
        <w:t>“Conseils en ce qui concerne l</w:t>
      </w:r>
      <w:r w:rsidR="00F17616" w:rsidRPr="00613A5C">
        <w:rPr>
          <w:lang w:val="fr-FR"/>
        </w:rPr>
        <w:t>’</w:t>
      </w:r>
      <w:r w:rsidR="00CB2F10" w:rsidRPr="00613A5C">
        <w:rPr>
          <w:lang w:val="fr-FR"/>
        </w:rPr>
        <w:t>utilisation des marqueurs biochimiques et moléculaires dans l</w:t>
      </w:r>
      <w:r w:rsidR="00F17616" w:rsidRPr="00613A5C">
        <w:rPr>
          <w:lang w:val="fr-FR"/>
        </w:rPr>
        <w:t>’</w:t>
      </w:r>
      <w:r w:rsidR="00CB2F10" w:rsidRPr="00613A5C">
        <w:rPr>
          <w:lang w:val="fr-FR"/>
        </w:rPr>
        <w:t>examen de la distinction, de l</w:t>
      </w:r>
      <w:r w:rsidR="00F17616" w:rsidRPr="00613A5C">
        <w:rPr>
          <w:lang w:val="fr-FR"/>
        </w:rPr>
        <w:t>’</w:t>
      </w:r>
      <w:r w:rsidR="00CB2F10" w:rsidRPr="00613A5C">
        <w:rPr>
          <w:lang w:val="fr-FR"/>
        </w:rPr>
        <w:t>homogénéité et de la stabilité (DHS)” sera</w:t>
      </w:r>
      <w:r w:rsidR="00F557C1" w:rsidRPr="00613A5C">
        <w:rPr>
          <w:lang w:val="fr-FR"/>
        </w:rPr>
        <w:t>it</w:t>
      </w:r>
      <w:r w:rsidR="00CB2F10" w:rsidRPr="00613A5C">
        <w:rPr>
          <w:lang w:val="fr-FR"/>
        </w:rPr>
        <w:t xml:space="preserve"> revu à un stade ultérieur une fois qu</w:t>
      </w:r>
      <w:r w:rsidR="00F17616" w:rsidRPr="00613A5C">
        <w:rPr>
          <w:lang w:val="fr-FR"/>
        </w:rPr>
        <w:t>’</w:t>
      </w:r>
      <w:r w:rsidR="00CB2F10" w:rsidRPr="00613A5C">
        <w:rPr>
          <w:lang w:val="fr-FR"/>
        </w:rPr>
        <w:t>un seuil supplémentaire aura</w:t>
      </w:r>
      <w:r w:rsidR="00F557C1" w:rsidRPr="00613A5C">
        <w:rPr>
          <w:lang w:val="fr-FR"/>
        </w:rPr>
        <w:t>it</w:t>
      </w:r>
      <w:r w:rsidR="00CB2F10" w:rsidRPr="00613A5C">
        <w:rPr>
          <w:lang w:val="fr-FR"/>
        </w:rPr>
        <w:t xml:space="preserve"> été instauré en France, comme indiqué au paragraphe</w:t>
      </w:r>
      <w:r w:rsidR="00B938BD" w:rsidRPr="00613A5C">
        <w:rPr>
          <w:lang w:val="fr-FR"/>
        </w:rPr>
        <w:t> </w:t>
      </w:r>
      <w:r w:rsidR="00CB2F10" w:rsidRPr="00613A5C">
        <w:rPr>
          <w:lang w:val="fr-FR"/>
        </w:rPr>
        <w:t>18 du document</w:t>
      </w:r>
      <w:r w:rsidR="008C2A35" w:rsidRPr="00613A5C">
        <w:rPr>
          <w:lang w:val="fr-FR"/>
        </w:rPr>
        <w:t> </w:t>
      </w:r>
      <w:r w:rsidR="00CB2F10" w:rsidRPr="00613A5C">
        <w:rPr>
          <w:lang w:val="fr-FR"/>
        </w:rPr>
        <w:t>CAJ/75/11.</w:t>
      </w:r>
    </w:p>
    <w:p w:rsidR="0091275F" w:rsidRPr="00613A5C" w:rsidRDefault="0091275F" w:rsidP="00156D9D">
      <w:pPr>
        <w:rPr>
          <w:lang w:val="fr-FR"/>
        </w:rPr>
      </w:pPr>
    </w:p>
    <w:p w:rsidR="0091275F" w:rsidRPr="00613A5C" w:rsidRDefault="00156D9D" w:rsidP="00CB2F10">
      <w:pPr>
        <w:rPr>
          <w:lang w:val="fr-FR"/>
        </w:rPr>
      </w:pPr>
      <w:r w:rsidRPr="00613A5C">
        <w:rPr>
          <w:lang w:val="fr-FR"/>
        </w:rPr>
        <w:fldChar w:fldCharType="begin"/>
      </w:r>
      <w:r w:rsidRPr="00613A5C">
        <w:rPr>
          <w:lang w:val="fr-FR"/>
        </w:rPr>
        <w:instrText xml:space="preserve"> AUTONUM  </w:instrText>
      </w:r>
      <w:r w:rsidRPr="00613A5C">
        <w:rPr>
          <w:lang w:val="fr-FR"/>
        </w:rPr>
        <w:fldChar w:fldCharType="end"/>
      </w:r>
      <w:r w:rsidRPr="00613A5C">
        <w:rPr>
          <w:lang w:val="fr-FR"/>
        </w:rPr>
        <w:tab/>
      </w:r>
      <w:r w:rsidR="00CB2F10" w:rsidRPr="00613A5C">
        <w:rPr>
          <w:lang w:val="fr-FR"/>
        </w:rPr>
        <w:t>Le CAJ note que le</w:t>
      </w:r>
      <w:r w:rsidR="00F17616" w:rsidRPr="00613A5C">
        <w:rPr>
          <w:lang w:val="fr-FR"/>
        </w:rPr>
        <w:t> TC</w:t>
      </w:r>
      <w:r w:rsidR="00CB2F10" w:rsidRPr="00613A5C">
        <w:rPr>
          <w:lang w:val="fr-FR"/>
        </w:rPr>
        <w:t>, à sa cinquante</w:t>
      </w:r>
      <w:r w:rsidR="00613A5C" w:rsidRPr="00613A5C">
        <w:rPr>
          <w:lang w:val="fr-FR"/>
        </w:rPr>
        <w:noBreakHyphen/>
      </w:r>
      <w:r w:rsidR="00CB2F10" w:rsidRPr="00613A5C">
        <w:rPr>
          <w:lang w:val="fr-FR"/>
        </w:rPr>
        <w:t>quatr</w:t>
      </w:r>
      <w:r w:rsidR="00F17616" w:rsidRPr="00613A5C">
        <w:rPr>
          <w:lang w:val="fr-FR"/>
        </w:rPr>
        <w:t>ième session</w:t>
      </w:r>
      <w:r w:rsidR="00CB2F10" w:rsidRPr="00613A5C">
        <w:rPr>
          <w:lang w:val="fr-FR"/>
        </w:rPr>
        <w:t>,</w:t>
      </w:r>
      <w:r w:rsidR="00961552" w:rsidRPr="00613A5C">
        <w:rPr>
          <w:lang w:val="fr-FR"/>
        </w:rPr>
        <w:t xml:space="preserve"> a approuvé l</w:t>
      </w:r>
      <w:r w:rsidR="00F17616" w:rsidRPr="00613A5C">
        <w:rPr>
          <w:lang w:val="fr-FR"/>
        </w:rPr>
        <w:t>’</w:t>
      </w:r>
      <w:r w:rsidR="00961552" w:rsidRPr="00613A5C">
        <w:rPr>
          <w:lang w:val="fr-FR"/>
        </w:rPr>
        <w:t>inclusion d</w:t>
      </w:r>
      <w:r w:rsidR="00F17616" w:rsidRPr="00613A5C">
        <w:rPr>
          <w:lang w:val="fr-FR"/>
        </w:rPr>
        <w:t>’</w:t>
      </w:r>
      <w:r w:rsidR="00961552" w:rsidRPr="00613A5C">
        <w:rPr>
          <w:lang w:val="fr-FR"/>
        </w:rPr>
        <w:t>un no</w:t>
      </w:r>
      <w:r w:rsidR="00CB2F10" w:rsidRPr="00613A5C">
        <w:rPr>
          <w:lang w:val="fr-FR"/>
        </w:rPr>
        <w:t>u</w:t>
      </w:r>
      <w:r w:rsidR="00961552" w:rsidRPr="00613A5C">
        <w:rPr>
          <w:lang w:val="fr-FR"/>
        </w:rPr>
        <w:t>v</w:t>
      </w:r>
      <w:r w:rsidR="00CB2F10" w:rsidRPr="00613A5C">
        <w:rPr>
          <w:lang w:val="fr-FR"/>
        </w:rPr>
        <w:t xml:space="preserve">eau modèle </w:t>
      </w:r>
      <w:r w:rsidR="00B938BD" w:rsidRPr="00613A5C">
        <w:rPr>
          <w:lang w:val="fr-FR"/>
        </w:rPr>
        <w:t>“</w:t>
      </w:r>
      <w:r w:rsidR="00CB2F10" w:rsidRPr="00613A5C">
        <w:rPr>
          <w:lang w:val="fr-FR"/>
        </w:rPr>
        <w:t>Sélection génétique de variétés voisines pour le premier cycle de végétation</w:t>
      </w:r>
      <w:r w:rsidR="00B938BD" w:rsidRPr="00613A5C">
        <w:rPr>
          <w:lang w:val="fr-FR"/>
        </w:rPr>
        <w:t>”</w:t>
      </w:r>
      <w:r w:rsidR="00CB2F10" w:rsidRPr="00613A5C">
        <w:rPr>
          <w:lang w:val="fr-FR"/>
        </w:rPr>
        <w:t xml:space="preserve"> et </w:t>
      </w:r>
      <w:r w:rsidR="00961552" w:rsidRPr="00613A5C">
        <w:rPr>
          <w:lang w:val="fr-FR"/>
        </w:rPr>
        <w:t xml:space="preserve">de </w:t>
      </w:r>
      <w:r w:rsidR="00CB2F10" w:rsidRPr="00613A5C">
        <w:rPr>
          <w:lang w:val="fr-FR"/>
        </w:rPr>
        <w:t>l</w:t>
      </w:r>
      <w:r w:rsidR="00F17616" w:rsidRPr="00613A5C">
        <w:rPr>
          <w:lang w:val="fr-FR"/>
        </w:rPr>
        <w:t>’</w:t>
      </w:r>
      <w:r w:rsidR="00CB2F10" w:rsidRPr="00613A5C">
        <w:rPr>
          <w:lang w:val="fr-FR"/>
        </w:rPr>
        <w:t xml:space="preserve">exemple du </w:t>
      </w:r>
      <w:r w:rsidR="00B938BD" w:rsidRPr="00613A5C">
        <w:rPr>
          <w:lang w:val="fr-FR"/>
        </w:rPr>
        <w:t>“</w:t>
      </w:r>
      <w:r w:rsidR="00CB2F10" w:rsidRPr="00613A5C">
        <w:rPr>
          <w:lang w:val="fr-FR"/>
        </w:rPr>
        <w:t>haricot vert</w:t>
      </w:r>
      <w:r w:rsidR="00B938BD" w:rsidRPr="00613A5C">
        <w:rPr>
          <w:lang w:val="fr-FR"/>
        </w:rPr>
        <w:t>”</w:t>
      </w:r>
      <w:r w:rsidR="00CB2F10" w:rsidRPr="00613A5C">
        <w:rPr>
          <w:lang w:val="fr-FR"/>
        </w:rPr>
        <w:t xml:space="preserve"> dans le document</w:t>
      </w:r>
      <w:r w:rsidR="008C2A35" w:rsidRPr="00613A5C">
        <w:rPr>
          <w:lang w:val="fr-FR"/>
        </w:rPr>
        <w:t> </w:t>
      </w:r>
      <w:r w:rsidR="00CB2F10" w:rsidRPr="00613A5C">
        <w:rPr>
          <w:lang w:val="fr-FR"/>
        </w:rPr>
        <w:t>TGP/15</w:t>
      </w:r>
      <w:r w:rsidR="00961552" w:rsidRPr="00613A5C">
        <w:rPr>
          <w:lang w:val="fr-FR"/>
        </w:rPr>
        <w:t>,</w:t>
      </w:r>
      <w:r w:rsidR="00CB2F10" w:rsidRPr="00613A5C">
        <w:rPr>
          <w:lang w:val="fr-FR"/>
        </w:rPr>
        <w:t xml:space="preserve"> sur la base du document</w:t>
      </w:r>
      <w:r w:rsidR="008C2A35" w:rsidRPr="00613A5C">
        <w:rPr>
          <w:lang w:val="fr-FR"/>
        </w:rPr>
        <w:t> </w:t>
      </w:r>
      <w:r w:rsidR="00CB2F10" w:rsidRPr="00613A5C">
        <w:rPr>
          <w:lang w:val="fr-FR"/>
        </w:rPr>
        <w:t>TGP/15/2 Draft</w:t>
      </w:r>
      <w:r w:rsidR="00B938BD" w:rsidRPr="00613A5C">
        <w:rPr>
          <w:lang w:val="fr-FR"/>
        </w:rPr>
        <w:t> </w:t>
      </w:r>
      <w:r w:rsidR="00CB2F10" w:rsidRPr="00613A5C">
        <w:rPr>
          <w:lang w:val="fr-FR"/>
        </w:rPr>
        <w:t>1 modifié par le</w:t>
      </w:r>
      <w:r w:rsidR="00F17616" w:rsidRPr="00613A5C">
        <w:rPr>
          <w:lang w:val="fr-FR"/>
        </w:rPr>
        <w:t> TC</w:t>
      </w:r>
      <w:r w:rsidR="00CB2F10" w:rsidRPr="00613A5C">
        <w:rPr>
          <w:lang w:val="fr-FR"/>
        </w:rPr>
        <w:t>, comme indiqué au paragraphe 28 du document</w:t>
      </w:r>
      <w:r w:rsidR="008C2A35" w:rsidRPr="00613A5C">
        <w:rPr>
          <w:lang w:val="fr-FR"/>
        </w:rPr>
        <w:t> </w:t>
      </w:r>
      <w:r w:rsidR="00CB2F10" w:rsidRPr="00613A5C">
        <w:rPr>
          <w:lang w:val="fr-FR"/>
        </w:rPr>
        <w:t>CAJ/75/11.  Il note que la proposition de révision du document</w:t>
      </w:r>
      <w:r w:rsidR="008C2A35" w:rsidRPr="00613A5C">
        <w:rPr>
          <w:lang w:val="fr-FR"/>
        </w:rPr>
        <w:t> </w:t>
      </w:r>
      <w:r w:rsidR="00CB2F10" w:rsidRPr="00613A5C">
        <w:rPr>
          <w:lang w:val="fr-FR"/>
        </w:rPr>
        <w:t>TGP/15 sera présentée</w:t>
      </w:r>
      <w:r w:rsidR="00F17616" w:rsidRPr="00613A5C">
        <w:rPr>
          <w:lang w:val="fr-FR"/>
        </w:rPr>
        <w:t xml:space="preserve"> au CAJ</w:t>
      </w:r>
      <w:r w:rsidR="00961552" w:rsidRPr="00613A5C">
        <w:rPr>
          <w:lang w:val="fr-FR"/>
        </w:rPr>
        <w:t xml:space="preserve"> </w:t>
      </w:r>
      <w:r w:rsidR="00CB2F10" w:rsidRPr="00613A5C">
        <w:rPr>
          <w:lang w:val="fr-FR"/>
        </w:rPr>
        <w:t xml:space="preserve">pour approbation </w:t>
      </w:r>
      <w:r w:rsidR="00961552" w:rsidRPr="00613A5C">
        <w:rPr>
          <w:lang w:val="fr-FR"/>
        </w:rPr>
        <w:t xml:space="preserve">et au </w:t>
      </w:r>
      <w:r w:rsidR="00CB2F10" w:rsidRPr="00613A5C">
        <w:rPr>
          <w:lang w:val="fr-FR"/>
        </w:rPr>
        <w:t xml:space="preserve">Conseil </w:t>
      </w:r>
      <w:r w:rsidR="00961552" w:rsidRPr="00613A5C">
        <w:rPr>
          <w:lang w:val="fr-FR"/>
        </w:rPr>
        <w:t xml:space="preserve">pour adoption </w:t>
      </w:r>
      <w:r w:rsidR="00F17616" w:rsidRPr="00613A5C">
        <w:rPr>
          <w:lang w:val="fr-FR"/>
        </w:rPr>
        <w:t>en 2019</w:t>
      </w:r>
      <w:r w:rsidR="00CB2F10" w:rsidRPr="00613A5C">
        <w:rPr>
          <w:lang w:val="fr-FR"/>
        </w:rPr>
        <w:t>.</w:t>
      </w:r>
    </w:p>
    <w:p w:rsidR="0091275F" w:rsidRPr="00613A5C" w:rsidRDefault="0091275F" w:rsidP="00156D9D">
      <w:pPr>
        <w:rPr>
          <w:lang w:val="fr-FR"/>
        </w:rPr>
      </w:pPr>
    </w:p>
    <w:p w:rsidR="0091275F" w:rsidRPr="00613A5C" w:rsidRDefault="00156D9D" w:rsidP="002D078A">
      <w:pPr>
        <w:rPr>
          <w:lang w:val="fr-FR"/>
        </w:rPr>
      </w:pPr>
      <w:r w:rsidRPr="00613A5C">
        <w:rPr>
          <w:lang w:val="fr-FR"/>
        </w:rPr>
        <w:fldChar w:fldCharType="begin"/>
      </w:r>
      <w:r w:rsidRPr="00613A5C">
        <w:rPr>
          <w:lang w:val="fr-FR"/>
        </w:rPr>
        <w:instrText xml:space="preserve"> AUTONUM  </w:instrText>
      </w:r>
      <w:r w:rsidRPr="00613A5C">
        <w:rPr>
          <w:lang w:val="fr-FR"/>
        </w:rPr>
        <w:fldChar w:fldCharType="end"/>
      </w:r>
      <w:r w:rsidRPr="00613A5C">
        <w:rPr>
          <w:lang w:val="fr-FR"/>
        </w:rPr>
        <w:tab/>
      </w:r>
      <w:r w:rsidR="002D078A" w:rsidRPr="00613A5C">
        <w:rPr>
          <w:lang w:val="fr-FR"/>
        </w:rPr>
        <w:t>Le CAJ note que le</w:t>
      </w:r>
      <w:r w:rsidR="00F17616" w:rsidRPr="00613A5C">
        <w:rPr>
          <w:lang w:val="fr-FR"/>
        </w:rPr>
        <w:t> TC</w:t>
      </w:r>
      <w:r w:rsidR="002D078A" w:rsidRPr="00613A5C">
        <w:rPr>
          <w:lang w:val="fr-FR"/>
        </w:rPr>
        <w:t>, à sa cinquante</w:t>
      </w:r>
      <w:r w:rsidR="00613A5C" w:rsidRPr="00613A5C">
        <w:rPr>
          <w:lang w:val="fr-FR"/>
        </w:rPr>
        <w:noBreakHyphen/>
      </w:r>
      <w:r w:rsidR="002D078A" w:rsidRPr="00613A5C">
        <w:rPr>
          <w:lang w:val="fr-FR"/>
        </w:rPr>
        <w:t>quatr</w:t>
      </w:r>
      <w:r w:rsidR="00F17616" w:rsidRPr="00613A5C">
        <w:rPr>
          <w:lang w:val="fr-FR"/>
        </w:rPr>
        <w:t>ième session</w:t>
      </w:r>
      <w:r w:rsidR="002D078A" w:rsidRPr="00613A5C">
        <w:rPr>
          <w:lang w:val="fr-FR"/>
        </w:rPr>
        <w:t>, a demandé à la France, aux Pays</w:t>
      </w:r>
      <w:r w:rsidR="00613A5C" w:rsidRPr="00613A5C">
        <w:rPr>
          <w:lang w:val="fr-FR"/>
        </w:rPr>
        <w:noBreakHyphen/>
      </w:r>
      <w:r w:rsidR="002D078A" w:rsidRPr="00613A5C">
        <w:rPr>
          <w:lang w:val="fr-FR"/>
        </w:rPr>
        <w:t>Bas et à l</w:t>
      </w:r>
      <w:r w:rsidR="00F17616" w:rsidRPr="00613A5C">
        <w:rPr>
          <w:lang w:val="fr-FR"/>
        </w:rPr>
        <w:t>’</w:t>
      </w:r>
      <w:r w:rsidR="002D078A" w:rsidRPr="00613A5C">
        <w:rPr>
          <w:lang w:val="fr-FR"/>
        </w:rPr>
        <w:t>Union européenne d</w:t>
      </w:r>
      <w:r w:rsidR="00F17616" w:rsidRPr="00613A5C">
        <w:rPr>
          <w:lang w:val="fr-FR"/>
        </w:rPr>
        <w:t>’</w:t>
      </w:r>
      <w:r w:rsidR="002D078A" w:rsidRPr="00613A5C">
        <w:rPr>
          <w:lang w:val="fr-FR"/>
        </w:rPr>
        <w:t>établir un nouveau projet du document</w:t>
      </w:r>
      <w:r w:rsidR="008C2A35" w:rsidRPr="00613A5C">
        <w:rPr>
          <w:lang w:val="fr-FR"/>
        </w:rPr>
        <w:t> </w:t>
      </w:r>
      <w:r w:rsidR="002D078A" w:rsidRPr="00613A5C">
        <w:rPr>
          <w:lang w:val="fr-FR"/>
        </w:rPr>
        <w:t>UPOV/INF/17</w:t>
      </w:r>
      <w:r w:rsidR="00B938BD" w:rsidRPr="00613A5C">
        <w:rPr>
          <w:lang w:val="fr-FR"/>
        </w:rPr>
        <w:t> </w:t>
      </w:r>
      <w:r w:rsidR="002D078A" w:rsidRPr="00613A5C">
        <w:rPr>
          <w:lang w:val="fr-FR"/>
        </w:rPr>
        <w:t>“Directives concernant les profils d</w:t>
      </w:r>
      <w:r w:rsidR="00F17616" w:rsidRPr="00613A5C">
        <w:rPr>
          <w:lang w:val="fr-FR"/>
        </w:rPr>
        <w:t>’</w:t>
      </w:r>
      <w:r w:rsidR="002D078A" w:rsidRPr="00613A5C">
        <w:rPr>
          <w:lang w:val="fr-FR"/>
        </w:rPr>
        <w:t>ADN</w:t>
      </w:r>
      <w:r w:rsidR="00F17616" w:rsidRPr="00613A5C">
        <w:rPr>
          <w:lang w:val="fr-FR"/>
        </w:rPr>
        <w:t>:</w:t>
      </w:r>
      <w:r w:rsidR="00705540">
        <w:rPr>
          <w:lang w:val="fr-FR"/>
        </w:rPr>
        <w:t xml:space="preserve"> </w:t>
      </w:r>
      <w:r w:rsidR="002D078A" w:rsidRPr="00613A5C">
        <w:rPr>
          <w:lang w:val="fr-FR"/>
        </w:rPr>
        <w:t xml:space="preserve"> choix des marqueurs moléculaires et construction d</w:t>
      </w:r>
      <w:r w:rsidR="00F17616" w:rsidRPr="00613A5C">
        <w:rPr>
          <w:lang w:val="fr-FR"/>
        </w:rPr>
        <w:t>’</w:t>
      </w:r>
      <w:r w:rsidR="002D078A" w:rsidRPr="00613A5C">
        <w:rPr>
          <w:lang w:val="fr-FR"/>
        </w:rPr>
        <w:t>une base de données y relative (</w:t>
      </w:r>
      <w:r w:rsidR="00F17616" w:rsidRPr="00613A5C">
        <w:rPr>
          <w:lang w:val="fr-FR"/>
        </w:rPr>
        <w:t>‘</w:t>
      </w:r>
      <w:r w:rsidR="00705540">
        <w:rPr>
          <w:lang w:val="fr-FR"/>
        </w:rPr>
        <w:t>Directives </w:t>
      </w:r>
      <w:r w:rsidR="002D078A" w:rsidRPr="00613A5C">
        <w:rPr>
          <w:lang w:val="fr-FR"/>
        </w:rPr>
        <w:t>BMT</w:t>
      </w:r>
      <w:r w:rsidR="00F17616" w:rsidRPr="00613A5C">
        <w:rPr>
          <w:lang w:val="fr-FR"/>
        </w:rPr>
        <w:t>’</w:t>
      </w:r>
      <w:r w:rsidR="002D078A" w:rsidRPr="00613A5C">
        <w:rPr>
          <w:lang w:val="fr-FR"/>
        </w:rPr>
        <w:t>)” pour examen à la dix</w:t>
      </w:r>
      <w:r w:rsidR="00613A5C" w:rsidRPr="00613A5C">
        <w:rPr>
          <w:lang w:val="fr-FR"/>
        </w:rPr>
        <w:noBreakHyphen/>
      </w:r>
      <w:r w:rsidR="002D078A" w:rsidRPr="00613A5C">
        <w:rPr>
          <w:lang w:val="fr-FR"/>
        </w:rPr>
        <w:t>huit</w:t>
      </w:r>
      <w:r w:rsidR="00F17616" w:rsidRPr="00613A5C">
        <w:rPr>
          <w:lang w:val="fr-FR"/>
        </w:rPr>
        <w:t>ième session du BMT</w:t>
      </w:r>
      <w:r w:rsidR="002D078A" w:rsidRPr="00613A5C">
        <w:rPr>
          <w:lang w:val="fr-FR"/>
        </w:rPr>
        <w:t xml:space="preserve">, comme indiqué </w:t>
      </w:r>
      <w:r w:rsidR="00961552" w:rsidRPr="00613A5C">
        <w:rPr>
          <w:lang w:val="fr-FR"/>
        </w:rPr>
        <w:t>au</w:t>
      </w:r>
      <w:r w:rsidR="002D078A" w:rsidRPr="00613A5C">
        <w:rPr>
          <w:lang w:val="fr-FR"/>
        </w:rPr>
        <w:t xml:space="preserve"> paragraphe</w:t>
      </w:r>
      <w:r w:rsidR="00B938BD" w:rsidRPr="00613A5C">
        <w:rPr>
          <w:lang w:val="fr-FR"/>
        </w:rPr>
        <w:t> </w:t>
      </w:r>
      <w:r w:rsidR="002D078A" w:rsidRPr="00613A5C">
        <w:rPr>
          <w:lang w:val="fr-FR"/>
        </w:rPr>
        <w:t>42 de l</w:t>
      </w:r>
      <w:r w:rsidR="00F17616" w:rsidRPr="00613A5C">
        <w:rPr>
          <w:lang w:val="fr-FR"/>
        </w:rPr>
        <w:t>’</w:t>
      </w:r>
      <w:r w:rsidR="002D078A" w:rsidRPr="00613A5C">
        <w:rPr>
          <w:lang w:val="fr-FR"/>
        </w:rPr>
        <w:t>annexe du document</w:t>
      </w:r>
      <w:r w:rsidR="008C2A35" w:rsidRPr="00613A5C">
        <w:rPr>
          <w:lang w:val="fr-FR"/>
        </w:rPr>
        <w:t> </w:t>
      </w:r>
      <w:r w:rsidR="002D078A" w:rsidRPr="00613A5C">
        <w:rPr>
          <w:lang w:val="fr-FR"/>
        </w:rPr>
        <w:t>CAJ/75/13.</w:t>
      </w:r>
    </w:p>
    <w:p w:rsidR="0091275F" w:rsidRPr="00613A5C" w:rsidRDefault="0091275F" w:rsidP="00156D9D">
      <w:pPr>
        <w:rPr>
          <w:lang w:val="fr-FR"/>
        </w:rPr>
      </w:pPr>
    </w:p>
    <w:p w:rsidR="0091275F" w:rsidRPr="00613A5C" w:rsidRDefault="00156D9D" w:rsidP="00230D5B">
      <w:pPr>
        <w:rPr>
          <w:lang w:val="fr-FR"/>
        </w:rPr>
      </w:pPr>
      <w:r w:rsidRPr="00613A5C">
        <w:rPr>
          <w:lang w:val="fr-FR"/>
        </w:rPr>
        <w:fldChar w:fldCharType="begin"/>
      </w:r>
      <w:r w:rsidRPr="00613A5C">
        <w:rPr>
          <w:lang w:val="fr-FR"/>
        </w:rPr>
        <w:instrText xml:space="preserve"> AUTONUM  </w:instrText>
      </w:r>
      <w:r w:rsidRPr="00613A5C">
        <w:rPr>
          <w:lang w:val="fr-FR"/>
        </w:rPr>
        <w:fldChar w:fldCharType="end"/>
      </w:r>
      <w:r w:rsidRPr="00613A5C">
        <w:rPr>
          <w:lang w:val="fr-FR"/>
        </w:rPr>
        <w:tab/>
      </w:r>
      <w:r w:rsidR="008D75B3" w:rsidRPr="00613A5C">
        <w:rPr>
          <w:lang w:val="fr-FR"/>
        </w:rPr>
        <w:t>Le CAJ note que le</w:t>
      </w:r>
      <w:r w:rsidR="00F17616" w:rsidRPr="00613A5C">
        <w:rPr>
          <w:lang w:val="fr-FR"/>
        </w:rPr>
        <w:t> TC</w:t>
      </w:r>
      <w:r w:rsidR="008D75B3" w:rsidRPr="00613A5C">
        <w:rPr>
          <w:lang w:val="fr-FR"/>
        </w:rPr>
        <w:t xml:space="preserve"> a noté que l</w:t>
      </w:r>
      <w:r w:rsidR="00F17616" w:rsidRPr="00613A5C">
        <w:rPr>
          <w:lang w:val="fr-FR"/>
        </w:rPr>
        <w:t>’</w:t>
      </w:r>
      <w:r w:rsidR="008D75B3" w:rsidRPr="00613A5C">
        <w:rPr>
          <w:lang w:val="fr-FR"/>
        </w:rPr>
        <w:t xml:space="preserve">ISTA </w:t>
      </w:r>
      <w:r w:rsidR="008E177C" w:rsidRPr="00613A5C">
        <w:rPr>
          <w:lang w:val="fr-FR"/>
        </w:rPr>
        <w:t>n</w:t>
      </w:r>
      <w:r w:rsidR="00F17616" w:rsidRPr="00613A5C">
        <w:rPr>
          <w:lang w:val="fr-FR"/>
        </w:rPr>
        <w:t>’</w:t>
      </w:r>
      <w:r w:rsidR="00961552" w:rsidRPr="00613A5C">
        <w:rPr>
          <w:lang w:val="fr-FR"/>
        </w:rPr>
        <w:t>était</w:t>
      </w:r>
      <w:r w:rsidR="008D75B3" w:rsidRPr="00613A5C">
        <w:rPr>
          <w:lang w:val="fr-FR"/>
        </w:rPr>
        <w:t xml:space="preserve"> pas en mesure d</w:t>
      </w:r>
      <w:r w:rsidR="00F17616" w:rsidRPr="00613A5C">
        <w:rPr>
          <w:lang w:val="fr-FR"/>
        </w:rPr>
        <w:t>’</w:t>
      </w:r>
      <w:r w:rsidR="008D75B3" w:rsidRPr="00613A5C">
        <w:rPr>
          <w:lang w:val="fr-FR"/>
        </w:rPr>
        <w:t>accepter les activités conjointes proposées avec l</w:t>
      </w:r>
      <w:r w:rsidR="00F17616" w:rsidRPr="00613A5C">
        <w:rPr>
          <w:lang w:val="fr-FR"/>
        </w:rPr>
        <w:t>’</w:t>
      </w:r>
      <w:r w:rsidR="008D75B3" w:rsidRPr="00613A5C">
        <w:rPr>
          <w:lang w:val="fr-FR"/>
        </w:rPr>
        <w:t>UPOV et l</w:t>
      </w:r>
      <w:r w:rsidR="00F17616" w:rsidRPr="00613A5C">
        <w:rPr>
          <w:lang w:val="fr-FR"/>
        </w:rPr>
        <w:t>’</w:t>
      </w:r>
      <w:r w:rsidR="008D75B3" w:rsidRPr="00613A5C">
        <w:rPr>
          <w:lang w:val="fr-FR"/>
        </w:rPr>
        <w:t>OCDE à la dix</w:t>
      </w:r>
      <w:r w:rsidR="00613A5C" w:rsidRPr="00613A5C">
        <w:rPr>
          <w:lang w:val="fr-FR"/>
        </w:rPr>
        <w:noBreakHyphen/>
      </w:r>
      <w:r w:rsidR="008D75B3" w:rsidRPr="00613A5C">
        <w:rPr>
          <w:lang w:val="fr-FR"/>
        </w:rPr>
        <w:t>sept</w:t>
      </w:r>
      <w:r w:rsidR="00F17616" w:rsidRPr="00613A5C">
        <w:rPr>
          <w:lang w:val="fr-FR"/>
        </w:rPr>
        <w:t>ième session du BMT</w:t>
      </w:r>
      <w:r w:rsidR="008D75B3" w:rsidRPr="00613A5C">
        <w:rPr>
          <w:lang w:val="fr-FR"/>
        </w:rPr>
        <w:t>, comme indiqué au paragraphe</w:t>
      </w:r>
      <w:r w:rsidR="00B938BD" w:rsidRPr="00613A5C">
        <w:rPr>
          <w:lang w:val="fr-FR"/>
        </w:rPr>
        <w:t> </w:t>
      </w:r>
      <w:r w:rsidR="008D75B3" w:rsidRPr="00613A5C">
        <w:rPr>
          <w:lang w:val="fr-FR"/>
        </w:rPr>
        <w:t>45 de l</w:t>
      </w:r>
      <w:r w:rsidR="00F17616" w:rsidRPr="00613A5C">
        <w:rPr>
          <w:lang w:val="fr-FR"/>
        </w:rPr>
        <w:t>’</w:t>
      </w:r>
      <w:r w:rsidR="008D75B3" w:rsidRPr="00613A5C">
        <w:rPr>
          <w:lang w:val="fr-FR"/>
        </w:rPr>
        <w:t xml:space="preserve">annexe du </w:t>
      </w:r>
      <w:r w:rsidR="00F17616" w:rsidRPr="00613A5C">
        <w:rPr>
          <w:lang w:val="fr-FR"/>
        </w:rPr>
        <w:t>document</w:t>
      </w:r>
      <w:r w:rsidR="008C2A35" w:rsidRPr="00613A5C">
        <w:rPr>
          <w:lang w:val="fr-FR"/>
        </w:rPr>
        <w:t> </w:t>
      </w:r>
      <w:r w:rsidR="00F17616" w:rsidRPr="00613A5C">
        <w:rPr>
          <w:lang w:val="fr-FR"/>
        </w:rPr>
        <w:t>CA</w:t>
      </w:r>
      <w:r w:rsidR="008D75B3" w:rsidRPr="00613A5C">
        <w:rPr>
          <w:lang w:val="fr-FR"/>
        </w:rPr>
        <w:t>J/75/13</w:t>
      </w:r>
      <w:r w:rsidR="00961552" w:rsidRPr="00613A5C">
        <w:rPr>
          <w:lang w:val="fr-FR"/>
        </w:rPr>
        <w:t>,</w:t>
      </w:r>
      <w:r w:rsidR="00FD5027" w:rsidRPr="00613A5C">
        <w:rPr>
          <w:lang w:val="fr-FR"/>
        </w:rPr>
        <w:t xml:space="preserve"> et qu</w:t>
      </w:r>
      <w:r w:rsidR="00F17616" w:rsidRPr="00613A5C">
        <w:rPr>
          <w:lang w:val="fr-FR"/>
        </w:rPr>
        <w:t>’</w:t>
      </w:r>
      <w:r w:rsidR="00FD5027" w:rsidRPr="00613A5C">
        <w:rPr>
          <w:lang w:val="fr-FR"/>
        </w:rPr>
        <w:t>il</w:t>
      </w:r>
      <w:r w:rsidR="008D75B3" w:rsidRPr="00613A5C">
        <w:rPr>
          <w:lang w:val="fr-FR"/>
        </w:rPr>
        <w:t xml:space="preserve"> </w:t>
      </w:r>
      <w:r w:rsidR="008E177C" w:rsidRPr="00613A5C">
        <w:rPr>
          <w:lang w:val="fr-FR"/>
        </w:rPr>
        <w:t>est</w:t>
      </w:r>
      <w:r w:rsidR="008D75B3" w:rsidRPr="00613A5C">
        <w:rPr>
          <w:lang w:val="fr-FR"/>
        </w:rPr>
        <w:t xml:space="preserve"> convenu d</w:t>
      </w:r>
      <w:r w:rsidR="00F17616" w:rsidRPr="00613A5C">
        <w:rPr>
          <w:lang w:val="fr-FR"/>
        </w:rPr>
        <w:t>’</w:t>
      </w:r>
      <w:r w:rsidR="008D75B3" w:rsidRPr="00613A5C">
        <w:rPr>
          <w:lang w:val="fr-FR"/>
        </w:rPr>
        <w:t>inviter l</w:t>
      </w:r>
      <w:r w:rsidR="00F17616" w:rsidRPr="00613A5C">
        <w:rPr>
          <w:lang w:val="fr-FR"/>
        </w:rPr>
        <w:t>’</w:t>
      </w:r>
      <w:r w:rsidR="008D75B3" w:rsidRPr="00613A5C">
        <w:rPr>
          <w:lang w:val="fr-FR"/>
        </w:rPr>
        <w:t>ISTA à s</w:t>
      </w:r>
      <w:r w:rsidR="00F17616" w:rsidRPr="00613A5C">
        <w:rPr>
          <w:lang w:val="fr-FR"/>
        </w:rPr>
        <w:t>’</w:t>
      </w:r>
      <w:r w:rsidR="008D75B3" w:rsidRPr="00613A5C">
        <w:rPr>
          <w:lang w:val="fr-FR"/>
        </w:rPr>
        <w:t>associer aux initiatives lorsqu</w:t>
      </w:r>
      <w:r w:rsidR="00F17616" w:rsidRPr="00613A5C">
        <w:rPr>
          <w:lang w:val="fr-FR"/>
        </w:rPr>
        <w:t>’</w:t>
      </w:r>
      <w:r w:rsidR="008D75B3" w:rsidRPr="00613A5C">
        <w:rPr>
          <w:lang w:val="fr-FR"/>
        </w:rPr>
        <w:t xml:space="preserve">elle </w:t>
      </w:r>
      <w:r w:rsidR="00FD5027" w:rsidRPr="00613A5C">
        <w:rPr>
          <w:lang w:val="fr-FR"/>
        </w:rPr>
        <w:t>le pourrait</w:t>
      </w:r>
      <w:r w:rsidR="008D75B3" w:rsidRPr="00613A5C">
        <w:rPr>
          <w:lang w:val="fr-FR"/>
        </w:rPr>
        <w:t>.</w:t>
      </w:r>
    </w:p>
    <w:p w:rsidR="0091275F" w:rsidRPr="00613A5C" w:rsidRDefault="0091275F" w:rsidP="00156D9D">
      <w:pPr>
        <w:rPr>
          <w:lang w:val="fr-FR"/>
        </w:rPr>
      </w:pPr>
    </w:p>
    <w:p w:rsidR="0091275F" w:rsidRPr="00613A5C" w:rsidRDefault="00156D9D" w:rsidP="008D75B3">
      <w:pPr>
        <w:rPr>
          <w:lang w:val="fr-FR"/>
        </w:rPr>
      </w:pPr>
      <w:r w:rsidRPr="00613A5C">
        <w:rPr>
          <w:lang w:val="fr-FR"/>
        </w:rPr>
        <w:lastRenderedPageBreak/>
        <w:fldChar w:fldCharType="begin"/>
      </w:r>
      <w:r w:rsidRPr="00613A5C">
        <w:rPr>
          <w:lang w:val="fr-FR"/>
        </w:rPr>
        <w:instrText xml:space="preserve"> AUTONUM  </w:instrText>
      </w:r>
      <w:r w:rsidRPr="00613A5C">
        <w:rPr>
          <w:lang w:val="fr-FR"/>
        </w:rPr>
        <w:fldChar w:fldCharType="end"/>
      </w:r>
      <w:r w:rsidRPr="00613A5C">
        <w:rPr>
          <w:lang w:val="fr-FR"/>
        </w:rPr>
        <w:tab/>
      </w:r>
      <w:r w:rsidR="008D75B3" w:rsidRPr="00613A5C">
        <w:rPr>
          <w:lang w:val="fr-FR"/>
        </w:rPr>
        <w:t>Le CAJ note que le</w:t>
      </w:r>
      <w:r w:rsidR="00F17616" w:rsidRPr="00613A5C">
        <w:rPr>
          <w:lang w:val="fr-FR"/>
        </w:rPr>
        <w:t> TC</w:t>
      </w:r>
      <w:r w:rsidR="008D75B3" w:rsidRPr="00613A5C">
        <w:rPr>
          <w:lang w:val="fr-FR"/>
        </w:rPr>
        <w:t xml:space="preserve"> est convenu que l</w:t>
      </w:r>
      <w:r w:rsidR="00F17616" w:rsidRPr="00613A5C">
        <w:rPr>
          <w:lang w:val="fr-FR"/>
        </w:rPr>
        <w:t>’</w:t>
      </w:r>
      <w:r w:rsidR="008D75B3" w:rsidRPr="00613A5C">
        <w:rPr>
          <w:lang w:val="fr-FR"/>
        </w:rPr>
        <w:t>UPOV et l</w:t>
      </w:r>
      <w:r w:rsidR="00F17616" w:rsidRPr="00613A5C">
        <w:rPr>
          <w:lang w:val="fr-FR"/>
        </w:rPr>
        <w:t>’</w:t>
      </w:r>
      <w:r w:rsidR="008D75B3" w:rsidRPr="00613A5C">
        <w:rPr>
          <w:lang w:val="fr-FR"/>
        </w:rPr>
        <w:t>OCDE devaient avancer dans l</w:t>
      </w:r>
      <w:r w:rsidR="00F17616" w:rsidRPr="00613A5C">
        <w:rPr>
          <w:lang w:val="fr-FR"/>
        </w:rPr>
        <w:t>’</w:t>
      </w:r>
      <w:r w:rsidR="008D75B3" w:rsidRPr="00613A5C">
        <w:rPr>
          <w:lang w:val="fr-FR"/>
        </w:rPr>
        <w:t>étude des questions approuvées par le</w:t>
      </w:r>
      <w:r w:rsidR="00F17616" w:rsidRPr="00613A5C">
        <w:rPr>
          <w:lang w:val="fr-FR"/>
        </w:rPr>
        <w:t> TC</w:t>
      </w:r>
      <w:r w:rsidR="008D75B3" w:rsidRPr="00613A5C">
        <w:rPr>
          <w:lang w:val="fr-FR"/>
        </w:rPr>
        <w:t>, comme indiqué au paragraphe</w:t>
      </w:r>
      <w:r w:rsidR="00B938BD" w:rsidRPr="00613A5C">
        <w:rPr>
          <w:lang w:val="fr-FR"/>
        </w:rPr>
        <w:t> </w:t>
      </w:r>
      <w:r w:rsidR="008D75B3" w:rsidRPr="00613A5C">
        <w:rPr>
          <w:lang w:val="fr-FR"/>
        </w:rPr>
        <w:t>46 de l</w:t>
      </w:r>
      <w:r w:rsidR="00F17616" w:rsidRPr="00613A5C">
        <w:rPr>
          <w:lang w:val="fr-FR"/>
        </w:rPr>
        <w:t>’</w:t>
      </w:r>
      <w:r w:rsidR="008D75B3" w:rsidRPr="00613A5C">
        <w:rPr>
          <w:lang w:val="fr-FR"/>
        </w:rPr>
        <w:t xml:space="preserve">annexe du </w:t>
      </w:r>
      <w:r w:rsidR="00F17616" w:rsidRPr="00613A5C">
        <w:rPr>
          <w:lang w:val="fr-FR"/>
        </w:rPr>
        <w:t>document</w:t>
      </w:r>
      <w:r w:rsidR="008C2A35" w:rsidRPr="00613A5C">
        <w:rPr>
          <w:lang w:val="fr-FR"/>
        </w:rPr>
        <w:t> </w:t>
      </w:r>
      <w:r w:rsidR="00F17616" w:rsidRPr="00613A5C">
        <w:rPr>
          <w:lang w:val="fr-FR"/>
        </w:rPr>
        <w:t>CA</w:t>
      </w:r>
      <w:r w:rsidR="008D75B3" w:rsidRPr="00613A5C">
        <w:rPr>
          <w:lang w:val="fr-FR"/>
        </w:rPr>
        <w:t>J/75/13.</w:t>
      </w:r>
    </w:p>
    <w:p w:rsidR="0091275F" w:rsidRPr="00613A5C" w:rsidRDefault="0091275F" w:rsidP="00156D9D">
      <w:pPr>
        <w:rPr>
          <w:lang w:val="fr-FR"/>
        </w:rPr>
      </w:pPr>
    </w:p>
    <w:p w:rsidR="00F17616" w:rsidRPr="00613A5C" w:rsidRDefault="00156D9D" w:rsidP="00D34B05">
      <w:pPr>
        <w:rPr>
          <w:lang w:val="fr-FR"/>
        </w:rPr>
      </w:pPr>
      <w:r w:rsidRPr="00613A5C">
        <w:rPr>
          <w:lang w:val="fr-FR"/>
        </w:rPr>
        <w:fldChar w:fldCharType="begin"/>
      </w:r>
      <w:r w:rsidRPr="00613A5C">
        <w:rPr>
          <w:lang w:val="fr-FR"/>
        </w:rPr>
        <w:instrText xml:space="preserve"> AUTONUM  </w:instrText>
      </w:r>
      <w:r w:rsidRPr="00613A5C">
        <w:rPr>
          <w:lang w:val="fr-FR"/>
        </w:rPr>
        <w:fldChar w:fldCharType="end"/>
      </w:r>
      <w:r w:rsidRPr="00613A5C">
        <w:rPr>
          <w:lang w:val="fr-FR"/>
        </w:rPr>
        <w:tab/>
      </w:r>
      <w:r w:rsidR="00D34B05" w:rsidRPr="00613A5C">
        <w:rPr>
          <w:lang w:val="fr-FR"/>
        </w:rPr>
        <w:t>Le CAJ note que le</w:t>
      </w:r>
      <w:r w:rsidR="00F17616" w:rsidRPr="00613A5C">
        <w:rPr>
          <w:lang w:val="fr-FR"/>
        </w:rPr>
        <w:t> TC</w:t>
      </w:r>
      <w:r w:rsidR="00D34B05" w:rsidRPr="00613A5C">
        <w:rPr>
          <w:lang w:val="fr-FR"/>
        </w:rPr>
        <w:t xml:space="preserve"> </w:t>
      </w:r>
      <w:r w:rsidR="008E177C" w:rsidRPr="00613A5C">
        <w:rPr>
          <w:lang w:val="fr-FR"/>
        </w:rPr>
        <w:t>est</w:t>
      </w:r>
      <w:r w:rsidR="00D34B05" w:rsidRPr="00613A5C">
        <w:rPr>
          <w:lang w:val="fr-FR"/>
        </w:rPr>
        <w:t xml:space="preserve"> convenu d</w:t>
      </w:r>
      <w:r w:rsidR="00F17616" w:rsidRPr="00613A5C">
        <w:rPr>
          <w:lang w:val="fr-FR"/>
        </w:rPr>
        <w:t>’</w:t>
      </w:r>
      <w:r w:rsidR="00D34B05" w:rsidRPr="00613A5C">
        <w:rPr>
          <w:lang w:val="fr-FR"/>
        </w:rPr>
        <w:t>inviter</w:t>
      </w:r>
      <w:r w:rsidR="00F17616" w:rsidRPr="00613A5C">
        <w:rPr>
          <w:lang w:val="fr-FR"/>
        </w:rPr>
        <w:t xml:space="preserve"> le BMT</w:t>
      </w:r>
      <w:r w:rsidR="00D34B05" w:rsidRPr="00613A5C">
        <w:rPr>
          <w:lang w:val="fr-FR"/>
        </w:rPr>
        <w:t xml:space="preserve"> et</w:t>
      </w:r>
      <w:r w:rsidR="00F17616" w:rsidRPr="00613A5C">
        <w:rPr>
          <w:lang w:val="fr-FR"/>
        </w:rPr>
        <w:t xml:space="preserve"> les TWP</w:t>
      </w:r>
      <w:r w:rsidR="00F557C1" w:rsidRPr="00613A5C">
        <w:rPr>
          <w:lang w:val="fr-FR"/>
        </w:rPr>
        <w:t xml:space="preserve"> </w:t>
      </w:r>
      <w:r w:rsidR="00D34B05" w:rsidRPr="00613A5C">
        <w:rPr>
          <w:lang w:val="fr-FR"/>
        </w:rPr>
        <w:t>à dresser un inventaire, par plante, de l</w:t>
      </w:r>
      <w:r w:rsidR="00F17616" w:rsidRPr="00613A5C">
        <w:rPr>
          <w:lang w:val="fr-FR"/>
        </w:rPr>
        <w:t>’</w:t>
      </w:r>
      <w:r w:rsidR="00D34B05" w:rsidRPr="00613A5C">
        <w:rPr>
          <w:lang w:val="fr-FR"/>
        </w:rPr>
        <w:t>utilisation qui était faite par l</w:t>
      </w:r>
      <w:r w:rsidR="00F17616" w:rsidRPr="00613A5C">
        <w:rPr>
          <w:lang w:val="fr-FR"/>
        </w:rPr>
        <w:t>’</w:t>
      </w:r>
      <w:r w:rsidR="00D34B05" w:rsidRPr="00613A5C">
        <w:rPr>
          <w:lang w:val="fr-FR"/>
        </w:rPr>
        <w:t>UPOV des techniques faisant intervenir des marqueurs moléculaires, en vue de l</w:t>
      </w:r>
      <w:r w:rsidR="00F17616" w:rsidRPr="00613A5C">
        <w:rPr>
          <w:lang w:val="fr-FR"/>
        </w:rPr>
        <w:t>’</w:t>
      </w:r>
      <w:r w:rsidR="00D34B05" w:rsidRPr="00613A5C">
        <w:rPr>
          <w:lang w:val="fr-FR"/>
        </w:rPr>
        <w:t>élaboration d</w:t>
      </w:r>
      <w:r w:rsidR="00F17616" w:rsidRPr="00613A5C">
        <w:rPr>
          <w:lang w:val="fr-FR"/>
        </w:rPr>
        <w:t>’</w:t>
      </w:r>
      <w:r w:rsidR="00D34B05" w:rsidRPr="00613A5C">
        <w:rPr>
          <w:lang w:val="fr-FR"/>
        </w:rPr>
        <w:t>un document commun à l</w:t>
      </w:r>
      <w:r w:rsidR="00F17616" w:rsidRPr="00613A5C">
        <w:rPr>
          <w:lang w:val="fr-FR"/>
        </w:rPr>
        <w:t>’</w:t>
      </w:r>
      <w:r w:rsidR="00D34B05" w:rsidRPr="00613A5C">
        <w:rPr>
          <w:lang w:val="fr-FR"/>
        </w:rPr>
        <w:t>OCDE, à l</w:t>
      </w:r>
      <w:r w:rsidR="00F17616" w:rsidRPr="00613A5C">
        <w:rPr>
          <w:lang w:val="fr-FR"/>
        </w:rPr>
        <w:t>’</w:t>
      </w:r>
      <w:r w:rsidR="00D34B05" w:rsidRPr="00613A5C">
        <w:rPr>
          <w:lang w:val="fr-FR"/>
        </w:rPr>
        <w:t>UPOV et à l</w:t>
      </w:r>
      <w:r w:rsidR="00F17616" w:rsidRPr="00613A5C">
        <w:rPr>
          <w:lang w:val="fr-FR"/>
        </w:rPr>
        <w:t>’</w:t>
      </w:r>
      <w:r w:rsidR="00D34B05" w:rsidRPr="00613A5C">
        <w:rPr>
          <w:lang w:val="fr-FR"/>
        </w:rPr>
        <w:t>ISTA contenant ces informations, dans un format semblable à celui du document</w:t>
      </w:r>
      <w:r w:rsidR="008C2A35" w:rsidRPr="00613A5C">
        <w:rPr>
          <w:lang w:val="fr-FR"/>
        </w:rPr>
        <w:t> </w:t>
      </w:r>
      <w:r w:rsidR="00D34B05" w:rsidRPr="00613A5C">
        <w:rPr>
          <w:lang w:val="fr-FR"/>
        </w:rPr>
        <w:t>UPOV/INF/16</w:t>
      </w:r>
      <w:r w:rsidR="00B938BD" w:rsidRPr="00613A5C">
        <w:rPr>
          <w:lang w:val="fr-FR"/>
        </w:rPr>
        <w:t> </w:t>
      </w:r>
      <w:r w:rsidR="00D34B05" w:rsidRPr="00613A5C">
        <w:rPr>
          <w:lang w:val="fr-FR"/>
        </w:rPr>
        <w:t>“Logiciels échangeables”, comme indiqué au paragraphe</w:t>
      </w:r>
      <w:r w:rsidR="00B938BD" w:rsidRPr="00613A5C">
        <w:rPr>
          <w:lang w:val="fr-FR"/>
        </w:rPr>
        <w:t> </w:t>
      </w:r>
      <w:r w:rsidR="00D34B05" w:rsidRPr="00613A5C">
        <w:rPr>
          <w:lang w:val="fr-FR"/>
        </w:rPr>
        <w:t>47 de l</w:t>
      </w:r>
      <w:r w:rsidR="00F17616" w:rsidRPr="00613A5C">
        <w:rPr>
          <w:lang w:val="fr-FR"/>
        </w:rPr>
        <w:t>’</w:t>
      </w:r>
      <w:r w:rsidR="00D34B05" w:rsidRPr="00613A5C">
        <w:rPr>
          <w:lang w:val="fr-FR"/>
        </w:rPr>
        <w:t>annexe du document</w:t>
      </w:r>
      <w:r w:rsidR="008C2A35" w:rsidRPr="00613A5C">
        <w:rPr>
          <w:lang w:val="fr-FR"/>
        </w:rPr>
        <w:t> </w:t>
      </w:r>
      <w:r w:rsidR="00D34B05" w:rsidRPr="00613A5C">
        <w:rPr>
          <w:lang w:val="fr-FR"/>
        </w:rPr>
        <w:t>CAJ/75/13.</w:t>
      </w:r>
    </w:p>
    <w:p w:rsidR="0091275F" w:rsidRPr="00613A5C" w:rsidRDefault="0091275F" w:rsidP="00156D9D">
      <w:pPr>
        <w:rPr>
          <w:lang w:val="fr-FR"/>
        </w:rPr>
      </w:pPr>
    </w:p>
    <w:p w:rsidR="0091275F" w:rsidRPr="00613A5C" w:rsidRDefault="00156D9D" w:rsidP="00FF5EDC">
      <w:pPr>
        <w:rPr>
          <w:lang w:val="fr-FR"/>
        </w:rPr>
      </w:pPr>
      <w:r w:rsidRPr="00613A5C">
        <w:rPr>
          <w:lang w:val="fr-FR"/>
        </w:rPr>
        <w:fldChar w:fldCharType="begin"/>
      </w:r>
      <w:r w:rsidRPr="00613A5C">
        <w:rPr>
          <w:lang w:val="fr-FR"/>
        </w:rPr>
        <w:instrText xml:space="preserve"> AUTONUM  </w:instrText>
      </w:r>
      <w:r w:rsidRPr="00613A5C">
        <w:rPr>
          <w:lang w:val="fr-FR"/>
        </w:rPr>
        <w:fldChar w:fldCharType="end"/>
      </w:r>
      <w:r w:rsidRPr="00613A5C">
        <w:rPr>
          <w:lang w:val="fr-FR"/>
        </w:rPr>
        <w:tab/>
      </w:r>
      <w:r w:rsidR="00F17616" w:rsidRPr="00613A5C">
        <w:rPr>
          <w:lang w:val="fr-FR"/>
        </w:rPr>
        <w:t>Le CAJ</w:t>
      </w:r>
      <w:r w:rsidR="00FF5EDC" w:rsidRPr="00613A5C">
        <w:rPr>
          <w:lang w:val="fr-FR"/>
        </w:rPr>
        <w:t xml:space="preserve"> note que le</w:t>
      </w:r>
      <w:r w:rsidR="00F17616" w:rsidRPr="00613A5C">
        <w:rPr>
          <w:lang w:val="fr-FR"/>
        </w:rPr>
        <w:t> TC</w:t>
      </w:r>
      <w:r w:rsidR="00FF5EDC" w:rsidRPr="00613A5C">
        <w:rPr>
          <w:lang w:val="fr-FR"/>
        </w:rPr>
        <w:t xml:space="preserve"> </w:t>
      </w:r>
      <w:r w:rsidR="008E177C" w:rsidRPr="00613A5C">
        <w:rPr>
          <w:lang w:val="fr-FR"/>
        </w:rPr>
        <w:t>est</w:t>
      </w:r>
      <w:r w:rsidR="00FF5EDC" w:rsidRPr="00613A5C">
        <w:rPr>
          <w:lang w:val="fr-FR"/>
        </w:rPr>
        <w:t xml:space="preserve"> convenu de demander</w:t>
      </w:r>
      <w:r w:rsidR="00F17616" w:rsidRPr="00613A5C">
        <w:rPr>
          <w:lang w:val="fr-FR"/>
        </w:rPr>
        <w:t xml:space="preserve"> au BMT</w:t>
      </w:r>
      <w:r w:rsidR="00FF5EDC" w:rsidRPr="00613A5C">
        <w:rPr>
          <w:lang w:val="fr-FR"/>
        </w:rPr>
        <w:t xml:space="preserve"> d</w:t>
      </w:r>
      <w:r w:rsidR="00F17616" w:rsidRPr="00613A5C">
        <w:rPr>
          <w:lang w:val="fr-FR"/>
        </w:rPr>
        <w:t>’</w:t>
      </w:r>
      <w:r w:rsidR="00FF5EDC" w:rsidRPr="00613A5C">
        <w:rPr>
          <w:lang w:val="fr-FR"/>
        </w:rPr>
        <w:t>élaborer un document commun présentant les particularités principales des systèmes de l</w:t>
      </w:r>
      <w:r w:rsidR="00F17616" w:rsidRPr="00613A5C">
        <w:rPr>
          <w:lang w:val="fr-FR"/>
        </w:rPr>
        <w:t>’</w:t>
      </w:r>
      <w:r w:rsidR="00FF5EDC" w:rsidRPr="00613A5C">
        <w:rPr>
          <w:lang w:val="fr-FR"/>
        </w:rPr>
        <w:t>OCDE, de l</w:t>
      </w:r>
      <w:r w:rsidR="00F17616" w:rsidRPr="00613A5C">
        <w:rPr>
          <w:lang w:val="fr-FR"/>
        </w:rPr>
        <w:t>’</w:t>
      </w:r>
      <w:r w:rsidR="00FF5EDC" w:rsidRPr="00613A5C">
        <w:rPr>
          <w:lang w:val="fr-FR"/>
        </w:rPr>
        <w:t>UPOV et de l</w:t>
      </w:r>
      <w:r w:rsidR="00F17616" w:rsidRPr="00613A5C">
        <w:rPr>
          <w:lang w:val="fr-FR"/>
        </w:rPr>
        <w:t>’</w:t>
      </w:r>
      <w:r w:rsidR="00FF5EDC" w:rsidRPr="00613A5C">
        <w:rPr>
          <w:lang w:val="fr-FR"/>
        </w:rPr>
        <w:t>ISTA, comme indiqué au paragraphe</w:t>
      </w:r>
      <w:r w:rsidR="00B938BD" w:rsidRPr="00613A5C">
        <w:rPr>
          <w:lang w:val="fr-FR"/>
        </w:rPr>
        <w:t> </w:t>
      </w:r>
      <w:r w:rsidR="00FF5EDC" w:rsidRPr="00613A5C">
        <w:rPr>
          <w:lang w:val="fr-FR"/>
        </w:rPr>
        <w:t>48 de l</w:t>
      </w:r>
      <w:r w:rsidR="00F17616" w:rsidRPr="00613A5C">
        <w:rPr>
          <w:lang w:val="fr-FR"/>
        </w:rPr>
        <w:t>’</w:t>
      </w:r>
      <w:r w:rsidR="00FF5EDC" w:rsidRPr="00613A5C">
        <w:rPr>
          <w:lang w:val="fr-FR"/>
        </w:rPr>
        <w:t>annexe du document</w:t>
      </w:r>
      <w:r w:rsidR="008C2A35" w:rsidRPr="00613A5C">
        <w:rPr>
          <w:lang w:val="fr-FR"/>
        </w:rPr>
        <w:t> </w:t>
      </w:r>
      <w:r w:rsidR="00FF5EDC" w:rsidRPr="00613A5C">
        <w:rPr>
          <w:lang w:val="fr-FR"/>
        </w:rPr>
        <w:t>CAJ/75/13.</w:t>
      </w:r>
    </w:p>
    <w:p w:rsidR="0091275F" w:rsidRPr="00613A5C" w:rsidRDefault="0091275F" w:rsidP="00156D9D">
      <w:pPr>
        <w:rPr>
          <w:lang w:val="fr-FR"/>
        </w:rPr>
      </w:pPr>
    </w:p>
    <w:p w:rsidR="00F17616" w:rsidRPr="00613A5C" w:rsidRDefault="00156D9D" w:rsidP="003E3206">
      <w:pPr>
        <w:rPr>
          <w:lang w:val="fr-FR"/>
        </w:rPr>
      </w:pPr>
      <w:r w:rsidRPr="00613A5C">
        <w:rPr>
          <w:lang w:val="fr-FR"/>
        </w:rPr>
        <w:fldChar w:fldCharType="begin"/>
      </w:r>
      <w:r w:rsidRPr="00613A5C">
        <w:rPr>
          <w:lang w:val="fr-FR"/>
        </w:rPr>
        <w:instrText xml:space="preserve"> AUTONUM  </w:instrText>
      </w:r>
      <w:r w:rsidRPr="00613A5C">
        <w:rPr>
          <w:lang w:val="fr-FR"/>
        </w:rPr>
        <w:fldChar w:fldCharType="end"/>
      </w:r>
      <w:r w:rsidRPr="00613A5C">
        <w:rPr>
          <w:lang w:val="fr-FR"/>
        </w:rPr>
        <w:tab/>
      </w:r>
      <w:r w:rsidR="00F17616" w:rsidRPr="00613A5C">
        <w:rPr>
          <w:lang w:val="fr-FR"/>
        </w:rPr>
        <w:t>Le CAJ</w:t>
      </w:r>
      <w:r w:rsidR="003E3206" w:rsidRPr="00613A5C">
        <w:rPr>
          <w:lang w:val="fr-FR"/>
        </w:rPr>
        <w:t xml:space="preserve"> note que le</w:t>
      </w:r>
      <w:r w:rsidR="00F17616" w:rsidRPr="00613A5C">
        <w:rPr>
          <w:lang w:val="fr-FR"/>
        </w:rPr>
        <w:t> TC</w:t>
      </w:r>
      <w:r w:rsidR="003E3206" w:rsidRPr="00613A5C">
        <w:rPr>
          <w:lang w:val="fr-FR"/>
        </w:rPr>
        <w:t xml:space="preserve"> a </w:t>
      </w:r>
      <w:r w:rsidR="00F557C1" w:rsidRPr="00613A5C">
        <w:rPr>
          <w:lang w:val="fr-FR"/>
        </w:rPr>
        <w:t xml:space="preserve">pris note de </w:t>
      </w:r>
      <w:r w:rsidR="003E3206" w:rsidRPr="00613A5C">
        <w:rPr>
          <w:lang w:val="fr-FR"/>
        </w:rPr>
        <w:t>l</w:t>
      </w:r>
      <w:r w:rsidR="00F17616" w:rsidRPr="00613A5C">
        <w:rPr>
          <w:lang w:val="fr-FR"/>
        </w:rPr>
        <w:t>’</w:t>
      </w:r>
      <w:r w:rsidR="003E3206" w:rsidRPr="00613A5C">
        <w:rPr>
          <w:lang w:val="fr-FR"/>
        </w:rPr>
        <w:t>information fournie par le représentant de l</w:t>
      </w:r>
      <w:r w:rsidR="00F17616" w:rsidRPr="00613A5C">
        <w:rPr>
          <w:lang w:val="fr-FR"/>
        </w:rPr>
        <w:t>’</w:t>
      </w:r>
      <w:r w:rsidR="003E3206" w:rsidRPr="00613A5C">
        <w:rPr>
          <w:lang w:val="fr-FR"/>
        </w:rPr>
        <w:t xml:space="preserve">OCDE </w:t>
      </w:r>
      <w:r w:rsidR="00961552" w:rsidRPr="00613A5C">
        <w:rPr>
          <w:lang w:val="fr-FR"/>
        </w:rPr>
        <w:t>concernant</w:t>
      </w:r>
      <w:r w:rsidR="003E3206" w:rsidRPr="00613A5C">
        <w:rPr>
          <w:lang w:val="fr-FR"/>
        </w:rPr>
        <w:t xml:space="preserve"> </w:t>
      </w:r>
      <w:r w:rsidR="00961552" w:rsidRPr="00613A5C">
        <w:rPr>
          <w:lang w:val="fr-FR"/>
        </w:rPr>
        <w:t>l</w:t>
      </w:r>
      <w:r w:rsidR="00F17616" w:rsidRPr="00613A5C">
        <w:rPr>
          <w:lang w:val="fr-FR"/>
        </w:rPr>
        <w:t>’</w:t>
      </w:r>
      <w:r w:rsidR="00961552" w:rsidRPr="00613A5C">
        <w:rPr>
          <w:lang w:val="fr-FR"/>
        </w:rPr>
        <w:t>organisation d</w:t>
      </w:r>
      <w:r w:rsidR="00F17616" w:rsidRPr="00613A5C">
        <w:rPr>
          <w:lang w:val="fr-FR"/>
        </w:rPr>
        <w:t>’</w:t>
      </w:r>
      <w:r w:rsidR="003E3206" w:rsidRPr="00613A5C">
        <w:rPr>
          <w:lang w:val="fr-FR"/>
        </w:rPr>
        <w:t>un atelier conjoint ISTA/UPOV/OCDE parallèlement au congrès de l</w:t>
      </w:r>
      <w:r w:rsidR="00F17616" w:rsidRPr="00613A5C">
        <w:rPr>
          <w:lang w:val="fr-FR"/>
        </w:rPr>
        <w:t>’</w:t>
      </w:r>
      <w:r w:rsidR="003E3206" w:rsidRPr="00613A5C">
        <w:rPr>
          <w:lang w:val="fr-FR"/>
        </w:rPr>
        <w:t xml:space="preserve">ISTA </w:t>
      </w:r>
      <w:r w:rsidR="00961552" w:rsidRPr="00613A5C">
        <w:rPr>
          <w:lang w:val="fr-FR"/>
        </w:rPr>
        <w:t xml:space="preserve">sur les semences </w:t>
      </w:r>
      <w:r w:rsidR="003E3206" w:rsidRPr="00613A5C">
        <w:rPr>
          <w:lang w:val="fr-FR"/>
        </w:rPr>
        <w:t xml:space="preserve">prévu en Inde </w:t>
      </w:r>
      <w:r w:rsidR="00F17616" w:rsidRPr="00613A5C">
        <w:rPr>
          <w:lang w:val="fr-FR"/>
        </w:rPr>
        <w:t>en 2019</w:t>
      </w:r>
      <w:r w:rsidR="003E3206" w:rsidRPr="00613A5C">
        <w:rPr>
          <w:lang w:val="fr-FR"/>
        </w:rPr>
        <w:t>, comme indiqué au paragraphe</w:t>
      </w:r>
      <w:r w:rsidR="00B938BD" w:rsidRPr="00613A5C">
        <w:rPr>
          <w:lang w:val="fr-FR"/>
        </w:rPr>
        <w:t> </w:t>
      </w:r>
      <w:r w:rsidR="003E3206" w:rsidRPr="00613A5C">
        <w:rPr>
          <w:lang w:val="fr-FR"/>
        </w:rPr>
        <w:t>49 de l</w:t>
      </w:r>
      <w:r w:rsidR="00F17616" w:rsidRPr="00613A5C">
        <w:rPr>
          <w:lang w:val="fr-FR"/>
        </w:rPr>
        <w:t>’</w:t>
      </w:r>
      <w:r w:rsidR="003E3206" w:rsidRPr="00613A5C">
        <w:rPr>
          <w:lang w:val="fr-FR"/>
        </w:rPr>
        <w:t>annexe du document</w:t>
      </w:r>
      <w:r w:rsidR="008C2A35" w:rsidRPr="00613A5C">
        <w:rPr>
          <w:lang w:val="fr-FR"/>
        </w:rPr>
        <w:t> </w:t>
      </w:r>
      <w:r w:rsidR="003E3206" w:rsidRPr="00613A5C">
        <w:rPr>
          <w:lang w:val="fr-FR"/>
        </w:rPr>
        <w:t>CAJ/75/13.</w:t>
      </w:r>
    </w:p>
    <w:p w:rsidR="0091275F" w:rsidRPr="00613A5C" w:rsidRDefault="0091275F" w:rsidP="00156D9D">
      <w:pPr>
        <w:rPr>
          <w:lang w:val="fr-FR"/>
        </w:rPr>
      </w:pPr>
    </w:p>
    <w:p w:rsidR="0091275F" w:rsidRPr="00613A5C" w:rsidRDefault="00156D9D" w:rsidP="00C812F8">
      <w:pPr>
        <w:rPr>
          <w:i/>
          <w:iCs/>
          <w:lang w:val="fr-FR"/>
        </w:rPr>
      </w:pPr>
      <w:r w:rsidRPr="00613A5C">
        <w:rPr>
          <w:lang w:val="fr-FR"/>
        </w:rPr>
        <w:fldChar w:fldCharType="begin"/>
      </w:r>
      <w:r w:rsidRPr="00613A5C">
        <w:rPr>
          <w:lang w:val="fr-FR"/>
        </w:rPr>
        <w:instrText xml:space="preserve"> AUTONUM  </w:instrText>
      </w:r>
      <w:r w:rsidRPr="00613A5C">
        <w:rPr>
          <w:lang w:val="fr-FR"/>
        </w:rPr>
        <w:fldChar w:fldCharType="end"/>
      </w:r>
      <w:r w:rsidRPr="00613A5C">
        <w:rPr>
          <w:lang w:val="fr-FR"/>
        </w:rPr>
        <w:tab/>
      </w:r>
      <w:r w:rsidR="00C812F8" w:rsidRPr="00613A5C">
        <w:rPr>
          <w:lang w:val="fr-FR"/>
        </w:rPr>
        <w:t>Le CAJ note que, lors des seizième et dix</w:t>
      </w:r>
      <w:r w:rsidR="00613A5C" w:rsidRPr="00613A5C">
        <w:rPr>
          <w:lang w:val="fr-FR"/>
        </w:rPr>
        <w:noBreakHyphen/>
      </w:r>
      <w:r w:rsidR="00C812F8" w:rsidRPr="00613A5C">
        <w:rPr>
          <w:lang w:val="fr-FR"/>
        </w:rPr>
        <w:t>sept</w:t>
      </w:r>
      <w:r w:rsidR="00F17616" w:rsidRPr="00613A5C">
        <w:rPr>
          <w:lang w:val="fr-FR"/>
        </w:rPr>
        <w:t>ième session</w:t>
      </w:r>
      <w:r w:rsidR="00C812F8" w:rsidRPr="00613A5C">
        <w:rPr>
          <w:lang w:val="fr-FR"/>
        </w:rPr>
        <w:t>s</w:t>
      </w:r>
      <w:r w:rsidR="00F17616" w:rsidRPr="00613A5C">
        <w:rPr>
          <w:lang w:val="fr-FR"/>
        </w:rPr>
        <w:t xml:space="preserve"> du BMT</w:t>
      </w:r>
      <w:r w:rsidR="00C812F8" w:rsidRPr="00613A5C">
        <w:rPr>
          <w:lang w:val="fr-FR"/>
        </w:rPr>
        <w:t xml:space="preserve">, des groupes de discussion ont été constitués </w:t>
      </w:r>
      <w:r w:rsidR="00961552" w:rsidRPr="00613A5C">
        <w:rPr>
          <w:lang w:val="fr-FR"/>
        </w:rPr>
        <w:t>pour permettre aux</w:t>
      </w:r>
      <w:r w:rsidR="00C812F8" w:rsidRPr="00613A5C">
        <w:rPr>
          <w:lang w:val="fr-FR"/>
        </w:rPr>
        <w:t xml:space="preserve"> participants </w:t>
      </w:r>
      <w:r w:rsidR="00961552" w:rsidRPr="00613A5C">
        <w:rPr>
          <w:lang w:val="fr-FR"/>
        </w:rPr>
        <w:t>d</w:t>
      </w:r>
      <w:r w:rsidR="00F17616" w:rsidRPr="00613A5C">
        <w:rPr>
          <w:lang w:val="fr-FR"/>
        </w:rPr>
        <w:t>’</w:t>
      </w:r>
      <w:r w:rsidR="00C812F8" w:rsidRPr="00613A5C">
        <w:rPr>
          <w:lang w:val="fr-FR"/>
        </w:rPr>
        <w:t xml:space="preserve">échanger des informations sur leurs travaux et </w:t>
      </w:r>
      <w:r w:rsidR="00961552" w:rsidRPr="00613A5C">
        <w:rPr>
          <w:lang w:val="fr-FR"/>
        </w:rPr>
        <w:t>d</w:t>
      </w:r>
      <w:r w:rsidR="00F17616" w:rsidRPr="00613A5C">
        <w:rPr>
          <w:lang w:val="fr-FR"/>
        </w:rPr>
        <w:t>’</w:t>
      </w:r>
      <w:r w:rsidR="00C812F8" w:rsidRPr="00613A5C">
        <w:rPr>
          <w:lang w:val="fr-FR"/>
        </w:rPr>
        <w:t xml:space="preserve">étudier les domaines de coopération possibles, compte </w:t>
      </w:r>
      <w:r w:rsidR="00961552" w:rsidRPr="00613A5C">
        <w:rPr>
          <w:lang w:val="fr-FR"/>
        </w:rPr>
        <w:t xml:space="preserve">tenu </w:t>
      </w:r>
      <w:r w:rsidR="00C812F8" w:rsidRPr="00613A5C">
        <w:rPr>
          <w:lang w:val="fr-FR"/>
        </w:rPr>
        <w:t>des conclusions formulées par le</w:t>
      </w:r>
      <w:r w:rsidR="00F17616" w:rsidRPr="00613A5C">
        <w:rPr>
          <w:lang w:val="fr-FR"/>
        </w:rPr>
        <w:t> TC</w:t>
      </w:r>
      <w:r w:rsidR="00C812F8" w:rsidRPr="00613A5C">
        <w:rPr>
          <w:lang w:val="fr-FR"/>
        </w:rPr>
        <w:t xml:space="preserve"> dont il est rendu compte aux paragraphes</w:t>
      </w:r>
      <w:r w:rsidR="00B938BD" w:rsidRPr="00613A5C">
        <w:rPr>
          <w:lang w:val="fr-FR"/>
        </w:rPr>
        <w:t> </w:t>
      </w:r>
      <w:r w:rsidR="00C812F8" w:rsidRPr="00613A5C">
        <w:rPr>
          <w:lang w:val="fr-FR"/>
        </w:rPr>
        <w:t>46 et 48 du document</w:t>
      </w:r>
      <w:r w:rsidR="008C2A35" w:rsidRPr="00613A5C">
        <w:rPr>
          <w:lang w:val="fr-FR"/>
        </w:rPr>
        <w:t> </w:t>
      </w:r>
      <w:r w:rsidR="00C812F8" w:rsidRPr="00613A5C">
        <w:rPr>
          <w:lang w:val="fr-FR"/>
        </w:rPr>
        <w:t>CAJ/75/11.</w:t>
      </w:r>
    </w:p>
    <w:p w:rsidR="0091275F" w:rsidRPr="00613A5C" w:rsidRDefault="0091275F" w:rsidP="00156D9D">
      <w:pPr>
        <w:rPr>
          <w:lang w:val="fr-FR"/>
        </w:rPr>
      </w:pPr>
    </w:p>
    <w:p w:rsidR="0091275F" w:rsidRPr="00613A5C" w:rsidRDefault="00156D9D" w:rsidP="008F3365">
      <w:pPr>
        <w:rPr>
          <w:lang w:val="fr-FR"/>
        </w:rPr>
      </w:pPr>
      <w:r w:rsidRPr="00613A5C">
        <w:rPr>
          <w:lang w:val="fr-FR"/>
        </w:rPr>
        <w:fldChar w:fldCharType="begin"/>
      </w:r>
      <w:r w:rsidRPr="00613A5C">
        <w:rPr>
          <w:lang w:val="fr-FR"/>
        </w:rPr>
        <w:instrText xml:space="preserve"> AUTONUM  </w:instrText>
      </w:r>
      <w:r w:rsidRPr="00613A5C">
        <w:rPr>
          <w:lang w:val="fr-FR"/>
        </w:rPr>
        <w:fldChar w:fldCharType="end"/>
      </w:r>
      <w:r w:rsidRPr="00613A5C">
        <w:rPr>
          <w:lang w:val="fr-FR"/>
        </w:rPr>
        <w:tab/>
      </w:r>
      <w:r w:rsidR="008F3365" w:rsidRPr="00613A5C">
        <w:rPr>
          <w:lang w:val="fr-FR"/>
        </w:rPr>
        <w:t>Le CAJ note que</w:t>
      </w:r>
      <w:r w:rsidR="00F17616" w:rsidRPr="00613A5C">
        <w:rPr>
          <w:lang w:val="fr-FR"/>
        </w:rPr>
        <w:t xml:space="preserve"> le BMT</w:t>
      </w:r>
      <w:r w:rsidR="008F3365" w:rsidRPr="00613A5C">
        <w:rPr>
          <w:lang w:val="fr-FR"/>
        </w:rPr>
        <w:t xml:space="preserve"> envisage d</w:t>
      </w:r>
      <w:r w:rsidR="00F17616" w:rsidRPr="00613A5C">
        <w:rPr>
          <w:lang w:val="fr-FR"/>
        </w:rPr>
        <w:t>’</w:t>
      </w:r>
      <w:r w:rsidR="008F3365" w:rsidRPr="00613A5C">
        <w:rPr>
          <w:lang w:val="fr-FR"/>
        </w:rPr>
        <w:t>examiner, à sa dix</w:t>
      </w:r>
      <w:r w:rsidR="00613A5C" w:rsidRPr="00613A5C">
        <w:rPr>
          <w:lang w:val="fr-FR"/>
        </w:rPr>
        <w:noBreakHyphen/>
      </w:r>
      <w:r w:rsidR="008F3365" w:rsidRPr="00613A5C">
        <w:rPr>
          <w:lang w:val="fr-FR"/>
        </w:rPr>
        <w:t>huit</w:t>
      </w:r>
      <w:r w:rsidR="00F17616" w:rsidRPr="00613A5C">
        <w:rPr>
          <w:lang w:val="fr-FR"/>
        </w:rPr>
        <w:t>ième session</w:t>
      </w:r>
      <w:r w:rsidR="008F3365" w:rsidRPr="00613A5C">
        <w:rPr>
          <w:lang w:val="fr-FR"/>
        </w:rPr>
        <w:t>, les questions relatives à la coopération entre les partenaires et les prestataires de services, notamment la confidentialité, l</w:t>
      </w:r>
      <w:r w:rsidR="00F17616" w:rsidRPr="00613A5C">
        <w:rPr>
          <w:lang w:val="fr-FR"/>
        </w:rPr>
        <w:t>’</w:t>
      </w:r>
      <w:r w:rsidR="008F3365" w:rsidRPr="00613A5C">
        <w:rPr>
          <w:lang w:val="fr-FR"/>
        </w:rPr>
        <w:t>accès aux données et au matériel, l</w:t>
      </w:r>
      <w:r w:rsidR="00F17616" w:rsidRPr="00613A5C">
        <w:rPr>
          <w:lang w:val="fr-FR"/>
        </w:rPr>
        <w:t>’</w:t>
      </w:r>
      <w:r w:rsidR="008F3365" w:rsidRPr="00613A5C">
        <w:rPr>
          <w:lang w:val="fr-FR"/>
        </w:rPr>
        <w:t>autorisation concernant les travaux à accomplir et la mise à la disposition des partenaires des résultats et des informations, comme indiqué au paragraphe</w:t>
      </w:r>
      <w:r w:rsidR="00B938BD" w:rsidRPr="00613A5C">
        <w:rPr>
          <w:lang w:val="fr-FR"/>
        </w:rPr>
        <w:t> </w:t>
      </w:r>
      <w:r w:rsidR="008F3365" w:rsidRPr="00613A5C">
        <w:rPr>
          <w:lang w:val="fr-FR"/>
        </w:rPr>
        <w:t>49 du document</w:t>
      </w:r>
      <w:r w:rsidR="008C2A35" w:rsidRPr="00613A5C">
        <w:rPr>
          <w:lang w:val="fr-FR"/>
        </w:rPr>
        <w:t> </w:t>
      </w:r>
      <w:r w:rsidR="008F3365" w:rsidRPr="00613A5C">
        <w:rPr>
          <w:lang w:val="fr-FR"/>
        </w:rPr>
        <w:t>CAJ/75/11.</w:t>
      </w:r>
    </w:p>
    <w:p w:rsidR="0091275F" w:rsidRPr="00613A5C" w:rsidRDefault="0091275F" w:rsidP="00156D9D">
      <w:pPr>
        <w:rPr>
          <w:lang w:val="fr-FR"/>
        </w:rPr>
      </w:pPr>
    </w:p>
    <w:p w:rsidR="0091275F" w:rsidRPr="00613A5C" w:rsidRDefault="00156D9D" w:rsidP="00C06D75">
      <w:pPr>
        <w:rPr>
          <w:lang w:val="fr-FR"/>
        </w:rPr>
      </w:pPr>
      <w:r w:rsidRPr="00613A5C">
        <w:rPr>
          <w:lang w:val="fr-FR"/>
        </w:rPr>
        <w:fldChar w:fldCharType="begin"/>
      </w:r>
      <w:r w:rsidRPr="00613A5C">
        <w:rPr>
          <w:lang w:val="fr-FR"/>
        </w:rPr>
        <w:instrText xml:space="preserve"> AUTONUM  </w:instrText>
      </w:r>
      <w:r w:rsidRPr="00613A5C">
        <w:rPr>
          <w:lang w:val="fr-FR"/>
        </w:rPr>
        <w:fldChar w:fldCharType="end"/>
      </w:r>
      <w:r w:rsidRPr="00613A5C">
        <w:rPr>
          <w:lang w:val="fr-FR"/>
        </w:rPr>
        <w:tab/>
      </w:r>
      <w:r w:rsidR="00C06D75" w:rsidRPr="00613A5C">
        <w:rPr>
          <w:lang w:val="fr-FR"/>
        </w:rPr>
        <w:t>Le CAJ note que le</w:t>
      </w:r>
      <w:r w:rsidR="00F17616" w:rsidRPr="00613A5C">
        <w:rPr>
          <w:lang w:val="fr-FR"/>
        </w:rPr>
        <w:t> TC</w:t>
      </w:r>
      <w:r w:rsidR="00961552" w:rsidRPr="00613A5C">
        <w:rPr>
          <w:lang w:val="fr-FR"/>
        </w:rPr>
        <w:t xml:space="preserve"> est convenu</w:t>
      </w:r>
      <w:r w:rsidR="00C06D75" w:rsidRPr="00613A5C">
        <w:rPr>
          <w:lang w:val="fr-FR"/>
        </w:rPr>
        <w:t>, à sa cinquante</w:t>
      </w:r>
      <w:r w:rsidR="00613A5C" w:rsidRPr="00613A5C">
        <w:rPr>
          <w:lang w:val="fr-FR"/>
        </w:rPr>
        <w:noBreakHyphen/>
      </w:r>
      <w:r w:rsidR="00C06D75" w:rsidRPr="00613A5C">
        <w:rPr>
          <w:lang w:val="fr-FR"/>
        </w:rPr>
        <w:t>quatr</w:t>
      </w:r>
      <w:r w:rsidR="00F17616" w:rsidRPr="00613A5C">
        <w:rPr>
          <w:lang w:val="fr-FR"/>
        </w:rPr>
        <w:t>ième session</w:t>
      </w:r>
      <w:r w:rsidR="00C06D75" w:rsidRPr="00613A5C">
        <w:rPr>
          <w:lang w:val="fr-FR"/>
        </w:rPr>
        <w:t>, qu</w:t>
      </w:r>
      <w:r w:rsidR="00F17616" w:rsidRPr="00613A5C">
        <w:rPr>
          <w:lang w:val="fr-FR"/>
        </w:rPr>
        <w:t>’</w:t>
      </w:r>
      <w:r w:rsidR="00961552" w:rsidRPr="00613A5C">
        <w:rPr>
          <w:lang w:val="fr-FR"/>
        </w:rPr>
        <w:t xml:space="preserve">il serait rendu compte </w:t>
      </w:r>
      <w:r w:rsidR="00FD5027" w:rsidRPr="00613A5C">
        <w:rPr>
          <w:lang w:val="fr-FR"/>
        </w:rPr>
        <w:t xml:space="preserve">aux autres TWP </w:t>
      </w:r>
      <w:r w:rsidR="00961552" w:rsidRPr="00613A5C">
        <w:rPr>
          <w:lang w:val="fr-FR"/>
        </w:rPr>
        <w:t>d</w:t>
      </w:r>
      <w:r w:rsidR="00C06D75" w:rsidRPr="00613A5C">
        <w:rPr>
          <w:lang w:val="fr-FR"/>
        </w:rPr>
        <w:t>es résultats de la réunion de coordination tenue au sein</w:t>
      </w:r>
      <w:r w:rsidR="00F17616" w:rsidRPr="00613A5C">
        <w:rPr>
          <w:lang w:val="fr-FR"/>
        </w:rPr>
        <w:t xml:space="preserve"> du BMT</w:t>
      </w:r>
      <w:r w:rsidR="00C06D75" w:rsidRPr="00613A5C">
        <w:rPr>
          <w:lang w:val="fr-FR"/>
        </w:rPr>
        <w:t xml:space="preserve"> et </w:t>
      </w:r>
      <w:r w:rsidR="00961552" w:rsidRPr="00613A5C">
        <w:rPr>
          <w:lang w:val="fr-FR"/>
        </w:rPr>
        <w:t>que</w:t>
      </w:r>
      <w:r w:rsidR="00F17616" w:rsidRPr="00613A5C">
        <w:rPr>
          <w:lang w:val="fr-FR"/>
        </w:rPr>
        <w:t xml:space="preserve"> les TWP</w:t>
      </w:r>
      <w:r w:rsidR="00961552" w:rsidRPr="00613A5C">
        <w:rPr>
          <w:lang w:val="fr-FR"/>
        </w:rPr>
        <w:t xml:space="preserve"> seraient invités </w:t>
      </w:r>
      <w:r w:rsidR="00C06D75" w:rsidRPr="00613A5C">
        <w:rPr>
          <w:lang w:val="fr-FR"/>
        </w:rPr>
        <w:t>à tenir une réunion analogue afin de tirer parti des résultats</w:t>
      </w:r>
      <w:r w:rsidR="00F17616" w:rsidRPr="00613A5C">
        <w:rPr>
          <w:lang w:val="fr-FR"/>
        </w:rPr>
        <w:t xml:space="preserve"> du BMT</w:t>
      </w:r>
      <w:r w:rsidR="00C06D75" w:rsidRPr="00613A5C">
        <w:rPr>
          <w:lang w:val="fr-FR"/>
        </w:rPr>
        <w:t xml:space="preserve"> et d</w:t>
      </w:r>
      <w:r w:rsidR="00F17616" w:rsidRPr="00613A5C">
        <w:rPr>
          <w:lang w:val="fr-FR"/>
        </w:rPr>
        <w:t>’</w:t>
      </w:r>
      <w:r w:rsidR="00C06D75" w:rsidRPr="00613A5C">
        <w:rPr>
          <w:lang w:val="fr-FR"/>
        </w:rPr>
        <w:t>intégrer leurs conclusions dans ses futurs travaux, comme indiqué au paragraphe</w:t>
      </w:r>
      <w:r w:rsidR="00B938BD" w:rsidRPr="00613A5C">
        <w:rPr>
          <w:lang w:val="fr-FR"/>
        </w:rPr>
        <w:t> </w:t>
      </w:r>
      <w:r w:rsidR="00C06D75" w:rsidRPr="00613A5C">
        <w:rPr>
          <w:lang w:val="fr-FR"/>
        </w:rPr>
        <w:t>50 du document</w:t>
      </w:r>
      <w:r w:rsidR="008C2A35" w:rsidRPr="00613A5C">
        <w:rPr>
          <w:lang w:val="fr-FR"/>
        </w:rPr>
        <w:t> </w:t>
      </w:r>
      <w:r w:rsidR="00C06D75" w:rsidRPr="00613A5C">
        <w:rPr>
          <w:lang w:val="fr-FR"/>
        </w:rPr>
        <w:t>CAJ/75/11.</w:t>
      </w:r>
    </w:p>
    <w:p w:rsidR="0091275F" w:rsidRPr="00613A5C" w:rsidRDefault="0091275F" w:rsidP="00156D9D">
      <w:pPr>
        <w:rPr>
          <w:lang w:val="fr-FR"/>
        </w:rPr>
      </w:pPr>
    </w:p>
    <w:p w:rsidR="0091275F" w:rsidRPr="00613A5C" w:rsidRDefault="00156D9D" w:rsidP="00542141">
      <w:pPr>
        <w:rPr>
          <w:lang w:val="fr-FR"/>
        </w:rPr>
      </w:pPr>
      <w:r w:rsidRPr="00613A5C">
        <w:rPr>
          <w:lang w:val="fr-FR"/>
        </w:rPr>
        <w:fldChar w:fldCharType="begin"/>
      </w:r>
      <w:r w:rsidRPr="00613A5C">
        <w:rPr>
          <w:lang w:val="fr-FR"/>
        </w:rPr>
        <w:instrText xml:space="preserve"> AUTONUM  </w:instrText>
      </w:r>
      <w:r w:rsidRPr="00613A5C">
        <w:rPr>
          <w:lang w:val="fr-FR"/>
        </w:rPr>
        <w:fldChar w:fldCharType="end"/>
      </w:r>
      <w:r w:rsidRPr="00613A5C">
        <w:rPr>
          <w:lang w:val="fr-FR"/>
        </w:rPr>
        <w:tab/>
      </w:r>
      <w:r w:rsidR="00F17616" w:rsidRPr="00613A5C">
        <w:rPr>
          <w:lang w:val="fr-FR"/>
        </w:rPr>
        <w:t>Le CAJ</w:t>
      </w:r>
      <w:r w:rsidR="00542141" w:rsidRPr="00613A5C">
        <w:rPr>
          <w:lang w:val="fr-FR"/>
        </w:rPr>
        <w:t xml:space="preserve"> note que le</w:t>
      </w:r>
      <w:r w:rsidR="00F17616" w:rsidRPr="00613A5C">
        <w:rPr>
          <w:lang w:val="fr-FR"/>
        </w:rPr>
        <w:t> TC</w:t>
      </w:r>
      <w:r w:rsidR="00542141" w:rsidRPr="00613A5C">
        <w:rPr>
          <w:lang w:val="fr-FR"/>
        </w:rPr>
        <w:t>, à sa cinquante</w:t>
      </w:r>
      <w:r w:rsidR="00613A5C" w:rsidRPr="00613A5C">
        <w:rPr>
          <w:lang w:val="fr-FR"/>
        </w:rPr>
        <w:noBreakHyphen/>
      </w:r>
      <w:r w:rsidR="00542141" w:rsidRPr="00613A5C">
        <w:rPr>
          <w:lang w:val="fr-FR"/>
        </w:rPr>
        <w:t>quatr</w:t>
      </w:r>
      <w:r w:rsidR="00F17616" w:rsidRPr="00613A5C">
        <w:rPr>
          <w:lang w:val="fr-FR"/>
        </w:rPr>
        <w:t>ième session</w:t>
      </w:r>
      <w:r w:rsidR="00542141" w:rsidRPr="00613A5C">
        <w:rPr>
          <w:lang w:val="fr-FR"/>
        </w:rPr>
        <w:t>, a souscrit à la proposition</w:t>
      </w:r>
      <w:r w:rsidR="00F17616" w:rsidRPr="00613A5C">
        <w:rPr>
          <w:lang w:val="fr-FR"/>
        </w:rPr>
        <w:t xml:space="preserve"> du BMT</w:t>
      </w:r>
      <w:r w:rsidR="00542141" w:rsidRPr="00613A5C">
        <w:rPr>
          <w:lang w:val="fr-FR"/>
        </w:rPr>
        <w:t xml:space="preserve"> d</w:t>
      </w:r>
      <w:r w:rsidR="00F17616" w:rsidRPr="00613A5C">
        <w:rPr>
          <w:lang w:val="fr-FR"/>
        </w:rPr>
        <w:t>’</w:t>
      </w:r>
      <w:r w:rsidR="00542141" w:rsidRPr="00613A5C">
        <w:rPr>
          <w:lang w:val="fr-FR"/>
        </w:rPr>
        <w:t>inclure une explication dans le document</w:t>
      </w:r>
      <w:r w:rsidR="008C2A35" w:rsidRPr="00613A5C">
        <w:rPr>
          <w:lang w:val="fr-FR"/>
        </w:rPr>
        <w:t> </w:t>
      </w:r>
      <w:r w:rsidR="00542141" w:rsidRPr="00613A5C">
        <w:rPr>
          <w:lang w:val="fr-FR"/>
        </w:rPr>
        <w:t>TGP/15 selon laquelle il appartiendrait</w:t>
      </w:r>
      <w:r w:rsidR="00F17616" w:rsidRPr="00613A5C">
        <w:rPr>
          <w:lang w:val="fr-FR"/>
        </w:rPr>
        <w:t xml:space="preserve"> aux TWP</w:t>
      </w:r>
      <w:r w:rsidR="00FD5027" w:rsidRPr="00613A5C">
        <w:rPr>
          <w:lang w:val="fr-FR"/>
        </w:rPr>
        <w:t xml:space="preserve"> </w:t>
      </w:r>
      <w:r w:rsidR="00542141" w:rsidRPr="00613A5C">
        <w:rPr>
          <w:lang w:val="fr-FR"/>
        </w:rPr>
        <w:t>concernés et au</w:t>
      </w:r>
      <w:r w:rsidR="00F17616" w:rsidRPr="00613A5C">
        <w:rPr>
          <w:lang w:val="fr-FR"/>
        </w:rPr>
        <w:t> TC</w:t>
      </w:r>
      <w:r w:rsidR="00542141" w:rsidRPr="00613A5C">
        <w:rPr>
          <w:lang w:val="fr-FR"/>
        </w:rPr>
        <w:t xml:space="preserve"> de déterminer s</w:t>
      </w:r>
      <w:r w:rsidR="00F17616" w:rsidRPr="00613A5C">
        <w:rPr>
          <w:lang w:val="fr-FR"/>
        </w:rPr>
        <w:t>’</w:t>
      </w:r>
      <w:r w:rsidR="00542141" w:rsidRPr="00613A5C">
        <w:rPr>
          <w:lang w:val="fr-FR"/>
        </w:rPr>
        <w:t>il était répondu à l</w:t>
      </w:r>
      <w:r w:rsidR="00F17616" w:rsidRPr="00613A5C">
        <w:rPr>
          <w:lang w:val="fr-FR"/>
        </w:rPr>
        <w:t>’</w:t>
      </w:r>
      <w:r w:rsidR="00542141" w:rsidRPr="00613A5C">
        <w:rPr>
          <w:lang w:val="fr-FR"/>
        </w:rPr>
        <w:t>exigence de fiabilité du lien entre le gène et l</w:t>
      </w:r>
      <w:r w:rsidR="00F17616" w:rsidRPr="00613A5C">
        <w:rPr>
          <w:lang w:val="fr-FR"/>
        </w:rPr>
        <w:t>’</w:t>
      </w:r>
      <w:r w:rsidR="00542141" w:rsidRPr="00613A5C">
        <w:rPr>
          <w:lang w:val="fr-FR"/>
        </w:rPr>
        <w:t>expression du caractère afin d</w:t>
      </w:r>
      <w:r w:rsidR="00F17616" w:rsidRPr="00613A5C">
        <w:rPr>
          <w:lang w:val="fr-FR"/>
        </w:rPr>
        <w:t>’</w:t>
      </w:r>
      <w:r w:rsidR="00542141" w:rsidRPr="00613A5C">
        <w:rPr>
          <w:lang w:val="fr-FR"/>
        </w:rPr>
        <w:t>i</w:t>
      </w:r>
      <w:r w:rsidR="00FD5027" w:rsidRPr="00613A5C">
        <w:rPr>
          <w:lang w:val="fr-FR"/>
        </w:rPr>
        <w:t>ncorporer une méthode dans les p</w:t>
      </w:r>
      <w:r w:rsidR="00542141" w:rsidRPr="00613A5C">
        <w:rPr>
          <w:lang w:val="fr-FR"/>
        </w:rPr>
        <w:t>rincipes directeurs d</w:t>
      </w:r>
      <w:r w:rsidR="00F17616" w:rsidRPr="00613A5C">
        <w:rPr>
          <w:lang w:val="fr-FR"/>
        </w:rPr>
        <w:t>’</w:t>
      </w:r>
      <w:r w:rsidR="00542141" w:rsidRPr="00613A5C">
        <w:rPr>
          <w:lang w:val="fr-FR"/>
        </w:rPr>
        <w:t>examen, comme indiqué au paragraphe</w:t>
      </w:r>
      <w:r w:rsidR="00B938BD" w:rsidRPr="00613A5C">
        <w:rPr>
          <w:lang w:val="fr-FR"/>
        </w:rPr>
        <w:t> </w:t>
      </w:r>
      <w:r w:rsidR="00542141" w:rsidRPr="00613A5C">
        <w:rPr>
          <w:lang w:val="fr-FR"/>
        </w:rPr>
        <w:t>51 de l</w:t>
      </w:r>
      <w:r w:rsidR="00F17616" w:rsidRPr="00613A5C">
        <w:rPr>
          <w:lang w:val="fr-FR"/>
        </w:rPr>
        <w:t>’</w:t>
      </w:r>
      <w:r w:rsidR="00542141" w:rsidRPr="00613A5C">
        <w:rPr>
          <w:lang w:val="fr-FR"/>
        </w:rPr>
        <w:t>annexe du document</w:t>
      </w:r>
      <w:r w:rsidR="008C2A35" w:rsidRPr="00613A5C">
        <w:rPr>
          <w:lang w:val="fr-FR"/>
        </w:rPr>
        <w:t> </w:t>
      </w:r>
      <w:r w:rsidR="00542141" w:rsidRPr="00613A5C">
        <w:rPr>
          <w:lang w:val="fr-FR"/>
        </w:rPr>
        <w:t>CAJ/75/13.</w:t>
      </w:r>
    </w:p>
    <w:p w:rsidR="0091275F" w:rsidRPr="00613A5C" w:rsidRDefault="0091275F" w:rsidP="00156D9D">
      <w:pPr>
        <w:rPr>
          <w:lang w:val="fr-FR"/>
        </w:rPr>
      </w:pPr>
    </w:p>
    <w:p w:rsidR="0091275F" w:rsidRPr="00613A5C" w:rsidRDefault="00156D9D" w:rsidP="00C62F37">
      <w:pPr>
        <w:rPr>
          <w:lang w:val="fr-FR"/>
        </w:rPr>
      </w:pPr>
      <w:r w:rsidRPr="00613A5C">
        <w:rPr>
          <w:lang w:val="fr-FR"/>
        </w:rPr>
        <w:fldChar w:fldCharType="begin"/>
      </w:r>
      <w:r w:rsidRPr="00613A5C">
        <w:rPr>
          <w:lang w:val="fr-FR"/>
        </w:rPr>
        <w:instrText xml:space="preserve"> AUTONUM  </w:instrText>
      </w:r>
      <w:r w:rsidRPr="00613A5C">
        <w:rPr>
          <w:lang w:val="fr-FR"/>
        </w:rPr>
        <w:fldChar w:fldCharType="end"/>
      </w:r>
      <w:r w:rsidRPr="00613A5C">
        <w:rPr>
          <w:lang w:val="fr-FR"/>
        </w:rPr>
        <w:tab/>
      </w:r>
      <w:r w:rsidR="00C62F37" w:rsidRPr="00613A5C">
        <w:rPr>
          <w:lang w:val="fr-FR"/>
        </w:rPr>
        <w:t>Le CAJ note</w:t>
      </w:r>
      <w:r w:rsidRPr="00613A5C">
        <w:rPr>
          <w:lang w:val="fr-FR"/>
        </w:rPr>
        <w:t xml:space="preserve"> </w:t>
      </w:r>
      <w:r w:rsidR="00C62F37" w:rsidRPr="00613A5C">
        <w:rPr>
          <w:lang w:val="fr-FR"/>
        </w:rPr>
        <w:t>que le</w:t>
      </w:r>
      <w:r w:rsidR="00F17616" w:rsidRPr="00613A5C">
        <w:rPr>
          <w:lang w:val="fr-FR"/>
        </w:rPr>
        <w:t> TC</w:t>
      </w:r>
      <w:r w:rsidRPr="00613A5C">
        <w:rPr>
          <w:lang w:val="fr-FR"/>
        </w:rPr>
        <w:t xml:space="preserve"> </w:t>
      </w:r>
      <w:r w:rsidR="00C62F37" w:rsidRPr="00613A5C">
        <w:rPr>
          <w:lang w:val="fr-FR"/>
        </w:rPr>
        <w:t>a souscrit à la proposition</w:t>
      </w:r>
      <w:r w:rsidR="00F17616" w:rsidRPr="00613A5C">
        <w:rPr>
          <w:lang w:val="fr-FR"/>
        </w:rPr>
        <w:t xml:space="preserve"> du BMT</w:t>
      </w:r>
      <w:r w:rsidRPr="00613A5C">
        <w:rPr>
          <w:lang w:val="fr-FR"/>
        </w:rPr>
        <w:t xml:space="preserve"> </w:t>
      </w:r>
      <w:r w:rsidR="00C62F37" w:rsidRPr="00613A5C">
        <w:rPr>
          <w:lang w:val="fr-FR"/>
        </w:rPr>
        <w:t>d</w:t>
      </w:r>
      <w:r w:rsidR="00F17616" w:rsidRPr="00613A5C">
        <w:rPr>
          <w:lang w:val="fr-FR"/>
        </w:rPr>
        <w:t>’</w:t>
      </w:r>
      <w:r w:rsidR="00F557C1" w:rsidRPr="00613A5C">
        <w:rPr>
          <w:lang w:val="fr-FR"/>
        </w:rPr>
        <w:t xml:space="preserve">inclure </w:t>
      </w:r>
      <w:r w:rsidR="00C62F37" w:rsidRPr="00613A5C">
        <w:rPr>
          <w:lang w:val="fr-FR"/>
        </w:rPr>
        <w:t xml:space="preserve">un nouvel exemple </w:t>
      </w:r>
      <w:r w:rsidR="00FD5027" w:rsidRPr="00613A5C">
        <w:rPr>
          <w:lang w:val="fr-FR"/>
        </w:rPr>
        <w:t>dans le</w:t>
      </w:r>
      <w:r w:rsidR="00C62F37" w:rsidRPr="00613A5C">
        <w:rPr>
          <w:lang w:val="fr-FR"/>
        </w:rPr>
        <w:t xml:space="preserve"> </w:t>
      </w:r>
      <w:r w:rsidRPr="00613A5C">
        <w:rPr>
          <w:lang w:val="fr-FR"/>
        </w:rPr>
        <w:t>document</w:t>
      </w:r>
      <w:r w:rsidR="008C2A35" w:rsidRPr="00613A5C">
        <w:rPr>
          <w:lang w:val="fr-FR"/>
        </w:rPr>
        <w:t> </w:t>
      </w:r>
      <w:r w:rsidRPr="00613A5C">
        <w:rPr>
          <w:lang w:val="fr-FR"/>
        </w:rPr>
        <w:t xml:space="preserve">TGP/15 </w:t>
      </w:r>
      <w:r w:rsidR="00C62F37" w:rsidRPr="00613A5C">
        <w:rPr>
          <w:lang w:val="fr-FR"/>
        </w:rPr>
        <w:t>afin d</w:t>
      </w:r>
      <w:r w:rsidR="00F17616" w:rsidRPr="00613A5C">
        <w:rPr>
          <w:lang w:val="fr-FR"/>
        </w:rPr>
        <w:t>’</w:t>
      </w:r>
      <w:r w:rsidR="00C62F37" w:rsidRPr="00613A5C">
        <w:rPr>
          <w:lang w:val="fr-FR"/>
        </w:rPr>
        <w:t xml:space="preserve">illustrer </w:t>
      </w:r>
      <w:r w:rsidR="00763578" w:rsidRPr="00613A5C">
        <w:rPr>
          <w:lang w:val="fr-FR"/>
        </w:rPr>
        <w:t>l</w:t>
      </w:r>
      <w:r w:rsidR="00F557C1" w:rsidRPr="00613A5C">
        <w:rPr>
          <w:lang w:val="fr-FR"/>
        </w:rPr>
        <w:t xml:space="preserve">e cas où </w:t>
      </w:r>
      <w:r w:rsidR="00763578" w:rsidRPr="00613A5C">
        <w:rPr>
          <w:lang w:val="fr-FR"/>
        </w:rPr>
        <w:t xml:space="preserve">un </w:t>
      </w:r>
      <w:r w:rsidR="00C62F37" w:rsidRPr="00613A5C">
        <w:rPr>
          <w:lang w:val="fr-FR"/>
        </w:rPr>
        <w:t>marqueur spécifique de caractère ne fournit pas toutes les informations sur le niveau d</w:t>
      </w:r>
      <w:r w:rsidR="00F17616" w:rsidRPr="00613A5C">
        <w:rPr>
          <w:lang w:val="fr-FR"/>
        </w:rPr>
        <w:t>’</w:t>
      </w:r>
      <w:r w:rsidR="00C62F37" w:rsidRPr="00613A5C">
        <w:rPr>
          <w:lang w:val="fr-FR"/>
        </w:rPr>
        <w:t xml:space="preserve">expression </w:t>
      </w:r>
      <w:r w:rsidR="00763578" w:rsidRPr="00613A5C">
        <w:rPr>
          <w:lang w:val="fr-FR"/>
        </w:rPr>
        <w:t>du</w:t>
      </w:r>
      <w:r w:rsidR="00C62F37" w:rsidRPr="00613A5C">
        <w:rPr>
          <w:lang w:val="fr-FR"/>
        </w:rPr>
        <w:t xml:space="preserve"> caractère, sur la base de la proposition présentée par les Pays</w:t>
      </w:r>
      <w:r w:rsidR="00613A5C" w:rsidRPr="00613A5C">
        <w:rPr>
          <w:lang w:val="fr-FR"/>
        </w:rPr>
        <w:noBreakHyphen/>
      </w:r>
      <w:r w:rsidR="00C62F37" w:rsidRPr="00613A5C">
        <w:rPr>
          <w:lang w:val="fr-FR"/>
        </w:rPr>
        <w:t xml:space="preserve">Bas dans le </w:t>
      </w:r>
      <w:r w:rsidRPr="00613A5C">
        <w:rPr>
          <w:lang w:val="fr-FR"/>
        </w:rPr>
        <w:t>document</w:t>
      </w:r>
      <w:r w:rsidR="008C2A35" w:rsidRPr="00613A5C">
        <w:rPr>
          <w:lang w:val="fr-FR"/>
        </w:rPr>
        <w:t> </w:t>
      </w:r>
      <w:r w:rsidRPr="00613A5C">
        <w:rPr>
          <w:lang w:val="fr-FR"/>
        </w:rPr>
        <w:t>BMT/17/21.</w:t>
      </w:r>
      <w:r w:rsidR="00C62F37" w:rsidRPr="00613A5C">
        <w:rPr>
          <w:lang w:val="fr-FR"/>
        </w:rPr>
        <w:t xml:space="preserve"> </w:t>
      </w:r>
      <w:r w:rsidRPr="00613A5C">
        <w:rPr>
          <w:lang w:val="fr-FR"/>
        </w:rPr>
        <w:t xml:space="preserve"> </w:t>
      </w:r>
      <w:r w:rsidR="00C62F37" w:rsidRPr="00613A5C">
        <w:rPr>
          <w:lang w:val="fr-FR"/>
        </w:rPr>
        <w:t>L</w:t>
      </w:r>
      <w:r w:rsidRPr="00613A5C">
        <w:rPr>
          <w:lang w:val="fr-FR"/>
        </w:rPr>
        <w:t>e</w:t>
      </w:r>
      <w:r w:rsidR="00F17616" w:rsidRPr="00613A5C">
        <w:rPr>
          <w:lang w:val="fr-FR"/>
        </w:rPr>
        <w:t> TC</w:t>
      </w:r>
      <w:r w:rsidRPr="00613A5C">
        <w:rPr>
          <w:lang w:val="fr-FR"/>
        </w:rPr>
        <w:t xml:space="preserve"> </w:t>
      </w:r>
      <w:r w:rsidR="008E177C" w:rsidRPr="00613A5C">
        <w:rPr>
          <w:lang w:val="fr-FR"/>
        </w:rPr>
        <w:t>est</w:t>
      </w:r>
      <w:r w:rsidR="00C62F37" w:rsidRPr="00613A5C">
        <w:rPr>
          <w:lang w:val="fr-FR"/>
        </w:rPr>
        <w:t xml:space="preserve"> convenu d</w:t>
      </w:r>
      <w:r w:rsidR="00F17616" w:rsidRPr="00613A5C">
        <w:rPr>
          <w:lang w:val="fr-FR"/>
        </w:rPr>
        <w:t>’</w:t>
      </w:r>
      <w:r w:rsidR="00C62F37" w:rsidRPr="00613A5C">
        <w:rPr>
          <w:lang w:val="fr-FR"/>
        </w:rPr>
        <w:t xml:space="preserve">inviter les </w:t>
      </w:r>
      <w:r w:rsidRPr="00613A5C">
        <w:rPr>
          <w:lang w:val="fr-FR"/>
        </w:rPr>
        <w:t xml:space="preserve">experts </w:t>
      </w:r>
      <w:r w:rsidR="00C62F37" w:rsidRPr="00613A5C">
        <w:rPr>
          <w:lang w:val="fr-FR"/>
        </w:rPr>
        <w:t>des Pays</w:t>
      </w:r>
      <w:r w:rsidR="00613A5C" w:rsidRPr="00613A5C">
        <w:rPr>
          <w:lang w:val="fr-FR"/>
        </w:rPr>
        <w:noBreakHyphen/>
      </w:r>
      <w:r w:rsidR="00C62F37" w:rsidRPr="00613A5C">
        <w:rPr>
          <w:lang w:val="fr-FR"/>
        </w:rPr>
        <w:t>Bas à présenter une proposition</w:t>
      </w:r>
      <w:r w:rsidR="00F17616" w:rsidRPr="00613A5C">
        <w:rPr>
          <w:lang w:val="fr-FR"/>
        </w:rPr>
        <w:t xml:space="preserve"> aux TWP</w:t>
      </w:r>
      <w:r w:rsidR="00C62F37" w:rsidRPr="00613A5C">
        <w:rPr>
          <w:lang w:val="fr-FR"/>
        </w:rPr>
        <w:t xml:space="preserve"> et</w:t>
      </w:r>
      <w:r w:rsidR="00F17616" w:rsidRPr="00613A5C">
        <w:rPr>
          <w:lang w:val="fr-FR"/>
        </w:rPr>
        <w:t xml:space="preserve"> au BMT</w:t>
      </w:r>
      <w:r w:rsidR="00C62F37" w:rsidRPr="00613A5C">
        <w:rPr>
          <w:lang w:val="fr-FR"/>
        </w:rPr>
        <w:t xml:space="preserve"> et a décidé que la proposition qui en résulterait </w:t>
      </w:r>
      <w:r w:rsidR="00F557C1" w:rsidRPr="00613A5C">
        <w:rPr>
          <w:lang w:val="fr-FR"/>
        </w:rPr>
        <w:t xml:space="preserve">devait </w:t>
      </w:r>
      <w:r w:rsidR="00C62F37" w:rsidRPr="00613A5C">
        <w:rPr>
          <w:lang w:val="fr-FR"/>
        </w:rPr>
        <w:t xml:space="preserve">lui </w:t>
      </w:r>
      <w:r w:rsidR="00F557C1" w:rsidRPr="00613A5C">
        <w:rPr>
          <w:lang w:val="fr-FR"/>
        </w:rPr>
        <w:t xml:space="preserve">être </w:t>
      </w:r>
      <w:r w:rsidR="00C62F37" w:rsidRPr="00613A5C">
        <w:rPr>
          <w:lang w:val="fr-FR"/>
        </w:rPr>
        <w:t>présentée à sa cinquante</w:t>
      </w:r>
      <w:r w:rsidR="00613A5C" w:rsidRPr="00613A5C">
        <w:rPr>
          <w:lang w:val="fr-FR"/>
        </w:rPr>
        <w:noBreakHyphen/>
      </w:r>
      <w:r w:rsidR="00C62F37" w:rsidRPr="00613A5C">
        <w:rPr>
          <w:lang w:val="fr-FR"/>
        </w:rPr>
        <w:t>cinqu</w:t>
      </w:r>
      <w:r w:rsidR="00F17616" w:rsidRPr="00613A5C">
        <w:rPr>
          <w:lang w:val="fr-FR"/>
        </w:rPr>
        <w:t>ième session</w:t>
      </w:r>
      <w:r w:rsidR="00C62F37" w:rsidRPr="00613A5C">
        <w:rPr>
          <w:lang w:val="fr-FR"/>
        </w:rPr>
        <w:t>, comme indiqué au paragraphe</w:t>
      </w:r>
      <w:r w:rsidR="00B938BD" w:rsidRPr="00613A5C">
        <w:rPr>
          <w:lang w:val="fr-FR"/>
        </w:rPr>
        <w:t> </w:t>
      </w:r>
      <w:r w:rsidR="00C62F37" w:rsidRPr="00613A5C">
        <w:rPr>
          <w:lang w:val="fr-FR"/>
        </w:rPr>
        <w:t>53 de l</w:t>
      </w:r>
      <w:r w:rsidR="00F17616" w:rsidRPr="00613A5C">
        <w:rPr>
          <w:lang w:val="fr-FR"/>
        </w:rPr>
        <w:t>’</w:t>
      </w:r>
      <w:r w:rsidR="00C62F37" w:rsidRPr="00613A5C">
        <w:rPr>
          <w:lang w:val="fr-FR"/>
        </w:rPr>
        <w:t xml:space="preserve">annexe du </w:t>
      </w:r>
      <w:r w:rsidRPr="00613A5C">
        <w:rPr>
          <w:lang w:val="fr-FR"/>
        </w:rPr>
        <w:t>document</w:t>
      </w:r>
      <w:r w:rsidR="008C2A35" w:rsidRPr="00613A5C">
        <w:rPr>
          <w:lang w:val="fr-FR"/>
        </w:rPr>
        <w:t> </w:t>
      </w:r>
      <w:r w:rsidRPr="00613A5C">
        <w:rPr>
          <w:lang w:val="fr-FR"/>
        </w:rPr>
        <w:t>CAJ/75/13.</w:t>
      </w:r>
    </w:p>
    <w:p w:rsidR="0091275F" w:rsidRPr="00613A5C" w:rsidRDefault="0091275F" w:rsidP="00156D9D">
      <w:pPr>
        <w:rPr>
          <w:kern w:val="28"/>
          <w:lang w:val="fr-FR"/>
        </w:rPr>
      </w:pPr>
    </w:p>
    <w:p w:rsidR="0091275F" w:rsidRPr="00613A5C" w:rsidRDefault="0091275F" w:rsidP="00156D9D">
      <w:pPr>
        <w:rPr>
          <w:kern w:val="28"/>
          <w:lang w:val="fr-FR"/>
        </w:rPr>
      </w:pPr>
    </w:p>
    <w:p w:rsidR="0091275F" w:rsidRPr="00613A5C" w:rsidRDefault="0091275F" w:rsidP="0091275F">
      <w:pPr>
        <w:pStyle w:val="Heading2"/>
        <w:rPr>
          <w:lang w:val="fr-FR"/>
        </w:rPr>
      </w:pPr>
      <w:r w:rsidRPr="00613A5C">
        <w:rPr>
          <w:lang w:val="fr-FR"/>
        </w:rPr>
        <w:t>Programme de la soixante</w:t>
      </w:r>
      <w:r w:rsidR="00613A5C" w:rsidRPr="00613A5C">
        <w:rPr>
          <w:lang w:val="fr-FR"/>
        </w:rPr>
        <w:noBreakHyphen/>
      </w:r>
      <w:r w:rsidRPr="00613A5C">
        <w:rPr>
          <w:lang w:val="fr-FR"/>
        </w:rPr>
        <w:t>seiz</w:t>
      </w:r>
      <w:r w:rsidR="00F17616" w:rsidRPr="00613A5C">
        <w:rPr>
          <w:lang w:val="fr-FR"/>
        </w:rPr>
        <w:t>ième session</w:t>
      </w:r>
    </w:p>
    <w:p w:rsidR="0091275F" w:rsidRPr="00613A5C" w:rsidRDefault="0091275F" w:rsidP="00156D9D">
      <w:pPr>
        <w:keepNext/>
        <w:tabs>
          <w:tab w:val="left" w:pos="567"/>
          <w:tab w:val="left" w:pos="851"/>
        </w:tabs>
        <w:rPr>
          <w:kern w:val="28"/>
          <w:highlight w:val="lightGray"/>
          <w:lang w:val="fr-FR"/>
        </w:rPr>
      </w:pPr>
    </w:p>
    <w:p w:rsidR="0091275F" w:rsidRPr="00613A5C" w:rsidRDefault="00156D9D" w:rsidP="0091275F">
      <w:pPr>
        <w:keepNext/>
        <w:tabs>
          <w:tab w:val="left" w:pos="567"/>
          <w:tab w:val="left" w:pos="851"/>
        </w:tabs>
        <w:rPr>
          <w:kern w:val="28"/>
          <w:lang w:val="fr-FR"/>
        </w:rPr>
      </w:pPr>
      <w:r w:rsidRPr="00613A5C">
        <w:rPr>
          <w:kern w:val="28"/>
          <w:lang w:val="fr-FR"/>
        </w:rPr>
        <w:fldChar w:fldCharType="begin"/>
      </w:r>
      <w:r w:rsidRPr="00613A5C">
        <w:rPr>
          <w:kern w:val="28"/>
          <w:lang w:val="fr-FR"/>
        </w:rPr>
        <w:instrText xml:space="preserve"> AUTONUM  </w:instrText>
      </w:r>
      <w:r w:rsidRPr="00613A5C">
        <w:rPr>
          <w:kern w:val="28"/>
          <w:lang w:val="fr-FR"/>
        </w:rPr>
        <w:fldChar w:fldCharType="end"/>
      </w:r>
      <w:r w:rsidRPr="00613A5C">
        <w:rPr>
          <w:kern w:val="28"/>
          <w:lang w:val="fr-FR"/>
        </w:rPr>
        <w:tab/>
      </w:r>
      <w:r w:rsidR="0091275F" w:rsidRPr="00613A5C">
        <w:rPr>
          <w:kern w:val="28"/>
          <w:lang w:val="fr-FR"/>
        </w:rPr>
        <w:t>Le CAJ approuve le programme ci</w:t>
      </w:r>
      <w:r w:rsidR="00613A5C" w:rsidRPr="00613A5C">
        <w:rPr>
          <w:kern w:val="28"/>
          <w:lang w:val="fr-FR"/>
        </w:rPr>
        <w:noBreakHyphen/>
      </w:r>
      <w:r w:rsidR="0091275F" w:rsidRPr="00613A5C">
        <w:rPr>
          <w:kern w:val="28"/>
          <w:lang w:val="fr-FR"/>
        </w:rPr>
        <w:t>après pour sa soixante</w:t>
      </w:r>
      <w:r w:rsidR="00613A5C" w:rsidRPr="00613A5C">
        <w:rPr>
          <w:kern w:val="28"/>
          <w:lang w:val="fr-FR"/>
        </w:rPr>
        <w:noBreakHyphen/>
      </w:r>
      <w:r w:rsidR="0091275F" w:rsidRPr="00613A5C">
        <w:rPr>
          <w:kern w:val="28"/>
          <w:lang w:val="fr-FR"/>
        </w:rPr>
        <w:t>seiz</w:t>
      </w:r>
      <w:r w:rsidR="00F17616" w:rsidRPr="00613A5C">
        <w:rPr>
          <w:kern w:val="28"/>
          <w:lang w:val="fr-FR"/>
        </w:rPr>
        <w:t>ième session</w:t>
      </w:r>
      <w:r w:rsidR="0091275F" w:rsidRPr="00613A5C">
        <w:rPr>
          <w:kern w:val="28"/>
          <w:lang w:val="fr-FR"/>
        </w:rPr>
        <w:t xml:space="preserve"> prévue dans l</w:t>
      </w:r>
      <w:r w:rsidR="00F17616" w:rsidRPr="00613A5C">
        <w:rPr>
          <w:kern w:val="28"/>
          <w:lang w:val="fr-FR"/>
        </w:rPr>
        <w:t>’</w:t>
      </w:r>
      <w:r w:rsidR="0091275F" w:rsidRPr="00613A5C">
        <w:rPr>
          <w:kern w:val="28"/>
          <w:lang w:val="fr-FR"/>
        </w:rPr>
        <w:t>après</w:t>
      </w:r>
      <w:r w:rsidR="00613A5C" w:rsidRPr="00613A5C">
        <w:rPr>
          <w:kern w:val="28"/>
          <w:lang w:val="fr-FR"/>
        </w:rPr>
        <w:noBreakHyphen/>
      </w:r>
      <w:r w:rsidR="0091275F" w:rsidRPr="00613A5C">
        <w:rPr>
          <w:kern w:val="28"/>
          <w:lang w:val="fr-FR"/>
        </w:rPr>
        <w:t>midi du 30</w:t>
      </w:r>
      <w:r w:rsidR="00B938BD" w:rsidRPr="00613A5C">
        <w:rPr>
          <w:kern w:val="28"/>
          <w:lang w:val="fr-FR"/>
        </w:rPr>
        <w:t> </w:t>
      </w:r>
      <w:r w:rsidR="0091275F" w:rsidRPr="00613A5C">
        <w:rPr>
          <w:kern w:val="28"/>
          <w:lang w:val="fr-FR"/>
        </w:rPr>
        <w:t>octobre</w:t>
      </w:r>
      <w:r w:rsidR="00B938BD" w:rsidRPr="00613A5C">
        <w:rPr>
          <w:kern w:val="28"/>
          <w:lang w:val="fr-FR"/>
        </w:rPr>
        <w:t> </w:t>
      </w:r>
      <w:r w:rsidR="0091275F" w:rsidRPr="00613A5C">
        <w:rPr>
          <w:kern w:val="28"/>
          <w:lang w:val="fr-FR"/>
        </w:rPr>
        <w:t>2019</w:t>
      </w:r>
      <w:r w:rsidR="00F17616" w:rsidRPr="00613A5C">
        <w:rPr>
          <w:kern w:val="28"/>
          <w:lang w:val="fr-FR"/>
        </w:rPr>
        <w:t> :</w:t>
      </w:r>
    </w:p>
    <w:p w:rsidR="0091275F" w:rsidRPr="00613A5C" w:rsidRDefault="0091275F" w:rsidP="00156D9D">
      <w:pPr>
        <w:keepNext/>
        <w:tabs>
          <w:tab w:val="left" w:pos="567"/>
          <w:tab w:val="left" w:pos="851"/>
        </w:tabs>
        <w:rPr>
          <w:kern w:val="28"/>
          <w:sz w:val="22"/>
          <w:highlight w:val="lightGray"/>
          <w:lang w:val="fr-FR"/>
        </w:rPr>
      </w:pPr>
    </w:p>
    <w:p w:rsidR="0091275F" w:rsidRPr="00613A5C" w:rsidRDefault="0091275F" w:rsidP="0091275F">
      <w:pPr>
        <w:keepNext/>
        <w:keepLines/>
        <w:ind w:left="567"/>
        <w:rPr>
          <w:kern w:val="28"/>
          <w:lang w:val="fr-FR"/>
        </w:rPr>
      </w:pPr>
      <w:r w:rsidRPr="00613A5C">
        <w:rPr>
          <w:kern w:val="28"/>
          <w:lang w:val="fr-FR"/>
        </w:rPr>
        <w:t>1.</w:t>
      </w:r>
      <w:r w:rsidRPr="00613A5C">
        <w:rPr>
          <w:kern w:val="28"/>
          <w:lang w:val="fr-FR"/>
        </w:rPr>
        <w:tab/>
        <w:t>Ouverture de la session</w:t>
      </w:r>
    </w:p>
    <w:p w:rsidR="0091275F" w:rsidRPr="00613A5C" w:rsidRDefault="0091275F" w:rsidP="00156D9D">
      <w:pPr>
        <w:keepNext/>
        <w:keepLines/>
        <w:ind w:left="567"/>
        <w:rPr>
          <w:kern w:val="28"/>
          <w:lang w:val="fr-FR"/>
        </w:rPr>
      </w:pPr>
    </w:p>
    <w:p w:rsidR="0091275F" w:rsidRPr="00613A5C" w:rsidRDefault="0091275F" w:rsidP="0091275F">
      <w:pPr>
        <w:keepNext/>
        <w:keepLines/>
        <w:ind w:left="567"/>
        <w:rPr>
          <w:kern w:val="28"/>
          <w:lang w:val="fr-FR"/>
        </w:rPr>
      </w:pPr>
      <w:r w:rsidRPr="00613A5C">
        <w:rPr>
          <w:kern w:val="28"/>
          <w:lang w:val="fr-FR"/>
        </w:rPr>
        <w:t>2.</w:t>
      </w:r>
      <w:r w:rsidRPr="00613A5C">
        <w:rPr>
          <w:kern w:val="28"/>
          <w:lang w:val="fr-FR"/>
        </w:rPr>
        <w:tab/>
        <w:t>Adoption de l</w:t>
      </w:r>
      <w:r w:rsidR="00F17616" w:rsidRPr="00613A5C">
        <w:rPr>
          <w:kern w:val="28"/>
          <w:lang w:val="fr-FR"/>
        </w:rPr>
        <w:t>’</w:t>
      </w:r>
      <w:r w:rsidRPr="00613A5C">
        <w:rPr>
          <w:kern w:val="28"/>
          <w:lang w:val="fr-FR"/>
        </w:rPr>
        <w:t>ordre du jour</w:t>
      </w:r>
    </w:p>
    <w:p w:rsidR="0091275F" w:rsidRPr="00613A5C" w:rsidRDefault="0091275F" w:rsidP="00156D9D">
      <w:pPr>
        <w:keepNext/>
        <w:keepLines/>
        <w:ind w:left="567"/>
        <w:rPr>
          <w:kern w:val="28"/>
          <w:lang w:val="fr-FR"/>
        </w:rPr>
      </w:pPr>
    </w:p>
    <w:p w:rsidR="0091275F" w:rsidRPr="00613A5C" w:rsidRDefault="0091275F" w:rsidP="0091275F">
      <w:pPr>
        <w:keepNext/>
        <w:keepLines/>
        <w:ind w:left="567"/>
        <w:rPr>
          <w:kern w:val="28"/>
          <w:lang w:val="fr-FR"/>
        </w:rPr>
      </w:pPr>
      <w:r w:rsidRPr="00613A5C">
        <w:rPr>
          <w:kern w:val="28"/>
          <w:lang w:val="fr-FR"/>
        </w:rPr>
        <w:t>3.</w:t>
      </w:r>
      <w:r w:rsidRPr="00613A5C">
        <w:rPr>
          <w:kern w:val="28"/>
          <w:lang w:val="fr-FR"/>
        </w:rPr>
        <w:tab/>
        <w:t>Rapport sur les faits nouveaux intervenus au sein du Comité technique</w:t>
      </w:r>
    </w:p>
    <w:p w:rsidR="0091275F" w:rsidRPr="00613A5C" w:rsidRDefault="0091275F" w:rsidP="00156D9D">
      <w:pPr>
        <w:ind w:left="567"/>
        <w:rPr>
          <w:kern w:val="28"/>
          <w:lang w:val="fr-FR"/>
        </w:rPr>
      </w:pPr>
    </w:p>
    <w:p w:rsidR="00F17616" w:rsidRPr="00613A5C" w:rsidRDefault="0091275F" w:rsidP="0091275F">
      <w:pPr>
        <w:keepNext/>
        <w:keepLines/>
        <w:ind w:left="567"/>
        <w:rPr>
          <w:kern w:val="28"/>
          <w:lang w:val="fr-FR"/>
        </w:rPr>
      </w:pPr>
      <w:r w:rsidRPr="00613A5C">
        <w:rPr>
          <w:kern w:val="28"/>
          <w:lang w:val="fr-FR"/>
        </w:rPr>
        <w:t>4.</w:t>
      </w:r>
      <w:r w:rsidRPr="00613A5C">
        <w:rPr>
          <w:kern w:val="28"/>
          <w:lang w:val="fr-FR"/>
        </w:rPr>
        <w:tab/>
        <w:t>Variétés essentiellement dérivées</w:t>
      </w:r>
    </w:p>
    <w:p w:rsidR="0091275F" w:rsidRPr="00613A5C" w:rsidRDefault="0091275F" w:rsidP="00156D9D">
      <w:pPr>
        <w:keepNext/>
        <w:keepLines/>
        <w:ind w:left="567"/>
        <w:rPr>
          <w:kern w:val="28"/>
          <w:lang w:val="fr-FR"/>
        </w:rPr>
      </w:pPr>
    </w:p>
    <w:p w:rsidR="0091275F" w:rsidRPr="00613A5C" w:rsidRDefault="0091275F" w:rsidP="0091275F">
      <w:pPr>
        <w:keepNext/>
        <w:keepLines/>
        <w:ind w:left="567"/>
        <w:rPr>
          <w:kern w:val="28"/>
          <w:lang w:val="fr-FR"/>
        </w:rPr>
      </w:pPr>
      <w:r w:rsidRPr="00613A5C">
        <w:rPr>
          <w:kern w:val="28"/>
          <w:lang w:val="fr-FR"/>
        </w:rPr>
        <w:t>5.</w:t>
      </w:r>
      <w:r w:rsidRPr="00613A5C">
        <w:rPr>
          <w:kern w:val="28"/>
          <w:lang w:val="fr-FR"/>
        </w:rPr>
        <w:tab/>
        <w:t>Élaboration de matériel d</w:t>
      </w:r>
      <w:r w:rsidR="00F17616" w:rsidRPr="00613A5C">
        <w:rPr>
          <w:kern w:val="28"/>
          <w:lang w:val="fr-FR"/>
        </w:rPr>
        <w:t>’</w:t>
      </w:r>
      <w:r w:rsidRPr="00613A5C">
        <w:rPr>
          <w:kern w:val="28"/>
          <w:lang w:val="fr-FR"/>
        </w:rPr>
        <w:t xml:space="preserve">information concernant la </w:t>
      </w:r>
      <w:r w:rsidR="00F17616" w:rsidRPr="00613A5C">
        <w:rPr>
          <w:kern w:val="28"/>
          <w:lang w:val="fr-FR"/>
        </w:rPr>
        <w:t>Convention UPOV</w:t>
      </w:r>
    </w:p>
    <w:p w:rsidR="0091275F" w:rsidRPr="00613A5C" w:rsidRDefault="0091275F" w:rsidP="00156D9D">
      <w:pPr>
        <w:keepNext/>
        <w:keepLines/>
        <w:ind w:left="567"/>
        <w:rPr>
          <w:kern w:val="28"/>
          <w:lang w:val="fr-FR"/>
        </w:rPr>
      </w:pPr>
    </w:p>
    <w:p w:rsidR="00F17616" w:rsidRPr="00613A5C" w:rsidRDefault="0091275F" w:rsidP="003C14CE">
      <w:pPr>
        <w:spacing w:after="240"/>
        <w:ind w:left="567"/>
        <w:rPr>
          <w:kern w:val="28"/>
          <w:lang w:val="fr-FR"/>
        </w:rPr>
      </w:pPr>
      <w:r w:rsidRPr="00613A5C">
        <w:rPr>
          <w:kern w:val="28"/>
          <w:lang w:val="fr-FR"/>
        </w:rPr>
        <w:t>6.</w:t>
      </w:r>
      <w:r w:rsidRPr="00613A5C">
        <w:rPr>
          <w:kern w:val="28"/>
          <w:lang w:val="fr-FR"/>
        </w:rPr>
        <w:tab/>
        <w:t>Documents TGP</w:t>
      </w:r>
    </w:p>
    <w:p w:rsidR="00F17616" w:rsidRPr="00613A5C" w:rsidRDefault="0091275F" w:rsidP="008C2A35">
      <w:pPr>
        <w:ind w:left="567"/>
        <w:rPr>
          <w:kern w:val="28"/>
          <w:lang w:val="fr-FR"/>
        </w:rPr>
      </w:pPr>
      <w:r w:rsidRPr="00613A5C">
        <w:rPr>
          <w:kern w:val="28"/>
          <w:lang w:val="fr-FR"/>
        </w:rPr>
        <w:lastRenderedPageBreak/>
        <w:t>7.</w:t>
      </w:r>
      <w:r w:rsidRPr="00613A5C">
        <w:rPr>
          <w:kern w:val="28"/>
          <w:lang w:val="fr-FR"/>
        </w:rPr>
        <w:tab/>
        <w:t>Dénominations variétales</w:t>
      </w:r>
    </w:p>
    <w:p w:rsidR="0091275F" w:rsidRPr="00613A5C" w:rsidRDefault="0091275F" w:rsidP="008C2A35">
      <w:pPr>
        <w:keepNext/>
        <w:ind w:left="567"/>
        <w:rPr>
          <w:kern w:val="28"/>
          <w:lang w:val="fr-FR"/>
        </w:rPr>
      </w:pPr>
    </w:p>
    <w:p w:rsidR="0091275F" w:rsidRPr="00613A5C" w:rsidRDefault="0091275F" w:rsidP="008C2A35">
      <w:pPr>
        <w:keepNext/>
        <w:ind w:left="567"/>
        <w:rPr>
          <w:kern w:val="28"/>
          <w:lang w:val="fr-FR"/>
        </w:rPr>
      </w:pPr>
      <w:r w:rsidRPr="00613A5C">
        <w:rPr>
          <w:kern w:val="28"/>
          <w:lang w:val="fr-FR"/>
        </w:rPr>
        <w:t>8.</w:t>
      </w:r>
      <w:r w:rsidRPr="00613A5C">
        <w:rPr>
          <w:kern w:val="28"/>
          <w:lang w:val="fr-FR"/>
        </w:rPr>
        <w:tab/>
        <w:t>Informations et bases de données</w:t>
      </w:r>
    </w:p>
    <w:p w:rsidR="0091275F" w:rsidRPr="00613A5C" w:rsidRDefault="0091275F" w:rsidP="008C2A35">
      <w:pPr>
        <w:keepNext/>
        <w:ind w:left="567"/>
        <w:rPr>
          <w:kern w:val="28"/>
          <w:lang w:val="fr-FR"/>
        </w:rPr>
      </w:pPr>
    </w:p>
    <w:p w:rsidR="00F17616" w:rsidRPr="00613A5C" w:rsidRDefault="00156D9D" w:rsidP="008C2A35">
      <w:pPr>
        <w:keepNext/>
        <w:ind w:left="1134"/>
        <w:rPr>
          <w:kern w:val="28"/>
          <w:lang w:val="fr-FR"/>
        </w:rPr>
      </w:pPr>
      <w:r w:rsidRPr="00613A5C">
        <w:rPr>
          <w:kern w:val="28"/>
          <w:lang w:val="fr-FR"/>
        </w:rPr>
        <w:t>a)</w:t>
      </w:r>
      <w:r w:rsidRPr="00613A5C">
        <w:rPr>
          <w:kern w:val="28"/>
          <w:lang w:val="fr-FR"/>
        </w:rPr>
        <w:tab/>
        <w:t>UPOV PRISMA</w:t>
      </w:r>
    </w:p>
    <w:p w:rsidR="0091275F" w:rsidRPr="00613A5C" w:rsidRDefault="0091275F" w:rsidP="008C2A35">
      <w:pPr>
        <w:keepNext/>
        <w:ind w:left="1134"/>
        <w:rPr>
          <w:kern w:val="28"/>
          <w:lang w:val="fr-FR"/>
        </w:rPr>
      </w:pPr>
    </w:p>
    <w:p w:rsidR="00F17616" w:rsidRPr="00613A5C" w:rsidRDefault="0091275F" w:rsidP="008C2A35">
      <w:pPr>
        <w:keepNext/>
        <w:ind w:left="1134"/>
        <w:rPr>
          <w:kern w:val="28"/>
          <w:lang w:val="fr-FR"/>
        </w:rPr>
      </w:pPr>
      <w:r w:rsidRPr="00613A5C">
        <w:rPr>
          <w:kern w:val="28"/>
          <w:lang w:val="fr-FR"/>
        </w:rPr>
        <w:t>b)</w:t>
      </w:r>
      <w:r w:rsidRPr="00613A5C">
        <w:rPr>
          <w:kern w:val="28"/>
          <w:lang w:val="fr-FR"/>
        </w:rPr>
        <w:tab/>
        <w:t>Bases de données d</w:t>
      </w:r>
      <w:r w:rsidR="00F17616" w:rsidRPr="00613A5C">
        <w:rPr>
          <w:kern w:val="28"/>
          <w:lang w:val="fr-FR"/>
        </w:rPr>
        <w:t>’</w:t>
      </w:r>
      <w:r w:rsidRPr="00613A5C">
        <w:rPr>
          <w:kern w:val="28"/>
          <w:lang w:val="fr-FR"/>
        </w:rPr>
        <w:t>information de l</w:t>
      </w:r>
      <w:r w:rsidR="00F17616" w:rsidRPr="00613A5C">
        <w:rPr>
          <w:kern w:val="28"/>
          <w:lang w:val="fr-FR"/>
        </w:rPr>
        <w:t>’</w:t>
      </w:r>
      <w:r w:rsidRPr="00613A5C">
        <w:rPr>
          <w:kern w:val="28"/>
          <w:lang w:val="fr-FR"/>
        </w:rPr>
        <w:t>UPOV</w:t>
      </w:r>
    </w:p>
    <w:p w:rsidR="0091275F" w:rsidRPr="00613A5C" w:rsidRDefault="0091275F" w:rsidP="00156D9D">
      <w:pPr>
        <w:ind w:left="1134"/>
        <w:rPr>
          <w:kern w:val="28"/>
          <w:lang w:val="fr-FR"/>
        </w:rPr>
      </w:pPr>
    </w:p>
    <w:p w:rsidR="00F17616" w:rsidRPr="00613A5C" w:rsidRDefault="0091275F" w:rsidP="0091275F">
      <w:pPr>
        <w:ind w:left="1134"/>
        <w:rPr>
          <w:kern w:val="28"/>
          <w:lang w:val="fr-FR"/>
        </w:rPr>
      </w:pPr>
      <w:r w:rsidRPr="00613A5C">
        <w:rPr>
          <w:kern w:val="28"/>
          <w:lang w:val="fr-FR"/>
        </w:rPr>
        <w:t>c)</w:t>
      </w:r>
      <w:r w:rsidRPr="00613A5C">
        <w:rPr>
          <w:kern w:val="28"/>
          <w:lang w:val="fr-FR"/>
        </w:rPr>
        <w:tab/>
        <w:t>Échange et utilisation de logiciels et d</w:t>
      </w:r>
      <w:r w:rsidR="00F17616" w:rsidRPr="00613A5C">
        <w:rPr>
          <w:kern w:val="28"/>
          <w:lang w:val="fr-FR"/>
        </w:rPr>
        <w:t>’</w:t>
      </w:r>
      <w:r w:rsidRPr="00613A5C">
        <w:rPr>
          <w:kern w:val="28"/>
          <w:lang w:val="fr-FR"/>
        </w:rPr>
        <w:t>équipements</w:t>
      </w:r>
    </w:p>
    <w:p w:rsidR="0091275F" w:rsidRPr="00613A5C" w:rsidRDefault="0091275F" w:rsidP="00156D9D">
      <w:pPr>
        <w:ind w:left="567"/>
        <w:rPr>
          <w:kern w:val="28"/>
          <w:lang w:val="fr-FR"/>
        </w:rPr>
      </w:pPr>
    </w:p>
    <w:p w:rsidR="00F17616" w:rsidRPr="00613A5C" w:rsidRDefault="0091275F" w:rsidP="0091275F">
      <w:pPr>
        <w:ind w:left="567"/>
        <w:rPr>
          <w:kern w:val="28"/>
          <w:lang w:val="fr-FR"/>
        </w:rPr>
      </w:pPr>
      <w:r w:rsidRPr="00613A5C">
        <w:rPr>
          <w:kern w:val="28"/>
          <w:lang w:val="fr-FR"/>
        </w:rPr>
        <w:t>9.</w:t>
      </w:r>
      <w:r w:rsidRPr="00613A5C">
        <w:rPr>
          <w:kern w:val="28"/>
          <w:lang w:val="fr-FR"/>
        </w:rPr>
        <w:tab/>
        <w:t>Techniques moléculaires</w:t>
      </w:r>
    </w:p>
    <w:p w:rsidR="0091275F" w:rsidRPr="00613A5C" w:rsidRDefault="0091275F" w:rsidP="00156D9D">
      <w:pPr>
        <w:ind w:left="567"/>
        <w:rPr>
          <w:kern w:val="28"/>
          <w:lang w:val="fr-FR"/>
        </w:rPr>
      </w:pPr>
    </w:p>
    <w:p w:rsidR="0091275F" w:rsidRPr="00613A5C" w:rsidRDefault="0091275F" w:rsidP="0091275F">
      <w:pPr>
        <w:ind w:left="567"/>
        <w:rPr>
          <w:kern w:val="28"/>
          <w:lang w:val="fr-FR"/>
        </w:rPr>
      </w:pPr>
      <w:r w:rsidRPr="00613A5C">
        <w:rPr>
          <w:kern w:val="28"/>
          <w:lang w:val="fr-FR"/>
        </w:rPr>
        <w:t>10.</w:t>
      </w:r>
      <w:r w:rsidRPr="00613A5C">
        <w:rPr>
          <w:kern w:val="28"/>
          <w:lang w:val="fr-FR"/>
        </w:rPr>
        <w:tab/>
        <w:t>Écart minimal</w:t>
      </w:r>
    </w:p>
    <w:p w:rsidR="0091275F" w:rsidRPr="00613A5C" w:rsidRDefault="0091275F" w:rsidP="00156D9D">
      <w:pPr>
        <w:ind w:left="567"/>
        <w:rPr>
          <w:kern w:val="28"/>
          <w:lang w:val="fr-FR"/>
        </w:rPr>
      </w:pPr>
    </w:p>
    <w:p w:rsidR="0091275F" w:rsidRPr="00613A5C" w:rsidRDefault="0091275F" w:rsidP="0091275F">
      <w:pPr>
        <w:ind w:left="567"/>
        <w:rPr>
          <w:kern w:val="28"/>
          <w:lang w:val="fr-FR"/>
        </w:rPr>
      </w:pPr>
      <w:r w:rsidRPr="00613A5C">
        <w:rPr>
          <w:kern w:val="28"/>
          <w:lang w:val="fr-FR"/>
        </w:rPr>
        <w:t>11.</w:t>
      </w:r>
      <w:r w:rsidRPr="00613A5C">
        <w:rPr>
          <w:kern w:val="28"/>
          <w:lang w:val="fr-FR"/>
        </w:rPr>
        <w:tab/>
        <w:t>Programme de la soixante</w:t>
      </w:r>
      <w:r w:rsidR="00613A5C" w:rsidRPr="00613A5C">
        <w:rPr>
          <w:kern w:val="28"/>
          <w:lang w:val="fr-FR"/>
        </w:rPr>
        <w:noBreakHyphen/>
      </w:r>
      <w:r w:rsidRPr="00613A5C">
        <w:rPr>
          <w:kern w:val="28"/>
          <w:lang w:val="fr-FR"/>
        </w:rPr>
        <w:t>dix</w:t>
      </w:r>
      <w:r w:rsidR="00613A5C" w:rsidRPr="00613A5C">
        <w:rPr>
          <w:kern w:val="28"/>
          <w:lang w:val="fr-FR"/>
        </w:rPr>
        <w:noBreakHyphen/>
      </w:r>
      <w:r w:rsidRPr="00613A5C">
        <w:rPr>
          <w:kern w:val="28"/>
          <w:lang w:val="fr-FR"/>
        </w:rPr>
        <w:t>sept</w:t>
      </w:r>
      <w:r w:rsidR="00F17616" w:rsidRPr="00613A5C">
        <w:rPr>
          <w:kern w:val="28"/>
          <w:lang w:val="fr-FR"/>
        </w:rPr>
        <w:t>ième session</w:t>
      </w:r>
    </w:p>
    <w:p w:rsidR="0091275F" w:rsidRPr="00613A5C" w:rsidRDefault="0091275F" w:rsidP="00156D9D">
      <w:pPr>
        <w:ind w:left="567"/>
        <w:rPr>
          <w:kern w:val="28"/>
          <w:lang w:val="fr-FR"/>
        </w:rPr>
      </w:pPr>
    </w:p>
    <w:p w:rsidR="0091275F" w:rsidRPr="00613A5C" w:rsidRDefault="0091275F" w:rsidP="0091275F">
      <w:pPr>
        <w:ind w:left="567"/>
        <w:rPr>
          <w:kern w:val="28"/>
          <w:lang w:val="fr-FR"/>
        </w:rPr>
      </w:pPr>
      <w:r w:rsidRPr="00613A5C">
        <w:rPr>
          <w:kern w:val="28"/>
          <w:lang w:val="fr-FR"/>
        </w:rPr>
        <w:t>12.</w:t>
      </w:r>
      <w:r w:rsidRPr="00613A5C">
        <w:rPr>
          <w:kern w:val="28"/>
          <w:lang w:val="fr-FR"/>
        </w:rPr>
        <w:tab/>
        <w:t>Adoption du compte rendu (selon le temps disponible)</w:t>
      </w:r>
    </w:p>
    <w:p w:rsidR="0091275F" w:rsidRPr="00613A5C" w:rsidRDefault="0091275F" w:rsidP="00156D9D">
      <w:pPr>
        <w:ind w:left="567"/>
        <w:rPr>
          <w:kern w:val="28"/>
          <w:lang w:val="fr-FR"/>
        </w:rPr>
      </w:pPr>
    </w:p>
    <w:p w:rsidR="0091275F" w:rsidRPr="00613A5C" w:rsidRDefault="0091275F" w:rsidP="0091275F">
      <w:pPr>
        <w:ind w:left="567"/>
        <w:rPr>
          <w:kern w:val="28"/>
          <w:lang w:val="fr-FR"/>
        </w:rPr>
      </w:pPr>
      <w:r w:rsidRPr="00613A5C">
        <w:rPr>
          <w:kern w:val="28"/>
          <w:lang w:val="fr-FR"/>
        </w:rPr>
        <w:t>13.</w:t>
      </w:r>
      <w:r w:rsidRPr="00613A5C">
        <w:rPr>
          <w:kern w:val="28"/>
          <w:lang w:val="fr-FR"/>
        </w:rPr>
        <w:tab/>
        <w:t>Clôture de la session</w:t>
      </w:r>
    </w:p>
    <w:p w:rsidR="0091275F" w:rsidRPr="00613A5C" w:rsidRDefault="0091275F" w:rsidP="00156D9D">
      <w:pPr>
        <w:rPr>
          <w:lang w:val="fr-FR"/>
        </w:rPr>
      </w:pPr>
    </w:p>
    <w:p w:rsidR="0091275F" w:rsidRPr="00613A5C" w:rsidRDefault="00C879C0" w:rsidP="0091275F">
      <w:pPr>
        <w:tabs>
          <w:tab w:val="left" w:pos="5387"/>
        </w:tabs>
        <w:ind w:left="4820"/>
        <w:rPr>
          <w:i/>
          <w:lang w:val="fr-FR"/>
        </w:rPr>
      </w:pPr>
      <w:r w:rsidRPr="00613A5C">
        <w:rPr>
          <w:i/>
          <w:lang w:val="fr-FR"/>
        </w:rPr>
        <w:fldChar w:fldCharType="begin"/>
      </w:r>
      <w:r w:rsidRPr="00613A5C">
        <w:rPr>
          <w:i/>
          <w:lang w:val="fr-FR"/>
        </w:rPr>
        <w:instrText xml:space="preserve"> AUTONUM  </w:instrText>
      </w:r>
      <w:r w:rsidRPr="00613A5C">
        <w:rPr>
          <w:i/>
          <w:lang w:val="fr-FR"/>
        </w:rPr>
        <w:fldChar w:fldCharType="end"/>
      </w:r>
      <w:r w:rsidRPr="00613A5C">
        <w:rPr>
          <w:i/>
          <w:lang w:val="fr-FR"/>
        </w:rPr>
        <w:tab/>
      </w:r>
      <w:r w:rsidR="0091275F" w:rsidRPr="00613A5C">
        <w:rPr>
          <w:i/>
          <w:lang w:val="fr-FR"/>
        </w:rPr>
        <w:t>Le présent compte rendu est adopté à la clôture de la session, le 31</w:t>
      </w:r>
      <w:r w:rsidR="00B938BD" w:rsidRPr="00613A5C">
        <w:rPr>
          <w:i/>
          <w:lang w:val="fr-FR"/>
        </w:rPr>
        <w:t> </w:t>
      </w:r>
      <w:r w:rsidR="0091275F" w:rsidRPr="00613A5C">
        <w:rPr>
          <w:i/>
          <w:lang w:val="fr-FR"/>
        </w:rPr>
        <w:t>octobre</w:t>
      </w:r>
      <w:r w:rsidR="00B938BD" w:rsidRPr="00613A5C">
        <w:rPr>
          <w:i/>
          <w:lang w:val="fr-FR"/>
        </w:rPr>
        <w:t> </w:t>
      </w:r>
      <w:r w:rsidR="0091275F" w:rsidRPr="00613A5C">
        <w:rPr>
          <w:i/>
          <w:lang w:val="fr-FR"/>
        </w:rPr>
        <w:t>2018.</w:t>
      </w:r>
    </w:p>
    <w:p w:rsidR="0091275F" w:rsidRPr="00613A5C" w:rsidRDefault="0091275F" w:rsidP="00156D9D">
      <w:pPr>
        <w:rPr>
          <w:lang w:val="fr-FR"/>
        </w:rPr>
      </w:pPr>
    </w:p>
    <w:p w:rsidR="0091275F" w:rsidRPr="00613A5C" w:rsidRDefault="0091275F" w:rsidP="00156D9D">
      <w:pPr>
        <w:rPr>
          <w:lang w:val="fr-FR"/>
        </w:rPr>
      </w:pPr>
    </w:p>
    <w:p w:rsidR="0091275F" w:rsidRPr="00613A5C" w:rsidRDefault="0091275F" w:rsidP="00156D9D">
      <w:pPr>
        <w:rPr>
          <w:lang w:val="fr-FR"/>
        </w:rPr>
      </w:pPr>
    </w:p>
    <w:p w:rsidR="0091275F" w:rsidRPr="00613A5C" w:rsidRDefault="00DF3E80" w:rsidP="00DF3E80">
      <w:pPr>
        <w:jc w:val="right"/>
        <w:rPr>
          <w:lang w:val="fr-FR"/>
        </w:rPr>
      </w:pPr>
      <w:r w:rsidRPr="00613A5C">
        <w:rPr>
          <w:lang w:val="fr-FR"/>
        </w:rPr>
        <w:t>[L</w:t>
      </w:r>
      <w:r w:rsidR="00F17616" w:rsidRPr="00613A5C">
        <w:rPr>
          <w:lang w:val="fr-FR"/>
        </w:rPr>
        <w:t>’</w:t>
      </w:r>
      <w:r w:rsidRPr="00613A5C">
        <w:rPr>
          <w:lang w:val="fr-FR"/>
        </w:rPr>
        <w:t>annexe suit]</w:t>
      </w:r>
    </w:p>
    <w:p w:rsidR="00D0570E" w:rsidRPr="00613A5C" w:rsidRDefault="00D0570E" w:rsidP="00D0570E">
      <w:pPr>
        <w:jc w:val="right"/>
        <w:rPr>
          <w:lang w:val="fr-FR"/>
        </w:rPr>
        <w:sectPr w:rsidR="00D0570E" w:rsidRPr="00613A5C" w:rsidSect="00156D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D0570E" w:rsidRPr="00613A5C" w:rsidRDefault="00D0570E" w:rsidP="00D0570E">
      <w:pPr>
        <w:jc w:val="center"/>
        <w:rPr>
          <w:lang w:val="fr-FR"/>
        </w:rPr>
      </w:pPr>
      <w:r w:rsidRPr="00613A5C">
        <w:rPr>
          <w:lang w:val="fr-FR"/>
        </w:rPr>
        <w:lastRenderedPageBreak/>
        <w:t>CAJ/75/14</w:t>
      </w:r>
    </w:p>
    <w:p w:rsidR="00D0570E" w:rsidRPr="00613A5C" w:rsidRDefault="00D0570E" w:rsidP="00D0570E">
      <w:pPr>
        <w:jc w:val="center"/>
        <w:rPr>
          <w:lang w:val="fr-FR"/>
        </w:rPr>
      </w:pPr>
    </w:p>
    <w:p w:rsidR="00D0570E" w:rsidRPr="00613A5C" w:rsidRDefault="00D0570E" w:rsidP="00D0570E">
      <w:pPr>
        <w:jc w:val="center"/>
        <w:rPr>
          <w:lang w:val="fr-FR"/>
        </w:rPr>
      </w:pPr>
      <w:r w:rsidRPr="00613A5C">
        <w:rPr>
          <w:lang w:val="fr-FR"/>
        </w:rPr>
        <w:t>ANNEXE / ANNEX / ANLAGE / ANEXO</w:t>
      </w:r>
    </w:p>
    <w:p w:rsidR="00D0570E" w:rsidRPr="00613A5C" w:rsidRDefault="00D0570E" w:rsidP="00D0570E">
      <w:pPr>
        <w:jc w:val="center"/>
        <w:rPr>
          <w:lang w:val="fr-FR"/>
        </w:rPr>
      </w:pPr>
    </w:p>
    <w:p w:rsidR="00D0570E" w:rsidRPr="00613A5C" w:rsidRDefault="00D0570E" w:rsidP="00D0570E">
      <w:pPr>
        <w:jc w:val="center"/>
        <w:rPr>
          <w:lang w:val="fr-FR"/>
        </w:rPr>
      </w:pPr>
      <w:r w:rsidRPr="00613A5C">
        <w:rPr>
          <w:lang w:val="fr-FR"/>
        </w:rPr>
        <w:t xml:space="preserve">LISTE DES PARTICIPANTS / LIST OF PARTICIPANTS / </w:t>
      </w:r>
      <w:r w:rsidRPr="00613A5C">
        <w:rPr>
          <w:lang w:val="fr-FR"/>
        </w:rPr>
        <w:br/>
        <w:t>TEILNEHMERLISTE / LISTA DE PARTICIPANTES</w:t>
      </w:r>
    </w:p>
    <w:p w:rsidR="00D0570E" w:rsidRPr="00613A5C" w:rsidRDefault="00D0570E" w:rsidP="00D0570E">
      <w:pPr>
        <w:jc w:val="center"/>
        <w:rPr>
          <w:lang w:val="fr-FR"/>
        </w:rPr>
      </w:pPr>
    </w:p>
    <w:p w:rsidR="00D0570E" w:rsidRPr="00613A5C" w:rsidRDefault="00D0570E" w:rsidP="00D0570E">
      <w:pPr>
        <w:jc w:val="center"/>
        <w:rPr>
          <w:lang w:val="fr-FR"/>
        </w:rPr>
      </w:pPr>
      <w:r w:rsidRPr="00613A5C">
        <w:rPr>
          <w:lang w:val="fr-FR"/>
        </w:rPr>
        <w:t>(dans l</w:t>
      </w:r>
      <w:r w:rsidR="00F17616" w:rsidRPr="00613A5C">
        <w:rPr>
          <w:lang w:val="fr-FR"/>
        </w:rPr>
        <w:t>’</w:t>
      </w:r>
      <w:r w:rsidRPr="00613A5C">
        <w:rPr>
          <w:lang w:val="fr-FR"/>
        </w:rPr>
        <w:t>ordre alphabétique des noms français des membres / in the alphabetical order of the French names of the members / in alphabetischer Reihenfolge der französischen Namen der Mitglieder / por orden alfabético de los nombres en francés de los miembros)</w:t>
      </w:r>
    </w:p>
    <w:p w:rsidR="00D0570E" w:rsidRPr="008517B0" w:rsidRDefault="00D0570E" w:rsidP="00D0570E">
      <w:pPr>
        <w:pStyle w:val="plheading"/>
        <w:rPr>
          <w:lang w:val="de-DE"/>
        </w:rPr>
      </w:pPr>
      <w:r w:rsidRPr="008517B0">
        <w:rPr>
          <w:lang w:val="de-DE"/>
        </w:rPr>
        <w:t>I. MEMBRES / MEMBERS / VERBANDSMITGLIEDER / MIEMBROS</w:t>
      </w:r>
    </w:p>
    <w:p w:rsidR="00D0570E" w:rsidRPr="008517B0" w:rsidRDefault="00D0570E" w:rsidP="00D0570E">
      <w:pPr>
        <w:pStyle w:val="plcountry"/>
        <w:rPr>
          <w:lang w:val="de-DE"/>
        </w:rPr>
      </w:pPr>
      <w:r w:rsidRPr="008517B0">
        <w:rPr>
          <w:lang w:val="de-DE"/>
        </w:rPr>
        <w:t>ALLEMAGNE / GERMANY / DEUTSCHLAND / ALEMANIA</w:t>
      </w:r>
    </w:p>
    <w:p w:rsidR="00D0570E" w:rsidRPr="008517B0" w:rsidRDefault="00D0570E" w:rsidP="00D0570E">
      <w:pPr>
        <w:pStyle w:val="pldetails"/>
      </w:pPr>
      <w:r w:rsidRPr="008517B0">
        <w:t xml:space="preserve">Sven Thorsten ICKENROTH (Mr.), Head, Legal Affairs, Organisation, Variety Administration, Bundessortenamt, Hanover </w:t>
      </w:r>
      <w:r w:rsidRPr="008517B0">
        <w:br/>
        <w:t>(e</w:t>
      </w:r>
      <w:r w:rsidR="00F17616" w:rsidRPr="008517B0">
        <w:t>-</w:t>
      </w:r>
      <w:r w:rsidRPr="008517B0">
        <w:t>mail: thorsten.ickenroth@bundessortenamt.de)</w:t>
      </w:r>
    </w:p>
    <w:p w:rsidR="00D0570E" w:rsidRPr="008517B0" w:rsidRDefault="00D0570E" w:rsidP="00D0570E">
      <w:pPr>
        <w:pStyle w:val="plcountry"/>
        <w:rPr>
          <w:lang w:val="es-ES_tradnl"/>
        </w:rPr>
      </w:pPr>
      <w:r w:rsidRPr="008517B0">
        <w:rPr>
          <w:lang w:val="es-ES_tradnl"/>
        </w:rPr>
        <w:t>ARGENTINE / ARGENTINA / ARGENTINIEN / ARGENTINA</w:t>
      </w:r>
    </w:p>
    <w:p w:rsidR="00F17616" w:rsidRPr="008517B0" w:rsidRDefault="00D0570E" w:rsidP="00D0570E">
      <w:pPr>
        <w:pStyle w:val="pldetails"/>
        <w:rPr>
          <w:lang w:val="es-ES_tradnl"/>
        </w:rPr>
      </w:pPr>
      <w:r w:rsidRPr="008517B0">
        <w:rPr>
          <w:lang w:val="es-ES_tradnl"/>
        </w:rPr>
        <w:t xml:space="preserve">Raimundo LAVIGNOLLE (Sr.), Presidente del Directorio, Instituto Nacional de Semillas (INASE), </w:t>
      </w:r>
      <w:r w:rsidRPr="008517B0">
        <w:rPr>
          <w:lang w:val="es-ES_tradnl"/>
        </w:rPr>
        <w:br/>
        <w:t>Instituto Nacional de Semillas (INASE), Ministerio de Producción y Trabajo</w:t>
      </w:r>
      <w:r w:rsidR="00F17616" w:rsidRPr="008517B0">
        <w:rPr>
          <w:lang w:val="es-ES_tradnl"/>
        </w:rPr>
        <w:t xml:space="preserve"> – </w:t>
      </w:r>
      <w:r w:rsidRPr="008517B0">
        <w:rPr>
          <w:lang w:val="es-ES_tradnl"/>
        </w:rPr>
        <w:t xml:space="preserve">Secretaría de Agroindustria  </w:t>
      </w:r>
      <w:r w:rsidRPr="008517B0">
        <w:rPr>
          <w:lang w:val="es-ES_tradnl"/>
        </w:rPr>
        <w:br/>
        <w:t>(e</w:t>
      </w:r>
      <w:r w:rsidR="00F17616" w:rsidRPr="008517B0">
        <w:rPr>
          <w:lang w:val="es-ES_tradnl"/>
        </w:rPr>
        <w:t>-</w:t>
      </w:r>
      <w:r w:rsidRPr="008517B0">
        <w:rPr>
          <w:lang w:val="es-ES_tradnl"/>
        </w:rPr>
        <w:t>mail: rlavignolle@inase.gov.ar)</w:t>
      </w:r>
    </w:p>
    <w:p w:rsidR="00D0570E" w:rsidRPr="008517B0" w:rsidRDefault="00D0570E" w:rsidP="00D0570E">
      <w:pPr>
        <w:pStyle w:val="pldetails"/>
        <w:rPr>
          <w:lang w:val="es-ES_tradnl"/>
        </w:rPr>
      </w:pPr>
      <w:r w:rsidRPr="008517B0">
        <w:rPr>
          <w:lang w:val="es-ES_tradnl"/>
        </w:rPr>
        <w:t>María Laura VILLAMAYOR (Sra.), Abogada, Unidad Presidencia, Instituto Nacional de Semillas (INASE), Ministerio de Producción y Trabajo</w:t>
      </w:r>
      <w:r w:rsidR="00F17616" w:rsidRPr="008517B0">
        <w:rPr>
          <w:lang w:val="es-ES_tradnl"/>
        </w:rPr>
        <w:t xml:space="preserve"> – </w:t>
      </w:r>
      <w:r w:rsidRPr="008517B0">
        <w:rPr>
          <w:lang w:val="es-ES_tradnl"/>
        </w:rPr>
        <w:t xml:space="preserve">Secretaría de Agroindustria  </w:t>
      </w:r>
      <w:r w:rsidRPr="008517B0">
        <w:rPr>
          <w:lang w:val="es-ES_tradnl"/>
        </w:rPr>
        <w:br/>
        <w:t>(e</w:t>
      </w:r>
      <w:r w:rsidR="00F17616" w:rsidRPr="008517B0">
        <w:rPr>
          <w:lang w:val="es-ES_tradnl"/>
        </w:rPr>
        <w:t>-</w:t>
      </w:r>
      <w:r w:rsidRPr="008517B0">
        <w:rPr>
          <w:lang w:val="es-ES_tradnl"/>
        </w:rPr>
        <w:t>mail: mlvillamayor@inase.gov.ar)</w:t>
      </w:r>
    </w:p>
    <w:p w:rsidR="00D0570E" w:rsidRPr="008517B0" w:rsidRDefault="00D0570E" w:rsidP="00D0570E">
      <w:pPr>
        <w:pStyle w:val="pldetails"/>
        <w:rPr>
          <w:lang w:val="es-ES_tradnl"/>
        </w:rPr>
      </w:pPr>
      <w:r w:rsidRPr="008517B0">
        <w:rPr>
          <w:lang w:val="es-ES_tradnl"/>
        </w:rPr>
        <w:t xml:space="preserve">María Inés RODRIGUEZ (Sra.), Consejera, Misión Permanente de la República Argentina, Ginebra </w:t>
      </w:r>
      <w:r w:rsidRPr="008517B0">
        <w:rPr>
          <w:lang w:val="es-ES_tradnl"/>
        </w:rPr>
        <w:br/>
        <w:t>(e</w:t>
      </w:r>
      <w:r w:rsidR="00F17616" w:rsidRPr="008517B0">
        <w:rPr>
          <w:lang w:val="es-ES_tradnl"/>
        </w:rPr>
        <w:t>-</w:t>
      </w:r>
      <w:r w:rsidRPr="008517B0">
        <w:rPr>
          <w:lang w:val="es-ES_tradnl"/>
        </w:rPr>
        <w:t>mail: mariaines.rodriguez@missionarg.ch)</w:t>
      </w:r>
    </w:p>
    <w:p w:rsidR="00D0570E" w:rsidRPr="008517B0" w:rsidRDefault="00D0570E" w:rsidP="00D0570E">
      <w:pPr>
        <w:pStyle w:val="plcountry"/>
      </w:pPr>
      <w:r w:rsidRPr="008517B0">
        <w:t>AUSTRALIE / AUSTRALIA / AUSTRALIEN / AUSTRALIA</w:t>
      </w:r>
    </w:p>
    <w:p w:rsidR="00F17616" w:rsidRPr="008517B0" w:rsidRDefault="00D0570E" w:rsidP="00D0570E">
      <w:pPr>
        <w:pStyle w:val="pldetails"/>
      </w:pPr>
      <w:r w:rsidRPr="008517B0">
        <w:t>Nik HULSE (Mr.), Chief of Plant Breeders</w:t>
      </w:r>
      <w:r w:rsidR="00F17616" w:rsidRPr="008517B0">
        <w:t>’</w:t>
      </w:r>
      <w:r w:rsidRPr="008517B0">
        <w:t xml:space="preserve"> Rights, Plant Breeder</w:t>
      </w:r>
      <w:r w:rsidR="00F17616" w:rsidRPr="008517B0">
        <w:t>’</w:t>
      </w:r>
      <w:r w:rsidRPr="008517B0">
        <w:t xml:space="preserve">s Rights Office, IP Australia, Woden </w:t>
      </w:r>
      <w:r w:rsidRPr="008517B0">
        <w:br/>
        <w:t>(e</w:t>
      </w:r>
      <w:r w:rsidR="00F17616" w:rsidRPr="008517B0">
        <w:t>-</w:t>
      </w:r>
      <w:r w:rsidRPr="008517B0">
        <w:t>mail: nik.hulse@ipaustralia.gov.au)</w:t>
      </w:r>
    </w:p>
    <w:p w:rsidR="00D0570E" w:rsidRPr="008517B0" w:rsidRDefault="00D0570E" w:rsidP="00D0570E">
      <w:pPr>
        <w:pStyle w:val="plcountry"/>
        <w:rPr>
          <w:lang w:val="de-DE"/>
        </w:rPr>
      </w:pPr>
      <w:r w:rsidRPr="008517B0">
        <w:rPr>
          <w:lang w:val="de-DE"/>
        </w:rPr>
        <w:t>AUTRICHE / AUSTRIA / ÖSTERREICH / AUSTRIA</w:t>
      </w:r>
    </w:p>
    <w:p w:rsidR="00D0570E" w:rsidRPr="008517B0" w:rsidRDefault="00D0570E" w:rsidP="00D0570E">
      <w:pPr>
        <w:pStyle w:val="pldetails"/>
        <w:rPr>
          <w:lang w:val="de-DE"/>
        </w:rPr>
      </w:pPr>
      <w:r w:rsidRPr="008517B0">
        <w:rPr>
          <w:lang w:val="de-DE"/>
        </w:rPr>
        <w:t>Heinz</w:t>
      </w:r>
      <w:r w:rsidR="00F17616" w:rsidRPr="008517B0">
        <w:rPr>
          <w:lang w:val="de-DE"/>
        </w:rPr>
        <w:t>-</w:t>
      </w:r>
      <w:r w:rsidRPr="008517B0">
        <w:rPr>
          <w:lang w:val="de-DE"/>
        </w:rPr>
        <w:t xml:space="preserve">Peter ZACH (Herr), Leiter des Referates III/9c für Saatgut und Sortenwesen, Bundesministerium für Nachhaltigkeit und Tourismus, Wien </w:t>
      </w:r>
      <w:r w:rsidRPr="008517B0">
        <w:rPr>
          <w:lang w:val="de-DE"/>
        </w:rPr>
        <w:br/>
        <w:t>(e</w:t>
      </w:r>
      <w:r w:rsidR="00F17616" w:rsidRPr="008517B0">
        <w:rPr>
          <w:lang w:val="de-DE"/>
        </w:rPr>
        <w:t>-</w:t>
      </w:r>
      <w:r w:rsidRPr="008517B0">
        <w:rPr>
          <w:lang w:val="de-DE"/>
        </w:rPr>
        <w:t>mail: heinz</w:t>
      </w:r>
      <w:r w:rsidR="00F17616" w:rsidRPr="008517B0">
        <w:rPr>
          <w:lang w:val="de-DE"/>
        </w:rPr>
        <w:t>-</w:t>
      </w:r>
      <w:r w:rsidRPr="008517B0">
        <w:rPr>
          <w:lang w:val="de-DE"/>
        </w:rPr>
        <w:t>peter.zach@lebensministerium.at)</w:t>
      </w:r>
    </w:p>
    <w:p w:rsidR="00D0570E" w:rsidRPr="008517B0" w:rsidRDefault="00D0570E" w:rsidP="00D0570E">
      <w:pPr>
        <w:pStyle w:val="plcountry"/>
      </w:pPr>
      <w:r w:rsidRPr="008517B0">
        <w:t>BÉLARUS / BELARUS / BELARUS / BELARÚS</w:t>
      </w:r>
    </w:p>
    <w:p w:rsidR="00F17616" w:rsidRPr="008517B0" w:rsidRDefault="00D0570E" w:rsidP="00D0570E">
      <w:pPr>
        <w:pStyle w:val="pldetails"/>
      </w:pPr>
      <w:r w:rsidRPr="008517B0">
        <w:t xml:space="preserve">Uladzimir BEINIA (Mr.), Director, State Inspection for Testing and Protection of Plant Varieties, Minsk  </w:t>
      </w:r>
      <w:r w:rsidRPr="008517B0">
        <w:br/>
        <w:t>(e</w:t>
      </w:r>
      <w:r w:rsidR="00F17616" w:rsidRPr="008517B0">
        <w:t>-</w:t>
      </w:r>
      <w:r w:rsidRPr="008517B0">
        <w:t>mail: belsort@mail.ru)</w:t>
      </w:r>
    </w:p>
    <w:p w:rsidR="00F17616" w:rsidRPr="008517B0" w:rsidRDefault="00D0570E" w:rsidP="00D0570E">
      <w:pPr>
        <w:pStyle w:val="pldetails"/>
      </w:pPr>
      <w:r w:rsidRPr="008517B0">
        <w:t xml:space="preserve">Tatsiana SIAMASHKA (Ms.), Deputy Director of DUS Testing, State Inspection for Testing and Protection of Plant Varieties, Minsk  </w:t>
      </w:r>
      <w:r w:rsidRPr="008517B0">
        <w:br/>
        <w:t>(e</w:t>
      </w:r>
      <w:r w:rsidR="00F17616" w:rsidRPr="008517B0">
        <w:t>-</w:t>
      </w:r>
      <w:r w:rsidRPr="008517B0">
        <w:t>mail: tatianasortr@mail.ru)</w:t>
      </w:r>
    </w:p>
    <w:p w:rsidR="00F17616" w:rsidRPr="008517B0" w:rsidRDefault="00D0570E" w:rsidP="00D0570E">
      <w:pPr>
        <w:pStyle w:val="pldetails"/>
      </w:pPr>
      <w:r w:rsidRPr="008517B0">
        <w:t xml:space="preserve">Maryna SALADUKHA (Ms.), Head, International Cooperation Department, State Inspection for Testing and Protection of Plant Varieties, Minsk  </w:t>
      </w:r>
      <w:r w:rsidRPr="008517B0">
        <w:br/>
        <w:t>(e</w:t>
      </w:r>
      <w:r w:rsidR="00F17616" w:rsidRPr="008517B0">
        <w:t>-</w:t>
      </w:r>
      <w:r w:rsidRPr="008517B0">
        <w:t>mail: belsort@mail.ru)</w:t>
      </w:r>
    </w:p>
    <w:p w:rsidR="00D0570E" w:rsidRPr="00613A5C" w:rsidRDefault="00D0570E" w:rsidP="00D0570E">
      <w:pPr>
        <w:pStyle w:val="plcountry"/>
        <w:rPr>
          <w:lang w:val="fr-FR"/>
        </w:rPr>
      </w:pPr>
      <w:r w:rsidRPr="00613A5C">
        <w:rPr>
          <w:lang w:val="fr-FR"/>
        </w:rPr>
        <w:t>BELGIQUE / BELGIUM / BELGIEN / BÉLGICA</w:t>
      </w:r>
    </w:p>
    <w:p w:rsidR="00D0570E" w:rsidRPr="00613A5C" w:rsidRDefault="00D0570E" w:rsidP="00D0570E">
      <w:pPr>
        <w:pStyle w:val="pldetails"/>
        <w:rPr>
          <w:lang w:val="fr-FR"/>
        </w:rPr>
      </w:pPr>
      <w:r w:rsidRPr="00613A5C">
        <w:rPr>
          <w:lang w:val="fr-FR"/>
        </w:rPr>
        <w:t xml:space="preserve">Björn COENE (M.), Attaché, Office de la Propriété Intellectuelle, Direction générale de la Réglementation économique, Bruxelles </w:t>
      </w:r>
      <w:r w:rsidRPr="00613A5C">
        <w:rPr>
          <w:lang w:val="fr-FR"/>
        </w:rPr>
        <w:br/>
        <w:t>(e</w:t>
      </w:r>
      <w:r w:rsidR="00F17616" w:rsidRPr="00613A5C">
        <w:rPr>
          <w:lang w:val="fr-FR"/>
        </w:rPr>
        <w:t>-</w:t>
      </w:r>
      <w:r w:rsidRPr="00613A5C">
        <w:rPr>
          <w:lang w:val="fr-FR"/>
        </w:rPr>
        <w:t>mail: bjorn.coene@economie.fgov.be)</w:t>
      </w:r>
    </w:p>
    <w:p w:rsidR="00D0570E" w:rsidRPr="008517B0" w:rsidRDefault="00D0570E" w:rsidP="00D0570E">
      <w:pPr>
        <w:pStyle w:val="plcountry"/>
        <w:rPr>
          <w:lang w:val="es-ES_tradnl"/>
        </w:rPr>
      </w:pPr>
      <w:r w:rsidRPr="008517B0">
        <w:rPr>
          <w:lang w:val="es-ES_tradnl"/>
        </w:rPr>
        <w:t xml:space="preserve">BOLIVIE (ÉTAT PLURINATIONAL DE) / BOLIVIA (PLURINATIONAL STATE OF) / </w:t>
      </w:r>
      <w:r w:rsidRPr="008517B0">
        <w:rPr>
          <w:lang w:val="es-ES_tradnl"/>
        </w:rPr>
        <w:br/>
        <w:t>BOLIVIEN (PLURINATIONALER STAAT) / BOLIVIA (ESTADO PLURINACIONAL DE)</w:t>
      </w:r>
    </w:p>
    <w:p w:rsidR="00D0570E" w:rsidRPr="008517B0" w:rsidRDefault="00D0570E" w:rsidP="00D0570E">
      <w:pPr>
        <w:pStyle w:val="pldetails"/>
        <w:rPr>
          <w:lang w:val="es-ES_tradnl"/>
        </w:rPr>
      </w:pPr>
      <w:r w:rsidRPr="008517B0">
        <w:rPr>
          <w:lang w:val="es-ES_tradnl"/>
        </w:rPr>
        <w:t>Fernando Bruno ESCOBAR PACHECO (Sr.), Primer Secretario, Misión Permanente de Bolivia ante la Oficina de las Naciones Unidas en Ginebra, Ginebra</w:t>
      </w:r>
      <w:r w:rsidRPr="008517B0">
        <w:rPr>
          <w:lang w:val="es-ES_tradnl"/>
        </w:rPr>
        <w:br/>
        <w:t>(e</w:t>
      </w:r>
      <w:r w:rsidR="00F17616" w:rsidRPr="008517B0">
        <w:rPr>
          <w:lang w:val="es-ES_tradnl"/>
        </w:rPr>
        <w:t>-</w:t>
      </w:r>
      <w:r w:rsidRPr="008517B0">
        <w:rPr>
          <w:lang w:val="es-ES_tradnl"/>
        </w:rPr>
        <w:t>mail: fernando.escobar@mission</w:t>
      </w:r>
      <w:r w:rsidR="00F17616" w:rsidRPr="008517B0">
        <w:rPr>
          <w:lang w:val="es-ES_tradnl"/>
        </w:rPr>
        <w:t>-</w:t>
      </w:r>
      <w:r w:rsidRPr="008517B0">
        <w:rPr>
          <w:lang w:val="es-ES_tradnl"/>
        </w:rPr>
        <w:t>bolivia.ch)</w:t>
      </w:r>
    </w:p>
    <w:p w:rsidR="00D0570E" w:rsidRPr="008517B0" w:rsidRDefault="00D0570E" w:rsidP="00D0570E">
      <w:pPr>
        <w:pStyle w:val="pldetails"/>
        <w:rPr>
          <w:lang w:val="es-ES_tradnl"/>
        </w:rPr>
      </w:pPr>
      <w:r w:rsidRPr="008517B0">
        <w:rPr>
          <w:lang w:val="es-ES_tradnl"/>
        </w:rPr>
        <w:t>Ruddy José FLORES MONTERREY (Sr.), Representante Permanente Alterno, Misión Permanente de Bolivia ante la Oficina de las Naciones Unidas en Ginebra, Ginebra</w:t>
      </w:r>
      <w:r w:rsidRPr="008517B0">
        <w:rPr>
          <w:lang w:val="es-ES_tradnl"/>
        </w:rPr>
        <w:br/>
        <w:t>(e</w:t>
      </w:r>
      <w:r w:rsidR="00F17616" w:rsidRPr="008517B0">
        <w:rPr>
          <w:lang w:val="es-ES_tradnl"/>
        </w:rPr>
        <w:t>-</w:t>
      </w:r>
      <w:r w:rsidRPr="008517B0">
        <w:rPr>
          <w:lang w:val="es-ES_tradnl"/>
        </w:rPr>
        <w:t>mail: rflores.rree@gmail.com)</w:t>
      </w:r>
    </w:p>
    <w:p w:rsidR="00D0570E" w:rsidRPr="008517B0" w:rsidRDefault="00D0570E" w:rsidP="00D0570E">
      <w:pPr>
        <w:pStyle w:val="plcountry"/>
        <w:rPr>
          <w:lang w:val="es-ES_tradnl"/>
        </w:rPr>
      </w:pPr>
      <w:r w:rsidRPr="008517B0">
        <w:rPr>
          <w:lang w:val="es-ES_tradnl"/>
        </w:rPr>
        <w:lastRenderedPageBreak/>
        <w:t>BOSNIE</w:t>
      </w:r>
      <w:r w:rsidR="00F17616" w:rsidRPr="008517B0">
        <w:rPr>
          <w:lang w:val="es-ES_tradnl"/>
        </w:rPr>
        <w:t>-</w:t>
      </w:r>
      <w:r w:rsidRPr="008517B0">
        <w:rPr>
          <w:lang w:val="es-ES_tradnl"/>
        </w:rPr>
        <w:t xml:space="preserve">HERZÉGOVINE / BOSNIA AND HERZEGOVINA / BOSNIEN UND HERZEGOWINA / </w:t>
      </w:r>
      <w:r w:rsidRPr="008517B0">
        <w:rPr>
          <w:lang w:val="es-ES_tradnl"/>
        </w:rPr>
        <w:br/>
        <w:t>BOSNIA Y HERZEGOVINA</w:t>
      </w:r>
    </w:p>
    <w:p w:rsidR="00D0570E" w:rsidRPr="008517B0" w:rsidRDefault="00D0570E" w:rsidP="00D0570E">
      <w:pPr>
        <w:pStyle w:val="pldetails"/>
      </w:pPr>
      <w:r w:rsidRPr="008517B0">
        <w:t xml:space="preserve">Tarik DZUBUR (Mr.), Head of department, Administration Bosnia and Herzegovina for Plant Health Protection, Ministry of Foreign Trade and Economic Relations, Sarajevo </w:t>
      </w:r>
      <w:r w:rsidRPr="008517B0">
        <w:br/>
        <w:t>(e</w:t>
      </w:r>
      <w:r w:rsidR="00F17616" w:rsidRPr="008517B0">
        <w:t>-</w:t>
      </w:r>
      <w:r w:rsidRPr="008517B0">
        <w:t>mail: tarik.dzubur@uzzb.gov.ba)</w:t>
      </w:r>
    </w:p>
    <w:p w:rsidR="00D0570E" w:rsidRPr="008517B0" w:rsidRDefault="00D0570E" w:rsidP="00D0570E">
      <w:pPr>
        <w:pStyle w:val="plcountry"/>
        <w:rPr>
          <w:lang w:val="es-ES_tradnl"/>
        </w:rPr>
      </w:pPr>
      <w:r w:rsidRPr="008517B0">
        <w:rPr>
          <w:lang w:val="es-ES_tradnl"/>
        </w:rPr>
        <w:t>BRÉSIL / BRAZIL / BRASILIEN / BRASIL</w:t>
      </w:r>
    </w:p>
    <w:p w:rsidR="00F17616" w:rsidRPr="00230D5B" w:rsidRDefault="00D0570E" w:rsidP="00D0570E">
      <w:pPr>
        <w:pStyle w:val="pldetails"/>
        <w:rPr>
          <w:lang w:val="es-ES_tradnl"/>
        </w:rPr>
      </w:pPr>
      <w:r w:rsidRPr="008517B0">
        <w:rPr>
          <w:lang w:val="es-ES_tradnl"/>
        </w:rPr>
        <w:t xml:space="preserve">Ricardo ZANATTA MACHADO (Sr.), Fiscal Federal Agropecuário, Coordinador do SNPC, Serviço Nacional de Proteção de Cultivares (SNPC), Ministério da Agricultura, Pecuária e Abastecimento, Brasilia , D.F. </w:t>
      </w:r>
      <w:r w:rsidRPr="008517B0">
        <w:rPr>
          <w:lang w:val="es-ES_tradnl"/>
        </w:rPr>
        <w:br/>
      </w:r>
      <w:r w:rsidRPr="00230D5B">
        <w:rPr>
          <w:lang w:val="es-ES_tradnl"/>
        </w:rPr>
        <w:t>(e</w:t>
      </w:r>
      <w:r w:rsidR="00F17616" w:rsidRPr="00230D5B">
        <w:rPr>
          <w:lang w:val="es-ES_tradnl"/>
        </w:rPr>
        <w:t>-</w:t>
      </w:r>
      <w:r w:rsidRPr="00230D5B">
        <w:rPr>
          <w:lang w:val="es-ES_tradnl"/>
        </w:rPr>
        <w:t>mail: ricardo.machado@agricultura.gov.br)</w:t>
      </w:r>
    </w:p>
    <w:p w:rsidR="00D0570E" w:rsidRPr="00230D5B" w:rsidRDefault="00D0570E" w:rsidP="00D0570E">
      <w:pPr>
        <w:pStyle w:val="plcountry"/>
        <w:rPr>
          <w:lang w:val="es-ES_tradnl"/>
        </w:rPr>
      </w:pPr>
      <w:r w:rsidRPr="00230D5B">
        <w:rPr>
          <w:lang w:val="es-ES_tradnl"/>
        </w:rPr>
        <w:t>CANADA / CANADA / KANADA / CANADÁ</w:t>
      </w:r>
    </w:p>
    <w:p w:rsidR="00F17616" w:rsidRPr="008517B0" w:rsidRDefault="00D0570E" w:rsidP="00D0570E">
      <w:pPr>
        <w:pStyle w:val="pldetails"/>
      </w:pPr>
      <w:r w:rsidRPr="008517B0">
        <w:t>Anthony PARKER (Mr.), Commissioner, Plant Breeders</w:t>
      </w:r>
      <w:r w:rsidR="00F17616" w:rsidRPr="008517B0">
        <w:t>’</w:t>
      </w:r>
      <w:r w:rsidRPr="008517B0">
        <w:t xml:space="preserve"> Rights Office, Canadian Food Inspection Agency (CFIA), Ottawa </w:t>
      </w:r>
      <w:r w:rsidRPr="008517B0">
        <w:br/>
        <w:t>(e</w:t>
      </w:r>
      <w:r w:rsidR="00F17616" w:rsidRPr="008517B0">
        <w:t>-</w:t>
      </w:r>
      <w:r w:rsidRPr="008517B0">
        <w:t>mail: anthony.parker@inspection.gc.ca)</w:t>
      </w:r>
    </w:p>
    <w:p w:rsidR="00D0570E" w:rsidRPr="008517B0" w:rsidRDefault="00D0570E" w:rsidP="00D0570E">
      <w:pPr>
        <w:pStyle w:val="pldetails"/>
      </w:pPr>
      <w:r w:rsidRPr="008517B0">
        <w:t>Lisa LEDUC (Ms.), Examiner, Plant Breeders</w:t>
      </w:r>
      <w:r w:rsidR="00F17616" w:rsidRPr="008517B0">
        <w:t>’</w:t>
      </w:r>
      <w:r w:rsidRPr="008517B0">
        <w:t xml:space="preserve"> Rights Office, Canadian Food Inspection Agency (CFIA), Ottawa </w:t>
      </w:r>
      <w:r w:rsidRPr="008517B0">
        <w:br/>
        <w:t>(e</w:t>
      </w:r>
      <w:r w:rsidR="00F17616" w:rsidRPr="008517B0">
        <w:t>-</w:t>
      </w:r>
      <w:r w:rsidRPr="008517B0">
        <w:t>mail: lisa.leduc@inspection.gc.ca)</w:t>
      </w:r>
    </w:p>
    <w:p w:rsidR="00D0570E" w:rsidRPr="008517B0" w:rsidRDefault="00D0570E" w:rsidP="00D0570E">
      <w:pPr>
        <w:pStyle w:val="plcountry"/>
        <w:rPr>
          <w:lang w:val="es-ES_tradnl"/>
        </w:rPr>
      </w:pPr>
      <w:r w:rsidRPr="008517B0">
        <w:rPr>
          <w:lang w:val="es-ES_tradnl"/>
        </w:rPr>
        <w:t>CHILI / CHILE / CHILE / CHILE</w:t>
      </w:r>
    </w:p>
    <w:p w:rsidR="00F17616" w:rsidRPr="008517B0" w:rsidRDefault="00D0570E" w:rsidP="00D0570E">
      <w:pPr>
        <w:pStyle w:val="pldetails"/>
        <w:rPr>
          <w:lang w:val="es-ES_tradnl"/>
        </w:rPr>
      </w:pPr>
      <w:r w:rsidRPr="008517B0">
        <w:rPr>
          <w:lang w:val="es-ES_tradnl"/>
        </w:rPr>
        <w:t xml:space="preserve">Manuel Antonio TORO UGALDE (Sr.), Jefe Departamento, Registro de Variedades Protegidas, </w:t>
      </w:r>
      <w:r w:rsidRPr="008517B0">
        <w:rPr>
          <w:lang w:val="es-ES_tradnl"/>
        </w:rPr>
        <w:br/>
        <w:t xml:space="preserve">División Semillas, Servicio Agrícola y Ganadero (SAG), Santiago de Chile </w:t>
      </w:r>
      <w:r w:rsidRPr="008517B0">
        <w:rPr>
          <w:lang w:val="es-ES_tradnl"/>
        </w:rPr>
        <w:br/>
        <w:t>(e</w:t>
      </w:r>
      <w:r w:rsidR="00F17616" w:rsidRPr="008517B0">
        <w:rPr>
          <w:lang w:val="es-ES_tradnl"/>
        </w:rPr>
        <w:t>-</w:t>
      </w:r>
      <w:r w:rsidRPr="008517B0">
        <w:rPr>
          <w:lang w:val="es-ES_tradnl"/>
        </w:rPr>
        <w:t>mail: manuel.toro@sag.gob.cl)</w:t>
      </w:r>
    </w:p>
    <w:p w:rsidR="00D0570E" w:rsidRPr="008517B0" w:rsidRDefault="00D0570E" w:rsidP="00D0570E">
      <w:pPr>
        <w:pStyle w:val="pldetails"/>
        <w:rPr>
          <w:lang w:val="es-ES_tradnl"/>
        </w:rPr>
      </w:pPr>
      <w:r w:rsidRPr="008517B0">
        <w:rPr>
          <w:lang w:val="es-ES_tradnl"/>
        </w:rPr>
        <w:t>Martín CORREA F.</w:t>
      </w:r>
      <w:r w:rsidRPr="008517B0">
        <w:rPr>
          <w:caps/>
          <w:lang w:val="es-ES_tradnl"/>
        </w:rPr>
        <w:t xml:space="preserve"> (Sr.), </w:t>
      </w:r>
      <w:r w:rsidRPr="008517B0">
        <w:rPr>
          <w:lang w:val="es-ES_tradnl"/>
        </w:rPr>
        <w:t>Consejero</w:t>
      </w:r>
      <w:r w:rsidRPr="008517B0">
        <w:rPr>
          <w:caps/>
          <w:lang w:val="es-ES_tradnl"/>
        </w:rPr>
        <w:t xml:space="preserve">, </w:t>
      </w:r>
      <w:r w:rsidRPr="008517B0">
        <w:rPr>
          <w:lang w:val="es-ES_tradnl"/>
        </w:rPr>
        <w:t>Misión Permanente de Chile ante la Organización Mundial del Comercio</w:t>
      </w:r>
      <w:r w:rsidRPr="008517B0">
        <w:rPr>
          <w:caps/>
          <w:lang w:val="es-ES_tradnl"/>
        </w:rPr>
        <w:t xml:space="preserve">, </w:t>
      </w:r>
      <w:r w:rsidRPr="008517B0">
        <w:rPr>
          <w:lang w:val="es-ES_tradnl"/>
        </w:rPr>
        <w:t>Ginebra</w:t>
      </w:r>
      <w:r w:rsidRPr="008517B0">
        <w:rPr>
          <w:caps/>
          <w:lang w:val="es-ES_tradnl"/>
        </w:rPr>
        <w:br/>
      </w:r>
      <w:r w:rsidRPr="008517B0">
        <w:rPr>
          <w:lang w:val="es-ES_tradnl"/>
        </w:rPr>
        <w:t>(e</w:t>
      </w:r>
      <w:r w:rsidR="00F17616" w:rsidRPr="008517B0">
        <w:rPr>
          <w:lang w:val="es-ES_tradnl"/>
        </w:rPr>
        <w:t>-</w:t>
      </w:r>
      <w:r w:rsidRPr="008517B0">
        <w:rPr>
          <w:lang w:val="es-ES_tradnl"/>
        </w:rPr>
        <w:t>mail: Macorrea@direcon.gob.cl)</w:t>
      </w:r>
    </w:p>
    <w:p w:rsidR="00D0570E" w:rsidRPr="008517B0" w:rsidRDefault="00D0570E" w:rsidP="00D0570E">
      <w:pPr>
        <w:pStyle w:val="plcountry"/>
      </w:pPr>
      <w:r w:rsidRPr="008517B0">
        <w:t>CHINE / CHINA / CHINA / CHINA</w:t>
      </w:r>
    </w:p>
    <w:p w:rsidR="00F17616" w:rsidRPr="008517B0" w:rsidRDefault="00D0570E" w:rsidP="00D0570E">
      <w:pPr>
        <w:pStyle w:val="pldetails"/>
      </w:pPr>
      <w:r w:rsidRPr="008517B0">
        <w:t xml:space="preserve">Chengrui YANG (Mr.), Deputy Director, National Intellectual Property Administration (PCR), Beijing </w:t>
      </w:r>
      <w:r w:rsidRPr="008517B0">
        <w:br/>
        <w:t>(e</w:t>
      </w:r>
      <w:r w:rsidR="00F17616" w:rsidRPr="008517B0">
        <w:t>-</w:t>
      </w:r>
      <w:r w:rsidRPr="008517B0">
        <w:t>mail: yangchengrui@sipo.gov.cn)</w:t>
      </w:r>
    </w:p>
    <w:p w:rsidR="00D0570E" w:rsidRPr="008517B0" w:rsidRDefault="00D0570E" w:rsidP="00D0570E">
      <w:pPr>
        <w:pStyle w:val="pldetails"/>
      </w:pPr>
      <w:r w:rsidRPr="008517B0">
        <w:t xml:space="preserve">Sanqun LONG (Mr.), Deputy Director, State Forestry Administration (SFA), Beijing </w:t>
      </w:r>
      <w:r w:rsidRPr="008517B0">
        <w:br/>
        <w:t>(e</w:t>
      </w:r>
      <w:r w:rsidR="00F17616" w:rsidRPr="008517B0">
        <w:t>-</w:t>
      </w:r>
      <w:r w:rsidRPr="008517B0">
        <w:t>mail: LSQ9106@126.com)</w:t>
      </w:r>
    </w:p>
    <w:p w:rsidR="00F17616" w:rsidRPr="008517B0" w:rsidRDefault="00D0570E" w:rsidP="00D0570E">
      <w:pPr>
        <w:pStyle w:val="pldetails"/>
      </w:pPr>
      <w:r w:rsidRPr="008517B0">
        <w:t>Chao DENG (Mr.), Principal Staff Member, Ministry of Agriculture and Rural Affairs, Division of DUS Tests, Development Center of Science and Technology, Beijing</w:t>
      </w:r>
      <w:r w:rsidRPr="008517B0">
        <w:br/>
        <w:t>(e</w:t>
      </w:r>
      <w:r w:rsidR="00F17616" w:rsidRPr="008517B0">
        <w:t>-</w:t>
      </w:r>
      <w:r w:rsidRPr="008517B0">
        <w:t>mail: dengchaowin@sina.com)</w:t>
      </w:r>
    </w:p>
    <w:p w:rsidR="00F17616" w:rsidRPr="008517B0" w:rsidRDefault="00D0570E" w:rsidP="00D0570E">
      <w:pPr>
        <w:pStyle w:val="pldetails"/>
      </w:pPr>
      <w:r w:rsidRPr="008517B0">
        <w:t xml:space="preserve">Yongqi ZHENG (Mr.), Research Professor, Office of Protection of New Varieties of Plants, State Forestry Administration, Beijing </w:t>
      </w:r>
      <w:r w:rsidRPr="008517B0">
        <w:br/>
        <w:t>(e</w:t>
      </w:r>
      <w:r w:rsidR="00F17616" w:rsidRPr="008517B0">
        <w:t>-</w:t>
      </w:r>
      <w:r w:rsidRPr="008517B0">
        <w:t>mail: zhengyq@caf.ac.cn)</w:t>
      </w:r>
    </w:p>
    <w:p w:rsidR="00D0570E" w:rsidRPr="008517B0" w:rsidRDefault="00D0570E" w:rsidP="00D0570E">
      <w:pPr>
        <w:pStyle w:val="plcountry"/>
      </w:pPr>
      <w:r w:rsidRPr="008517B0">
        <w:t>DANEMARK / DENMARK / DÄNEMARK / DINAMARCA</w:t>
      </w:r>
    </w:p>
    <w:p w:rsidR="00D0570E" w:rsidRPr="008517B0" w:rsidRDefault="00D0570E" w:rsidP="00D0570E">
      <w:pPr>
        <w:pStyle w:val="pldetails"/>
      </w:pPr>
      <w:r w:rsidRPr="008517B0">
        <w:t xml:space="preserve">Maria BOYE SIMONSEN (Ms.), Academic Staff at DUS Testing, Department of Variety Testing, Danish AgriFish Agency, Skaelskoer </w:t>
      </w:r>
      <w:r w:rsidRPr="008517B0">
        <w:br/>
        <w:t>(e</w:t>
      </w:r>
      <w:r w:rsidR="00F17616" w:rsidRPr="008517B0">
        <w:t>-</w:t>
      </w:r>
      <w:r w:rsidRPr="008517B0">
        <w:t>mail: mabosi@naturerhverv.dk)</w:t>
      </w:r>
    </w:p>
    <w:p w:rsidR="00D0570E" w:rsidRPr="008517B0" w:rsidRDefault="00D0570E" w:rsidP="00D0570E">
      <w:pPr>
        <w:pStyle w:val="plcountry"/>
        <w:rPr>
          <w:lang w:val="es-ES_tradnl"/>
        </w:rPr>
      </w:pPr>
      <w:r w:rsidRPr="008517B0">
        <w:rPr>
          <w:lang w:val="es-ES_tradnl"/>
        </w:rPr>
        <w:t>ÉQUATEUR / ECUADOR / ECUADOR / ECUADOR</w:t>
      </w:r>
    </w:p>
    <w:p w:rsidR="00D0570E" w:rsidRPr="008517B0" w:rsidRDefault="00D0570E" w:rsidP="00D0570E">
      <w:pPr>
        <w:pStyle w:val="pldetails"/>
        <w:rPr>
          <w:lang w:val="es-ES_tradnl"/>
        </w:rPr>
      </w:pPr>
      <w:r w:rsidRPr="008517B0">
        <w:rPr>
          <w:lang w:val="es-ES_tradnl"/>
        </w:rPr>
        <w:t>Heidi VÁSCONES (Sra.), Tercer Secretario, Misión Permanente de la República del Ecuador ante</w:t>
      </w:r>
      <w:r w:rsidR="00F17616" w:rsidRPr="008517B0">
        <w:rPr>
          <w:lang w:val="es-ES_tradnl"/>
        </w:rPr>
        <w:t xml:space="preserve"> la OMC</w:t>
      </w:r>
      <w:r w:rsidRPr="008517B0">
        <w:rPr>
          <w:lang w:val="es-ES_tradnl"/>
        </w:rPr>
        <w:t>, Ginebra</w:t>
      </w:r>
      <w:r w:rsidRPr="008517B0">
        <w:rPr>
          <w:lang w:val="es-ES_tradnl"/>
        </w:rPr>
        <w:br/>
        <w:t>(e</w:t>
      </w:r>
      <w:r w:rsidR="00F17616" w:rsidRPr="008517B0">
        <w:rPr>
          <w:lang w:val="es-ES_tradnl"/>
        </w:rPr>
        <w:t>-</w:t>
      </w:r>
      <w:r w:rsidRPr="008517B0">
        <w:rPr>
          <w:lang w:val="es-ES_tradnl"/>
        </w:rPr>
        <w:t>mail: t.hvascones@cancilleria.gob.ec)</w:t>
      </w:r>
    </w:p>
    <w:p w:rsidR="00D0570E" w:rsidRPr="008517B0" w:rsidRDefault="00D0570E" w:rsidP="00D0570E">
      <w:pPr>
        <w:pStyle w:val="plcountry"/>
      </w:pPr>
      <w:r w:rsidRPr="008517B0">
        <w:t>ÉTATS</w:t>
      </w:r>
      <w:r w:rsidR="00F17616" w:rsidRPr="008517B0">
        <w:t>-</w:t>
      </w:r>
      <w:r w:rsidRPr="008517B0">
        <w:t>UNIS D</w:t>
      </w:r>
      <w:r w:rsidR="00F17616" w:rsidRPr="008517B0">
        <w:t>’</w:t>
      </w:r>
      <w:r w:rsidRPr="008517B0">
        <w:t xml:space="preserve">AMÉRIQUE / UNITED STATES OF AMERICA / VEREINIGTE STAATEN VON AMERIKA / </w:t>
      </w:r>
      <w:r w:rsidRPr="008517B0">
        <w:br/>
        <w:t>ESTADOS UNIDOS DE AMÉRICA</w:t>
      </w:r>
    </w:p>
    <w:p w:rsidR="00F17616" w:rsidRPr="008517B0" w:rsidRDefault="00D0570E" w:rsidP="00D0570E">
      <w:pPr>
        <w:pStyle w:val="pldetails"/>
      </w:pPr>
      <w:r w:rsidRPr="008517B0">
        <w:t>Elaine WU (Ms.), Attorney</w:t>
      </w:r>
      <w:r w:rsidR="00F17616" w:rsidRPr="008517B0">
        <w:t xml:space="preserve"> – </w:t>
      </w:r>
      <w:r w:rsidRPr="008517B0">
        <w:t xml:space="preserve">Advisor, Office of Policy and International Affairs, United States Patent and Trademark Office (USPTO), Department of Commerce, Alexandria </w:t>
      </w:r>
      <w:r w:rsidRPr="008517B0">
        <w:br/>
        <w:t>(e</w:t>
      </w:r>
      <w:r w:rsidR="00F17616" w:rsidRPr="008517B0">
        <w:t>-</w:t>
      </w:r>
      <w:r w:rsidRPr="008517B0">
        <w:t>mail: elaine.wu@uspto.gov)</w:t>
      </w:r>
    </w:p>
    <w:p w:rsidR="00D0570E" w:rsidRPr="008517B0" w:rsidRDefault="00D0570E" w:rsidP="00D0570E">
      <w:pPr>
        <w:pStyle w:val="pldetails"/>
      </w:pPr>
      <w:r w:rsidRPr="008517B0">
        <w:t xml:space="preserve">Christian HANNON (Mr.), Patent Attorney, Office of Policy and International Affairs (OPIA), United States Patent and Trademark Office (USPTO), Department of Commerce, Alexandria </w:t>
      </w:r>
      <w:r w:rsidRPr="008517B0">
        <w:br/>
        <w:t>(e</w:t>
      </w:r>
      <w:r w:rsidR="00F17616" w:rsidRPr="008517B0">
        <w:t>-</w:t>
      </w:r>
      <w:r w:rsidRPr="008517B0">
        <w:t>mail: christian.hannon@uspto.gov)</w:t>
      </w:r>
    </w:p>
    <w:p w:rsidR="00D0570E" w:rsidRPr="00230D5B" w:rsidRDefault="00D0570E" w:rsidP="00D0570E">
      <w:pPr>
        <w:pStyle w:val="pldetails"/>
      </w:pPr>
      <w:r w:rsidRPr="008517B0">
        <w:lastRenderedPageBreak/>
        <w:t xml:space="preserve">Ruihong GUO (Ms.), Deputy Administrator, AMS, Science &amp; Technology Program, United States Department of Agriculture (USDA), Washington D.C. </w:t>
      </w:r>
      <w:r w:rsidRPr="008517B0">
        <w:br/>
      </w:r>
      <w:r w:rsidRPr="00230D5B">
        <w:t>(e</w:t>
      </w:r>
      <w:r w:rsidR="00F17616" w:rsidRPr="00230D5B">
        <w:t>-</w:t>
      </w:r>
      <w:r w:rsidRPr="00230D5B">
        <w:t>mail: ruihong.guo@ams.usda.gov)</w:t>
      </w:r>
    </w:p>
    <w:p w:rsidR="00D0570E" w:rsidRPr="00230D5B" w:rsidRDefault="00D0570E" w:rsidP="00D0570E">
      <w:pPr>
        <w:pStyle w:val="pldetails"/>
      </w:pPr>
      <w:r w:rsidRPr="008517B0">
        <w:t xml:space="preserve">Jeffery HAYNES (Mr.), Acting Commissioner, Plant Variety Protection Office, USDA, AMS, S&amp;T, </w:t>
      </w:r>
      <w:r w:rsidRPr="008517B0">
        <w:br/>
        <w:t xml:space="preserve">Washington D.C. </w:t>
      </w:r>
      <w:r w:rsidRPr="008517B0">
        <w:br/>
      </w:r>
      <w:r w:rsidRPr="00230D5B">
        <w:t>(e</w:t>
      </w:r>
      <w:r w:rsidR="00F17616" w:rsidRPr="00230D5B">
        <w:t>-</w:t>
      </w:r>
      <w:r w:rsidRPr="00230D5B">
        <w:t>mail: Jeffery.Haynes@ams.usda.gov)</w:t>
      </w:r>
    </w:p>
    <w:p w:rsidR="00F17616" w:rsidRPr="00230D5B" w:rsidRDefault="00D0570E" w:rsidP="00D0570E">
      <w:pPr>
        <w:pStyle w:val="pldetails"/>
      </w:pPr>
      <w:r w:rsidRPr="00230D5B">
        <w:t xml:space="preserve">Yasmine Nicole FULENA (Ms.), Intellectual Property Adviser, Permanent Mission, Chambésy </w:t>
      </w:r>
      <w:r w:rsidRPr="00230D5B">
        <w:br/>
        <w:t>(e</w:t>
      </w:r>
      <w:r w:rsidR="00F17616" w:rsidRPr="00230D5B">
        <w:t>-</w:t>
      </w:r>
      <w:r w:rsidRPr="00230D5B">
        <w:t>mail: fulenayn@state.gov)</w:t>
      </w:r>
    </w:p>
    <w:p w:rsidR="00D0570E" w:rsidRPr="00230D5B" w:rsidRDefault="00D0570E" w:rsidP="00D0570E">
      <w:pPr>
        <w:pStyle w:val="plcountry"/>
      </w:pPr>
      <w:r w:rsidRPr="00230D5B">
        <w:t xml:space="preserve">FÉDÉRATION DE RUSSIE / RUSSIAN FEDERATION / RUSSISCHE FÖDERATION / </w:t>
      </w:r>
      <w:r w:rsidRPr="00230D5B">
        <w:br/>
        <w:t>FEDERACIÓN DE RUSIA</w:t>
      </w:r>
    </w:p>
    <w:p w:rsidR="00F17616" w:rsidRPr="008517B0" w:rsidRDefault="00D0570E" w:rsidP="00D0570E">
      <w:pPr>
        <w:pStyle w:val="pldetails"/>
      </w:pPr>
      <w:r w:rsidRPr="008517B0">
        <w:t xml:space="preserve">Denis I. PASPEKOV (Mr.), Executive Chairman, State Commission of the Russian Federation for Selection Achievements Test and Protection (GOSSORT), Moscow </w:t>
      </w:r>
      <w:r w:rsidRPr="008517B0">
        <w:br/>
        <w:t>(e</w:t>
      </w:r>
      <w:r w:rsidR="00F17616" w:rsidRPr="008517B0">
        <w:t>-</w:t>
      </w:r>
      <w:r w:rsidRPr="008517B0">
        <w:t>mail: dicm@gossort.com)</w:t>
      </w:r>
    </w:p>
    <w:p w:rsidR="00F17616" w:rsidRPr="008517B0" w:rsidRDefault="00D0570E" w:rsidP="00D0570E">
      <w:pPr>
        <w:pStyle w:val="pldetails"/>
      </w:pPr>
      <w:r w:rsidRPr="008517B0">
        <w:t xml:space="preserve">Yuri L. GONCHAROV (Mr.), Deputy Chairman, State Commission of the Russian Federation for Selection Achievements Test and Protection, Moscow </w:t>
      </w:r>
      <w:r w:rsidRPr="008517B0">
        <w:br/>
        <w:t>(e</w:t>
      </w:r>
      <w:r w:rsidR="00F17616" w:rsidRPr="008517B0">
        <w:t>-</w:t>
      </w:r>
      <w:r w:rsidRPr="008517B0">
        <w:t>mail: gossort@gossort.com)</w:t>
      </w:r>
    </w:p>
    <w:p w:rsidR="00D0570E" w:rsidRPr="008517B0" w:rsidRDefault="00D0570E" w:rsidP="00D0570E">
      <w:pPr>
        <w:pStyle w:val="pldetails"/>
      </w:pPr>
      <w:r w:rsidRPr="008517B0">
        <w:t xml:space="preserve">Alexander VASILCHIKOV (Mr.), Head, Department of Methodology and International Cooperation, </w:t>
      </w:r>
      <w:r w:rsidRPr="008517B0">
        <w:br/>
        <w:t xml:space="preserve">State Commission of the Russian Federation for Selection Achievements Test and Protection (GOSSORT), Moscow </w:t>
      </w:r>
      <w:r w:rsidRPr="008517B0">
        <w:br/>
        <w:t>(e</w:t>
      </w:r>
      <w:r w:rsidR="00F17616" w:rsidRPr="008517B0">
        <w:t>-</w:t>
      </w:r>
      <w:r w:rsidRPr="008517B0">
        <w:t>mail: dicm@gossort.com)</w:t>
      </w:r>
    </w:p>
    <w:p w:rsidR="00F17616" w:rsidRPr="008517B0" w:rsidRDefault="00D0570E" w:rsidP="00D0570E">
      <w:pPr>
        <w:pStyle w:val="pldetails"/>
      </w:pPr>
      <w:r w:rsidRPr="008517B0">
        <w:t xml:space="preserve">Antonina TRETINNIKOVA (Ms.), Deputy Head, Methodology and International Cooperation Department, State Commission of the Russian Federation for Selection Achievements Test and Protection, Moscow </w:t>
      </w:r>
      <w:r w:rsidRPr="008517B0">
        <w:br/>
        <w:t>(e</w:t>
      </w:r>
      <w:r w:rsidR="00F17616" w:rsidRPr="008517B0">
        <w:t>-</w:t>
      </w:r>
      <w:r w:rsidRPr="008517B0">
        <w:t>mail: tretinnikova@mail.ru)</w:t>
      </w:r>
    </w:p>
    <w:p w:rsidR="00D0570E" w:rsidRPr="008517B0" w:rsidRDefault="00D0570E" w:rsidP="00D0570E">
      <w:pPr>
        <w:pStyle w:val="plcountry"/>
      </w:pPr>
      <w:r w:rsidRPr="008517B0">
        <w:t>FINLANDE / FINLAND / FINNLAND / FINLANDIA</w:t>
      </w:r>
    </w:p>
    <w:p w:rsidR="00D0570E" w:rsidRPr="008517B0" w:rsidRDefault="00D0570E" w:rsidP="00D0570E">
      <w:pPr>
        <w:pStyle w:val="pldetails"/>
      </w:pPr>
      <w:r w:rsidRPr="008517B0">
        <w:t xml:space="preserve">Tarja Päivikki HIETARANTA (Ms.), Senior Officer, Seed Certification, Finnish Food and Safety Authority (EVIRA), Loimaa </w:t>
      </w:r>
      <w:r w:rsidRPr="008517B0">
        <w:br/>
        <w:t>(e</w:t>
      </w:r>
      <w:r w:rsidR="00F17616" w:rsidRPr="008517B0">
        <w:t>-</w:t>
      </w:r>
      <w:r w:rsidRPr="008517B0">
        <w:t>mail: tarja.hietaranta@evira.fi)</w:t>
      </w:r>
    </w:p>
    <w:p w:rsidR="00D0570E" w:rsidRPr="00613A5C" w:rsidRDefault="00D0570E" w:rsidP="00D0570E">
      <w:pPr>
        <w:pStyle w:val="plcountry"/>
        <w:rPr>
          <w:lang w:val="fr-FR"/>
        </w:rPr>
      </w:pPr>
      <w:r w:rsidRPr="00613A5C">
        <w:rPr>
          <w:lang w:val="fr-FR"/>
        </w:rPr>
        <w:t>FRANCE / France / FRANKREICH / FRANCIA</w:t>
      </w:r>
    </w:p>
    <w:p w:rsidR="00F17616" w:rsidRPr="00613A5C" w:rsidRDefault="00D0570E" w:rsidP="00D0570E">
      <w:pPr>
        <w:pStyle w:val="pldetails"/>
        <w:rPr>
          <w:lang w:val="fr-FR"/>
        </w:rPr>
      </w:pPr>
      <w:r w:rsidRPr="00613A5C">
        <w:rPr>
          <w:lang w:val="fr-FR"/>
        </w:rPr>
        <w:t>Arnaud DELTOUR (M.), Directeur général, Groupe d</w:t>
      </w:r>
      <w:r w:rsidR="00F17616" w:rsidRPr="00613A5C">
        <w:rPr>
          <w:lang w:val="fr-FR"/>
        </w:rPr>
        <w:t>’</w:t>
      </w:r>
      <w:r w:rsidRPr="00613A5C">
        <w:rPr>
          <w:lang w:val="fr-FR"/>
        </w:rPr>
        <w:t xml:space="preserve">étude et de contrôle des variétés et des semences (GEVES), Beaucouze </w:t>
      </w:r>
      <w:r w:rsidRPr="00613A5C">
        <w:rPr>
          <w:lang w:val="fr-FR"/>
        </w:rPr>
        <w:br/>
        <w:t>(e</w:t>
      </w:r>
      <w:r w:rsidR="00F17616" w:rsidRPr="00613A5C">
        <w:rPr>
          <w:lang w:val="fr-FR"/>
        </w:rPr>
        <w:t>-</w:t>
      </w:r>
      <w:r w:rsidRPr="00613A5C">
        <w:rPr>
          <w:lang w:val="fr-FR"/>
        </w:rPr>
        <w:t>mail: arnaud.deltour@geves.fr)</w:t>
      </w:r>
    </w:p>
    <w:p w:rsidR="00D0570E" w:rsidRPr="00613A5C" w:rsidRDefault="00D0570E" w:rsidP="00D0570E">
      <w:pPr>
        <w:pStyle w:val="pldetails"/>
        <w:rPr>
          <w:lang w:val="fr-FR"/>
        </w:rPr>
      </w:pPr>
      <w:r w:rsidRPr="00613A5C">
        <w:rPr>
          <w:lang w:val="fr-FR"/>
        </w:rPr>
        <w:t>Yvane MERESSE (Mme), Responsable INOV, Groupe d</w:t>
      </w:r>
      <w:r w:rsidR="00F17616" w:rsidRPr="00613A5C">
        <w:rPr>
          <w:lang w:val="fr-FR"/>
        </w:rPr>
        <w:t>’</w:t>
      </w:r>
      <w:r w:rsidRPr="00613A5C">
        <w:rPr>
          <w:lang w:val="fr-FR"/>
        </w:rPr>
        <w:t xml:space="preserve">Étude et de Contrôle des Variétés et des Semences (GEVES), Beaucouzé </w:t>
      </w:r>
      <w:r w:rsidRPr="00613A5C">
        <w:rPr>
          <w:lang w:val="fr-FR"/>
        </w:rPr>
        <w:br/>
        <w:t>(e</w:t>
      </w:r>
      <w:r w:rsidR="00F17616" w:rsidRPr="00613A5C">
        <w:rPr>
          <w:lang w:val="fr-FR"/>
        </w:rPr>
        <w:t>-</w:t>
      </w:r>
      <w:r w:rsidRPr="00613A5C">
        <w:rPr>
          <w:lang w:val="fr-FR"/>
        </w:rPr>
        <w:t>mail: yvane.meresse@geves.fr)</w:t>
      </w:r>
    </w:p>
    <w:p w:rsidR="00D0570E" w:rsidRPr="008517B0" w:rsidRDefault="00D0570E" w:rsidP="00D0570E">
      <w:pPr>
        <w:pStyle w:val="plcountry"/>
      </w:pPr>
      <w:r w:rsidRPr="008517B0">
        <w:t>HONGRIE / HUNGARY / UNGARN / HUNGRÍA</w:t>
      </w:r>
    </w:p>
    <w:p w:rsidR="00D0570E" w:rsidRPr="008517B0" w:rsidRDefault="00D0570E" w:rsidP="00D0570E">
      <w:pPr>
        <w:pStyle w:val="pldetails"/>
      </w:pPr>
      <w:r w:rsidRPr="008517B0">
        <w:t>Dóra GYETVAINÉ VIRÁG (Ms.), Head, Patent Department, Hungarian Intellectual Property Office, Budapest</w:t>
      </w:r>
      <w:r w:rsidRPr="008517B0">
        <w:br/>
        <w:t>(e</w:t>
      </w:r>
      <w:r w:rsidR="00F17616" w:rsidRPr="008517B0">
        <w:t>-</w:t>
      </w:r>
      <w:r w:rsidRPr="008517B0">
        <w:t>mail: dora.virag@hipo.gov.hu)</w:t>
      </w:r>
    </w:p>
    <w:p w:rsidR="00D0570E" w:rsidRPr="008517B0" w:rsidRDefault="00D0570E" w:rsidP="00D0570E">
      <w:pPr>
        <w:pStyle w:val="pldetails"/>
      </w:pPr>
      <w:r w:rsidRPr="008517B0">
        <w:t xml:space="preserve">Katalin MIKLÓ (Ms.), Deputy Head, Patent Department, Hungarian Intellectual Property Office, Budapest </w:t>
      </w:r>
      <w:r w:rsidRPr="008517B0">
        <w:br/>
        <w:t>(e</w:t>
      </w:r>
      <w:r w:rsidR="00F17616" w:rsidRPr="008517B0">
        <w:t>-</w:t>
      </w:r>
      <w:r w:rsidRPr="008517B0">
        <w:t>mail: katalin.miklo@hipo.gov.hu)</w:t>
      </w:r>
    </w:p>
    <w:p w:rsidR="00D0570E" w:rsidRPr="008517B0" w:rsidRDefault="00D0570E" w:rsidP="00D0570E">
      <w:pPr>
        <w:pStyle w:val="plcountry"/>
      </w:pPr>
      <w:r w:rsidRPr="008517B0">
        <w:t>JAPON / JAPAN / JAPAN / JAPÓN</w:t>
      </w:r>
    </w:p>
    <w:p w:rsidR="00D0570E" w:rsidRPr="008517B0" w:rsidRDefault="00D0570E" w:rsidP="00D0570E">
      <w:pPr>
        <w:pStyle w:val="pldetails"/>
      </w:pPr>
      <w:r w:rsidRPr="008517B0">
        <w:t xml:space="preserve">Manabu SUZUKI (Mr.), Deputy Director for International Affairs, Intellectual Property Division, Food Industry Affairs Bureau, Ministry of Agriculture, Forestry and Fisheries (MAFF), Tokyo </w:t>
      </w:r>
      <w:r w:rsidRPr="008517B0">
        <w:br/>
        <w:t>(e</w:t>
      </w:r>
      <w:r w:rsidR="00F17616" w:rsidRPr="008517B0">
        <w:t>-</w:t>
      </w:r>
      <w:r w:rsidRPr="008517B0">
        <w:t>mail: manabu_suzuki410@maff.go.jp)</w:t>
      </w:r>
    </w:p>
    <w:p w:rsidR="00D0570E" w:rsidRPr="008517B0" w:rsidRDefault="00D0570E" w:rsidP="00D0570E">
      <w:pPr>
        <w:pStyle w:val="pldetails"/>
      </w:pPr>
      <w:r w:rsidRPr="008517B0">
        <w:t xml:space="preserve">Atsuhiro MENO (Mr.), Senior Policy Advisor, Intellectual Property Division, Food Industry Affairs Bureau, Ministry of Agriculture, Forestry and Fisheries (MAFF), Tokyo </w:t>
      </w:r>
      <w:r w:rsidRPr="008517B0">
        <w:br/>
        <w:t>(e</w:t>
      </w:r>
      <w:r w:rsidR="00F17616" w:rsidRPr="008517B0">
        <w:t>-</w:t>
      </w:r>
      <w:r w:rsidRPr="008517B0">
        <w:t>mail: atsuhiro_meno150@maff.go.jp)</w:t>
      </w:r>
    </w:p>
    <w:p w:rsidR="00D0570E" w:rsidRPr="008517B0" w:rsidRDefault="00D0570E" w:rsidP="00D0570E">
      <w:pPr>
        <w:pStyle w:val="pldetails"/>
      </w:pPr>
      <w:r w:rsidRPr="008517B0">
        <w:t xml:space="preserve">Manabu OSAKI (Mr.), Senior Examiner, Plant Variety Protection Office, Intellectual Property Division, Food Industry Affairs Bureau, Ministry of Agriculture, Forestry and Fisheries (MAFF), Tokyo </w:t>
      </w:r>
      <w:r w:rsidRPr="008517B0">
        <w:br/>
        <w:t>(e</w:t>
      </w:r>
      <w:r w:rsidR="00F17616" w:rsidRPr="008517B0">
        <w:t>-</w:t>
      </w:r>
      <w:r w:rsidRPr="008517B0">
        <w:t>mail: manabu_osaki190@maff.go.jp)</w:t>
      </w:r>
    </w:p>
    <w:p w:rsidR="00D0570E" w:rsidRPr="00613A5C" w:rsidRDefault="00D0570E" w:rsidP="00D0570E">
      <w:pPr>
        <w:pStyle w:val="plcountry"/>
        <w:rPr>
          <w:lang w:val="fr-FR"/>
        </w:rPr>
      </w:pPr>
      <w:r w:rsidRPr="00613A5C">
        <w:rPr>
          <w:lang w:val="fr-FR"/>
        </w:rPr>
        <w:lastRenderedPageBreak/>
        <w:t>MAROC / MOROCCO / MAROKKO / MARRUECOS</w:t>
      </w:r>
    </w:p>
    <w:p w:rsidR="00F17616" w:rsidRPr="00613A5C" w:rsidRDefault="00D0570E" w:rsidP="00D0570E">
      <w:pPr>
        <w:pStyle w:val="pldetails"/>
        <w:rPr>
          <w:lang w:val="fr-FR"/>
        </w:rPr>
      </w:pPr>
      <w:r w:rsidRPr="00613A5C">
        <w:rPr>
          <w:lang w:val="fr-FR"/>
        </w:rPr>
        <w:t xml:space="preserve">Zoubida TAOUSSI (Mme), Chargée de la protection des obtentions végétales, Office National de Sécurité de Produits Alimentaires, Rabat  </w:t>
      </w:r>
      <w:r w:rsidRPr="00613A5C">
        <w:rPr>
          <w:lang w:val="fr-FR"/>
        </w:rPr>
        <w:br/>
        <w:t>(e</w:t>
      </w:r>
      <w:r w:rsidR="00F17616" w:rsidRPr="00613A5C">
        <w:rPr>
          <w:lang w:val="fr-FR"/>
        </w:rPr>
        <w:t>-</w:t>
      </w:r>
      <w:r w:rsidRPr="00613A5C">
        <w:rPr>
          <w:lang w:val="fr-FR"/>
        </w:rPr>
        <w:t>mail: ztaoussi67@gmail.com)</w:t>
      </w:r>
    </w:p>
    <w:p w:rsidR="00D0570E" w:rsidRPr="008517B0" w:rsidRDefault="00D0570E" w:rsidP="00D0570E">
      <w:pPr>
        <w:pStyle w:val="plcountry"/>
        <w:rPr>
          <w:lang w:val="es-ES_tradnl"/>
        </w:rPr>
      </w:pPr>
      <w:r w:rsidRPr="008517B0">
        <w:rPr>
          <w:lang w:val="es-ES_tradnl"/>
        </w:rPr>
        <w:t>MEXIQUE / MEXICO / MEXIKO / MÉXICO</w:t>
      </w:r>
    </w:p>
    <w:p w:rsidR="00D0570E" w:rsidRPr="008517B0" w:rsidRDefault="00D0570E" w:rsidP="00D0570E">
      <w:pPr>
        <w:pStyle w:val="pldetails"/>
        <w:rPr>
          <w:lang w:val="es-ES_tradnl"/>
        </w:rPr>
      </w:pPr>
      <w:r w:rsidRPr="008517B0">
        <w:rPr>
          <w:lang w:val="es-ES_tradnl"/>
        </w:rPr>
        <w:t xml:space="preserve">Maria del Pilar ESCOBAR BAUTISTA (Sra.), Consejera, Misión Permanente, Ginebra </w:t>
      </w:r>
      <w:r w:rsidRPr="008517B0">
        <w:rPr>
          <w:lang w:val="es-ES_tradnl"/>
        </w:rPr>
        <w:br/>
        <w:t>(e</w:t>
      </w:r>
      <w:r w:rsidR="00F17616" w:rsidRPr="008517B0">
        <w:rPr>
          <w:lang w:val="es-ES_tradnl"/>
        </w:rPr>
        <w:t>-</w:t>
      </w:r>
      <w:r w:rsidRPr="008517B0">
        <w:rPr>
          <w:lang w:val="es-ES_tradnl"/>
        </w:rPr>
        <w:t>mail: pescobar@sre.gob.mx)</w:t>
      </w:r>
    </w:p>
    <w:p w:rsidR="00D0570E" w:rsidRPr="008517B0" w:rsidRDefault="00D0570E" w:rsidP="00D0570E">
      <w:pPr>
        <w:pStyle w:val="plcountry"/>
      </w:pPr>
      <w:r w:rsidRPr="008517B0">
        <w:t>NORVÈGE / NORWAY / NORWEGEN / NORUEGA</w:t>
      </w:r>
    </w:p>
    <w:p w:rsidR="00D0570E" w:rsidRPr="008517B0" w:rsidRDefault="00D0570E" w:rsidP="00D0570E">
      <w:pPr>
        <w:pStyle w:val="pldetails"/>
      </w:pPr>
      <w:r w:rsidRPr="008517B0">
        <w:t xml:space="preserve">Marianne SMITH (Ms.), Senior Advisor, Norwegian Ministry of Agriculture and Food, Oslo </w:t>
      </w:r>
      <w:r w:rsidRPr="008517B0">
        <w:br/>
        <w:t>(e</w:t>
      </w:r>
      <w:r w:rsidR="00F17616" w:rsidRPr="008517B0">
        <w:t>-</w:t>
      </w:r>
      <w:r w:rsidRPr="008517B0">
        <w:t>mail: marianne.smith@lmd.dep.no)</w:t>
      </w:r>
    </w:p>
    <w:p w:rsidR="00D0570E" w:rsidRPr="008517B0" w:rsidRDefault="00D0570E" w:rsidP="00D0570E">
      <w:pPr>
        <w:pStyle w:val="pldetails"/>
      </w:pPr>
      <w:r w:rsidRPr="008517B0">
        <w:t xml:space="preserve">Märtha Kristin ØIEN FELTON (Ms.), Legal Advisor, Norwegian Food and Safety Authority, As </w:t>
      </w:r>
      <w:r w:rsidRPr="008517B0">
        <w:br/>
        <w:t>(e</w:t>
      </w:r>
      <w:r w:rsidR="00F17616" w:rsidRPr="008517B0">
        <w:t>-</w:t>
      </w:r>
      <w:r w:rsidRPr="008517B0">
        <w:t>mail: martha.kristin.oien.felton@mattilsynet.no)</w:t>
      </w:r>
    </w:p>
    <w:p w:rsidR="00D0570E" w:rsidRPr="008517B0" w:rsidRDefault="00D0570E" w:rsidP="00D0570E">
      <w:pPr>
        <w:pStyle w:val="plcountry"/>
      </w:pPr>
      <w:r w:rsidRPr="008517B0">
        <w:t>NOUVELLE</w:t>
      </w:r>
      <w:r w:rsidR="00F17616" w:rsidRPr="008517B0">
        <w:t>-</w:t>
      </w:r>
      <w:r w:rsidRPr="008517B0">
        <w:t>ZÉLANDE / NEW ZEALAND / NEUSEELAND / NUEVA ZELANDIA</w:t>
      </w:r>
    </w:p>
    <w:p w:rsidR="00F17616" w:rsidRPr="008517B0" w:rsidRDefault="00D0570E" w:rsidP="00D0570E">
      <w:pPr>
        <w:pStyle w:val="pldetails"/>
      </w:pPr>
      <w:r w:rsidRPr="008517B0">
        <w:t xml:space="preserve">Christopher J. BARNABY (Mr.), Assistant Commissioner / Principal Examiner for Plant Variety Rights, Plant Variety Rights Office, Intellectual Property Office of New Zealand, Intellectual Property Office of New Zealand, Plant Variety Rights, Ministry of Economic Development, Christchurch </w:t>
      </w:r>
      <w:r w:rsidRPr="008517B0">
        <w:br/>
        <w:t>(e</w:t>
      </w:r>
      <w:r w:rsidR="00F17616" w:rsidRPr="008517B0">
        <w:t>-</w:t>
      </w:r>
      <w:r w:rsidRPr="008517B0">
        <w:t>mail: Chris.Barnaby@pvr.govt.nz)</w:t>
      </w:r>
    </w:p>
    <w:p w:rsidR="00D0570E" w:rsidRPr="008517B0" w:rsidRDefault="00D0570E" w:rsidP="00D0570E">
      <w:pPr>
        <w:pStyle w:val="plcountry"/>
      </w:pPr>
      <w:r w:rsidRPr="008517B0">
        <w:t>OMAN / OMAN / OMAN / OMÁN</w:t>
      </w:r>
    </w:p>
    <w:p w:rsidR="00D0570E" w:rsidRPr="008517B0" w:rsidRDefault="00D0570E" w:rsidP="00D0570E">
      <w:pPr>
        <w:pStyle w:val="pldetails"/>
      </w:pPr>
      <w:r w:rsidRPr="008517B0">
        <w:t>Mohammed AL</w:t>
      </w:r>
      <w:r w:rsidR="00F17616" w:rsidRPr="008517B0">
        <w:t>-</w:t>
      </w:r>
      <w:r w:rsidRPr="008517B0">
        <w:t xml:space="preserve">BALUSHI (Mr.), First Secretary, Permanent Mission, Chambésy </w:t>
      </w:r>
      <w:r w:rsidRPr="008517B0">
        <w:br/>
        <w:t>(e</w:t>
      </w:r>
      <w:r w:rsidR="00F17616" w:rsidRPr="008517B0">
        <w:t>-</w:t>
      </w:r>
      <w:r w:rsidRPr="008517B0">
        <w:t>mail: oman_wto@bluewin.ch)</w:t>
      </w:r>
    </w:p>
    <w:p w:rsidR="00D0570E" w:rsidRPr="008517B0" w:rsidRDefault="00D0570E" w:rsidP="00D0570E">
      <w:pPr>
        <w:pStyle w:val="pldetails"/>
      </w:pPr>
      <w:r w:rsidRPr="008517B0">
        <w:t>Hamoud Darwish AL</w:t>
      </w:r>
      <w:r w:rsidR="00F17616" w:rsidRPr="008517B0">
        <w:t>-</w:t>
      </w:r>
      <w:r w:rsidRPr="008517B0">
        <w:t xml:space="preserve">HASANI (Mr.), Director General of Agriculture and Livestock Research, Ministry of Agriculture and Fisheries, Muscat </w:t>
      </w:r>
      <w:r w:rsidRPr="008517B0">
        <w:br/>
        <w:t>(e</w:t>
      </w:r>
      <w:r w:rsidR="00F17616" w:rsidRPr="008517B0">
        <w:t>-</w:t>
      </w:r>
      <w:r w:rsidRPr="008517B0">
        <w:t>mail: research@omantel.net.om)</w:t>
      </w:r>
    </w:p>
    <w:p w:rsidR="00D0570E" w:rsidRPr="008517B0" w:rsidRDefault="00D0570E" w:rsidP="00D0570E">
      <w:pPr>
        <w:pStyle w:val="plcountry"/>
      </w:pPr>
      <w:r w:rsidRPr="008517B0">
        <w:t>PAYS</w:t>
      </w:r>
      <w:r w:rsidR="00F17616" w:rsidRPr="008517B0">
        <w:t>-</w:t>
      </w:r>
      <w:r w:rsidRPr="008517B0">
        <w:t>BAS / NETHERLANDS / NIEDERLANDE / PAÍSES BAJOS</w:t>
      </w:r>
    </w:p>
    <w:p w:rsidR="00F17616" w:rsidRPr="008517B0" w:rsidRDefault="00D0570E" w:rsidP="00D0570E">
      <w:pPr>
        <w:pStyle w:val="pldetails"/>
      </w:pPr>
      <w:r w:rsidRPr="008517B0">
        <w:t xml:space="preserve">Marien VALSTAR (Mr.), Senior Policy Officer, Seeds and Plant Propagation Material, Ministry of Economic Affairs, DG AGRO &amp; NATURE, The Hague </w:t>
      </w:r>
      <w:r w:rsidRPr="008517B0">
        <w:br/>
        <w:t>(e</w:t>
      </w:r>
      <w:r w:rsidR="00F17616" w:rsidRPr="008517B0">
        <w:t>-</w:t>
      </w:r>
      <w:r w:rsidRPr="008517B0">
        <w:t>mail: m.valstar@minez.nl)</w:t>
      </w:r>
    </w:p>
    <w:p w:rsidR="00D0570E" w:rsidRPr="008517B0" w:rsidRDefault="00D0570E" w:rsidP="00D0570E">
      <w:pPr>
        <w:pStyle w:val="pldetails"/>
      </w:pPr>
      <w:r w:rsidRPr="008517B0">
        <w:t xml:space="preserve">Kees Jan GROENEWOUD (Mr.), Secretary, Dutch Board for Plant Variety (Raad voor Plantenrassen), Naktuinbouw, Roelofarendsveen </w:t>
      </w:r>
      <w:r w:rsidRPr="008517B0">
        <w:br/>
        <w:t>(e</w:t>
      </w:r>
      <w:r w:rsidR="00F17616" w:rsidRPr="008517B0">
        <w:t>-</w:t>
      </w:r>
      <w:r w:rsidRPr="008517B0">
        <w:t>mail: c.j.a.groenewoud@naktuinbouw.nl)</w:t>
      </w:r>
    </w:p>
    <w:p w:rsidR="00D0570E" w:rsidRPr="008517B0" w:rsidRDefault="00D0570E" w:rsidP="00D0570E">
      <w:pPr>
        <w:pStyle w:val="pldetails"/>
      </w:pPr>
      <w:r w:rsidRPr="008517B0">
        <w:t>Louisa VAN VLOTEN</w:t>
      </w:r>
      <w:r w:rsidR="00F17616" w:rsidRPr="008517B0">
        <w:t>-</w:t>
      </w:r>
      <w:r w:rsidRPr="008517B0">
        <w:t xml:space="preserve">DOTING (Ms.), Chairperson, Board for Plant Varieties (Raad voor Plantenrassen), Roelofarendsveen </w:t>
      </w:r>
      <w:r w:rsidRPr="008517B0">
        <w:br/>
        <w:t>(e</w:t>
      </w:r>
      <w:r w:rsidR="00F17616" w:rsidRPr="008517B0">
        <w:t>-</w:t>
      </w:r>
      <w:r w:rsidRPr="008517B0">
        <w:t>mail: c.j.a.groenewoud@raadvoorplantenrassen.nl)</w:t>
      </w:r>
    </w:p>
    <w:p w:rsidR="00D0570E" w:rsidRPr="008517B0" w:rsidRDefault="00D0570E" w:rsidP="00D0570E">
      <w:pPr>
        <w:pStyle w:val="pldetails"/>
      </w:pPr>
      <w:r w:rsidRPr="008517B0">
        <w:t xml:space="preserve">Bert SCHOLTE (Mr.), Head Department Variety Testing, Naktuinbouw NL, Roelofarendsveen </w:t>
      </w:r>
      <w:r w:rsidRPr="008517B0">
        <w:br/>
        <w:t>(e</w:t>
      </w:r>
      <w:r w:rsidR="00F17616" w:rsidRPr="008517B0">
        <w:t>-</w:t>
      </w:r>
      <w:r w:rsidRPr="008517B0">
        <w:t>mail: b.scholte@naktuinbouw.nl)</w:t>
      </w:r>
    </w:p>
    <w:p w:rsidR="00F17616" w:rsidRPr="008517B0" w:rsidRDefault="00D0570E" w:rsidP="00D0570E">
      <w:pPr>
        <w:pStyle w:val="pldetails"/>
      </w:pPr>
      <w:r w:rsidRPr="008517B0">
        <w:t xml:space="preserve">Kees VAN ETTEKOVEN (Mr.), Senior PVP Policy Advisor, Naktuinbouw NL, Roelofarendsveen </w:t>
      </w:r>
      <w:r w:rsidRPr="008517B0">
        <w:br/>
        <w:t>(e</w:t>
      </w:r>
      <w:r w:rsidR="00F17616" w:rsidRPr="008517B0">
        <w:t>-</w:t>
      </w:r>
      <w:r w:rsidRPr="008517B0">
        <w:t>mail: c.v.ettekoven@naktuinbouw.nl)</w:t>
      </w:r>
    </w:p>
    <w:p w:rsidR="00D0570E" w:rsidRPr="008517B0" w:rsidRDefault="00D0570E" w:rsidP="00D0570E">
      <w:pPr>
        <w:pStyle w:val="plcountry"/>
        <w:rPr>
          <w:lang w:val="es-ES_tradnl"/>
        </w:rPr>
      </w:pPr>
      <w:r w:rsidRPr="008517B0">
        <w:rPr>
          <w:lang w:val="es-ES_tradnl"/>
        </w:rPr>
        <w:t>pérou / peru / peru / perú</w:t>
      </w:r>
    </w:p>
    <w:p w:rsidR="00D0570E" w:rsidRPr="008517B0" w:rsidRDefault="00D0570E" w:rsidP="00D0570E">
      <w:pPr>
        <w:pStyle w:val="pldetails"/>
        <w:rPr>
          <w:lang w:val="es-ES_tradnl"/>
        </w:rPr>
      </w:pPr>
      <w:r w:rsidRPr="008517B0">
        <w:rPr>
          <w:lang w:val="es-ES_tradnl"/>
        </w:rPr>
        <w:t>Cristobal MELGAR (Mr.), Minister Counsellor, Misión Permanente del Perú ante la Oficina de las Naciones Unidas en Ginebra, Ginebra</w:t>
      </w:r>
      <w:r w:rsidRPr="008517B0">
        <w:rPr>
          <w:lang w:val="es-ES_tradnl"/>
        </w:rPr>
        <w:br/>
        <w:t>(e</w:t>
      </w:r>
      <w:r w:rsidR="00F17616" w:rsidRPr="008517B0">
        <w:rPr>
          <w:lang w:val="es-ES_tradnl"/>
        </w:rPr>
        <w:t>-</w:t>
      </w:r>
      <w:r w:rsidRPr="008517B0">
        <w:rPr>
          <w:lang w:val="es-ES_tradnl"/>
        </w:rPr>
        <w:t>mail: cmelgar@onuperu.org)</w:t>
      </w:r>
    </w:p>
    <w:p w:rsidR="00D0570E" w:rsidRPr="008517B0" w:rsidRDefault="00D0570E" w:rsidP="00D0570E">
      <w:pPr>
        <w:pStyle w:val="plcountry"/>
        <w:rPr>
          <w:lang w:val="es-ES_tradnl"/>
        </w:rPr>
      </w:pPr>
      <w:r w:rsidRPr="008517B0">
        <w:rPr>
          <w:lang w:val="es-ES_tradnl"/>
        </w:rPr>
        <w:t>RÉPUBLIQUE DE CORÉE / REPUBLIC OF KOREA / REPUBLIK KOREA / REPÚBLICA DE COREA</w:t>
      </w:r>
    </w:p>
    <w:p w:rsidR="00F17616" w:rsidRPr="008517B0" w:rsidRDefault="00D0570E" w:rsidP="00D0570E">
      <w:pPr>
        <w:pStyle w:val="pldetails"/>
        <w:rPr>
          <w:lang w:val="es-ES_tradnl"/>
        </w:rPr>
      </w:pPr>
      <w:r w:rsidRPr="008517B0">
        <w:rPr>
          <w:lang w:val="es-ES_tradnl"/>
        </w:rPr>
        <w:t xml:space="preserve">Jino YOO (Mr.), Deputy Director, Senior Examiner, Korean Intellectual Property Office (KIPO), Daejeon Metropolitan City </w:t>
      </w:r>
      <w:r w:rsidRPr="008517B0">
        <w:rPr>
          <w:lang w:val="es-ES_tradnl"/>
        </w:rPr>
        <w:br/>
        <w:t>(e</w:t>
      </w:r>
      <w:r w:rsidR="00F17616" w:rsidRPr="008517B0">
        <w:rPr>
          <w:lang w:val="es-ES_tradnl"/>
        </w:rPr>
        <w:t>-</w:t>
      </w:r>
      <w:r w:rsidRPr="008517B0">
        <w:rPr>
          <w:lang w:val="es-ES_tradnl"/>
        </w:rPr>
        <w:t>mail: jino0524@kipo.go.kr)</w:t>
      </w:r>
    </w:p>
    <w:p w:rsidR="00F17616" w:rsidRPr="008517B0" w:rsidRDefault="00D0570E" w:rsidP="00D0570E">
      <w:pPr>
        <w:pStyle w:val="pldetails"/>
      </w:pPr>
      <w:r w:rsidRPr="008517B0">
        <w:t>Eunsun CHUNG (Ms.), Deputy Director/Examiner, Plant Variety Protection Division, Korea Seed and Variety Service (KSVS), Gyeonsangbuk</w:t>
      </w:r>
      <w:r w:rsidR="00F17616" w:rsidRPr="008517B0">
        <w:t>-</w:t>
      </w:r>
      <w:r w:rsidRPr="008517B0">
        <w:t xml:space="preserve">do </w:t>
      </w:r>
      <w:r w:rsidRPr="008517B0">
        <w:br/>
        <w:t>(e</w:t>
      </w:r>
      <w:r w:rsidR="00F17616" w:rsidRPr="008517B0">
        <w:t>-</w:t>
      </w:r>
      <w:r w:rsidRPr="008517B0">
        <w:t>mail: eschung@korea.kr)</w:t>
      </w:r>
    </w:p>
    <w:p w:rsidR="00D0570E" w:rsidRPr="008517B0" w:rsidRDefault="00D0570E" w:rsidP="00D0570E">
      <w:pPr>
        <w:pStyle w:val="pldetails"/>
      </w:pPr>
      <w:r w:rsidRPr="008517B0">
        <w:t xml:space="preserve">Kwangwook SEO (Mr.), Senior Examiner, Korean Intellectual Property Office, Deajeon </w:t>
      </w:r>
      <w:r w:rsidRPr="008517B0">
        <w:br/>
        <w:t>(e</w:t>
      </w:r>
      <w:r w:rsidR="00F17616" w:rsidRPr="008517B0">
        <w:t>-</w:t>
      </w:r>
      <w:r w:rsidRPr="008517B0">
        <w:t>mail: skwang76@naver.com)</w:t>
      </w:r>
    </w:p>
    <w:p w:rsidR="00D0570E" w:rsidRPr="008517B0" w:rsidRDefault="00D0570E" w:rsidP="00D0570E">
      <w:pPr>
        <w:pStyle w:val="pldetails"/>
      </w:pPr>
      <w:r w:rsidRPr="008517B0">
        <w:lastRenderedPageBreak/>
        <w:t>Eun</w:t>
      </w:r>
      <w:r w:rsidR="00F17616" w:rsidRPr="008517B0">
        <w:t>-</w:t>
      </w:r>
      <w:r w:rsidRPr="008517B0">
        <w:t xml:space="preserve">Jung HEO (Ms.), Agricultural Researcher, Seobu Branch, Korea Seed and Variety Service (KSVS) </w:t>
      </w:r>
      <w:r w:rsidRPr="008517B0">
        <w:br/>
        <w:t>(e</w:t>
      </w:r>
      <w:r w:rsidR="00F17616" w:rsidRPr="008517B0">
        <w:t>-</w:t>
      </w:r>
      <w:r w:rsidRPr="008517B0">
        <w:t>mail: heoej@korea.kr)</w:t>
      </w:r>
    </w:p>
    <w:p w:rsidR="00F17616" w:rsidRPr="008517B0" w:rsidRDefault="00D0570E" w:rsidP="00D0570E">
      <w:pPr>
        <w:pStyle w:val="plcountry"/>
        <w:rPr>
          <w:lang w:val="es-ES_tradnl"/>
        </w:rPr>
      </w:pPr>
      <w:r w:rsidRPr="008517B0">
        <w:rPr>
          <w:lang w:val="es-ES_tradnl"/>
        </w:rPr>
        <w:t xml:space="preserve">RÉPUBLIQUE DE MOLDOVA / REPUBLIC OF MOLDOVA / REPUBLIK MOLDAU / </w:t>
      </w:r>
      <w:r w:rsidRPr="008517B0">
        <w:rPr>
          <w:lang w:val="es-ES_tradnl"/>
        </w:rPr>
        <w:br/>
        <w:t>REPÚBLICA DE MOLDOVA</w:t>
      </w:r>
    </w:p>
    <w:p w:rsidR="00F17616" w:rsidRPr="008517B0" w:rsidRDefault="00D0570E" w:rsidP="00D0570E">
      <w:pPr>
        <w:pStyle w:val="pldetails"/>
      </w:pPr>
      <w:r w:rsidRPr="008517B0">
        <w:t xml:space="preserve">Mihail MACHIDON (Mr.), Chairman, State Commission for Crops Variety Testing and Registration (SCCVTR), Chisinau  </w:t>
      </w:r>
      <w:r w:rsidRPr="008517B0">
        <w:br/>
        <w:t>(e</w:t>
      </w:r>
      <w:r w:rsidR="00F17616" w:rsidRPr="008517B0">
        <w:t>-</w:t>
      </w:r>
      <w:r w:rsidRPr="008517B0">
        <w:t>mail: info@cstsp.md)</w:t>
      </w:r>
    </w:p>
    <w:p w:rsidR="00F17616" w:rsidRPr="008517B0" w:rsidRDefault="00D0570E" w:rsidP="00D0570E">
      <w:pPr>
        <w:pStyle w:val="pldetails"/>
      </w:pPr>
      <w:r w:rsidRPr="008517B0">
        <w:t xml:space="preserve">Ala GUSAN (Ms.), Deputy Head, Patents Division, Inventions and Plant Varieties Department, State Agency on Intellectual Property of the Republic of Moldova (AGEPI), Chisinau  </w:t>
      </w:r>
      <w:r w:rsidRPr="008517B0">
        <w:br/>
        <w:t>(e</w:t>
      </w:r>
      <w:r w:rsidR="00F17616" w:rsidRPr="008517B0">
        <w:t>-</w:t>
      </w:r>
      <w:r w:rsidRPr="008517B0">
        <w:t>mail: ala.gusan@agepi.gov.md)</w:t>
      </w:r>
    </w:p>
    <w:p w:rsidR="00D0570E" w:rsidRPr="008517B0" w:rsidRDefault="00D0570E" w:rsidP="00D0570E">
      <w:pPr>
        <w:pStyle w:val="plcountry"/>
        <w:rPr>
          <w:lang w:val="es-ES_tradnl"/>
        </w:rPr>
      </w:pPr>
      <w:r w:rsidRPr="008517B0">
        <w:rPr>
          <w:lang w:val="es-ES_tradnl"/>
        </w:rPr>
        <w:t xml:space="preserve">RÉPUBLIQUE Dominicaine / dominican REPUBLIC / dominikanische REPUBLIK / </w:t>
      </w:r>
      <w:r w:rsidRPr="008517B0">
        <w:rPr>
          <w:lang w:val="es-ES_tradnl"/>
        </w:rPr>
        <w:br/>
        <w:t>REPÚBLICA Dominicana</w:t>
      </w:r>
    </w:p>
    <w:p w:rsidR="00F17616" w:rsidRPr="008517B0" w:rsidRDefault="00D0570E" w:rsidP="00D0570E">
      <w:pPr>
        <w:pStyle w:val="pldetails"/>
        <w:rPr>
          <w:lang w:val="es-ES_tradnl"/>
        </w:rPr>
      </w:pPr>
      <w:r w:rsidRPr="008517B0">
        <w:rPr>
          <w:lang w:val="es-ES_tradnl"/>
        </w:rPr>
        <w:t>Ysset ROMAN (Sra.), Ministra Consejera, Misión Permanente de la República Dominicana ante</w:t>
      </w:r>
      <w:r w:rsidR="00F17616" w:rsidRPr="008517B0">
        <w:rPr>
          <w:lang w:val="es-ES_tradnl"/>
        </w:rPr>
        <w:t xml:space="preserve"> la OMC</w:t>
      </w:r>
      <w:r w:rsidRPr="008517B0">
        <w:rPr>
          <w:lang w:val="es-ES_tradnl"/>
        </w:rPr>
        <w:t xml:space="preserve"> y otras organizaciones internacionales ante</w:t>
      </w:r>
      <w:r w:rsidR="00F17616" w:rsidRPr="008517B0">
        <w:rPr>
          <w:lang w:val="es-ES_tradnl"/>
        </w:rPr>
        <w:t xml:space="preserve"> la ONU</w:t>
      </w:r>
      <w:r w:rsidRPr="008517B0">
        <w:rPr>
          <w:lang w:val="es-ES_tradnl"/>
        </w:rPr>
        <w:t>, Ginebra</w:t>
      </w:r>
      <w:r w:rsidRPr="008517B0">
        <w:rPr>
          <w:lang w:val="es-ES_tradnl"/>
        </w:rPr>
        <w:br/>
        <w:t>(e</w:t>
      </w:r>
      <w:r w:rsidR="00F17616" w:rsidRPr="008517B0">
        <w:rPr>
          <w:lang w:val="es-ES_tradnl"/>
        </w:rPr>
        <w:t>-</w:t>
      </w:r>
      <w:r w:rsidRPr="008517B0">
        <w:rPr>
          <w:lang w:val="es-ES_tradnl"/>
        </w:rPr>
        <w:t>mail: yroman.omc@rep</w:t>
      </w:r>
      <w:r w:rsidR="00F17616" w:rsidRPr="008517B0">
        <w:rPr>
          <w:lang w:val="es-ES_tradnl"/>
        </w:rPr>
        <w:t>-</w:t>
      </w:r>
      <w:r w:rsidRPr="008517B0">
        <w:rPr>
          <w:lang w:val="es-ES_tradnl"/>
        </w:rPr>
        <w:t>dominicana.org)</w:t>
      </w:r>
    </w:p>
    <w:p w:rsidR="00D0570E" w:rsidRPr="008517B0" w:rsidRDefault="00D0570E" w:rsidP="00D0570E">
      <w:pPr>
        <w:pStyle w:val="pldetails"/>
        <w:rPr>
          <w:lang w:val="es-ES_tradnl"/>
        </w:rPr>
      </w:pPr>
      <w:r w:rsidRPr="008517B0">
        <w:rPr>
          <w:lang w:val="es-ES_tradnl"/>
        </w:rPr>
        <w:t>Ayalivis GARCÍA (Sra.), Consultora OTCA, Oficina de Tratados comerciales agricolas, Ministerio de Agricultura, Santo Domingo</w:t>
      </w:r>
      <w:r w:rsidRPr="008517B0">
        <w:rPr>
          <w:lang w:val="es-ES_tradnl"/>
        </w:rPr>
        <w:br/>
        <w:t>(e</w:t>
      </w:r>
      <w:r w:rsidR="00F17616" w:rsidRPr="008517B0">
        <w:rPr>
          <w:lang w:val="es-ES_tradnl"/>
        </w:rPr>
        <w:t>-</w:t>
      </w:r>
      <w:r w:rsidRPr="008517B0">
        <w:rPr>
          <w:lang w:val="es-ES_tradnl"/>
        </w:rPr>
        <w:t>mail: ayalivisgarcia@gmail.com)</w:t>
      </w:r>
    </w:p>
    <w:p w:rsidR="00D0570E" w:rsidRPr="008517B0" w:rsidRDefault="00D0570E" w:rsidP="00D0570E">
      <w:pPr>
        <w:pStyle w:val="plcountry"/>
        <w:rPr>
          <w:lang w:val="es-ES_tradnl"/>
        </w:rPr>
      </w:pPr>
      <w:r w:rsidRPr="008517B0">
        <w:rPr>
          <w:lang w:val="es-ES_tradnl"/>
        </w:rPr>
        <w:t>RÉPUBLIQUE</w:t>
      </w:r>
      <w:r w:rsidR="00F17616" w:rsidRPr="008517B0">
        <w:rPr>
          <w:lang w:val="es-ES_tradnl"/>
        </w:rPr>
        <w:t> TC</w:t>
      </w:r>
      <w:r w:rsidRPr="008517B0">
        <w:rPr>
          <w:lang w:val="es-ES_tradnl"/>
        </w:rPr>
        <w:t>HÈQUE / CZECH REPUBLIC / TSCHECHISCHE REPUBLIK / REPÚBLICA CHECA</w:t>
      </w:r>
    </w:p>
    <w:p w:rsidR="00D0570E" w:rsidRPr="008517B0" w:rsidRDefault="00D0570E" w:rsidP="00D0570E">
      <w:pPr>
        <w:pStyle w:val="pldetails"/>
      </w:pPr>
      <w:r w:rsidRPr="008517B0">
        <w:t>Daniel JUREČKA (Mr.), Director, Central Institute for Supervising and Testing in Agriculture (ÚKZÚZ), Brno</w:t>
      </w:r>
      <w:r w:rsidRPr="008517B0">
        <w:br/>
        <w:t>(e</w:t>
      </w:r>
      <w:r w:rsidR="00F17616" w:rsidRPr="008517B0">
        <w:t>-</w:t>
      </w:r>
      <w:r w:rsidRPr="008517B0">
        <w:t>mail: daniel.jurecka@ukzuz.cz)</w:t>
      </w:r>
    </w:p>
    <w:p w:rsidR="00D0570E" w:rsidRPr="008517B0" w:rsidRDefault="00D0570E" w:rsidP="00D0570E">
      <w:pPr>
        <w:pStyle w:val="plcountry"/>
        <w:rPr>
          <w:lang w:val="es-ES_tradnl"/>
        </w:rPr>
      </w:pPr>
      <w:r w:rsidRPr="008517B0">
        <w:rPr>
          <w:lang w:val="es-ES_tradnl"/>
        </w:rPr>
        <w:t>RÉPUBLIQUE</w:t>
      </w:r>
      <w:r w:rsidR="00F17616" w:rsidRPr="008517B0">
        <w:rPr>
          <w:lang w:val="es-ES_tradnl"/>
        </w:rPr>
        <w:t>-</w:t>
      </w:r>
      <w:r w:rsidRPr="008517B0">
        <w:rPr>
          <w:lang w:val="es-ES_tradnl"/>
        </w:rPr>
        <w:t xml:space="preserve">UNIE DE TANZANIE / UNITED REPUBLIC OF TANZANIA / </w:t>
      </w:r>
      <w:r w:rsidRPr="008517B0">
        <w:rPr>
          <w:lang w:val="es-ES_tradnl"/>
        </w:rPr>
        <w:br/>
        <w:t>VEREINIGTE REPUBLIK TANSANIA / REPÚBLICA UNIDA DE TANZANÍA</w:t>
      </w:r>
    </w:p>
    <w:p w:rsidR="00F17616" w:rsidRPr="008517B0" w:rsidRDefault="00D0570E" w:rsidP="00D0570E">
      <w:pPr>
        <w:pStyle w:val="pldetails"/>
      </w:pPr>
      <w:r w:rsidRPr="008517B0">
        <w:t xml:space="preserve">Patrick NGWEDIAGI (Mr.), Director General, Tanzania Official Seed Certification Institute (TOSCI), Morogoro </w:t>
      </w:r>
      <w:r w:rsidRPr="008517B0">
        <w:br/>
        <w:t>(e</w:t>
      </w:r>
      <w:r w:rsidR="00F17616" w:rsidRPr="008517B0">
        <w:t>-</w:t>
      </w:r>
      <w:r w:rsidRPr="008517B0">
        <w:t>mail: ngwedi@yahoo.com)</w:t>
      </w:r>
    </w:p>
    <w:p w:rsidR="00D0570E" w:rsidRPr="008517B0" w:rsidRDefault="00D0570E" w:rsidP="00D0570E">
      <w:pPr>
        <w:pStyle w:val="plcountry"/>
      </w:pPr>
      <w:r w:rsidRPr="008517B0">
        <w:t>ROYAUME</w:t>
      </w:r>
      <w:r w:rsidR="00F17616" w:rsidRPr="008517B0">
        <w:t>-</w:t>
      </w:r>
      <w:r w:rsidRPr="008517B0">
        <w:t>UNI / UNITED KINGDOM / VEREINIGTES KÖNIGREICH / REINO UNIDO</w:t>
      </w:r>
    </w:p>
    <w:p w:rsidR="00D0570E" w:rsidRPr="008517B0" w:rsidRDefault="00D0570E" w:rsidP="00D0570E">
      <w:pPr>
        <w:pStyle w:val="pldetails"/>
      </w:pPr>
      <w:r w:rsidRPr="008517B0">
        <w:t xml:space="preserve">Andrew MITCHELL (Mr.), Policy Team Leader, Department for Environment, Food and Rural Affairs (DEFRA), Cambridge </w:t>
      </w:r>
      <w:r w:rsidRPr="008517B0">
        <w:br/>
        <w:t>(e</w:t>
      </w:r>
      <w:r w:rsidR="00F17616" w:rsidRPr="008517B0">
        <w:t>-</w:t>
      </w:r>
      <w:r w:rsidRPr="008517B0">
        <w:t>mail: andrew.mitchell@defra.gov.uk)</w:t>
      </w:r>
    </w:p>
    <w:p w:rsidR="00D0570E" w:rsidRPr="008517B0" w:rsidRDefault="00D0570E" w:rsidP="00D0570E">
      <w:pPr>
        <w:pStyle w:val="plcountry"/>
      </w:pPr>
      <w:r w:rsidRPr="008517B0">
        <w:t>SLOVAQUIE / SLOVAKIA / SLOWAKEI / ESLOVAQUIA</w:t>
      </w:r>
    </w:p>
    <w:p w:rsidR="00F17616" w:rsidRPr="008517B0" w:rsidRDefault="00D0570E" w:rsidP="00D0570E">
      <w:pPr>
        <w:pStyle w:val="pldetails"/>
      </w:pPr>
      <w:r w:rsidRPr="008517B0">
        <w:t xml:space="preserve">Bronislava BÁTOROVÁ (Ms.), National Coordinator for the Cooperation of the Slovak Republic with UPOV/ Senior Officer, Department of Variety Testing, Central Controlling and Testing Institute in Agriculture (ÚKSÚP), Nitra  </w:t>
      </w:r>
      <w:r w:rsidRPr="008517B0">
        <w:br/>
        <w:t>(e</w:t>
      </w:r>
      <w:r w:rsidR="00F17616" w:rsidRPr="008517B0">
        <w:t>-</w:t>
      </w:r>
      <w:r w:rsidRPr="008517B0">
        <w:t>mail: bronislava.batorova@uksup.sk)</w:t>
      </w:r>
    </w:p>
    <w:p w:rsidR="00D0570E" w:rsidRPr="008517B0" w:rsidRDefault="00D0570E" w:rsidP="00D0570E">
      <w:pPr>
        <w:pStyle w:val="plcountry"/>
      </w:pPr>
      <w:r w:rsidRPr="008517B0">
        <w:t>slovénie / slovenia / slowenien / eslovenia</w:t>
      </w:r>
    </w:p>
    <w:p w:rsidR="00D0570E" w:rsidRPr="008517B0" w:rsidRDefault="00D0570E" w:rsidP="00D0570E">
      <w:pPr>
        <w:pStyle w:val="pldetails"/>
      </w:pPr>
      <w:r w:rsidRPr="008517B0">
        <w:t xml:space="preserve">Joze ILERSIČ (Mr.), Undersecretary, Ministry of Agriculture, Forestry and Food (MAFF), Ljubljana </w:t>
      </w:r>
      <w:r w:rsidRPr="008517B0">
        <w:br/>
        <w:t>(e</w:t>
      </w:r>
      <w:r w:rsidR="00F17616" w:rsidRPr="008517B0">
        <w:t>-</w:t>
      </w:r>
      <w:r w:rsidRPr="008517B0">
        <w:t>mail: joze.ilersic@gov.si)</w:t>
      </w:r>
    </w:p>
    <w:p w:rsidR="00D0570E" w:rsidRPr="008517B0" w:rsidRDefault="00D0570E" w:rsidP="00D0570E">
      <w:pPr>
        <w:pStyle w:val="plcountry"/>
      </w:pPr>
      <w:r w:rsidRPr="008517B0">
        <w:t>SUÈDE / SWEDEN / SCHWEDEN / SUECIA</w:t>
      </w:r>
    </w:p>
    <w:p w:rsidR="00D0570E" w:rsidRPr="008517B0" w:rsidRDefault="00D0570E" w:rsidP="00D0570E">
      <w:pPr>
        <w:pStyle w:val="pldetails"/>
      </w:pPr>
      <w:r w:rsidRPr="008517B0">
        <w:t xml:space="preserve">Olof JOHANSSON (Mr.), Head, Plant and Environment Department, Swedish Board of Agriculture, Jönköping </w:t>
      </w:r>
      <w:r w:rsidRPr="008517B0">
        <w:br/>
        <w:t>(e</w:t>
      </w:r>
      <w:r w:rsidR="00F17616" w:rsidRPr="008517B0">
        <w:t>-</w:t>
      </w:r>
      <w:r w:rsidRPr="008517B0">
        <w:t>mail: olof.johansson@jordbruksverket.se)</w:t>
      </w:r>
    </w:p>
    <w:p w:rsidR="00D0570E" w:rsidRPr="008517B0" w:rsidRDefault="00D0570E" w:rsidP="00D0570E">
      <w:pPr>
        <w:pStyle w:val="plcountry"/>
      </w:pPr>
      <w:r w:rsidRPr="008517B0">
        <w:t>SUISSE / SWITZERLAND / SCHWEIZ / SUIZA</w:t>
      </w:r>
    </w:p>
    <w:p w:rsidR="00F17616" w:rsidRPr="008517B0" w:rsidRDefault="00D0570E" w:rsidP="00D0570E">
      <w:pPr>
        <w:pStyle w:val="pldetails"/>
      </w:pPr>
      <w:r w:rsidRPr="008517B0">
        <w:t>Manuela BRAND (Ms.), Plant Variety Rights Office, Plant Health and Varieties, Office fédéral de l</w:t>
      </w:r>
      <w:r w:rsidR="00F17616" w:rsidRPr="008517B0">
        <w:t>’</w:t>
      </w:r>
      <w:r w:rsidRPr="008517B0">
        <w:t xml:space="preserve">agriculture (OFAG), Bern  </w:t>
      </w:r>
      <w:r w:rsidRPr="008517B0">
        <w:br/>
        <w:t>(e</w:t>
      </w:r>
      <w:r w:rsidR="00F17616" w:rsidRPr="008517B0">
        <w:t>-</w:t>
      </w:r>
      <w:r w:rsidRPr="008517B0">
        <w:t>mail: manuela.brand@blw.admin.ch)</w:t>
      </w:r>
    </w:p>
    <w:p w:rsidR="00D0570E" w:rsidRPr="008517B0" w:rsidRDefault="00D0570E" w:rsidP="00D0570E">
      <w:pPr>
        <w:pStyle w:val="pldetails"/>
        <w:rPr>
          <w:lang w:val="de-DE"/>
        </w:rPr>
      </w:pPr>
      <w:r w:rsidRPr="008517B0">
        <w:rPr>
          <w:lang w:val="de-DE"/>
        </w:rPr>
        <w:t>Eva TSCHARLAND (Frau), Juristin, Fachbereich Recht und Verfahren, Office fédéral de l</w:t>
      </w:r>
      <w:r w:rsidR="00F17616" w:rsidRPr="008517B0">
        <w:rPr>
          <w:lang w:val="de-DE"/>
        </w:rPr>
        <w:t>’</w:t>
      </w:r>
      <w:r w:rsidRPr="008517B0">
        <w:rPr>
          <w:lang w:val="de-DE"/>
        </w:rPr>
        <w:t xml:space="preserve">agriculture (OFAG), Bern </w:t>
      </w:r>
      <w:r w:rsidRPr="008517B0">
        <w:rPr>
          <w:lang w:val="de-DE"/>
        </w:rPr>
        <w:br/>
        <w:t>(e</w:t>
      </w:r>
      <w:r w:rsidR="00F17616" w:rsidRPr="008517B0">
        <w:rPr>
          <w:lang w:val="de-DE"/>
        </w:rPr>
        <w:t>-</w:t>
      </w:r>
      <w:r w:rsidRPr="008517B0">
        <w:rPr>
          <w:lang w:val="de-DE"/>
        </w:rPr>
        <w:t>mail: eva.tscharland@blw.admin.ch)</w:t>
      </w:r>
    </w:p>
    <w:p w:rsidR="00D0570E" w:rsidRPr="008517B0" w:rsidRDefault="00D0570E" w:rsidP="00D0570E">
      <w:pPr>
        <w:pStyle w:val="plcountry"/>
        <w:rPr>
          <w:lang w:val="de-DE"/>
        </w:rPr>
      </w:pPr>
      <w:r w:rsidRPr="008517B0">
        <w:rPr>
          <w:lang w:val="de-DE"/>
        </w:rPr>
        <w:lastRenderedPageBreak/>
        <w:t>UNION EUROPÉENNE / EUROPEAN UNION / EUROPÄISCHE UNION / UNIÓN EUROPEA</w:t>
      </w:r>
    </w:p>
    <w:p w:rsidR="00D0570E" w:rsidRPr="008517B0" w:rsidRDefault="00D0570E" w:rsidP="00D0570E">
      <w:pPr>
        <w:pStyle w:val="pldetails"/>
        <w:rPr>
          <w:lang w:val="de-DE"/>
        </w:rPr>
      </w:pPr>
      <w:r w:rsidRPr="008517B0">
        <w:rPr>
          <w:lang w:val="de-DE"/>
        </w:rPr>
        <w:t>Heinz</w:t>
      </w:r>
      <w:r w:rsidR="00F17616" w:rsidRPr="008517B0">
        <w:rPr>
          <w:lang w:val="de-DE"/>
        </w:rPr>
        <w:t>-</w:t>
      </w:r>
      <w:r w:rsidRPr="008517B0">
        <w:rPr>
          <w:lang w:val="de-DE"/>
        </w:rPr>
        <w:t xml:space="preserve">Peter ZACH (Herr), Leiter des Referates III/9c für Saatgut und Sortenwesen, Bundesministerium für Nachhaltigkeit und Tourismus, Wien </w:t>
      </w:r>
      <w:r w:rsidRPr="008517B0">
        <w:rPr>
          <w:lang w:val="de-DE"/>
        </w:rPr>
        <w:br/>
        <w:t>(e</w:t>
      </w:r>
      <w:r w:rsidR="00F17616" w:rsidRPr="008517B0">
        <w:rPr>
          <w:lang w:val="de-DE"/>
        </w:rPr>
        <w:t>-</w:t>
      </w:r>
      <w:r w:rsidRPr="008517B0">
        <w:rPr>
          <w:lang w:val="de-DE"/>
        </w:rPr>
        <w:t>mail: heinz</w:t>
      </w:r>
      <w:r w:rsidR="00F17616" w:rsidRPr="008517B0">
        <w:rPr>
          <w:lang w:val="de-DE"/>
        </w:rPr>
        <w:t>-</w:t>
      </w:r>
      <w:r w:rsidRPr="008517B0">
        <w:rPr>
          <w:lang w:val="de-DE"/>
        </w:rPr>
        <w:t>peter.zach@lebensministerium.at)</w:t>
      </w:r>
    </w:p>
    <w:p w:rsidR="00F17616" w:rsidRPr="008517B0" w:rsidRDefault="00D0570E" w:rsidP="00D0570E">
      <w:pPr>
        <w:pStyle w:val="pldetails"/>
      </w:pPr>
      <w:r w:rsidRPr="008517B0">
        <w:t>Päivi MANNERKORPI (Ms.), Team Leader</w:t>
      </w:r>
      <w:r w:rsidR="00F17616" w:rsidRPr="008517B0">
        <w:t xml:space="preserve"> – </w:t>
      </w:r>
      <w:r w:rsidRPr="008517B0">
        <w:t xml:space="preserve">Unit G1, Plant Reproductive Material, Directorate General for Health and Food Safety (DG SANCO), European Commission, Bruxelles  </w:t>
      </w:r>
      <w:r w:rsidRPr="008517B0">
        <w:br/>
        <w:t>(e</w:t>
      </w:r>
      <w:r w:rsidR="00F17616" w:rsidRPr="008517B0">
        <w:t>-</w:t>
      </w:r>
      <w:r w:rsidRPr="008517B0">
        <w:t>mail: paivi.mannerkorpi@ec.europa.eu)</w:t>
      </w:r>
    </w:p>
    <w:p w:rsidR="00D0570E" w:rsidRPr="008517B0" w:rsidRDefault="00D0570E" w:rsidP="00D0570E">
      <w:pPr>
        <w:pStyle w:val="pldetails"/>
      </w:pPr>
      <w:r w:rsidRPr="008517B0">
        <w:t xml:space="preserve">Martin EKVAD (Mr.), President, Community Plant Variety Office (CPVO), Angers </w:t>
      </w:r>
      <w:r w:rsidRPr="008517B0">
        <w:br/>
        <w:t>(e</w:t>
      </w:r>
      <w:r w:rsidR="00F17616" w:rsidRPr="008517B0">
        <w:t>-</w:t>
      </w:r>
      <w:r w:rsidRPr="008517B0">
        <w:t>mail: ekvad@cpvo.europa.eu)</w:t>
      </w:r>
    </w:p>
    <w:p w:rsidR="00D0570E" w:rsidRPr="008517B0" w:rsidRDefault="00D0570E" w:rsidP="00D0570E">
      <w:pPr>
        <w:pStyle w:val="pldetails"/>
      </w:pPr>
      <w:r w:rsidRPr="008517B0">
        <w:t>Francesco MATTINA (Mr.), Vice</w:t>
      </w:r>
      <w:r w:rsidR="00F17616" w:rsidRPr="008517B0">
        <w:t>-</w:t>
      </w:r>
      <w:r w:rsidRPr="008517B0">
        <w:t xml:space="preserve">President, Community Plant Variety Office (CPVO), Angers </w:t>
      </w:r>
      <w:r w:rsidRPr="008517B0">
        <w:br/>
        <w:t>(e</w:t>
      </w:r>
      <w:r w:rsidR="00F17616" w:rsidRPr="008517B0">
        <w:t>-</w:t>
      </w:r>
      <w:r w:rsidRPr="008517B0">
        <w:t>mail: mattina@cpvo.europa.eu)</w:t>
      </w:r>
    </w:p>
    <w:p w:rsidR="00F17616" w:rsidRPr="008517B0" w:rsidRDefault="00D0570E" w:rsidP="00D0570E">
      <w:pPr>
        <w:pStyle w:val="pldetails"/>
      </w:pPr>
      <w:r w:rsidRPr="008517B0">
        <w:t xml:space="preserve">Dirk THEOBALD (Mr.), Head of the Technical Unit, Community Plant Variety Office (CPVO), Angers </w:t>
      </w:r>
      <w:r w:rsidRPr="008517B0">
        <w:br/>
        <w:t>(e</w:t>
      </w:r>
      <w:r w:rsidR="00F17616" w:rsidRPr="008517B0">
        <w:t>-</w:t>
      </w:r>
      <w:r w:rsidRPr="008517B0">
        <w:t>mail: theobald@cpvo.europa.eu)</w:t>
      </w:r>
    </w:p>
    <w:p w:rsidR="00D0570E" w:rsidRPr="008517B0" w:rsidRDefault="00D0570E" w:rsidP="00D0570E">
      <w:pPr>
        <w:pStyle w:val="plheading"/>
      </w:pPr>
      <w:r w:rsidRPr="008517B0">
        <w:t>II. OBSERVATEURS / OBSERVERS / BEOBACHTER / OBSERVADORES</w:t>
      </w:r>
    </w:p>
    <w:p w:rsidR="00D0570E" w:rsidRPr="008517B0" w:rsidRDefault="00D0570E" w:rsidP="00D0570E">
      <w:pPr>
        <w:pStyle w:val="plcountry"/>
      </w:pPr>
      <w:r w:rsidRPr="008517B0">
        <w:t>ÉGYPTE / EGYPT / ÄGYPTEN / EGIPTO</w:t>
      </w:r>
    </w:p>
    <w:p w:rsidR="00D0570E" w:rsidRPr="008517B0" w:rsidRDefault="00D0570E" w:rsidP="00D0570E">
      <w:pPr>
        <w:pStyle w:val="pldetails"/>
      </w:pPr>
      <w:r w:rsidRPr="008517B0">
        <w:t xml:space="preserve">Alaa Azouz Salama ABDELMAKSOUD (Mr.), Vice President of Agricultural Research Center, Ministry of Agriculture and Land Reclamation, Giza </w:t>
      </w:r>
      <w:r w:rsidRPr="008517B0">
        <w:br/>
        <w:t>(e</w:t>
      </w:r>
      <w:r w:rsidR="00F17616" w:rsidRPr="008517B0">
        <w:t>-</w:t>
      </w:r>
      <w:r w:rsidRPr="008517B0">
        <w:t>mail: alaazouz@hotmail.com)</w:t>
      </w:r>
    </w:p>
    <w:p w:rsidR="00D0570E" w:rsidRPr="008517B0" w:rsidRDefault="00D0570E" w:rsidP="00D0570E">
      <w:pPr>
        <w:pStyle w:val="pldetails"/>
      </w:pPr>
      <w:r w:rsidRPr="008517B0">
        <w:t xml:space="preserve">Gamal Mahmoud ELAZZAB (Mr.), Head, Central Administration for Seed Testing and Certification (CASC), Ministry of Agriculture and Land Reclamation, Giza </w:t>
      </w:r>
      <w:r w:rsidRPr="008517B0">
        <w:br/>
        <w:t>(e</w:t>
      </w:r>
      <w:r w:rsidR="00F17616" w:rsidRPr="008517B0">
        <w:t>-</w:t>
      </w:r>
      <w:r w:rsidRPr="008517B0">
        <w:t>mail: casc.egypt@hotmail.com)</w:t>
      </w:r>
    </w:p>
    <w:p w:rsidR="00D0570E" w:rsidRPr="008517B0" w:rsidRDefault="00D0570E" w:rsidP="00D0570E">
      <w:pPr>
        <w:pStyle w:val="pldetails"/>
      </w:pPr>
      <w:r w:rsidRPr="008517B0">
        <w:t xml:space="preserve">Saad NASSAR (Mr.), Advisor, Ministry of Agriculture and Land Reclamation, Giza </w:t>
      </w:r>
      <w:r w:rsidRPr="008517B0">
        <w:br/>
        <w:t>(e</w:t>
      </w:r>
      <w:r w:rsidR="00F17616" w:rsidRPr="008517B0">
        <w:t>-</w:t>
      </w:r>
      <w:r w:rsidRPr="008517B0">
        <w:t>mail: Casc.egypt@hotmail.com)</w:t>
      </w:r>
    </w:p>
    <w:p w:rsidR="00D0570E" w:rsidRPr="008517B0" w:rsidRDefault="00D0570E" w:rsidP="00D0570E">
      <w:pPr>
        <w:pStyle w:val="plcountry"/>
      </w:pPr>
      <w:r w:rsidRPr="008517B0">
        <w:t>inde / india / indien / india</w:t>
      </w:r>
    </w:p>
    <w:p w:rsidR="00D0570E" w:rsidRPr="008517B0" w:rsidRDefault="00D0570E" w:rsidP="00D0570E">
      <w:pPr>
        <w:pStyle w:val="pldetails"/>
      </w:pPr>
      <w:r w:rsidRPr="008517B0">
        <w:t>Kumble Vinod PRABHU (Mr.), Chairperson, Protection of Plant Varieties and Farmers</w:t>
      </w:r>
      <w:r w:rsidR="00F17616" w:rsidRPr="008517B0">
        <w:t>’</w:t>
      </w:r>
      <w:r w:rsidRPr="008517B0">
        <w:t xml:space="preserve"> Rights Authority, Department of Agriculture, Cooperation and Farmers Welfare</w:t>
      </w:r>
      <w:r w:rsidRPr="008517B0">
        <w:br/>
        <w:t>(e</w:t>
      </w:r>
      <w:r w:rsidR="00F17616" w:rsidRPr="008517B0">
        <w:t>-</w:t>
      </w:r>
      <w:r w:rsidRPr="008517B0">
        <w:t>mail: chairperson</w:t>
      </w:r>
      <w:r w:rsidR="00F17616" w:rsidRPr="008517B0">
        <w:t>-</w:t>
      </w:r>
      <w:r w:rsidRPr="008517B0">
        <w:t>ppvfra@nic.in)</w:t>
      </w:r>
    </w:p>
    <w:p w:rsidR="00D0570E" w:rsidRPr="008517B0" w:rsidRDefault="00D0570E" w:rsidP="00D0570E">
      <w:pPr>
        <w:pStyle w:val="pldetails"/>
      </w:pPr>
      <w:r w:rsidRPr="008517B0">
        <w:t xml:space="preserve">Kumar ASHWANI (Mr.), Joint Secretary, Ministry of Agriculture, New Delhi </w:t>
      </w:r>
      <w:r w:rsidRPr="008517B0">
        <w:br/>
        <w:t>(e</w:t>
      </w:r>
      <w:r w:rsidR="00F17616" w:rsidRPr="008517B0">
        <w:t>-</w:t>
      </w:r>
      <w:r w:rsidRPr="008517B0">
        <w:t>mail: ashwani.hub@nic.in)</w:t>
      </w:r>
    </w:p>
    <w:p w:rsidR="00D0570E" w:rsidRPr="008517B0" w:rsidRDefault="00D0570E" w:rsidP="00D0570E">
      <w:pPr>
        <w:pStyle w:val="plcountry"/>
      </w:pPr>
      <w:r w:rsidRPr="008517B0">
        <w:t>NIGÉRIA / NIGERIA / NIGERIA / NIGERIA</w:t>
      </w:r>
    </w:p>
    <w:p w:rsidR="00D0570E" w:rsidRPr="008517B0" w:rsidRDefault="00D0570E" w:rsidP="00D0570E">
      <w:pPr>
        <w:pStyle w:val="pldetails"/>
      </w:pPr>
      <w:r w:rsidRPr="008517B0">
        <w:t xml:space="preserve">Phillip Olusegun OJO (Mr.), Director General, National Agricultural Seed Council (NASC), Abuja </w:t>
      </w:r>
      <w:r w:rsidRPr="008517B0">
        <w:br/>
        <w:t>(e</w:t>
      </w:r>
      <w:r w:rsidR="00F17616" w:rsidRPr="008517B0">
        <w:t>-</w:t>
      </w:r>
      <w:r w:rsidRPr="008517B0">
        <w:t>mail: dr.poojo@gmail.com)</w:t>
      </w:r>
    </w:p>
    <w:p w:rsidR="00D0570E" w:rsidRPr="008517B0" w:rsidRDefault="00D0570E" w:rsidP="00D0570E">
      <w:pPr>
        <w:pStyle w:val="pldetails"/>
      </w:pPr>
      <w:r w:rsidRPr="008517B0">
        <w:t>Folarin OKELOLA S. (Mr.), Technical Assistant to the Director General, Office of the Director</w:t>
      </w:r>
      <w:r w:rsidR="00F17616" w:rsidRPr="008517B0">
        <w:t>-</w:t>
      </w:r>
      <w:r w:rsidRPr="008517B0">
        <w:t>General, National Agricultural Seeds Council</w:t>
      </w:r>
      <w:r w:rsidR="00F17616" w:rsidRPr="008517B0">
        <w:t>-</w:t>
      </w:r>
      <w:r w:rsidRPr="008517B0">
        <w:t xml:space="preserve">NASC, Abuja </w:t>
      </w:r>
      <w:r w:rsidRPr="008517B0">
        <w:br/>
        <w:t>(e</w:t>
      </w:r>
      <w:r w:rsidR="00F17616" w:rsidRPr="008517B0">
        <w:t>-</w:t>
      </w:r>
      <w:r w:rsidRPr="008517B0">
        <w:t>mail: fspkelola@gmail.com)</w:t>
      </w:r>
    </w:p>
    <w:p w:rsidR="00D0570E" w:rsidRPr="008517B0" w:rsidRDefault="00D0570E" w:rsidP="00D0570E">
      <w:pPr>
        <w:pStyle w:val="plcountry"/>
      </w:pPr>
      <w:r w:rsidRPr="008517B0">
        <w:t>THAÏLANDE / THAILAND / THAILAND / TAILANDIA</w:t>
      </w:r>
    </w:p>
    <w:p w:rsidR="00D0570E" w:rsidRPr="008517B0" w:rsidRDefault="00D0570E" w:rsidP="00D0570E">
      <w:pPr>
        <w:pStyle w:val="pldetails"/>
      </w:pPr>
      <w:r w:rsidRPr="008517B0">
        <w:t xml:space="preserve">Thidakoon SAENUDOM (Ms.), Director of the Plant Variety Protection Research Group, Plant Variety Protection Office, Ministry of Agriculture and Cooperatives, Bangkok </w:t>
      </w:r>
      <w:r w:rsidRPr="008517B0">
        <w:br/>
        <w:t>(e</w:t>
      </w:r>
      <w:r w:rsidR="00F17616" w:rsidRPr="008517B0">
        <w:t>-</w:t>
      </w:r>
      <w:r w:rsidRPr="008517B0">
        <w:t>mail: thidakuns@hotmail.com)</w:t>
      </w:r>
    </w:p>
    <w:p w:rsidR="00D0570E" w:rsidRPr="008517B0" w:rsidRDefault="00D0570E" w:rsidP="00D0570E">
      <w:pPr>
        <w:pStyle w:val="plheading"/>
      </w:pPr>
      <w:r w:rsidRPr="008517B0">
        <w:t>III. ORGANISATIONS / ORGANIZATIONS / ORGANISATIONEN / ORGANIZACIONES</w:t>
      </w:r>
    </w:p>
    <w:p w:rsidR="00D0570E" w:rsidRPr="008517B0" w:rsidRDefault="00D0570E" w:rsidP="00D0570E">
      <w:pPr>
        <w:pStyle w:val="plcountry"/>
      </w:pPr>
      <w:r w:rsidRPr="008517B0">
        <w:t xml:space="preserve">ORGANISATION RÉGIONALE AFRICAINE DE LA PROPRIÉTÉ INTELLECTUELLE (ARIPO) / </w:t>
      </w:r>
      <w:r w:rsidRPr="008517B0">
        <w:br/>
        <w:t xml:space="preserve">AFRICAN REGIONAL INTELLECTUAL PROPERTY ORGANIZATION (ARIPO) / </w:t>
      </w:r>
      <w:r w:rsidRPr="008517B0">
        <w:br/>
        <w:t>ORGANIZACIÓN REGIONAL AFRICANA DE LA PROPIEDAD INTELECTUAL (ARIPO)</w:t>
      </w:r>
    </w:p>
    <w:p w:rsidR="00D0570E" w:rsidRPr="008517B0" w:rsidRDefault="00D0570E" w:rsidP="00D0570E">
      <w:pPr>
        <w:pStyle w:val="pldetails"/>
      </w:pPr>
      <w:r w:rsidRPr="008517B0">
        <w:t xml:space="preserve">Pierre Claver RUNIGA (Mr.), Head of Policy, Legal &amp; International Cooperation Department, ARIPO, Harare </w:t>
      </w:r>
      <w:r w:rsidRPr="008517B0">
        <w:br/>
        <w:t>(e</w:t>
      </w:r>
      <w:r w:rsidR="00F17616" w:rsidRPr="008517B0">
        <w:t>-</w:t>
      </w:r>
      <w:r w:rsidRPr="008517B0">
        <w:t>mail: pruniga@aripo.org)</w:t>
      </w:r>
    </w:p>
    <w:p w:rsidR="00D0570E" w:rsidRPr="008517B0" w:rsidRDefault="00D0570E" w:rsidP="00D0570E">
      <w:pPr>
        <w:pStyle w:val="plcountry"/>
      </w:pPr>
      <w:r w:rsidRPr="008517B0">
        <w:lastRenderedPageBreak/>
        <w:t xml:space="preserve">COMMUNAUTÉ INTERNATIONALE DES OBTENTEURS DE PLANTES ORNEMENTALES ET FRUITIÈRES À REPRODUCTION ASEXUÉE (CIOPORA) / INTERNATIONAL COMMUNITY OF BREEDERS OF ASEXUALLY REPRODUCED ORNAMENTAL AND FRUIT PLANTS (CIOPORA) / INTERNATIONALE </w:t>
      </w:r>
      <w:r w:rsidRPr="008517B0">
        <w:rPr>
          <w:spacing w:val="-2"/>
        </w:rPr>
        <w:t xml:space="preserve">GEMEINSCHAFT DER ZÜCHTER VEGETATIV VERMEHRBARER ZIERUND OBSTPFLANZEN (CIOPORA) / </w:t>
      </w:r>
      <w:r w:rsidRPr="008517B0">
        <w:t>COMUNIDAD INTERNACIONAL DE OBTENTORES DE VARIEDADES ORNAMENTALES Y FRUTALES DE REPRODUCCIÓN ASEXUADA (CIOPORA)</w:t>
      </w:r>
    </w:p>
    <w:p w:rsidR="00D0570E" w:rsidRPr="008517B0" w:rsidRDefault="00D0570E" w:rsidP="00D0570E">
      <w:pPr>
        <w:pStyle w:val="pldetails"/>
      </w:pPr>
      <w:r w:rsidRPr="008517B0">
        <w:t xml:space="preserve">Edgar KRIEGER (Mr.), Secretary General, International Community of Breeders of Asexually Reproduced Ornamental and Fruit Plants (CIOPORA), Hamburg, Germany </w:t>
      </w:r>
      <w:r w:rsidRPr="008517B0">
        <w:br/>
        <w:t>(e</w:t>
      </w:r>
      <w:r w:rsidR="00F17616" w:rsidRPr="008517B0">
        <w:t>-</w:t>
      </w:r>
      <w:r w:rsidRPr="008517B0">
        <w:t>mail: edgar.krieger@ciopora.org)</w:t>
      </w:r>
    </w:p>
    <w:p w:rsidR="00D0570E" w:rsidRPr="008517B0" w:rsidRDefault="00D0570E" w:rsidP="00D0570E">
      <w:pPr>
        <w:pStyle w:val="pldetails"/>
      </w:pPr>
      <w:r w:rsidRPr="008517B0">
        <w:t xml:space="preserve">Micaela FILIPPO (Ms.), Legal Council, International Community of Breeders of Asexually Reproduced Ornamental and Fruit Plants (CIOPORA), Hamburg, Allemagne </w:t>
      </w:r>
      <w:r w:rsidRPr="008517B0">
        <w:br/>
        <w:t>(e</w:t>
      </w:r>
      <w:r w:rsidR="00F17616" w:rsidRPr="008517B0">
        <w:t>-</w:t>
      </w:r>
      <w:r w:rsidRPr="008517B0">
        <w:t>mail: micaela.filippo@ciopora.org)</w:t>
      </w:r>
    </w:p>
    <w:p w:rsidR="00D0570E" w:rsidRPr="008517B0" w:rsidRDefault="00D0570E" w:rsidP="00D0570E">
      <w:pPr>
        <w:pStyle w:val="pldetails"/>
      </w:pPr>
      <w:r w:rsidRPr="008517B0">
        <w:t xml:space="preserve">Dominique THÉVENON (Mme), Board member, Treasurer – CIOPORA, AIGN®, International Community of Breeders of Asexually Reproduced Ornamental and Fruit Plants  (CIOPORA), Hamburg </w:t>
      </w:r>
      <w:r w:rsidRPr="008517B0">
        <w:br/>
        <w:t>(e</w:t>
      </w:r>
      <w:r w:rsidR="00F17616" w:rsidRPr="008517B0">
        <w:t>-</w:t>
      </w:r>
      <w:r w:rsidRPr="008517B0">
        <w:t>mail: t.dominique4@aliceadsl.fr)</w:t>
      </w:r>
    </w:p>
    <w:p w:rsidR="00D0570E" w:rsidRPr="00613A5C" w:rsidRDefault="00D0570E" w:rsidP="00D0570E">
      <w:pPr>
        <w:pStyle w:val="pldetails"/>
        <w:rPr>
          <w:lang w:val="fr-FR"/>
        </w:rPr>
      </w:pPr>
      <w:r w:rsidRPr="00613A5C">
        <w:rPr>
          <w:lang w:val="fr-FR"/>
        </w:rPr>
        <w:t>Alain MEILLAND (M.), Président d</w:t>
      </w:r>
      <w:r w:rsidR="00F17616" w:rsidRPr="00613A5C">
        <w:rPr>
          <w:lang w:val="fr-FR"/>
        </w:rPr>
        <w:t>’</w:t>
      </w:r>
      <w:r w:rsidRPr="00613A5C">
        <w:rPr>
          <w:lang w:val="fr-FR"/>
        </w:rPr>
        <w:t xml:space="preserve">AOHE, Meilland International, Le Canet des Maures </w:t>
      </w:r>
      <w:r w:rsidRPr="00613A5C">
        <w:rPr>
          <w:lang w:val="fr-FR"/>
        </w:rPr>
        <w:br/>
        <w:t>(e</w:t>
      </w:r>
      <w:r w:rsidR="00F17616" w:rsidRPr="00613A5C">
        <w:rPr>
          <w:lang w:val="fr-FR"/>
        </w:rPr>
        <w:t>-</w:t>
      </w:r>
      <w:r w:rsidRPr="00613A5C">
        <w:rPr>
          <w:lang w:val="fr-FR"/>
        </w:rPr>
        <w:t>mail: meilland.a@wanadoo.fr)</w:t>
      </w:r>
    </w:p>
    <w:p w:rsidR="00D0570E" w:rsidRPr="00613A5C" w:rsidRDefault="00D0570E" w:rsidP="00D0570E">
      <w:pPr>
        <w:pStyle w:val="pldetails"/>
        <w:rPr>
          <w:lang w:val="fr-FR"/>
        </w:rPr>
      </w:pPr>
      <w:r w:rsidRPr="00613A5C">
        <w:rPr>
          <w:lang w:val="fr-FR"/>
        </w:rPr>
        <w:t xml:space="preserve">Bruno ETAVARD (Mr.), Board Member, Meilland International, Le Luc en Provence </w:t>
      </w:r>
      <w:r w:rsidRPr="00613A5C">
        <w:rPr>
          <w:lang w:val="fr-FR"/>
        </w:rPr>
        <w:br/>
        <w:t>(e</w:t>
      </w:r>
      <w:r w:rsidR="00F17616" w:rsidRPr="00613A5C">
        <w:rPr>
          <w:lang w:val="fr-FR"/>
        </w:rPr>
        <w:t>-</w:t>
      </w:r>
      <w:r w:rsidRPr="00613A5C">
        <w:rPr>
          <w:lang w:val="fr-FR"/>
        </w:rPr>
        <w:t>mail: bruno@meilland.com)</w:t>
      </w:r>
    </w:p>
    <w:p w:rsidR="00D0570E" w:rsidRPr="00613A5C" w:rsidRDefault="00D0570E" w:rsidP="00D0570E">
      <w:pPr>
        <w:pStyle w:val="plcountry"/>
        <w:rPr>
          <w:lang w:val="fr-FR"/>
        </w:rPr>
      </w:pPr>
      <w:r w:rsidRPr="00613A5C">
        <w:rPr>
          <w:lang w:val="fr-FR"/>
        </w:rPr>
        <w:t>CROPLIFE INTERNATIONAL</w:t>
      </w:r>
    </w:p>
    <w:p w:rsidR="00F17616" w:rsidRPr="00613A5C" w:rsidRDefault="00D0570E" w:rsidP="00D0570E">
      <w:pPr>
        <w:pStyle w:val="pldetails"/>
        <w:rPr>
          <w:lang w:val="fr-FR"/>
        </w:rPr>
      </w:pPr>
      <w:r w:rsidRPr="00613A5C">
        <w:rPr>
          <w:lang w:val="fr-FR"/>
        </w:rPr>
        <w:t xml:space="preserve">Marcel BRUINS, Consultant, CropLife International, Bruxelles </w:t>
      </w:r>
      <w:r w:rsidRPr="00613A5C">
        <w:rPr>
          <w:lang w:val="fr-FR"/>
        </w:rPr>
        <w:br/>
        <w:t>(e</w:t>
      </w:r>
      <w:r w:rsidR="00F17616" w:rsidRPr="00613A5C">
        <w:rPr>
          <w:lang w:val="fr-FR"/>
        </w:rPr>
        <w:t>-</w:t>
      </w:r>
      <w:r w:rsidRPr="00613A5C">
        <w:rPr>
          <w:lang w:val="fr-FR"/>
        </w:rPr>
        <w:t>mail: mbruins1964@gmail.com)</w:t>
      </w:r>
    </w:p>
    <w:p w:rsidR="00D0570E" w:rsidRPr="008517B0" w:rsidRDefault="00D0570E" w:rsidP="00D0570E">
      <w:pPr>
        <w:pStyle w:val="plcountry"/>
      </w:pPr>
      <w:r w:rsidRPr="008517B0">
        <w:t>INTERNATIONAL SEED FEDERATION (ISF)</w:t>
      </w:r>
    </w:p>
    <w:p w:rsidR="00D0570E" w:rsidRPr="008517B0" w:rsidRDefault="00D0570E" w:rsidP="00D0570E">
      <w:pPr>
        <w:pStyle w:val="pldetails"/>
      </w:pPr>
      <w:r w:rsidRPr="008517B0">
        <w:t xml:space="preserve">Michael KELLER (Mr.), Secretary General, International Seed Federation (ISF), Nyon </w:t>
      </w:r>
      <w:r w:rsidRPr="008517B0">
        <w:br/>
        <w:t>(e</w:t>
      </w:r>
      <w:r w:rsidR="00F17616" w:rsidRPr="008517B0">
        <w:t>-</w:t>
      </w:r>
      <w:r w:rsidRPr="008517B0">
        <w:t>mail: m.keller@worldseed.org)</w:t>
      </w:r>
    </w:p>
    <w:p w:rsidR="00F17616" w:rsidRPr="008517B0" w:rsidRDefault="00D0570E" w:rsidP="00D0570E">
      <w:pPr>
        <w:pStyle w:val="pldetails"/>
      </w:pPr>
      <w:r w:rsidRPr="008517B0">
        <w:t xml:space="preserve">Hélène GUILLOT (Ms.), International Agricultural Manager, International Seed Federation (ISF), Nyon </w:t>
      </w:r>
      <w:r w:rsidRPr="008517B0">
        <w:br/>
        <w:t>(e</w:t>
      </w:r>
      <w:r w:rsidR="00F17616" w:rsidRPr="008517B0">
        <w:t>-</w:t>
      </w:r>
      <w:r w:rsidRPr="008517B0">
        <w:t>mail: h.guillot@worldseed.org)</w:t>
      </w:r>
    </w:p>
    <w:p w:rsidR="00F17616" w:rsidRPr="008517B0" w:rsidRDefault="00D0570E" w:rsidP="00D0570E">
      <w:pPr>
        <w:pStyle w:val="pldetails"/>
      </w:pPr>
      <w:r w:rsidRPr="008517B0">
        <w:t>Judith DE ROOS</w:t>
      </w:r>
      <w:r w:rsidR="00F17616" w:rsidRPr="008517B0">
        <w:t xml:space="preserve"> – </w:t>
      </w:r>
      <w:r w:rsidRPr="008517B0">
        <w:t>BLOKLAND (Ms.), Legal Advisor, Regulatory and Legal Affairs, Plantum NL, Gouda</w:t>
      </w:r>
      <w:r w:rsidRPr="008517B0">
        <w:br/>
        <w:t>(e</w:t>
      </w:r>
      <w:r w:rsidR="00F17616" w:rsidRPr="008517B0">
        <w:t>-</w:t>
      </w:r>
      <w:r w:rsidRPr="008517B0">
        <w:t>mail: j.deroos@plantum.nl)</w:t>
      </w:r>
    </w:p>
    <w:p w:rsidR="00D0570E" w:rsidRPr="008517B0" w:rsidRDefault="00D0570E" w:rsidP="00D0570E">
      <w:pPr>
        <w:pStyle w:val="pldetails"/>
      </w:pPr>
      <w:r w:rsidRPr="008517B0">
        <w:t xml:space="preserve">Stevan MADJARAC (Mr.), Germplasm IP Lead, American Seed Trade Association (ASTA), Alexandria  </w:t>
      </w:r>
      <w:r w:rsidRPr="008517B0">
        <w:br/>
        <w:t>(e</w:t>
      </w:r>
      <w:r w:rsidR="00F17616" w:rsidRPr="008517B0">
        <w:t>-</w:t>
      </w:r>
      <w:r w:rsidRPr="008517B0">
        <w:t>mail: s.madjarac@gmail.com)</w:t>
      </w:r>
    </w:p>
    <w:p w:rsidR="00D0570E" w:rsidRPr="008517B0" w:rsidRDefault="00D0570E" w:rsidP="00D0570E">
      <w:pPr>
        <w:pStyle w:val="pldetails"/>
      </w:pPr>
      <w:r w:rsidRPr="008517B0">
        <w:t>Jean DONNENWIRTH (Mr.), Global PVP lead Pioneer/Corteva, Chair of CLI PVP working group, Pioneer Overseas Corporation, Aussonne</w:t>
      </w:r>
      <w:r w:rsidRPr="008517B0">
        <w:br/>
        <w:t>(e</w:t>
      </w:r>
      <w:r w:rsidR="00F17616" w:rsidRPr="008517B0">
        <w:t>-</w:t>
      </w:r>
      <w:r w:rsidRPr="008517B0">
        <w:t>mail: jean.donnenwirth@pioneer.com)</w:t>
      </w:r>
    </w:p>
    <w:p w:rsidR="00F17616" w:rsidRPr="008517B0" w:rsidRDefault="00D0570E" w:rsidP="00D0570E">
      <w:pPr>
        <w:pStyle w:val="pldetails"/>
      </w:pPr>
      <w:r w:rsidRPr="008517B0">
        <w:t xml:space="preserve">Magali PLA (Ms.), Deputy Manager, IP Department, Limagrain, Gerzat </w:t>
      </w:r>
      <w:r w:rsidRPr="008517B0">
        <w:br/>
        <w:t>(e</w:t>
      </w:r>
      <w:r w:rsidR="00F17616" w:rsidRPr="008517B0">
        <w:t>-</w:t>
      </w:r>
      <w:r w:rsidRPr="008517B0">
        <w:t>mail: magali.pla@limagrain.com)</w:t>
      </w:r>
    </w:p>
    <w:p w:rsidR="00D0570E" w:rsidRPr="008517B0" w:rsidRDefault="00D0570E" w:rsidP="00D0570E">
      <w:pPr>
        <w:pStyle w:val="pldetails"/>
      </w:pPr>
      <w:r w:rsidRPr="008517B0">
        <w:t>Sietske WOUDA (Ms.), Lead Global Germplasm PVP/MA, Syngenta International AG, Basel</w:t>
      </w:r>
      <w:r w:rsidRPr="008517B0">
        <w:br/>
        <w:t>(e</w:t>
      </w:r>
      <w:r w:rsidR="00F17616" w:rsidRPr="008517B0">
        <w:t>-</w:t>
      </w:r>
      <w:r w:rsidRPr="008517B0">
        <w:t>mail: sietske.wouda@syngenta.com)</w:t>
      </w:r>
    </w:p>
    <w:p w:rsidR="00D0570E" w:rsidRPr="008517B0" w:rsidRDefault="00D0570E" w:rsidP="00D0570E">
      <w:pPr>
        <w:pStyle w:val="pldetails"/>
      </w:pPr>
      <w:r w:rsidRPr="008517B0">
        <w:t>Robert FAIRLESS (Mr.), Bayer, Morges</w:t>
      </w:r>
      <w:r w:rsidRPr="008517B0">
        <w:br/>
        <w:t>(e</w:t>
      </w:r>
      <w:r w:rsidR="00F17616" w:rsidRPr="008517B0">
        <w:t>-</w:t>
      </w:r>
      <w:r w:rsidRPr="008517B0">
        <w:t>mail: robert.fairless@bayer.com)</w:t>
      </w:r>
    </w:p>
    <w:p w:rsidR="00D0570E" w:rsidRPr="008517B0" w:rsidRDefault="00D0570E" w:rsidP="00D0570E">
      <w:pPr>
        <w:pStyle w:val="plcountry"/>
      </w:pPr>
      <w:r w:rsidRPr="008517B0">
        <w:t>EUROPEAN SEED ASSOCIATION (ESA)</w:t>
      </w:r>
    </w:p>
    <w:p w:rsidR="00D0570E" w:rsidRPr="008517B0" w:rsidRDefault="00D0570E" w:rsidP="00D0570E">
      <w:pPr>
        <w:pStyle w:val="pldetails"/>
      </w:pPr>
      <w:r w:rsidRPr="008517B0">
        <w:t>Eric DEVRON (Mr.), General Manager SICASOV, Member of the Board ESA, SICASOV, Paris</w:t>
      </w:r>
      <w:r w:rsidRPr="008517B0">
        <w:br/>
        <w:t>(e</w:t>
      </w:r>
      <w:r w:rsidR="00F17616" w:rsidRPr="008517B0">
        <w:t>-</w:t>
      </w:r>
      <w:r w:rsidRPr="008517B0">
        <w:t>mail: eric.devron@sicasov.com)</w:t>
      </w:r>
    </w:p>
    <w:p w:rsidR="00D0570E" w:rsidRPr="008517B0" w:rsidRDefault="00D0570E" w:rsidP="00D0570E">
      <w:pPr>
        <w:pStyle w:val="pldetails"/>
      </w:pPr>
      <w:r w:rsidRPr="008517B0">
        <w:t xml:space="preserve">Szonja CSÖRGÖ (Ms.), Director, Intellectual Property &amp; Legal Affairs, European Seed Association (ESA), Bruxelles </w:t>
      </w:r>
      <w:r w:rsidRPr="008517B0">
        <w:br/>
        <w:t>(e</w:t>
      </w:r>
      <w:r w:rsidR="00F17616" w:rsidRPr="008517B0">
        <w:t>-</w:t>
      </w:r>
      <w:r w:rsidRPr="008517B0">
        <w:t>mail: szonjacsorgo@euroseeds.eu)</w:t>
      </w:r>
    </w:p>
    <w:p w:rsidR="00D0570E" w:rsidRPr="008517B0" w:rsidRDefault="00D0570E" w:rsidP="00D0570E">
      <w:pPr>
        <w:pStyle w:val="plcountry"/>
      </w:pPr>
      <w:r w:rsidRPr="008517B0">
        <w:t>ASSOCIATION FOR PLANT BREEDING FOR THE BENEFIT OF SOCIETY (APBREBES)</w:t>
      </w:r>
    </w:p>
    <w:p w:rsidR="00D0570E" w:rsidRPr="008517B0" w:rsidRDefault="00D0570E" w:rsidP="00D0570E">
      <w:pPr>
        <w:pStyle w:val="pldetails"/>
      </w:pPr>
      <w:r w:rsidRPr="008517B0">
        <w:t xml:space="preserve">François MEIENBERG (Mr.), Coordinator, Association for Plant Breeding for the Benefit of Society (APBREBES), Lausanne </w:t>
      </w:r>
      <w:r w:rsidRPr="008517B0">
        <w:br/>
        <w:t>(e</w:t>
      </w:r>
      <w:r w:rsidR="00F17616" w:rsidRPr="008517B0">
        <w:t>-</w:t>
      </w:r>
      <w:r w:rsidRPr="008517B0">
        <w:t>mail: meienberg@bluewin.ch)</w:t>
      </w:r>
    </w:p>
    <w:p w:rsidR="00D0570E" w:rsidRPr="008517B0" w:rsidRDefault="00D0570E" w:rsidP="00D0570E">
      <w:pPr>
        <w:pStyle w:val="pldetails"/>
      </w:pPr>
      <w:r w:rsidRPr="008517B0">
        <w:lastRenderedPageBreak/>
        <w:t>Laurent GABERELL (Mr.), Member of the board, Association for Plant Breeding for the Benefit of Society (APBREBES), Lausanne</w:t>
      </w:r>
      <w:r w:rsidRPr="008517B0">
        <w:br/>
        <w:t>(e</w:t>
      </w:r>
      <w:r w:rsidR="00F17616" w:rsidRPr="008517B0">
        <w:t>-</w:t>
      </w:r>
      <w:r w:rsidRPr="008517B0">
        <w:t>mail: laurent.gaberell@publiceye.ch)</w:t>
      </w:r>
    </w:p>
    <w:p w:rsidR="00D0570E" w:rsidRPr="00613A5C" w:rsidRDefault="00D0570E" w:rsidP="00D0570E">
      <w:pPr>
        <w:pStyle w:val="plcountry"/>
        <w:rPr>
          <w:lang w:val="fr-FR"/>
        </w:rPr>
      </w:pPr>
      <w:r w:rsidRPr="00613A5C">
        <w:rPr>
          <w:lang w:val="fr-FR"/>
        </w:rPr>
        <w:t xml:space="preserve">ASSOCIATION INTERNATIONALE DES PRODUCTEURS HORTICOLES (AIPH) / </w:t>
      </w:r>
      <w:r w:rsidRPr="00613A5C">
        <w:rPr>
          <w:lang w:val="fr-FR"/>
        </w:rPr>
        <w:br/>
        <w:t xml:space="preserve">INTERNATIONAL ASSOCIATION OF HORTICULTURAL PRODUCERS (AIPH) / </w:t>
      </w:r>
      <w:r w:rsidRPr="00613A5C">
        <w:rPr>
          <w:lang w:val="fr-FR"/>
        </w:rPr>
        <w:br/>
        <w:t xml:space="preserve">INTERNATIONALER VERBAND DES ERWERBSGARTENBAUES (AIPH) / </w:t>
      </w:r>
      <w:r w:rsidRPr="00613A5C">
        <w:rPr>
          <w:lang w:val="fr-FR"/>
        </w:rPr>
        <w:br/>
        <w:t>ASOCIACIÓN INTERNACIONAL DE PRODUCTORES HORTÍCOLAS (AIPH)</w:t>
      </w:r>
    </w:p>
    <w:p w:rsidR="00D0570E" w:rsidRPr="008517B0" w:rsidRDefault="00D0570E" w:rsidP="00D0570E">
      <w:pPr>
        <w:pStyle w:val="pldetails"/>
      </w:pPr>
      <w:r w:rsidRPr="008517B0">
        <w:t xml:space="preserve">Mia BUMA (Ms.), Secretary, Committee for Novelty Protection, International Association of Horticultural Producers (AIPH), Oxfordshire </w:t>
      </w:r>
      <w:r w:rsidRPr="008517B0">
        <w:br/>
        <w:t>(e</w:t>
      </w:r>
      <w:r w:rsidR="00F17616" w:rsidRPr="008517B0">
        <w:t>-</w:t>
      </w:r>
      <w:r w:rsidRPr="008517B0">
        <w:t>mail: info@miabuma.nl)</w:t>
      </w:r>
    </w:p>
    <w:p w:rsidR="00D0570E" w:rsidRPr="008517B0" w:rsidRDefault="00D0570E" w:rsidP="00D0570E">
      <w:pPr>
        <w:pStyle w:val="plheading"/>
        <w:rPr>
          <w:rFonts w:cs="Arial"/>
        </w:rPr>
      </w:pPr>
      <w:r w:rsidRPr="008517B0">
        <w:rPr>
          <w:rFonts w:cs="Arial"/>
        </w:rPr>
        <w:t>IV. BUREAU / OFFICER / VORSITZ / OFICINA</w:t>
      </w:r>
    </w:p>
    <w:p w:rsidR="00D0570E" w:rsidRPr="008517B0" w:rsidRDefault="00D0570E" w:rsidP="00D0570E">
      <w:pPr>
        <w:pStyle w:val="pldetails"/>
      </w:pPr>
      <w:r w:rsidRPr="008517B0">
        <w:t>Anthony PARKER (Mr.), Chair</w:t>
      </w:r>
    </w:p>
    <w:p w:rsidR="00D0570E" w:rsidRPr="008517B0" w:rsidRDefault="00D0570E" w:rsidP="00D0570E">
      <w:pPr>
        <w:pStyle w:val="pldetails"/>
      </w:pPr>
      <w:r w:rsidRPr="008517B0">
        <w:t>Patrick NGWEDIAGI (Mr.), Vice</w:t>
      </w:r>
      <w:r w:rsidR="00F17616" w:rsidRPr="008517B0">
        <w:t>-</w:t>
      </w:r>
      <w:r w:rsidRPr="008517B0">
        <w:t>Chair</w:t>
      </w:r>
    </w:p>
    <w:p w:rsidR="00D0570E" w:rsidRPr="008517B0" w:rsidRDefault="00D0570E" w:rsidP="00D0570E">
      <w:pPr>
        <w:pStyle w:val="plheading"/>
        <w:keepLines/>
        <w:rPr>
          <w:rFonts w:cs="Arial"/>
        </w:rPr>
      </w:pPr>
      <w:r w:rsidRPr="008517B0">
        <w:rPr>
          <w:rFonts w:cs="Arial"/>
        </w:rPr>
        <w:t>V. BUREAU DE L</w:t>
      </w:r>
      <w:r w:rsidR="00F17616" w:rsidRPr="008517B0">
        <w:rPr>
          <w:rFonts w:cs="Arial"/>
        </w:rPr>
        <w:t>’</w:t>
      </w:r>
      <w:r w:rsidRPr="008517B0">
        <w:rPr>
          <w:rFonts w:cs="Arial"/>
        </w:rPr>
        <w:t>UPOV / OFFICE OF UPOV / BÜRO DER UPOV / OFICINA DE LA UPOV</w:t>
      </w:r>
    </w:p>
    <w:p w:rsidR="00D0570E" w:rsidRPr="008517B0" w:rsidRDefault="00D0570E" w:rsidP="00D0570E">
      <w:pPr>
        <w:pStyle w:val="pldetails"/>
      </w:pPr>
      <w:r w:rsidRPr="008517B0">
        <w:t>Peter BUTTON (Mr.), Vice Secretary</w:t>
      </w:r>
      <w:r w:rsidR="00F17616" w:rsidRPr="008517B0">
        <w:t>-</w:t>
      </w:r>
      <w:r w:rsidRPr="008517B0">
        <w:t>General</w:t>
      </w:r>
    </w:p>
    <w:p w:rsidR="00D0570E" w:rsidRPr="008517B0" w:rsidRDefault="00D0570E" w:rsidP="00D0570E">
      <w:pPr>
        <w:pStyle w:val="pldetails"/>
      </w:pPr>
      <w:r w:rsidRPr="008517B0">
        <w:t>Yolanda HUERTA (Ms.), Legal Counsel and Director of Training and Assistance</w:t>
      </w:r>
    </w:p>
    <w:p w:rsidR="00D0570E" w:rsidRPr="008517B0" w:rsidRDefault="00D0570E" w:rsidP="00D0570E">
      <w:pPr>
        <w:pStyle w:val="pldetails"/>
      </w:pPr>
      <w:r w:rsidRPr="008517B0">
        <w:t>Tomochika MOTOMURA (Mr.), Technical/Regional Officer (Asia)</w:t>
      </w:r>
    </w:p>
    <w:p w:rsidR="00D0570E" w:rsidRPr="008517B0" w:rsidRDefault="00D0570E" w:rsidP="00D0570E">
      <w:pPr>
        <w:pStyle w:val="pldetails"/>
      </w:pPr>
      <w:r w:rsidRPr="008517B0">
        <w:t>Ben RIVOIRE (Mr.), Technical/Regional Officer (Africa, Arab countries)</w:t>
      </w:r>
    </w:p>
    <w:p w:rsidR="00D0570E" w:rsidRPr="008517B0" w:rsidRDefault="00D0570E" w:rsidP="00D0570E">
      <w:pPr>
        <w:pStyle w:val="pldetails"/>
      </w:pPr>
      <w:r w:rsidRPr="008517B0">
        <w:t>Leontino TAVEIRA (Mr.), Technical/Regional Officer (Latin America, Caribbean countries)</w:t>
      </w:r>
    </w:p>
    <w:p w:rsidR="00D0570E" w:rsidRPr="008517B0" w:rsidRDefault="00D0570E" w:rsidP="00D0570E">
      <w:pPr>
        <w:pStyle w:val="pldetails"/>
      </w:pPr>
      <w:r w:rsidRPr="008517B0">
        <w:t>Hend MADHOUR (Ms.), IT Officer</w:t>
      </w:r>
    </w:p>
    <w:p w:rsidR="00D0570E" w:rsidRPr="008517B0" w:rsidRDefault="00D0570E" w:rsidP="00D0570E">
      <w:pPr>
        <w:pStyle w:val="pldetails"/>
      </w:pPr>
      <w:r w:rsidRPr="008517B0">
        <w:t>Carla Marina SANTOS (Ms.), Legal Assistant</w:t>
      </w:r>
    </w:p>
    <w:p w:rsidR="00D0570E" w:rsidRPr="00613A5C" w:rsidRDefault="00D0570E" w:rsidP="00D0570E">
      <w:pPr>
        <w:pStyle w:val="pldetails"/>
        <w:rPr>
          <w:lang w:val="fr-FR"/>
        </w:rPr>
      </w:pPr>
      <w:r w:rsidRPr="00613A5C">
        <w:rPr>
          <w:lang w:val="fr-FR"/>
        </w:rPr>
        <w:t>Ruixi HAN (Mr.), Fellow</w:t>
      </w:r>
    </w:p>
    <w:p w:rsidR="00D0570E" w:rsidRPr="00613A5C" w:rsidRDefault="00D0570E" w:rsidP="00D0570E">
      <w:pPr>
        <w:rPr>
          <w:lang w:val="fr-FR"/>
        </w:rPr>
      </w:pPr>
    </w:p>
    <w:p w:rsidR="00D0570E" w:rsidRPr="00613A5C" w:rsidRDefault="00D0570E" w:rsidP="00D0570E">
      <w:pPr>
        <w:rPr>
          <w:lang w:val="fr-FR"/>
        </w:rPr>
      </w:pPr>
    </w:p>
    <w:p w:rsidR="00785C0B" w:rsidRPr="005061A4" w:rsidRDefault="00785C0B" w:rsidP="00785C0B">
      <w:pPr>
        <w:keepNext/>
        <w:jc w:val="right"/>
        <w:rPr>
          <w:rFonts w:cs="Arial"/>
          <w:lang w:val="fr-FR" w:eastAsia="zh-CN"/>
        </w:rPr>
      </w:pPr>
      <w:r w:rsidRPr="005061A4">
        <w:rPr>
          <w:rFonts w:cs="Arial"/>
          <w:lang w:val="fr-FR"/>
        </w:rPr>
        <w:t>[Fin de l’annexe et du document/</w:t>
      </w:r>
      <w:r w:rsidRPr="005061A4">
        <w:rPr>
          <w:rFonts w:cs="Arial"/>
          <w:lang w:val="fr-FR"/>
        </w:rPr>
        <w:br/>
        <w:t>End of Annex and of document/</w:t>
      </w:r>
      <w:r w:rsidRPr="005061A4">
        <w:rPr>
          <w:rFonts w:cs="Arial"/>
          <w:lang w:val="fr-FR"/>
        </w:rPr>
        <w:br/>
        <w:t>Ende der Anlage und des Dokuments/</w:t>
      </w:r>
      <w:r w:rsidRPr="005061A4">
        <w:rPr>
          <w:rFonts w:cs="Arial"/>
          <w:lang w:val="fr-FR"/>
        </w:rPr>
        <w:br/>
        <w:t>Fin del Anexo y del documento]</w:t>
      </w:r>
    </w:p>
    <w:p w:rsidR="00D0570E" w:rsidRPr="00613A5C" w:rsidRDefault="00D0570E" w:rsidP="00DF3E80">
      <w:pPr>
        <w:jc w:val="right"/>
        <w:rPr>
          <w:lang w:val="fr-FR"/>
        </w:rPr>
      </w:pPr>
      <w:bookmarkStart w:id="2" w:name="_GoBack"/>
      <w:bookmarkEnd w:id="2"/>
    </w:p>
    <w:sectPr w:rsidR="00D0570E" w:rsidRPr="00613A5C" w:rsidSect="00156D9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AA1" w:rsidRDefault="00203AA1" w:rsidP="006655D3">
      <w:r>
        <w:separator/>
      </w:r>
    </w:p>
    <w:p w:rsidR="00203AA1" w:rsidRDefault="00203AA1" w:rsidP="006655D3"/>
    <w:p w:rsidR="00203AA1" w:rsidRDefault="00203AA1" w:rsidP="006655D3"/>
    <w:p w:rsidR="00203AA1" w:rsidRDefault="00203AA1"/>
  </w:endnote>
  <w:endnote w:type="continuationSeparator" w:id="0">
    <w:p w:rsidR="00203AA1" w:rsidRDefault="00203AA1" w:rsidP="006655D3">
      <w:r>
        <w:separator/>
      </w:r>
    </w:p>
    <w:p w:rsidR="00203AA1" w:rsidRPr="00294751" w:rsidRDefault="00203AA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203AA1" w:rsidRPr="00294751" w:rsidRDefault="00203AA1" w:rsidP="006655D3">
      <w:pPr>
        <w:rPr>
          <w:lang w:val="fr-FR"/>
        </w:rPr>
      </w:pPr>
    </w:p>
    <w:p w:rsidR="00203AA1" w:rsidRPr="00294751" w:rsidRDefault="00203AA1" w:rsidP="006655D3">
      <w:pPr>
        <w:rPr>
          <w:lang w:val="fr-FR"/>
        </w:rPr>
      </w:pPr>
    </w:p>
    <w:p w:rsidR="00203AA1" w:rsidRPr="00A22650" w:rsidRDefault="00203AA1">
      <w:pPr>
        <w:rPr>
          <w:lang w:val="fr-CH"/>
        </w:rPr>
      </w:pPr>
    </w:p>
  </w:endnote>
  <w:endnote w:type="continuationNotice" w:id="1">
    <w:p w:rsidR="00203AA1" w:rsidRPr="00294751" w:rsidRDefault="00203AA1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203AA1" w:rsidRPr="00294751" w:rsidRDefault="00203AA1" w:rsidP="006655D3">
      <w:pPr>
        <w:rPr>
          <w:lang w:val="fr-FR"/>
        </w:rPr>
      </w:pPr>
    </w:p>
    <w:p w:rsidR="00203AA1" w:rsidRPr="00294751" w:rsidRDefault="00203AA1" w:rsidP="006655D3">
      <w:pPr>
        <w:rPr>
          <w:lang w:val="fr-FR"/>
        </w:rPr>
      </w:pPr>
    </w:p>
    <w:p w:rsidR="00203AA1" w:rsidRPr="00AC65F4" w:rsidRDefault="00203AA1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AA1" w:rsidRDefault="00203A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AA1" w:rsidRDefault="00203A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AA1" w:rsidRDefault="00203AA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AA1" w:rsidRDefault="00203AA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AA1" w:rsidRDefault="00203AA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AA1" w:rsidRDefault="00203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AA1" w:rsidRDefault="00203AA1" w:rsidP="006655D3">
      <w:r>
        <w:separator/>
      </w:r>
    </w:p>
    <w:p w:rsidR="00203AA1" w:rsidRDefault="00203AA1"/>
  </w:footnote>
  <w:footnote w:type="continuationSeparator" w:id="0">
    <w:p w:rsidR="00203AA1" w:rsidRDefault="00203AA1" w:rsidP="006655D3">
      <w:r>
        <w:separator/>
      </w:r>
    </w:p>
    <w:p w:rsidR="00203AA1" w:rsidRDefault="00203AA1"/>
  </w:footnote>
  <w:footnote w:type="continuationNotice" w:id="1">
    <w:p w:rsidR="00203AA1" w:rsidRPr="00AB530F" w:rsidRDefault="00203AA1" w:rsidP="00AB530F">
      <w:pPr>
        <w:pStyle w:val="Footer"/>
      </w:pPr>
    </w:p>
    <w:p w:rsidR="00203AA1" w:rsidRDefault="00203A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AA1" w:rsidRDefault="00203A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AA1" w:rsidRPr="007971CC" w:rsidRDefault="00203AA1" w:rsidP="00EB048E">
    <w:pPr>
      <w:pStyle w:val="Header"/>
      <w:rPr>
        <w:rStyle w:val="PageNumber"/>
      </w:rPr>
    </w:pPr>
    <w:r w:rsidRPr="007971CC">
      <w:rPr>
        <w:rStyle w:val="PageNumber"/>
      </w:rPr>
      <w:t>CAJ/75/14</w:t>
    </w:r>
  </w:p>
  <w:p w:rsidR="00203AA1" w:rsidRPr="007971CC" w:rsidRDefault="00203AA1" w:rsidP="00EB048E">
    <w:pPr>
      <w:pStyle w:val="Header"/>
    </w:pPr>
    <w:r w:rsidRPr="007971CC">
      <w:t>page</w:t>
    </w:r>
    <w:r>
      <w:t> </w:t>
    </w:r>
    <w:r w:rsidRPr="00C5280D">
      <w:rPr>
        <w:rStyle w:val="PageNumber"/>
        <w:lang w:val="en-US"/>
      </w:rPr>
      <w:fldChar w:fldCharType="begin"/>
    </w:r>
    <w:r w:rsidRPr="007971CC">
      <w:rPr>
        <w:rStyle w:val="PageNumber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85C0B">
      <w:rPr>
        <w:rStyle w:val="PageNumber"/>
        <w:noProof/>
      </w:rPr>
      <w:t>8</w:t>
    </w:r>
    <w:r w:rsidRPr="00C5280D">
      <w:rPr>
        <w:rStyle w:val="PageNumber"/>
        <w:lang w:val="en-US"/>
      </w:rPr>
      <w:fldChar w:fldCharType="end"/>
    </w:r>
  </w:p>
  <w:p w:rsidR="00203AA1" w:rsidRPr="007971CC" w:rsidRDefault="00203AA1">
    <w:pPr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AA1" w:rsidRDefault="00203AA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AA1" w:rsidRDefault="00203AA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AA1" w:rsidRPr="007971CC" w:rsidRDefault="00203AA1" w:rsidP="00EB048E">
    <w:pPr>
      <w:pStyle w:val="Header"/>
      <w:rPr>
        <w:rStyle w:val="PageNumber"/>
      </w:rPr>
    </w:pPr>
    <w:r w:rsidRPr="007971CC">
      <w:rPr>
        <w:rStyle w:val="PageNumber"/>
      </w:rPr>
      <w:t>CAJ/75/14</w:t>
    </w:r>
  </w:p>
  <w:p w:rsidR="00203AA1" w:rsidRDefault="00203AA1" w:rsidP="00C879C0">
    <w:pPr>
      <w:jc w:val="center"/>
    </w:pPr>
    <w:r>
      <w:t xml:space="preserve">Annexe / Annex / Anlage / Anexo </w:t>
    </w:r>
  </w:p>
  <w:p w:rsidR="00203AA1" w:rsidRDefault="00203AA1" w:rsidP="00C879C0">
    <w:pPr>
      <w:jc w:val="center"/>
      <w:rPr>
        <w:rFonts w:cs="Arial"/>
      </w:rPr>
    </w:pPr>
    <w:r w:rsidRPr="00C81650">
      <w:rPr>
        <w:rFonts w:cs="Arial"/>
        <w:lang w:val="es-ES"/>
      </w:rPr>
      <w:t>page</w:t>
    </w:r>
    <w:r>
      <w:rPr>
        <w:rFonts w:cs="Arial"/>
        <w:lang w:val="es-ES"/>
      </w:rPr>
      <w:t> </w:t>
    </w:r>
    <w:r w:rsidRPr="00FE1D1B">
      <w:rPr>
        <w:rStyle w:val="PageNumber"/>
        <w:rFonts w:cs="Arial"/>
      </w:rPr>
      <w:fldChar w:fldCharType="begin"/>
    </w:r>
    <w:r w:rsidRPr="00C81650">
      <w:rPr>
        <w:rStyle w:val="PageNumber"/>
        <w:rFonts w:cs="Arial"/>
        <w:lang w:val="es-ES"/>
      </w:rPr>
      <w:instrText xml:space="preserve"> PAGE </w:instrText>
    </w:r>
    <w:r w:rsidRPr="00FE1D1B">
      <w:rPr>
        <w:rStyle w:val="PageNumber"/>
        <w:rFonts w:cs="Arial"/>
      </w:rPr>
      <w:fldChar w:fldCharType="separate"/>
    </w:r>
    <w:r w:rsidR="00785C0B">
      <w:rPr>
        <w:rStyle w:val="PageNumber"/>
        <w:rFonts w:cs="Arial"/>
        <w:noProof/>
        <w:lang w:val="es-ES"/>
      </w:rPr>
      <w:t>8</w:t>
    </w:r>
    <w:r w:rsidRPr="00FE1D1B">
      <w:rPr>
        <w:rStyle w:val="PageNumber"/>
        <w:rFonts w:cs="Arial"/>
      </w:rPr>
      <w:fldChar w:fldCharType="end"/>
    </w:r>
    <w:r w:rsidRPr="00C81650">
      <w:rPr>
        <w:rStyle w:val="PageNumber"/>
        <w:rFonts w:cs="Arial"/>
        <w:lang w:val="es-ES"/>
      </w:rPr>
      <w:t xml:space="preserve"> </w:t>
    </w:r>
    <w:r w:rsidRPr="00C81650">
      <w:rPr>
        <w:rFonts w:cs="Arial"/>
        <w:lang w:val="es-ES"/>
      </w:rPr>
      <w:t xml:space="preserve">/ Seite </w:t>
    </w:r>
    <w:r w:rsidRPr="00FE1D1B">
      <w:rPr>
        <w:rStyle w:val="PageNumber"/>
        <w:rFonts w:cs="Arial"/>
      </w:rPr>
      <w:fldChar w:fldCharType="begin"/>
    </w:r>
    <w:r w:rsidRPr="00C81650">
      <w:rPr>
        <w:rStyle w:val="PageNumber"/>
        <w:rFonts w:cs="Arial"/>
        <w:lang w:val="es-ES"/>
      </w:rPr>
      <w:instrText xml:space="preserve"> PAGE </w:instrText>
    </w:r>
    <w:r w:rsidRPr="00FE1D1B">
      <w:rPr>
        <w:rStyle w:val="PageNumber"/>
        <w:rFonts w:cs="Arial"/>
      </w:rPr>
      <w:fldChar w:fldCharType="separate"/>
    </w:r>
    <w:r w:rsidR="00785C0B">
      <w:rPr>
        <w:rStyle w:val="PageNumber"/>
        <w:rFonts w:cs="Arial"/>
        <w:noProof/>
        <w:lang w:val="es-ES"/>
      </w:rPr>
      <w:t>8</w:t>
    </w:r>
    <w:r w:rsidRPr="00FE1D1B">
      <w:rPr>
        <w:rStyle w:val="PageNumber"/>
        <w:rFonts w:cs="Arial"/>
      </w:rPr>
      <w:fldChar w:fldCharType="end"/>
    </w:r>
    <w:r w:rsidRPr="00C81650">
      <w:rPr>
        <w:rStyle w:val="PageNumber"/>
        <w:rFonts w:cs="Arial"/>
        <w:lang w:val="es-ES"/>
      </w:rPr>
      <w:t xml:space="preserve"> </w:t>
    </w:r>
    <w:r w:rsidRPr="00C81650">
      <w:rPr>
        <w:rFonts w:cs="Arial"/>
        <w:lang w:val="es-ES"/>
      </w:rPr>
      <w:t xml:space="preserve">/ página </w:t>
    </w:r>
    <w:r w:rsidRPr="00FE1D1B">
      <w:rPr>
        <w:rFonts w:cs="Arial"/>
      </w:rPr>
      <w:fldChar w:fldCharType="begin"/>
    </w:r>
    <w:r w:rsidRPr="00C81650">
      <w:rPr>
        <w:rFonts w:cs="Arial"/>
        <w:lang w:val="es-ES"/>
      </w:rPr>
      <w:instrText xml:space="preserve"> PAGE  \* MERGEFORMAT </w:instrText>
    </w:r>
    <w:r w:rsidRPr="00FE1D1B">
      <w:rPr>
        <w:rFonts w:cs="Arial"/>
      </w:rPr>
      <w:fldChar w:fldCharType="separate"/>
    </w:r>
    <w:r w:rsidR="00785C0B">
      <w:rPr>
        <w:rFonts w:cs="Arial"/>
        <w:noProof/>
        <w:lang w:val="es-ES"/>
      </w:rPr>
      <w:t>8</w:t>
    </w:r>
    <w:r w:rsidRPr="00FE1D1B">
      <w:rPr>
        <w:rFonts w:cs="Arial"/>
      </w:rPr>
      <w:fldChar w:fldCharType="end"/>
    </w:r>
  </w:p>
  <w:p w:rsidR="00203AA1" w:rsidRPr="007971CC" w:rsidRDefault="00203AA1" w:rsidP="00C879C0">
    <w:pPr>
      <w:jc w:val="center"/>
      <w:rPr>
        <w:lang w:val="fr-FR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AA1" w:rsidRDefault="00203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6A0E"/>
    <w:multiLevelType w:val="hybridMultilevel"/>
    <w:tmpl w:val="92986D92"/>
    <w:lvl w:ilvl="0" w:tplc="FF866FAC">
      <w:start w:val="1"/>
      <w:numFmt w:val="lowerLetter"/>
      <w:lvlText w:val="(%1)"/>
      <w:lvlJc w:val="left"/>
      <w:pPr>
        <w:ind w:left="5954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74" w:hanging="360"/>
      </w:pPr>
    </w:lvl>
    <w:lvl w:ilvl="2" w:tplc="0409001B" w:tentative="1">
      <w:start w:val="1"/>
      <w:numFmt w:val="lowerRoman"/>
      <w:lvlText w:val="%3."/>
      <w:lvlJc w:val="right"/>
      <w:pPr>
        <w:ind w:left="7194" w:hanging="180"/>
      </w:pPr>
    </w:lvl>
    <w:lvl w:ilvl="3" w:tplc="0409000F" w:tentative="1">
      <w:start w:val="1"/>
      <w:numFmt w:val="decimal"/>
      <w:lvlText w:val="%4."/>
      <w:lvlJc w:val="left"/>
      <w:pPr>
        <w:ind w:left="7914" w:hanging="360"/>
      </w:pPr>
    </w:lvl>
    <w:lvl w:ilvl="4" w:tplc="04090019" w:tentative="1">
      <w:start w:val="1"/>
      <w:numFmt w:val="lowerLetter"/>
      <w:lvlText w:val="%5."/>
      <w:lvlJc w:val="left"/>
      <w:pPr>
        <w:ind w:left="8634" w:hanging="360"/>
      </w:pPr>
    </w:lvl>
    <w:lvl w:ilvl="5" w:tplc="0409001B" w:tentative="1">
      <w:start w:val="1"/>
      <w:numFmt w:val="lowerRoman"/>
      <w:lvlText w:val="%6."/>
      <w:lvlJc w:val="right"/>
      <w:pPr>
        <w:ind w:left="9354" w:hanging="180"/>
      </w:pPr>
    </w:lvl>
    <w:lvl w:ilvl="6" w:tplc="0409000F" w:tentative="1">
      <w:start w:val="1"/>
      <w:numFmt w:val="decimal"/>
      <w:lvlText w:val="%7."/>
      <w:lvlJc w:val="left"/>
      <w:pPr>
        <w:ind w:left="10074" w:hanging="360"/>
      </w:pPr>
    </w:lvl>
    <w:lvl w:ilvl="7" w:tplc="04090019" w:tentative="1">
      <w:start w:val="1"/>
      <w:numFmt w:val="lowerLetter"/>
      <w:lvlText w:val="%8."/>
      <w:lvlJc w:val="left"/>
      <w:pPr>
        <w:ind w:left="10794" w:hanging="360"/>
      </w:pPr>
    </w:lvl>
    <w:lvl w:ilvl="8" w:tplc="0409001B" w:tentative="1">
      <w:start w:val="1"/>
      <w:numFmt w:val="lowerRoman"/>
      <w:lvlText w:val="%9."/>
      <w:lvlJc w:val="right"/>
      <w:pPr>
        <w:ind w:left="11514" w:hanging="180"/>
      </w:pPr>
    </w:lvl>
  </w:abstractNum>
  <w:abstractNum w:abstractNumId="1" w15:restartNumberingAfterBreak="0">
    <w:nsid w:val="12D778D5"/>
    <w:multiLevelType w:val="hybridMultilevel"/>
    <w:tmpl w:val="C68A25C4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BD9A55EC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23E0E"/>
    <w:multiLevelType w:val="hybridMultilevel"/>
    <w:tmpl w:val="5C56CE1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C1293"/>
    <w:multiLevelType w:val="hybridMultilevel"/>
    <w:tmpl w:val="E8C2F84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359A0"/>
    <w:multiLevelType w:val="multilevel"/>
    <w:tmpl w:val="3C54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300D50"/>
    <w:multiLevelType w:val="hybridMultilevel"/>
    <w:tmpl w:val="0B10BEC6"/>
    <w:lvl w:ilvl="0" w:tplc="3752C86C">
      <w:start w:val="1"/>
      <w:numFmt w:val="lowerLetter"/>
      <w:lvlText w:val="(%1)"/>
      <w:lvlJc w:val="left"/>
      <w:pPr>
        <w:ind w:left="720" w:hanging="360"/>
      </w:pPr>
      <w:rPr>
        <w:rFonts w:ascii="Arial" w:eastAsiaTheme="minorEastAsia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12459"/>
    <w:multiLevelType w:val="hybridMultilevel"/>
    <w:tmpl w:val="A59257F6"/>
    <w:lvl w:ilvl="0" w:tplc="712053EA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56EC6"/>
    <w:multiLevelType w:val="hybridMultilevel"/>
    <w:tmpl w:val="CD20E266"/>
    <w:lvl w:ilvl="0" w:tplc="53E0119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32D84"/>
    <w:multiLevelType w:val="hybridMultilevel"/>
    <w:tmpl w:val="C994CF74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44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FTS_Glossary|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French"/>
    <w:docVar w:name="TextBaseURL" w:val="empty"/>
    <w:docVar w:name="UILng" w:val="en"/>
  </w:docVars>
  <w:rsids>
    <w:rsidRoot w:val="00F80CC8"/>
    <w:rsid w:val="000042FD"/>
    <w:rsid w:val="00010CF3"/>
    <w:rsid w:val="00011E27"/>
    <w:rsid w:val="000148BC"/>
    <w:rsid w:val="000171C0"/>
    <w:rsid w:val="00017A18"/>
    <w:rsid w:val="00020CAA"/>
    <w:rsid w:val="00024AB8"/>
    <w:rsid w:val="00030854"/>
    <w:rsid w:val="00036028"/>
    <w:rsid w:val="00044642"/>
    <w:rsid w:val="000446B9"/>
    <w:rsid w:val="00047E21"/>
    <w:rsid w:val="00050E16"/>
    <w:rsid w:val="00057057"/>
    <w:rsid w:val="00074792"/>
    <w:rsid w:val="0008403C"/>
    <w:rsid w:val="00085505"/>
    <w:rsid w:val="00092F04"/>
    <w:rsid w:val="00093DAF"/>
    <w:rsid w:val="000A5E0D"/>
    <w:rsid w:val="000B3CAD"/>
    <w:rsid w:val="000B5941"/>
    <w:rsid w:val="000C4B07"/>
    <w:rsid w:val="000C4E25"/>
    <w:rsid w:val="000C7021"/>
    <w:rsid w:val="000D364C"/>
    <w:rsid w:val="000D6BBC"/>
    <w:rsid w:val="000D7780"/>
    <w:rsid w:val="000E636A"/>
    <w:rsid w:val="000F2F11"/>
    <w:rsid w:val="001057A1"/>
    <w:rsid w:val="00105929"/>
    <w:rsid w:val="001075CB"/>
    <w:rsid w:val="00110C36"/>
    <w:rsid w:val="001131D5"/>
    <w:rsid w:val="001243F6"/>
    <w:rsid w:val="00133614"/>
    <w:rsid w:val="00141DB8"/>
    <w:rsid w:val="001530DD"/>
    <w:rsid w:val="00156D9D"/>
    <w:rsid w:val="00172084"/>
    <w:rsid w:val="0017474A"/>
    <w:rsid w:val="00175128"/>
    <w:rsid w:val="001758C6"/>
    <w:rsid w:val="00182B99"/>
    <w:rsid w:val="00185837"/>
    <w:rsid w:val="00186CF2"/>
    <w:rsid w:val="001971D3"/>
    <w:rsid w:val="001A1159"/>
    <w:rsid w:val="001A1570"/>
    <w:rsid w:val="001B30F4"/>
    <w:rsid w:val="001C1525"/>
    <w:rsid w:val="001D10D3"/>
    <w:rsid w:val="001F2A23"/>
    <w:rsid w:val="001F3C89"/>
    <w:rsid w:val="00202930"/>
    <w:rsid w:val="00203AA1"/>
    <w:rsid w:val="00213283"/>
    <w:rsid w:val="0021332C"/>
    <w:rsid w:val="00213982"/>
    <w:rsid w:val="00230D5B"/>
    <w:rsid w:val="00237658"/>
    <w:rsid w:val="0024416D"/>
    <w:rsid w:val="002556B2"/>
    <w:rsid w:val="002619DC"/>
    <w:rsid w:val="00271911"/>
    <w:rsid w:val="00273E92"/>
    <w:rsid w:val="002800A0"/>
    <w:rsid w:val="002801B3"/>
    <w:rsid w:val="00281060"/>
    <w:rsid w:val="002827A1"/>
    <w:rsid w:val="002859B0"/>
    <w:rsid w:val="002937A0"/>
    <w:rsid w:val="002940E8"/>
    <w:rsid w:val="00294751"/>
    <w:rsid w:val="002A256E"/>
    <w:rsid w:val="002A6E50"/>
    <w:rsid w:val="002B4298"/>
    <w:rsid w:val="002B7A36"/>
    <w:rsid w:val="002C256A"/>
    <w:rsid w:val="002D078A"/>
    <w:rsid w:val="002D1297"/>
    <w:rsid w:val="002E5591"/>
    <w:rsid w:val="00304CC6"/>
    <w:rsid w:val="00305A7F"/>
    <w:rsid w:val="00311091"/>
    <w:rsid w:val="003152FE"/>
    <w:rsid w:val="00327436"/>
    <w:rsid w:val="00332B5B"/>
    <w:rsid w:val="00344BD6"/>
    <w:rsid w:val="00347CFC"/>
    <w:rsid w:val="00351EBA"/>
    <w:rsid w:val="0035528D"/>
    <w:rsid w:val="00361821"/>
    <w:rsid w:val="00361E9E"/>
    <w:rsid w:val="00371C85"/>
    <w:rsid w:val="003776DA"/>
    <w:rsid w:val="0039115E"/>
    <w:rsid w:val="003C14CE"/>
    <w:rsid w:val="003C6513"/>
    <w:rsid w:val="003C67D1"/>
    <w:rsid w:val="003C7FBE"/>
    <w:rsid w:val="003D227C"/>
    <w:rsid w:val="003D2B4D"/>
    <w:rsid w:val="003E0F10"/>
    <w:rsid w:val="003E25B2"/>
    <w:rsid w:val="003E2F18"/>
    <w:rsid w:val="003E3206"/>
    <w:rsid w:val="003E77AF"/>
    <w:rsid w:val="003F709B"/>
    <w:rsid w:val="00422ACE"/>
    <w:rsid w:val="00435F84"/>
    <w:rsid w:val="00444A88"/>
    <w:rsid w:val="00447A44"/>
    <w:rsid w:val="004574F2"/>
    <w:rsid w:val="00474DA4"/>
    <w:rsid w:val="00476B4D"/>
    <w:rsid w:val="004805FA"/>
    <w:rsid w:val="004832EF"/>
    <w:rsid w:val="00491342"/>
    <w:rsid w:val="004935D2"/>
    <w:rsid w:val="00493EA2"/>
    <w:rsid w:val="00493FD0"/>
    <w:rsid w:val="004A7038"/>
    <w:rsid w:val="004B1215"/>
    <w:rsid w:val="004B1ABA"/>
    <w:rsid w:val="004B639C"/>
    <w:rsid w:val="004C69F5"/>
    <w:rsid w:val="004D047D"/>
    <w:rsid w:val="004D4B7A"/>
    <w:rsid w:val="004D6814"/>
    <w:rsid w:val="004E7F26"/>
    <w:rsid w:val="004F1E9E"/>
    <w:rsid w:val="004F305A"/>
    <w:rsid w:val="005051E1"/>
    <w:rsid w:val="00512164"/>
    <w:rsid w:val="005179E0"/>
    <w:rsid w:val="00520297"/>
    <w:rsid w:val="005338F9"/>
    <w:rsid w:val="005417CA"/>
    <w:rsid w:val="00542141"/>
    <w:rsid w:val="0054281C"/>
    <w:rsid w:val="00544581"/>
    <w:rsid w:val="00550B9F"/>
    <w:rsid w:val="0055268D"/>
    <w:rsid w:val="00553F9D"/>
    <w:rsid w:val="005622D5"/>
    <w:rsid w:val="00576BE4"/>
    <w:rsid w:val="00576C7B"/>
    <w:rsid w:val="005779DB"/>
    <w:rsid w:val="00587D53"/>
    <w:rsid w:val="00594B51"/>
    <w:rsid w:val="005A400A"/>
    <w:rsid w:val="005A7782"/>
    <w:rsid w:val="005C328A"/>
    <w:rsid w:val="005C421C"/>
    <w:rsid w:val="005C7B4C"/>
    <w:rsid w:val="005F3991"/>
    <w:rsid w:val="005F7B92"/>
    <w:rsid w:val="00612379"/>
    <w:rsid w:val="0061247C"/>
    <w:rsid w:val="00613A5C"/>
    <w:rsid w:val="006153B6"/>
    <w:rsid w:val="0061555F"/>
    <w:rsid w:val="00621C9B"/>
    <w:rsid w:val="00621C9C"/>
    <w:rsid w:val="00634E9D"/>
    <w:rsid w:val="00636CA6"/>
    <w:rsid w:val="00637582"/>
    <w:rsid w:val="00641200"/>
    <w:rsid w:val="00641942"/>
    <w:rsid w:val="00645CA8"/>
    <w:rsid w:val="006466C7"/>
    <w:rsid w:val="00652A9A"/>
    <w:rsid w:val="00652F65"/>
    <w:rsid w:val="00664A6B"/>
    <w:rsid w:val="006655D3"/>
    <w:rsid w:val="00667404"/>
    <w:rsid w:val="00676FBD"/>
    <w:rsid w:val="00687EB4"/>
    <w:rsid w:val="00690121"/>
    <w:rsid w:val="00690849"/>
    <w:rsid w:val="00695C56"/>
    <w:rsid w:val="006A5CDE"/>
    <w:rsid w:val="006A62BB"/>
    <w:rsid w:val="006A644A"/>
    <w:rsid w:val="006A7DC2"/>
    <w:rsid w:val="006B17D2"/>
    <w:rsid w:val="006C224E"/>
    <w:rsid w:val="006D780A"/>
    <w:rsid w:val="006F1902"/>
    <w:rsid w:val="00700486"/>
    <w:rsid w:val="0070073B"/>
    <w:rsid w:val="007040F3"/>
    <w:rsid w:val="00705540"/>
    <w:rsid w:val="00707148"/>
    <w:rsid w:val="0071271E"/>
    <w:rsid w:val="00732DEC"/>
    <w:rsid w:val="0073364E"/>
    <w:rsid w:val="00734BC9"/>
    <w:rsid w:val="00734CBC"/>
    <w:rsid w:val="00735BD5"/>
    <w:rsid w:val="00737B79"/>
    <w:rsid w:val="007451EC"/>
    <w:rsid w:val="00751613"/>
    <w:rsid w:val="00753EE9"/>
    <w:rsid w:val="007556F6"/>
    <w:rsid w:val="00760EEF"/>
    <w:rsid w:val="00763578"/>
    <w:rsid w:val="00763D2B"/>
    <w:rsid w:val="00764C21"/>
    <w:rsid w:val="007678BF"/>
    <w:rsid w:val="00777EE5"/>
    <w:rsid w:val="00784836"/>
    <w:rsid w:val="007858D1"/>
    <w:rsid w:val="00785C0B"/>
    <w:rsid w:val="0079023E"/>
    <w:rsid w:val="00796630"/>
    <w:rsid w:val="007971CC"/>
    <w:rsid w:val="007A2854"/>
    <w:rsid w:val="007A3B2A"/>
    <w:rsid w:val="007A76A8"/>
    <w:rsid w:val="007B1350"/>
    <w:rsid w:val="007C0276"/>
    <w:rsid w:val="007C1D92"/>
    <w:rsid w:val="007C4CB9"/>
    <w:rsid w:val="007D0B9D"/>
    <w:rsid w:val="007D19B0"/>
    <w:rsid w:val="007F498F"/>
    <w:rsid w:val="007F696F"/>
    <w:rsid w:val="00805262"/>
    <w:rsid w:val="0080679D"/>
    <w:rsid w:val="008108B0"/>
    <w:rsid w:val="00811B20"/>
    <w:rsid w:val="00812609"/>
    <w:rsid w:val="008211B5"/>
    <w:rsid w:val="0082296E"/>
    <w:rsid w:val="00824099"/>
    <w:rsid w:val="00846540"/>
    <w:rsid w:val="00846D7C"/>
    <w:rsid w:val="00850C10"/>
    <w:rsid w:val="008511DF"/>
    <w:rsid w:val="008517B0"/>
    <w:rsid w:val="00857382"/>
    <w:rsid w:val="00867AC1"/>
    <w:rsid w:val="00867C61"/>
    <w:rsid w:val="00886340"/>
    <w:rsid w:val="00890266"/>
    <w:rsid w:val="00890DF8"/>
    <w:rsid w:val="00891A19"/>
    <w:rsid w:val="008A4950"/>
    <w:rsid w:val="008A743F"/>
    <w:rsid w:val="008C0970"/>
    <w:rsid w:val="008C2A35"/>
    <w:rsid w:val="008D0BC5"/>
    <w:rsid w:val="008D2CF7"/>
    <w:rsid w:val="008D75B3"/>
    <w:rsid w:val="008E177C"/>
    <w:rsid w:val="008E19E6"/>
    <w:rsid w:val="008F0C1D"/>
    <w:rsid w:val="008F3365"/>
    <w:rsid w:val="00900C26"/>
    <w:rsid w:val="00900D5D"/>
    <w:rsid w:val="0090197F"/>
    <w:rsid w:val="00903264"/>
    <w:rsid w:val="009035E4"/>
    <w:rsid w:val="00905A2D"/>
    <w:rsid w:val="00906DDC"/>
    <w:rsid w:val="0091026E"/>
    <w:rsid w:val="00911B55"/>
    <w:rsid w:val="0091275F"/>
    <w:rsid w:val="00915FC8"/>
    <w:rsid w:val="00920CAB"/>
    <w:rsid w:val="00922CFF"/>
    <w:rsid w:val="009313AE"/>
    <w:rsid w:val="00934E09"/>
    <w:rsid w:val="00936253"/>
    <w:rsid w:val="00940D46"/>
    <w:rsid w:val="00952DD4"/>
    <w:rsid w:val="009538BA"/>
    <w:rsid w:val="009550CE"/>
    <w:rsid w:val="00955D8F"/>
    <w:rsid w:val="00961552"/>
    <w:rsid w:val="0096448F"/>
    <w:rsid w:val="00965AE7"/>
    <w:rsid w:val="00970FED"/>
    <w:rsid w:val="00982A42"/>
    <w:rsid w:val="00991BC5"/>
    <w:rsid w:val="00992D82"/>
    <w:rsid w:val="00997029"/>
    <w:rsid w:val="00997A0C"/>
    <w:rsid w:val="009A244B"/>
    <w:rsid w:val="009A7339"/>
    <w:rsid w:val="009B440E"/>
    <w:rsid w:val="009D690D"/>
    <w:rsid w:val="009E2D9D"/>
    <w:rsid w:val="009E65B6"/>
    <w:rsid w:val="009F6F32"/>
    <w:rsid w:val="009F77CF"/>
    <w:rsid w:val="009F78E7"/>
    <w:rsid w:val="00A22650"/>
    <w:rsid w:val="00A24C10"/>
    <w:rsid w:val="00A31E45"/>
    <w:rsid w:val="00A3338E"/>
    <w:rsid w:val="00A42AC3"/>
    <w:rsid w:val="00A42F9F"/>
    <w:rsid w:val="00A430CF"/>
    <w:rsid w:val="00A54309"/>
    <w:rsid w:val="00A5462E"/>
    <w:rsid w:val="00A6212C"/>
    <w:rsid w:val="00A62850"/>
    <w:rsid w:val="00A63CE4"/>
    <w:rsid w:val="00A71C3C"/>
    <w:rsid w:val="00A75497"/>
    <w:rsid w:val="00A80FDD"/>
    <w:rsid w:val="00A81907"/>
    <w:rsid w:val="00A81FEB"/>
    <w:rsid w:val="00AA1DB1"/>
    <w:rsid w:val="00AB2B93"/>
    <w:rsid w:val="00AB530F"/>
    <w:rsid w:val="00AB6918"/>
    <w:rsid w:val="00AB7E5B"/>
    <w:rsid w:val="00AC0113"/>
    <w:rsid w:val="00AC2883"/>
    <w:rsid w:val="00AC65F4"/>
    <w:rsid w:val="00AD1C61"/>
    <w:rsid w:val="00AE0EF1"/>
    <w:rsid w:val="00AE2937"/>
    <w:rsid w:val="00AE398A"/>
    <w:rsid w:val="00AE775F"/>
    <w:rsid w:val="00B07301"/>
    <w:rsid w:val="00B11F3E"/>
    <w:rsid w:val="00B224DE"/>
    <w:rsid w:val="00B22ACC"/>
    <w:rsid w:val="00B276E9"/>
    <w:rsid w:val="00B27DAD"/>
    <w:rsid w:val="00B324D4"/>
    <w:rsid w:val="00B3394B"/>
    <w:rsid w:val="00B378F3"/>
    <w:rsid w:val="00B43124"/>
    <w:rsid w:val="00B46575"/>
    <w:rsid w:val="00B61777"/>
    <w:rsid w:val="00B622E6"/>
    <w:rsid w:val="00B62C2D"/>
    <w:rsid w:val="00B716D5"/>
    <w:rsid w:val="00B767B2"/>
    <w:rsid w:val="00B80EF5"/>
    <w:rsid w:val="00B82275"/>
    <w:rsid w:val="00B84BBD"/>
    <w:rsid w:val="00B938BD"/>
    <w:rsid w:val="00B94FB1"/>
    <w:rsid w:val="00B95B94"/>
    <w:rsid w:val="00BA43FB"/>
    <w:rsid w:val="00BC127D"/>
    <w:rsid w:val="00BC1480"/>
    <w:rsid w:val="00BC1FE6"/>
    <w:rsid w:val="00BC4F09"/>
    <w:rsid w:val="00BD5D8B"/>
    <w:rsid w:val="00BE07EE"/>
    <w:rsid w:val="00BE5A8F"/>
    <w:rsid w:val="00C061B6"/>
    <w:rsid w:val="00C06D75"/>
    <w:rsid w:val="00C2446C"/>
    <w:rsid w:val="00C34624"/>
    <w:rsid w:val="00C35E76"/>
    <w:rsid w:val="00C36AE5"/>
    <w:rsid w:val="00C41F17"/>
    <w:rsid w:val="00C4268D"/>
    <w:rsid w:val="00C4567A"/>
    <w:rsid w:val="00C47E31"/>
    <w:rsid w:val="00C527FA"/>
    <w:rsid w:val="00C5280D"/>
    <w:rsid w:val="00C53EB3"/>
    <w:rsid w:val="00C5791C"/>
    <w:rsid w:val="00C60681"/>
    <w:rsid w:val="00C62F37"/>
    <w:rsid w:val="00C66290"/>
    <w:rsid w:val="00C72584"/>
    <w:rsid w:val="00C72B7A"/>
    <w:rsid w:val="00C812F8"/>
    <w:rsid w:val="00C879C0"/>
    <w:rsid w:val="00C973F2"/>
    <w:rsid w:val="00CA304C"/>
    <w:rsid w:val="00CA774A"/>
    <w:rsid w:val="00CB2F10"/>
    <w:rsid w:val="00CC11B0"/>
    <w:rsid w:val="00CC2841"/>
    <w:rsid w:val="00CC2AF5"/>
    <w:rsid w:val="00CE0E28"/>
    <w:rsid w:val="00CF1330"/>
    <w:rsid w:val="00CF4198"/>
    <w:rsid w:val="00CF7E36"/>
    <w:rsid w:val="00D0570E"/>
    <w:rsid w:val="00D14A8C"/>
    <w:rsid w:val="00D34B05"/>
    <w:rsid w:val="00D3708D"/>
    <w:rsid w:val="00D40426"/>
    <w:rsid w:val="00D43366"/>
    <w:rsid w:val="00D50D77"/>
    <w:rsid w:val="00D56851"/>
    <w:rsid w:val="00D57C96"/>
    <w:rsid w:val="00D57D18"/>
    <w:rsid w:val="00D6027E"/>
    <w:rsid w:val="00D61070"/>
    <w:rsid w:val="00D64CB9"/>
    <w:rsid w:val="00D76415"/>
    <w:rsid w:val="00D7678D"/>
    <w:rsid w:val="00D81243"/>
    <w:rsid w:val="00D82BB2"/>
    <w:rsid w:val="00D83612"/>
    <w:rsid w:val="00D83AE7"/>
    <w:rsid w:val="00D85F2C"/>
    <w:rsid w:val="00D8796C"/>
    <w:rsid w:val="00D91203"/>
    <w:rsid w:val="00D95174"/>
    <w:rsid w:val="00DA3A8F"/>
    <w:rsid w:val="00DA4973"/>
    <w:rsid w:val="00DA6F36"/>
    <w:rsid w:val="00DB596E"/>
    <w:rsid w:val="00DB7773"/>
    <w:rsid w:val="00DC00EA"/>
    <w:rsid w:val="00DC3802"/>
    <w:rsid w:val="00DC45CE"/>
    <w:rsid w:val="00DD1341"/>
    <w:rsid w:val="00DD2648"/>
    <w:rsid w:val="00DF0783"/>
    <w:rsid w:val="00DF2002"/>
    <w:rsid w:val="00DF3E80"/>
    <w:rsid w:val="00DF431F"/>
    <w:rsid w:val="00E06215"/>
    <w:rsid w:val="00E079FF"/>
    <w:rsid w:val="00E07D87"/>
    <w:rsid w:val="00E249C8"/>
    <w:rsid w:val="00E3240D"/>
    <w:rsid w:val="00E32F7E"/>
    <w:rsid w:val="00E47876"/>
    <w:rsid w:val="00E5267B"/>
    <w:rsid w:val="00E63C0E"/>
    <w:rsid w:val="00E72D49"/>
    <w:rsid w:val="00E72F59"/>
    <w:rsid w:val="00E7593C"/>
    <w:rsid w:val="00E7678A"/>
    <w:rsid w:val="00E935F1"/>
    <w:rsid w:val="00E94A81"/>
    <w:rsid w:val="00EA1FFB"/>
    <w:rsid w:val="00EB048E"/>
    <w:rsid w:val="00EB26C6"/>
    <w:rsid w:val="00EB2F88"/>
    <w:rsid w:val="00EB4E9C"/>
    <w:rsid w:val="00EB7633"/>
    <w:rsid w:val="00EB7B9C"/>
    <w:rsid w:val="00EC5A5F"/>
    <w:rsid w:val="00EC7083"/>
    <w:rsid w:val="00EE34DF"/>
    <w:rsid w:val="00EF2F89"/>
    <w:rsid w:val="00EF57A7"/>
    <w:rsid w:val="00EF5E4C"/>
    <w:rsid w:val="00EF69C6"/>
    <w:rsid w:val="00F03E98"/>
    <w:rsid w:val="00F06DEA"/>
    <w:rsid w:val="00F1237A"/>
    <w:rsid w:val="00F17616"/>
    <w:rsid w:val="00F17FBC"/>
    <w:rsid w:val="00F22CBD"/>
    <w:rsid w:val="00F272F1"/>
    <w:rsid w:val="00F27C82"/>
    <w:rsid w:val="00F42019"/>
    <w:rsid w:val="00F45372"/>
    <w:rsid w:val="00F4579D"/>
    <w:rsid w:val="00F5437A"/>
    <w:rsid w:val="00F557C1"/>
    <w:rsid w:val="00F560F7"/>
    <w:rsid w:val="00F6334D"/>
    <w:rsid w:val="00F63599"/>
    <w:rsid w:val="00F72CA5"/>
    <w:rsid w:val="00F80CC8"/>
    <w:rsid w:val="00F954F2"/>
    <w:rsid w:val="00FA49AB"/>
    <w:rsid w:val="00FA7D45"/>
    <w:rsid w:val="00FD5027"/>
    <w:rsid w:val="00FD72F3"/>
    <w:rsid w:val="00FE0090"/>
    <w:rsid w:val="00FE39C7"/>
    <w:rsid w:val="00FF4D07"/>
    <w:rsid w:val="00F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;"/>
  <w15:docId w15:val="{FCFBD472-3E54-4077-9860-4684B37E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15E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FD72F3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E7F26"/>
    <w:pPr>
      <w:keepNext/>
      <w:ind w:left="1843" w:hanging="1276"/>
      <w:jc w:val="both"/>
      <w:outlineLvl w:val="3"/>
    </w:pPr>
    <w:rPr>
      <w:rFonts w:ascii="Arial" w:hAnsi="Arial"/>
      <w:i/>
      <w:snapToGrid w:val="0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link w:val="plcountryChar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rsid w:val="00FD72F3"/>
    <w:rPr>
      <w:rFonts w:ascii="Arial" w:hAnsi="Arial"/>
      <w:u w:val="single"/>
    </w:rPr>
  </w:style>
  <w:style w:type="character" w:customStyle="1" w:styleId="DecisionParagraphsChar">
    <w:name w:val="DecisionParagraphs Char"/>
    <w:basedOn w:val="DefaultParagraphFont"/>
    <w:link w:val="DecisionParagraphs"/>
    <w:rsid w:val="00915FC8"/>
    <w:rPr>
      <w:rFonts w:ascii="Arial" w:hAnsi="Arial"/>
      <w:i/>
    </w:rPr>
  </w:style>
  <w:style w:type="paragraph" w:customStyle="1" w:styleId="Inf6normal">
    <w:name w:val="Inf6_normal"/>
    <w:basedOn w:val="Normal"/>
    <w:link w:val="Inf6normalChar"/>
    <w:rsid w:val="00237658"/>
    <w:pPr>
      <w:tabs>
        <w:tab w:val="left" w:pos="426"/>
        <w:tab w:val="left" w:pos="992"/>
      </w:tabs>
    </w:pPr>
    <w:rPr>
      <w:rFonts w:cs="Arial"/>
    </w:rPr>
  </w:style>
  <w:style w:type="character" w:customStyle="1" w:styleId="Inf6normalChar">
    <w:name w:val="Inf6_normal Char"/>
    <w:basedOn w:val="DefaultParagraphFont"/>
    <w:link w:val="Inf6normal"/>
    <w:rsid w:val="00237658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5179E0"/>
    <w:pPr>
      <w:ind w:left="720"/>
      <w:contextualSpacing/>
    </w:pPr>
  </w:style>
  <w:style w:type="paragraph" w:styleId="Revision">
    <w:name w:val="Revision"/>
    <w:hidden/>
    <w:uiPriority w:val="99"/>
    <w:semiHidden/>
    <w:rsid w:val="00E47876"/>
    <w:rPr>
      <w:rFonts w:ascii="Arial" w:hAnsi="Arial"/>
    </w:rPr>
  </w:style>
  <w:style w:type="character" w:customStyle="1" w:styleId="pldetailsChar">
    <w:name w:val="pldetails Char"/>
    <w:link w:val="pldetails"/>
    <w:locked/>
    <w:rsid w:val="00C879C0"/>
    <w:rPr>
      <w:rFonts w:ascii="Arial" w:hAnsi="Arial"/>
      <w:noProof/>
      <w:snapToGrid w:val="0"/>
    </w:rPr>
  </w:style>
  <w:style w:type="character" w:customStyle="1" w:styleId="plcountryChar">
    <w:name w:val="plcountry Char"/>
    <w:basedOn w:val="DefaultParagraphFont"/>
    <w:link w:val="plcountry"/>
    <w:rsid w:val="00C879C0"/>
    <w:rPr>
      <w:rFonts w:ascii="Arial" w:hAnsi="Arial"/>
      <w:caps/>
      <w:noProof/>
      <w:snapToGrid w:val="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6863</Words>
  <Characters>39123</Characters>
  <Application>Microsoft Office Word</Application>
  <DocSecurity>0</DocSecurity>
  <Lines>326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CAJ/74</vt:lpstr>
    </vt:vector>
  </TitlesOfParts>
  <Company>UPOV</Company>
  <LinksUpToDate>false</LinksUpToDate>
  <CharactersWithSpaces>45895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CAJ/74</dc:title>
  <dc:creator>BLAZEVIC Lea</dc:creator>
  <cp:lastModifiedBy>BESSE Ariane</cp:lastModifiedBy>
  <cp:revision>59</cp:revision>
  <cp:lastPrinted>2018-11-06T14:21:00Z</cp:lastPrinted>
  <dcterms:created xsi:type="dcterms:W3CDTF">2018-11-05T08:36:00Z</dcterms:created>
  <dcterms:modified xsi:type="dcterms:W3CDTF">2019-01-04T10:45:00Z</dcterms:modified>
</cp:coreProperties>
</file>