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75FD0" w:rsidRPr="00775FD0" w:rsidTr="00775FD0">
        <w:tc>
          <w:tcPr>
            <w:tcW w:w="6522" w:type="dxa"/>
          </w:tcPr>
          <w:p w:rsidR="00742C6D" w:rsidRPr="00775FD0" w:rsidRDefault="00742C6D" w:rsidP="00775FD0">
            <w:pPr>
              <w:rPr>
                <w:lang w:val="fr-FR"/>
              </w:rPr>
            </w:pPr>
            <w:bookmarkStart w:id="0" w:name="_GoBack"/>
            <w:bookmarkEnd w:id="0"/>
            <w:r w:rsidRPr="00775FD0">
              <w:rPr>
                <w:noProof/>
              </w:rPr>
              <w:drawing>
                <wp:inline distT="0" distB="0" distL="0" distR="0" wp14:anchorId="104F1D6A" wp14:editId="4628352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42C6D" w:rsidRPr="00775FD0" w:rsidRDefault="00742C6D" w:rsidP="00775FD0">
            <w:pPr>
              <w:pStyle w:val="Lettrine"/>
              <w:rPr>
                <w:lang w:val="fr-FR"/>
              </w:rPr>
            </w:pPr>
            <w:r w:rsidRPr="00775FD0">
              <w:rPr>
                <w:lang w:val="fr-FR"/>
              </w:rPr>
              <w:t>F</w:t>
            </w:r>
          </w:p>
        </w:tc>
      </w:tr>
      <w:tr w:rsidR="00742C6D" w:rsidRPr="00775FD0" w:rsidTr="00775FD0">
        <w:trPr>
          <w:trHeight w:val="219"/>
        </w:trPr>
        <w:tc>
          <w:tcPr>
            <w:tcW w:w="6522" w:type="dxa"/>
          </w:tcPr>
          <w:p w:rsidR="00742C6D" w:rsidRPr="00775FD0" w:rsidRDefault="00742C6D" w:rsidP="00775FD0">
            <w:pPr>
              <w:pStyle w:val="upove"/>
              <w:rPr>
                <w:lang w:val="fr-FR"/>
              </w:rPr>
            </w:pPr>
            <w:r w:rsidRPr="00775FD0">
              <w:rPr>
                <w:lang w:val="fr-FR"/>
              </w:rPr>
              <w:t>Union internationale pour la protection des obtentions végétales</w:t>
            </w:r>
          </w:p>
        </w:tc>
        <w:tc>
          <w:tcPr>
            <w:tcW w:w="3117" w:type="dxa"/>
          </w:tcPr>
          <w:p w:rsidR="00742C6D" w:rsidRPr="00775FD0" w:rsidRDefault="00742C6D" w:rsidP="00775FD0">
            <w:pPr>
              <w:rPr>
                <w:lang w:val="fr-FR"/>
              </w:rPr>
            </w:pPr>
          </w:p>
        </w:tc>
      </w:tr>
    </w:tbl>
    <w:p w:rsidR="00742C6D" w:rsidRPr="00775FD0" w:rsidRDefault="00742C6D" w:rsidP="00742C6D">
      <w:pPr>
        <w:rPr>
          <w:lang w:val="fr-FR"/>
        </w:rPr>
      </w:pPr>
    </w:p>
    <w:p w:rsidR="00742C6D" w:rsidRPr="00775FD0" w:rsidRDefault="00742C6D" w:rsidP="00742C6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75FD0" w:rsidRPr="00775FD0" w:rsidTr="00775FD0">
        <w:tc>
          <w:tcPr>
            <w:tcW w:w="6512" w:type="dxa"/>
          </w:tcPr>
          <w:p w:rsidR="00742C6D" w:rsidRPr="00E82391" w:rsidRDefault="00742C6D" w:rsidP="00775FD0">
            <w:pPr>
              <w:pStyle w:val="Sessiontc"/>
              <w:spacing w:line="240" w:lineRule="auto"/>
              <w:rPr>
                <w:lang w:val="fr-FR"/>
              </w:rPr>
            </w:pPr>
            <w:r w:rsidRPr="00E82391">
              <w:rPr>
                <w:lang w:val="fr-FR"/>
              </w:rPr>
              <w:t>Comité administratif et juridique</w:t>
            </w:r>
          </w:p>
          <w:p w:rsidR="00742C6D" w:rsidRPr="00E82391" w:rsidRDefault="00742C6D" w:rsidP="00775FD0">
            <w:pPr>
              <w:pStyle w:val="Sessiontcplacedate"/>
              <w:rPr>
                <w:sz w:val="22"/>
                <w:lang w:val="fr-FR"/>
              </w:rPr>
            </w:pPr>
            <w:r w:rsidRPr="00E82391">
              <w:rPr>
                <w:lang w:val="fr-FR"/>
              </w:rPr>
              <w:t>Soixante-quinzième session</w:t>
            </w:r>
            <w:r w:rsidRPr="00E82391">
              <w:rPr>
                <w:lang w:val="fr-FR"/>
              </w:rPr>
              <w:br/>
              <w:t>Genève, 31 octobre 2018</w:t>
            </w:r>
          </w:p>
        </w:tc>
        <w:tc>
          <w:tcPr>
            <w:tcW w:w="3127" w:type="dxa"/>
          </w:tcPr>
          <w:p w:rsidR="00742C6D" w:rsidRPr="00E82391" w:rsidRDefault="00742C6D" w:rsidP="00775FD0">
            <w:pPr>
              <w:pStyle w:val="Doccode"/>
              <w:rPr>
                <w:lang w:val="fr-FR"/>
              </w:rPr>
            </w:pPr>
            <w:r w:rsidRPr="00E82391">
              <w:rPr>
                <w:lang w:val="fr-FR"/>
              </w:rPr>
              <w:t>CAJ/75/11</w:t>
            </w:r>
          </w:p>
          <w:p w:rsidR="00742C6D" w:rsidRPr="00E82391" w:rsidRDefault="00742C6D" w:rsidP="00775FD0">
            <w:pPr>
              <w:pStyle w:val="Docoriginal"/>
              <w:rPr>
                <w:lang w:val="fr-FR"/>
              </w:rPr>
            </w:pPr>
            <w:r w:rsidRPr="00E82391">
              <w:rPr>
                <w:lang w:val="fr-FR"/>
              </w:rPr>
              <w:t>Original</w:t>
            </w:r>
            <w:r w:rsidR="008672EF" w:rsidRPr="00E82391">
              <w:rPr>
                <w:lang w:val="fr-FR"/>
              </w:rPr>
              <w:t> :</w:t>
            </w:r>
            <w:r w:rsidRPr="00E82391">
              <w:rPr>
                <w:b w:val="0"/>
                <w:spacing w:val="0"/>
                <w:lang w:val="fr-FR"/>
              </w:rPr>
              <w:t xml:space="preserve"> anglais</w:t>
            </w:r>
          </w:p>
          <w:p w:rsidR="00742C6D" w:rsidRPr="00775FD0" w:rsidRDefault="00742C6D" w:rsidP="00E82391">
            <w:pPr>
              <w:pStyle w:val="Docoriginal"/>
              <w:rPr>
                <w:lang w:val="fr-FR"/>
              </w:rPr>
            </w:pPr>
            <w:r w:rsidRPr="00E82391">
              <w:rPr>
                <w:lang w:val="fr-FR"/>
              </w:rPr>
              <w:t>Date</w:t>
            </w:r>
            <w:r w:rsidR="008672EF" w:rsidRPr="00E82391">
              <w:rPr>
                <w:lang w:val="fr-FR"/>
              </w:rPr>
              <w:t> :</w:t>
            </w:r>
            <w:r w:rsidRPr="00E82391">
              <w:rPr>
                <w:b w:val="0"/>
                <w:spacing w:val="0"/>
                <w:lang w:val="fr-FR"/>
              </w:rPr>
              <w:t xml:space="preserve"> 1</w:t>
            </w:r>
            <w:r w:rsidR="00E82391" w:rsidRPr="00E82391">
              <w:rPr>
                <w:b w:val="0"/>
                <w:spacing w:val="0"/>
                <w:lang w:val="fr-FR"/>
              </w:rPr>
              <w:t>9</w:t>
            </w:r>
            <w:r w:rsidRPr="00E82391">
              <w:rPr>
                <w:b w:val="0"/>
                <w:spacing w:val="0"/>
                <w:lang w:val="fr-FR"/>
              </w:rPr>
              <w:t> octobre 2018</w:t>
            </w:r>
          </w:p>
        </w:tc>
      </w:tr>
    </w:tbl>
    <w:p w:rsidR="00742C6D" w:rsidRPr="00775FD0" w:rsidRDefault="00742C6D" w:rsidP="00742C6D">
      <w:pPr>
        <w:pStyle w:val="Titleofdoc0"/>
        <w:rPr>
          <w:lang w:val="fr-FR"/>
        </w:rPr>
      </w:pPr>
      <w:bookmarkStart w:id="1" w:name="TitleOfDoc"/>
      <w:bookmarkStart w:id="2" w:name="Prepared"/>
      <w:bookmarkEnd w:id="1"/>
      <w:bookmarkEnd w:id="2"/>
      <w:r w:rsidRPr="00775FD0">
        <w:rPr>
          <w:lang w:val="fr-FR"/>
        </w:rPr>
        <w:t>TECHNIQUES MOLÉCULAIRES</w:t>
      </w:r>
    </w:p>
    <w:p w:rsidR="00742C6D" w:rsidRPr="00775FD0" w:rsidRDefault="00742C6D" w:rsidP="00742C6D">
      <w:pPr>
        <w:pStyle w:val="preparedby1"/>
        <w:jc w:val="left"/>
        <w:rPr>
          <w:lang w:val="fr-FR"/>
        </w:rPr>
      </w:pPr>
      <w:r w:rsidRPr="00775FD0">
        <w:rPr>
          <w:lang w:val="fr-FR"/>
        </w:rPr>
        <w:t>Document établi par le Bureau de l’Union</w:t>
      </w:r>
    </w:p>
    <w:p w:rsidR="00742C6D" w:rsidRPr="00775FD0" w:rsidRDefault="00742C6D" w:rsidP="00775FD0">
      <w:pPr>
        <w:pStyle w:val="Disclaimer"/>
        <w:rPr>
          <w:lang w:val="fr-FR"/>
        </w:rPr>
      </w:pPr>
      <w:r w:rsidRPr="00775FD0">
        <w:rPr>
          <w:lang w:val="fr-FR"/>
        </w:rPr>
        <w:t>Avertissement : le présent document ne représente pas les principes ou les orientations de l’UPOV</w:t>
      </w:r>
    </w:p>
    <w:p w:rsidR="00016A51" w:rsidRPr="00775FD0" w:rsidRDefault="00D36FAC" w:rsidP="00D36FAC">
      <w:pPr>
        <w:pStyle w:val="Heading1"/>
        <w:rPr>
          <w:lang w:val="fr-FR"/>
        </w:rPr>
      </w:pPr>
      <w:bookmarkStart w:id="3" w:name="_Toc528261027"/>
      <w:r w:rsidRPr="00775FD0">
        <w:rPr>
          <w:lang w:val="fr-FR"/>
        </w:rPr>
        <w:t>résumé</w:t>
      </w:r>
      <w:bookmarkEnd w:id="3"/>
    </w:p>
    <w:p w:rsidR="00016A51" w:rsidRPr="00775FD0" w:rsidRDefault="00016A51" w:rsidP="00805EBD">
      <w:pPr>
        <w:rPr>
          <w:lang w:val="fr-FR" w:eastAsia="ja-JP"/>
        </w:rPr>
      </w:pPr>
    </w:p>
    <w:p w:rsidR="00742C6D" w:rsidRPr="00775FD0" w:rsidRDefault="00805EBD" w:rsidP="00D36FAC">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D36FAC" w:rsidRPr="00775FD0">
        <w:rPr>
          <w:lang w:val="fr-FR"/>
        </w:rPr>
        <w:t>L</w:t>
      </w:r>
      <w:r w:rsidR="00742C6D" w:rsidRPr="00775FD0">
        <w:rPr>
          <w:lang w:val="fr-FR"/>
        </w:rPr>
        <w:t>’</w:t>
      </w:r>
      <w:r w:rsidR="00D36FAC" w:rsidRPr="00775FD0">
        <w:rPr>
          <w:lang w:val="fr-FR"/>
        </w:rPr>
        <w:t>objet du présent document est de rendre compte des faits nouveaux survenus dans le domaine des techniques moléculaires depuis la soixante</w:t>
      </w:r>
      <w:r w:rsidR="00775FD0">
        <w:rPr>
          <w:lang w:val="fr-FR"/>
        </w:rPr>
        <w:noBreakHyphen/>
      </w:r>
      <w:r w:rsidR="00D36FAC" w:rsidRPr="00775FD0">
        <w:rPr>
          <w:lang w:val="fr-FR"/>
        </w:rPr>
        <w:t>quatorz</w:t>
      </w:r>
      <w:r w:rsidR="00742C6D" w:rsidRPr="00775FD0">
        <w:rPr>
          <w:lang w:val="fr-FR"/>
        </w:rPr>
        <w:t>ième session du CAJ</w:t>
      </w:r>
      <w:r w:rsidR="00D36FAC" w:rsidRPr="00775FD0">
        <w:rPr>
          <w:lang w:val="fr-FR"/>
        </w:rPr>
        <w:t>.</w:t>
      </w:r>
    </w:p>
    <w:p w:rsidR="00016A51" w:rsidRPr="00F053D5" w:rsidRDefault="00016A51" w:rsidP="00805EBD">
      <w:pPr>
        <w:tabs>
          <w:tab w:val="left" w:pos="567"/>
          <w:tab w:val="left" w:pos="1134"/>
        </w:tabs>
        <w:rPr>
          <w:sz w:val="14"/>
          <w:lang w:val="fr-FR" w:eastAsia="ja-JP"/>
        </w:rPr>
      </w:pPr>
    </w:p>
    <w:p w:rsidR="00742C6D" w:rsidRPr="00775FD0" w:rsidRDefault="00841212" w:rsidP="00D36FAC">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D36FAC" w:rsidRPr="00775FD0">
        <w:rPr>
          <w:lang w:val="fr-FR"/>
        </w:rPr>
        <w:t>Le CAJ est invité</w:t>
      </w:r>
      <w:r w:rsidR="00A06EAE" w:rsidRPr="00775FD0">
        <w:rPr>
          <w:lang w:val="fr-FR"/>
        </w:rPr>
        <w:t xml:space="preserve"> à noter</w:t>
      </w:r>
      <w:r w:rsidR="00E82391">
        <w:rPr>
          <w:lang w:val="fr-FR"/>
        </w:rPr>
        <w:t xml:space="preserve"> que :</w:t>
      </w:r>
    </w:p>
    <w:p w:rsidR="00016A51" w:rsidRPr="00F053D5" w:rsidRDefault="00016A51" w:rsidP="00805EBD">
      <w:pPr>
        <w:pStyle w:val="DecisionParagraphs"/>
        <w:tabs>
          <w:tab w:val="left" w:pos="567"/>
          <w:tab w:val="left" w:pos="1134"/>
        </w:tabs>
        <w:ind w:left="0"/>
        <w:rPr>
          <w:i w:val="0"/>
          <w:sz w:val="14"/>
          <w:lang w:val="fr-FR"/>
        </w:rPr>
      </w:pPr>
    </w:p>
    <w:p w:rsidR="00742C6D" w:rsidRPr="00E82391" w:rsidRDefault="00D36FAC" w:rsidP="00D810F7">
      <w:pPr>
        <w:pStyle w:val="DecisionParagraphs"/>
        <w:tabs>
          <w:tab w:val="left" w:pos="567"/>
          <w:tab w:val="left" w:pos="1134"/>
        </w:tabs>
        <w:ind w:left="0" w:firstLine="567"/>
        <w:rPr>
          <w:i w:val="0"/>
          <w:lang w:val="fr-FR"/>
        </w:rPr>
      </w:pPr>
      <w:r w:rsidRPr="00E82391">
        <w:rPr>
          <w:i w:val="0"/>
          <w:lang w:val="fr-FR"/>
        </w:rPr>
        <w:t>a)</w:t>
      </w:r>
      <w:r w:rsidRPr="00E82391">
        <w:rPr>
          <w:i w:val="0"/>
          <w:lang w:val="fr-FR"/>
        </w:rPr>
        <w:tab/>
        <w:t>le</w:t>
      </w:r>
      <w:r w:rsidR="00742C6D" w:rsidRPr="00E82391">
        <w:rPr>
          <w:i w:val="0"/>
          <w:lang w:val="fr-FR"/>
        </w:rPr>
        <w:t> TC</w:t>
      </w:r>
      <w:r w:rsidR="00A06EAE" w:rsidRPr="00E82391">
        <w:rPr>
          <w:i w:val="0"/>
          <w:lang w:val="fr-FR"/>
        </w:rPr>
        <w:t>, à sa cinquante</w:t>
      </w:r>
      <w:r w:rsidR="00775FD0" w:rsidRPr="00E82391">
        <w:rPr>
          <w:i w:val="0"/>
          <w:lang w:val="fr-FR"/>
        </w:rPr>
        <w:noBreakHyphen/>
      </w:r>
      <w:r w:rsidR="00A06EAE" w:rsidRPr="00E82391">
        <w:rPr>
          <w:i w:val="0"/>
          <w:lang w:val="fr-FR"/>
        </w:rPr>
        <w:t>quatr</w:t>
      </w:r>
      <w:r w:rsidR="00742C6D" w:rsidRPr="00E82391">
        <w:rPr>
          <w:i w:val="0"/>
          <w:lang w:val="fr-FR"/>
        </w:rPr>
        <w:t>ième session</w:t>
      </w:r>
      <w:r w:rsidR="00A06EAE" w:rsidRPr="00E82391">
        <w:rPr>
          <w:i w:val="0"/>
          <w:lang w:val="fr-FR"/>
        </w:rPr>
        <w:t>,</w:t>
      </w:r>
      <w:r w:rsidRPr="00E82391">
        <w:rPr>
          <w:i w:val="0"/>
          <w:lang w:val="fr-FR"/>
        </w:rPr>
        <w:t xml:space="preserve"> sera invité à convenir que le modèle </w:t>
      </w:r>
      <w:r w:rsidR="005C070D" w:rsidRPr="00E82391">
        <w:rPr>
          <w:i w:val="0"/>
          <w:lang w:val="fr-FR"/>
        </w:rPr>
        <w:t>“</w:t>
      </w:r>
      <w:r w:rsidRPr="00E82391">
        <w:rPr>
          <w:i w:val="0"/>
          <w:lang w:val="fr-FR"/>
        </w:rPr>
        <w:t>Combinaison de distances phénotypiques et moléculaires pour gérer des collections de variétés</w:t>
      </w:r>
      <w:r w:rsidR="005C070D" w:rsidRPr="00E82391">
        <w:rPr>
          <w:i w:val="0"/>
          <w:lang w:val="fr-FR"/>
        </w:rPr>
        <w:t>”</w:t>
      </w:r>
      <w:r w:rsidRPr="00E82391">
        <w:rPr>
          <w:i w:val="0"/>
          <w:lang w:val="fr-FR"/>
        </w:rPr>
        <w:t xml:space="preserve"> de la section</w:t>
      </w:r>
      <w:r w:rsidR="005C070D" w:rsidRPr="00E82391">
        <w:rPr>
          <w:i w:val="0"/>
          <w:lang w:val="fr-FR"/>
        </w:rPr>
        <w:t> </w:t>
      </w:r>
      <w:r w:rsidRPr="00E82391">
        <w:rPr>
          <w:i w:val="0"/>
          <w:lang w:val="fr-FR"/>
        </w:rPr>
        <w:t>2.2 du document</w:t>
      </w:r>
      <w:r w:rsidR="00775FD0" w:rsidRPr="00E82391">
        <w:rPr>
          <w:i w:val="0"/>
          <w:lang w:val="fr-FR"/>
        </w:rPr>
        <w:t> </w:t>
      </w:r>
      <w:r w:rsidRPr="00E82391">
        <w:rPr>
          <w:i w:val="0"/>
          <w:lang w:val="fr-FR"/>
        </w:rPr>
        <w:t>TGP/15</w:t>
      </w:r>
      <w:r w:rsidR="005C070D" w:rsidRPr="00E82391">
        <w:rPr>
          <w:i w:val="0"/>
          <w:lang w:val="fr-FR"/>
        </w:rPr>
        <w:t> </w:t>
      </w:r>
      <w:r w:rsidRPr="00E82391">
        <w:rPr>
          <w:i w:val="0"/>
          <w:lang w:val="fr-FR"/>
        </w:rPr>
        <w:t>“Conseils en ce qui concerne l</w:t>
      </w:r>
      <w:r w:rsidR="00742C6D" w:rsidRPr="00E82391">
        <w:rPr>
          <w:i w:val="0"/>
          <w:lang w:val="fr-FR"/>
        </w:rPr>
        <w:t>’</w:t>
      </w:r>
      <w:r w:rsidRPr="00E82391">
        <w:rPr>
          <w:i w:val="0"/>
          <w:lang w:val="fr-FR"/>
        </w:rPr>
        <w:t>utilisation des marqueurs biochimiques et moléculaires dans l</w:t>
      </w:r>
      <w:r w:rsidR="00742C6D" w:rsidRPr="00E82391">
        <w:rPr>
          <w:i w:val="0"/>
          <w:lang w:val="fr-FR"/>
        </w:rPr>
        <w:t>’</w:t>
      </w:r>
      <w:r w:rsidRPr="00E82391">
        <w:rPr>
          <w:i w:val="0"/>
          <w:lang w:val="fr-FR"/>
        </w:rPr>
        <w:t>examen de la distinction, de l</w:t>
      </w:r>
      <w:r w:rsidR="00742C6D" w:rsidRPr="00E82391">
        <w:rPr>
          <w:i w:val="0"/>
          <w:lang w:val="fr-FR"/>
        </w:rPr>
        <w:t>’</w:t>
      </w:r>
      <w:r w:rsidRPr="00E82391">
        <w:rPr>
          <w:i w:val="0"/>
          <w:lang w:val="fr-FR"/>
        </w:rPr>
        <w:t>homogé</w:t>
      </w:r>
      <w:r w:rsidR="001112E1" w:rsidRPr="00E82391">
        <w:rPr>
          <w:i w:val="0"/>
          <w:lang w:val="fr-FR"/>
        </w:rPr>
        <w:t>néité et de la stabilité (DHS)”</w:t>
      </w:r>
      <w:r w:rsidRPr="00E82391">
        <w:rPr>
          <w:i w:val="0"/>
          <w:lang w:val="fr-FR"/>
        </w:rPr>
        <w:t xml:space="preserve"> soit revu à un stade ultérieur une fois qu</w:t>
      </w:r>
      <w:r w:rsidR="00742C6D" w:rsidRPr="00E82391">
        <w:rPr>
          <w:i w:val="0"/>
          <w:lang w:val="fr-FR"/>
        </w:rPr>
        <w:t>’</w:t>
      </w:r>
      <w:r w:rsidRPr="00E82391">
        <w:rPr>
          <w:i w:val="0"/>
          <w:lang w:val="fr-FR"/>
        </w:rPr>
        <w:t>un seuil supplémentaire aura été instauré en France, comme indiqué au paragraphe</w:t>
      </w:r>
      <w:r w:rsidR="005C070D" w:rsidRPr="00E82391">
        <w:rPr>
          <w:i w:val="0"/>
          <w:lang w:val="fr-FR"/>
        </w:rPr>
        <w:t> </w:t>
      </w:r>
      <w:r w:rsidRPr="00E82391">
        <w:rPr>
          <w:i w:val="0"/>
          <w:lang w:val="fr-FR"/>
        </w:rPr>
        <w:t>18</w:t>
      </w:r>
      <w:r w:rsidR="00E82391">
        <w:rPr>
          <w:i w:val="0"/>
          <w:lang w:val="fr-FR"/>
        </w:rPr>
        <w:t xml:space="preserve"> du présent document;</w:t>
      </w:r>
    </w:p>
    <w:p w:rsidR="00016A51" w:rsidRPr="00E82391" w:rsidRDefault="00016A51" w:rsidP="00805EBD">
      <w:pPr>
        <w:pStyle w:val="DecisionParagraphs"/>
        <w:tabs>
          <w:tab w:val="left" w:pos="567"/>
          <w:tab w:val="left" w:pos="1134"/>
        </w:tabs>
        <w:ind w:left="0"/>
        <w:rPr>
          <w:i w:val="0"/>
          <w:sz w:val="14"/>
          <w:lang w:val="fr-FR"/>
        </w:rPr>
      </w:pPr>
    </w:p>
    <w:p w:rsidR="00742C6D" w:rsidRPr="00E82391" w:rsidRDefault="00A06EAE" w:rsidP="00D810F7">
      <w:pPr>
        <w:pStyle w:val="DecisionParagraphs"/>
        <w:tabs>
          <w:tab w:val="left" w:pos="567"/>
          <w:tab w:val="left" w:pos="1134"/>
        </w:tabs>
        <w:ind w:left="0" w:firstLine="567"/>
        <w:rPr>
          <w:i w:val="0"/>
          <w:lang w:val="fr-FR"/>
        </w:rPr>
      </w:pPr>
      <w:r w:rsidRPr="00E82391">
        <w:rPr>
          <w:i w:val="0"/>
          <w:lang w:val="fr-FR"/>
        </w:rPr>
        <w:t>b)</w:t>
      </w:r>
      <w:r w:rsidRPr="00E82391">
        <w:rPr>
          <w:i w:val="0"/>
          <w:lang w:val="fr-FR"/>
        </w:rPr>
        <w:tab/>
        <w:t>le</w:t>
      </w:r>
      <w:r w:rsidR="00742C6D" w:rsidRPr="00E82391">
        <w:rPr>
          <w:i w:val="0"/>
          <w:lang w:val="fr-FR"/>
        </w:rPr>
        <w:t> TC</w:t>
      </w:r>
      <w:r w:rsidRPr="00E82391">
        <w:rPr>
          <w:i w:val="0"/>
          <w:lang w:val="fr-FR"/>
        </w:rPr>
        <w:t>, à sa cinquante</w:t>
      </w:r>
      <w:r w:rsidR="00775FD0" w:rsidRPr="00E82391">
        <w:rPr>
          <w:i w:val="0"/>
          <w:lang w:val="fr-FR"/>
        </w:rPr>
        <w:noBreakHyphen/>
      </w:r>
      <w:r w:rsidRPr="00E82391">
        <w:rPr>
          <w:i w:val="0"/>
          <w:lang w:val="fr-FR"/>
        </w:rPr>
        <w:t>quatr</w:t>
      </w:r>
      <w:r w:rsidR="00742C6D" w:rsidRPr="00E82391">
        <w:rPr>
          <w:i w:val="0"/>
          <w:lang w:val="fr-FR"/>
        </w:rPr>
        <w:t>ième session</w:t>
      </w:r>
      <w:r w:rsidRPr="00E82391">
        <w:rPr>
          <w:i w:val="0"/>
          <w:lang w:val="fr-FR"/>
        </w:rPr>
        <w:t>, sera invité à examiner l</w:t>
      </w:r>
      <w:r w:rsidR="00742C6D" w:rsidRPr="00E82391">
        <w:rPr>
          <w:i w:val="0"/>
          <w:lang w:val="fr-FR"/>
        </w:rPr>
        <w:t>’</w:t>
      </w:r>
      <w:r w:rsidRPr="00E82391">
        <w:rPr>
          <w:i w:val="0"/>
          <w:lang w:val="fr-FR"/>
        </w:rPr>
        <w:t>inclusion d</w:t>
      </w:r>
      <w:r w:rsidR="00742C6D" w:rsidRPr="00E82391">
        <w:rPr>
          <w:i w:val="0"/>
          <w:lang w:val="fr-FR"/>
        </w:rPr>
        <w:t>’</w:t>
      </w:r>
      <w:r w:rsidRPr="00E82391">
        <w:rPr>
          <w:i w:val="0"/>
          <w:lang w:val="fr-FR"/>
        </w:rPr>
        <w:t xml:space="preserve">un nouveau modèle </w:t>
      </w:r>
      <w:r w:rsidR="005C070D" w:rsidRPr="00E82391">
        <w:rPr>
          <w:i w:val="0"/>
          <w:lang w:val="fr-FR"/>
        </w:rPr>
        <w:t>“</w:t>
      </w:r>
      <w:r w:rsidRPr="00E82391">
        <w:rPr>
          <w:i w:val="0"/>
          <w:lang w:val="fr-FR"/>
        </w:rPr>
        <w:t>Sélection génétique de variétés voisines pour le premier cycle de végétation</w:t>
      </w:r>
      <w:r w:rsidR="005C070D" w:rsidRPr="00E82391">
        <w:rPr>
          <w:i w:val="0"/>
          <w:lang w:val="fr-FR"/>
        </w:rPr>
        <w:t>”</w:t>
      </w:r>
      <w:r w:rsidRPr="00E82391">
        <w:rPr>
          <w:i w:val="0"/>
          <w:lang w:val="fr-FR"/>
        </w:rPr>
        <w:t xml:space="preserve"> et de l</w:t>
      </w:r>
      <w:r w:rsidR="00742C6D" w:rsidRPr="00E82391">
        <w:rPr>
          <w:i w:val="0"/>
          <w:lang w:val="fr-FR"/>
        </w:rPr>
        <w:t>’</w:t>
      </w:r>
      <w:r w:rsidRPr="00E82391">
        <w:rPr>
          <w:i w:val="0"/>
          <w:lang w:val="fr-FR"/>
        </w:rPr>
        <w:t xml:space="preserve">exemple du </w:t>
      </w:r>
      <w:r w:rsidR="001112E1" w:rsidRPr="00E82391">
        <w:rPr>
          <w:i w:val="0"/>
          <w:lang w:val="fr-FR"/>
        </w:rPr>
        <w:t>haricot</w:t>
      </w:r>
      <w:r w:rsidRPr="00E82391">
        <w:rPr>
          <w:i w:val="0"/>
          <w:lang w:val="fr-FR"/>
        </w:rPr>
        <w:t xml:space="preserve"> dans le document</w:t>
      </w:r>
      <w:r w:rsidR="00775FD0" w:rsidRPr="00E82391">
        <w:rPr>
          <w:i w:val="0"/>
          <w:lang w:val="fr-FR"/>
        </w:rPr>
        <w:t> </w:t>
      </w:r>
      <w:r w:rsidRPr="00E82391">
        <w:rPr>
          <w:i w:val="0"/>
          <w:lang w:val="fr-FR"/>
        </w:rPr>
        <w:t>TGP/15 sur la base du document</w:t>
      </w:r>
      <w:r w:rsidR="00775FD0" w:rsidRPr="00E82391">
        <w:rPr>
          <w:i w:val="0"/>
          <w:lang w:val="fr-FR"/>
        </w:rPr>
        <w:t> </w:t>
      </w:r>
      <w:r w:rsidRPr="00E82391">
        <w:rPr>
          <w:i w:val="0"/>
          <w:lang w:val="fr-FR"/>
        </w:rPr>
        <w:t>TGP/15/2 Draft</w:t>
      </w:r>
      <w:r w:rsidR="00775FD0" w:rsidRPr="00E82391">
        <w:rPr>
          <w:i w:val="0"/>
          <w:lang w:val="fr-FR"/>
        </w:rPr>
        <w:t> </w:t>
      </w:r>
      <w:r w:rsidRPr="00E82391">
        <w:rPr>
          <w:i w:val="0"/>
          <w:lang w:val="fr-FR"/>
        </w:rPr>
        <w:t>1, sous réserve des modifications proposées par le</w:t>
      </w:r>
      <w:r w:rsidR="00742C6D" w:rsidRPr="00E82391">
        <w:rPr>
          <w:i w:val="0"/>
          <w:lang w:val="fr-FR"/>
        </w:rPr>
        <w:t> TC</w:t>
      </w:r>
      <w:r w:rsidR="00775FD0" w:rsidRPr="00E82391">
        <w:rPr>
          <w:i w:val="0"/>
          <w:lang w:val="fr-FR"/>
        </w:rPr>
        <w:noBreakHyphen/>
      </w:r>
      <w:r w:rsidR="00742C6D" w:rsidRPr="00E82391">
        <w:rPr>
          <w:i w:val="0"/>
          <w:lang w:val="fr-FR"/>
        </w:rPr>
        <w:t>EDC</w:t>
      </w:r>
      <w:r w:rsidRPr="00E82391">
        <w:rPr>
          <w:i w:val="0"/>
          <w:lang w:val="fr-FR"/>
        </w:rPr>
        <w:t xml:space="preserve"> pour tenir compte des observations formulées par</w:t>
      </w:r>
      <w:r w:rsidR="00742C6D" w:rsidRPr="00E82391">
        <w:rPr>
          <w:i w:val="0"/>
          <w:lang w:val="fr-FR"/>
        </w:rPr>
        <w:t xml:space="preserve"> le BMT</w:t>
      </w:r>
      <w:r w:rsidRPr="00E82391">
        <w:rPr>
          <w:i w:val="0"/>
          <w:lang w:val="fr-FR"/>
        </w:rPr>
        <w:t xml:space="preserve"> et</w:t>
      </w:r>
      <w:r w:rsidR="00742C6D" w:rsidRPr="00E82391">
        <w:rPr>
          <w:i w:val="0"/>
          <w:lang w:val="fr-FR"/>
        </w:rPr>
        <w:t xml:space="preserve"> le TWV</w:t>
      </w:r>
      <w:r w:rsidRPr="00E82391">
        <w:rPr>
          <w:i w:val="0"/>
          <w:lang w:val="fr-FR"/>
        </w:rPr>
        <w:t>, comme indiqué au paragraphe</w:t>
      </w:r>
      <w:r w:rsidR="005C070D" w:rsidRPr="00E82391">
        <w:rPr>
          <w:i w:val="0"/>
          <w:lang w:val="fr-FR"/>
        </w:rPr>
        <w:t> </w:t>
      </w:r>
      <w:r w:rsidRPr="00E82391">
        <w:rPr>
          <w:i w:val="0"/>
          <w:lang w:val="fr-FR"/>
        </w:rPr>
        <w:t>28</w:t>
      </w:r>
      <w:r w:rsidR="00E82391">
        <w:rPr>
          <w:i w:val="0"/>
          <w:lang w:val="fr-FR"/>
        </w:rPr>
        <w:t xml:space="preserve"> du présent document;</w:t>
      </w:r>
    </w:p>
    <w:p w:rsidR="00016A51" w:rsidRPr="00E82391" w:rsidRDefault="00016A51" w:rsidP="006B00AA">
      <w:pPr>
        <w:pStyle w:val="DecisionParagraphs"/>
        <w:tabs>
          <w:tab w:val="left" w:pos="567"/>
          <w:tab w:val="left" w:pos="1134"/>
        </w:tabs>
        <w:ind w:left="0"/>
        <w:rPr>
          <w:i w:val="0"/>
          <w:sz w:val="14"/>
          <w:lang w:val="fr-FR"/>
        </w:rPr>
      </w:pPr>
    </w:p>
    <w:p w:rsidR="00016A51" w:rsidRPr="00E82391" w:rsidRDefault="006B00AA" w:rsidP="00D810F7">
      <w:pPr>
        <w:pStyle w:val="DecisionParagraphs"/>
        <w:tabs>
          <w:tab w:val="left" w:pos="567"/>
          <w:tab w:val="left" w:pos="1134"/>
        </w:tabs>
        <w:ind w:left="0" w:firstLine="567"/>
        <w:rPr>
          <w:i w:val="0"/>
          <w:lang w:val="fr-FR"/>
        </w:rPr>
      </w:pPr>
      <w:r w:rsidRPr="00E82391">
        <w:rPr>
          <w:i w:val="0"/>
          <w:lang w:val="fr-FR"/>
        </w:rPr>
        <w:t>c)</w:t>
      </w:r>
      <w:r w:rsidRPr="00E82391">
        <w:rPr>
          <w:i w:val="0"/>
          <w:lang w:val="fr-FR"/>
        </w:rPr>
        <w:tab/>
      </w:r>
      <w:r w:rsidR="00024F88" w:rsidRPr="00E82391">
        <w:rPr>
          <w:i w:val="0"/>
          <w:lang w:val="fr-FR"/>
        </w:rPr>
        <w:t>le</w:t>
      </w:r>
      <w:r w:rsidR="00742C6D" w:rsidRPr="00E82391">
        <w:rPr>
          <w:i w:val="0"/>
          <w:lang w:val="fr-FR"/>
        </w:rPr>
        <w:t> TC</w:t>
      </w:r>
      <w:r w:rsidR="00024F88" w:rsidRPr="00E82391">
        <w:rPr>
          <w:i w:val="0"/>
          <w:lang w:val="fr-FR"/>
        </w:rPr>
        <w:t>, à sa cinquante</w:t>
      </w:r>
      <w:r w:rsidR="00775FD0" w:rsidRPr="00E82391">
        <w:rPr>
          <w:i w:val="0"/>
          <w:lang w:val="fr-FR"/>
        </w:rPr>
        <w:noBreakHyphen/>
      </w:r>
      <w:r w:rsidR="00024F88" w:rsidRPr="00E82391">
        <w:rPr>
          <w:i w:val="0"/>
          <w:lang w:val="fr-FR"/>
        </w:rPr>
        <w:t>quatr</w:t>
      </w:r>
      <w:r w:rsidR="00742C6D" w:rsidRPr="00E82391">
        <w:rPr>
          <w:i w:val="0"/>
          <w:lang w:val="fr-FR"/>
        </w:rPr>
        <w:t>ième session</w:t>
      </w:r>
      <w:r w:rsidR="00024F88" w:rsidRPr="00E82391">
        <w:rPr>
          <w:i w:val="0"/>
          <w:lang w:val="fr-FR"/>
        </w:rPr>
        <w:t>, sera invité à demander à la France, aux Pays</w:t>
      </w:r>
      <w:r w:rsidR="00775FD0" w:rsidRPr="00E82391">
        <w:rPr>
          <w:i w:val="0"/>
          <w:lang w:val="fr-FR"/>
        </w:rPr>
        <w:noBreakHyphen/>
      </w:r>
      <w:r w:rsidR="00024F88" w:rsidRPr="00E82391">
        <w:rPr>
          <w:i w:val="0"/>
          <w:lang w:val="fr-FR"/>
        </w:rPr>
        <w:t>Bas et à l</w:t>
      </w:r>
      <w:r w:rsidR="00742C6D" w:rsidRPr="00E82391">
        <w:rPr>
          <w:i w:val="0"/>
          <w:lang w:val="fr-FR"/>
        </w:rPr>
        <w:t>’</w:t>
      </w:r>
      <w:r w:rsidR="00024F88" w:rsidRPr="00E82391">
        <w:rPr>
          <w:i w:val="0"/>
          <w:lang w:val="fr-FR"/>
        </w:rPr>
        <w:t>Union européenne d</w:t>
      </w:r>
      <w:r w:rsidR="00742C6D" w:rsidRPr="00E82391">
        <w:rPr>
          <w:i w:val="0"/>
          <w:lang w:val="fr-FR"/>
        </w:rPr>
        <w:t>’</w:t>
      </w:r>
      <w:r w:rsidR="00024F88" w:rsidRPr="00E82391">
        <w:rPr>
          <w:i w:val="0"/>
          <w:lang w:val="fr-FR"/>
        </w:rPr>
        <w:t>établir un nouveau projet du document</w:t>
      </w:r>
      <w:r w:rsidR="00775FD0" w:rsidRPr="00E82391">
        <w:rPr>
          <w:i w:val="0"/>
          <w:lang w:val="fr-FR"/>
        </w:rPr>
        <w:t> </w:t>
      </w:r>
      <w:r w:rsidR="00024F88" w:rsidRPr="00E82391">
        <w:rPr>
          <w:i w:val="0"/>
          <w:lang w:val="fr-FR"/>
        </w:rPr>
        <w:t>UPOV/INF/17</w:t>
      </w:r>
      <w:r w:rsidR="005C070D" w:rsidRPr="00E82391">
        <w:rPr>
          <w:i w:val="0"/>
          <w:lang w:val="fr-FR"/>
        </w:rPr>
        <w:t> </w:t>
      </w:r>
      <w:r w:rsidR="00024F88" w:rsidRPr="00E82391">
        <w:rPr>
          <w:i w:val="0"/>
          <w:lang w:val="fr-FR"/>
        </w:rPr>
        <w:t>“Directives concernant les profils d</w:t>
      </w:r>
      <w:r w:rsidR="00742C6D" w:rsidRPr="00E82391">
        <w:rPr>
          <w:i w:val="0"/>
          <w:lang w:val="fr-FR"/>
        </w:rPr>
        <w:t>’</w:t>
      </w:r>
      <w:r w:rsidR="00024F88" w:rsidRPr="00E82391">
        <w:rPr>
          <w:i w:val="0"/>
          <w:lang w:val="fr-FR"/>
        </w:rPr>
        <w:t>ADN</w:t>
      </w:r>
      <w:r w:rsidR="00742C6D" w:rsidRPr="00E82391">
        <w:rPr>
          <w:i w:val="0"/>
          <w:lang w:val="fr-FR"/>
        </w:rPr>
        <w:t> :</w:t>
      </w:r>
      <w:r w:rsidR="00024F88" w:rsidRPr="00E82391">
        <w:rPr>
          <w:i w:val="0"/>
          <w:lang w:val="fr-FR"/>
        </w:rPr>
        <w:t xml:space="preserve"> choix des marqueurs moléculaires et construction d</w:t>
      </w:r>
      <w:r w:rsidR="00742C6D" w:rsidRPr="00E82391">
        <w:rPr>
          <w:i w:val="0"/>
          <w:lang w:val="fr-FR"/>
        </w:rPr>
        <w:t>’</w:t>
      </w:r>
      <w:r w:rsidR="00024F88" w:rsidRPr="00E82391">
        <w:rPr>
          <w:i w:val="0"/>
          <w:lang w:val="fr-FR"/>
        </w:rPr>
        <w:t>une base de données y relative (</w:t>
      </w:r>
      <w:r w:rsidR="00742C6D" w:rsidRPr="00E82391">
        <w:rPr>
          <w:i w:val="0"/>
          <w:lang w:val="fr-FR"/>
        </w:rPr>
        <w:t>‘</w:t>
      </w:r>
      <w:r w:rsidR="00024F88" w:rsidRPr="00E82391">
        <w:rPr>
          <w:i w:val="0"/>
          <w:lang w:val="fr-FR"/>
        </w:rPr>
        <w:t>Directives BMT</w:t>
      </w:r>
      <w:r w:rsidR="00742C6D" w:rsidRPr="00E82391">
        <w:rPr>
          <w:i w:val="0"/>
          <w:lang w:val="fr-FR"/>
        </w:rPr>
        <w:t>’</w:t>
      </w:r>
      <w:r w:rsidR="00024F88" w:rsidRPr="00E82391">
        <w:rPr>
          <w:i w:val="0"/>
          <w:lang w:val="fr-FR"/>
        </w:rPr>
        <w:t>)” pour examen à la dix</w:t>
      </w:r>
      <w:r w:rsidR="00775FD0" w:rsidRPr="00E82391">
        <w:rPr>
          <w:i w:val="0"/>
          <w:lang w:val="fr-FR"/>
        </w:rPr>
        <w:noBreakHyphen/>
      </w:r>
      <w:r w:rsidR="00024F88" w:rsidRPr="00E82391">
        <w:rPr>
          <w:i w:val="0"/>
          <w:lang w:val="fr-FR"/>
        </w:rPr>
        <w:t>huit</w:t>
      </w:r>
      <w:r w:rsidR="00742C6D" w:rsidRPr="00E82391">
        <w:rPr>
          <w:i w:val="0"/>
          <w:lang w:val="fr-FR"/>
        </w:rPr>
        <w:t>ième session du BMT</w:t>
      </w:r>
      <w:r w:rsidR="00E82391">
        <w:rPr>
          <w:i w:val="0"/>
          <w:lang w:val="fr-FR"/>
        </w:rPr>
        <w:t>;</w:t>
      </w:r>
    </w:p>
    <w:p w:rsidR="00016A51" w:rsidRPr="00E82391" w:rsidRDefault="00016A51" w:rsidP="0051005F">
      <w:pPr>
        <w:pStyle w:val="DecisionParagraphs"/>
        <w:tabs>
          <w:tab w:val="left" w:pos="567"/>
          <w:tab w:val="left" w:pos="1134"/>
        </w:tabs>
        <w:ind w:left="0"/>
        <w:rPr>
          <w:i w:val="0"/>
          <w:sz w:val="14"/>
          <w:lang w:val="fr-FR"/>
        </w:rPr>
      </w:pPr>
    </w:p>
    <w:p w:rsidR="00016A51" w:rsidRPr="00E82391" w:rsidRDefault="00024F88" w:rsidP="00D810F7">
      <w:pPr>
        <w:pStyle w:val="DecisionParagraphs"/>
        <w:tabs>
          <w:tab w:val="left" w:pos="567"/>
          <w:tab w:val="left" w:pos="1134"/>
        </w:tabs>
        <w:ind w:left="0" w:firstLine="567"/>
        <w:rPr>
          <w:i w:val="0"/>
          <w:lang w:val="fr-FR"/>
        </w:rPr>
      </w:pPr>
      <w:r w:rsidRPr="00E82391">
        <w:rPr>
          <w:i w:val="0"/>
          <w:lang w:val="fr-FR"/>
        </w:rPr>
        <w:t>d)</w:t>
      </w:r>
      <w:r w:rsidRPr="00E82391">
        <w:rPr>
          <w:i w:val="0"/>
          <w:lang w:val="fr-FR"/>
        </w:rPr>
        <w:tab/>
        <w:t>le</w:t>
      </w:r>
      <w:r w:rsidR="00742C6D" w:rsidRPr="00E82391">
        <w:rPr>
          <w:i w:val="0"/>
          <w:lang w:val="fr-FR"/>
        </w:rPr>
        <w:t> TC</w:t>
      </w:r>
      <w:r w:rsidRPr="00E82391">
        <w:rPr>
          <w:i w:val="0"/>
          <w:lang w:val="fr-FR"/>
        </w:rPr>
        <w:t>, à sa cinquante</w:t>
      </w:r>
      <w:r w:rsidR="00775FD0" w:rsidRPr="00E82391">
        <w:rPr>
          <w:i w:val="0"/>
          <w:lang w:val="fr-FR"/>
        </w:rPr>
        <w:noBreakHyphen/>
      </w:r>
      <w:r w:rsidRPr="00E82391">
        <w:rPr>
          <w:i w:val="0"/>
          <w:lang w:val="fr-FR"/>
        </w:rPr>
        <w:t>quatr</w:t>
      </w:r>
      <w:r w:rsidR="00742C6D" w:rsidRPr="00E82391">
        <w:rPr>
          <w:i w:val="0"/>
          <w:lang w:val="fr-FR"/>
        </w:rPr>
        <w:t>ième session</w:t>
      </w:r>
      <w:r w:rsidRPr="00E82391">
        <w:rPr>
          <w:i w:val="0"/>
          <w:lang w:val="fr-FR"/>
        </w:rPr>
        <w:t>, sera invité à demander à la France, aux Pays</w:t>
      </w:r>
      <w:r w:rsidR="00775FD0" w:rsidRPr="00E82391">
        <w:rPr>
          <w:i w:val="0"/>
          <w:lang w:val="fr-FR"/>
        </w:rPr>
        <w:noBreakHyphen/>
      </w:r>
      <w:r w:rsidRPr="00E82391">
        <w:rPr>
          <w:i w:val="0"/>
          <w:lang w:val="fr-FR"/>
        </w:rPr>
        <w:t>Bas et à l</w:t>
      </w:r>
      <w:r w:rsidR="00742C6D" w:rsidRPr="00E82391">
        <w:rPr>
          <w:i w:val="0"/>
          <w:lang w:val="fr-FR"/>
        </w:rPr>
        <w:t>’</w:t>
      </w:r>
      <w:r w:rsidRPr="00E82391">
        <w:rPr>
          <w:i w:val="0"/>
          <w:lang w:val="fr-FR"/>
        </w:rPr>
        <w:t>Union européenne d</w:t>
      </w:r>
      <w:r w:rsidR="00742C6D" w:rsidRPr="00E82391">
        <w:rPr>
          <w:i w:val="0"/>
          <w:lang w:val="fr-FR"/>
        </w:rPr>
        <w:t>’</w:t>
      </w:r>
      <w:r w:rsidRPr="00E82391">
        <w:rPr>
          <w:i w:val="0"/>
          <w:lang w:val="fr-FR"/>
        </w:rPr>
        <w:t>établir un nouveau projet du document</w:t>
      </w:r>
      <w:r w:rsidR="00775FD0" w:rsidRPr="00E82391">
        <w:rPr>
          <w:i w:val="0"/>
          <w:lang w:val="fr-FR"/>
        </w:rPr>
        <w:t> </w:t>
      </w:r>
      <w:r w:rsidRPr="00E82391">
        <w:rPr>
          <w:i w:val="0"/>
          <w:lang w:val="fr-FR"/>
        </w:rPr>
        <w:t>UPOV/INF/17</w:t>
      </w:r>
      <w:r w:rsidR="005C070D" w:rsidRPr="00E82391">
        <w:rPr>
          <w:i w:val="0"/>
          <w:lang w:val="fr-FR"/>
        </w:rPr>
        <w:t> </w:t>
      </w:r>
      <w:r w:rsidRPr="00E82391">
        <w:rPr>
          <w:i w:val="0"/>
          <w:lang w:val="fr-FR"/>
        </w:rPr>
        <w:t>“Directives concernant les profils d</w:t>
      </w:r>
      <w:r w:rsidR="00742C6D" w:rsidRPr="00E82391">
        <w:rPr>
          <w:i w:val="0"/>
          <w:lang w:val="fr-FR"/>
        </w:rPr>
        <w:t>’</w:t>
      </w:r>
      <w:r w:rsidRPr="00E82391">
        <w:rPr>
          <w:i w:val="0"/>
          <w:lang w:val="fr-FR"/>
        </w:rPr>
        <w:t>ADN</w:t>
      </w:r>
      <w:r w:rsidR="00742C6D" w:rsidRPr="00E82391">
        <w:rPr>
          <w:i w:val="0"/>
          <w:lang w:val="fr-FR"/>
        </w:rPr>
        <w:t> :</w:t>
      </w:r>
      <w:r w:rsidRPr="00E82391">
        <w:rPr>
          <w:i w:val="0"/>
          <w:lang w:val="fr-FR"/>
        </w:rPr>
        <w:t xml:space="preserve"> choix des marqueurs moléculaires et construction d</w:t>
      </w:r>
      <w:r w:rsidR="00742C6D" w:rsidRPr="00E82391">
        <w:rPr>
          <w:i w:val="0"/>
          <w:lang w:val="fr-FR"/>
        </w:rPr>
        <w:t>’</w:t>
      </w:r>
      <w:r w:rsidRPr="00E82391">
        <w:rPr>
          <w:i w:val="0"/>
          <w:lang w:val="fr-FR"/>
        </w:rPr>
        <w:t>une base de données y relative (</w:t>
      </w:r>
      <w:r w:rsidR="00742C6D" w:rsidRPr="00E82391">
        <w:rPr>
          <w:i w:val="0"/>
          <w:lang w:val="fr-FR"/>
        </w:rPr>
        <w:t>‘</w:t>
      </w:r>
      <w:r w:rsidRPr="00E82391">
        <w:rPr>
          <w:i w:val="0"/>
          <w:lang w:val="fr-FR"/>
        </w:rPr>
        <w:t>Directives BMT</w:t>
      </w:r>
      <w:r w:rsidR="00742C6D" w:rsidRPr="00E82391">
        <w:rPr>
          <w:i w:val="0"/>
          <w:lang w:val="fr-FR"/>
        </w:rPr>
        <w:t>’</w:t>
      </w:r>
      <w:r w:rsidRPr="00E82391">
        <w:rPr>
          <w:i w:val="0"/>
          <w:lang w:val="fr-FR"/>
        </w:rPr>
        <w:t>)” pour examen à la dix</w:t>
      </w:r>
      <w:r w:rsidR="00775FD0" w:rsidRPr="00E82391">
        <w:rPr>
          <w:i w:val="0"/>
          <w:lang w:val="fr-FR"/>
        </w:rPr>
        <w:noBreakHyphen/>
      </w:r>
      <w:r w:rsidRPr="00E82391">
        <w:rPr>
          <w:i w:val="0"/>
          <w:lang w:val="fr-FR"/>
        </w:rPr>
        <w:t>huit</w:t>
      </w:r>
      <w:r w:rsidR="00742C6D" w:rsidRPr="00E82391">
        <w:rPr>
          <w:i w:val="0"/>
          <w:lang w:val="fr-FR"/>
        </w:rPr>
        <w:t>ième session du BMT</w:t>
      </w:r>
      <w:r w:rsidR="00E82391">
        <w:rPr>
          <w:i w:val="0"/>
          <w:lang w:val="fr-FR"/>
        </w:rPr>
        <w:t>;</w:t>
      </w:r>
    </w:p>
    <w:p w:rsidR="00016A51" w:rsidRPr="00E82391" w:rsidRDefault="00016A51" w:rsidP="008B29D5">
      <w:pPr>
        <w:pStyle w:val="DecisionParagraphs"/>
        <w:tabs>
          <w:tab w:val="left" w:pos="567"/>
          <w:tab w:val="left" w:pos="1134"/>
        </w:tabs>
        <w:ind w:left="0"/>
        <w:rPr>
          <w:i w:val="0"/>
          <w:sz w:val="14"/>
          <w:lang w:val="fr-FR"/>
        </w:rPr>
      </w:pPr>
    </w:p>
    <w:p w:rsidR="00016A51" w:rsidRPr="00E82391" w:rsidRDefault="00024F88" w:rsidP="00D810F7">
      <w:pPr>
        <w:pStyle w:val="DecisionParagraphs"/>
        <w:tabs>
          <w:tab w:val="left" w:pos="567"/>
          <w:tab w:val="left" w:pos="1134"/>
        </w:tabs>
        <w:ind w:left="0" w:firstLine="567"/>
        <w:rPr>
          <w:i w:val="0"/>
          <w:lang w:val="fr-FR"/>
        </w:rPr>
      </w:pPr>
      <w:r w:rsidRPr="00E82391">
        <w:rPr>
          <w:i w:val="0"/>
          <w:lang w:val="fr-FR"/>
        </w:rPr>
        <w:t>e)</w:t>
      </w:r>
      <w:r w:rsidRPr="00E82391">
        <w:rPr>
          <w:i w:val="0"/>
          <w:lang w:val="fr-FR"/>
        </w:rPr>
        <w:tab/>
        <w:t>il est prévu que</w:t>
      </w:r>
      <w:r w:rsidR="00742C6D" w:rsidRPr="00E82391">
        <w:rPr>
          <w:i w:val="0"/>
          <w:lang w:val="fr-FR"/>
        </w:rPr>
        <w:t xml:space="preserve"> le CAJ</w:t>
      </w:r>
      <w:r w:rsidRPr="00E82391">
        <w:rPr>
          <w:i w:val="0"/>
          <w:lang w:val="fr-FR"/>
        </w:rPr>
        <w:t>, à sa soixante</w:t>
      </w:r>
      <w:r w:rsidR="00775FD0" w:rsidRPr="00E82391">
        <w:rPr>
          <w:i w:val="0"/>
          <w:lang w:val="fr-FR"/>
        </w:rPr>
        <w:noBreakHyphen/>
      </w:r>
      <w:r w:rsidRPr="00E82391">
        <w:rPr>
          <w:i w:val="0"/>
          <w:lang w:val="fr-FR"/>
        </w:rPr>
        <w:t>seiz</w:t>
      </w:r>
      <w:r w:rsidR="00742C6D" w:rsidRPr="00E82391">
        <w:rPr>
          <w:i w:val="0"/>
          <w:lang w:val="fr-FR"/>
        </w:rPr>
        <w:t>ième session</w:t>
      </w:r>
      <w:r w:rsidRPr="00E82391">
        <w:rPr>
          <w:i w:val="0"/>
          <w:lang w:val="fr-FR"/>
        </w:rPr>
        <w:t xml:space="preserve"> prévue le 30</w:t>
      </w:r>
      <w:r w:rsidR="005C070D" w:rsidRPr="00E82391">
        <w:rPr>
          <w:i w:val="0"/>
          <w:lang w:val="fr-FR"/>
        </w:rPr>
        <w:t> </w:t>
      </w:r>
      <w:r w:rsidRPr="00E82391">
        <w:rPr>
          <w:i w:val="0"/>
          <w:lang w:val="fr-FR"/>
        </w:rPr>
        <w:t>octobre</w:t>
      </w:r>
      <w:r w:rsidR="005C070D" w:rsidRPr="00E82391">
        <w:rPr>
          <w:i w:val="0"/>
          <w:lang w:val="fr-FR"/>
        </w:rPr>
        <w:t> </w:t>
      </w:r>
      <w:r w:rsidRPr="00E82391">
        <w:rPr>
          <w:i w:val="0"/>
          <w:lang w:val="fr-FR"/>
        </w:rPr>
        <w:t>2019, s</w:t>
      </w:r>
      <w:r w:rsidR="001112E1" w:rsidRPr="00E82391">
        <w:rPr>
          <w:i w:val="0"/>
          <w:lang w:val="fr-FR"/>
        </w:rPr>
        <w:t>oit</w:t>
      </w:r>
      <w:r w:rsidRPr="00E82391">
        <w:rPr>
          <w:i w:val="0"/>
          <w:lang w:val="fr-FR"/>
        </w:rPr>
        <w:t xml:space="preserve"> invité à examiner l</w:t>
      </w:r>
      <w:r w:rsidR="00742C6D" w:rsidRPr="00E82391">
        <w:rPr>
          <w:i w:val="0"/>
          <w:lang w:val="fr-FR"/>
        </w:rPr>
        <w:t>’</w:t>
      </w:r>
      <w:r w:rsidRPr="00E82391">
        <w:rPr>
          <w:i w:val="0"/>
          <w:lang w:val="fr-FR"/>
        </w:rPr>
        <w:t xml:space="preserve">inclusion </w:t>
      </w:r>
      <w:r w:rsidR="005E6177" w:rsidRPr="00E82391">
        <w:rPr>
          <w:i w:val="0"/>
          <w:lang w:val="fr-FR"/>
        </w:rPr>
        <w:t>du</w:t>
      </w:r>
      <w:r w:rsidRPr="00E82391">
        <w:rPr>
          <w:i w:val="0"/>
          <w:lang w:val="fr-FR"/>
        </w:rPr>
        <w:t xml:space="preserve"> nouveau modèle </w:t>
      </w:r>
      <w:r w:rsidR="005C070D" w:rsidRPr="00E82391">
        <w:rPr>
          <w:i w:val="0"/>
          <w:lang w:val="fr-FR"/>
        </w:rPr>
        <w:t>“</w:t>
      </w:r>
      <w:r w:rsidRPr="00E82391">
        <w:rPr>
          <w:i w:val="0"/>
          <w:lang w:val="fr-FR"/>
        </w:rPr>
        <w:t>Sélection génétique de variétés voisines pour le premier cycle de végétation</w:t>
      </w:r>
      <w:r w:rsidR="005C070D" w:rsidRPr="00E82391">
        <w:rPr>
          <w:i w:val="0"/>
          <w:lang w:val="fr-FR"/>
        </w:rPr>
        <w:t>”</w:t>
      </w:r>
      <w:r w:rsidRPr="00E82391">
        <w:rPr>
          <w:i w:val="0"/>
          <w:lang w:val="fr-FR"/>
        </w:rPr>
        <w:t xml:space="preserve"> et de l</w:t>
      </w:r>
      <w:r w:rsidR="00742C6D" w:rsidRPr="00E82391">
        <w:rPr>
          <w:i w:val="0"/>
          <w:lang w:val="fr-FR"/>
        </w:rPr>
        <w:t>’</w:t>
      </w:r>
      <w:r w:rsidRPr="00E82391">
        <w:rPr>
          <w:i w:val="0"/>
          <w:lang w:val="fr-FR"/>
        </w:rPr>
        <w:t xml:space="preserve">exemple du </w:t>
      </w:r>
      <w:r w:rsidR="001112E1" w:rsidRPr="00E82391">
        <w:rPr>
          <w:i w:val="0"/>
          <w:lang w:val="fr-FR"/>
        </w:rPr>
        <w:t>haricot</w:t>
      </w:r>
      <w:r w:rsidRPr="00E82391">
        <w:rPr>
          <w:i w:val="0"/>
          <w:lang w:val="fr-FR"/>
        </w:rPr>
        <w:t xml:space="preserve"> dans le document</w:t>
      </w:r>
      <w:r w:rsidR="00775FD0" w:rsidRPr="00E82391">
        <w:rPr>
          <w:i w:val="0"/>
          <w:lang w:val="fr-FR"/>
        </w:rPr>
        <w:t> </w:t>
      </w:r>
      <w:r w:rsidRPr="00E82391">
        <w:rPr>
          <w:i w:val="0"/>
          <w:lang w:val="fr-FR"/>
        </w:rPr>
        <w:t>TGP/15, sous réserve de l</w:t>
      </w:r>
      <w:r w:rsidR="00742C6D" w:rsidRPr="00E82391">
        <w:rPr>
          <w:i w:val="0"/>
          <w:lang w:val="fr-FR"/>
        </w:rPr>
        <w:t>’</w:t>
      </w:r>
      <w:r w:rsidRPr="00E82391">
        <w:rPr>
          <w:i w:val="0"/>
          <w:lang w:val="fr-FR"/>
        </w:rPr>
        <w:t>approbation du</w:t>
      </w:r>
      <w:r w:rsidR="00742C6D" w:rsidRPr="00E82391">
        <w:rPr>
          <w:i w:val="0"/>
          <w:lang w:val="fr-FR"/>
        </w:rPr>
        <w:t> TC</w:t>
      </w:r>
      <w:r w:rsidRPr="00E82391">
        <w:rPr>
          <w:i w:val="0"/>
          <w:lang w:val="fr-FR"/>
        </w:rPr>
        <w:t xml:space="preserve"> à sa cinquante</w:t>
      </w:r>
      <w:r w:rsidR="00775FD0" w:rsidRPr="00E82391">
        <w:rPr>
          <w:i w:val="0"/>
          <w:lang w:val="fr-FR"/>
        </w:rPr>
        <w:noBreakHyphen/>
      </w:r>
      <w:r w:rsidRPr="00E82391">
        <w:rPr>
          <w:i w:val="0"/>
          <w:lang w:val="fr-FR"/>
        </w:rPr>
        <w:t>quatr</w:t>
      </w:r>
      <w:r w:rsidR="00742C6D" w:rsidRPr="00E82391">
        <w:rPr>
          <w:i w:val="0"/>
          <w:lang w:val="fr-FR"/>
        </w:rPr>
        <w:t>ième session</w:t>
      </w:r>
      <w:r w:rsidRPr="00E82391">
        <w:rPr>
          <w:i w:val="0"/>
          <w:lang w:val="fr-FR"/>
        </w:rPr>
        <w:t>, comme indiqué au paragraphe 29</w:t>
      </w:r>
      <w:r w:rsidR="00E82391">
        <w:rPr>
          <w:i w:val="0"/>
          <w:lang w:val="fr-FR"/>
        </w:rPr>
        <w:t xml:space="preserve"> du présent document</w:t>
      </w:r>
      <w:r w:rsidR="00E82391">
        <w:rPr>
          <w:i w:val="0"/>
          <w:lang w:val="fr-FR"/>
        </w:rPr>
        <w:t>;</w:t>
      </w:r>
    </w:p>
    <w:p w:rsidR="00016A51" w:rsidRPr="00E82391" w:rsidRDefault="00016A51" w:rsidP="009E2DD3">
      <w:pPr>
        <w:pStyle w:val="DecisionParagraphs"/>
        <w:tabs>
          <w:tab w:val="left" w:pos="567"/>
          <w:tab w:val="left" w:pos="1134"/>
        </w:tabs>
        <w:ind w:left="0"/>
        <w:rPr>
          <w:i w:val="0"/>
          <w:sz w:val="12"/>
          <w:lang w:val="fr-FR"/>
        </w:rPr>
      </w:pPr>
    </w:p>
    <w:p w:rsidR="00016A51" w:rsidRPr="00E82391" w:rsidRDefault="006B00AA" w:rsidP="00D810F7">
      <w:pPr>
        <w:pStyle w:val="DecisionParagraphs"/>
        <w:tabs>
          <w:tab w:val="left" w:pos="567"/>
          <w:tab w:val="left" w:pos="1134"/>
        </w:tabs>
        <w:ind w:left="0" w:firstLine="567"/>
        <w:rPr>
          <w:i w:val="0"/>
          <w:lang w:val="fr-FR"/>
        </w:rPr>
      </w:pPr>
      <w:r w:rsidRPr="00E82391">
        <w:rPr>
          <w:i w:val="0"/>
          <w:lang w:val="fr-FR"/>
        </w:rPr>
        <w:t>f</w:t>
      </w:r>
      <w:r w:rsidR="009E2DD3" w:rsidRPr="00E82391">
        <w:rPr>
          <w:i w:val="0"/>
          <w:lang w:val="fr-FR"/>
        </w:rPr>
        <w:t>)</w:t>
      </w:r>
      <w:r w:rsidR="009E2DD3" w:rsidRPr="00E82391">
        <w:rPr>
          <w:i w:val="0"/>
          <w:lang w:val="fr-FR"/>
        </w:rPr>
        <w:tab/>
      </w:r>
      <w:r w:rsidR="00CE6DF4" w:rsidRPr="00E82391">
        <w:rPr>
          <w:i w:val="0"/>
          <w:lang w:val="fr-FR"/>
        </w:rPr>
        <w:t>lors des seizième et dix</w:t>
      </w:r>
      <w:r w:rsidR="00775FD0" w:rsidRPr="00E82391">
        <w:rPr>
          <w:i w:val="0"/>
          <w:lang w:val="fr-FR"/>
        </w:rPr>
        <w:noBreakHyphen/>
      </w:r>
      <w:r w:rsidR="00CE6DF4" w:rsidRPr="00E82391">
        <w:rPr>
          <w:i w:val="0"/>
          <w:lang w:val="fr-FR"/>
        </w:rPr>
        <w:t>sept</w:t>
      </w:r>
      <w:r w:rsidR="00742C6D" w:rsidRPr="00E82391">
        <w:rPr>
          <w:i w:val="0"/>
          <w:lang w:val="fr-FR"/>
        </w:rPr>
        <w:t>ième session</w:t>
      </w:r>
      <w:r w:rsidR="00CE6DF4" w:rsidRPr="00E82391">
        <w:rPr>
          <w:i w:val="0"/>
          <w:lang w:val="fr-FR"/>
        </w:rPr>
        <w:t>s</w:t>
      </w:r>
      <w:r w:rsidR="00742C6D" w:rsidRPr="00E82391">
        <w:rPr>
          <w:i w:val="0"/>
          <w:lang w:val="fr-FR"/>
        </w:rPr>
        <w:t xml:space="preserve"> du BMT</w:t>
      </w:r>
      <w:r w:rsidR="00CE6DF4" w:rsidRPr="00E82391">
        <w:rPr>
          <w:i w:val="0"/>
          <w:lang w:val="fr-FR"/>
        </w:rPr>
        <w:t>, des groupes de discussion ont été constitués afin que les participants puissent échanger des informations sur leurs travaux et étudier les domaines de coopération possibles, comme indiqué aux paragraphes</w:t>
      </w:r>
      <w:r w:rsidR="005C070D" w:rsidRPr="00E82391">
        <w:rPr>
          <w:i w:val="0"/>
          <w:lang w:val="fr-FR"/>
        </w:rPr>
        <w:t> </w:t>
      </w:r>
      <w:r w:rsidR="00CE6DF4" w:rsidRPr="00E82391">
        <w:rPr>
          <w:i w:val="0"/>
          <w:lang w:val="fr-FR"/>
        </w:rPr>
        <w:t>46 et 48</w:t>
      </w:r>
      <w:r w:rsidR="005E6177" w:rsidRPr="00E82391">
        <w:rPr>
          <w:i w:val="0"/>
          <w:lang w:val="fr-FR"/>
        </w:rPr>
        <w:t xml:space="preserve"> d</w:t>
      </w:r>
      <w:r w:rsidR="00E82391">
        <w:rPr>
          <w:i w:val="0"/>
          <w:lang w:val="fr-FR"/>
        </w:rPr>
        <w:t>u présent document</w:t>
      </w:r>
      <w:r w:rsidR="00E82391">
        <w:rPr>
          <w:i w:val="0"/>
          <w:lang w:val="fr-FR"/>
        </w:rPr>
        <w:t>;</w:t>
      </w:r>
    </w:p>
    <w:p w:rsidR="00016A51" w:rsidRPr="00E82391" w:rsidRDefault="00016A51" w:rsidP="009E2DD3">
      <w:pPr>
        <w:pStyle w:val="DecisionParagraphs"/>
        <w:tabs>
          <w:tab w:val="left" w:pos="567"/>
          <w:tab w:val="left" w:pos="1134"/>
        </w:tabs>
        <w:ind w:left="0"/>
        <w:rPr>
          <w:i w:val="0"/>
          <w:sz w:val="14"/>
          <w:lang w:val="fr-FR"/>
        </w:rPr>
      </w:pPr>
    </w:p>
    <w:p w:rsidR="00016A51" w:rsidRPr="00775FD0" w:rsidRDefault="00CE6DF4" w:rsidP="00D810F7">
      <w:pPr>
        <w:pStyle w:val="DecisionParagraphs"/>
        <w:tabs>
          <w:tab w:val="left" w:pos="567"/>
          <w:tab w:val="left" w:pos="1134"/>
        </w:tabs>
        <w:ind w:left="0" w:firstLine="567"/>
        <w:rPr>
          <w:i w:val="0"/>
          <w:lang w:val="fr-FR"/>
        </w:rPr>
      </w:pPr>
      <w:r w:rsidRPr="00E82391">
        <w:rPr>
          <w:i w:val="0"/>
          <w:lang w:val="fr-FR"/>
        </w:rPr>
        <w:t>g)</w:t>
      </w:r>
      <w:r w:rsidRPr="00E82391">
        <w:rPr>
          <w:i w:val="0"/>
          <w:lang w:val="fr-FR"/>
        </w:rPr>
        <w:tab/>
      </w:r>
      <w:r w:rsidR="00742C6D" w:rsidRPr="00E82391">
        <w:rPr>
          <w:i w:val="0"/>
          <w:lang w:val="fr-FR"/>
        </w:rPr>
        <w:t>le BMT</w:t>
      </w:r>
      <w:r w:rsidRPr="00E82391">
        <w:rPr>
          <w:i w:val="0"/>
          <w:lang w:val="fr-FR"/>
        </w:rPr>
        <w:t xml:space="preserve"> envisage d</w:t>
      </w:r>
      <w:r w:rsidR="00742C6D" w:rsidRPr="00E82391">
        <w:rPr>
          <w:i w:val="0"/>
          <w:lang w:val="fr-FR"/>
        </w:rPr>
        <w:t>’</w:t>
      </w:r>
      <w:r w:rsidRPr="00E82391">
        <w:rPr>
          <w:i w:val="0"/>
          <w:lang w:val="fr-FR"/>
        </w:rPr>
        <w:t>examiner, à sa dix</w:t>
      </w:r>
      <w:r w:rsidR="00775FD0" w:rsidRPr="00E82391">
        <w:rPr>
          <w:i w:val="0"/>
          <w:lang w:val="fr-FR"/>
        </w:rPr>
        <w:noBreakHyphen/>
      </w:r>
      <w:r w:rsidRPr="00E82391">
        <w:rPr>
          <w:i w:val="0"/>
          <w:lang w:val="fr-FR"/>
        </w:rPr>
        <w:t>huit</w:t>
      </w:r>
      <w:r w:rsidR="00742C6D" w:rsidRPr="00E82391">
        <w:rPr>
          <w:i w:val="0"/>
          <w:lang w:val="fr-FR"/>
        </w:rPr>
        <w:t>ième session</w:t>
      </w:r>
      <w:r w:rsidRPr="00E82391">
        <w:rPr>
          <w:i w:val="0"/>
          <w:lang w:val="fr-FR"/>
        </w:rPr>
        <w:t>, les questions relatives à la coopération entre les partenaires et les prestataires de services, notamment la confidentialité, l</w:t>
      </w:r>
      <w:r w:rsidR="00742C6D" w:rsidRPr="00E82391">
        <w:rPr>
          <w:i w:val="0"/>
          <w:lang w:val="fr-FR"/>
        </w:rPr>
        <w:t>’</w:t>
      </w:r>
      <w:r w:rsidRPr="00E82391">
        <w:rPr>
          <w:i w:val="0"/>
          <w:lang w:val="fr-FR"/>
        </w:rPr>
        <w:t>accès aux données et au matériel, l</w:t>
      </w:r>
      <w:r w:rsidR="00742C6D" w:rsidRPr="00E82391">
        <w:rPr>
          <w:i w:val="0"/>
          <w:lang w:val="fr-FR"/>
        </w:rPr>
        <w:t>’</w:t>
      </w:r>
      <w:r w:rsidRPr="00E82391">
        <w:rPr>
          <w:i w:val="0"/>
          <w:lang w:val="fr-FR"/>
        </w:rPr>
        <w:t>autorisation concernant les travaux à accomplir et la mise à la disposition des partenaires des résultats et des informations, comme indiqué au paragraphe</w:t>
      </w:r>
      <w:r w:rsidR="005C070D" w:rsidRPr="00E82391">
        <w:rPr>
          <w:i w:val="0"/>
          <w:lang w:val="fr-FR"/>
        </w:rPr>
        <w:t> </w:t>
      </w:r>
      <w:r w:rsidRPr="00E82391">
        <w:rPr>
          <w:i w:val="0"/>
          <w:lang w:val="fr-FR"/>
        </w:rPr>
        <w:t>49 du présent document</w:t>
      </w:r>
      <w:r w:rsidR="00E82391">
        <w:rPr>
          <w:i w:val="0"/>
          <w:lang w:val="fr-FR"/>
        </w:rPr>
        <w:t>;</w:t>
      </w:r>
      <w:r w:rsidRPr="00E82391">
        <w:rPr>
          <w:i w:val="0"/>
          <w:lang w:val="fr-FR"/>
        </w:rPr>
        <w:t xml:space="preserve"> et</w:t>
      </w:r>
    </w:p>
    <w:p w:rsidR="00016A51" w:rsidRPr="00F053D5" w:rsidRDefault="00016A51" w:rsidP="009E2DD3">
      <w:pPr>
        <w:pStyle w:val="DecisionParagraphs"/>
        <w:tabs>
          <w:tab w:val="left" w:pos="567"/>
          <w:tab w:val="left" w:pos="1134"/>
        </w:tabs>
        <w:ind w:left="0"/>
        <w:rPr>
          <w:i w:val="0"/>
          <w:sz w:val="14"/>
          <w:lang w:val="fr-FR"/>
        </w:rPr>
      </w:pPr>
    </w:p>
    <w:p w:rsidR="00016A51" w:rsidRPr="00775FD0" w:rsidRDefault="00CE6DF4" w:rsidP="00D810F7">
      <w:pPr>
        <w:pStyle w:val="DecisionParagraphs"/>
        <w:tabs>
          <w:tab w:val="left" w:pos="567"/>
          <w:tab w:val="left" w:pos="1134"/>
        </w:tabs>
        <w:ind w:left="0" w:firstLine="567"/>
        <w:rPr>
          <w:i w:val="0"/>
          <w:lang w:val="fr-FR"/>
        </w:rPr>
      </w:pPr>
      <w:r w:rsidRPr="00E82391">
        <w:rPr>
          <w:i w:val="0"/>
          <w:lang w:val="fr-FR"/>
        </w:rPr>
        <w:t>h)</w:t>
      </w:r>
      <w:r w:rsidRPr="00E82391">
        <w:rPr>
          <w:i w:val="0"/>
          <w:lang w:val="fr-FR"/>
        </w:rPr>
        <w:tab/>
        <w:t>le</w:t>
      </w:r>
      <w:r w:rsidR="00742C6D" w:rsidRPr="00E82391">
        <w:rPr>
          <w:i w:val="0"/>
          <w:lang w:val="fr-FR"/>
        </w:rPr>
        <w:t> TC</w:t>
      </w:r>
      <w:r w:rsidRPr="00E82391">
        <w:rPr>
          <w:i w:val="0"/>
          <w:lang w:val="fr-FR"/>
        </w:rPr>
        <w:t>, à sa cinquante</w:t>
      </w:r>
      <w:r w:rsidR="00775FD0" w:rsidRPr="00E82391">
        <w:rPr>
          <w:i w:val="0"/>
          <w:lang w:val="fr-FR"/>
        </w:rPr>
        <w:noBreakHyphen/>
      </w:r>
      <w:r w:rsidRPr="00E82391">
        <w:rPr>
          <w:i w:val="0"/>
          <w:lang w:val="fr-FR"/>
        </w:rPr>
        <w:t>quatr</w:t>
      </w:r>
      <w:r w:rsidR="00742C6D" w:rsidRPr="00E82391">
        <w:rPr>
          <w:i w:val="0"/>
          <w:lang w:val="fr-FR"/>
        </w:rPr>
        <w:t>ième session</w:t>
      </w:r>
      <w:r w:rsidRPr="00E82391">
        <w:rPr>
          <w:i w:val="0"/>
          <w:lang w:val="fr-FR"/>
        </w:rPr>
        <w:t>, sera invité à déterminer l</w:t>
      </w:r>
      <w:r w:rsidR="00742C6D" w:rsidRPr="00E82391">
        <w:rPr>
          <w:i w:val="0"/>
          <w:lang w:val="fr-FR"/>
        </w:rPr>
        <w:t>’</w:t>
      </w:r>
      <w:r w:rsidRPr="00E82391">
        <w:rPr>
          <w:i w:val="0"/>
          <w:lang w:val="fr-FR"/>
        </w:rPr>
        <w:t>opportunité de présenter les résultats de la réunion de coordination tenue au sein</w:t>
      </w:r>
      <w:r w:rsidR="00742C6D" w:rsidRPr="00E82391">
        <w:rPr>
          <w:i w:val="0"/>
          <w:lang w:val="fr-FR"/>
        </w:rPr>
        <w:t xml:space="preserve"> du BMT</w:t>
      </w:r>
      <w:r w:rsidRPr="00E82391">
        <w:rPr>
          <w:i w:val="0"/>
          <w:lang w:val="fr-FR"/>
        </w:rPr>
        <w:t xml:space="preserve"> aux autres TWP et</w:t>
      </w:r>
      <w:r w:rsidR="006F5B7F" w:rsidRPr="00E82391">
        <w:rPr>
          <w:i w:val="0"/>
          <w:lang w:val="fr-FR"/>
        </w:rPr>
        <w:t xml:space="preserve"> d</w:t>
      </w:r>
      <w:r w:rsidR="00742C6D" w:rsidRPr="00E82391">
        <w:rPr>
          <w:i w:val="0"/>
          <w:lang w:val="fr-FR"/>
        </w:rPr>
        <w:t>’</w:t>
      </w:r>
      <w:r w:rsidR="006F5B7F" w:rsidRPr="00E82391">
        <w:rPr>
          <w:i w:val="0"/>
          <w:lang w:val="fr-FR"/>
        </w:rPr>
        <w:t>inviter ces derniers</w:t>
      </w:r>
      <w:r w:rsidRPr="00E82391">
        <w:rPr>
          <w:i w:val="0"/>
          <w:lang w:val="fr-FR"/>
        </w:rPr>
        <w:t xml:space="preserve"> à tenir une réunion analogue afin de tirer parti des résultats</w:t>
      </w:r>
      <w:r w:rsidR="00742C6D" w:rsidRPr="00E82391">
        <w:rPr>
          <w:i w:val="0"/>
          <w:lang w:val="fr-FR"/>
        </w:rPr>
        <w:t xml:space="preserve"> du BMT</w:t>
      </w:r>
      <w:r w:rsidRPr="00E82391">
        <w:rPr>
          <w:i w:val="0"/>
          <w:lang w:val="fr-FR"/>
        </w:rPr>
        <w:t xml:space="preserve"> et d</w:t>
      </w:r>
      <w:r w:rsidR="00742C6D" w:rsidRPr="00E82391">
        <w:rPr>
          <w:i w:val="0"/>
          <w:lang w:val="fr-FR"/>
        </w:rPr>
        <w:t>’</w:t>
      </w:r>
      <w:r w:rsidRPr="00E82391">
        <w:rPr>
          <w:i w:val="0"/>
          <w:lang w:val="fr-FR"/>
        </w:rPr>
        <w:t>intégrer leurs conclusions dans ses futurs travaux, comme indiqué au paragraphe</w:t>
      </w:r>
      <w:r w:rsidR="005C070D" w:rsidRPr="00E82391">
        <w:rPr>
          <w:i w:val="0"/>
          <w:lang w:val="fr-FR"/>
        </w:rPr>
        <w:t> </w:t>
      </w:r>
      <w:r w:rsidRPr="00E82391">
        <w:rPr>
          <w:i w:val="0"/>
          <w:lang w:val="fr-FR"/>
        </w:rPr>
        <w:t>50 du présent document.</w:t>
      </w:r>
    </w:p>
    <w:p w:rsidR="00016A51" w:rsidRPr="00775FD0" w:rsidRDefault="00016A51" w:rsidP="00805EBD">
      <w:pPr>
        <w:rPr>
          <w:lang w:val="fr-FR" w:eastAsia="ja-JP"/>
        </w:rPr>
      </w:pPr>
    </w:p>
    <w:p w:rsidR="00016A51" w:rsidRPr="00775FD0" w:rsidRDefault="00805EBD" w:rsidP="00CE6DF4">
      <w:pPr>
        <w:keepNext/>
        <w:keepLines/>
        <w:rPr>
          <w:lang w:val="fr-FR"/>
        </w:rPr>
      </w:pPr>
      <w:r w:rsidRPr="00775FD0">
        <w:rPr>
          <w:lang w:val="fr-FR"/>
        </w:rPr>
        <w:lastRenderedPageBreak/>
        <w:fldChar w:fldCharType="begin"/>
      </w:r>
      <w:r w:rsidRPr="00775FD0">
        <w:rPr>
          <w:lang w:val="fr-FR"/>
        </w:rPr>
        <w:instrText xml:space="preserve"> AUTONUM  </w:instrText>
      </w:r>
      <w:r w:rsidRPr="00775FD0">
        <w:rPr>
          <w:lang w:val="fr-FR"/>
        </w:rPr>
        <w:fldChar w:fldCharType="end"/>
      </w:r>
      <w:r w:rsidRPr="00775FD0">
        <w:rPr>
          <w:lang w:val="fr-FR"/>
        </w:rPr>
        <w:tab/>
      </w:r>
      <w:r w:rsidR="00CE6DF4" w:rsidRPr="00775FD0">
        <w:rPr>
          <w:lang w:val="fr-FR"/>
        </w:rPr>
        <w:t>Les abréviations ci</w:t>
      </w:r>
      <w:r w:rsidR="00775FD0">
        <w:rPr>
          <w:lang w:val="fr-FR"/>
        </w:rPr>
        <w:noBreakHyphen/>
      </w:r>
      <w:r w:rsidR="00CE6DF4" w:rsidRPr="00775FD0">
        <w:rPr>
          <w:lang w:val="fr-FR"/>
        </w:rPr>
        <w:t>après sont utilisées dans le présent document</w:t>
      </w:r>
      <w:r w:rsidR="00742C6D" w:rsidRPr="00775FD0">
        <w:rPr>
          <w:lang w:val="fr-FR"/>
        </w:rPr>
        <w:t> :</w:t>
      </w:r>
    </w:p>
    <w:p w:rsidR="00016A51" w:rsidRPr="00775FD0" w:rsidRDefault="00016A51" w:rsidP="00482E07">
      <w:pPr>
        <w:keepNext/>
        <w:keepLines/>
        <w:rPr>
          <w:lang w:val="fr-FR"/>
        </w:rPr>
      </w:pPr>
    </w:p>
    <w:p w:rsidR="00742C6D" w:rsidRPr="00775FD0" w:rsidRDefault="00CE6DF4" w:rsidP="00CE6DF4">
      <w:pPr>
        <w:keepNext/>
        <w:keepLines/>
        <w:tabs>
          <w:tab w:val="left" w:pos="567"/>
        </w:tabs>
        <w:ind w:left="1701" w:hanging="1134"/>
        <w:rPr>
          <w:sz w:val="18"/>
          <w:lang w:val="fr-FR"/>
        </w:rPr>
      </w:pPr>
      <w:r w:rsidRPr="00775FD0">
        <w:rPr>
          <w:sz w:val="18"/>
          <w:lang w:val="fr-FR"/>
        </w:rPr>
        <w:t>BMT</w:t>
      </w:r>
      <w:r w:rsidR="00742C6D" w:rsidRPr="00775FD0">
        <w:rPr>
          <w:sz w:val="18"/>
          <w:lang w:val="fr-FR"/>
        </w:rPr>
        <w:t> :</w:t>
      </w:r>
      <w:r w:rsidRPr="00775FD0">
        <w:rPr>
          <w:sz w:val="18"/>
          <w:lang w:val="fr-FR"/>
        </w:rPr>
        <w:t xml:space="preserve"> </w:t>
      </w:r>
      <w:r w:rsidRPr="00775FD0">
        <w:rPr>
          <w:sz w:val="18"/>
          <w:lang w:val="fr-FR"/>
        </w:rPr>
        <w:tab/>
        <w:t>Groupe de travail sur les techniques biochimiques et moléculaires, notamment les profils d</w:t>
      </w:r>
      <w:r w:rsidR="00742C6D" w:rsidRPr="00775FD0">
        <w:rPr>
          <w:sz w:val="18"/>
          <w:lang w:val="fr-FR"/>
        </w:rPr>
        <w:t>’</w:t>
      </w:r>
      <w:r w:rsidRPr="00775FD0">
        <w:rPr>
          <w:sz w:val="18"/>
          <w:lang w:val="fr-FR"/>
        </w:rPr>
        <w:t>ADN</w:t>
      </w:r>
    </w:p>
    <w:p w:rsidR="00016A51" w:rsidRPr="00775FD0" w:rsidRDefault="00CE6DF4" w:rsidP="00CE6DF4">
      <w:pPr>
        <w:keepNext/>
        <w:keepLines/>
        <w:tabs>
          <w:tab w:val="left" w:pos="567"/>
        </w:tabs>
        <w:ind w:left="1701" w:hanging="1134"/>
        <w:rPr>
          <w:bCs/>
          <w:sz w:val="18"/>
          <w:lang w:val="fr-FR"/>
        </w:rPr>
      </w:pPr>
      <w:r w:rsidRPr="00775FD0">
        <w:rPr>
          <w:bCs/>
          <w:sz w:val="18"/>
          <w:lang w:val="fr-FR"/>
        </w:rPr>
        <w:t>CAJ</w:t>
      </w:r>
      <w:r w:rsidR="00742C6D" w:rsidRPr="00775FD0">
        <w:rPr>
          <w:bCs/>
          <w:sz w:val="18"/>
          <w:lang w:val="fr-FR"/>
        </w:rPr>
        <w:t> :</w:t>
      </w:r>
      <w:r w:rsidRPr="00775FD0">
        <w:rPr>
          <w:bCs/>
          <w:sz w:val="18"/>
          <w:lang w:val="fr-FR"/>
        </w:rPr>
        <w:t xml:space="preserve"> </w:t>
      </w:r>
      <w:r w:rsidRPr="00775FD0">
        <w:rPr>
          <w:bCs/>
          <w:sz w:val="18"/>
          <w:lang w:val="fr-FR"/>
        </w:rPr>
        <w:tab/>
        <w:t>Comité administratif et juridique</w:t>
      </w:r>
    </w:p>
    <w:p w:rsidR="00016A51" w:rsidRPr="00775FD0" w:rsidRDefault="00CE6DF4" w:rsidP="00CE6DF4">
      <w:pPr>
        <w:keepNext/>
        <w:keepLines/>
        <w:tabs>
          <w:tab w:val="left" w:pos="567"/>
        </w:tabs>
        <w:ind w:left="1701" w:hanging="1134"/>
        <w:rPr>
          <w:sz w:val="18"/>
          <w:lang w:val="fr-FR"/>
        </w:rPr>
      </w:pPr>
      <w:r w:rsidRPr="00775FD0">
        <w:rPr>
          <w:sz w:val="18"/>
          <w:lang w:val="fr-FR"/>
        </w:rPr>
        <w:t>TC</w:t>
      </w:r>
      <w:r w:rsidR="00742C6D" w:rsidRPr="00775FD0">
        <w:rPr>
          <w:sz w:val="18"/>
          <w:lang w:val="fr-FR"/>
        </w:rPr>
        <w:t> :</w:t>
      </w:r>
      <w:r w:rsidR="008672EF" w:rsidRPr="00775FD0">
        <w:rPr>
          <w:sz w:val="18"/>
          <w:lang w:val="fr-FR"/>
        </w:rPr>
        <w:t xml:space="preserve"> </w:t>
      </w:r>
      <w:r w:rsidRPr="00775FD0">
        <w:rPr>
          <w:sz w:val="18"/>
          <w:lang w:val="fr-FR"/>
        </w:rPr>
        <w:tab/>
        <w:t>Comité technique</w:t>
      </w:r>
    </w:p>
    <w:p w:rsidR="00016A51" w:rsidRPr="00775FD0" w:rsidRDefault="00CE6DF4" w:rsidP="00CE6DF4">
      <w:pPr>
        <w:keepNext/>
        <w:keepLines/>
        <w:tabs>
          <w:tab w:val="left" w:pos="567"/>
        </w:tabs>
        <w:ind w:left="1701" w:hanging="1134"/>
        <w:rPr>
          <w:sz w:val="18"/>
          <w:lang w:val="fr-FR"/>
        </w:rPr>
      </w:pPr>
      <w:r w:rsidRPr="00775FD0">
        <w:rPr>
          <w:sz w:val="18"/>
          <w:lang w:val="fr-FR"/>
        </w:rPr>
        <w:t>TC</w:t>
      </w:r>
      <w:r w:rsidR="00775FD0">
        <w:rPr>
          <w:sz w:val="18"/>
          <w:lang w:val="fr-FR"/>
        </w:rPr>
        <w:noBreakHyphen/>
      </w:r>
      <w:r w:rsidRPr="00775FD0">
        <w:rPr>
          <w:sz w:val="18"/>
          <w:lang w:val="fr-FR"/>
        </w:rPr>
        <w:t>EDC</w:t>
      </w:r>
      <w:r w:rsidR="00742C6D" w:rsidRPr="00775FD0">
        <w:rPr>
          <w:sz w:val="18"/>
          <w:lang w:val="fr-FR"/>
        </w:rPr>
        <w:t> :</w:t>
      </w:r>
      <w:r w:rsidR="008672EF" w:rsidRPr="00775FD0">
        <w:rPr>
          <w:sz w:val="18"/>
          <w:lang w:val="fr-FR"/>
        </w:rPr>
        <w:t xml:space="preserve"> </w:t>
      </w:r>
      <w:r w:rsidRPr="00775FD0">
        <w:rPr>
          <w:sz w:val="18"/>
          <w:lang w:val="fr-FR"/>
        </w:rPr>
        <w:tab/>
        <w:t>Comité de rédaction élargi</w:t>
      </w:r>
    </w:p>
    <w:p w:rsidR="00016A51" w:rsidRPr="00775FD0" w:rsidRDefault="00CE6DF4" w:rsidP="00CE6DF4">
      <w:pPr>
        <w:keepNext/>
        <w:keepLines/>
        <w:ind w:left="1701" w:hanging="1134"/>
        <w:rPr>
          <w:rFonts w:eastAsia="PMingLiU" w:cs="Arial"/>
          <w:sz w:val="18"/>
          <w:szCs w:val="24"/>
          <w:lang w:val="fr-FR"/>
        </w:rPr>
      </w:pPr>
      <w:r w:rsidRPr="00775FD0">
        <w:rPr>
          <w:rFonts w:eastAsia="PMingLiU" w:cs="Arial"/>
          <w:sz w:val="18"/>
          <w:szCs w:val="24"/>
          <w:lang w:val="fr-FR"/>
        </w:rPr>
        <w:t>TWA</w:t>
      </w:r>
      <w:r w:rsidR="00742C6D" w:rsidRPr="00775FD0">
        <w:rPr>
          <w:rFonts w:eastAsia="PMingLiU" w:cs="Arial"/>
          <w:sz w:val="18"/>
          <w:szCs w:val="24"/>
          <w:lang w:val="fr-FR"/>
        </w:rPr>
        <w:t> :</w:t>
      </w:r>
      <w:r w:rsidRPr="00775FD0">
        <w:rPr>
          <w:rFonts w:eastAsia="PMingLiU" w:cs="Arial"/>
          <w:sz w:val="18"/>
          <w:szCs w:val="24"/>
          <w:lang w:val="fr-FR"/>
        </w:rPr>
        <w:t xml:space="preserve"> </w:t>
      </w:r>
      <w:r w:rsidRPr="00775FD0">
        <w:rPr>
          <w:rFonts w:eastAsia="PMingLiU" w:cs="Arial"/>
          <w:sz w:val="18"/>
          <w:szCs w:val="24"/>
          <w:lang w:val="fr-FR"/>
        </w:rPr>
        <w:tab/>
        <w:t>Groupe de travail technique sur les plantes agricoles</w:t>
      </w:r>
    </w:p>
    <w:p w:rsidR="00016A51" w:rsidRPr="00775FD0" w:rsidRDefault="00CE6DF4" w:rsidP="00CE6DF4">
      <w:pPr>
        <w:keepNext/>
        <w:keepLines/>
        <w:ind w:left="1701" w:hanging="1134"/>
        <w:rPr>
          <w:rFonts w:eastAsia="PMingLiU" w:cs="Arial"/>
          <w:sz w:val="18"/>
          <w:szCs w:val="24"/>
          <w:lang w:val="fr-FR"/>
        </w:rPr>
      </w:pPr>
      <w:r w:rsidRPr="00775FD0">
        <w:rPr>
          <w:rFonts w:eastAsia="PMingLiU" w:cs="Arial"/>
          <w:sz w:val="18"/>
          <w:szCs w:val="24"/>
          <w:lang w:val="fr-FR"/>
        </w:rPr>
        <w:t>TWV</w:t>
      </w:r>
      <w:r w:rsidR="00742C6D" w:rsidRPr="00775FD0">
        <w:rPr>
          <w:rFonts w:eastAsia="PMingLiU" w:cs="Arial"/>
          <w:sz w:val="18"/>
          <w:szCs w:val="24"/>
          <w:lang w:val="fr-FR"/>
        </w:rPr>
        <w:t> :</w:t>
      </w:r>
      <w:r w:rsidRPr="00775FD0">
        <w:rPr>
          <w:rFonts w:eastAsia="PMingLiU" w:cs="Arial"/>
          <w:sz w:val="18"/>
          <w:szCs w:val="24"/>
          <w:lang w:val="fr-FR"/>
        </w:rPr>
        <w:t xml:space="preserve"> </w:t>
      </w:r>
      <w:r w:rsidRPr="00775FD0">
        <w:rPr>
          <w:rFonts w:eastAsia="PMingLiU" w:cs="Arial"/>
          <w:sz w:val="18"/>
          <w:szCs w:val="24"/>
          <w:lang w:val="fr-FR"/>
        </w:rPr>
        <w:tab/>
        <w:t>Groupe de travail technique sur les plantes potagères</w:t>
      </w:r>
    </w:p>
    <w:p w:rsidR="00016A51" w:rsidRPr="00775FD0" w:rsidRDefault="00CE6DF4" w:rsidP="00CE6DF4">
      <w:pPr>
        <w:keepNext/>
        <w:keepLines/>
        <w:spacing w:after="120"/>
        <w:ind w:left="1701" w:hanging="1134"/>
        <w:rPr>
          <w:rFonts w:eastAsia="PMingLiU" w:cs="Arial"/>
          <w:sz w:val="18"/>
          <w:szCs w:val="24"/>
          <w:lang w:val="fr-FR"/>
        </w:rPr>
      </w:pPr>
      <w:r w:rsidRPr="00775FD0">
        <w:rPr>
          <w:rFonts w:eastAsia="PMingLiU" w:cs="Arial"/>
          <w:sz w:val="18"/>
          <w:szCs w:val="24"/>
          <w:lang w:val="fr-FR"/>
        </w:rPr>
        <w:t>TWP</w:t>
      </w:r>
      <w:r w:rsidR="00742C6D" w:rsidRPr="00775FD0">
        <w:rPr>
          <w:rFonts w:eastAsia="PMingLiU" w:cs="Arial"/>
          <w:sz w:val="18"/>
          <w:szCs w:val="24"/>
          <w:lang w:val="fr-FR"/>
        </w:rPr>
        <w:t> :</w:t>
      </w:r>
      <w:r w:rsidRPr="00775FD0">
        <w:rPr>
          <w:rFonts w:eastAsia="PMingLiU" w:cs="Arial"/>
          <w:sz w:val="18"/>
          <w:szCs w:val="24"/>
          <w:lang w:val="fr-FR"/>
        </w:rPr>
        <w:t xml:space="preserve"> </w:t>
      </w:r>
      <w:r w:rsidRPr="00775FD0">
        <w:rPr>
          <w:rFonts w:eastAsia="PMingLiU" w:cs="Arial"/>
          <w:sz w:val="18"/>
          <w:szCs w:val="24"/>
          <w:lang w:val="fr-FR"/>
        </w:rPr>
        <w:tab/>
        <w:t>Groupes de travail techniques</w:t>
      </w:r>
    </w:p>
    <w:p w:rsidR="00016A51" w:rsidRPr="00775FD0" w:rsidRDefault="00CE6DF4" w:rsidP="00CE6DF4">
      <w:pPr>
        <w:keepNext/>
        <w:keepLines/>
        <w:ind w:left="1701" w:hanging="1134"/>
        <w:rPr>
          <w:rFonts w:eastAsia="PMingLiU" w:cs="Arial"/>
          <w:snapToGrid w:val="0"/>
          <w:sz w:val="18"/>
          <w:szCs w:val="24"/>
          <w:lang w:val="fr-FR"/>
        </w:rPr>
      </w:pPr>
      <w:r w:rsidRPr="00775FD0">
        <w:rPr>
          <w:rFonts w:eastAsia="PMingLiU" w:cs="Arial"/>
          <w:snapToGrid w:val="0"/>
          <w:sz w:val="18"/>
          <w:szCs w:val="24"/>
          <w:lang w:val="fr-FR"/>
        </w:rPr>
        <w:t>OCDE</w:t>
      </w:r>
      <w:r w:rsidR="00742C6D" w:rsidRPr="00775FD0">
        <w:rPr>
          <w:rFonts w:eastAsia="PMingLiU" w:cs="Arial"/>
          <w:snapToGrid w:val="0"/>
          <w:sz w:val="18"/>
          <w:szCs w:val="24"/>
          <w:lang w:val="fr-FR"/>
        </w:rPr>
        <w:t> :</w:t>
      </w:r>
      <w:r w:rsidRPr="00775FD0">
        <w:rPr>
          <w:rFonts w:eastAsia="PMingLiU" w:cs="Arial"/>
          <w:snapToGrid w:val="0"/>
          <w:sz w:val="18"/>
          <w:szCs w:val="24"/>
          <w:lang w:val="fr-FR"/>
        </w:rPr>
        <w:t xml:space="preserve"> </w:t>
      </w:r>
      <w:r w:rsidRPr="00775FD0">
        <w:rPr>
          <w:rFonts w:eastAsia="PMingLiU" w:cs="Arial"/>
          <w:snapToGrid w:val="0"/>
          <w:sz w:val="18"/>
          <w:szCs w:val="24"/>
          <w:lang w:val="fr-FR"/>
        </w:rPr>
        <w:tab/>
        <w:t>Organisation de coopération et de développement économiques</w:t>
      </w:r>
    </w:p>
    <w:p w:rsidR="00016A51" w:rsidRPr="00775FD0" w:rsidRDefault="00CE6DF4" w:rsidP="00CE6DF4">
      <w:pPr>
        <w:ind w:left="1701" w:hanging="1134"/>
        <w:rPr>
          <w:rFonts w:cs="Arial"/>
          <w:snapToGrid w:val="0"/>
          <w:sz w:val="18"/>
          <w:szCs w:val="24"/>
          <w:lang w:val="fr-FR" w:eastAsia="ja-JP"/>
        </w:rPr>
      </w:pPr>
      <w:r w:rsidRPr="00775FD0">
        <w:rPr>
          <w:rFonts w:cs="Arial"/>
          <w:snapToGrid w:val="0"/>
          <w:sz w:val="18"/>
          <w:szCs w:val="24"/>
          <w:lang w:val="fr-FR" w:eastAsia="ja-JP"/>
        </w:rPr>
        <w:t>ISTA</w:t>
      </w:r>
      <w:r w:rsidR="00742C6D" w:rsidRPr="00775FD0">
        <w:rPr>
          <w:rFonts w:cs="Arial"/>
          <w:snapToGrid w:val="0"/>
          <w:sz w:val="18"/>
          <w:szCs w:val="24"/>
          <w:lang w:val="fr-FR" w:eastAsia="ja-JP"/>
        </w:rPr>
        <w:t> :</w:t>
      </w:r>
      <w:r w:rsidRPr="00775FD0">
        <w:rPr>
          <w:rFonts w:cs="Arial"/>
          <w:snapToGrid w:val="0"/>
          <w:sz w:val="18"/>
          <w:szCs w:val="24"/>
          <w:lang w:val="fr-FR" w:eastAsia="ja-JP"/>
        </w:rPr>
        <w:t xml:space="preserve"> </w:t>
      </w:r>
      <w:r w:rsidRPr="00775FD0">
        <w:rPr>
          <w:rFonts w:cs="Arial"/>
          <w:snapToGrid w:val="0"/>
          <w:sz w:val="18"/>
          <w:szCs w:val="24"/>
          <w:lang w:val="fr-FR" w:eastAsia="ja-JP"/>
        </w:rPr>
        <w:tab/>
        <w:t>Association internationale d</w:t>
      </w:r>
      <w:r w:rsidR="00742C6D" w:rsidRPr="00775FD0">
        <w:rPr>
          <w:rFonts w:cs="Arial"/>
          <w:snapToGrid w:val="0"/>
          <w:sz w:val="18"/>
          <w:szCs w:val="24"/>
          <w:lang w:val="fr-FR" w:eastAsia="ja-JP"/>
        </w:rPr>
        <w:t>’</w:t>
      </w:r>
      <w:r w:rsidRPr="00775FD0">
        <w:rPr>
          <w:rFonts w:cs="Arial"/>
          <w:snapToGrid w:val="0"/>
          <w:sz w:val="18"/>
          <w:szCs w:val="24"/>
          <w:lang w:val="fr-FR" w:eastAsia="ja-JP"/>
        </w:rPr>
        <w:t>essais de semences</w:t>
      </w:r>
    </w:p>
    <w:p w:rsidR="00016A51" w:rsidRPr="00775FD0" w:rsidRDefault="00016A51" w:rsidP="00482E07">
      <w:pPr>
        <w:ind w:left="1701" w:hanging="1134"/>
        <w:rPr>
          <w:rFonts w:eastAsia="PMingLiU" w:cs="Arial"/>
          <w:sz w:val="18"/>
          <w:szCs w:val="24"/>
          <w:lang w:val="fr-FR"/>
        </w:rPr>
      </w:pPr>
    </w:p>
    <w:p w:rsidR="00016A51" w:rsidRPr="00775FD0" w:rsidRDefault="00016A51" w:rsidP="00805EBD">
      <w:pPr>
        <w:ind w:left="1701" w:hanging="1134"/>
        <w:rPr>
          <w:rFonts w:cs="Arial"/>
          <w:snapToGrid w:val="0"/>
          <w:sz w:val="18"/>
          <w:szCs w:val="24"/>
          <w:lang w:val="fr-FR" w:eastAsia="ja-JP"/>
        </w:rPr>
      </w:pPr>
    </w:p>
    <w:p w:rsidR="00016A51" w:rsidRPr="00775FD0" w:rsidRDefault="00805EBD" w:rsidP="00CE6DF4">
      <w:pPr>
        <w:keepNext/>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E6DF4" w:rsidRPr="00775FD0">
        <w:rPr>
          <w:lang w:val="fr-FR"/>
        </w:rPr>
        <w:t>Le présent document est structuré comme suit</w:t>
      </w:r>
      <w:r w:rsidR="00742C6D" w:rsidRPr="00775FD0">
        <w:rPr>
          <w:lang w:val="fr-FR"/>
        </w:rPr>
        <w:t> :</w:t>
      </w:r>
    </w:p>
    <w:p w:rsidR="00016A51" w:rsidRPr="00775FD0" w:rsidRDefault="00016A51" w:rsidP="009513AF">
      <w:pPr>
        <w:rPr>
          <w:lang w:val="fr-FR"/>
        </w:rPr>
      </w:pPr>
    </w:p>
    <w:bookmarkStart w:id="4" w:name="_Toc460313637"/>
    <w:bookmarkStart w:id="5" w:name="_Toc410822402"/>
    <w:bookmarkStart w:id="6" w:name="_Toc410822806"/>
    <w:bookmarkStart w:id="7" w:name="_Toc410823313"/>
    <w:bookmarkStart w:id="8" w:name="_Toc410899581"/>
    <w:p w:rsidR="00E82391" w:rsidRDefault="009513AF">
      <w:pPr>
        <w:pStyle w:val="TOC1"/>
        <w:rPr>
          <w:rFonts w:asciiTheme="minorHAnsi" w:hAnsiTheme="minorHAnsi" w:cstheme="minorBidi"/>
          <w:bCs w:val="0"/>
          <w:caps w:val="0"/>
          <w:sz w:val="22"/>
          <w:szCs w:val="22"/>
          <w:lang w:eastAsia="en-US"/>
        </w:rPr>
      </w:pPr>
      <w:r w:rsidRPr="00775FD0">
        <w:rPr>
          <w:lang w:val="fr-FR"/>
        </w:rPr>
        <w:fldChar w:fldCharType="begin"/>
      </w:r>
      <w:r w:rsidRPr="00775FD0">
        <w:rPr>
          <w:lang w:val="fr-FR"/>
        </w:rPr>
        <w:instrText xml:space="preserve"> TOC \o "1-2" \u </w:instrText>
      </w:r>
      <w:r w:rsidRPr="00775FD0">
        <w:rPr>
          <w:lang w:val="fr-FR"/>
        </w:rPr>
        <w:fldChar w:fldCharType="separate"/>
      </w:r>
      <w:r w:rsidR="00E82391" w:rsidRPr="000630A3">
        <w:rPr>
          <w:lang w:val="fr-FR"/>
        </w:rPr>
        <w:t>résumé</w:t>
      </w:r>
      <w:r w:rsidR="00E82391">
        <w:tab/>
      </w:r>
      <w:r w:rsidR="00E82391">
        <w:fldChar w:fldCharType="begin"/>
      </w:r>
      <w:r w:rsidR="00E82391">
        <w:instrText xml:space="preserve"> PAGEREF _Toc528261027 \h </w:instrText>
      </w:r>
      <w:r w:rsidR="00E82391">
        <w:fldChar w:fldCharType="separate"/>
      </w:r>
      <w:r w:rsidR="00E82391">
        <w:t>1</w:t>
      </w:r>
      <w:r w:rsidR="00E82391">
        <w:fldChar w:fldCharType="end"/>
      </w:r>
    </w:p>
    <w:p w:rsidR="00E82391" w:rsidRDefault="00E82391">
      <w:pPr>
        <w:pStyle w:val="TOC1"/>
        <w:rPr>
          <w:rFonts w:asciiTheme="minorHAnsi" w:hAnsiTheme="minorHAnsi" w:cstheme="minorBidi"/>
          <w:bCs w:val="0"/>
          <w:caps w:val="0"/>
          <w:sz w:val="22"/>
          <w:szCs w:val="22"/>
          <w:lang w:eastAsia="en-US"/>
        </w:rPr>
      </w:pPr>
      <w:r w:rsidRPr="000630A3">
        <w:rPr>
          <w:lang w:val="fr-FR"/>
        </w:rPr>
        <w:t>Informations générales</w:t>
      </w:r>
      <w:r>
        <w:tab/>
      </w:r>
      <w:r>
        <w:fldChar w:fldCharType="begin"/>
      </w:r>
      <w:r>
        <w:instrText xml:space="preserve"> PAGEREF _Toc528261028 \h </w:instrText>
      </w:r>
      <w:r>
        <w:fldChar w:fldCharType="separate"/>
      </w:r>
      <w:r>
        <w:t>2</w:t>
      </w:r>
      <w:r>
        <w:fldChar w:fldCharType="end"/>
      </w:r>
    </w:p>
    <w:p w:rsidR="00E82391" w:rsidRDefault="00E82391">
      <w:pPr>
        <w:pStyle w:val="TOC1"/>
        <w:rPr>
          <w:rFonts w:asciiTheme="minorHAnsi" w:hAnsiTheme="minorHAnsi" w:cstheme="minorBidi"/>
          <w:bCs w:val="0"/>
          <w:caps w:val="0"/>
          <w:sz w:val="22"/>
          <w:szCs w:val="22"/>
          <w:lang w:eastAsia="en-US"/>
        </w:rPr>
      </w:pPr>
      <w:r w:rsidRPr="000630A3">
        <w:rPr>
          <w:lang w:val="fr-FR"/>
        </w:rPr>
        <w:t>Révision du document TGP/15 “Conseils en ce qui concerne l’utilisation des marqueurs biochimiques et moléculaires dans l’examen de la distinction, de l’homogénéité et de la stabilité (DHS)”</w:t>
      </w:r>
      <w:r>
        <w:tab/>
      </w:r>
      <w:r>
        <w:fldChar w:fldCharType="begin"/>
      </w:r>
      <w:r>
        <w:instrText xml:space="preserve"> PAGEREF _Toc528261029 \h </w:instrText>
      </w:r>
      <w:r>
        <w:fldChar w:fldCharType="separate"/>
      </w:r>
      <w:r>
        <w:t>2</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Révision du modèle “Combinaison de distances phénotypiques et moléculaires pour gérer des collections de variétés”</w:t>
      </w:r>
      <w:r>
        <w:tab/>
      </w:r>
      <w:r>
        <w:fldChar w:fldCharType="begin"/>
      </w:r>
      <w:r>
        <w:instrText xml:space="preserve"> PAGEREF _Toc528261030 \h </w:instrText>
      </w:r>
      <w:r>
        <w:fldChar w:fldCharType="separate"/>
      </w:r>
      <w:r>
        <w:t>2</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Proposition d’inclusion d’un nouveau modèle “Sélection génétique de variétés voisines pour le premier cycle de végétation”</w:t>
      </w:r>
      <w:r>
        <w:tab/>
      </w:r>
      <w:r>
        <w:fldChar w:fldCharType="begin"/>
      </w:r>
      <w:r>
        <w:instrText xml:space="preserve"> PAGEREF _Toc528261031 \h </w:instrText>
      </w:r>
      <w:r>
        <w:fldChar w:fldCharType="separate"/>
      </w:r>
      <w:r>
        <w:t>5</w:t>
      </w:r>
      <w:r>
        <w:fldChar w:fldCharType="end"/>
      </w:r>
    </w:p>
    <w:p w:rsidR="00E82391" w:rsidRDefault="00E82391">
      <w:pPr>
        <w:pStyle w:val="TOC1"/>
        <w:rPr>
          <w:rFonts w:asciiTheme="minorHAnsi" w:hAnsiTheme="minorHAnsi" w:cstheme="minorBidi"/>
          <w:bCs w:val="0"/>
          <w:caps w:val="0"/>
          <w:sz w:val="22"/>
          <w:szCs w:val="22"/>
          <w:lang w:eastAsia="en-US"/>
        </w:rPr>
      </w:pPr>
      <w:r w:rsidRPr="000630A3">
        <w:rPr>
          <w:lang w:val="fr-FR"/>
        </w:rPr>
        <w:t>Examen du document UPOV/INF/17 “Directives concernant les profils d’ADN : choix des marqueurs moléculaires et construction d’une base de données y relative (‘Directives BMT’)”</w:t>
      </w:r>
      <w:r>
        <w:tab/>
      </w:r>
      <w:r>
        <w:fldChar w:fldCharType="begin"/>
      </w:r>
      <w:r>
        <w:instrText xml:space="preserve"> PAGEREF _Toc528261032 \h </w:instrText>
      </w:r>
      <w:r>
        <w:fldChar w:fldCharType="separate"/>
      </w:r>
      <w:r>
        <w:t>6</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Rappel</w:t>
      </w:r>
      <w:r>
        <w:tab/>
      </w:r>
      <w:r>
        <w:fldChar w:fldCharType="begin"/>
      </w:r>
      <w:r>
        <w:instrText xml:space="preserve"> PAGEREF _Toc528261033 \h </w:instrText>
      </w:r>
      <w:r>
        <w:fldChar w:fldCharType="separate"/>
      </w:r>
      <w:r>
        <w:t>6</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Faits nouveaux intervenus au sein du BMT en 2018</w:t>
      </w:r>
      <w:r>
        <w:tab/>
      </w:r>
      <w:r>
        <w:fldChar w:fldCharType="begin"/>
      </w:r>
      <w:r>
        <w:instrText xml:space="preserve"> PAGEREF _Toc528261034 \h </w:instrText>
      </w:r>
      <w:r>
        <w:fldChar w:fldCharType="separate"/>
      </w:r>
      <w:r>
        <w:t>6</w:t>
      </w:r>
      <w:r>
        <w:fldChar w:fldCharType="end"/>
      </w:r>
    </w:p>
    <w:p w:rsidR="00E82391" w:rsidRDefault="00E82391">
      <w:pPr>
        <w:pStyle w:val="TOC1"/>
        <w:rPr>
          <w:rFonts w:asciiTheme="minorHAnsi" w:hAnsiTheme="minorHAnsi" w:cstheme="minorBidi"/>
          <w:bCs w:val="0"/>
          <w:caps w:val="0"/>
          <w:sz w:val="22"/>
          <w:szCs w:val="22"/>
          <w:lang w:eastAsia="en-US"/>
        </w:rPr>
      </w:pPr>
      <w:r w:rsidRPr="000630A3">
        <w:rPr>
          <w:lang w:val="fr-FR"/>
        </w:rPr>
        <w:t>Coopération entre organisations internationales</w:t>
      </w:r>
      <w:r>
        <w:tab/>
      </w:r>
      <w:r>
        <w:fldChar w:fldCharType="begin"/>
      </w:r>
      <w:r>
        <w:instrText xml:space="preserve"> PAGEREF _Toc528261035 \h </w:instrText>
      </w:r>
      <w:r>
        <w:fldChar w:fldCharType="separate"/>
      </w:r>
      <w:r>
        <w:t>7</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Rappel</w:t>
      </w:r>
      <w:r>
        <w:tab/>
      </w:r>
      <w:r>
        <w:fldChar w:fldCharType="begin"/>
      </w:r>
      <w:r>
        <w:instrText xml:space="preserve"> PAGEREF _Toc528261036 \h </w:instrText>
      </w:r>
      <w:r>
        <w:fldChar w:fldCharType="separate"/>
      </w:r>
      <w:r>
        <w:t>7</w:t>
      </w:r>
      <w:r>
        <w:fldChar w:fldCharType="end"/>
      </w:r>
    </w:p>
    <w:p w:rsidR="00E82391" w:rsidRDefault="00E82391">
      <w:pPr>
        <w:pStyle w:val="TOC2"/>
        <w:rPr>
          <w:rFonts w:asciiTheme="minorHAnsi" w:eastAsiaTheme="minorEastAsia" w:hAnsiTheme="minorHAnsi" w:cstheme="minorBidi"/>
          <w:sz w:val="22"/>
          <w:szCs w:val="22"/>
          <w:lang w:eastAsia="en-US"/>
        </w:rPr>
      </w:pPr>
      <w:r w:rsidRPr="000630A3">
        <w:rPr>
          <w:lang w:val="fr-FR"/>
        </w:rPr>
        <w:t>Faits nouveaux intervenus au sein du BMT en 2018</w:t>
      </w:r>
      <w:r>
        <w:tab/>
      </w:r>
      <w:r>
        <w:fldChar w:fldCharType="begin"/>
      </w:r>
      <w:r>
        <w:instrText xml:space="preserve"> PAGEREF _Toc528261037 \h </w:instrText>
      </w:r>
      <w:r>
        <w:fldChar w:fldCharType="separate"/>
      </w:r>
      <w:r>
        <w:t>7</w:t>
      </w:r>
      <w:r>
        <w:fldChar w:fldCharType="end"/>
      </w:r>
    </w:p>
    <w:p w:rsidR="00E82391" w:rsidRDefault="00E82391">
      <w:pPr>
        <w:pStyle w:val="TOC1"/>
        <w:rPr>
          <w:rFonts w:asciiTheme="minorHAnsi" w:hAnsiTheme="minorHAnsi" w:cstheme="minorBidi"/>
          <w:bCs w:val="0"/>
          <w:caps w:val="0"/>
          <w:sz w:val="22"/>
          <w:szCs w:val="22"/>
          <w:lang w:eastAsia="en-US"/>
        </w:rPr>
      </w:pPr>
      <w:r w:rsidRPr="000630A3">
        <w:rPr>
          <w:lang w:val="fr-FR"/>
        </w:rPr>
        <w:t>Séance visant à faciliter la coopération au sein du bmt</w:t>
      </w:r>
      <w:r>
        <w:tab/>
      </w:r>
      <w:r>
        <w:fldChar w:fldCharType="begin"/>
      </w:r>
      <w:r>
        <w:instrText xml:space="preserve"> PAGEREF _Toc528261038 \h </w:instrText>
      </w:r>
      <w:r>
        <w:fldChar w:fldCharType="separate"/>
      </w:r>
      <w:r>
        <w:t>8</w:t>
      </w:r>
      <w:r>
        <w:fldChar w:fldCharType="end"/>
      </w:r>
    </w:p>
    <w:p w:rsidR="00016A51" w:rsidRPr="00775FD0" w:rsidRDefault="009513AF" w:rsidP="009513AF">
      <w:pPr>
        <w:rPr>
          <w:sz w:val="16"/>
          <w:lang w:val="fr-FR"/>
        </w:rPr>
      </w:pPr>
      <w:r w:rsidRPr="00775FD0">
        <w:rPr>
          <w:lang w:val="fr-FR"/>
        </w:rPr>
        <w:fldChar w:fldCharType="end"/>
      </w:r>
    </w:p>
    <w:p w:rsidR="00016A51" w:rsidRPr="00775FD0" w:rsidRDefault="00CE6DF4" w:rsidP="00CE6DF4">
      <w:pPr>
        <w:spacing w:before="60" w:after="120"/>
        <w:ind w:left="851" w:right="1134" w:hanging="851"/>
        <w:jc w:val="left"/>
        <w:rPr>
          <w:snapToGrid w:val="0"/>
          <w:sz w:val="18"/>
          <w:szCs w:val="18"/>
          <w:lang w:val="fr-FR" w:eastAsia="ja-JP"/>
        </w:rPr>
      </w:pPr>
      <w:r w:rsidRPr="00775FD0">
        <w:rPr>
          <w:snapToGrid w:val="0"/>
          <w:sz w:val="18"/>
          <w:szCs w:val="18"/>
          <w:lang w:val="fr-FR" w:eastAsia="ja-JP"/>
        </w:rPr>
        <w:t>ANNEXE</w:t>
      </w:r>
      <w:r w:rsidRPr="00775FD0">
        <w:rPr>
          <w:snapToGrid w:val="0"/>
          <w:sz w:val="18"/>
          <w:szCs w:val="18"/>
          <w:lang w:val="fr-FR" w:eastAsia="ja-JP"/>
        </w:rPr>
        <w:tab/>
        <w:t>MANDAT DU GROUPE DE TRAVAIL SUR LES TECHNIQUES BIOCHIMIQUES ET MOLÉCULAIRES, NOTAMMENT LES PROFILS D</w:t>
      </w:r>
      <w:r w:rsidR="00742C6D" w:rsidRPr="00775FD0">
        <w:rPr>
          <w:snapToGrid w:val="0"/>
          <w:sz w:val="18"/>
          <w:szCs w:val="18"/>
          <w:lang w:val="fr-FR" w:eastAsia="ja-JP"/>
        </w:rPr>
        <w:t>’</w:t>
      </w:r>
      <w:r w:rsidRPr="00775FD0">
        <w:rPr>
          <w:snapToGrid w:val="0"/>
          <w:sz w:val="18"/>
          <w:szCs w:val="18"/>
          <w:lang w:val="fr-FR" w:eastAsia="ja-JP"/>
        </w:rPr>
        <w:t>ADN (BMT)</w:t>
      </w:r>
    </w:p>
    <w:p w:rsidR="00016A51" w:rsidRPr="00775FD0" w:rsidRDefault="00016A51" w:rsidP="00805EBD">
      <w:pPr>
        <w:rPr>
          <w:snapToGrid w:val="0"/>
          <w:lang w:val="fr-FR" w:eastAsia="ja-JP"/>
        </w:rPr>
      </w:pPr>
    </w:p>
    <w:bookmarkEnd w:id="4"/>
    <w:p w:rsidR="00016A51" w:rsidRPr="00775FD0" w:rsidRDefault="00016A51" w:rsidP="00132142">
      <w:pPr>
        <w:rPr>
          <w:lang w:val="fr-FR" w:eastAsia="ja-JP"/>
        </w:rPr>
      </w:pPr>
    </w:p>
    <w:p w:rsidR="00742C6D" w:rsidRPr="00775FD0" w:rsidRDefault="00C117E8" w:rsidP="00C117E8">
      <w:pPr>
        <w:pStyle w:val="Heading1"/>
        <w:rPr>
          <w:lang w:val="fr-FR"/>
        </w:rPr>
      </w:pPr>
      <w:bookmarkStart w:id="9" w:name="_Toc528261028"/>
      <w:r w:rsidRPr="00775FD0">
        <w:rPr>
          <w:lang w:val="fr-FR"/>
        </w:rPr>
        <w:t>Informations générales</w:t>
      </w:r>
      <w:bookmarkEnd w:id="9"/>
    </w:p>
    <w:p w:rsidR="00016A51" w:rsidRPr="00775FD0" w:rsidRDefault="00016A51" w:rsidP="00FF4ED4">
      <w:pPr>
        <w:keepNext/>
        <w:rPr>
          <w:lang w:val="fr-FR" w:eastAsia="ja-JP"/>
        </w:rPr>
      </w:pPr>
    </w:p>
    <w:p w:rsidR="00016A51" w:rsidRPr="00775FD0" w:rsidRDefault="00FF4ED4" w:rsidP="00C117E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117E8" w:rsidRPr="00775FD0">
        <w:rPr>
          <w:lang w:val="fr-FR"/>
        </w:rPr>
        <w:t>Le mandat</w:t>
      </w:r>
      <w:r w:rsidR="00742C6D" w:rsidRPr="00775FD0">
        <w:rPr>
          <w:lang w:val="fr-FR"/>
        </w:rPr>
        <w:t xml:space="preserve"> du BMT</w:t>
      </w:r>
      <w:r w:rsidR="00C117E8" w:rsidRPr="00775FD0">
        <w:rPr>
          <w:lang w:val="fr-FR"/>
        </w:rPr>
        <w:t xml:space="preserve"> est indiqué dans l</w:t>
      </w:r>
      <w:r w:rsidR="00742C6D" w:rsidRPr="00775FD0">
        <w:rPr>
          <w:lang w:val="fr-FR"/>
        </w:rPr>
        <w:t>’</w:t>
      </w:r>
      <w:r w:rsidR="00C117E8" w:rsidRPr="00775FD0">
        <w:rPr>
          <w:lang w:val="fr-FR"/>
        </w:rPr>
        <w:t>annexe du présent document.</w:t>
      </w:r>
    </w:p>
    <w:p w:rsidR="00016A51" w:rsidRPr="00775FD0" w:rsidRDefault="00016A51" w:rsidP="00D033BB">
      <w:pPr>
        <w:rPr>
          <w:lang w:val="fr-FR"/>
        </w:rPr>
      </w:pPr>
    </w:p>
    <w:p w:rsidR="00016A51" w:rsidRPr="00775FD0" w:rsidRDefault="00016A51" w:rsidP="00D033BB">
      <w:pPr>
        <w:rPr>
          <w:lang w:val="fr-FR" w:eastAsia="ja-JP"/>
        </w:rPr>
      </w:pPr>
    </w:p>
    <w:p w:rsidR="00742C6D" w:rsidRPr="00775FD0" w:rsidRDefault="00C117E8" w:rsidP="00C117E8">
      <w:pPr>
        <w:pStyle w:val="Heading1"/>
        <w:rPr>
          <w:spacing w:val="0"/>
          <w:lang w:val="fr-FR"/>
        </w:rPr>
      </w:pPr>
      <w:bookmarkStart w:id="10" w:name="_Toc525748535"/>
      <w:bookmarkStart w:id="11" w:name="_Toc528261029"/>
      <w:r w:rsidRPr="00775FD0">
        <w:rPr>
          <w:spacing w:val="0"/>
          <w:lang w:val="fr-FR"/>
        </w:rPr>
        <w:t>Révision du document</w:t>
      </w:r>
      <w:r w:rsidR="00775FD0" w:rsidRPr="00775FD0">
        <w:rPr>
          <w:spacing w:val="0"/>
          <w:lang w:val="fr-FR"/>
        </w:rPr>
        <w:t> </w:t>
      </w:r>
      <w:r w:rsidRPr="00775FD0">
        <w:rPr>
          <w:spacing w:val="0"/>
          <w:lang w:val="fr-FR"/>
        </w:rPr>
        <w:t>TGP/15</w:t>
      </w:r>
      <w:r w:rsidR="005C070D" w:rsidRPr="00775FD0">
        <w:rPr>
          <w:spacing w:val="0"/>
          <w:lang w:val="fr-FR"/>
        </w:rPr>
        <w:t> </w:t>
      </w:r>
      <w:r w:rsidRPr="00775FD0">
        <w:rPr>
          <w:spacing w:val="0"/>
          <w:lang w:val="fr-FR"/>
        </w:rPr>
        <w:t>“Conseils en ce qui concerne l</w:t>
      </w:r>
      <w:r w:rsidR="00742C6D" w:rsidRPr="00775FD0">
        <w:rPr>
          <w:spacing w:val="0"/>
          <w:lang w:val="fr-FR"/>
        </w:rPr>
        <w:t>’</w:t>
      </w:r>
      <w:r w:rsidRPr="00775FD0">
        <w:rPr>
          <w:spacing w:val="0"/>
          <w:lang w:val="fr-FR"/>
        </w:rPr>
        <w:t>utilisation des marqueurs biochimiques et moléculaires dans l</w:t>
      </w:r>
      <w:r w:rsidR="00742C6D" w:rsidRPr="00775FD0">
        <w:rPr>
          <w:spacing w:val="0"/>
          <w:lang w:val="fr-FR"/>
        </w:rPr>
        <w:t>’</w:t>
      </w:r>
      <w:r w:rsidRPr="00775FD0">
        <w:rPr>
          <w:spacing w:val="0"/>
          <w:lang w:val="fr-FR"/>
        </w:rPr>
        <w:t>examen de la distinction, de l</w:t>
      </w:r>
      <w:r w:rsidR="00742C6D" w:rsidRPr="00775FD0">
        <w:rPr>
          <w:spacing w:val="0"/>
          <w:lang w:val="fr-FR"/>
        </w:rPr>
        <w:t>’</w:t>
      </w:r>
      <w:r w:rsidRPr="00775FD0">
        <w:rPr>
          <w:spacing w:val="0"/>
          <w:lang w:val="fr-FR"/>
        </w:rPr>
        <w:t>homogénéité et de la stabilité (DHS)”</w:t>
      </w:r>
      <w:bookmarkEnd w:id="10"/>
      <w:bookmarkEnd w:id="11"/>
    </w:p>
    <w:p w:rsidR="00016A51" w:rsidRPr="00775FD0" w:rsidRDefault="00016A51" w:rsidP="00CF38CE">
      <w:pPr>
        <w:keepNext/>
        <w:rPr>
          <w:lang w:val="fr-FR" w:eastAsia="ja-JP"/>
        </w:rPr>
      </w:pPr>
    </w:p>
    <w:p w:rsidR="00742C6D" w:rsidRPr="00775FD0" w:rsidRDefault="00C117E8" w:rsidP="00C117E8">
      <w:pPr>
        <w:pStyle w:val="Heading2"/>
        <w:rPr>
          <w:lang w:val="fr-FR" w:eastAsia="ja-JP"/>
        </w:rPr>
      </w:pPr>
      <w:bookmarkStart w:id="12" w:name="_Toc528261030"/>
      <w:r w:rsidRPr="00775FD0">
        <w:rPr>
          <w:lang w:val="fr-FR" w:eastAsia="ja-JP"/>
        </w:rPr>
        <w:t>Révision du modèle “Combinaison de distances phénotypiques et moléculaires pour gérer des collections de variétés”</w:t>
      </w:r>
      <w:bookmarkEnd w:id="12"/>
    </w:p>
    <w:p w:rsidR="00016A51" w:rsidRPr="00775FD0" w:rsidRDefault="00016A51" w:rsidP="00D033BB">
      <w:pPr>
        <w:rPr>
          <w:lang w:val="fr-FR" w:eastAsia="ja-JP"/>
        </w:rPr>
      </w:pPr>
    </w:p>
    <w:p w:rsidR="00742C6D" w:rsidRPr="00775FD0" w:rsidRDefault="00C117E8" w:rsidP="00C117E8">
      <w:pPr>
        <w:pStyle w:val="Heading3"/>
        <w:rPr>
          <w:lang w:val="fr-FR" w:eastAsia="ja-JP"/>
        </w:rPr>
      </w:pPr>
      <w:r w:rsidRPr="00775FD0">
        <w:rPr>
          <w:lang w:val="fr-FR" w:eastAsia="ja-JP"/>
        </w:rPr>
        <w:t>Rappel</w:t>
      </w:r>
    </w:p>
    <w:p w:rsidR="00016A51" w:rsidRPr="00775FD0" w:rsidRDefault="00016A51" w:rsidP="00D033BB">
      <w:pPr>
        <w:rPr>
          <w:lang w:val="fr-FR" w:eastAsia="ja-JP"/>
        </w:rPr>
      </w:pPr>
    </w:p>
    <w:p w:rsidR="00016A51" w:rsidRPr="00775FD0" w:rsidRDefault="00B653EC" w:rsidP="00EC4D59">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EC4D59" w:rsidRPr="00775FD0">
        <w:rPr>
          <w:lang w:val="fr-FR"/>
        </w:rPr>
        <w:t>À sa seiz</w:t>
      </w:r>
      <w:r w:rsidR="00742C6D" w:rsidRPr="00775FD0">
        <w:rPr>
          <w:lang w:val="fr-FR"/>
        </w:rPr>
        <w:t>ième session</w:t>
      </w:r>
      <w:r w:rsidR="00EC4D59" w:rsidRPr="00775FD0">
        <w:rPr>
          <w:rStyle w:val="FootnoteReference"/>
          <w:lang w:val="fr-FR"/>
        </w:rPr>
        <w:footnoteReference w:id="2"/>
      </w:r>
      <w:r w:rsidR="00EC4D59" w:rsidRPr="00775FD0">
        <w:rPr>
          <w:lang w:val="fr-FR"/>
        </w:rPr>
        <w:t>,</w:t>
      </w:r>
      <w:r w:rsidR="00742C6D" w:rsidRPr="00775FD0">
        <w:rPr>
          <w:lang w:val="fr-FR"/>
        </w:rPr>
        <w:t xml:space="preserve"> le BMT</w:t>
      </w:r>
      <w:r w:rsidR="00EC4D59" w:rsidRPr="00775FD0">
        <w:rPr>
          <w:lang w:val="fr-FR"/>
        </w:rPr>
        <w:t xml:space="preserve"> a examiné les documents</w:t>
      </w:r>
      <w:r w:rsidR="00775FD0" w:rsidRPr="00775FD0">
        <w:rPr>
          <w:lang w:val="fr-FR"/>
        </w:rPr>
        <w:t> </w:t>
      </w:r>
      <w:r w:rsidR="00EC4D59" w:rsidRPr="00775FD0">
        <w:rPr>
          <w:lang w:val="fr-FR"/>
        </w:rPr>
        <w:t>BMT/16/8 “The use of molecular markers (SNP) for maize DUS testing in France (2013 to 2016)” et BMT/16/8</w:t>
      </w:r>
      <w:r w:rsidR="008672EF" w:rsidRPr="00775FD0">
        <w:rPr>
          <w:lang w:val="fr-FR"/>
        </w:rPr>
        <w:t> </w:t>
      </w:r>
      <w:r w:rsidR="00EC4D59" w:rsidRPr="00775FD0">
        <w:rPr>
          <w:lang w:val="fr-FR"/>
        </w:rPr>
        <w:t>Add.</w:t>
      </w:r>
      <w:r w:rsidR="005E6177" w:rsidRPr="00775FD0">
        <w:rPr>
          <w:lang w:val="fr-FR"/>
        </w:rPr>
        <w:t>,</w:t>
      </w:r>
      <w:r w:rsidR="00EC4D59" w:rsidRPr="00775FD0">
        <w:rPr>
          <w:lang w:val="fr-FR"/>
        </w:rPr>
        <w:t xml:space="preserve"> et il a suivi un exposé présenté par un expert de la France (voir les paragraphes</w:t>
      </w:r>
      <w:r w:rsidR="005C070D" w:rsidRPr="00775FD0">
        <w:rPr>
          <w:lang w:val="fr-FR"/>
        </w:rPr>
        <w:t> </w:t>
      </w:r>
      <w:r w:rsidR="00EC4D59" w:rsidRPr="00775FD0">
        <w:rPr>
          <w:lang w:val="fr-FR"/>
        </w:rPr>
        <w:t>8 à 10 du document</w:t>
      </w:r>
      <w:r w:rsidR="00775FD0" w:rsidRPr="00775FD0">
        <w:rPr>
          <w:lang w:val="fr-FR"/>
        </w:rPr>
        <w:t> </w:t>
      </w:r>
      <w:r w:rsidR="00EC4D59" w:rsidRPr="00775FD0">
        <w:rPr>
          <w:lang w:val="fr-FR"/>
        </w:rPr>
        <w:t>BMT/16/29 “Report”).</w:t>
      </w:r>
    </w:p>
    <w:p w:rsidR="00016A51" w:rsidRPr="00775FD0" w:rsidRDefault="00016A51" w:rsidP="00D033BB">
      <w:pPr>
        <w:rPr>
          <w:lang w:val="fr-FR"/>
        </w:rPr>
      </w:pPr>
    </w:p>
    <w:p w:rsidR="00016A51" w:rsidRPr="00775FD0" w:rsidRDefault="00805EBD" w:rsidP="00EC4D59">
      <w:pPr>
        <w:keepLines/>
        <w:rPr>
          <w:lang w:val="fr-FR"/>
        </w:rPr>
      </w:pPr>
      <w:r w:rsidRPr="00775FD0">
        <w:rPr>
          <w:lang w:val="fr-FR"/>
        </w:rPr>
        <w:lastRenderedPageBreak/>
        <w:fldChar w:fldCharType="begin"/>
      </w:r>
      <w:r w:rsidRPr="00775FD0">
        <w:rPr>
          <w:lang w:val="fr-FR"/>
        </w:rPr>
        <w:instrText xml:space="preserve"> AUTONUM  </w:instrText>
      </w:r>
      <w:r w:rsidRPr="00775FD0">
        <w:rPr>
          <w:lang w:val="fr-FR"/>
        </w:rPr>
        <w:fldChar w:fldCharType="end"/>
      </w:r>
      <w:r w:rsidRPr="00775FD0">
        <w:rPr>
          <w:lang w:val="fr-FR"/>
        </w:rPr>
        <w:tab/>
      </w:r>
      <w:r w:rsidR="00EC4D59" w:rsidRPr="00775FD0">
        <w:rPr>
          <w:lang w:val="fr-FR"/>
        </w:rPr>
        <w:t>Le BM</w:t>
      </w:r>
      <w:r w:rsidR="005E6177" w:rsidRPr="00775FD0">
        <w:rPr>
          <w:lang w:val="fr-FR"/>
        </w:rPr>
        <w:t>T est convenu que la France devait proposer une révision de l</w:t>
      </w:r>
      <w:r w:rsidR="00742C6D" w:rsidRPr="00775FD0">
        <w:rPr>
          <w:lang w:val="fr-FR"/>
        </w:rPr>
        <w:t>’annexe I</w:t>
      </w:r>
      <w:r w:rsidR="00EC4D59" w:rsidRPr="00775FD0">
        <w:rPr>
          <w:lang w:val="fr-FR"/>
        </w:rPr>
        <w:t>I “Exemple</w:t>
      </w:r>
      <w:r w:rsidR="00742C6D" w:rsidRPr="00775FD0">
        <w:rPr>
          <w:lang w:val="fr-FR"/>
        </w:rPr>
        <w:t> :</w:t>
      </w:r>
      <w:r w:rsidR="00EC4D59" w:rsidRPr="00775FD0">
        <w:rPr>
          <w:lang w:val="fr-FR"/>
        </w:rPr>
        <w:t xml:space="preserve"> lignées parentales du maïs” du document</w:t>
      </w:r>
      <w:r w:rsidR="00775FD0" w:rsidRPr="00775FD0">
        <w:rPr>
          <w:lang w:val="fr-FR"/>
        </w:rPr>
        <w:t> </w:t>
      </w:r>
      <w:r w:rsidR="00EC4D59" w:rsidRPr="00775FD0">
        <w:rPr>
          <w:lang w:val="fr-FR"/>
        </w:rPr>
        <w:t>TGP/15</w:t>
      </w:r>
      <w:r w:rsidR="005C070D" w:rsidRPr="00775FD0">
        <w:rPr>
          <w:lang w:val="fr-FR"/>
        </w:rPr>
        <w:t> </w:t>
      </w:r>
      <w:r w:rsidR="00EC4D59" w:rsidRPr="00775FD0">
        <w:rPr>
          <w:lang w:val="fr-FR"/>
        </w:rPr>
        <w:t>“Conseils en ce qui concerne l</w:t>
      </w:r>
      <w:r w:rsidR="00742C6D" w:rsidRPr="00775FD0">
        <w:rPr>
          <w:lang w:val="fr-FR"/>
        </w:rPr>
        <w:t>’</w:t>
      </w:r>
      <w:r w:rsidR="00EC4D59" w:rsidRPr="00775FD0">
        <w:rPr>
          <w:lang w:val="fr-FR"/>
        </w:rPr>
        <w:t>utilisation des marqueurs biochimiques et moléculaires dans l</w:t>
      </w:r>
      <w:r w:rsidR="00742C6D" w:rsidRPr="00775FD0">
        <w:rPr>
          <w:lang w:val="fr-FR"/>
        </w:rPr>
        <w:t>’</w:t>
      </w:r>
      <w:r w:rsidR="00EC4D59" w:rsidRPr="00775FD0">
        <w:rPr>
          <w:lang w:val="fr-FR"/>
        </w:rPr>
        <w:t>examen de la distinction, de l</w:t>
      </w:r>
      <w:r w:rsidR="00742C6D" w:rsidRPr="00775FD0">
        <w:rPr>
          <w:lang w:val="fr-FR"/>
        </w:rPr>
        <w:t>’</w:t>
      </w:r>
      <w:r w:rsidR="00EC4D59" w:rsidRPr="00775FD0">
        <w:rPr>
          <w:lang w:val="fr-FR"/>
        </w:rPr>
        <w:t>homogé</w:t>
      </w:r>
      <w:r w:rsidR="001112E1" w:rsidRPr="00775FD0">
        <w:rPr>
          <w:lang w:val="fr-FR"/>
        </w:rPr>
        <w:t>néité et de la stabilité (DHS)”</w:t>
      </w:r>
      <w:r w:rsidR="00EC4D59" w:rsidRPr="00775FD0">
        <w:rPr>
          <w:lang w:val="fr-FR"/>
        </w:rPr>
        <w:t xml:space="preserve"> </w:t>
      </w:r>
      <w:r w:rsidR="005E6177" w:rsidRPr="00775FD0">
        <w:rPr>
          <w:lang w:val="fr-FR"/>
        </w:rPr>
        <w:t>afin de</w:t>
      </w:r>
      <w:r w:rsidR="00EC4D59" w:rsidRPr="00775FD0">
        <w:rPr>
          <w:lang w:val="fr-FR"/>
        </w:rPr>
        <w:t xml:space="preserve"> tenir compte des améliorations apportées en France à la lumière de l</w:t>
      </w:r>
      <w:r w:rsidR="00742C6D" w:rsidRPr="00775FD0">
        <w:rPr>
          <w:lang w:val="fr-FR"/>
        </w:rPr>
        <w:t>’</w:t>
      </w:r>
      <w:r w:rsidR="00EC4D59" w:rsidRPr="00775FD0">
        <w:rPr>
          <w:lang w:val="fr-FR"/>
        </w:rPr>
        <w:t>expérience acquise dans l</w:t>
      </w:r>
      <w:r w:rsidR="00742C6D" w:rsidRPr="00775FD0">
        <w:rPr>
          <w:lang w:val="fr-FR"/>
        </w:rPr>
        <w:t>’</w:t>
      </w:r>
      <w:r w:rsidR="00EC4D59" w:rsidRPr="00775FD0">
        <w:rPr>
          <w:lang w:val="fr-FR"/>
        </w:rPr>
        <w:t xml:space="preserve">application du modèle “Combinaison de distances phénotypiques et moléculaires pour gérer des collections de variétés”, pour examen </w:t>
      </w:r>
      <w:r w:rsidR="005E6177" w:rsidRPr="00775FD0">
        <w:rPr>
          <w:lang w:val="fr-FR"/>
        </w:rPr>
        <w:t>par le</w:t>
      </w:r>
      <w:r w:rsidR="00742C6D" w:rsidRPr="00775FD0">
        <w:rPr>
          <w:lang w:val="fr-FR"/>
        </w:rPr>
        <w:t> TC</w:t>
      </w:r>
      <w:r w:rsidR="005E6177" w:rsidRPr="00775FD0">
        <w:rPr>
          <w:lang w:val="fr-FR"/>
        </w:rPr>
        <w:t xml:space="preserve"> </w:t>
      </w:r>
      <w:r w:rsidR="00EC4D59" w:rsidRPr="00775FD0">
        <w:rPr>
          <w:lang w:val="fr-FR"/>
        </w:rPr>
        <w:t>à sa cinquante</w:t>
      </w:r>
      <w:r w:rsidR="00775FD0">
        <w:rPr>
          <w:lang w:val="fr-FR"/>
        </w:rPr>
        <w:noBreakHyphen/>
      </w:r>
      <w:r w:rsidR="00EC4D59" w:rsidRPr="00775FD0">
        <w:rPr>
          <w:lang w:val="fr-FR"/>
        </w:rPr>
        <w:t>quatr</w:t>
      </w:r>
      <w:r w:rsidR="00742C6D" w:rsidRPr="00775FD0">
        <w:rPr>
          <w:lang w:val="fr-FR"/>
        </w:rPr>
        <w:t>ième session</w:t>
      </w:r>
      <w:r w:rsidR="00EC4D59" w:rsidRPr="00775FD0">
        <w:rPr>
          <w:rStyle w:val="FootnoteReference"/>
          <w:lang w:val="fr-FR"/>
        </w:rPr>
        <w:footnoteReference w:id="3"/>
      </w:r>
      <w:r w:rsidR="00EC4D59" w:rsidRPr="00775FD0">
        <w:rPr>
          <w:lang w:val="fr-FR"/>
        </w:rPr>
        <w:t>.</w:t>
      </w:r>
    </w:p>
    <w:p w:rsidR="00016A51" w:rsidRPr="00775FD0" w:rsidRDefault="00016A51" w:rsidP="005E6177">
      <w:pPr>
        <w:tabs>
          <w:tab w:val="left" w:pos="2050"/>
        </w:tabs>
        <w:rPr>
          <w:lang w:val="fr-FR"/>
        </w:rPr>
      </w:pPr>
    </w:p>
    <w:p w:rsidR="00016A51" w:rsidRPr="00775FD0" w:rsidRDefault="00805EBD" w:rsidP="00C47482">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BMT est convenu qu</w:t>
      </w:r>
      <w:r w:rsidR="00742C6D" w:rsidRPr="00775FD0">
        <w:rPr>
          <w:lang w:val="fr-FR"/>
        </w:rPr>
        <w:t>’</w:t>
      </w:r>
      <w:r w:rsidR="00C47482" w:rsidRPr="00775FD0">
        <w:rPr>
          <w:lang w:val="fr-FR"/>
        </w:rPr>
        <w:t>il serait souhaitable que le projet de révision du document</w:t>
      </w:r>
      <w:r w:rsidR="00775FD0" w:rsidRPr="00775FD0">
        <w:rPr>
          <w:lang w:val="fr-FR"/>
        </w:rPr>
        <w:t> </w:t>
      </w:r>
      <w:r w:rsidR="00C47482" w:rsidRPr="00775FD0">
        <w:rPr>
          <w:lang w:val="fr-FR"/>
        </w:rPr>
        <w:t>TGP/15, qui sera examiné par le</w:t>
      </w:r>
      <w:r w:rsidR="00742C6D" w:rsidRPr="00775FD0">
        <w:rPr>
          <w:lang w:val="fr-FR"/>
        </w:rPr>
        <w:t> TC</w:t>
      </w:r>
      <w:r w:rsidR="00C47482" w:rsidRPr="00775FD0">
        <w:rPr>
          <w:lang w:val="fr-FR"/>
        </w:rPr>
        <w:t xml:space="preserve"> à sa cinquante</w:t>
      </w:r>
      <w:r w:rsidR="00775FD0">
        <w:rPr>
          <w:lang w:val="fr-FR"/>
        </w:rPr>
        <w:noBreakHyphen/>
      </w:r>
      <w:r w:rsidR="00C47482" w:rsidRPr="00775FD0">
        <w:rPr>
          <w:lang w:val="fr-FR"/>
        </w:rPr>
        <w:t>quatr</w:t>
      </w:r>
      <w:r w:rsidR="00742C6D" w:rsidRPr="00775FD0">
        <w:rPr>
          <w:lang w:val="fr-FR"/>
        </w:rPr>
        <w:t>ième session</w:t>
      </w:r>
      <w:r w:rsidR="00C47482" w:rsidRPr="00775FD0">
        <w:rPr>
          <w:lang w:val="fr-FR"/>
        </w:rPr>
        <w:t>, soit publié suffisamment en amont de la quarante</w:t>
      </w:r>
      <w:r w:rsidR="00775FD0">
        <w:rPr>
          <w:lang w:val="fr-FR"/>
        </w:rPr>
        <w:noBreakHyphen/>
      </w:r>
      <w:r w:rsidR="00C47482" w:rsidRPr="00775FD0">
        <w:rPr>
          <w:lang w:val="fr-FR"/>
        </w:rPr>
        <w:t>sept</w:t>
      </w:r>
      <w:r w:rsidR="00742C6D" w:rsidRPr="00775FD0">
        <w:rPr>
          <w:lang w:val="fr-FR"/>
        </w:rPr>
        <w:t>ième session du TWA</w:t>
      </w:r>
      <w:r w:rsidR="00C47482" w:rsidRPr="00775FD0">
        <w:rPr>
          <w:rStyle w:val="FootnoteReference"/>
          <w:lang w:val="fr-FR"/>
        </w:rPr>
        <w:footnoteReference w:id="4"/>
      </w:r>
      <w:r w:rsidR="00C47482" w:rsidRPr="00775FD0">
        <w:rPr>
          <w:lang w:val="fr-FR"/>
        </w:rPr>
        <w:t xml:space="preserve"> et avant la dix</w:t>
      </w:r>
      <w:r w:rsidR="00775FD0">
        <w:rPr>
          <w:lang w:val="fr-FR"/>
        </w:rPr>
        <w:noBreakHyphen/>
      </w:r>
      <w:r w:rsidR="00C47482" w:rsidRPr="00775FD0">
        <w:rPr>
          <w:lang w:val="fr-FR"/>
        </w:rPr>
        <w:t>sept</w:t>
      </w:r>
      <w:r w:rsidR="00742C6D" w:rsidRPr="00775FD0">
        <w:rPr>
          <w:lang w:val="fr-FR"/>
        </w:rPr>
        <w:t>ième session du BMT</w:t>
      </w:r>
      <w:r w:rsidR="00C47482" w:rsidRPr="00775FD0">
        <w:rPr>
          <w:lang w:val="fr-FR"/>
        </w:rPr>
        <w:t xml:space="preserve">, </w:t>
      </w:r>
      <w:r w:rsidR="005E6177" w:rsidRPr="00775FD0">
        <w:rPr>
          <w:lang w:val="fr-FR"/>
        </w:rPr>
        <w:t>afin</w:t>
      </w:r>
      <w:r w:rsidR="00C47482" w:rsidRPr="00775FD0">
        <w:rPr>
          <w:lang w:val="fr-FR"/>
        </w:rPr>
        <w:t xml:space="preserve"> que les observations</w:t>
      </w:r>
      <w:r w:rsidR="00742C6D" w:rsidRPr="00775FD0">
        <w:rPr>
          <w:lang w:val="fr-FR"/>
        </w:rPr>
        <w:t xml:space="preserve"> du TWA</w:t>
      </w:r>
      <w:r w:rsidR="00C47482" w:rsidRPr="00775FD0">
        <w:rPr>
          <w:lang w:val="fr-FR"/>
        </w:rPr>
        <w:t xml:space="preserve"> et</w:t>
      </w:r>
      <w:r w:rsidR="00742C6D" w:rsidRPr="00775FD0">
        <w:rPr>
          <w:lang w:val="fr-FR"/>
        </w:rPr>
        <w:t xml:space="preserve"> du BMT</w:t>
      </w:r>
      <w:r w:rsidR="00C47482" w:rsidRPr="00775FD0">
        <w:rPr>
          <w:lang w:val="fr-FR"/>
        </w:rPr>
        <w:t xml:space="preserve"> concernant ce projet puissent être transmises au</w:t>
      </w:r>
      <w:r w:rsidR="00742C6D" w:rsidRPr="00775FD0">
        <w:rPr>
          <w:lang w:val="fr-FR"/>
        </w:rPr>
        <w:t> TC</w:t>
      </w:r>
      <w:r w:rsidR="00C47482" w:rsidRPr="00775FD0">
        <w:rPr>
          <w:lang w:val="fr-FR"/>
        </w:rPr>
        <w:t xml:space="preserve"> à sa cinquante</w:t>
      </w:r>
      <w:r w:rsidR="00775FD0">
        <w:rPr>
          <w:lang w:val="fr-FR"/>
        </w:rPr>
        <w:noBreakHyphen/>
      </w:r>
      <w:r w:rsidR="00C47482" w:rsidRPr="00775FD0">
        <w:rPr>
          <w:lang w:val="fr-FR"/>
        </w:rPr>
        <w:t>quatr</w:t>
      </w:r>
      <w:r w:rsidR="00742C6D" w:rsidRPr="00775FD0">
        <w:rPr>
          <w:lang w:val="fr-FR"/>
        </w:rPr>
        <w:t>ième session</w:t>
      </w:r>
      <w:r w:rsidR="00C47482" w:rsidRPr="00775FD0">
        <w:rPr>
          <w:lang w:val="fr-FR"/>
        </w:rPr>
        <w:t>.</w:t>
      </w:r>
    </w:p>
    <w:p w:rsidR="00016A51" w:rsidRPr="00775FD0" w:rsidRDefault="00016A51" w:rsidP="00805EBD">
      <w:pPr>
        <w:rPr>
          <w:lang w:val="fr-FR"/>
        </w:rPr>
      </w:pPr>
    </w:p>
    <w:p w:rsidR="00016A51" w:rsidRPr="00775FD0" w:rsidRDefault="005F2F13" w:rsidP="00C47482">
      <w:pPr>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2C2C80" w:rsidRPr="00775FD0">
        <w:rPr>
          <w:lang w:val="fr-FR" w:eastAsia="ja-JP"/>
        </w:rPr>
        <w:t>Le document</w:t>
      </w:r>
      <w:r w:rsidR="00775FD0" w:rsidRPr="00775FD0">
        <w:rPr>
          <w:lang w:val="fr-FR" w:eastAsia="ja-JP"/>
        </w:rPr>
        <w:t> </w:t>
      </w:r>
      <w:r w:rsidR="002C2C80" w:rsidRPr="00775FD0">
        <w:rPr>
          <w:lang w:val="fr-FR" w:eastAsia="ja-JP"/>
        </w:rPr>
        <w:t>TGP/15/2 </w:t>
      </w:r>
      <w:r w:rsidR="00C47482" w:rsidRPr="00775FD0">
        <w:rPr>
          <w:lang w:val="fr-FR" w:eastAsia="ja-JP"/>
        </w:rPr>
        <w:t>Draft</w:t>
      </w:r>
      <w:r w:rsidR="005C070D" w:rsidRPr="00775FD0">
        <w:rPr>
          <w:lang w:val="fr-FR" w:eastAsia="ja-JP"/>
        </w:rPr>
        <w:t> </w:t>
      </w:r>
      <w:r w:rsidR="00C47482" w:rsidRPr="00775FD0">
        <w:rPr>
          <w:lang w:val="fr-FR" w:eastAsia="ja-JP"/>
        </w:rPr>
        <w:t>1 a été établi pour examen par</w:t>
      </w:r>
      <w:r w:rsidR="00742C6D" w:rsidRPr="00775FD0">
        <w:rPr>
          <w:lang w:val="fr-FR" w:eastAsia="ja-JP"/>
        </w:rPr>
        <w:t xml:space="preserve"> le TWA</w:t>
      </w:r>
      <w:r w:rsidR="00C47482" w:rsidRPr="00775FD0">
        <w:rPr>
          <w:lang w:val="fr-FR" w:eastAsia="ja-JP"/>
        </w:rPr>
        <w:t>,</w:t>
      </w:r>
      <w:r w:rsidR="00742C6D" w:rsidRPr="00775FD0">
        <w:rPr>
          <w:lang w:val="fr-FR" w:eastAsia="ja-JP"/>
        </w:rPr>
        <w:t xml:space="preserve"> le BMT</w:t>
      </w:r>
      <w:r w:rsidR="00C47482" w:rsidRPr="00775FD0">
        <w:rPr>
          <w:lang w:val="fr-FR" w:eastAsia="ja-JP"/>
        </w:rPr>
        <w:t>,</w:t>
      </w:r>
      <w:r w:rsidR="00742C6D" w:rsidRPr="00775FD0">
        <w:rPr>
          <w:lang w:val="fr-FR" w:eastAsia="ja-JP"/>
        </w:rPr>
        <w:t xml:space="preserve"> le TWV</w:t>
      </w:r>
      <w:r w:rsidR="00C47482" w:rsidRPr="00775FD0">
        <w:rPr>
          <w:lang w:val="fr-FR" w:eastAsia="ja-JP"/>
        </w:rPr>
        <w:t xml:space="preserve"> et le</w:t>
      </w:r>
      <w:r w:rsidR="00742C6D" w:rsidRPr="00775FD0">
        <w:rPr>
          <w:lang w:val="fr-FR" w:eastAsia="ja-JP"/>
        </w:rPr>
        <w:t> TC</w:t>
      </w:r>
      <w:r w:rsidR="00C47482" w:rsidRPr="00775FD0">
        <w:rPr>
          <w:lang w:val="fr-FR" w:eastAsia="ja-JP"/>
        </w:rPr>
        <w:t xml:space="preserve"> à leurs sessions </w:t>
      </w:r>
      <w:r w:rsidR="00742C6D" w:rsidRPr="00775FD0">
        <w:rPr>
          <w:lang w:val="fr-FR" w:eastAsia="ja-JP"/>
        </w:rPr>
        <w:t>de 2018</w:t>
      </w:r>
      <w:r w:rsidR="00C47482" w:rsidRPr="00775FD0">
        <w:rPr>
          <w:lang w:val="fr-FR" w:eastAsia="ja-JP"/>
        </w:rPr>
        <w:t>.</w:t>
      </w:r>
    </w:p>
    <w:p w:rsidR="00016A51" w:rsidRPr="00775FD0" w:rsidRDefault="00016A51" w:rsidP="00D033BB">
      <w:pPr>
        <w:rPr>
          <w:lang w:val="fr-FR"/>
        </w:rPr>
      </w:pPr>
    </w:p>
    <w:p w:rsidR="00016A51" w:rsidRPr="00775FD0" w:rsidRDefault="00C47482" w:rsidP="00C47482">
      <w:pPr>
        <w:pStyle w:val="Heading3"/>
        <w:rPr>
          <w:lang w:val="fr-FR" w:eastAsia="ja-JP"/>
        </w:rPr>
      </w:pPr>
      <w:r w:rsidRPr="00775FD0">
        <w:rPr>
          <w:lang w:val="fr-FR" w:eastAsia="ja-JP"/>
        </w:rPr>
        <w:t>Observations formulées par</w:t>
      </w:r>
      <w:r w:rsidR="00742C6D" w:rsidRPr="00775FD0">
        <w:rPr>
          <w:lang w:val="fr-FR" w:eastAsia="ja-JP"/>
        </w:rPr>
        <w:t xml:space="preserve"> le TWA</w:t>
      </w:r>
      <w:r w:rsidRPr="00775FD0">
        <w:rPr>
          <w:lang w:val="fr-FR" w:eastAsia="ja-JP"/>
        </w:rPr>
        <w:t xml:space="preserve"> </w:t>
      </w:r>
      <w:r w:rsidR="00742C6D" w:rsidRPr="00775FD0">
        <w:rPr>
          <w:lang w:val="fr-FR" w:eastAsia="ja-JP"/>
        </w:rPr>
        <w:t>en 2018</w:t>
      </w:r>
    </w:p>
    <w:p w:rsidR="00016A51" w:rsidRPr="00775FD0" w:rsidRDefault="00016A51" w:rsidP="00CF38CE">
      <w:pPr>
        <w:autoSpaceDE w:val="0"/>
        <w:autoSpaceDN w:val="0"/>
        <w:adjustRightInd w:val="0"/>
        <w:rPr>
          <w:rFonts w:cs="Arial"/>
          <w:lang w:val="fr-FR" w:eastAsia="ja-JP"/>
        </w:rPr>
      </w:pPr>
    </w:p>
    <w:p w:rsidR="00016A51" w:rsidRPr="00775FD0" w:rsidRDefault="00CF38CE" w:rsidP="00C47482">
      <w:pPr>
        <w:rPr>
          <w:snapToGrid w:val="0"/>
          <w:lang w:val="fr-FR"/>
        </w:rPr>
      </w:pPr>
      <w:r w:rsidRPr="00775FD0">
        <w:rPr>
          <w:rFonts w:cs="Arial"/>
          <w:lang w:val="fr-FR"/>
        </w:rPr>
        <w:fldChar w:fldCharType="begin"/>
      </w:r>
      <w:r w:rsidRPr="00775FD0">
        <w:rPr>
          <w:rFonts w:cs="Arial"/>
          <w:lang w:val="fr-FR"/>
        </w:rPr>
        <w:instrText xml:space="preserve"> AUTONUM  </w:instrText>
      </w:r>
      <w:r w:rsidRPr="00775FD0">
        <w:rPr>
          <w:rFonts w:cs="Arial"/>
          <w:lang w:val="fr-FR"/>
        </w:rPr>
        <w:fldChar w:fldCharType="end"/>
      </w:r>
      <w:r w:rsidRPr="00775FD0">
        <w:rPr>
          <w:rFonts w:cs="Arial"/>
          <w:lang w:val="fr-FR"/>
        </w:rPr>
        <w:tab/>
      </w:r>
      <w:r w:rsidR="00C47482" w:rsidRPr="00775FD0">
        <w:rPr>
          <w:rFonts w:cs="Arial"/>
          <w:lang w:val="fr-FR"/>
        </w:rPr>
        <w:t>À sa quarante</w:t>
      </w:r>
      <w:r w:rsidR="00775FD0">
        <w:rPr>
          <w:rFonts w:cs="Arial"/>
          <w:lang w:val="fr-FR"/>
        </w:rPr>
        <w:noBreakHyphen/>
      </w:r>
      <w:r w:rsidR="00C47482" w:rsidRPr="00775FD0">
        <w:rPr>
          <w:rFonts w:cs="Arial"/>
          <w:lang w:val="fr-FR"/>
        </w:rPr>
        <w:t>sept</w:t>
      </w:r>
      <w:r w:rsidR="00742C6D" w:rsidRPr="00775FD0">
        <w:rPr>
          <w:rFonts w:cs="Arial"/>
          <w:lang w:val="fr-FR"/>
        </w:rPr>
        <w:t>ième session</w:t>
      </w:r>
      <w:r w:rsidR="00C47482" w:rsidRPr="00775FD0">
        <w:rPr>
          <w:rStyle w:val="FootnoteReference"/>
          <w:rFonts w:cs="Arial"/>
          <w:lang w:val="fr-FR"/>
        </w:rPr>
        <w:footnoteReference w:id="5"/>
      </w:r>
      <w:r w:rsidR="00C47482" w:rsidRPr="00775FD0">
        <w:rPr>
          <w:rFonts w:cs="Arial"/>
          <w:lang w:val="fr-FR"/>
        </w:rPr>
        <w:t>,</w:t>
      </w:r>
      <w:r w:rsidR="00742C6D" w:rsidRPr="00775FD0">
        <w:rPr>
          <w:rFonts w:cs="Arial"/>
          <w:lang w:val="fr-FR"/>
        </w:rPr>
        <w:t xml:space="preserve"> le TWA</w:t>
      </w:r>
      <w:r w:rsidR="00C47482" w:rsidRPr="00775FD0">
        <w:rPr>
          <w:rFonts w:cs="Arial"/>
          <w:lang w:val="fr-FR"/>
        </w:rPr>
        <w:t xml:space="preserve"> </w:t>
      </w:r>
      <w:r w:rsidR="002C2C80" w:rsidRPr="00775FD0">
        <w:rPr>
          <w:rFonts w:cs="Arial"/>
          <w:lang w:val="fr-FR"/>
        </w:rPr>
        <w:t>a examiné les documents</w:t>
      </w:r>
      <w:r w:rsidR="00775FD0" w:rsidRPr="00775FD0">
        <w:rPr>
          <w:rFonts w:cs="Arial"/>
          <w:lang w:val="fr-FR"/>
        </w:rPr>
        <w:t> </w:t>
      </w:r>
      <w:r w:rsidR="002C2C80" w:rsidRPr="00775FD0">
        <w:rPr>
          <w:rFonts w:cs="Arial"/>
          <w:lang w:val="fr-FR"/>
        </w:rPr>
        <w:t>TWP/2/7 </w:t>
      </w:r>
      <w:r w:rsidR="005C070D" w:rsidRPr="00775FD0">
        <w:rPr>
          <w:rFonts w:cs="Arial"/>
          <w:lang w:val="fr-FR"/>
        </w:rPr>
        <w:t>“</w:t>
      </w:r>
      <w:r w:rsidR="005E6177" w:rsidRPr="00775FD0">
        <w:rPr>
          <w:rFonts w:cs="Arial"/>
          <w:lang w:val="fr-FR"/>
        </w:rPr>
        <w:t>Molecular Techniques</w:t>
      </w:r>
      <w:r w:rsidR="005C070D" w:rsidRPr="00775FD0">
        <w:rPr>
          <w:rFonts w:cs="Arial"/>
          <w:lang w:val="fr-FR"/>
        </w:rPr>
        <w:t>”</w:t>
      </w:r>
      <w:r w:rsidR="00C47482" w:rsidRPr="00775FD0">
        <w:rPr>
          <w:rFonts w:cs="Arial"/>
          <w:lang w:val="fr-FR"/>
        </w:rPr>
        <w:t xml:space="preserve"> et TGP/15/2 Draft</w:t>
      </w:r>
      <w:r w:rsidR="005C070D" w:rsidRPr="00775FD0">
        <w:rPr>
          <w:rFonts w:cs="Arial"/>
          <w:lang w:val="fr-FR"/>
        </w:rPr>
        <w:t> </w:t>
      </w:r>
      <w:r w:rsidR="00C47482" w:rsidRPr="00775FD0">
        <w:rPr>
          <w:rFonts w:cs="Arial"/>
          <w:lang w:val="fr-FR"/>
        </w:rPr>
        <w:t>1.</w:t>
      </w:r>
    </w:p>
    <w:p w:rsidR="00016A51" w:rsidRPr="00775FD0" w:rsidRDefault="00016A51" w:rsidP="00CF38CE">
      <w:pPr>
        <w:rPr>
          <w:lang w:val="fr-FR"/>
        </w:rPr>
      </w:pPr>
    </w:p>
    <w:p w:rsidR="00016A51" w:rsidRPr="00775FD0" w:rsidRDefault="00CF38CE" w:rsidP="00CF38CE">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TWA a suivi un exposé présenté par un expert de la France sur les améliorations apportées à la lumière de l</w:t>
      </w:r>
      <w:r w:rsidR="00742C6D" w:rsidRPr="00775FD0">
        <w:rPr>
          <w:lang w:val="fr-FR"/>
        </w:rPr>
        <w:t>’</w:t>
      </w:r>
      <w:r w:rsidR="00C47482" w:rsidRPr="00775FD0">
        <w:rPr>
          <w:lang w:val="fr-FR"/>
        </w:rPr>
        <w:t>expérience acquise dans l</w:t>
      </w:r>
      <w:r w:rsidR="00742C6D" w:rsidRPr="00775FD0">
        <w:rPr>
          <w:lang w:val="fr-FR"/>
        </w:rPr>
        <w:t>’</w:t>
      </w:r>
      <w:r w:rsidR="00C47482" w:rsidRPr="00775FD0">
        <w:rPr>
          <w:lang w:val="fr-FR"/>
        </w:rPr>
        <w:t>application du modèle “Combinaison de distances phénotypiques et moléculaires pour gérer des collections de variétés”.  Une copie de l</w:t>
      </w:r>
      <w:r w:rsidR="00742C6D" w:rsidRPr="00775FD0">
        <w:rPr>
          <w:lang w:val="fr-FR"/>
        </w:rPr>
        <w:t>’</w:t>
      </w:r>
      <w:r w:rsidR="00C47482" w:rsidRPr="00775FD0">
        <w:rPr>
          <w:lang w:val="fr-FR"/>
        </w:rPr>
        <w:t>exposé figure dans le document</w:t>
      </w:r>
      <w:r w:rsidR="00775FD0" w:rsidRPr="00775FD0">
        <w:rPr>
          <w:lang w:val="fr-FR"/>
        </w:rPr>
        <w:t> </w:t>
      </w:r>
      <w:r w:rsidR="00C47482" w:rsidRPr="00775FD0">
        <w:rPr>
          <w:lang w:val="fr-FR"/>
        </w:rPr>
        <w:t>BMT/16/8</w:t>
      </w:r>
      <w:r w:rsidR="008672EF" w:rsidRPr="00775FD0">
        <w:rPr>
          <w:lang w:val="fr-FR"/>
        </w:rPr>
        <w:t> </w:t>
      </w:r>
      <w:r w:rsidR="00C47482" w:rsidRPr="00775FD0">
        <w:rPr>
          <w:lang w:val="fr-FR"/>
        </w:rPr>
        <w:t>Add.</w:t>
      </w:r>
      <w:r w:rsidR="008672EF" w:rsidRPr="00775FD0">
        <w:rPr>
          <w:lang w:val="fr-FR"/>
        </w:rPr>
        <w:t xml:space="preserve"> </w:t>
      </w:r>
      <w:r w:rsidRPr="00775FD0">
        <w:rPr>
          <w:lang w:val="fr-FR"/>
        </w:rPr>
        <w:t>“A</w:t>
      </w:r>
      <w:r w:rsidR="005E6177" w:rsidRPr="00775FD0">
        <w:rPr>
          <w:lang w:val="fr-FR"/>
        </w:rPr>
        <w:t xml:space="preserve">ddendum to the use of molecular markers (SNP) for maize DUS testing in France (2013 to </w:t>
      </w:r>
      <w:r w:rsidR="00C47482" w:rsidRPr="00775FD0">
        <w:rPr>
          <w:lang w:val="fr-FR"/>
        </w:rPr>
        <w:t>2016)”</w:t>
      </w:r>
      <w:r w:rsidR="00C47482" w:rsidRPr="00775FD0">
        <w:rPr>
          <w:rStyle w:val="FootnoteReference"/>
          <w:lang w:val="fr-FR"/>
        </w:rPr>
        <w:footnoteReference w:id="6"/>
      </w:r>
      <w:r w:rsidR="00C47482" w:rsidRPr="00775FD0">
        <w:rPr>
          <w:lang w:val="fr-FR"/>
        </w:rPr>
        <w:t>.</w:t>
      </w:r>
    </w:p>
    <w:p w:rsidR="00016A51" w:rsidRPr="00775FD0" w:rsidRDefault="00016A51" w:rsidP="00CF38CE">
      <w:pPr>
        <w:rPr>
          <w:lang w:val="fr-FR"/>
        </w:rPr>
      </w:pPr>
    </w:p>
    <w:p w:rsidR="00016A51" w:rsidRPr="00775FD0" w:rsidRDefault="005E6177" w:rsidP="001C68F4">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1C68F4" w:rsidRPr="00775FD0">
        <w:rPr>
          <w:lang w:val="fr-FR"/>
        </w:rPr>
        <w:t>Le TWA a souligné que les études visant à affiner le modèle utilisé en France étaient toujours en cours et qu</w:t>
      </w:r>
      <w:r w:rsidR="00742C6D" w:rsidRPr="00775FD0">
        <w:rPr>
          <w:lang w:val="fr-FR"/>
        </w:rPr>
        <w:t>’</w:t>
      </w:r>
      <w:r w:rsidR="001C68F4" w:rsidRPr="00775FD0">
        <w:rPr>
          <w:lang w:val="fr-FR"/>
        </w:rPr>
        <w:t>aucune conclusion définitive sur le seuil à utiliser n</w:t>
      </w:r>
      <w:r w:rsidR="00742C6D" w:rsidRPr="00775FD0">
        <w:rPr>
          <w:lang w:val="fr-FR"/>
        </w:rPr>
        <w:t>’</w:t>
      </w:r>
      <w:r w:rsidR="001C68F4" w:rsidRPr="00775FD0">
        <w:rPr>
          <w:lang w:val="fr-FR"/>
        </w:rPr>
        <w:t>avait encore été tirée (par exemple, distance de Rogers</w:t>
      </w:r>
      <w:r w:rsidR="00742C6D" w:rsidRPr="00775FD0">
        <w:rPr>
          <w:lang w:val="fr-FR"/>
        </w:rPr>
        <w:t> :</w:t>
      </w:r>
      <w:r w:rsidR="001C68F4" w:rsidRPr="00775FD0">
        <w:rPr>
          <w:lang w:val="fr-FR"/>
        </w:rPr>
        <w:t xml:space="preserve"> 0,2). </w:t>
      </w:r>
      <w:r w:rsidR="00742C6D" w:rsidRPr="00775FD0">
        <w:rPr>
          <w:lang w:val="fr-FR"/>
        </w:rPr>
        <w:t xml:space="preserve"> Le TWA</w:t>
      </w:r>
      <w:r w:rsidR="001C68F4" w:rsidRPr="00775FD0">
        <w:rPr>
          <w:lang w:val="fr-FR"/>
        </w:rPr>
        <w:t xml:space="preserve"> a fait observer </w:t>
      </w:r>
      <w:r w:rsidR="001112E1" w:rsidRPr="00775FD0">
        <w:rPr>
          <w:lang w:val="fr-FR"/>
        </w:rPr>
        <w:t>qu</w:t>
      </w:r>
      <w:r w:rsidR="00742C6D" w:rsidRPr="00775FD0">
        <w:rPr>
          <w:lang w:val="fr-FR"/>
        </w:rPr>
        <w:t>’</w:t>
      </w:r>
      <w:r w:rsidR="001112E1" w:rsidRPr="00775FD0">
        <w:rPr>
          <w:lang w:val="fr-FR"/>
        </w:rPr>
        <w:t>une nouvelle proposition dev</w:t>
      </w:r>
      <w:r w:rsidR="001C68F4" w:rsidRPr="00775FD0">
        <w:rPr>
          <w:lang w:val="fr-FR"/>
        </w:rPr>
        <w:t>ait donc être présentée</w:t>
      </w:r>
      <w:r w:rsidR="00742C6D" w:rsidRPr="00775FD0">
        <w:rPr>
          <w:lang w:val="fr-FR"/>
        </w:rPr>
        <w:t xml:space="preserve"> au BMT</w:t>
      </w:r>
      <w:r w:rsidR="001C68F4" w:rsidRPr="00775FD0">
        <w:rPr>
          <w:lang w:val="fr-FR"/>
        </w:rPr>
        <w:t xml:space="preserve"> et</w:t>
      </w:r>
      <w:r w:rsidR="00742C6D" w:rsidRPr="00775FD0">
        <w:rPr>
          <w:lang w:val="fr-FR"/>
        </w:rPr>
        <w:t xml:space="preserve"> au TWA</w:t>
      </w:r>
      <w:r w:rsidR="001C68F4" w:rsidRPr="00775FD0">
        <w:rPr>
          <w:lang w:val="fr-FR"/>
        </w:rPr>
        <w:t xml:space="preserve"> lors des futures sessions, qui servirait de base à une proposition de révision du document</w:t>
      </w:r>
      <w:r w:rsidR="00775FD0" w:rsidRPr="00775FD0">
        <w:rPr>
          <w:lang w:val="fr-FR"/>
        </w:rPr>
        <w:t> </w:t>
      </w:r>
      <w:r w:rsidR="001C68F4" w:rsidRPr="00775FD0">
        <w:rPr>
          <w:lang w:val="fr-FR"/>
        </w:rPr>
        <w:t>TGP/15 pour ce modèle.</w:t>
      </w:r>
    </w:p>
    <w:p w:rsidR="00016A51" w:rsidRPr="00775FD0" w:rsidRDefault="00016A51" w:rsidP="005F2F13">
      <w:pPr>
        <w:rPr>
          <w:lang w:val="fr-FR"/>
        </w:rPr>
      </w:pPr>
    </w:p>
    <w:p w:rsidR="00742C6D" w:rsidRPr="00775FD0" w:rsidRDefault="00CF38CE" w:rsidP="00C47482">
      <w:pPr>
        <w:keepNext/>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TWA a constaté que la nouvelle figure intro</w:t>
      </w:r>
      <w:r w:rsidR="002C2C80" w:rsidRPr="00775FD0">
        <w:rPr>
          <w:lang w:val="fr-FR"/>
        </w:rPr>
        <w:t>duite dans le document</w:t>
      </w:r>
      <w:r w:rsidR="00775FD0" w:rsidRPr="00775FD0">
        <w:rPr>
          <w:lang w:val="fr-FR"/>
        </w:rPr>
        <w:t> </w:t>
      </w:r>
      <w:r w:rsidR="002C2C80" w:rsidRPr="00775FD0">
        <w:rPr>
          <w:lang w:val="fr-FR"/>
        </w:rPr>
        <w:t>TGP/15/2 </w:t>
      </w:r>
      <w:r w:rsidR="00C47482" w:rsidRPr="00775FD0">
        <w:rPr>
          <w:lang w:val="fr-FR"/>
        </w:rPr>
        <w:t>Draft</w:t>
      </w:r>
      <w:r w:rsidR="005C070D" w:rsidRPr="00775FD0">
        <w:rPr>
          <w:lang w:val="fr-FR"/>
        </w:rPr>
        <w:t> </w:t>
      </w:r>
      <w:r w:rsidR="00C47482" w:rsidRPr="00775FD0">
        <w:rPr>
          <w:lang w:val="fr-FR"/>
        </w:rPr>
        <w:t>1 pour illustrer l</w:t>
      </w:r>
      <w:r w:rsidR="00742C6D" w:rsidRPr="00775FD0">
        <w:rPr>
          <w:lang w:val="fr-FR"/>
        </w:rPr>
        <w:t>’</w:t>
      </w:r>
      <w:r w:rsidR="00C47482" w:rsidRPr="00775FD0">
        <w:rPr>
          <w:lang w:val="fr-FR"/>
        </w:rPr>
        <w:t>amélioration de l</w:t>
      </w:r>
      <w:r w:rsidR="00742C6D" w:rsidRPr="00775FD0">
        <w:rPr>
          <w:lang w:val="fr-FR"/>
        </w:rPr>
        <w:t>’</w:t>
      </w:r>
      <w:r w:rsidR="00C47482" w:rsidRPr="00775FD0">
        <w:rPr>
          <w:lang w:val="fr-FR"/>
        </w:rPr>
        <w:t xml:space="preserve">approche </w:t>
      </w:r>
      <w:r w:rsidR="00FD11D0" w:rsidRPr="00775FD0">
        <w:rPr>
          <w:lang w:val="fr-FR"/>
        </w:rPr>
        <w:t>adoptée</w:t>
      </w:r>
      <w:r w:rsidR="00C47482" w:rsidRPr="00775FD0">
        <w:rPr>
          <w:lang w:val="fr-FR"/>
        </w:rPr>
        <w:t xml:space="preserve"> par la France ne présentait pas de décision définitive concernant le seuil de distance génétique à utiliser dans les lignées parentales de maïs (voir ci</w:t>
      </w:r>
      <w:r w:rsidR="00775FD0">
        <w:rPr>
          <w:lang w:val="fr-FR"/>
        </w:rPr>
        <w:noBreakHyphen/>
      </w:r>
      <w:r w:rsidR="00C47482" w:rsidRPr="00775FD0">
        <w:rPr>
          <w:lang w:val="fr-FR"/>
        </w:rPr>
        <w:t>dessous).</w:t>
      </w:r>
    </w:p>
    <w:p w:rsidR="00016A51" w:rsidRPr="00775FD0" w:rsidRDefault="00016A51" w:rsidP="00DF4DE6">
      <w:pPr>
        <w:keepNext/>
        <w:rPr>
          <w:lang w:val="fr-FR"/>
        </w:rPr>
      </w:pPr>
    </w:p>
    <w:p w:rsidR="00016A51" w:rsidRPr="00775FD0" w:rsidRDefault="00F053D5" w:rsidP="00CF38CE">
      <w:pPr>
        <w:jc w:val="center"/>
        <w:rPr>
          <w:lang w:val="fr-FR"/>
        </w:rPr>
      </w:pPr>
      <w:r w:rsidRPr="00775FD0">
        <w:rPr>
          <w:noProof/>
          <w:lang w:val="fr-FR"/>
        </w:rPr>
        <w:object w:dxaOrig="7027" w:dyaOrig="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8pt;height:248.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owerPoint.Show.8" ShapeID="_x0000_i1025" DrawAspect="Content" ObjectID="_1602003089" r:id="rId10"/>
        </w:object>
      </w:r>
    </w:p>
    <w:p w:rsidR="00016A51" w:rsidRPr="00775FD0" w:rsidRDefault="00016A51" w:rsidP="00CF38CE">
      <w:pPr>
        <w:jc w:val="center"/>
        <w:rPr>
          <w:lang w:val="fr-FR"/>
        </w:rPr>
      </w:pPr>
    </w:p>
    <w:p w:rsidR="00016A51" w:rsidRPr="00775FD0" w:rsidRDefault="00CF38CE" w:rsidP="00C47482">
      <w:pPr>
        <w:keepNext/>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TWA est convenu que l</w:t>
      </w:r>
      <w:r w:rsidR="00742C6D" w:rsidRPr="00775FD0">
        <w:rPr>
          <w:lang w:val="fr-FR"/>
        </w:rPr>
        <w:t>’</w:t>
      </w:r>
      <w:r w:rsidR="00C47482" w:rsidRPr="00775FD0">
        <w:rPr>
          <w:lang w:val="fr-FR"/>
        </w:rPr>
        <w:t>extrait suivant de la diapositive n°</w:t>
      </w:r>
      <w:r w:rsidR="005C070D" w:rsidRPr="00775FD0">
        <w:rPr>
          <w:lang w:val="fr-FR"/>
        </w:rPr>
        <w:t> </w:t>
      </w:r>
      <w:r w:rsidR="002C2C80" w:rsidRPr="00775FD0">
        <w:rPr>
          <w:lang w:val="fr-FR"/>
        </w:rPr>
        <w:t xml:space="preserve">16 du </w:t>
      </w:r>
      <w:r w:rsidR="00742C6D" w:rsidRPr="00775FD0">
        <w:rPr>
          <w:lang w:val="fr-FR"/>
        </w:rPr>
        <w:t>document</w:t>
      </w:r>
      <w:r w:rsidR="00775FD0" w:rsidRPr="00775FD0">
        <w:rPr>
          <w:lang w:val="fr-FR"/>
        </w:rPr>
        <w:t> </w:t>
      </w:r>
      <w:r w:rsidR="00742C6D" w:rsidRPr="00775FD0">
        <w:rPr>
          <w:lang w:val="fr-FR"/>
        </w:rPr>
        <w:t>BM</w:t>
      </w:r>
      <w:r w:rsidR="00C47482" w:rsidRPr="00775FD0">
        <w:rPr>
          <w:lang w:val="fr-FR"/>
        </w:rPr>
        <w:t>T/16/8/Add. devrait figurer dans la proposition de révision du document TGP/15</w:t>
      </w:r>
      <w:r w:rsidR="00742C6D" w:rsidRPr="00775FD0">
        <w:rPr>
          <w:lang w:val="fr-FR"/>
        </w:rPr>
        <w:t> :</w:t>
      </w:r>
    </w:p>
    <w:p w:rsidR="00016A51" w:rsidRPr="00775FD0" w:rsidRDefault="00016A51" w:rsidP="00CF38CE">
      <w:pPr>
        <w:keepNext/>
        <w:rPr>
          <w:lang w:val="fr-FR"/>
        </w:rPr>
      </w:pPr>
    </w:p>
    <w:p w:rsidR="00016A51" w:rsidRPr="00775FD0" w:rsidRDefault="00CF38CE" w:rsidP="00CF38CE">
      <w:pPr>
        <w:jc w:val="center"/>
        <w:rPr>
          <w:lang w:val="fr-FR"/>
        </w:rPr>
      </w:pPr>
      <w:r w:rsidRPr="00775FD0">
        <w:rPr>
          <w:noProof/>
        </w:rPr>
        <w:drawing>
          <wp:inline distT="0" distB="0" distL="0" distR="0" wp14:anchorId="0F8C54F1" wp14:editId="15A35C5F">
            <wp:extent cx="3017493" cy="2234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6340" cy="2240792"/>
                    </a:xfrm>
                    <a:prstGeom prst="rect">
                      <a:avLst/>
                    </a:prstGeom>
                  </pic:spPr>
                </pic:pic>
              </a:graphicData>
            </a:graphic>
          </wp:inline>
        </w:drawing>
      </w:r>
    </w:p>
    <w:p w:rsidR="00016A51" w:rsidRPr="00775FD0" w:rsidRDefault="00016A51" w:rsidP="00CF38CE">
      <w:pPr>
        <w:rPr>
          <w:lang w:val="fr-FR"/>
        </w:rPr>
      </w:pPr>
    </w:p>
    <w:p w:rsidR="00016A51" w:rsidRPr="00775FD0" w:rsidRDefault="00CF38CE" w:rsidP="00C47482">
      <w:pPr>
        <w:keepNext/>
        <w:keepLine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TWA a pris note des améliorations apportées au modèle utilisé en France sur la base suivante</w:t>
      </w:r>
      <w:r w:rsidR="00742C6D" w:rsidRPr="00775FD0">
        <w:rPr>
          <w:lang w:val="fr-FR"/>
        </w:rPr>
        <w:t> :</w:t>
      </w:r>
    </w:p>
    <w:p w:rsidR="00016A51" w:rsidRPr="00775FD0" w:rsidRDefault="00016A51" w:rsidP="00CF38CE">
      <w:pPr>
        <w:keepNext/>
        <w:keepLines/>
        <w:rPr>
          <w:lang w:val="fr-FR"/>
        </w:rPr>
      </w:pPr>
    </w:p>
    <w:p w:rsidR="00016A51" w:rsidRPr="00775FD0" w:rsidRDefault="00C47482" w:rsidP="00C47482">
      <w:pPr>
        <w:keepNext/>
        <w:keepLines/>
        <w:numPr>
          <w:ilvl w:val="0"/>
          <w:numId w:val="7"/>
        </w:numPr>
        <w:shd w:val="clear" w:color="auto" w:fill="FFFFFF"/>
        <w:tabs>
          <w:tab w:val="clear" w:pos="720"/>
        </w:tabs>
        <w:spacing w:line="233" w:lineRule="atLeast"/>
        <w:ind w:left="1134" w:hanging="567"/>
        <w:jc w:val="left"/>
        <w:rPr>
          <w:lang w:val="fr-FR"/>
        </w:rPr>
      </w:pPr>
      <w:r w:rsidRPr="00775FD0">
        <w:rPr>
          <w:lang w:val="fr-FR"/>
        </w:rPr>
        <w:t>une “étape de paramétrage” analysant plusieurs cycles de végétation était utilisée pour établir la valeur seui</w:t>
      </w:r>
      <w:r w:rsidR="001112E1" w:rsidRPr="00775FD0">
        <w:rPr>
          <w:lang w:val="fr-FR"/>
        </w:rPr>
        <w:t>l,</w:t>
      </w:r>
    </w:p>
    <w:p w:rsidR="00016A51" w:rsidRPr="00775FD0" w:rsidRDefault="00016A51" w:rsidP="00CF38CE">
      <w:pPr>
        <w:keepNext/>
        <w:keepLines/>
        <w:shd w:val="clear" w:color="auto" w:fill="FFFFFF"/>
        <w:spacing w:line="233" w:lineRule="atLeast"/>
        <w:ind w:left="1134" w:hanging="567"/>
        <w:jc w:val="left"/>
        <w:rPr>
          <w:lang w:val="fr-FR"/>
        </w:rPr>
      </w:pPr>
    </w:p>
    <w:p w:rsidR="00016A51" w:rsidRPr="00775FD0" w:rsidRDefault="00C47482" w:rsidP="00C47482">
      <w:pPr>
        <w:numPr>
          <w:ilvl w:val="0"/>
          <w:numId w:val="7"/>
        </w:numPr>
        <w:shd w:val="clear" w:color="auto" w:fill="FFFFFF"/>
        <w:tabs>
          <w:tab w:val="clear" w:pos="720"/>
        </w:tabs>
        <w:ind w:left="1134" w:hanging="567"/>
        <w:jc w:val="left"/>
        <w:rPr>
          <w:lang w:val="fr-FR"/>
        </w:rPr>
      </w:pPr>
      <w:r w:rsidRPr="00775FD0">
        <w:rPr>
          <w:lang w:val="fr-FR"/>
        </w:rPr>
        <w:t>toute valeur seuil serait propre à chaque plante et devrait être déterminée par des phytotechniciens.</w:t>
      </w:r>
    </w:p>
    <w:p w:rsidR="00016A51" w:rsidRPr="00775FD0" w:rsidRDefault="00016A51" w:rsidP="00CF38CE">
      <w:pPr>
        <w:rPr>
          <w:lang w:val="fr-FR"/>
        </w:rPr>
      </w:pPr>
    </w:p>
    <w:p w:rsidR="00016A51" w:rsidRDefault="00CF38CE" w:rsidP="00C47482">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TWA a constaté que la méthode utilisée en France ne rejetait une variété candidate qu</w:t>
      </w:r>
      <w:r w:rsidR="00742C6D" w:rsidRPr="00775FD0">
        <w:rPr>
          <w:lang w:val="fr-FR"/>
        </w:rPr>
        <w:t>’</w:t>
      </w:r>
      <w:r w:rsidR="00C47482" w:rsidRPr="00775FD0">
        <w:rPr>
          <w:lang w:val="fr-FR"/>
        </w:rPr>
        <w:t>après le troisième cycle de végétation.</w:t>
      </w:r>
    </w:p>
    <w:p w:rsidR="00F053D5" w:rsidRPr="00775FD0" w:rsidRDefault="00F053D5" w:rsidP="00C47482">
      <w:pPr>
        <w:rPr>
          <w:lang w:val="fr-FR"/>
        </w:rPr>
      </w:pPr>
    </w:p>
    <w:p w:rsidR="00016A51" w:rsidRPr="00775FD0" w:rsidRDefault="00C47482" w:rsidP="00C47482">
      <w:pPr>
        <w:pStyle w:val="Heading3"/>
        <w:rPr>
          <w:lang w:val="fr-FR"/>
        </w:rPr>
      </w:pPr>
      <w:r w:rsidRPr="00775FD0">
        <w:rPr>
          <w:lang w:val="fr-FR"/>
        </w:rPr>
        <w:t>Observations formulées par</w:t>
      </w:r>
      <w:r w:rsidR="00742C6D" w:rsidRPr="00775FD0">
        <w:rPr>
          <w:lang w:val="fr-FR"/>
        </w:rPr>
        <w:t xml:space="preserve"> le BMT</w:t>
      </w:r>
      <w:r w:rsidRPr="00775FD0">
        <w:rPr>
          <w:lang w:val="fr-FR"/>
        </w:rPr>
        <w:t xml:space="preserve"> </w:t>
      </w:r>
      <w:r w:rsidR="00742C6D" w:rsidRPr="00775FD0">
        <w:rPr>
          <w:lang w:val="fr-FR"/>
        </w:rPr>
        <w:t>en 2018</w:t>
      </w:r>
    </w:p>
    <w:p w:rsidR="00016A51" w:rsidRPr="00775FD0" w:rsidRDefault="00016A51" w:rsidP="00DF4DE6">
      <w:pPr>
        <w:rPr>
          <w:lang w:val="fr-FR"/>
        </w:rPr>
      </w:pPr>
    </w:p>
    <w:p w:rsidR="00016A51" w:rsidRPr="00775FD0" w:rsidRDefault="00DF4DE6" w:rsidP="00C47482">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À sa dix</w:t>
      </w:r>
      <w:r w:rsidR="00775FD0">
        <w:rPr>
          <w:lang w:val="fr-FR"/>
        </w:rPr>
        <w:noBreakHyphen/>
      </w:r>
      <w:r w:rsidR="00C47482" w:rsidRPr="00775FD0">
        <w:rPr>
          <w:lang w:val="fr-FR"/>
        </w:rPr>
        <w:t>sept</w:t>
      </w:r>
      <w:r w:rsidR="00742C6D" w:rsidRPr="00775FD0">
        <w:rPr>
          <w:lang w:val="fr-FR"/>
        </w:rPr>
        <w:t>ième session</w:t>
      </w:r>
      <w:r w:rsidR="00C47482" w:rsidRPr="00775FD0">
        <w:rPr>
          <w:rStyle w:val="FootnoteReference"/>
          <w:lang w:val="fr-FR"/>
        </w:rPr>
        <w:footnoteReference w:id="7"/>
      </w:r>
      <w:r w:rsidR="00C47482" w:rsidRPr="00775FD0">
        <w:rPr>
          <w:lang w:val="fr-FR"/>
        </w:rPr>
        <w:t>,</w:t>
      </w:r>
      <w:r w:rsidR="00742C6D" w:rsidRPr="00775FD0">
        <w:rPr>
          <w:lang w:val="fr-FR"/>
        </w:rPr>
        <w:t xml:space="preserve"> le BMT</w:t>
      </w:r>
      <w:r w:rsidR="00C47482" w:rsidRPr="00775FD0">
        <w:rPr>
          <w:lang w:val="fr-FR"/>
        </w:rPr>
        <w:t xml:space="preserve"> a examiné les documents</w:t>
      </w:r>
      <w:r w:rsidR="00775FD0" w:rsidRPr="00775FD0">
        <w:rPr>
          <w:lang w:val="fr-FR"/>
        </w:rPr>
        <w:t> </w:t>
      </w:r>
      <w:r w:rsidR="00C47482" w:rsidRPr="00775FD0">
        <w:rPr>
          <w:lang w:val="fr-FR"/>
        </w:rPr>
        <w:t>BMT/17/7</w:t>
      </w:r>
      <w:r w:rsidR="00C33445" w:rsidRPr="00775FD0">
        <w:rPr>
          <w:lang w:val="fr-FR"/>
        </w:rPr>
        <w:t> </w:t>
      </w:r>
      <w:r w:rsidR="005C070D" w:rsidRPr="00775FD0">
        <w:rPr>
          <w:lang w:val="fr-FR"/>
        </w:rPr>
        <w:t>“</w:t>
      </w:r>
      <w:r w:rsidR="00FD11D0" w:rsidRPr="00775FD0">
        <w:rPr>
          <w:lang w:val="fr-FR"/>
        </w:rPr>
        <w:t xml:space="preserve">Revision of document TGP/15 </w:t>
      </w:r>
      <w:r w:rsidR="00742C6D" w:rsidRPr="00775FD0">
        <w:rPr>
          <w:lang w:val="fr-FR" w:eastAsia="ja-JP"/>
        </w:rPr>
        <w:t>‘</w:t>
      </w:r>
      <w:r w:rsidR="00FD11D0" w:rsidRPr="00775FD0">
        <w:rPr>
          <w:lang w:val="fr-FR"/>
        </w:rPr>
        <w:t>Guidance on the Use of Biochemical and Molecular Markers in the Examination of Distinctness, Uniformity and Stability (DUS</w:t>
      </w:r>
      <w:r w:rsidR="00C47482" w:rsidRPr="00775FD0">
        <w:rPr>
          <w:lang w:val="fr-FR"/>
        </w:rPr>
        <w:t>)</w:t>
      </w:r>
      <w:r w:rsidR="00742C6D" w:rsidRPr="00775FD0">
        <w:rPr>
          <w:lang w:val="fr-FR"/>
        </w:rPr>
        <w:t>’</w:t>
      </w:r>
      <w:r w:rsidR="00C47482" w:rsidRPr="00775FD0">
        <w:rPr>
          <w:lang w:val="fr-FR"/>
        </w:rPr>
        <w:t>” et TGP/15/2 Draft</w:t>
      </w:r>
      <w:r w:rsidR="005C070D" w:rsidRPr="00775FD0">
        <w:rPr>
          <w:lang w:val="fr-FR"/>
        </w:rPr>
        <w:t> </w:t>
      </w:r>
      <w:r w:rsidR="00C47482" w:rsidRPr="00775FD0">
        <w:rPr>
          <w:lang w:val="fr-FR"/>
        </w:rPr>
        <w:t xml:space="preserve">1. </w:t>
      </w:r>
      <w:r w:rsidR="005C070D" w:rsidRPr="00775FD0">
        <w:rPr>
          <w:lang w:val="fr-FR"/>
        </w:rPr>
        <w:t xml:space="preserve"> </w:t>
      </w:r>
      <w:r w:rsidR="00C47482" w:rsidRPr="00775FD0">
        <w:rPr>
          <w:lang w:val="fr-FR"/>
        </w:rPr>
        <w:t>Le document</w:t>
      </w:r>
      <w:r w:rsidR="00775FD0" w:rsidRPr="00775FD0">
        <w:rPr>
          <w:lang w:val="fr-FR"/>
        </w:rPr>
        <w:t> </w:t>
      </w:r>
      <w:r w:rsidR="00C47482" w:rsidRPr="00775FD0">
        <w:rPr>
          <w:lang w:val="fr-FR"/>
        </w:rPr>
        <w:t>BMT/17/7 contient une proposition révisée de la France concernant la révision de la section</w:t>
      </w:r>
      <w:r w:rsidR="005C070D" w:rsidRPr="00775FD0">
        <w:rPr>
          <w:lang w:val="fr-FR"/>
        </w:rPr>
        <w:t> </w:t>
      </w:r>
      <w:r w:rsidR="00C47482" w:rsidRPr="00775FD0">
        <w:rPr>
          <w:lang w:val="fr-FR"/>
        </w:rPr>
        <w:t>2.2 du document</w:t>
      </w:r>
      <w:r w:rsidR="00775FD0" w:rsidRPr="00775FD0">
        <w:rPr>
          <w:lang w:val="fr-FR"/>
        </w:rPr>
        <w:t> </w:t>
      </w:r>
      <w:r w:rsidR="00C47482" w:rsidRPr="00775FD0">
        <w:rPr>
          <w:lang w:val="fr-FR"/>
        </w:rPr>
        <w:t>TGP/15, en réponse aux observations formulées par</w:t>
      </w:r>
      <w:r w:rsidR="00742C6D" w:rsidRPr="00775FD0">
        <w:rPr>
          <w:lang w:val="fr-FR"/>
        </w:rPr>
        <w:t xml:space="preserve"> le TWA</w:t>
      </w:r>
      <w:r w:rsidR="00C47482" w:rsidRPr="00775FD0">
        <w:rPr>
          <w:lang w:val="fr-FR"/>
        </w:rPr>
        <w:t xml:space="preserve"> à sa quarante</w:t>
      </w:r>
      <w:r w:rsidR="00775FD0">
        <w:rPr>
          <w:lang w:val="fr-FR"/>
        </w:rPr>
        <w:noBreakHyphen/>
      </w:r>
      <w:r w:rsidR="00C47482" w:rsidRPr="00775FD0">
        <w:rPr>
          <w:lang w:val="fr-FR"/>
        </w:rPr>
        <w:t>sept</w:t>
      </w:r>
      <w:r w:rsidR="00742C6D" w:rsidRPr="00775FD0">
        <w:rPr>
          <w:lang w:val="fr-FR"/>
        </w:rPr>
        <w:t>ième session</w:t>
      </w:r>
      <w:r w:rsidR="00C47482" w:rsidRPr="00775FD0">
        <w:rPr>
          <w:lang w:val="fr-FR"/>
        </w:rPr>
        <w:t>.</w:t>
      </w:r>
    </w:p>
    <w:p w:rsidR="00016A51" w:rsidRPr="00775FD0" w:rsidRDefault="00016A51" w:rsidP="00DF4DE6">
      <w:pPr>
        <w:rPr>
          <w:lang w:val="fr-FR"/>
        </w:rPr>
      </w:pPr>
    </w:p>
    <w:p w:rsidR="00016A51" w:rsidRPr="00775FD0" w:rsidRDefault="00DF4DE6" w:rsidP="00131699">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C47482" w:rsidRPr="00775FD0">
        <w:rPr>
          <w:lang w:val="fr-FR"/>
        </w:rPr>
        <w:t>Le BMT a examiné la révision de l</w:t>
      </w:r>
      <w:r w:rsidR="00742C6D" w:rsidRPr="00775FD0">
        <w:rPr>
          <w:lang w:val="fr-FR"/>
        </w:rPr>
        <w:t>’</w:t>
      </w:r>
      <w:r w:rsidR="00C47482" w:rsidRPr="00775FD0">
        <w:rPr>
          <w:lang w:val="fr-FR"/>
        </w:rPr>
        <w:t>exemple de lignées parentales du maïs établi</w:t>
      </w:r>
      <w:r w:rsidR="001112E1" w:rsidRPr="00775FD0">
        <w:rPr>
          <w:lang w:val="fr-FR"/>
        </w:rPr>
        <w:t>e</w:t>
      </w:r>
      <w:r w:rsidR="00C47482" w:rsidRPr="00775FD0">
        <w:rPr>
          <w:lang w:val="fr-FR"/>
        </w:rPr>
        <w:t xml:space="preserve"> par les experts de la Fran</w:t>
      </w:r>
      <w:r w:rsidR="00775FD0" w:rsidRPr="00775FD0">
        <w:rPr>
          <w:lang w:val="fr-FR"/>
        </w:rPr>
        <w:t>ce.  Il</w:t>
      </w:r>
      <w:r w:rsidR="00C47482" w:rsidRPr="00775FD0">
        <w:rPr>
          <w:lang w:val="fr-FR"/>
        </w:rPr>
        <w:t xml:space="preserve"> a noté que l</w:t>
      </w:r>
      <w:r w:rsidR="00742C6D" w:rsidRPr="00775FD0">
        <w:rPr>
          <w:lang w:val="fr-FR"/>
        </w:rPr>
        <w:t>’</w:t>
      </w:r>
      <w:r w:rsidR="00C47482" w:rsidRPr="00775FD0">
        <w:rPr>
          <w:lang w:val="fr-FR"/>
        </w:rPr>
        <w:t>établissement d</w:t>
      </w:r>
      <w:r w:rsidR="00742C6D" w:rsidRPr="00775FD0">
        <w:rPr>
          <w:lang w:val="fr-FR"/>
        </w:rPr>
        <w:t>’</w:t>
      </w:r>
      <w:r w:rsidR="00C47482" w:rsidRPr="00775FD0">
        <w:rPr>
          <w:lang w:val="fr-FR"/>
        </w:rPr>
        <w:t>un seuil supplémentaire pour la distance génétique inférieure à la distance GAIA</w:t>
      </w:r>
      <w:r w:rsidR="005C070D" w:rsidRPr="00775FD0">
        <w:rPr>
          <w:lang w:val="fr-FR"/>
        </w:rPr>
        <w:t> </w:t>
      </w:r>
      <w:r w:rsidR="00C47482" w:rsidRPr="00775FD0">
        <w:rPr>
          <w:lang w:val="fr-FR"/>
        </w:rPr>
        <w:t>2 n</w:t>
      </w:r>
      <w:r w:rsidR="00742C6D" w:rsidRPr="00775FD0">
        <w:rPr>
          <w:lang w:val="fr-FR"/>
        </w:rPr>
        <w:t>’</w:t>
      </w:r>
      <w:r w:rsidR="00C47482" w:rsidRPr="00775FD0">
        <w:rPr>
          <w:lang w:val="fr-FR"/>
        </w:rPr>
        <w:t>avait pas été mis en œuvre en France à l</w:t>
      </w:r>
      <w:r w:rsidR="00742C6D" w:rsidRPr="00775FD0">
        <w:rPr>
          <w:lang w:val="fr-FR"/>
        </w:rPr>
        <w:t>’</w:t>
      </w:r>
      <w:r w:rsidR="00C47482" w:rsidRPr="00775FD0">
        <w:rPr>
          <w:lang w:val="fr-FR"/>
        </w:rPr>
        <w:t>époq</w:t>
      </w:r>
      <w:r w:rsidR="00775FD0" w:rsidRPr="00775FD0">
        <w:rPr>
          <w:lang w:val="fr-FR"/>
        </w:rPr>
        <w:t>ue.  Le</w:t>
      </w:r>
      <w:r w:rsidR="00742C6D" w:rsidRPr="00775FD0">
        <w:rPr>
          <w:lang w:val="fr-FR"/>
        </w:rPr>
        <w:t> BMT</w:t>
      </w:r>
      <w:r w:rsidR="00C47482" w:rsidRPr="00775FD0">
        <w:rPr>
          <w:lang w:val="fr-FR"/>
        </w:rPr>
        <w:t xml:space="preserve"> a constaté que le document</w:t>
      </w:r>
      <w:r w:rsidR="00775FD0" w:rsidRPr="00775FD0">
        <w:rPr>
          <w:lang w:val="fr-FR"/>
        </w:rPr>
        <w:t> </w:t>
      </w:r>
      <w:r w:rsidR="00C47482" w:rsidRPr="00775FD0">
        <w:rPr>
          <w:lang w:val="fr-FR"/>
        </w:rPr>
        <w:t>TGP/15 avait pour objet de présenter des exemples de l</w:t>
      </w:r>
      <w:r w:rsidR="00742C6D" w:rsidRPr="00775FD0">
        <w:rPr>
          <w:lang w:val="fr-FR"/>
        </w:rPr>
        <w:t>’</w:t>
      </w:r>
      <w:r w:rsidR="00C47482" w:rsidRPr="00775FD0">
        <w:rPr>
          <w:lang w:val="fr-FR"/>
        </w:rPr>
        <w:t>utilisation de marqueurs moléculaires dans l</w:t>
      </w:r>
      <w:r w:rsidR="00742C6D" w:rsidRPr="00775FD0">
        <w:rPr>
          <w:lang w:val="fr-FR"/>
        </w:rPr>
        <w:t>’</w:t>
      </w:r>
      <w:r w:rsidR="00C47482" w:rsidRPr="00775FD0">
        <w:rPr>
          <w:lang w:val="fr-FR"/>
        </w:rPr>
        <w:t>examen</w:t>
      </w:r>
      <w:r w:rsidR="008672EF" w:rsidRPr="00775FD0">
        <w:rPr>
          <w:lang w:val="fr-FR"/>
        </w:rPr>
        <w:t> </w:t>
      </w:r>
      <w:r w:rsidR="00C47482" w:rsidRPr="00775FD0">
        <w:rPr>
          <w:lang w:val="fr-FR"/>
        </w:rPr>
        <w:t>DHS parmi les membres de l</w:t>
      </w:r>
      <w:r w:rsidR="00742C6D" w:rsidRPr="00775FD0">
        <w:rPr>
          <w:lang w:val="fr-FR"/>
        </w:rPr>
        <w:t>’</w:t>
      </w:r>
      <w:r w:rsidR="00C47482" w:rsidRPr="00775FD0">
        <w:rPr>
          <w:lang w:val="fr-FR"/>
        </w:rPr>
        <w:t>U</w:t>
      </w:r>
      <w:r w:rsidR="00775FD0" w:rsidRPr="00775FD0">
        <w:rPr>
          <w:lang w:val="fr-FR"/>
        </w:rPr>
        <w:t>POV.  Il</w:t>
      </w:r>
      <w:r w:rsidR="00FD11D0" w:rsidRPr="00775FD0">
        <w:rPr>
          <w:lang w:val="fr-FR"/>
        </w:rPr>
        <w:t xml:space="preserve"> </w:t>
      </w:r>
      <w:r w:rsidR="00131699" w:rsidRPr="00775FD0">
        <w:rPr>
          <w:lang w:val="fr-FR"/>
        </w:rPr>
        <w:t>est convenu de recommander que l</w:t>
      </w:r>
      <w:r w:rsidR="00742C6D" w:rsidRPr="00775FD0">
        <w:rPr>
          <w:lang w:val="fr-FR"/>
        </w:rPr>
        <w:t>’</w:t>
      </w:r>
      <w:r w:rsidR="00131699" w:rsidRPr="00775FD0">
        <w:rPr>
          <w:lang w:val="fr-FR"/>
        </w:rPr>
        <w:t>exemple de la section</w:t>
      </w:r>
      <w:r w:rsidR="005C070D" w:rsidRPr="00775FD0">
        <w:rPr>
          <w:lang w:val="fr-FR"/>
        </w:rPr>
        <w:t> </w:t>
      </w:r>
      <w:r w:rsidR="00131699" w:rsidRPr="00775FD0">
        <w:rPr>
          <w:lang w:val="fr-FR"/>
        </w:rPr>
        <w:t>2.2 du document</w:t>
      </w:r>
      <w:r w:rsidR="00775FD0" w:rsidRPr="00775FD0">
        <w:rPr>
          <w:lang w:val="fr-FR"/>
        </w:rPr>
        <w:t> </w:t>
      </w:r>
      <w:r w:rsidR="00131699" w:rsidRPr="00775FD0">
        <w:rPr>
          <w:lang w:val="fr-FR"/>
        </w:rPr>
        <w:t>TGP/15 soit révisé à un stade ultérieur lorsque le seuil supplémentaire aura été appliqué en France</w:t>
      </w:r>
      <w:r w:rsidR="00131699" w:rsidRPr="00775FD0">
        <w:rPr>
          <w:rStyle w:val="FootnoteReference"/>
          <w:lang w:val="fr-FR"/>
        </w:rPr>
        <w:footnoteReference w:id="8"/>
      </w:r>
      <w:r w:rsidR="00131699" w:rsidRPr="00775FD0">
        <w:rPr>
          <w:lang w:val="fr-FR"/>
        </w:rPr>
        <w:t>.</w:t>
      </w:r>
    </w:p>
    <w:p w:rsidR="00016A51" w:rsidRPr="00775FD0" w:rsidRDefault="00016A51" w:rsidP="00041354">
      <w:pPr>
        <w:pStyle w:val="DecisionParagraphs"/>
        <w:rPr>
          <w:snapToGrid w:val="0"/>
          <w:lang w:val="fr-FR" w:eastAsia="ja-JP"/>
        </w:rPr>
      </w:pPr>
    </w:p>
    <w:p w:rsidR="00016A51" w:rsidRPr="00775FD0" w:rsidRDefault="00041354" w:rsidP="00131699">
      <w:pPr>
        <w:pStyle w:val="DecisionParagraph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131699" w:rsidRPr="00775FD0">
        <w:rPr>
          <w:lang w:val="fr-FR"/>
        </w:rPr>
        <w:t>Le CAJ est invité à noter que le</w:t>
      </w:r>
      <w:r w:rsidR="00742C6D" w:rsidRPr="00775FD0">
        <w:rPr>
          <w:lang w:val="fr-FR"/>
        </w:rPr>
        <w:t> TC</w:t>
      </w:r>
      <w:r w:rsidR="00131699" w:rsidRPr="00775FD0">
        <w:rPr>
          <w:lang w:val="fr-FR"/>
        </w:rPr>
        <w:t>, à sa cinquante</w:t>
      </w:r>
      <w:r w:rsidR="00775FD0">
        <w:rPr>
          <w:lang w:val="fr-FR"/>
        </w:rPr>
        <w:noBreakHyphen/>
      </w:r>
      <w:r w:rsidR="00131699" w:rsidRPr="00775FD0">
        <w:rPr>
          <w:lang w:val="fr-FR"/>
        </w:rPr>
        <w:t>quatr</w:t>
      </w:r>
      <w:r w:rsidR="00742C6D" w:rsidRPr="00775FD0">
        <w:rPr>
          <w:lang w:val="fr-FR"/>
        </w:rPr>
        <w:t>ième session</w:t>
      </w:r>
      <w:r w:rsidR="00131699" w:rsidRPr="00775FD0">
        <w:rPr>
          <w:lang w:val="fr-FR"/>
        </w:rPr>
        <w:t xml:space="preserve">, sera invité à convenir que le modèle </w:t>
      </w:r>
      <w:r w:rsidR="005C070D" w:rsidRPr="00775FD0">
        <w:rPr>
          <w:lang w:val="fr-FR"/>
        </w:rPr>
        <w:t>“</w:t>
      </w:r>
      <w:r w:rsidR="00131699" w:rsidRPr="00775FD0">
        <w:rPr>
          <w:lang w:val="fr-FR"/>
        </w:rPr>
        <w:t>Combinaison de distances phénotypiques et moléculaires pour gérer des collections de variétés</w:t>
      </w:r>
      <w:r w:rsidR="005C070D" w:rsidRPr="00775FD0">
        <w:rPr>
          <w:lang w:val="fr-FR"/>
        </w:rPr>
        <w:t>”</w:t>
      </w:r>
      <w:r w:rsidR="00131699" w:rsidRPr="00775FD0">
        <w:rPr>
          <w:lang w:val="fr-FR"/>
        </w:rPr>
        <w:t xml:space="preserve"> de la section</w:t>
      </w:r>
      <w:r w:rsidR="005C070D" w:rsidRPr="00775FD0">
        <w:rPr>
          <w:lang w:val="fr-FR"/>
        </w:rPr>
        <w:t> </w:t>
      </w:r>
      <w:r w:rsidR="00131699" w:rsidRPr="00775FD0">
        <w:rPr>
          <w:lang w:val="fr-FR"/>
        </w:rPr>
        <w:t>2.2 du document</w:t>
      </w:r>
      <w:r w:rsidR="00775FD0" w:rsidRPr="00775FD0">
        <w:rPr>
          <w:lang w:val="fr-FR"/>
        </w:rPr>
        <w:t> </w:t>
      </w:r>
      <w:r w:rsidR="00131699" w:rsidRPr="00775FD0">
        <w:rPr>
          <w:lang w:val="fr-FR"/>
        </w:rPr>
        <w:t>TGP/15</w:t>
      </w:r>
      <w:r w:rsidR="005C070D" w:rsidRPr="00775FD0">
        <w:rPr>
          <w:lang w:val="fr-FR"/>
        </w:rPr>
        <w:t> </w:t>
      </w:r>
      <w:r w:rsidR="00131699" w:rsidRPr="00775FD0">
        <w:rPr>
          <w:lang w:val="fr-FR"/>
        </w:rPr>
        <w:t>“Conseils en ce qui concerne l</w:t>
      </w:r>
      <w:r w:rsidR="00742C6D" w:rsidRPr="00775FD0">
        <w:rPr>
          <w:lang w:val="fr-FR"/>
        </w:rPr>
        <w:t>’</w:t>
      </w:r>
      <w:r w:rsidR="00131699" w:rsidRPr="00775FD0">
        <w:rPr>
          <w:lang w:val="fr-FR"/>
        </w:rPr>
        <w:t>utilisation des marqueurs biochimiques et moléculaires dans l</w:t>
      </w:r>
      <w:r w:rsidR="00742C6D" w:rsidRPr="00775FD0">
        <w:rPr>
          <w:lang w:val="fr-FR"/>
        </w:rPr>
        <w:t>’</w:t>
      </w:r>
      <w:r w:rsidR="00131699" w:rsidRPr="00775FD0">
        <w:rPr>
          <w:lang w:val="fr-FR"/>
        </w:rPr>
        <w:t>examen de la distinction, de l</w:t>
      </w:r>
      <w:r w:rsidR="00742C6D" w:rsidRPr="00775FD0">
        <w:rPr>
          <w:lang w:val="fr-FR"/>
        </w:rPr>
        <w:t>’</w:t>
      </w:r>
      <w:r w:rsidR="00131699" w:rsidRPr="00775FD0">
        <w:rPr>
          <w:lang w:val="fr-FR"/>
        </w:rPr>
        <w:t>homogénéité</w:t>
      </w:r>
      <w:r w:rsidR="001112E1" w:rsidRPr="00775FD0">
        <w:rPr>
          <w:lang w:val="fr-FR"/>
        </w:rPr>
        <w:t xml:space="preserve"> et de la stabilité (DHS)”</w:t>
      </w:r>
      <w:r w:rsidR="00131699" w:rsidRPr="00775FD0">
        <w:rPr>
          <w:lang w:val="fr-FR"/>
        </w:rPr>
        <w:t xml:space="preserve"> soit revu à un stade ultérieur une fois qu</w:t>
      </w:r>
      <w:r w:rsidR="00742C6D" w:rsidRPr="00775FD0">
        <w:rPr>
          <w:lang w:val="fr-FR"/>
        </w:rPr>
        <w:t>’</w:t>
      </w:r>
      <w:r w:rsidR="00131699" w:rsidRPr="00775FD0">
        <w:rPr>
          <w:lang w:val="fr-FR"/>
        </w:rPr>
        <w:t xml:space="preserve">un seuil supplémentaire aura été instauré en France, comme indiqué au </w:t>
      </w:r>
      <w:r w:rsidR="00131699" w:rsidRPr="00E82391">
        <w:rPr>
          <w:lang w:val="fr-FR"/>
        </w:rPr>
        <w:t>paragraphe</w:t>
      </w:r>
      <w:r w:rsidR="005C070D" w:rsidRPr="00E82391">
        <w:rPr>
          <w:lang w:val="fr-FR"/>
        </w:rPr>
        <w:t> </w:t>
      </w:r>
      <w:r w:rsidR="00131699" w:rsidRPr="00E82391">
        <w:rPr>
          <w:lang w:val="fr-FR"/>
        </w:rPr>
        <w:t>18.</w:t>
      </w:r>
    </w:p>
    <w:p w:rsidR="00016A51" w:rsidRPr="00775FD0" w:rsidRDefault="00016A51" w:rsidP="00132142">
      <w:pPr>
        <w:rPr>
          <w:highlight w:val="yellow"/>
          <w:lang w:val="fr-FR"/>
        </w:rPr>
      </w:pPr>
    </w:p>
    <w:p w:rsidR="00742C6D" w:rsidRPr="00775FD0" w:rsidRDefault="00131699" w:rsidP="00131699">
      <w:pPr>
        <w:pStyle w:val="Heading2"/>
        <w:rPr>
          <w:lang w:val="fr-FR" w:eastAsia="ja-JP"/>
        </w:rPr>
      </w:pPr>
      <w:bookmarkStart w:id="13" w:name="_Toc528261031"/>
      <w:r w:rsidRPr="00775FD0">
        <w:rPr>
          <w:lang w:val="fr-FR" w:eastAsia="ja-JP"/>
        </w:rPr>
        <w:lastRenderedPageBreak/>
        <w:t>Proposition d</w:t>
      </w:r>
      <w:r w:rsidR="00742C6D" w:rsidRPr="00775FD0">
        <w:rPr>
          <w:lang w:val="fr-FR" w:eastAsia="ja-JP"/>
        </w:rPr>
        <w:t>’</w:t>
      </w:r>
      <w:r w:rsidRPr="00775FD0">
        <w:rPr>
          <w:lang w:val="fr-FR" w:eastAsia="ja-JP"/>
        </w:rPr>
        <w:t>inclusion d</w:t>
      </w:r>
      <w:r w:rsidR="00742C6D" w:rsidRPr="00775FD0">
        <w:rPr>
          <w:lang w:val="fr-FR" w:eastAsia="ja-JP"/>
        </w:rPr>
        <w:t>’</w:t>
      </w:r>
      <w:r w:rsidRPr="00775FD0">
        <w:rPr>
          <w:lang w:val="fr-FR" w:eastAsia="ja-JP"/>
        </w:rPr>
        <w:t>un nouveau modèle “Sélection génétique de variétés voisines pour le premier cycle de végétation”</w:t>
      </w:r>
      <w:bookmarkEnd w:id="13"/>
    </w:p>
    <w:p w:rsidR="00016A51" w:rsidRPr="00775FD0" w:rsidRDefault="00016A51" w:rsidP="001A3884">
      <w:pPr>
        <w:keepNext/>
        <w:rPr>
          <w:lang w:val="fr-FR" w:eastAsia="ja-JP"/>
        </w:rPr>
      </w:pPr>
    </w:p>
    <w:p w:rsidR="00742C6D" w:rsidRPr="00775FD0" w:rsidRDefault="00131699" w:rsidP="00131699">
      <w:pPr>
        <w:pStyle w:val="Heading3"/>
        <w:rPr>
          <w:lang w:val="fr-FR" w:eastAsia="ja-JP"/>
        </w:rPr>
      </w:pPr>
      <w:r w:rsidRPr="00775FD0">
        <w:rPr>
          <w:lang w:val="fr-FR" w:eastAsia="ja-JP"/>
        </w:rPr>
        <w:t>Rappel</w:t>
      </w:r>
    </w:p>
    <w:p w:rsidR="00016A51" w:rsidRPr="00775FD0" w:rsidRDefault="00016A51" w:rsidP="001A3884">
      <w:pPr>
        <w:pStyle w:val="Heading2"/>
        <w:rPr>
          <w:lang w:val="fr-FR" w:eastAsia="ja-JP"/>
        </w:rPr>
      </w:pPr>
    </w:p>
    <w:p w:rsidR="00016A51" w:rsidRPr="00775FD0" w:rsidRDefault="00B653EC" w:rsidP="002A54C2">
      <w:pPr>
        <w:rPr>
          <w:rFonts w:cs="Arial"/>
          <w:iCs/>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2A54C2" w:rsidRPr="00775FD0">
        <w:rPr>
          <w:lang w:val="fr-FR"/>
        </w:rPr>
        <w:t>À sa seiz</w:t>
      </w:r>
      <w:r w:rsidR="00742C6D" w:rsidRPr="00775FD0">
        <w:rPr>
          <w:lang w:val="fr-FR"/>
        </w:rPr>
        <w:t>ième session</w:t>
      </w:r>
      <w:r w:rsidR="002A54C2" w:rsidRPr="00775FD0">
        <w:rPr>
          <w:lang w:val="fr-FR"/>
        </w:rPr>
        <w:t>,</w:t>
      </w:r>
      <w:r w:rsidR="00742C6D" w:rsidRPr="00775FD0">
        <w:rPr>
          <w:lang w:val="fr-FR"/>
        </w:rPr>
        <w:t xml:space="preserve"> le BMT</w:t>
      </w:r>
      <w:r w:rsidR="002A54C2" w:rsidRPr="00775FD0">
        <w:rPr>
          <w:lang w:val="fr-FR"/>
        </w:rPr>
        <w:t xml:space="preserve"> a examiné les documents</w:t>
      </w:r>
      <w:r w:rsidR="00775FD0" w:rsidRPr="00775FD0">
        <w:rPr>
          <w:lang w:val="fr-FR"/>
        </w:rPr>
        <w:t> </w:t>
      </w:r>
      <w:r w:rsidR="002A54C2" w:rsidRPr="00775FD0">
        <w:rPr>
          <w:lang w:val="fr-FR"/>
        </w:rPr>
        <w:t>BMT/16/19 “Genetic selection of similar varieties for the first growing cycle</w:t>
      </w:r>
      <w:r w:rsidR="008672EF" w:rsidRPr="00775FD0">
        <w:rPr>
          <w:lang w:val="fr-FR"/>
        </w:rPr>
        <w:t> :</w:t>
      </w:r>
      <w:r w:rsidR="002A54C2" w:rsidRPr="00775FD0">
        <w:rPr>
          <w:lang w:val="fr-FR"/>
        </w:rPr>
        <w:t xml:space="preserve"> example French Bean” et BMT/16/19 Add. et il a suivi un exposé présenté par un expert des Pays</w:t>
      </w:r>
      <w:r w:rsidR="00775FD0">
        <w:rPr>
          <w:lang w:val="fr-FR"/>
        </w:rPr>
        <w:noBreakHyphen/>
      </w:r>
      <w:r w:rsidR="002A54C2" w:rsidRPr="00775FD0">
        <w:rPr>
          <w:lang w:val="fr-FR"/>
        </w:rPr>
        <w:t>Bas</w:t>
      </w:r>
      <w:r w:rsidR="002A54C2" w:rsidRPr="00775FD0">
        <w:rPr>
          <w:rStyle w:val="FootnoteReference"/>
          <w:lang w:val="fr-FR"/>
        </w:rPr>
        <w:footnoteReference w:id="9"/>
      </w:r>
      <w:r w:rsidR="002A54C2" w:rsidRPr="00775FD0">
        <w:rPr>
          <w:lang w:val="fr-FR"/>
        </w:rPr>
        <w:t>.</w:t>
      </w:r>
    </w:p>
    <w:p w:rsidR="00016A51" w:rsidRPr="00775FD0" w:rsidRDefault="00016A51" w:rsidP="00132142">
      <w:pPr>
        <w:rPr>
          <w:lang w:val="fr-FR" w:eastAsia="ja-JP"/>
        </w:rPr>
      </w:pPr>
    </w:p>
    <w:p w:rsidR="00016A51" w:rsidRPr="00775FD0" w:rsidRDefault="00805EBD" w:rsidP="002A54C2">
      <w:pPr>
        <w:rPr>
          <w:rFonts w:cs="Arial"/>
          <w:iCs/>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2A54C2" w:rsidRPr="00775FD0">
        <w:rPr>
          <w:lang w:val="fr-FR"/>
        </w:rPr>
        <w:t>Le BMT est convenu que la méthode présentée dans le</w:t>
      </w:r>
      <w:r w:rsidR="006F5B7F" w:rsidRPr="00775FD0">
        <w:rPr>
          <w:lang w:val="fr-FR"/>
        </w:rPr>
        <w:t>s</w:t>
      </w:r>
      <w:r w:rsidR="002A54C2" w:rsidRPr="00775FD0">
        <w:rPr>
          <w:lang w:val="fr-FR"/>
        </w:rPr>
        <w:t xml:space="preserve"> document</w:t>
      </w:r>
      <w:r w:rsidR="006F5B7F" w:rsidRPr="00775FD0">
        <w:rPr>
          <w:lang w:val="fr-FR"/>
        </w:rPr>
        <w:t>s</w:t>
      </w:r>
      <w:r w:rsidR="00775FD0" w:rsidRPr="00775FD0">
        <w:rPr>
          <w:lang w:val="fr-FR"/>
        </w:rPr>
        <w:t> </w:t>
      </w:r>
      <w:r w:rsidR="002A54C2" w:rsidRPr="00775FD0">
        <w:rPr>
          <w:lang w:val="fr-FR"/>
        </w:rPr>
        <w:t>BMT/16/19 “Genetic selection of similar varieties for the first growing cycle</w:t>
      </w:r>
      <w:r w:rsidR="008672EF" w:rsidRPr="00775FD0">
        <w:rPr>
          <w:lang w:val="fr-FR"/>
        </w:rPr>
        <w:t> :</w:t>
      </w:r>
      <w:r w:rsidR="002A54C2" w:rsidRPr="00775FD0">
        <w:rPr>
          <w:lang w:val="fr-FR"/>
        </w:rPr>
        <w:t xml:space="preserve"> example French Bean” et BMT/16/19</w:t>
      </w:r>
      <w:r w:rsidR="008672EF" w:rsidRPr="00775FD0">
        <w:rPr>
          <w:lang w:val="fr-FR"/>
        </w:rPr>
        <w:t> </w:t>
      </w:r>
      <w:r w:rsidR="002A54C2" w:rsidRPr="00775FD0">
        <w:rPr>
          <w:lang w:val="fr-FR"/>
        </w:rPr>
        <w:t>Add.</w:t>
      </w:r>
      <w:r w:rsidR="005C070D" w:rsidRPr="00775FD0">
        <w:rPr>
          <w:lang w:val="fr-FR"/>
        </w:rPr>
        <w:t xml:space="preserve"> </w:t>
      </w:r>
      <w:r w:rsidR="005C070D" w:rsidRPr="00775FD0">
        <w:rPr>
          <w:rFonts w:cs="Arial"/>
          <w:iCs/>
          <w:lang w:val="fr-FR"/>
        </w:rPr>
        <w:t>“</w:t>
      </w:r>
      <w:r w:rsidR="002A54C2" w:rsidRPr="00775FD0">
        <w:rPr>
          <w:rFonts w:cs="Arial"/>
          <w:iCs/>
          <w:lang w:val="fr-FR"/>
        </w:rPr>
        <w:t>Addendum to Genetic selection of similar varieties for the first growing cycle</w:t>
      </w:r>
      <w:r w:rsidR="008672EF" w:rsidRPr="00775FD0">
        <w:rPr>
          <w:rFonts w:cs="Arial"/>
          <w:iCs/>
          <w:lang w:val="fr-FR"/>
        </w:rPr>
        <w:t> :</w:t>
      </w:r>
      <w:r w:rsidR="002A54C2" w:rsidRPr="00775FD0">
        <w:rPr>
          <w:rFonts w:cs="Arial"/>
          <w:iCs/>
          <w:lang w:val="fr-FR"/>
        </w:rPr>
        <w:t xml:space="preserve"> example French </w:t>
      </w:r>
      <w:r w:rsidR="001112E1" w:rsidRPr="00775FD0">
        <w:rPr>
          <w:rFonts w:cs="Arial"/>
          <w:iCs/>
          <w:lang w:val="fr-FR"/>
        </w:rPr>
        <w:t>B</w:t>
      </w:r>
      <w:r w:rsidR="002A54C2" w:rsidRPr="00775FD0">
        <w:rPr>
          <w:rFonts w:cs="Arial"/>
          <w:iCs/>
          <w:lang w:val="fr-FR"/>
        </w:rPr>
        <w:t>ean</w:t>
      </w:r>
      <w:r w:rsidR="005C070D" w:rsidRPr="00775FD0">
        <w:rPr>
          <w:rFonts w:cs="Arial"/>
          <w:iCs/>
          <w:lang w:val="fr-FR"/>
        </w:rPr>
        <w:t>”</w:t>
      </w:r>
      <w:r w:rsidR="002A54C2" w:rsidRPr="00775FD0">
        <w:rPr>
          <w:rFonts w:cs="Arial"/>
          <w:iCs/>
          <w:lang w:val="fr-FR"/>
        </w:rPr>
        <w:t xml:space="preserve"> correspondait à une utilisation appropriée des techniques moléculaires </w:t>
      </w:r>
      <w:r w:rsidR="001112E1" w:rsidRPr="00775FD0">
        <w:rPr>
          <w:rFonts w:cs="Arial"/>
          <w:iCs/>
          <w:lang w:val="fr-FR"/>
        </w:rPr>
        <w:t>dans</w:t>
      </w:r>
      <w:r w:rsidR="002A54C2" w:rsidRPr="00775FD0">
        <w:rPr>
          <w:rFonts w:cs="Arial"/>
          <w:iCs/>
          <w:lang w:val="fr-FR"/>
        </w:rPr>
        <w:t xml:space="preserve"> l</w:t>
      </w:r>
      <w:r w:rsidR="00742C6D" w:rsidRPr="00775FD0">
        <w:rPr>
          <w:rFonts w:cs="Arial"/>
          <w:iCs/>
          <w:lang w:val="fr-FR"/>
        </w:rPr>
        <w:t>’</w:t>
      </w:r>
      <w:r w:rsidR="002A54C2" w:rsidRPr="00775FD0">
        <w:rPr>
          <w:rFonts w:cs="Arial"/>
          <w:iCs/>
          <w:lang w:val="fr-FR"/>
        </w:rPr>
        <w:t>examen</w:t>
      </w:r>
      <w:r w:rsidR="008672EF" w:rsidRPr="00775FD0">
        <w:rPr>
          <w:rFonts w:cs="Arial"/>
          <w:iCs/>
          <w:lang w:val="fr-FR"/>
        </w:rPr>
        <w:t> </w:t>
      </w:r>
      <w:r w:rsidR="002A54C2" w:rsidRPr="00775FD0">
        <w:rPr>
          <w:rFonts w:cs="Arial"/>
          <w:iCs/>
          <w:lang w:val="fr-FR"/>
        </w:rPr>
        <w:t>DHS et devait être proposée pour inclusion dans le document</w:t>
      </w:r>
      <w:r w:rsidR="00775FD0" w:rsidRPr="00775FD0">
        <w:rPr>
          <w:rFonts w:cs="Arial"/>
          <w:iCs/>
          <w:lang w:val="fr-FR"/>
        </w:rPr>
        <w:t> </w:t>
      </w:r>
      <w:r w:rsidR="002A54C2" w:rsidRPr="00775FD0">
        <w:rPr>
          <w:rFonts w:cs="Arial"/>
          <w:iCs/>
          <w:lang w:val="fr-FR"/>
        </w:rPr>
        <w:t xml:space="preserve">TGP/15. </w:t>
      </w:r>
      <w:r w:rsidR="001112E1" w:rsidRPr="00775FD0">
        <w:rPr>
          <w:rFonts w:cs="Arial"/>
          <w:iCs/>
          <w:lang w:val="fr-FR"/>
        </w:rPr>
        <w:t xml:space="preserve"> </w:t>
      </w:r>
      <w:r w:rsidR="002A54C2" w:rsidRPr="00775FD0">
        <w:rPr>
          <w:rFonts w:cs="Arial"/>
          <w:iCs/>
          <w:lang w:val="fr-FR"/>
        </w:rPr>
        <w:t>Il a donc été convenu que les Pays</w:t>
      </w:r>
      <w:r w:rsidR="00775FD0">
        <w:rPr>
          <w:rFonts w:cs="Arial"/>
          <w:iCs/>
          <w:lang w:val="fr-FR"/>
        </w:rPr>
        <w:noBreakHyphen/>
      </w:r>
      <w:r w:rsidR="002A54C2" w:rsidRPr="00775FD0">
        <w:rPr>
          <w:rFonts w:cs="Arial"/>
          <w:iCs/>
          <w:lang w:val="fr-FR"/>
        </w:rPr>
        <w:t>Bas rédigeraient une explication de la méthode qui servirait de base à une révision du document</w:t>
      </w:r>
      <w:r w:rsidR="00775FD0" w:rsidRPr="00775FD0">
        <w:rPr>
          <w:rFonts w:cs="Arial"/>
          <w:iCs/>
          <w:lang w:val="fr-FR"/>
        </w:rPr>
        <w:t> </w:t>
      </w:r>
      <w:r w:rsidR="002A54C2" w:rsidRPr="00775FD0">
        <w:rPr>
          <w:rFonts w:cs="Arial"/>
          <w:iCs/>
          <w:lang w:val="fr-FR"/>
        </w:rPr>
        <w:t>TGP/15</w:t>
      </w:r>
      <w:r w:rsidR="002700B8" w:rsidRPr="00775FD0">
        <w:rPr>
          <w:rFonts w:cs="Arial"/>
          <w:iCs/>
          <w:lang w:val="fr-FR"/>
        </w:rPr>
        <w:t>,</w:t>
      </w:r>
      <w:r w:rsidR="002A54C2" w:rsidRPr="00775FD0">
        <w:rPr>
          <w:rFonts w:cs="Arial"/>
          <w:iCs/>
          <w:lang w:val="fr-FR"/>
        </w:rPr>
        <w:t xml:space="preserve"> </w:t>
      </w:r>
      <w:r w:rsidR="006F5B7F" w:rsidRPr="00775FD0">
        <w:rPr>
          <w:rFonts w:cs="Arial"/>
          <w:iCs/>
          <w:lang w:val="fr-FR"/>
        </w:rPr>
        <w:t>pour examen par le</w:t>
      </w:r>
      <w:r w:rsidR="00742C6D" w:rsidRPr="00775FD0">
        <w:rPr>
          <w:rFonts w:cs="Arial"/>
          <w:iCs/>
          <w:lang w:val="fr-FR"/>
        </w:rPr>
        <w:t> TC</w:t>
      </w:r>
      <w:r w:rsidR="006F5B7F" w:rsidRPr="00775FD0">
        <w:rPr>
          <w:rFonts w:cs="Arial"/>
          <w:iCs/>
          <w:lang w:val="fr-FR"/>
        </w:rPr>
        <w:t xml:space="preserve"> </w:t>
      </w:r>
      <w:r w:rsidR="002A54C2" w:rsidRPr="00775FD0">
        <w:rPr>
          <w:rFonts w:cs="Arial"/>
          <w:iCs/>
          <w:lang w:val="fr-FR"/>
        </w:rPr>
        <w:t>à sa cinquante</w:t>
      </w:r>
      <w:r w:rsidR="00775FD0">
        <w:rPr>
          <w:rFonts w:cs="Arial"/>
          <w:iCs/>
          <w:lang w:val="fr-FR"/>
        </w:rPr>
        <w:noBreakHyphen/>
      </w:r>
      <w:r w:rsidR="002A54C2" w:rsidRPr="00775FD0">
        <w:rPr>
          <w:rFonts w:cs="Arial"/>
          <w:iCs/>
          <w:lang w:val="fr-FR"/>
        </w:rPr>
        <w:t>quatr</w:t>
      </w:r>
      <w:r w:rsidR="00E82391">
        <w:rPr>
          <w:rFonts w:cs="Arial"/>
          <w:iCs/>
          <w:lang w:val="fr-FR"/>
        </w:rPr>
        <w:t xml:space="preserve">ième </w:t>
      </w:r>
      <w:r w:rsidR="00742C6D" w:rsidRPr="00775FD0">
        <w:rPr>
          <w:rFonts w:cs="Arial"/>
          <w:iCs/>
          <w:lang w:val="fr-FR"/>
        </w:rPr>
        <w:t>session</w:t>
      </w:r>
      <w:r w:rsidR="002A54C2" w:rsidRPr="00775FD0">
        <w:rPr>
          <w:rFonts w:cs="Arial"/>
          <w:iCs/>
          <w:lang w:val="fr-FR"/>
        </w:rPr>
        <w:t>.</w:t>
      </w:r>
    </w:p>
    <w:p w:rsidR="00016A51" w:rsidRPr="00775FD0" w:rsidRDefault="00016A51" w:rsidP="00805EBD">
      <w:pPr>
        <w:rPr>
          <w:rFonts w:cs="Arial"/>
          <w:iCs/>
          <w:lang w:val="fr-FR"/>
        </w:rPr>
      </w:pPr>
    </w:p>
    <w:p w:rsidR="00016A51" w:rsidRPr="00775FD0" w:rsidRDefault="00805EBD" w:rsidP="002A54C2">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2A54C2" w:rsidRPr="00775FD0">
        <w:rPr>
          <w:lang w:val="fr-FR"/>
        </w:rPr>
        <w:t>Le BMT est convenu qu</w:t>
      </w:r>
      <w:r w:rsidR="00742C6D" w:rsidRPr="00775FD0">
        <w:rPr>
          <w:lang w:val="fr-FR"/>
        </w:rPr>
        <w:t>’</w:t>
      </w:r>
      <w:r w:rsidR="002A54C2" w:rsidRPr="00775FD0">
        <w:rPr>
          <w:lang w:val="fr-FR"/>
        </w:rPr>
        <w:t>il serait souhaitable que le projet de révision du document</w:t>
      </w:r>
      <w:r w:rsidR="00775FD0" w:rsidRPr="00775FD0">
        <w:rPr>
          <w:lang w:val="fr-FR"/>
        </w:rPr>
        <w:t> </w:t>
      </w:r>
      <w:r w:rsidR="002A54C2" w:rsidRPr="00775FD0">
        <w:rPr>
          <w:lang w:val="fr-FR"/>
        </w:rPr>
        <w:t>TGP/15, qui sera examiné par le</w:t>
      </w:r>
      <w:r w:rsidR="00742C6D" w:rsidRPr="00775FD0">
        <w:rPr>
          <w:lang w:val="fr-FR"/>
        </w:rPr>
        <w:t> TC</w:t>
      </w:r>
      <w:r w:rsidR="002A54C2" w:rsidRPr="00775FD0">
        <w:rPr>
          <w:lang w:val="fr-FR"/>
        </w:rPr>
        <w:t xml:space="preserve"> à sa cinquante</w:t>
      </w:r>
      <w:r w:rsidR="00775FD0">
        <w:rPr>
          <w:lang w:val="fr-FR"/>
        </w:rPr>
        <w:noBreakHyphen/>
      </w:r>
      <w:r w:rsidR="002A54C2" w:rsidRPr="00775FD0">
        <w:rPr>
          <w:lang w:val="fr-FR"/>
        </w:rPr>
        <w:t>quatr</w:t>
      </w:r>
      <w:r w:rsidR="00742C6D" w:rsidRPr="00775FD0">
        <w:rPr>
          <w:lang w:val="fr-FR"/>
        </w:rPr>
        <w:t>ième session</w:t>
      </w:r>
      <w:r w:rsidR="002A54C2" w:rsidRPr="00775FD0">
        <w:rPr>
          <w:lang w:val="fr-FR"/>
        </w:rPr>
        <w:t>, soit publié suffisamment en amont de la cinquante</w:t>
      </w:r>
      <w:r w:rsidR="00775FD0">
        <w:rPr>
          <w:lang w:val="fr-FR"/>
        </w:rPr>
        <w:noBreakHyphen/>
      </w:r>
      <w:r w:rsidR="002A54C2" w:rsidRPr="00775FD0">
        <w:rPr>
          <w:lang w:val="fr-FR"/>
        </w:rPr>
        <w:t>deux</w:t>
      </w:r>
      <w:r w:rsidR="00742C6D" w:rsidRPr="00775FD0">
        <w:rPr>
          <w:lang w:val="fr-FR"/>
        </w:rPr>
        <w:t>ième session du TWV</w:t>
      </w:r>
      <w:r w:rsidR="006F5B7F" w:rsidRPr="00775FD0">
        <w:rPr>
          <w:lang w:val="fr-FR"/>
        </w:rPr>
        <w:t xml:space="preserve"> prévue </w:t>
      </w:r>
      <w:r w:rsidR="002A54C2" w:rsidRPr="00775FD0">
        <w:rPr>
          <w:lang w:val="fr-FR"/>
        </w:rPr>
        <w:t>à Beijing (Chine) du 17 au 21</w:t>
      </w:r>
      <w:r w:rsidR="005C070D" w:rsidRPr="00775FD0">
        <w:rPr>
          <w:lang w:val="fr-FR"/>
        </w:rPr>
        <w:t> </w:t>
      </w:r>
      <w:r w:rsidR="002A54C2" w:rsidRPr="00775FD0">
        <w:rPr>
          <w:lang w:val="fr-FR"/>
        </w:rPr>
        <w:t>septembre</w:t>
      </w:r>
      <w:r w:rsidR="005C070D" w:rsidRPr="00775FD0">
        <w:rPr>
          <w:lang w:val="fr-FR"/>
        </w:rPr>
        <w:t> </w:t>
      </w:r>
      <w:r w:rsidR="002A54C2" w:rsidRPr="00775FD0">
        <w:rPr>
          <w:lang w:val="fr-FR"/>
        </w:rPr>
        <w:t>2018 et avant la dix</w:t>
      </w:r>
      <w:r w:rsidR="00775FD0">
        <w:rPr>
          <w:lang w:val="fr-FR"/>
        </w:rPr>
        <w:noBreakHyphen/>
      </w:r>
      <w:r w:rsidR="002A54C2" w:rsidRPr="00775FD0">
        <w:rPr>
          <w:lang w:val="fr-FR"/>
        </w:rPr>
        <w:t>sept</w:t>
      </w:r>
      <w:r w:rsidR="00742C6D" w:rsidRPr="00775FD0">
        <w:rPr>
          <w:lang w:val="fr-FR"/>
        </w:rPr>
        <w:t>ième session du BMT</w:t>
      </w:r>
      <w:r w:rsidR="002A54C2" w:rsidRPr="00775FD0">
        <w:rPr>
          <w:lang w:val="fr-FR"/>
        </w:rPr>
        <w:t xml:space="preserve">, </w:t>
      </w:r>
      <w:r w:rsidR="006F5B7F" w:rsidRPr="00775FD0">
        <w:rPr>
          <w:lang w:val="fr-FR"/>
        </w:rPr>
        <w:t>afin</w:t>
      </w:r>
      <w:r w:rsidR="002A54C2" w:rsidRPr="00775FD0">
        <w:rPr>
          <w:lang w:val="fr-FR"/>
        </w:rPr>
        <w:t xml:space="preserve"> que les observations</w:t>
      </w:r>
      <w:r w:rsidR="00742C6D" w:rsidRPr="00775FD0">
        <w:rPr>
          <w:lang w:val="fr-FR"/>
        </w:rPr>
        <w:t xml:space="preserve"> du TWV</w:t>
      </w:r>
      <w:r w:rsidR="002A54C2" w:rsidRPr="00775FD0">
        <w:rPr>
          <w:lang w:val="fr-FR"/>
        </w:rPr>
        <w:t xml:space="preserve"> et</w:t>
      </w:r>
      <w:r w:rsidR="00742C6D" w:rsidRPr="00775FD0">
        <w:rPr>
          <w:lang w:val="fr-FR"/>
        </w:rPr>
        <w:t xml:space="preserve"> du BMT</w:t>
      </w:r>
      <w:r w:rsidR="002A54C2" w:rsidRPr="00775FD0">
        <w:rPr>
          <w:lang w:val="fr-FR"/>
        </w:rPr>
        <w:t xml:space="preserve"> concernant ce projet puissent être transmises au</w:t>
      </w:r>
      <w:r w:rsidR="00742C6D" w:rsidRPr="00775FD0">
        <w:rPr>
          <w:lang w:val="fr-FR"/>
        </w:rPr>
        <w:t> TC</w:t>
      </w:r>
      <w:r w:rsidR="002A54C2" w:rsidRPr="00775FD0">
        <w:rPr>
          <w:lang w:val="fr-FR"/>
        </w:rPr>
        <w:t xml:space="preserve"> à sa cinquante</w:t>
      </w:r>
      <w:r w:rsidR="00775FD0">
        <w:rPr>
          <w:lang w:val="fr-FR"/>
        </w:rPr>
        <w:noBreakHyphen/>
      </w:r>
      <w:r w:rsidR="002A54C2" w:rsidRPr="00775FD0">
        <w:rPr>
          <w:lang w:val="fr-FR"/>
        </w:rPr>
        <w:t>quatr</w:t>
      </w:r>
      <w:r w:rsidR="00742C6D" w:rsidRPr="00775FD0">
        <w:rPr>
          <w:lang w:val="fr-FR"/>
        </w:rPr>
        <w:t>ième session</w:t>
      </w:r>
      <w:r w:rsidR="002A54C2" w:rsidRPr="00775FD0">
        <w:rPr>
          <w:lang w:val="fr-FR"/>
        </w:rPr>
        <w:t>.</w:t>
      </w:r>
    </w:p>
    <w:p w:rsidR="00016A51" w:rsidRPr="00775FD0" w:rsidRDefault="00016A51" w:rsidP="000A6617">
      <w:pPr>
        <w:rPr>
          <w:lang w:val="fr-FR" w:eastAsia="ja-JP"/>
        </w:rPr>
      </w:pPr>
    </w:p>
    <w:p w:rsidR="00016A51" w:rsidRPr="00775FD0" w:rsidRDefault="002A54C2" w:rsidP="002A54C2">
      <w:pPr>
        <w:pStyle w:val="Heading3"/>
        <w:keepNext w:val="0"/>
        <w:rPr>
          <w:lang w:val="fr-FR" w:eastAsia="ja-JP"/>
        </w:rPr>
      </w:pPr>
      <w:r w:rsidRPr="00775FD0">
        <w:rPr>
          <w:lang w:val="fr-FR" w:eastAsia="ja-JP"/>
        </w:rPr>
        <w:t>Observations formulées par</w:t>
      </w:r>
      <w:r w:rsidR="00742C6D" w:rsidRPr="00775FD0">
        <w:rPr>
          <w:lang w:val="fr-FR" w:eastAsia="ja-JP"/>
        </w:rPr>
        <w:t xml:space="preserve"> le BMT</w:t>
      </w:r>
      <w:r w:rsidRPr="00775FD0">
        <w:rPr>
          <w:lang w:val="fr-FR" w:eastAsia="ja-JP"/>
        </w:rPr>
        <w:t xml:space="preserve"> </w:t>
      </w:r>
      <w:r w:rsidR="00742C6D" w:rsidRPr="00775FD0">
        <w:rPr>
          <w:lang w:val="fr-FR" w:eastAsia="ja-JP"/>
        </w:rPr>
        <w:t>en 2018</w:t>
      </w:r>
    </w:p>
    <w:p w:rsidR="00016A51" w:rsidRPr="00775FD0" w:rsidRDefault="00016A51" w:rsidP="00C14829">
      <w:pPr>
        <w:rPr>
          <w:lang w:val="fr-FR" w:eastAsia="ja-JP"/>
        </w:rPr>
      </w:pPr>
    </w:p>
    <w:p w:rsidR="00016A51" w:rsidRPr="00775FD0" w:rsidRDefault="00C14829" w:rsidP="002A54C2">
      <w:pPr>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2A54C2" w:rsidRPr="00775FD0">
        <w:rPr>
          <w:lang w:val="fr-FR" w:eastAsia="ja-JP"/>
        </w:rPr>
        <w:t>À sa dix</w:t>
      </w:r>
      <w:r w:rsidR="00775FD0">
        <w:rPr>
          <w:lang w:val="fr-FR" w:eastAsia="ja-JP"/>
        </w:rPr>
        <w:noBreakHyphen/>
      </w:r>
      <w:r w:rsidR="002A54C2" w:rsidRPr="00775FD0">
        <w:rPr>
          <w:lang w:val="fr-FR" w:eastAsia="ja-JP"/>
        </w:rPr>
        <w:t>sept</w:t>
      </w:r>
      <w:r w:rsidR="00742C6D" w:rsidRPr="00775FD0">
        <w:rPr>
          <w:lang w:val="fr-FR" w:eastAsia="ja-JP"/>
        </w:rPr>
        <w:t>ième session</w:t>
      </w:r>
      <w:r w:rsidR="002A54C2" w:rsidRPr="00775FD0">
        <w:rPr>
          <w:lang w:val="fr-FR" w:eastAsia="ja-JP"/>
        </w:rPr>
        <w:t>,</w:t>
      </w:r>
      <w:r w:rsidR="00742C6D" w:rsidRPr="00775FD0">
        <w:rPr>
          <w:lang w:val="fr-FR" w:eastAsia="ja-JP"/>
        </w:rPr>
        <w:t xml:space="preserve"> le BMT</w:t>
      </w:r>
      <w:r w:rsidR="002A54C2" w:rsidRPr="00775FD0">
        <w:rPr>
          <w:lang w:val="fr-FR" w:eastAsia="ja-JP"/>
        </w:rPr>
        <w:t xml:space="preserve"> a examiné les documents</w:t>
      </w:r>
      <w:r w:rsidR="00775FD0" w:rsidRPr="00775FD0">
        <w:rPr>
          <w:lang w:val="fr-FR" w:eastAsia="ja-JP"/>
        </w:rPr>
        <w:t> </w:t>
      </w:r>
      <w:r w:rsidR="002A54C2" w:rsidRPr="00775FD0">
        <w:rPr>
          <w:lang w:val="fr-FR" w:eastAsia="ja-JP"/>
        </w:rPr>
        <w:t xml:space="preserve">BMT/17/7 “Revision of document TGP/15 </w:t>
      </w:r>
      <w:r w:rsidR="00742C6D" w:rsidRPr="00775FD0">
        <w:rPr>
          <w:lang w:val="fr-FR" w:eastAsia="ja-JP"/>
        </w:rPr>
        <w:t>‘</w:t>
      </w:r>
      <w:r w:rsidR="002A54C2" w:rsidRPr="00775FD0">
        <w:rPr>
          <w:lang w:val="fr-FR" w:eastAsia="ja-JP"/>
        </w:rPr>
        <w:t>Guidance on the Use of Biochemical and Molecular Markers in the Examination of Distinctness, Uniformity and Stability (DUS)</w:t>
      </w:r>
      <w:r w:rsidR="00742C6D" w:rsidRPr="00775FD0">
        <w:rPr>
          <w:lang w:val="fr-FR" w:eastAsia="ja-JP"/>
        </w:rPr>
        <w:t>’</w:t>
      </w:r>
      <w:r w:rsidR="002A54C2" w:rsidRPr="00775FD0">
        <w:rPr>
          <w:lang w:val="fr-FR" w:eastAsia="ja-JP"/>
        </w:rPr>
        <w:t>” et TGP/15/2 Draft</w:t>
      </w:r>
      <w:r w:rsidR="005C070D" w:rsidRPr="00775FD0">
        <w:rPr>
          <w:lang w:val="fr-FR" w:eastAsia="ja-JP"/>
        </w:rPr>
        <w:t> </w:t>
      </w:r>
      <w:r w:rsidR="002A54C2" w:rsidRPr="00775FD0">
        <w:rPr>
          <w:lang w:val="fr-FR" w:eastAsia="ja-JP"/>
        </w:rPr>
        <w:t>1.</w:t>
      </w:r>
    </w:p>
    <w:p w:rsidR="00016A51" w:rsidRPr="00775FD0" w:rsidRDefault="00016A51" w:rsidP="002A54C2">
      <w:pPr>
        <w:jc w:val="center"/>
        <w:rPr>
          <w:lang w:val="fr-FR" w:eastAsia="ja-JP"/>
        </w:rPr>
      </w:pPr>
    </w:p>
    <w:p w:rsidR="00016A51" w:rsidRPr="00775FD0" w:rsidRDefault="00C14829" w:rsidP="002A54C2">
      <w:pPr>
        <w:keepLines/>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2A54C2" w:rsidRPr="00775FD0">
        <w:rPr>
          <w:lang w:val="fr-FR" w:eastAsia="ja-JP"/>
        </w:rPr>
        <w:t xml:space="preserve">Le BMT a examiné le nouveau modèle </w:t>
      </w:r>
      <w:r w:rsidR="005C070D" w:rsidRPr="00775FD0">
        <w:rPr>
          <w:lang w:val="fr-FR" w:eastAsia="ja-JP"/>
        </w:rPr>
        <w:t>“</w:t>
      </w:r>
      <w:r w:rsidR="002A54C2" w:rsidRPr="00775FD0">
        <w:rPr>
          <w:lang w:val="fr-FR" w:eastAsia="ja-JP"/>
        </w:rPr>
        <w:t>Sélection génétique de variétés voisines pour le premier cycle de végétation</w:t>
      </w:r>
      <w:r w:rsidR="005C070D" w:rsidRPr="00775FD0">
        <w:rPr>
          <w:lang w:val="fr-FR" w:eastAsia="ja-JP"/>
        </w:rPr>
        <w:t>”</w:t>
      </w:r>
      <w:r w:rsidR="002A54C2" w:rsidRPr="00775FD0">
        <w:rPr>
          <w:lang w:val="fr-FR" w:eastAsia="ja-JP"/>
        </w:rPr>
        <w:t xml:space="preserve"> et </w:t>
      </w:r>
      <w:r w:rsidR="006F5B7F" w:rsidRPr="00775FD0">
        <w:rPr>
          <w:lang w:val="fr-FR" w:eastAsia="ja-JP"/>
        </w:rPr>
        <w:t xml:space="preserve">il </w:t>
      </w:r>
      <w:r w:rsidR="002A54C2" w:rsidRPr="00775FD0">
        <w:rPr>
          <w:lang w:val="fr-FR" w:eastAsia="ja-JP"/>
        </w:rPr>
        <w:t>est convenu que son inclus</w:t>
      </w:r>
      <w:r w:rsidR="006F5B7F" w:rsidRPr="00775FD0">
        <w:rPr>
          <w:lang w:val="fr-FR" w:eastAsia="ja-JP"/>
        </w:rPr>
        <w:t>ion dans le document</w:t>
      </w:r>
      <w:r w:rsidR="00775FD0" w:rsidRPr="00775FD0">
        <w:rPr>
          <w:lang w:val="fr-FR" w:eastAsia="ja-JP"/>
        </w:rPr>
        <w:t> </w:t>
      </w:r>
      <w:r w:rsidR="006F5B7F" w:rsidRPr="00775FD0">
        <w:rPr>
          <w:lang w:val="fr-FR" w:eastAsia="ja-JP"/>
        </w:rPr>
        <w:t>TGP/15 dev</w:t>
      </w:r>
      <w:r w:rsidR="002A54C2" w:rsidRPr="00775FD0">
        <w:rPr>
          <w:lang w:val="fr-FR" w:eastAsia="ja-JP"/>
        </w:rPr>
        <w:t>ait être proposée sur la base d</w:t>
      </w:r>
      <w:r w:rsidR="00742C6D" w:rsidRPr="00775FD0">
        <w:rPr>
          <w:lang w:val="fr-FR" w:eastAsia="ja-JP"/>
        </w:rPr>
        <w:t>’</w:t>
      </w:r>
      <w:r w:rsidR="002A54C2" w:rsidRPr="00775FD0">
        <w:rPr>
          <w:lang w:val="fr-FR" w:eastAsia="ja-JP"/>
        </w:rPr>
        <w:t>une version simplifiée du projet de texte présenté dans le document</w:t>
      </w:r>
      <w:r w:rsidR="00775FD0" w:rsidRPr="00775FD0">
        <w:rPr>
          <w:lang w:val="fr-FR" w:eastAsia="ja-JP"/>
        </w:rPr>
        <w:t> </w:t>
      </w:r>
      <w:r w:rsidR="002A54C2" w:rsidRPr="00775FD0">
        <w:rPr>
          <w:lang w:val="fr-FR" w:eastAsia="ja-JP"/>
        </w:rPr>
        <w:t>TGP/15/2 Draft</w:t>
      </w:r>
      <w:r w:rsidR="005C070D" w:rsidRPr="00775FD0">
        <w:rPr>
          <w:lang w:val="fr-FR" w:eastAsia="ja-JP"/>
        </w:rPr>
        <w:t> </w:t>
      </w:r>
      <w:r w:rsidR="002A54C2" w:rsidRPr="00775FD0">
        <w:rPr>
          <w:lang w:val="fr-FR" w:eastAsia="ja-JP"/>
        </w:rPr>
        <w:t xml:space="preserve">1. </w:t>
      </w:r>
      <w:r w:rsidR="006F5B7F" w:rsidRPr="00775FD0">
        <w:rPr>
          <w:lang w:val="fr-FR" w:eastAsia="ja-JP"/>
        </w:rPr>
        <w:t xml:space="preserve"> Il</w:t>
      </w:r>
      <w:r w:rsidR="002A54C2" w:rsidRPr="00775FD0">
        <w:rPr>
          <w:lang w:val="fr-FR" w:eastAsia="ja-JP"/>
        </w:rPr>
        <w:t xml:space="preserve"> est convenu que la proposition qui serait soumise à l</w:t>
      </w:r>
      <w:r w:rsidR="00742C6D" w:rsidRPr="00775FD0">
        <w:rPr>
          <w:lang w:val="fr-FR" w:eastAsia="ja-JP"/>
        </w:rPr>
        <w:t>’</w:t>
      </w:r>
      <w:r w:rsidR="002A54C2" w:rsidRPr="00775FD0">
        <w:rPr>
          <w:lang w:val="fr-FR" w:eastAsia="ja-JP"/>
        </w:rPr>
        <w:t>approbation du</w:t>
      </w:r>
      <w:r w:rsidR="00742C6D" w:rsidRPr="00775FD0">
        <w:rPr>
          <w:lang w:val="fr-FR" w:eastAsia="ja-JP"/>
        </w:rPr>
        <w:t> TC</w:t>
      </w:r>
      <w:r w:rsidR="002A54C2" w:rsidRPr="00775FD0">
        <w:rPr>
          <w:lang w:val="fr-FR" w:eastAsia="ja-JP"/>
        </w:rPr>
        <w:t xml:space="preserve"> de</w:t>
      </w:r>
      <w:r w:rsidR="006F5B7F" w:rsidRPr="00775FD0">
        <w:rPr>
          <w:lang w:val="fr-FR" w:eastAsia="ja-JP"/>
        </w:rPr>
        <w:t>v</w:t>
      </w:r>
      <w:r w:rsidR="002A54C2" w:rsidRPr="00775FD0">
        <w:rPr>
          <w:lang w:val="fr-FR" w:eastAsia="ja-JP"/>
        </w:rPr>
        <w:t>ait contenir la description de la méthode sans comparaison avec d</w:t>
      </w:r>
      <w:r w:rsidR="00742C6D" w:rsidRPr="00775FD0">
        <w:rPr>
          <w:lang w:val="fr-FR" w:eastAsia="ja-JP"/>
        </w:rPr>
        <w:t>’</w:t>
      </w:r>
      <w:r w:rsidR="002A54C2" w:rsidRPr="00775FD0">
        <w:rPr>
          <w:lang w:val="fr-FR" w:eastAsia="ja-JP"/>
        </w:rPr>
        <w:t>autres approch</w:t>
      </w:r>
      <w:r w:rsidR="00775FD0" w:rsidRPr="00775FD0">
        <w:rPr>
          <w:lang w:val="fr-FR" w:eastAsia="ja-JP"/>
        </w:rPr>
        <w:t>es.  Le</w:t>
      </w:r>
      <w:r w:rsidR="00742C6D" w:rsidRPr="00775FD0">
        <w:rPr>
          <w:lang w:val="fr-FR" w:eastAsia="ja-JP"/>
        </w:rPr>
        <w:t> BMT</w:t>
      </w:r>
      <w:r w:rsidR="002A54C2" w:rsidRPr="00775FD0">
        <w:rPr>
          <w:lang w:val="fr-FR" w:eastAsia="ja-JP"/>
        </w:rPr>
        <w:t xml:space="preserve"> est également convenu d</w:t>
      </w:r>
      <w:r w:rsidR="00742C6D" w:rsidRPr="00775FD0">
        <w:rPr>
          <w:lang w:val="fr-FR" w:eastAsia="ja-JP"/>
        </w:rPr>
        <w:t>’</w:t>
      </w:r>
      <w:r w:rsidR="002A54C2" w:rsidRPr="00775FD0">
        <w:rPr>
          <w:lang w:val="fr-FR" w:eastAsia="ja-JP"/>
        </w:rPr>
        <w:t>inviter les Pays</w:t>
      </w:r>
      <w:r w:rsidR="00775FD0">
        <w:rPr>
          <w:lang w:val="fr-FR" w:eastAsia="ja-JP"/>
        </w:rPr>
        <w:noBreakHyphen/>
      </w:r>
      <w:r w:rsidR="002A54C2" w:rsidRPr="00775FD0">
        <w:rPr>
          <w:lang w:val="fr-FR" w:eastAsia="ja-JP"/>
        </w:rPr>
        <w:t xml:space="preserve">Bas à déterminer si le schéma expliquant le processus était nécessaire </w:t>
      </w:r>
      <w:r w:rsidR="006F5B7F" w:rsidRPr="00775FD0">
        <w:rPr>
          <w:lang w:val="fr-FR" w:eastAsia="ja-JP"/>
        </w:rPr>
        <w:t>ou pouv</w:t>
      </w:r>
      <w:r w:rsidR="002A54C2" w:rsidRPr="00775FD0">
        <w:rPr>
          <w:lang w:val="fr-FR" w:eastAsia="ja-JP"/>
        </w:rPr>
        <w:t>ait être simplifié</w:t>
      </w:r>
      <w:r w:rsidR="002A54C2" w:rsidRPr="00775FD0">
        <w:rPr>
          <w:rStyle w:val="FootnoteReference"/>
          <w:lang w:val="fr-FR" w:eastAsia="ja-JP"/>
        </w:rPr>
        <w:footnoteReference w:id="10"/>
      </w:r>
      <w:r w:rsidR="002A54C2" w:rsidRPr="00775FD0">
        <w:rPr>
          <w:lang w:val="fr-FR" w:eastAsia="ja-JP"/>
        </w:rPr>
        <w:t>.</w:t>
      </w:r>
    </w:p>
    <w:p w:rsidR="00016A51" w:rsidRPr="00775FD0" w:rsidRDefault="00016A51" w:rsidP="000A6617">
      <w:pPr>
        <w:rPr>
          <w:lang w:val="fr-FR" w:eastAsia="ja-JP"/>
        </w:rPr>
      </w:pPr>
    </w:p>
    <w:p w:rsidR="00016A51" w:rsidRPr="00775FD0" w:rsidRDefault="002A54C2" w:rsidP="002A54C2">
      <w:pPr>
        <w:pStyle w:val="Heading3"/>
        <w:rPr>
          <w:lang w:val="fr-FR" w:eastAsia="ja-JP"/>
        </w:rPr>
      </w:pPr>
      <w:r w:rsidRPr="00775FD0">
        <w:rPr>
          <w:lang w:val="fr-FR" w:eastAsia="ja-JP"/>
        </w:rPr>
        <w:t>Observations formulées par</w:t>
      </w:r>
      <w:r w:rsidR="00742C6D" w:rsidRPr="00775FD0">
        <w:rPr>
          <w:lang w:val="fr-FR" w:eastAsia="ja-JP"/>
        </w:rPr>
        <w:t xml:space="preserve"> le TWV</w:t>
      </w:r>
      <w:r w:rsidRPr="00775FD0">
        <w:rPr>
          <w:lang w:val="fr-FR" w:eastAsia="ja-JP"/>
        </w:rPr>
        <w:t xml:space="preserve"> </w:t>
      </w:r>
      <w:r w:rsidR="00742C6D" w:rsidRPr="00775FD0">
        <w:rPr>
          <w:lang w:val="fr-FR" w:eastAsia="ja-JP"/>
        </w:rPr>
        <w:t>en 2018</w:t>
      </w:r>
    </w:p>
    <w:p w:rsidR="00016A51" w:rsidRPr="00775FD0" w:rsidRDefault="00016A51" w:rsidP="00C14829">
      <w:pPr>
        <w:keepNext/>
        <w:rPr>
          <w:lang w:val="fr-FR" w:eastAsia="ja-JP"/>
        </w:rPr>
      </w:pPr>
    </w:p>
    <w:p w:rsidR="00016A51" w:rsidRPr="00775FD0" w:rsidRDefault="00C14829" w:rsidP="00576E18">
      <w:pPr>
        <w:keepNext/>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576E18" w:rsidRPr="00775FD0">
        <w:rPr>
          <w:lang w:val="fr-FR" w:eastAsia="ja-JP"/>
        </w:rPr>
        <w:t>À sa cinquante</w:t>
      </w:r>
      <w:r w:rsidR="00775FD0">
        <w:rPr>
          <w:lang w:val="fr-FR" w:eastAsia="ja-JP"/>
        </w:rPr>
        <w:noBreakHyphen/>
      </w:r>
      <w:r w:rsidR="00576E18" w:rsidRPr="00775FD0">
        <w:rPr>
          <w:lang w:val="fr-FR" w:eastAsia="ja-JP"/>
        </w:rPr>
        <w:t>deux</w:t>
      </w:r>
      <w:r w:rsidR="00742C6D" w:rsidRPr="00775FD0">
        <w:rPr>
          <w:lang w:val="fr-FR" w:eastAsia="ja-JP"/>
        </w:rPr>
        <w:t>ième session</w:t>
      </w:r>
      <w:r w:rsidR="00576E18" w:rsidRPr="00775FD0">
        <w:rPr>
          <w:rStyle w:val="FootnoteReference"/>
          <w:lang w:val="fr-FR" w:eastAsia="ja-JP"/>
        </w:rPr>
        <w:footnoteReference w:id="11"/>
      </w:r>
      <w:r w:rsidR="00576E18" w:rsidRPr="00775FD0">
        <w:rPr>
          <w:lang w:val="fr-FR" w:eastAsia="ja-JP"/>
        </w:rPr>
        <w:t>,</w:t>
      </w:r>
      <w:r w:rsidR="00742C6D" w:rsidRPr="00775FD0">
        <w:rPr>
          <w:lang w:val="fr-FR" w:eastAsia="ja-JP"/>
        </w:rPr>
        <w:t xml:space="preserve"> le TWV</w:t>
      </w:r>
      <w:r w:rsidR="00576E18" w:rsidRPr="00775FD0">
        <w:rPr>
          <w:lang w:val="fr-FR" w:eastAsia="ja-JP"/>
        </w:rPr>
        <w:t xml:space="preserve"> a examiné les documents</w:t>
      </w:r>
      <w:r w:rsidR="00775FD0" w:rsidRPr="00775FD0">
        <w:rPr>
          <w:lang w:val="fr-FR" w:eastAsia="ja-JP"/>
        </w:rPr>
        <w:t> </w:t>
      </w:r>
      <w:r w:rsidR="00576E18" w:rsidRPr="00775FD0">
        <w:rPr>
          <w:lang w:val="fr-FR" w:eastAsia="ja-JP"/>
        </w:rPr>
        <w:t>TWP/2/7</w:t>
      </w:r>
      <w:r w:rsidR="008672EF" w:rsidRPr="00775FD0">
        <w:rPr>
          <w:lang w:val="fr-FR" w:eastAsia="ja-JP"/>
        </w:rPr>
        <w:t> </w:t>
      </w:r>
      <w:r w:rsidR="00576E18" w:rsidRPr="00775FD0">
        <w:rPr>
          <w:lang w:val="fr-FR" w:eastAsia="ja-JP"/>
        </w:rPr>
        <w:t>Rev. “Molecular Techniques” et TGP/15/2 Draft</w:t>
      </w:r>
      <w:r w:rsidR="005C070D" w:rsidRPr="00775FD0">
        <w:rPr>
          <w:lang w:val="fr-FR" w:eastAsia="ja-JP"/>
        </w:rPr>
        <w:t> </w:t>
      </w:r>
      <w:r w:rsidR="00576E18" w:rsidRPr="00775FD0">
        <w:rPr>
          <w:lang w:val="fr-FR" w:eastAsia="ja-JP"/>
        </w:rPr>
        <w:t>1, et il a pris note du rapport sur les faits nouveaux intervenus au sein des groupes de travail techniques (TWP) et</w:t>
      </w:r>
      <w:r w:rsidR="00742C6D" w:rsidRPr="00775FD0">
        <w:rPr>
          <w:lang w:val="fr-FR" w:eastAsia="ja-JP"/>
        </w:rPr>
        <w:t xml:space="preserve"> du BMT</w:t>
      </w:r>
      <w:r w:rsidR="00576E18" w:rsidRPr="00775FD0">
        <w:rPr>
          <w:lang w:val="fr-FR" w:eastAsia="ja-JP"/>
        </w:rPr>
        <w:t>, dont il est rendu compte dans les paragraphes 6 à 37 du document</w:t>
      </w:r>
      <w:r w:rsidR="00775FD0" w:rsidRPr="00775FD0">
        <w:rPr>
          <w:lang w:val="fr-FR" w:eastAsia="ja-JP"/>
        </w:rPr>
        <w:t> </w:t>
      </w:r>
      <w:r w:rsidR="00576E18" w:rsidRPr="00775FD0">
        <w:rPr>
          <w:lang w:val="fr-FR" w:eastAsia="ja-JP"/>
        </w:rPr>
        <w:t>TWP/2/7</w:t>
      </w:r>
      <w:r w:rsidR="008672EF" w:rsidRPr="00775FD0">
        <w:rPr>
          <w:lang w:val="fr-FR" w:eastAsia="ja-JP"/>
        </w:rPr>
        <w:t> </w:t>
      </w:r>
      <w:r w:rsidR="00576E18" w:rsidRPr="00775FD0">
        <w:rPr>
          <w:lang w:val="fr-FR" w:eastAsia="ja-JP"/>
        </w:rPr>
        <w:t>Rev. et dans le document</w:t>
      </w:r>
      <w:r w:rsidR="00775FD0" w:rsidRPr="00775FD0">
        <w:rPr>
          <w:lang w:val="fr-FR" w:eastAsia="ja-JP"/>
        </w:rPr>
        <w:t> </w:t>
      </w:r>
      <w:r w:rsidR="00576E18" w:rsidRPr="00775FD0">
        <w:rPr>
          <w:lang w:val="fr-FR" w:eastAsia="ja-JP"/>
        </w:rPr>
        <w:t>TWV/52/18.</w:t>
      </w:r>
    </w:p>
    <w:p w:rsidR="00016A51" w:rsidRPr="00775FD0" w:rsidRDefault="00016A51" w:rsidP="00C14829">
      <w:pPr>
        <w:keepNext/>
        <w:rPr>
          <w:lang w:val="fr-FR" w:eastAsia="ja-JP"/>
        </w:rPr>
      </w:pPr>
    </w:p>
    <w:p w:rsidR="00742C6D" w:rsidRPr="00775FD0" w:rsidRDefault="00C14829" w:rsidP="00DF105F">
      <w:pPr>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DF105F" w:rsidRPr="00775FD0">
        <w:rPr>
          <w:lang w:val="fr-FR" w:eastAsia="ja-JP"/>
        </w:rPr>
        <w:t>Le TWV a approuvé la proposition</w:t>
      </w:r>
      <w:r w:rsidR="00742C6D" w:rsidRPr="00775FD0">
        <w:rPr>
          <w:lang w:val="fr-FR" w:eastAsia="ja-JP"/>
        </w:rPr>
        <w:t xml:space="preserve"> du BMT</w:t>
      </w:r>
      <w:r w:rsidR="00DF105F" w:rsidRPr="00775FD0">
        <w:rPr>
          <w:lang w:val="fr-FR" w:eastAsia="ja-JP"/>
        </w:rPr>
        <w:t>, à sa dix</w:t>
      </w:r>
      <w:r w:rsidR="00775FD0">
        <w:rPr>
          <w:lang w:val="fr-FR" w:eastAsia="ja-JP"/>
        </w:rPr>
        <w:noBreakHyphen/>
      </w:r>
      <w:r w:rsidR="00DF105F" w:rsidRPr="00775FD0">
        <w:rPr>
          <w:lang w:val="fr-FR" w:eastAsia="ja-JP"/>
        </w:rPr>
        <w:t>sept</w:t>
      </w:r>
      <w:r w:rsidR="00742C6D" w:rsidRPr="00775FD0">
        <w:rPr>
          <w:lang w:val="fr-FR" w:eastAsia="ja-JP"/>
        </w:rPr>
        <w:t>ième session</w:t>
      </w:r>
      <w:r w:rsidR="00DF105F" w:rsidRPr="00775FD0">
        <w:rPr>
          <w:lang w:val="fr-FR" w:eastAsia="ja-JP"/>
        </w:rPr>
        <w:t>, selon laquelle l</w:t>
      </w:r>
      <w:r w:rsidR="00742C6D" w:rsidRPr="00775FD0">
        <w:rPr>
          <w:lang w:val="fr-FR" w:eastAsia="ja-JP"/>
        </w:rPr>
        <w:t>’</w:t>
      </w:r>
      <w:r w:rsidR="00DF105F" w:rsidRPr="00775FD0">
        <w:rPr>
          <w:lang w:val="fr-FR" w:eastAsia="ja-JP"/>
        </w:rPr>
        <w:t xml:space="preserve">inclusion du nouveau modèle </w:t>
      </w:r>
      <w:r w:rsidR="005C070D" w:rsidRPr="00775FD0">
        <w:rPr>
          <w:lang w:val="fr-FR" w:eastAsia="ja-JP"/>
        </w:rPr>
        <w:t>“</w:t>
      </w:r>
      <w:r w:rsidR="00DF105F" w:rsidRPr="00775FD0">
        <w:rPr>
          <w:lang w:val="fr-FR" w:eastAsia="ja-JP"/>
        </w:rPr>
        <w:t>Sélection génétique de variétés voisines pour le premier cycle de végétati</w:t>
      </w:r>
      <w:r w:rsidR="006F5B7F" w:rsidRPr="00775FD0">
        <w:rPr>
          <w:lang w:val="fr-FR" w:eastAsia="ja-JP"/>
        </w:rPr>
        <w:t>on</w:t>
      </w:r>
      <w:r w:rsidR="005C070D" w:rsidRPr="00775FD0">
        <w:rPr>
          <w:lang w:val="fr-FR" w:eastAsia="ja-JP"/>
        </w:rPr>
        <w:t>”</w:t>
      </w:r>
      <w:r w:rsidR="006F5B7F" w:rsidRPr="00775FD0">
        <w:rPr>
          <w:lang w:val="fr-FR" w:eastAsia="ja-JP"/>
        </w:rPr>
        <w:t xml:space="preserve"> dans le document</w:t>
      </w:r>
      <w:r w:rsidR="00775FD0" w:rsidRPr="00775FD0">
        <w:rPr>
          <w:lang w:val="fr-FR" w:eastAsia="ja-JP"/>
        </w:rPr>
        <w:t> </w:t>
      </w:r>
      <w:r w:rsidR="006F5B7F" w:rsidRPr="00775FD0">
        <w:rPr>
          <w:lang w:val="fr-FR" w:eastAsia="ja-JP"/>
        </w:rPr>
        <w:t>TGP/15 dev</w:t>
      </w:r>
      <w:r w:rsidR="00DF105F" w:rsidRPr="00775FD0">
        <w:rPr>
          <w:lang w:val="fr-FR" w:eastAsia="ja-JP"/>
        </w:rPr>
        <w:t>ait être proposé</w:t>
      </w:r>
      <w:r w:rsidR="00775FD0" w:rsidRPr="00775FD0">
        <w:rPr>
          <w:lang w:val="fr-FR" w:eastAsia="ja-JP"/>
        </w:rPr>
        <w:t xml:space="preserve">e </w:t>
      </w:r>
      <w:r w:rsidR="00DF105F" w:rsidRPr="00775FD0">
        <w:rPr>
          <w:lang w:val="fr-FR" w:eastAsia="ja-JP"/>
        </w:rPr>
        <w:t>sur la base d</w:t>
      </w:r>
      <w:r w:rsidR="00742C6D" w:rsidRPr="00775FD0">
        <w:rPr>
          <w:lang w:val="fr-FR" w:eastAsia="ja-JP"/>
        </w:rPr>
        <w:t>’</w:t>
      </w:r>
      <w:r w:rsidR="00DF105F" w:rsidRPr="00775FD0">
        <w:rPr>
          <w:lang w:val="fr-FR" w:eastAsia="ja-JP"/>
        </w:rPr>
        <w:t>une version simplifiée du projet présenté dans le document</w:t>
      </w:r>
      <w:r w:rsidR="00775FD0" w:rsidRPr="00775FD0">
        <w:rPr>
          <w:lang w:val="fr-FR" w:eastAsia="ja-JP"/>
        </w:rPr>
        <w:t> </w:t>
      </w:r>
      <w:r w:rsidR="00DF105F" w:rsidRPr="00775FD0">
        <w:rPr>
          <w:lang w:val="fr-FR" w:eastAsia="ja-JP"/>
        </w:rPr>
        <w:t>TGP/15/2 Draft</w:t>
      </w:r>
      <w:r w:rsidR="005C070D" w:rsidRPr="00775FD0">
        <w:rPr>
          <w:lang w:val="fr-FR" w:eastAsia="ja-JP"/>
        </w:rPr>
        <w:t> </w:t>
      </w:r>
      <w:r w:rsidR="00DF105F" w:rsidRPr="00775FD0">
        <w:rPr>
          <w:lang w:val="fr-FR" w:eastAsia="ja-JP"/>
        </w:rPr>
        <w:t xml:space="preserve">1. </w:t>
      </w:r>
      <w:r w:rsidR="006F5B7F" w:rsidRPr="00775FD0">
        <w:rPr>
          <w:lang w:val="fr-FR" w:eastAsia="ja-JP"/>
        </w:rPr>
        <w:t xml:space="preserve"> Il</w:t>
      </w:r>
      <w:r w:rsidR="00DF105F" w:rsidRPr="00775FD0">
        <w:rPr>
          <w:lang w:val="fr-FR" w:eastAsia="ja-JP"/>
        </w:rPr>
        <w:t xml:space="preserve"> est convenu de proposer aux Pays</w:t>
      </w:r>
      <w:r w:rsidR="00775FD0">
        <w:rPr>
          <w:lang w:val="fr-FR" w:eastAsia="ja-JP"/>
        </w:rPr>
        <w:noBreakHyphen/>
      </w:r>
      <w:r w:rsidR="00DF105F" w:rsidRPr="00775FD0">
        <w:rPr>
          <w:lang w:val="fr-FR" w:eastAsia="ja-JP"/>
        </w:rPr>
        <w:t xml:space="preserve">Bas de revoir le schéma expliquant le processus et de le simplifier, et </w:t>
      </w:r>
      <w:r w:rsidR="006F5B7F" w:rsidRPr="00775FD0">
        <w:rPr>
          <w:lang w:val="fr-FR" w:eastAsia="ja-JP"/>
        </w:rPr>
        <w:t xml:space="preserve">il </w:t>
      </w:r>
      <w:r w:rsidR="00DF105F" w:rsidRPr="00775FD0">
        <w:rPr>
          <w:lang w:val="fr-FR" w:eastAsia="ja-JP"/>
        </w:rPr>
        <w:t>a recommandé de préciser dans le document d</w:t>
      </w:r>
      <w:r w:rsidR="00742C6D" w:rsidRPr="00775FD0">
        <w:rPr>
          <w:lang w:val="fr-FR" w:eastAsia="ja-JP"/>
        </w:rPr>
        <w:t>’</w:t>
      </w:r>
      <w:r w:rsidR="00DF105F" w:rsidRPr="00775FD0">
        <w:rPr>
          <w:lang w:val="fr-FR" w:eastAsia="ja-JP"/>
        </w:rPr>
        <w:t xml:space="preserve">orientation comment les variétés comparatives </w:t>
      </w:r>
      <w:r w:rsidR="006F5B7F" w:rsidRPr="00775FD0">
        <w:rPr>
          <w:lang w:val="fr-FR" w:eastAsia="ja-JP"/>
        </w:rPr>
        <w:t>étaient</w:t>
      </w:r>
      <w:r w:rsidR="00DF105F" w:rsidRPr="00775FD0">
        <w:rPr>
          <w:lang w:val="fr-FR" w:eastAsia="ja-JP"/>
        </w:rPr>
        <w:t xml:space="preserve"> sélectionnées sur la base de la sélection génétiq</w:t>
      </w:r>
      <w:r w:rsidR="00775FD0" w:rsidRPr="00775FD0">
        <w:rPr>
          <w:lang w:val="fr-FR" w:eastAsia="ja-JP"/>
        </w:rPr>
        <w:t>ue.  Le</w:t>
      </w:r>
      <w:r w:rsidR="00742C6D" w:rsidRPr="00775FD0">
        <w:rPr>
          <w:lang w:val="fr-FR" w:eastAsia="ja-JP"/>
        </w:rPr>
        <w:t> TWV</w:t>
      </w:r>
      <w:r w:rsidR="00DF105F" w:rsidRPr="00775FD0">
        <w:rPr>
          <w:lang w:val="fr-FR" w:eastAsia="ja-JP"/>
        </w:rPr>
        <w:t xml:space="preserve"> est convenu avec</w:t>
      </w:r>
      <w:r w:rsidR="00742C6D" w:rsidRPr="00775FD0">
        <w:rPr>
          <w:lang w:val="fr-FR" w:eastAsia="ja-JP"/>
        </w:rPr>
        <w:t xml:space="preserve"> le BMT</w:t>
      </w:r>
      <w:r w:rsidR="00DF105F" w:rsidRPr="00775FD0">
        <w:rPr>
          <w:lang w:val="fr-FR" w:eastAsia="ja-JP"/>
        </w:rPr>
        <w:t xml:space="preserve"> que le nouveau modèle d</w:t>
      </w:r>
      <w:r w:rsidR="00742C6D" w:rsidRPr="00775FD0">
        <w:rPr>
          <w:lang w:val="fr-FR" w:eastAsia="ja-JP"/>
        </w:rPr>
        <w:t>’</w:t>
      </w:r>
      <w:r w:rsidR="00DF105F" w:rsidRPr="00775FD0">
        <w:rPr>
          <w:lang w:val="fr-FR" w:eastAsia="ja-JP"/>
        </w:rPr>
        <w:t>application qui sera</w:t>
      </w:r>
      <w:r w:rsidR="006F5B7F" w:rsidRPr="00775FD0">
        <w:rPr>
          <w:lang w:val="fr-FR" w:eastAsia="ja-JP"/>
        </w:rPr>
        <w:t>it</w:t>
      </w:r>
      <w:r w:rsidR="00DF105F" w:rsidRPr="00775FD0">
        <w:rPr>
          <w:lang w:val="fr-FR" w:eastAsia="ja-JP"/>
        </w:rPr>
        <w:t xml:space="preserve"> s</w:t>
      </w:r>
      <w:r w:rsidR="006F5B7F" w:rsidRPr="00775FD0">
        <w:rPr>
          <w:lang w:val="fr-FR" w:eastAsia="ja-JP"/>
        </w:rPr>
        <w:t>oumis à l</w:t>
      </w:r>
      <w:r w:rsidR="00742C6D" w:rsidRPr="00775FD0">
        <w:rPr>
          <w:lang w:val="fr-FR" w:eastAsia="ja-JP"/>
        </w:rPr>
        <w:t>’</w:t>
      </w:r>
      <w:r w:rsidR="006F5B7F" w:rsidRPr="00775FD0">
        <w:rPr>
          <w:lang w:val="fr-FR" w:eastAsia="ja-JP"/>
        </w:rPr>
        <w:t>approbation du</w:t>
      </w:r>
      <w:r w:rsidR="00742C6D" w:rsidRPr="00775FD0">
        <w:rPr>
          <w:lang w:val="fr-FR" w:eastAsia="ja-JP"/>
        </w:rPr>
        <w:t> TC</w:t>
      </w:r>
      <w:r w:rsidR="006F5B7F" w:rsidRPr="00775FD0">
        <w:rPr>
          <w:lang w:val="fr-FR" w:eastAsia="ja-JP"/>
        </w:rPr>
        <w:t xml:space="preserve"> dev</w:t>
      </w:r>
      <w:r w:rsidR="00DF105F" w:rsidRPr="00775FD0">
        <w:rPr>
          <w:lang w:val="fr-FR" w:eastAsia="ja-JP"/>
        </w:rPr>
        <w:t>ait contenir la description de la méthode sans comparaison avec d</w:t>
      </w:r>
      <w:r w:rsidR="00742C6D" w:rsidRPr="00775FD0">
        <w:rPr>
          <w:lang w:val="fr-FR" w:eastAsia="ja-JP"/>
        </w:rPr>
        <w:t>’</w:t>
      </w:r>
      <w:r w:rsidR="00DF105F" w:rsidRPr="00775FD0">
        <w:rPr>
          <w:lang w:val="fr-FR" w:eastAsia="ja-JP"/>
        </w:rPr>
        <w:t>autres approches.</w:t>
      </w:r>
    </w:p>
    <w:p w:rsidR="00016A51" w:rsidRPr="00775FD0" w:rsidRDefault="00016A51" w:rsidP="00482E07">
      <w:pPr>
        <w:rPr>
          <w:lang w:val="fr-FR" w:eastAsia="ja-JP"/>
        </w:rPr>
      </w:pPr>
    </w:p>
    <w:p w:rsidR="00016A51" w:rsidRPr="00775FD0" w:rsidRDefault="00C14829" w:rsidP="00DF105F">
      <w:pPr>
        <w:keepLines/>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DF105F" w:rsidRPr="00775FD0">
        <w:rPr>
          <w:lang w:val="fr-FR" w:eastAsia="ja-JP"/>
        </w:rPr>
        <w:t>Les Pays</w:t>
      </w:r>
      <w:r w:rsidR="00775FD0">
        <w:rPr>
          <w:lang w:val="fr-FR" w:eastAsia="ja-JP"/>
        </w:rPr>
        <w:noBreakHyphen/>
      </w:r>
      <w:r w:rsidR="00DF105F" w:rsidRPr="00775FD0">
        <w:rPr>
          <w:lang w:val="fr-FR" w:eastAsia="ja-JP"/>
        </w:rPr>
        <w:t>Bas ont proposé de soumettre un projet de révision du nouveau modèle “Sélection génétique de variétés voisines pour le premier cycle de végétation” et de l</w:t>
      </w:r>
      <w:r w:rsidR="00742C6D" w:rsidRPr="00775FD0">
        <w:rPr>
          <w:lang w:val="fr-FR" w:eastAsia="ja-JP"/>
        </w:rPr>
        <w:t>’</w:t>
      </w:r>
      <w:r w:rsidR="00DF105F" w:rsidRPr="00775FD0">
        <w:rPr>
          <w:lang w:val="fr-FR" w:eastAsia="ja-JP"/>
        </w:rPr>
        <w:t>exemple du haricot dans le document</w:t>
      </w:r>
      <w:r w:rsidR="00775FD0" w:rsidRPr="00775FD0">
        <w:rPr>
          <w:lang w:val="fr-FR" w:eastAsia="ja-JP"/>
        </w:rPr>
        <w:t> </w:t>
      </w:r>
      <w:r w:rsidR="00DF105F" w:rsidRPr="00775FD0">
        <w:rPr>
          <w:lang w:val="fr-FR" w:eastAsia="ja-JP"/>
        </w:rPr>
        <w:t>TGP/15 pour examen par le</w:t>
      </w:r>
      <w:r w:rsidR="00742C6D" w:rsidRPr="00775FD0">
        <w:rPr>
          <w:lang w:val="fr-FR" w:eastAsia="ja-JP"/>
        </w:rPr>
        <w:t> TC</w:t>
      </w:r>
      <w:r w:rsidR="00775FD0">
        <w:rPr>
          <w:lang w:val="fr-FR" w:eastAsia="ja-JP"/>
        </w:rPr>
        <w:noBreakHyphen/>
      </w:r>
      <w:r w:rsidR="00742C6D" w:rsidRPr="00775FD0">
        <w:rPr>
          <w:lang w:val="fr-FR" w:eastAsia="ja-JP"/>
        </w:rPr>
        <w:t>EDC</w:t>
      </w:r>
      <w:r w:rsidR="00DF105F" w:rsidRPr="00775FD0">
        <w:rPr>
          <w:lang w:val="fr-FR" w:eastAsia="ja-JP"/>
        </w:rPr>
        <w:t xml:space="preserve"> avant sa présentation au Comité technique à sa cinquante</w:t>
      </w:r>
      <w:r w:rsidR="00775FD0">
        <w:rPr>
          <w:lang w:val="fr-FR" w:eastAsia="ja-JP"/>
        </w:rPr>
        <w:noBreakHyphen/>
      </w:r>
      <w:r w:rsidR="00DF105F" w:rsidRPr="00775FD0">
        <w:rPr>
          <w:lang w:val="fr-FR" w:eastAsia="ja-JP"/>
        </w:rPr>
        <w:t>quatr</w:t>
      </w:r>
      <w:r w:rsidR="00742C6D" w:rsidRPr="00775FD0">
        <w:rPr>
          <w:lang w:val="fr-FR" w:eastAsia="ja-JP"/>
        </w:rPr>
        <w:t>ième session</w:t>
      </w:r>
      <w:r w:rsidR="00DF105F" w:rsidRPr="00775FD0">
        <w:rPr>
          <w:lang w:val="fr-FR" w:eastAsia="ja-JP"/>
        </w:rPr>
        <w:t>.</w:t>
      </w:r>
    </w:p>
    <w:p w:rsidR="00016A51" w:rsidRPr="00775FD0" w:rsidRDefault="00016A51" w:rsidP="00E82391">
      <w:pPr>
        <w:rPr>
          <w:lang w:val="fr-FR" w:eastAsia="ja-JP"/>
        </w:rPr>
      </w:pPr>
    </w:p>
    <w:p w:rsidR="00742C6D" w:rsidRPr="00775FD0" w:rsidRDefault="00C14829" w:rsidP="00DF105F">
      <w:pPr>
        <w:keepNext/>
        <w:keepLines/>
        <w:rPr>
          <w:lang w:val="fr-FR" w:eastAsia="ja-JP"/>
        </w:rPr>
      </w:pPr>
      <w:r w:rsidRPr="00775FD0">
        <w:rPr>
          <w:lang w:val="fr-FR" w:eastAsia="ja-JP"/>
        </w:rPr>
        <w:lastRenderedPageBreak/>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DF105F" w:rsidRPr="00775FD0">
        <w:rPr>
          <w:lang w:val="fr-FR" w:eastAsia="ja-JP"/>
        </w:rPr>
        <w:t>À sa cinquante</w:t>
      </w:r>
      <w:r w:rsidR="00775FD0">
        <w:rPr>
          <w:lang w:val="fr-FR" w:eastAsia="ja-JP"/>
        </w:rPr>
        <w:noBreakHyphen/>
      </w:r>
      <w:r w:rsidR="00DF105F" w:rsidRPr="00775FD0">
        <w:rPr>
          <w:lang w:val="fr-FR" w:eastAsia="ja-JP"/>
        </w:rPr>
        <w:t>quatr</w:t>
      </w:r>
      <w:r w:rsidR="00742C6D" w:rsidRPr="00775FD0">
        <w:rPr>
          <w:lang w:val="fr-FR" w:eastAsia="ja-JP"/>
        </w:rPr>
        <w:t>ième session</w:t>
      </w:r>
      <w:r w:rsidR="00DF105F" w:rsidRPr="00775FD0">
        <w:rPr>
          <w:lang w:val="fr-FR" w:eastAsia="ja-JP"/>
        </w:rPr>
        <w:t>, le</w:t>
      </w:r>
      <w:r w:rsidR="00742C6D" w:rsidRPr="00775FD0">
        <w:rPr>
          <w:lang w:val="fr-FR" w:eastAsia="ja-JP"/>
        </w:rPr>
        <w:t> TC</w:t>
      </w:r>
      <w:r w:rsidR="00DF105F" w:rsidRPr="00775FD0">
        <w:rPr>
          <w:lang w:val="fr-FR" w:eastAsia="ja-JP"/>
        </w:rPr>
        <w:t xml:space="preserve"> sera invité à envisager l</w:t>
      </w:r>
      <w:r w:rsidR="00742C6D" w:rsidRPr="00775FD0">
        <w:rPr>
          <w:lang w:val="fr-FR" w:eastAsia="ja-JP"/>
        </w:rPr>
        <w:t>’</w:t>
      </w:r>
      <w:r w:rsidR="00DF105F" w:rsidRPr="00775FD0">
        <w:rPr>
          <w:lang w:val="fr-FR" w:eastAsia="ja-JP"/>
        </w:rPr>
        <w:t xml:space="preserve">inclusion </w:t>
      </w:r>
      <w:r w:rsidR="006F5B7F" w:rsidRPr="00775FD0">
        <w:rPr>
          <w:lang w:val="fr-FR" w:eastAsia="ja-JP"/>
        </w:rPr>
        <w:t>du</w:t>
      </w:r>
      <w:r w:rsidR="00DF105F" w:rsidRPr="00775FD0">
        <w:rPr>
          <w:lang w:val="fr-FR" w:eastAsia="ja-JP"/>
        </w:rPr>
        <w:t xml:space="preserve"> nouveau modèle “Sélection génétique de variétés voisines pour le premier cycle de végétation” et de l</w:t>
      </w:r>
      <w:r w:rsidR="00742C6D" w:rsidRPr="00775FD0">
        <w:rPr>
          <w:lang w:val="fr-FR" w:eastAsia="ja-JP"/>
        </w:rPr>
        <w:t>’</w:t>
      </w:r>
      <w:r w:rsidR="00DF105F" w:rsidRPr="00775FD0">
        <w:rPr>
          <w:lang w:val="fr-FR" w:eastAsia="ja-JP"/>
        </w:rPr>
        <w:t>exemple du haricot dans le document</w:t>
      </w:r>
      <w:r w:rsidR="00775FD0" w:rsidRPr="00775FD0">
        <w:rPr>
          <w:lang w:val="fr-FR" w:eastAsia="ja-JP"/>
        </w:rPr>
        <w:t> </w:t>
      </w:r>
      <w:r w:rsidR="00DF105F" w:rsidRPr="00775FD0">
        <w:rPr>
          <w:lang w:val="fr-FR" w:eastAsia="ja-JP"/>
        </w:rPr>
        <w:t>TGP/15 sur la base du document</w:t>
      </w:r>
      <w:r w:rsidR="00775FD0" w:rsidRPr="00775FD0">
        <w:rPr>
          <w:lang w:val="fr-FR" w:eastAsia="ja-JP"/>
        </w:rPr>
        <w:t> </w:t>
      </w:r>
      <w:r w:rsidR="00DF105F" w:rsidRPr="00775FD0">
        <w:rPr>
          <w:lang w:val="fr-FR" w:eastAsia="ja-JP"/>
        </w:rPr>
        <w:t>TGP/15/2</w:t>
      </w:r>
      <w:r w:rsidR="00C33445" w:rsidRPr="00775FD0">
        <w:rPr>
          <w:lang w:val="fr-FR" w:eastAsia="ja-JP"/>
        </w:rPr>
        <w:t> </w:t>
      </w:r>
      <w:r w:rsidR="00DF105F" w:rsidRPr="00775FD0">
        <w:rPr>
          <w:lang w:val="fr-FR" w:eastAsia="ja-JP"/>
        </w:rPr>
        <w:t>Draft</w:t>
      </w:r>
      <w:r w:rsidR="00C33445" w:rsidRPr="00775FD0">
        <w:rPr>
          <w:lang w:val="fr-FR" w:eastAsia="ja-JP"/>
        </w:rPr>
        <w:t> </w:t>
      </w:r>
      <w:r w:rsidR="00DF105F" w:rsidRPr="00775FD0">
        <w:rPr>
          <w:lang w:val="fr-FR" w:eastAsia="ja-JP"/>
        </w:rPr>
        <w:t>1, sous réserve des modifications proposées par le</w:t>
      </w:r>
      <w:r w:rsidR="00742C6D" w:rsidRPr="00775FD0">
        <w:rPr>
          <w:lang w:val="fr-FR" w:eastAsia="ja-JP"/>
        </w:rPr>
        <w:t> TC</w:t>
      </w:r>
      <w:r w:rsidR="00775FD0">
        <w:rPr>
          <w:lang w:val="fr-FR" w:eastAsia="ja-JP"/>
        </w:rPr>
        <w:noBreakHyphen/>
      </w:r>
      <w:r w:rsidR="00742C6D" w:rsidRPr="00775FD0">
        <w:rPr>
          <w:lang w:val="fr-FR" w:eastAsia="ja-JP"/>
        </w:rPr>
        <w:t>EDC</w:t>
      </w:r>
      <w:r w:rsidR="00DF105F" w:rsidRPr="00775FD0">
        <w:rPr>
          <w:lang w:val="fr-FR" w:eastAsia="ja-JP"/>
        </w:rPr>
        <w:t xml:space="preserve"> pour tenir compte des observations formulées par</w:t>
      </w:r>
      <w:r w:rsidR="00742C6D" w:rsidRPr="00775FD0">
        <w:rPr>
          <w:lang w:val="fr-FR" w:eastAsia="ja-JP"/>
        </w:rPr>
        <w:t xml:space="preserve"> le BMT</w:t>
      </w:r>
      <w:r w:rsidR="00DF105F" w:rsidRPr="00775FD0">
        <w:rPr>
          <w:lang w:val="fr-FR" w:eastAsia="ja-JP"/>
        </w:rPr>
        <w:t xml:space="preserve"> et</w:t>
      </w:r>
      <w:r w:rsidR="00742C6D" w:rsidRPr="00775FD0">
        <w:rPr>
          <w:lang w:val="fr-FR" w:eastAsia="ja-JP"/>
        </w:rPr>
        <w:t xml:space="preserve"> le TWV</w:t>
      </w:r>
      <w:r w:rsidR="00DF105F" w:rsidRPr="00775FD0">
        <w:rPr>
          <w:lang w:val="fr-FR" w:eastAsia="ja-JP"/>
        </w:rPr>
        <w:t>.</w:t>
      </w:r>
    </w:p>
    <w:p w:rsidR="00016A51" w:rsidRPr="00775FD0" w:rsidRDefault="00016A51" w:rsidP="00313628">
      <w:pPr>
        <w:keepNext/>
        <w:rPr>
          <w:lang w:val="fr-FR" w:eastAsia="ja-JP"/>
        </w:rPr>
      </w:pPr>
    </w:p>
    <w:p w:rsidR="002700B8" w:rsidRPr="00E82391" w:rsidRDefault="00313628" w:rsidP="00DF105F">
      <w:pPr>
        <w:keepNext/>
        <w:rPr>
          <w:lang w:val="fr-FR" w:eastAsia="ja-JP"/>
        </w:rPr>
      </w:pPr>
      <w:r w:rsidRPr="00775FD0">
        <w:rPr>
          <w:lang w:val="fr-FR" w:eastAsia="ja-JP"/>
        </w:rPr>
        <w:fldChar w:fldCharType="begin"/>
      </w:r>
      <w:r w:rsidRPr="00775FD0">
        <w:rPr>
          <w:lang w:val="fr-FR" w:eastAsia="ja-JP"/>
        </w:rPr>
        <w:instrText xml:space="preserve"> AUTONUM  </w:instrText>
      </w:r>
      <w:r w:rsidRPr="00775FD0">
        <w:rPr>
          <w:lang w:val="fr-FR" w:eastAsia="ja-JP"/>
        </w:rPr>
        <w:fldChar w:fldCharType="end"/>
      </w:r>
      <w:r w:rsidRPr="00775FD0">
        <w:rPr>
          <w:lang w:val="fr-FR" w:eastAsia="ja-JP"/>
        </w:rPr>
        <w:tab/>
      </w:r>
      <w:r w:rsidR="00DF105F" w:rsidRPr="00775FD0">
        <w:rPr>
          <w:lang w:val="fr-FR" w:eastAsia="ja-JP"/>
        </w:rPr>
        <w:t>Compte tenu de ce qui précède, il est prévu que</w:t>
      </w:r>
      <w:r w:rsidR="00742C6D" w:rsidRPr="00775FD0">
        <w:rPr>
          <w:lang w:val="fr-FR" w:eastAsia="ja-JP"/>
        </w:rPr>
        <w:t xml:space="preserve"> le CAJ</w:t>
      </w:r>
      <w:r w:rsidR="00DF105F" w:rsidRPr="00775FD0">
        <w:rPr>
          <w:lang w:val="fr-FR" w:eastAsia="ja-JP"/>
        </w:rPr>
        <w:t>, à sa soixante</w:t>
      </w:r>
      <w:r w:rsidR="00775FD0">
        <w:rPr>
          <w:lang w:val="fr-FR" w:eastAsia="ja-JP"/>
        </w:rPr>
        <w:noBreakHyphen/>
      </w:r>
      <w:r w:rsidR="00DF105F" w:rsidRPr="00775FD0">
        <w:rPr>
          <w:lang w:val="fr-FR" w:eastAsia="ja-JP"/>
        </w:rPr>
        <w:t>seiz</w:t>
      </w:r>
      <w:r w:rsidR="00742C6D" w:rsidRPr="00775FD0">
        <w:rPr>
          <w:lang w:val="fr-FR" w:eastAsia="ja-JP"/>
        </w:rPr>
        <w:t>ième session</w:t>
      </w:r>
      <w:r w:rsidR="00DF105F" w:rsidRPr="00775FD0">
        <w:rPr>
          <w:lang w:val="fr-FR" w:eastAsia="ja-JP"/>
        </w:rPr>
        <w:t xml:space="preserve"> prévue le 30</w:t>
      </w:r>
      <w:r w:rsidR="005C070D" w:rsidRPr="00775FD0">
        <w:rPr>
          <w:lang w:val="fr-FR" w:eastAsia="ja-JP"/>
        </w:rPr>
        <w:t> </w:t>
      </w:r>
      <w:r w:rsidR="00DF105F" w:rsidRPr="00775FD0">
        <w:rPr>
          <w:lang w:val="fr-FR" w:eastAsia="ja-JP"/>
        </w:rPr>
        <w:t>octobre</w:t>
      </w:r>
      <w:r w:rsidR="005C070D" w:rsidRPr="00775FD0">
        <w:rPr>
          <w:lang w:val="fr-FR" w:eastAsia="ja-JP"/>
        </w:rPr>
        <w:t> </w:t>
      </w:r>
      <w:r w:rsidR="00DF105F" w:rsidRPr="00775FD0">
        <w:rPr>
          <w:lang w:val="fr-FR" w:eastAsia="ja-JP"/>
        </w:rPr>
        <w:t xml:space="preserve">2019, </w:t>
      </w:r>
      <w:r w:rsidR="006F5B7F" w:rsidRPr="00775FD0">
        <w:rPr>
          <w:lang w:val="fr-FR" w:eastAsia="ja-JP"/>
        </w:rPr>
        <w:t>soit</w:t>
      </w:r>
      <w:r w:rsidR="00DF105F" w:rsidRPr="00775FD0">
        <w:rPr>
          <w:lang w:val="fr-FR" w:eastAsia="ja-JP"/>
        </w:rPr>
        <w:t xml:space="preserve"> invité à examiner l</w:t>
      </w:r>
      <w:r w:rsidR="00742C6D" w:rsidRPr="00775FD0">
        <w:rPr>
          <w:lang w:val="fr-FR" w:eastAsia="ja-JP"/>
        </w:rPr>
        <w:t>’</w:t>
      </w:r>
      <w:r w:rsidR="00DF105F" w:rsidRPr="00775FD0">
        <w:rPr>
          <w:lang w:val="fr-FR" w:eastAsia="ja-JP"/>
        </w:rPr>
        <w:t xml:space="preserve">inclusion </w:t>
      </w:r>
      <w:r w:rsidR="006F5B7F" w:rsidRPr="00775FD0">
        <w:rPr>
          <w:lang w:val="fr-FR" w:eastAsia="ja-JP"/>
        </w:rPr>
        <w:t>du</w:t>
      </w:r>
      <w:r w:rsidR="00DF105F" w:rsidRPr="00775FD0">
        <w:rPr>
          <w:lang w:val="fr-FR" w:eastAsia="ja-JP"/>
        </w:rPr>
        <w:t xml:space="preserve"> nouveau modèle </w:t>
      </w:r>
      <w:r w:rsidR="005C070D" w:rsidRPr="00775FD0">
        <w:rPr>
          <w:lang w:val="fr-FR" w:eastAsia="ja-JP"/>
        </w:rPr>
        <w:t>“</w:t>
      </w:r>
      <w:r w:rsidR="00DF105F" w:rsidRPr="00775FD0">
        <w:rPr>
          <w:lang w:val="fr-FR" w:eastAsia="ja-JP"/>
        </w:rPr>
        <w:t xml:space="preserve">Sélection génétique de variétés </w:t>
      </w:r>
      <w:r w:rsidR="00DF105F" w:rsidRPr="00E82391">
        <w:rPr>
          <w:lang w:val="fr-FR" w:eastAsia="ja-JP"/>
        </w:rPr>
        <w:t>voisines pour le premier cycle de végétation</w:t>
      </w:r>
      <w:r w:rsidR="005C070D" w:rsidRPr="00E82391">
        <w:rPr>
          <w:lang w:val="fr-FR" w:eastAsia="ja-JP"/>
        </w:rPr>
        <w:t>”</w:t>
      </w:r>
      <w:r w:rsidR="00DF105F" w:rsidRPr="00E82391">
        <w:rPr>
          <w:lang w:val="fr-FR" w:eastAsia="ja-JP"/>
        </w:rPr>
        <w:t xml:space="preserve"> et de l</w:t>
      </w:r>
      <w:r w:rsidR="00742C6D" w:rsidRPr="00E82391">
        <w:rPr>
          <w:lang w:val="fr-FR" w:eastAsia="ja-JP"/>
        </w:rPr>
        <w:t>’</w:t>
      </w:r>
      <w:r w:rsidR="00DF105F" w:rsidRPr="00E82391">
        <w:rPr>
          <w:lang w:val="fr-FR" w:eastAsia="ja-JP"/>
        </w:rPr>
        <w:t xml:space="preserve">exemple du </w:t>
      </w:r>
      <w:r w:rsidR="001112E1" w:rsidRPr="00E82391">
        <w:rPr>
          <w:lang w:val="fr-FR" w:eastAsia="ja-JP"/>
        </w:rPr>
        <w:t>haricot</w:t>
      </w:r>
      <w:r w:rsidR="00DF105F" w:rsidRPr="00E82391">
        <w:rPr>
          <w:lang w:val="fr-FR" w:eastAsia="ja-JP"/>
        </w:rPr>
        <w:t xml:space="preserve"> (voir les paragraphes</w:t>
      </w:r>
      <w:r w:rsidR="005C070D" w:rsidRPr="00E82391">
        <w:rPr>
          <w:lang w:val="fr-FR" w:eastAsia="ja-JP"/>
        </w:rPr>
        <w:t> </w:t>
      </w:r>
      <w:r w:rsidR="00DF105F" w:rsidRPr="00E82391">
        <w:rPr>
          <w:lang w:val="fr-FR" w:eastAsia="ja-JP"/>
        </w:rPr>
        <w:t>20 à 22) dans le document</w:t>
      </w:r>
      <w:r w:rsidR="00775FD0" w:rsidRPr="00E82391">
        <w:rPr>
          <w:lang w:val="fr-FR" w:eastAsia="ja-JP"/>
        </w:rPr>
        <w:t> </w:t>
      </w:r>
      <w:r w:rsidR="00DF105F" w:rsidRPr="00E82391">
        <w:rPr>
          <w:lang w:val="fr-FR" w:eastAsia="ja-JP"/>
        </w:rPr>
        <w:t>TGP/15, sous réserve de l</w:t>
      </w:r>
      <w:r w:rsidR="00742C6D" w:rsidRPr="00E82391">
        <w:rPr>
          <w:lang w:val="fr-FR" w:eastAsia="ja-JP"/>
        </w:rPr>
        <w:t>’</w:t>
      </w:r>
      <w:r w:rsidR="00DF105F" w:rsidRPr="00E82391">
        <w:rPr>
          <w:lang w:val="fr-FR" w:eastAsia="ja-JP"/>
        </w:rPr>
        <w:t>approbation du</w:t>
      </w:r>
      <w:r w:rsidR="00742C6D" w:rsidRPr="00E82391">
        <w:rPr>
          <w:lang w:val="fr-FR" w:eastAsia="ja-JP"/>
        </w:rPr>
        <w:t> TC</w:t>
      </w:r>
      <w:r w:rsidR="00DF105F" w:rsidRPr="00E82391">
        <w:rPr>
          <w:lang w:val="fr-FR" w:eastAsia="ja-JP"/>
        </w:rPr>
        <w:t xml:space="preserve"> à sa cinquante</w:t>
      </w:r>
      <w:r w:rsidR="00775FD0" w:rsidRPr="00E82391">
        <w:rPr>
          <w:lang w:val="fr-FR" w:eastAsia="ja-JP"/>
        </w:rPr>
        <w:noBreakHyphen/>
      </w:r>
      <w:r w:rsidR="00DF105F" w:rsidRPr="00E82391">
        <w:rPr>
          <w:lang w:val="fr-FR" w:eastAsia="ja-JP"/>
        </w:rPr>
        <w:t>quatr</w:t>
      </w:r>
      <w:r w:rsidR="00742C6D" w:rsidRPr="00E82391">
        <w:rPr>
          <w:lang w:val="fr-FR" w:eastAsia="ja-JP"/>
        </w:rPr>
        <w:t>ième sessi</w:t>
      </w:r>
      <w:r w:rsidR="00775FD0" w:rsidRPr="00E82391">
        <w:rPr>
          <w:lang w:val="fr-FR" w:eastAsia="ja-JP"/>
        </w:rPr>
        <w:t>on.  Le</w:t>
      </w:r>
      <w:r w:rsidR="00DF105F" w:rsidRPr="00E82391">
        <w:rPr>
          <w:lang w:val="fr-FR" w:eastAsia="ja-JP"/>
        </w:rPr>
        <w:t xml:space="preserve"> calendrier proposé des travaux d</w:t>
      </w:r>
      <w:r w:rsidR="00742C6D" w:rsidRPr="00E82391">
        <w:rPr>
          <w:lang w:val="fr-FR" w:eastAsia="ja-JP"/>
        </w:rPr>
        <w:t>’</w:t>
      </w:r>
      <w:r w:rsidR="00DF105F" w:rsidRPr="00E82391">
        <w:rPr>
          <w:lang w:val="fr-FR" w:eastAsia="ja-JP"/>
        </w:rPr>
        <w:t xml:space="preserve">élaboration des </w:t>
      </w:r>
      <w:r w:rsidR="00742C6D" w:rsidRPr="00E82391">
        <w:rPr>
          <w:lang w:val="fr-FR" w:eastAsia="ja-JP"/>
        </w:rPr>
        <w:t>documents TG</w:t>
      </w:r>
      <w:r w:rsidR="00DF105F" w:rsidRPr="00E82391">
        <w:rPr>
          <w:lang w:val="fr-FR" w:eastAsia="ja-JP"/>
        </w:rPr>
        <w:t>P est présenté à l</w:t>
      </w:r>
      <w:r w:rsidR="00742C6D" w:rsidRPr="00E82391">
        <w:rPr>
          <w:lang w:val="fr-FR" w:eastAsia="ja-JP"/>
        </w:rPr>
        <w:t>’</w:t>
      </w:r>
      <w:r w:rsidR="00DF105F" w:rsidRPr="00E82391">
        <w:rPr>
          <w:lang w:val="fr-FR" w:eastAsia="ja-JP"/>
        </w:rPr>
        <w:t>annexe</w:t>
      </w:r>
      <w:r w:rsidR="005C070D" w:rsidRPr="00E82391">
        <w:rPr>
          <w:lang w:val="fr-FR" w:eastAsia="ja-JP"/>
        </w:rPr>
        <w:t> </w:t>
      </w:r>
      <w:r w:rsidR="00DF105F" w:rsidRPr="00E82391">
        <w:rPr>
          <w:lang w:val="fr-FR" w:eastAsia="ja-JP"/>
        </w:rPr>
        <w:t>III du document</w:t>
      </w:r>
      <w:r w:rsidR="00775FD0" w:rsidRPr="00E82391">
        <w:rPr>
          <w:lang w:val="fr-FR" w:eastAsia="ja-JP"/>
        </w:rPr>
        <w:t> </w:t>
      </w:r>
      <w:r w:rsidR="00DF105F" w:rsidRPr="00E82391">
        <w:rPr>
          <w:lang w:val="fr-FR" w:eastAsia="ja-JP"/>
        </w:rPr>
        <w:t>CAJ/75/2 “Documents TGP”.</w:t>
      </w:r>
    </w:p>
    <w:p w:rsidR="00016A51" w:rsidRPr="00E82391" w:rsidRDefault="00041354" w:rsidP="002700B8">
      <w:pPr>
        <w:pStyle w:val="DecisionParagraphs"/>
        <w:rPr>
          <w:lang w:val="fr-FR"/>
        </w:rPr>
      </w:pPr>
      <w:r w:rsidRPr="00E82391">
        <w:rPr>
          <w:lang w:val="fr-FR"/>
        </w:rPr>
        <w:fldChar w:fldCharType="begin"/>
      </w:r>
      <w:r w:rsidRPr="00E82391">
        <w:rPr>
          <w:lang w:val="fr-FR"/>
        </w:rPr>
        <w:instrText xml:space="preserve"> AUTONUM  </w:instrText>
      </w:r>
      <w:r w:rsidRPr="00E82391">
        <w:rPr>
          <w:lang w:val="fr-FR"/>
        </w:rPr>
        <w:fldChar w:fldCharType="end"/>
      </w:r>
      <w:r w:rsidRPr="00E82391">
        <w:rPr>
          <w:lang w:val="fr-FR"/>
        </w:rPr>
        <w:tab/>
      </w:r>
      <w:r w:rsidR="00DF105F" w:rsidRPr="00E82391">
        <w:rPr>
          <w:lang w:val="fr-FR"/>
        </w:rPr>
        <w:t>Le CAJ est invité</w:t>
      </w:r>
      <w:r w:rsidRPr="00E82391">
        <w:rPr>
          <w:lang w:val="fr-FR"/>
        </w:rPr>
        <w:t xml:space="preserve"> </w:t>
      </w:r>
      <w:r w:rsidR="001112E1" w:rsidRPr="00E82391">
        <w:rPr>
          <w:lang w:val="fr-FR"/>
        </w:rPr>
        <w:t>à noter</w:t>
      </w:r>
      <w:r w:rsidR="00E82391">
        <w:rPr>
          <w:lang w:val="fr-FR"/>
        </w:rPr>
        <w:t xml:space="preserve"> que :</w:t>
      </w:r>
    </w:p>
    <w:p w:rsidR="00016A51" w:rsidRPr="00E82391" w:rsidRDefault="00016A51" w:rsidP="00313628">
      <w:pPr>
        <w:keepNext/>
        <w:tabs>
          <w:tab w:val="left" w:pos="5387"/>
        </w:tabs>
        <w:ind w:left="4820"/>
        <w:rPr>
          <w:i/>
          <w:lang w:val="fr-FR"/>
        </w:rPr>
      </w:pPr>
    </w:p>
    <w:p w:rsidR="00016A51" w:rsidRPr="00E82391" w:rsidRDefault="00DF105F" w:rsidP="00775FD0">
      <w:pPr>
        <w:keepNext/>
        <w:keepLines/>
        <w:tabs>
          <w:tab w:val="left" w:pos="5954"/>
        </w:tabs>
        <w:ind w:left="4820" w:firstLine="567"/>
        <w:rPr>
          <w:i/>
          <w:spacing w:val="-4"/>
          <w:lang w:val="fr-FR"/>
        </w:rPr>
      </w:pPr>
      <w:r w:rsidRPr="00E82391">
        <w:rPr>
          <w:i/>
          <w:snapToGrid w:val="0"/>
          <w:lang w:val="fr-FR"/>
        </w:rPr>
        <w:t>a)</w:t>
      </w:r>
      <w:r w:rsidRPr="00E82391">
        <w:rPr>
          <w:i/>
          <w:snapToGrid w:val="0"/>
          <w:lang w:val="fr-FR"/>
        </w:rPr>
        <w:tab/>
      </w:r>
      <w:r w:rsidRPr="00E82391">
        <w:rPr>
          <w:i/>
          <w:snapToGrid w:val="0"/>
          <w:spacing w:val="-4"/>
          <w:lang w:val="fr-FR"/>
        </w:rPr>
        <w:t>le</w:t>
      </w:r>
      <w:r w:rsidR="00742C6D" w:rsidRPr="00E82391">
        <w:rPr>
          <w:i/>
          <w:snapToGrid w:val="0"/>
          <w:spacing w:val="-4"/>
          <w:lang w:val="fr-FR"/>
        </w:rPr>
        <w:t> TC</w:t>
      </w:r>
      <w:r w:rsidR="002700B8" w:rsidRPr="00E82391">
        <w:rPr>
          <w:i/>
          <w:snapToGrid w:val="0"/>
          <w:spacing w:val="-4"/>
          <w:lang w:val="fr-FR"/>
        </w:rPr>
        <w:t>, à sa cinquante</w:t>
      </w:r>
      <w:r w:rsidR="00775FD0" w:rsidRPr="00E82391">
        <w:rPr>
          <w:i/>
          <w:snapToGrid w:val="0"/>
          <w:spacing w:val="-4"/>
          <w:lang w:val="fr-FR"/>
        </w:rPr>
        <w:noBreakHyphen/>
      </w:r>
      <w:r w:rsidR="002700B8" w:rsidRPr="00E82391">
        <w:rPr>
          <w:i/>
          <w:snapToGrid w:val="0"/>
          <w:spacing w:val="-4"/>
          <w:lang w:val="fr-FR"/>
        </w:rPr>
        <w:t>quatr</w:t>
      </w:r>
      <w:r w:rsidR="00742C6D" w:rsidRPr="00E82391">
        <w:rPr>
          <w:i/>
          <w:snapToGrid w:val="0"/>
          <w:spacing w:val="-4"/>
          <w:lang w:val="fr-FR"/>
        </w:rPr>
        <w:t>ième</w:t>
      </w:r>
      <w:r w:rsidR="00BD1512" w:rsidRPr="00E82391">
        <w:rPr>
          <w:i/>
          <w:snapToGrid w:val="0"/>
          <w:spacing w:val="-4"/>
          <w:lang w:val="fr-FR"/>
        </w:rPr>
        <w:t xml:space="preserve"> </w:t>
      </w:r>
      <w:r w:rsidR="00742C6D" w:rsidRPr="00E82391">
        <w:rPr>
          <w:i/>
          <w:snapToGrid w:val="0"/>
          <w:spacing w:val="-4"/>
          <w:lang w:val="fr-FR"/>
        </w:rPr>
        <w:t>session</w:t>
      </w:r>
      <w:r w:rsidR="002700B8" w:rsidRPr="00E82391">
        <w:rPr>
          <w:i/>
          <w:snapToGrid w:val="0"/>
          <w:spacing w:val="-4"/>
          <w:lang w:val="fr-FR"/>
        </w:rPr>
        <w:t>,</w:t>
      </w:r>
      <w:r w:rsidRPr="00E82391">
        <w:rPr>
          <w:i/>
          <w:snapToGrid w:val="0"/>
          <w:spacing w:val="-4"/>
          <w:lang w:val="fr-FR"/>
        </w:rPr>
        <w:t xml:space="preserve"> sera invité à examiner l</w:t>
      </w:r>
      <w:r w:rsidR="00742C6D" w:rsidRPr="00E82391">
        <w:rPr>
          <w:i/>
          <w:snapToGrid w:val="0"/>
          <w:spacing w:val="-4"/>
          <w:lang w:val="fr-FR"/>
        </w:rPr>
        <w:t>’</w:t>
      </w:r>
      <w:r w:rsidRPr="00E82391">
        <w:rPr>
          <w:i/>
          <w:snapToGrid w:val="0"/>
          <w:spacing w:val="-4"/>
          <w:lang w:val="fr-FR"/>
        </w:rPr>
        <w:t>inclusion d</w:t>
      </w:r>
      <w:r w:rsidR="00742C6D" w:rsidRPr="00E82391">
        <w:rPr>
          <w:i/>
          <w:snapToGrid w:val="0"/>
          <w:spacing w:val="-4"/>
          <w:lang w:val="fr-FR"/>
        </w:rPr>
        <w:t>’</w:t>
      </w:r>
      <w:r w:rsidRPr="00E82391">
        <w:rPr>
          <w:i/>
          <w:snapToGrid w:val="0"/>
          <w:spacing w:val="-4"/>
          <w:lang w:val="fr-FR"/>
        </w:rPr>
        <w:t xml:space="preserve">un nouveau modèle </w:t>
      </w:r>
      <w:r w:rsidR="005C070D" w:rsidRPr="00E82391">
        <w:rPr>
          <w:i/>
          <w:snapToGrid w:val="0"/>
          <w:spacing w:val="-4"/>
          <w:lang w:val="fr-FR"/>
        </w:rPr>
        <w:t>“</w:t>
      </w:r>
      <w:r w:rsidRPr="00E82391">
        <w:rPr>
          <w:i/>
          <w:snapToGrid w:val="0"/>
          <w:spacing w:val="-4"/>
          <w:lang w:val="fr-FR"/>
        </w:rPr>
        <w:t xml:space="preserve">Sélection génétique de variétés voisines pour le </w:t>
      </w:r>
      <w:r w:rsidR="00E82391">
        <w:rPr>
          <w:i/>
          <w:snapToGrid w:val="0"/>
          <w:spacing w:val="-4"/>
          <w:lang w:val="fr-FR"/>
        </w:rPr>
        <w:br/>
      </w:r>
      <w:r w:rsidRPr="00E82391">
        <w:rPr>
          <w:i/>
          <w:snapToGrid w:val="0"/>
          <w:spacing w:val="-4"/>
          <w:lang w:val="fr-FR"/>
        </w:rPr>
        <w:t>premier cycle de végétation</w:t>
      </w:r>
      <w:r w:rsidR="005C070D" w:rsidRPr="00E82391">
        <w:rPr>
          <w:i/>
          <w:snapToGrid w:val="0"/>
          <w:spacing w:val="-4"/>
          <w:lang w:val="fr-FR"/>
        </w:rPr>
        <w:t>”</w:t>
      </w:r>
      <w:r w:rsidRPr="00E82391">
        <w:rPr>
          <w:i/>
          <w:snapToGrid w:val="0"/>
          <w:spacing w:val="-4"/>
          <w:lang w:val="fr-FR"/>
        </w:rPr>
        <w:t xml:space="preserve"> et de l</w:t>
      </w:r>
      <w:r w:rsidR="00742C6D" w:rsidRPr="00E82391">
        <w:rPr>
          <w:i/>
          <w:snapToGrid w:val="0"/>
          <w:spacing w:val="-4"/>
          <w:lang w:val="fr-FR"/>
        </w:rPr>
        <w:t>’</w:t>
      </w:r>
      <w:r w:rsidRPr="00E82391">
        <w:rPr>
          <w:i/>
          <w:snapToGrid w:val="0"/>
          <w:spacing w:val="-4"/>
          <w:lang w:val="fr-FR"/>
        </w:rPr>
        <w:t xml:space="preserve">exemple du </w:t>
      </w:r>
      <w:r w:rsidR="001112E1" w:rsidRPr="00E82391">
        <w:rPr>
          <w:i/>
          <w:snapToGrid w:val="0"/>
          <w:spacing w:val="-4"/>
          <w:lang w:val="fr-FR"/>
        </w:rPr>
        <w:t>haricot</w:t>
      </w:r>
      <w:r w:rsidRPr="00E82391">
        <w:rPr>
          <w:i/>
          <w:snapToGrid w:val="0"/>
          <w:spacing w:val="-4"/>
          <w:lang w:val="fr-FR"/>
        </w:rPr>
        <w:t xml:space="preserve"> dans le document</w:t>
      </w:r>
      <w:r w:rsidR="00E82391">
        <w:rPr>
          <w:i/>
          <w:snapToGrid w:val="0"/>
          <w:spacing w:val="-4"/>
          <w:lang w:val="fr-FR"/>
        </w:rPr>
        <w:t xml:space="preserve"> </w:t>
      </w:r>
      <w:r w:rsidRPr="00E82391">
        <w:rPr>
          <w:i/>
          <w:snapToGrid w:val="0"/>
          <w:spacing w:val="-4"/>
          <w:lang w:val="fr-FR"/>
        </w:rPr>
        <w:t>TGP/15 s</w:t>
      </w:r>
      <w:r w:rsidR="00C33445" w:rsidRPr="00E82391">
        <w:rPr>
          <w:i/>
          <w:snapToGrid w:val="0"/>
          <w:spacing w:val="-4"/>
          <w:lang w:val="fr-FR"/>
        </w:rPr>
        <w:t>ur la base du document</w:t>
      </w:r>
      <w:r w:rsidR="00E82391">
        <w:rPr>
          <w:i/>
          <w:snapToGrid w:val="0"/>
          <w:spacing w:val="-4"/>
          <w:lang w:val="fr-FR"/>
        </w:rPr>
        <w:t xml:space="preserve"> </w:t>
      </w:r>
      <w:r w:rsidR="00C33445" w:rsidRPr="00E82391">
        <w:rPr>
          <w:i/>
          <w:snapToGrid w:val="0"/>
          <w:spacing w:val="-4"/>
          <w:lang w:val="fr-FR"/>
        </w:rPr>
        <w:t>TGP/15/2 Draft </w:t>
      </w:r>
      <w:r w:rsidRPr="00E82391">
        <w:rPr>
          <w:i/>
          <w:snapToGrid w:val="0"/>
          <w:spacing w:val="-4"/>
          <w:lang w:val="fr-FR"/>
        </w:rPr>
        <w:t>1, sous réserve des modifications proposées par le</w:t>
      </w:r>
      <w:r w:rsidR="00742C6D" w:rsidRPr="00E82391">
        <w:rPr>
          <w:i/>
          <w:snapToGrid w:val="0"/>
          <w:spacing w:val="-4"/>
          <w:lang w:val="fr-FR"/>
        </w:rPr>
        <w:t> TC</w:t>
      </w:r>
      <w:r w:rsidR="00775FD0" w:rsidRPr="00E82391">
        <w:rPr>
          <w:i/>
          <w:snapToGrid w:val="0"/>
          <w:spacing w:val="-4"/>
          <w:lang w:val="fr-FR"/>
        </w:rPr>
        <w:noBreakHyphen/>
      </w:r>
      <w:r w:rsidR="00742C6D" w:rsidRPr="00E82391">
        <w:rPr>
          <w:i/>
          <w:snapToGrid w:val="0"/>
          <w:spacing w:val="-4"/>
          <w:lang w:val="fr-FR"/>
        </w:rPr>
        <w:t>EDC</w:t>
      </w:r>
      <w:r w:rsidRPr="00E82391">
        <w:rPr>
          <w:i/>
          <w:snapToGrid w:val="0"/>
          <w:spacing w:val="-4"/>
          <w:lang w:val="fr-FR"/>
        </w:rPr>
        <w:t xml:space="preserve"> pour tenir compte des observations formulées par</w:t>
      </w:r>
      <w:r w:rsidR="00742C6D" w:rsidRPr="00E82391">
        <w:rPr>
          <w:i/>
          <w:snapToGrid w:val="0"/>
          <w:spacing w:val="-4"/>
          <w:lang w:val="fr-FR"/>
        </w:rPr>
        <w:t xml:space="preserve"> le BMT</w:t>
      </w:r>
      <w:r w:rsidRPr="00E82391">
        <w:rPr>
          <w:i/>
          <w:snapToGrid w:val="0"/>
          <w:spacing w:val="-4"/>
          <w:lang w:val="fr-FR"/>
        </w:rPr>
        <w:t xml:space="preserve"> et</w:t>
      </w:r>
      <w:r w:rsidR="00742C6D" w:rsidRPr="00E82391">
        <w:rPr>
          <w:i/>
          <w:snapToGrid w:val="0"/>
          <w:spacing w:val="-4"/>
          <w:lang w:val="fr-FR"/>
        </w:rPr>
        <w:t xml:space="preserve"> le TWV</w:t>
      </w:r>
      <w:r w:rsidRPr="00E82391">
        <w:rPr>
          <w:i/>
          <w:snapToGrid w:val="0"/>
          <w:spacing w:val="-4"/>
          <w:lang w:val="fr-FR"/>
        </w:rPr>
        <w:t>, comme indiqué au paragraphe</w:t>
      </w:r>
      <w:r w:rsidR="005C070D" w:rsidRPr="00E82391">
        <w:rPr>
          <w:i/>
          <w:snapToGrid w:val="0"/>
          <w:spacing w:val="-4"/>
          <w:lang w:val="fr-FR"/>
        </w:rPr>
        <w:t> </w:t>
      </w:r>
      <w:r w:rsidRPr="00E82391">
        <w:rPr>
          <w:i/>
          <w:snapToGrid w:val="0"/>
          <w:spacing w:val="-4"/>
          <w:lang w:val="fr-FR"/>
        </w:rPr>
        <w:t>28, et</w:t>
      </w:r>
    </w:p>
    <w:p w:rsidR="00016A51" w:rsidRPr="00E82391" w:rsidRDefault="00016A51" w:rsidP="00313628">
      <w:pPr>
        <w:keepNext/>
        <w:tabs>
          <w:tab w:val="left" w:pos="5103"/>
          <w:tab w:val="left" w:pos="5670"/>
        </w:tabs>
        <w:ind w:left="4820"/>
        <w:rPr>
          <w:i/>
          <w:snapToGrid w:val="0"/>
          <w:lang w:val="fr-FR"/>
        </w:rPr>
      </w:pPr>
    </w:p>
    <w:p w:rsidR="00016A51" w:rsidRPr="00BD1512" w:rsidRDefault="00DF105F" w:rsidP="00BD1512">
      <w:pPr>
        <w:keepNext/>
        <w:keepLines/>
        <w:tabs>
          <w:tab w:val="left" w:pos="5954"/>
        </w:tabs>
        <w:ind w:left="4820" w:firstLine="567"/>
        <w:rPr>
          <w:i/>
          <w:spacing w:val="-4"/>
          <w:lang w:val="fr-FR"/>
        </w:rPr>
      </w:pPr>
      <w:r w:rsidRPr="00E82391">
        <w:rPr>
          <w:i/>
          <w:snapToGrid w:val="0"/>
          <w:lang w:val="fr-FR"/>
        </w:rPr>
        <w:t>b)</w:t>
      </w:r>
      <w:r w:rsidRPr="00E82391">
        <w:rPr>
          <w:i/>
          <w:snapToGrid w:val="0"/>
          <w:lang w:val="fr-FR"/>
        </w:rPr>
        <w:tab/>
      </w:r>
      <w:r w:rsidRPr="00E82391">
        <w:rPr>
          <w:i/>
          <w:snapToGrid w:val="0"/>
          <w:spacing w:val="-4"/>
          <w:lang w:val="fr-FR"/>
        </w:rPr>
        <w:t>il est prévu que</w:t>
      </w:r>
      <w:r w:rsidR="00E82391">
        <w:rPr>
          <w:i/>
          <w:snapToGrid w:val="0"/>
          <w:spacing w:val="-4"/>
          <w:lang w:val="fr-FR"/>
        </w:rPr>
        <w:t xml:space="preserve"> le </w:t>
      </w:r>
      <w:r w:rsidR="00742C6D" w:rsidRPr="00E82391">
        <w:rPr>
          <w:i/>
          <w:snapToGrid w:val="0"/>
          <w:spacing w:val="-4"/>
          <w:lang w:val="fr-FR"/>
        </w:rPr>
        <w:t>CAJ</w:t>
      </w:r>
      <w:r w:rsidRPr="00E82391">
        <w:rPr>
          <w:i/>
          <w:snapToGrid w:val="0"/>
          <w:spacing w:val="-4"/>
          <w:lang w:val="fr-FR"/>
        </w:rPr>
        <w:t>, à sa soixante</w:t>
      </w:r>
      <w:r w:rsidR="00775FD0" w:rsidRPr="00E82391">
        <w:rPr>
          <w:i/>
          <w:snapToGrid w:val="0"/>
          <w:spacing w:val="-4"/>
          <w:lang w:val="fr-FR"/>
        </w:rPr>
        <w:noBreakHyphen/>
      </w:r>
      <w:r w:rsidRPr="00E82391">
        <w:rPr>
          <w:i/>
          <w:snapToGrid w:val="0"/>
          <w:spacing w:val="-4"/>
          <w:lang w:val="fr-FR"/>
        </w:rPr>
        <w:t>seiz</w:t>
      </w:r>
      <w:r w:rsidR="00E82391">
        <w:rPr>
          <w:i/>
          <w:snapToGrid w:val="0"/>
          <w:spacing w:val="-4"/>
          <w:lang w:val="fr-FR"/>
        </w:rPr>
        <w:t xml:space="preserve">ième </w:t>
      </w:r>
      <w:r w:rsidR="00742C6D" w:rsidRPr="00E82391">
        <w:rPr>
          <w:i/>
          <w:snapToGrid w:val="0"/>
          <w:spacing w:val="-4"/>
          <w:lang w:val="fr-FR"/>
        </w:rPr>
        <w:t>session</w:t>
      </w:r>
      <w:r w:rsidRPr="00E82391">
        <w:rPr>
          <w:i/>
          <w:snapToGrid w:val="0"/>
          <w:spacing w:val="-4"/>
          <w:lang w:val="fr-FR"/>
        </w:rPr>
        <w:t xml:space="preserve"> prévue le 30</w:t>
      </w:r>
      <w:r w:rsidR="005C070D" w:rsidRPr="00E82391">
        <w:rPr>
          <w:i/>
          <w:snapToGrid w:val="0"/>
          <w:spacing w:val="-4"/>
          <w:lang w:val="fr-FR"/>
        </w:rPr>
        <w:t> </w:t>
      </w:r>
      <w:r w:rsidRPr="00E82391">
        <w:rPr>
          <w:i/>
          <w:snapToGrid w:val="0"/>
          <w:spacing w:val="-4"/>
          <w:lang w:val="fr-FR"/>
        </w:rPr>
        <w:t>octobre</w:t>
      </w:r>
      <w:r w:rsidR="005C070D" w:rsidRPr="00E82391">
        <w:rPr>
          <w:i/>
          <w:snapToGrid w:val="0"/>
          <w:spacing w:val="-4"/>
          <w:lang w:val="fr-FR"/>
        </w:rPr>
        <w:t> </w:t>
      </w:r>
      <w:r w:rsidRPr="00E82391">
        <w:rPr>
          <w:i/>
          <w:snapToGrid w:val="0"/>
          <w:spacing w:val="-4"/>
          <w:lang w:val="fr-FR"/>
        </w:rPr>
        <w:t xml:space="preserve">2019, </w:t>
      </w:r>
      <w:r w:rsidR="006F5B7F" w:rsidRPr="00E82391">
        <w:rPr>
          <w:i/>
          <w:snapToGrid w:val="0"/>
          <w:spacing w:val="-4"/>
          <w:lang w:val="fr-FR"/>
        </w:rPr>
        <w:t>soit</w:t>
      </w:r>
      <w:r w:rsidRPr="00E82391">
        <w:rPr>
          <w:i/>
          <w:snapToGrid w:val="0"/>
          <w:spacing w:val="-4"/>
          <w:lang w:val="fr-FR"/>
        </w:rPr>
        <w:t xml:space="preserve"> invité à examiner l</w:t>
      </w:r>
      <w:r w:rsidR="00742C6D" w:rsidRPr="00E82391">
        <w:rPr>
          <w:i/>
          <w:snapToGrid w:val="0"/>
          <w:spacing w:val="-4"/>
          <w:lang w:val="fr-FR"/>
        </w:rPr>
        <w:t>’</w:t>
      </w:r>
      <w:r w:rsidRPr="00E82391">
        <w:rPr>
          <w:i/>
          <w:snapToGrid w:val="0"/>
          <w:spacing w:val="-4"/>
          <w:lang w:val="fr-FR"/>
        </w:rPr>
        <w:t xml:space="preserve">inclusion </w:t>
      </w:r>
      <w:r w:rsidR="006F5B7F" w:rsidRPr="00E82391">
        <w:rPr>
          <w:i/>
          <w:snapToGrid w:val="0"/>
          <w:spacing w:val="-4"/>
          <w:lang w:val="fr-FR"/>
        </w:rPr>
        <w:t>du</w:t>
      </w:r>
      <w:r w:rsidRPr="00E82391">
        <w:rPr>
          <w:i/>
          <w:snapToGrid w:val="0"/>
          <w:spacing w:val="-4"/>
          <w:lang w:val="fr-FR"/>
        </w:rPr>
        <w:t xml:space="preserve"> nouveau modèle </w:t>
      </w:r>
      <w:r w:rsidR="005C070D" w:rsidRPr="00E82391">
        <w:rPr>
          <w:i/>
          <w:snapToGrid w:val="0"/>
          <w:spacing w:val="-4"/>
          <w:lang w:val="fr-FR"/>
        </w:rPr>
        <w:t>“</w:t>
      </w:r>
      <w:r w:rsidRPr="00E82391">
        <w:rPr>
          <w:i/>
          <w:snapToGrid w:val="0"/>
          <w:spacing w:val="-4"/>
          <w:lang w:val="fr-FR"/>
        </w:rPr>
        <w:t>Sélection génétique de variétés voisines pour le premier cycle de végétation</w:t>
      </w:r>
      <w:r w:rsidR="005C070D" w:rsidRPr="00E82391">
        <w:rPr>
          <w:i/>
          <w:snapToGrid w:val="0"/>
          <w:spacing w:val="-4"/>
          <w:lang w:val="fr-FR"/>
        </w:rPr>
        <w:t>”</w:t>
      </w:r>
      <w:r w:rsidRPr="00E82391">
        <w:rPr>
          <w:i/>
          <w:snapToGrid w:val="0"/>
          <w:spacing w:val="-4"/>
          <w:lang w:val="fr-FR"/>
        </w:rPr>
        <w:t xml:space="preserve"> et de l</w:t>
      </w:r>
      <w:r w:rsidR="00742C6D" w:rsidRPr="00E82391">
        <w:rPr>
          <w:i/>
          <w:snapToGrid w:val="0"/>
          <w:spacing w:val="-4"/>
          <w:lang w:val="fr-FR"/>
        </w:rPr>
        <w:t>’</w:t>
      </w:r>
      <w:r w:rsidRPr="00E82391">
        <w:rPr>
          <w:i/>
          <w:snapToGrid w:val="0"/>
          <w:spacing w:val="-4"/>
          <w:lang w:val="fr-FR"/>
        </w:rPr>
        <w:t xml:space="preserve">exemple du </w:t>
      </w:r>
      <w:r w:rsidR="001112E1" w:rsidRPr="00E82391">
        <w:rPr>
          <w:i/>
          <w:snapToGrid w:val="0"/>
          <w:spacing w:val="-4"/>
          <w:lang w:val="fr-FR"/>
        </w:rPr>
        <w:t>haricot</w:t>
      </w:r>
      <w:r w:rsidRPr="00E82391">
        <w:rPr>
          <w:i/>
          <w:snapToGrid w:val="0"/>
          <w:spacing w:val="-4"/>
          <w:lang w:val="fr-FR"/>
        </w:rPr>
        <w:t xml:space="preserve"> dans le document</w:t>
      </w:r>
      <w:r w:rsidR="00775FD0" w:rsidRPr="00E82391">
        <w:rPr>
          <w:i/>
          <w:snapToGrid w:val="0"/>
          <w:spacing w:val="-4"/>
          <w:lang w:val="fr-FR"/>
        </w:rPr>
        <w:t> </w:t>
      </w:r>
      <w:r w:rsidRPr="00E82391">
        <w:rPr>
          <w:i/>
          <w:snapToGrid w:val="0"/>
          <w:spacing w:val="-4"/>
          <w:lang w:val="fr-FR"/>
        </w:rPr>
        <w:t>TGP/15, sous réserve de l</w:t>
      </w:r>
      <w:r w:rsidR="00742C6D" w:rsidRPr="00E82391">
        <w:rPr>
          <w:i/>
          <w:snapToGrid w:val="0"/>
          <w:spacing w:val="-4"/>
          <w:lang w:val="fr-FR"/>
        </w:rPr>
        <w:t>’</w:t>
      </w:r>
      <w:r w:rsidRPr="00E82391">
        <w:rPr>
          <w:i/>
          <w:snapToGrid w:val="0"/>
          <w:spacing w:val="-4"/>
          <w:lang w:val="fr-FR"/>
        </w:rPr>
        <w:t>approbation du</w:t>
      </w:r>
      <w:r w:rsidR="00742C6D" w:rsidRPr="00E82391">
        <w:rPr>
          <w:i/>
          <w:snapToGrid w:val="0"/>
          <w:spacing w:val="-4"/>
          <w:lang w:val="fr-FR"/>
        </w:rPr>
        <w:t> TC</w:t>
      </w:r>
      <w:r w:rsidRPr="00E82391">
        <w:rPr>
          <w:i/>
          <w:snapToGrid w:val="0"/>
          <w:spacing w:val="-4"/>
          <w:lang w:val="fr-FR"/>
        </w:rPr>
        <w:t xml:space="preserve"> à sa cinquante</w:t>
      </w:r>
      <w:r w:rsidR="00775FD0" w:rsidRPr="00E82391">
        <w:rPr>
          <w:i/>
          <w:snapToGrid w:val="0"/>
          <w:spacing w:val="-4"/>
          <w:lang w:val="fr-FR"/>
        </w:rPr>
        <w:noBreakHyphen/>
      </w:r>
      <w:r w:rsidRPr="00E82391">
        <w:rPr>
          <w:i/>
          <w:snapToGrid w:val="0"/>
          <w:spacing w:val="-4"/>
          <w:lang w:val="fr-FR"/>
        </w:rPr>
        <w:t>quatr</w:t>
      </w:r>
      <w:r w:rsidR="00742C6D" w:rsidRPr="00E82391">
        <w:rPr>
          <w:i/>
          <w:snapToGrid w:val="0"/>
          <w:spacing w:val="-4"/>
          <w:lang w:val="fr-FR"/>
        </w:rPr>
        <w:t>ième session</w:t>
      </w:r>
      <w:r w:rsidRPr="00E82391">
        <w:rPr>
          <w:i/>
          <w:snapToGrid w:val="0"/>
          <w:spacing w:val="-4"/>
          <w:lang w:val="fr-FR"/>
        </w:rPr>
        <w:t>, comme indiqué au paragraphe 29.</w:t>
      </w:r>
    </w:p>
    <w:p w:rsidR="00016A51" w:rsidRPr="00775FD0" w:rsidRDefault="00016A51" w:rsidP="00805EBD">
      <w:pPr>
        <w:autoSpaceDE w:val="0"/>
        <w:autoSpaceDN w:val="0"/>
        <w:adjustRightInd w:val="0"/>
        <w:rPr>
          <w:rFonts w:cs="Arial"/>
          <w:lang w:val="fr-FR" w:eastAsia="ja-JP"/>
        </w:rPr>
      </w:pPr>
    </w:p>
    <w:p w:rsidR="00016A51" w:rsidRPr="00775FD0" w:rsidRDefault="00016A51" w:rsidP="00805EBD">
      <w:pPr>
        <w:autoSpaceDE w:val="0"/>
        <w:autoSpaceDN w:val="0"/>
        <w:adjustRightInd w:val="0"/>
        <w:rPr>
          <w:rFonts w:cs="Arial"/>
          <w:lang w:val="fr-FR" w:eastAsia="ja-JP"/>
        </w:rPr>
      </w:pPr>
    </w:p>
    <w:p w:rsidR="00016A51" w:rsidRPr="00775FD0" w:rsidRDefault="00B41E78" w:rsidP="00B41E78">
      <w:pPr>
        <w:pStyle w:val="Heading1"/>
        <w:rPr>
          <w:lang w:val="fr-FR"/>
        </w:rPr>
      </w:pPr>
      <w:bookmarkStart w:id="14" w:name="_Toc528261032"/>
      <w:r w:rsidRPr="00775FD0">
        <w:rPr>
          <w:lang w:val="fr-FR"/>
        </w:rPr>
        <w:t>Examen du document</w:t>
      </w:r>
      <w:r w:rsidR="00775FD0" w:rsidRPr="00775FD0">
        <w:rPr>
          <w:lang w:val="fr-FR"/>
        </w:rPr>
        <w:t> </w:t>
      </w:r>
      <w:r w:rsidRPr="00775FD0">
        <w:rPr>
          <w:lang w:val="fr-FR"/>
        </w:rPr>
        <w:t>UPOV/INF/17</w:t>
      </w:r>
      <w:r w:rsidR="005C070D" w:rsidRPr="00775FD0">
        <w:rPr>
          <w:lang w:val="fr-FR"/>
        </w:rPr>
        <w:t> </w:t>
      </w:r>
      <w:r w:rsidRPr="00775FD0">
        <w:rPr>
          <w:lang w:val="fr-FR"/>
        </w:rPr>
        <w:t>“Directives concernant les profils d</w:t>
      </w:r>
      <w:r w:rsidR="00742C6D" w:rsidRPr="00775FD0">
        <w:rPr>
          <w:lang w:val="fr-FR"/>
        </w:rPr>
        <w:t>’</w:t>
      </w:r>
      <w:r w:rsidRPr="00775FD0">
        <w:rPr>
          <w:lang w:val="fr-FR"/>
        </w:rPr>
        <w:t>ADN</w:t>
      </w:r>
      <w:r w:rsidR="00742C6D" w:rsidRPr="00775FD0">
        <w:rPr>
          <w:lang w:val="fr-FR"/>
        </w:rPr>
        <w:t> :</w:t>
      </w:r>
      <w:r w:rsidRPr="00775FD0">
        <w:rPr>
          <w:lang w:val="fr-FR"/>
        </w:rPr>
        <w:t xml:space="preserve"> choix des marqueurs moléculaires et construction d</w:t>
      </w:r>
      <w:r w:rsidR="00742C6D" w:rsidRPr="00775FD0">
        <w:rPr>
          <w:lang w:val="fr-FR"/>
        </w:rPr>
        <w:t>’</w:t>
      </w:r>
      <w:r w:rsidRPr="00775FD0">
        <w:rPr>
          <w:lang w:val="fr-FR"/>
        </w:rPr>
        <w:t>une base de données y relative (</w:t>
      </w:r>
      <w:r w:rsidR="00742C6D" w:rsidRPr="00775FD0">
        <w:rPr>
          <w:lang w:val="fr-FR"/>
        </w:rPr>
        <w:t>‘</w:t>
      </w:r>
      <w:r w:rsidRPr="00775FD0">
        <w:rPr>
          <w:lang w:val="fr-FR"/>
        </w:rPr>
        <w:t>Directives BMT</w:t>
      </w:r>
      <w:r w:rsidR="00742C6D" w:rsidRPr="00775FD0">
        <w:rPr>
          <w:lang w:val="fr-FR"/>
        </w:rPr>
        <w:t>’</w:t>
      </w:r>
      <w:r w:rsidRPr="00775FD0">
        <w:rPr>
          <w:lang w:val="fr-FR"/>
        </w:rPr>
        <w:t>)”</w:t>
      </w:r>
      <w:bookmarkEnd w:id="14"/>
    </w:p>
    <w:p w:rsidR="00016A51" w:rsidRPr="00775FD0" w:rsidRDefault="00016A51" w:rsidP="000A6617">
      <w:pPr>
        <w:rPr>
          <w:lang w:val="fr-FR" w:eastAsia="ja-JP"/>
        </w:rPr>
      </w:pPr>
    </w:p>
    <w:p w:rsidR="00742C6D" w:rsidRPr="00775FD0" w:rsidRDefault="00B41E78" w:rsidP="00B41E78">
      <w:pPr>
        <w:pStyle w:val="Heading2"/>
        <w:rPr>
          <w:lang w:val="fr-FR" w:eastAsia="ja-JP"/>
        </w:rPr>
      </w:pPr>
      <w:bookmarkStart w:id="15" w:name="_Toc528261033"/>
      <w:r w:rsidRPr="00775FD0">
        <w:rPr>
          <w:lang w:val="fr-FR" w:eastAsia="ja-JP"/>
        </w:rPr>
        <w:t>Rappel</w:t>
      </w:r>
      <w:bookmarkEnd w:id="15"/>
    </w:p>
    <w:p w:rsidR="00016A51" w:rsidRPr="00775FD0" w:rsidRDefault="00016A51" w:rsidP="00CC3CFA">
      <w:pPr>
        <w:keepNext/>
        <w:rPr>
          <w:lang w:val="fr-FR"/>
        </w:rPr>
      </w:pPr>
    </w:p>
    <w:p w:rsidR="00016A51" w:rsidRPr="00775FD0" w:rsidRDefault="00805EBD" w:rsidP="00B41E78">
      <w:pPr>
        <w:keepNext/>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À sa seiz</w:t>
      </w:r>
      <w:r w:rsidR="00742C6D" w:rsidRPr="00775FD0">
        <w:rPr>
          <w:lang w:val="fr-FR"/>
        </w:rPr>
        <w:t>ième session</w:t>
      </w:r>
      <w:r w:rsidR="00B41E78" w:rsidRPr="00775FD0">
        <w:rPr>
          <w:lang w:val="fr-FR"/>
        </w:rPr>
        <w:t>,</w:t>
      </w:r>
      <w:r w:rsidR="00742C6D" w:rsidRPr="00775FD0">
        <w:rPr>
          <w:lang w:val="fr-FR"/>
        </w:rPr>
        <w:t xml:space="preserve"> le BMT</w:t>
      </w:r>
      <w:r w:rsidR="00B41E78" w:rsidRPr="00775FD0">
        <w:rPr>
          <w:lang w:val="fr-FR"/>
        </w:rPr>
        <w:t xml:space="preserve"> a examiné les documents</w:t>
      </w:r>
      <w:r w:rsidR="00775FD0" w:rsidRPr="00775FD0">
        <w:rPr>
          <w:lang w:val="fr-FR"/>
        </w:rPr>
        <w:t> </w:t>
      </w:r>
      <w:r w:rsidR="00B41E78" w:rsidRPr="00775FD0">
        <w:rPr>
          <w:lang w:val="fr-FR"/>
        </w:rPr>
        <w:t xml:space="preserve">BMT/16/4 “Review of document UPOV/INF/17 </w:t>
      </w:r>
      <w:r w:rsidR="00742C6D" w:rsidRPr="00775FD0">
        <w:rPr>
          <w:rFonts w:cs="Arial"/>
          <w:iCs/>
          <w:lang w:val="fr-FR"/>
        </w:rPr>
        <w:t>‘</w:t>
      </w:r>
      <w:r w:rsidR="00B41E78" w:rsidRPr="00775FD0">
        <w:rPr>
          <w:lang w:val="fr-FR"/>
        </w:rPr>
        <w:t>Guidelines for DNA</w:t>
      </w:r>
      <w:r w:rsidR="00775FD0">
        <w:rPr>
          <w:lang w:val="fr-FR"/>
        </w:rPr>
        <w:noBreakHyphen/>
      </w:r>
      <w:r w:rsidR="00B41E78" w:rsidRPr="00775FD0">
        <w:rPr>
          <w:lang w:val="fr-FR"/>
        </w:rPr>
        <w:t>profiling</w:t>
      </w:r>
      <w:r w:rsidR="008672EF" w:rsidRPr="00775FD0">
        <w:rPr>
          <w:lang w:val="fr-FR"/>
        </w:rPr>
        <w:t> :</w:t>
      </w:r>
      <w:r w:rsidR="00B41E78" w:rsidRPr="00775FD0">
        <w:rPr>
          <w:lang w:val="fr-FR"/>
        </w:rPr>
        <w:t xml:space="preserve"> Molecular Marker Selection and Database Construction (</w:t>
      </w:r>
      <w:r w:rsidR="005C070D" w:rsidRPr="00775FD0">
        <w:rPr>
          <w:lang w:val="fr-FR"/>
        </w:rPr>
        <w:t>“</w:t>
      </w:r>
      <w:r w:rsidR="00B41E78" w:rsidRPr="00775FD0">
        <w:rPr>
          <w:lang w:val="fr-FR"/>
        </w:rPr>
        <w:t>BMT Guidelines</w:t>
      </w:r>
      <w:r w:rsidR="005C070D" w:rsidRPr="00775FD0">
        <w:rPr>
          <w:lang w:val="fr-FR"/>
        </w:rPr>
        <w:t>”</w:t>
      </w:r>
      <w:r w:rsidR="00B41E78" w:rsidRPr="00775FD0">
        <w:rPr>
          <w:lang w:val="fr-FR"/>
        </w:rPr>
        <w:t>)</w:t>
      </w:r>
      <w:r w:rsidR="00742C6D" w:rsidRPr="00775FD0">
        <w:rPr>
          <w:rFonts w:cs="Arial"/>
          <w:iCs/>
          <w:lang w:val="fr-FR"/>
        </w:rPr>
        <w:t>’</w:t>
      </w:r>
      <w:r w:rsidR="00B41E78" w:rsidRPr="00775FD0">
        <w:rPr>
          <w:lang w:val="fr-FR"/>
        </w:rPr>
        <w:t>” et BMT/16/5 “Standards for Databases containing Molecular Information”, et il a suivi un exposé présenté par le Bureau de l</w:t>
      </w:r>
      <w:r w:rsidR="00742C6D" w:rsidRPr="00775FD0">
        <w:rPr>
          <w:lang w:val="fr-FR"/>
        </w:rPr>
        <w:t>’</w:t>
      </w:r>
      <w:r w:rsidR="00B41E78" w:rsidRPr="00775FD0">
        <w:rPr>
          <w:lang w:val="fr-FR"/>
        </w:rPr>
        <w:t xml:space="preserve">Union </w:t>
      </w:r>
      <w:r w:rsidR="002938FB" w:rsidRPr="00775FD0">
        <w:rPr>
          <w:lang w:val="fr-FR"/>
        </w:rPr>
        <w:t xml:space="preserve">dont une copie figure </w:t>
      </w:r>
      <w:r w:rsidR="00B41E78" w:rsidRPr="00775FD0">
        <w:rPr>
          <w:lang w:val="fr-FR"/>
        </w:rPr>
        <w:t>dans le document</w:t>
      </w:r>
      <w:r w:rsidR="00775FD0" w:rsidRPr="00775FD0">
        <w:rPr>
          <w:lang w:val="fr-FR"/>
        </w:rPr>
        <w:t> </w:t>
      </w:r>
      <w:r w:rsidR="00B41E78" w:rsidRPr="00775FD0">
        <w:rPr>
          <w:lang w:val="fr-FR"/>
        </w:rPr>
        <w:t>BMT/16/5 Add</w:t>
      </w:r>
      <w:r w:rsidR="00B41E78" w:rsidRPr="00775FD0">
        <w:rPr>
          <w:rStyle w:val="FootnoteReference"/>
          <w:lang w:val="fr-FR"/>
        </w:rPr>
        <w:footnoteReference w:id="12"/>
      </w:r>
      <w:r w:rsidR="00B41E78" w:rsidRPr="00775FD0">
        <w:rPr>
          <w:lang w:val="fr-FR"/>
        </w:rPr>
        <w:t>.</w:t>
      </w:r>
    </w:p>
    <w:p w:rsidR="00016A51" w:rsidRPr="00775FD0" w:rsidRDefault="00016A51" w:rsidP="00805EBD">
      <w:pPr>
        <w:rPr>
          <w:rFonts w:cs="Arial"/>
          <w:iCs/>
          <w:lang w:val="fr-FR"/>
        </w:rPr>
      </w:pPr>
    </w:p>
    <w:p w:rsidR="00016A51" w:rsidRPr="00775FD0" w:rsidRDefault="00805EBD" w:rsidP="00B41E78">
      <w:pPr>
        <w:rPr>
          <w:rFonts w:cs="Arial"/>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est convenu d</w:t>
      </w:r>
      <w:r w:rsidR="00742C6D" w:rsidRPr="00775FD0">
        <w:rPr>
          <w:lang w:val="fr-FR"/>
        </w:rPr>
        <w:t>’</w:t>
      </w:r>
      <w:r w:rsidR="00B41E78" w:rsidRPr="00775FD0">
        <w:rPr>
          <w:lang w:val="fr-FR"/>
        </w:rPr>
        <w:t>inviter les membres et les observateurs à présenter des observations au sujet du document</w:t>
      </w:r>
      <w:r w:rsidR="00775FD0" w:rsidRPr="00775FD0">
        <w:rPr>
          <w:lang w:val="fr-FR"/>
        </w:rPr>
        <w:t> </w:t>
      </w:r>
      <w:r w:rsidR="00B41E78" w:rsidRPr="00775FD0">
        <w:rPr>
          <w:lang w:val="fr-FR"/>
        </w:rPr>
        <w:t>UPOV/INF/17</w:t>
      </w:r>
      <w:r w:rsidR="005C070D" w:rsidRPr="00775FD0">
        <w:rPr>
          <w:lang w:val="fr-FR"/>
        </w:rPr>
        <w:t> </w:t>
      </w:r>
      <w:r w:rsidR="00B41E78" w:rsidRPr="00775FD0">
        <w:rPr>
          <w:lang w:val="fr-FR"/>
        </w:rPr>
        <w:t>“Directives concernant les profils d</w:t>
      </w:r>
      <w:r w:rsidR="00742C6D" w:rsidRPr="00775FD0">
        <w:rPr>
          <w:lang w:val="fr-FR"/>
        </w:rPr>
        <w:t>’</w:t>
      </w:r>
      <w:r w:rsidR="00B41E78" w:rsidRPr="00775FD0">
        <w:rPr>
          <w:lang w:val="fr-FR"/>
        </w:rPr>
        <w:t>ADN</w:t>
      </w:r>
      <w:r w:rsidR="00742C6D" w:rsidRPr="00775FD0">
        <w:rPr>
          <w:lang w:val="fr-FR"/>
        </w:rPr>
        <w:t> :</w:t>
      </w:r>
      <w:r w:rsidR="00B41E78" w:rsidRPr="00775FD0">
        <w:rPr>
          <w:lang w:val="fr-FR"/>
        </w:rPr>
        <w:t xml:space="preserve"> choix des marqueurs moléculaires et construction d</w:t>
      </w:r>
      <w:r w:rsidR="00742C6D" w:rsidRPr="00775FD0">
        <w:rPr>
          <w:lang w:val="fr-FR"/>
        </w:rPr>
        <w:t>’</w:t>
      </w:r>
      <w:r w:rsidR="00B41E78" w:rsidRPr="00775FD0">
        <w:rPr>
          <w:lang w:val="fr-FR"/>
        </w:rPr>
        <w:t>une base de données y relative (</w:t>
      </w:r>
      <w:r w:rsidR="00742C6D" w:rsidRPr="00775FD0">
        <w:rPr>
          <w:lang w:val="fr-FR"/>
        </w:rPr>
        <w:t>‘</w:t>
      </w:r>
      <w:r w:rsidR="00B41E78" w:rsidRPr="00775FD0">
        <w:rPr>
          <w:lang w:val="fr-FR"/>
        </w:rPr>
        <w:t>Directives BMT</w:t>
      </w:r>
      <w:r w:rsidR="00742C6D" w:rsidRPr="00775FD0">
        <w:rPr>
          <w:lang w:val="fr-FR"/>
        </w:rPr>
        <w:t>’</w:t>
      </w:r>
      <w:r w:rsidR="00B41E78" w:rsidRPr="00775FD0">
        <w:rPr>
          <w:lang w:val="fr-FR"/>
        </w:rPr>
        <w:t>)”.  Ces observations seraient recueillies par le Bureau de l</w:t>
      </w:r>
      <w:r w:rsidR="00742C6D" w:rsidRPr="00775FD0">
        <w:rPr>
          <w:lang w:val="fr-FR"/>
        </w:rPr>
        <w:t>’</w:t>
      </w:r>
      <w:r w:rsidR="00B41E78" w:rsidRPr="00775FD0">
        <w:rPr>
          <w:lang w:val="fr-FR"/>
        </w:rPr>
        <w:t>Union dans un document qui servirait de base pour l</w:t>
      </w:r>
      <w:r w:rsidR="00742C6D" w:rsidRPr="00775FD0">
        <w:rPr>
          <w:lang w:val="fr-FR"/>
        </w:rPr>
        <w:t>’</w:t>
      </w:r>
      <w:r w:rsidR="00B41E78" w:rsidRPr="00775FD0">
        <w:rPr>
          <w:lang w:val="fr-FR"/>
        </w:rPr>
        <w:t>examen du document</w:t>
      </w:r>
      <w:r w:rsidR="00775FD0" w:rsidRPr="00775FD0">
        <w:rPr>
          <w:lang w:val="fr-FR"/>
        </w:rPr>
        <w:t> </w:t>
      </w:r>
      <w:r w:rsidR="00B41E78" w:rsidRPr="00775FD0">
        <w:rPr>
          <w:lang w:val="fr-FR"/>
        </w:rPr>
        <w:t>UPOV/INF/17 par</w:t>
      </w:r>
      <w:r w:rsidR="00742C6D" w:rsidRPr="00775FD0">
        <w:rPr>
          <w:lang w:val="fr-FR"/>
        </w:rPr>
        <w:t xml:space="preserve"> le BMT</w:t>
      </w:r>
      <w:r w:rsidR="00B41E78" w:rsidRPr="00775FD0">
        <w:rPr>
          <w:lang w:val="fr-FR"/>
        </w:rPr>
        <w:t xml:space="preserve"> à sa dix</w:t>
      </w:r>
      <w:r w:rsidR="00775FD0">
        <w:rPr>
          <w:lang w:val="fr-FR"/>
        </w:rPr>
        <w:noBreakHyphen/>
      </w:r>
      <w:r w:rsidR="00B41E78" w:rsidRPr="00775FD0">
        <w:rPr>
          <w:lang w:val="fr-FR"/>
        </w:rPr>
        <w:t>sept</w:t>
      </w:r>
      <w:r w:rsidR="00742C6D" w:rsidRPr="00775FD0">
        <w:rPr>
          <w:lang w:val="fr-FR"/>
        </w:rPr>
        <w:t>ième sessi</w:t>
      </w:r>
      <w:r w:rsidR="00775FD0" w:rsidRPr="00775FD0">
        <w:rPr>
          <w:lang w:val="fr-FR"/>
        </w:rPr>
        <w:t>on.  Le</w:t>
      </w:r>
      <w:r w:rsidR="00742C6D" w:rsidRPr="00775FD0">
        <w:rPr>
          <w:lang w:val="fr-FR"/>
        </w:rPr>
        <w:t> BMT</w:t>
      </w:r>
      <w:r w:rsidR="00B41E78" w:rsidRPr="00775FD0">
        <w:rPr>
          <w:lang w:val="fr-FR"/>
        </w:rPr>
        <w:t xml:space="preserve"> a </w:t>
      </w:r>
      <w:r w:rsidR="002938FB" w:rsidRPr="00775FD0">
        <w:rPr>
          <w:lang w:val="fr-FR"/>
        </w:rPr>
        <w:t>également</w:t>
      </w:r>
      <w:r w:rsidR="00B41E78" w:rsidRPr="00775FD0">
        <w:rPr>
          <w:lang w:val="fr-FR"/>
        </w:rPr>
        <w:t xml:space="preserve"> proposé d</w:t>
      </w:r>
      <w:r w:rsidR="00742C6D" w:rsidRPr="00775FD0">
        <w:rPr>
          <w:lang w:val="fr-FR"/>
        </w:rPr>
        <w:t>’</w:t>
      </w:r>
      <w:r w:rsidR="00B41E78" w:rsidRPr="00775FD0">
        <w:rPr>
          <w:lang w:val="fr-FR"/>
        </w:rPr>
        <w:t>introduire dans le document UPOV/INF/17, sur la base du document</w:t>
      </w:r>
      <w:r w:rsidR="00775FD0" w:rsidRPr="00775FD0">
        <w:rPr>
          <w:lang w:val="fr-FR"/>
        </w:rPr>
        <w:t> </w:t>
      </w:r>
      <w:r w:rsidR="00B41E78" w:rsidRPr="00775FD0">
        <w:rPr>
          <w:lang w:val="fr-FR"/>
        </w:rPr>
        <w:t>BMT/16/5, un nouveau chapitre sur la coopération en matière d</w:t>
      </w:r>
      <w:r w:rsidR="00742C6D" w:rsidRPr="00775FD0">
        <w:rPr>
          <w:lang w:val="fr-FR"/>
        </w:rPr>
        <w:t>’</w:t>
      </w:r>
      <w:r w:rsidR="00B41E78" w:rsidRPr="00775FD0">
        <w:rPr>
          <w:lang w:val="fr-FR"/>
        </w:rPr>
        <w:t>échange de données et la construction de bases de données.</w:t>
      </w:r>
    </w:p>
    <w:bookmarkEnd w:id="5"/>
    <w:bookmarkEnd w:id="6"/>
    <w:bookmarkEnd w:id="7"/>
    <w:bookmarkEnd w:id="8"/>
    <w:p w:rsidR="00016A51" w:rsidRPr="00775FD0" w:rsidRDefault="00016A51" w:rsidP="009C4FDE">
      <w:pPr>
        <w:rPr>
          <w:lang w:val="fr-FR"/>
        </w:rPr>
      </w:pPr>
    </w:p>
    <w:p w:rsidR="00016A51" w:rsidRPr="00775FD0" w:rsidRDefault="00D109CA" w:rsidP="00DF56EE">
      <w:pPr>
        <w:pStyle w:val="Heading2"/>
        <w:rPr>
          <w:lang w:val="fr-FR"/>
        </w:rPr>
      </w:pPr>
      <w:bookmarkStart w:id="16" w:name="_Toc527366640"/>
      <w:bookmarkStart w:id="17" w:name="_Toc528261034"/>
      <w:r w:rsidRPr="00775FD0">
        <w:rPr>
          <w:lang w:val="fr-FR"/>
        </w:rPr>
        <w:t>Faits nouveaux intervenus au sein</w:t>
      </w:r>
      <w:r w:rsidR="00742C6D" w:rsidRPr="00775FD0">
        <w:rPr>
          <w:lang w:val="fr-FR"/>
        </w:rPr>
        <w:t xml:space="preserve"> du BMT</w:t>
      </w:r>
      <w:r w:rsidR="009C4FDE" w:rsidRPr="00775FD0">
        <w:rPr>
          <w:lang w:val="fr-FR"/>
        </w:rPr>
        <w:t xml:space="preserve"> </w:t>
      </w:r>
      <w:r w:rsidR="00742C6D" w:rsidRPr="00775FD0">
        <w:rPr>
          <w:lang w:val="fr-FR"/>
        </w:rPr>
        <w:t>en </w:t>
      </w:r>
      <w:bookmarkEnd w:id="16"/>
      <w:r w:rsidR="00742C6D" w:rsidRPr="00775FD0">
        <w:rPr>
          <w:lang w:val="fr-FR"/>
        </w:rPr>
        <w:t>2018</w:t>
      </w:r>
      <w:bookmarkEnd w:id="17"/>
    </w:p>
    <w:p w:rsidR="00016A51" w:rsidRPr="00775FD0" w:rsidRDefault="00016A51" w:rsidP="000A6617">
      <w:pPr>
        <w:rPr>
          <w:lang w:val="fr-FR"/>
        </w:rPr>
      </w:pPr>
    </w:p>
    <w:p w:rsidR="00016A51" w:rsidRPr="00775FD0" w:rsidRDefault="009C4FDE" w:rsidP="00B41E78">
      <w:pPr>
        <w:keepNext/>
        <w:keepLines/>
        <w:rPr>
          <w:rFonts w:cs="Arial"/>
          <w:iCs/>
          <w:lang w:val="fr-FR"/>
        </w:rPr>
      </w:pPr>
      <w:r w:rsidRPr="00775FD0">
        <w:rPr>
          <w:rFonts w:cs="Arial"/>
          <w:iCs/>
          <w:lang w:val="fr-FR"/>
        </w:rPr>
        <w:fldChar w:fldCharType="begin"/>
      </w:r>
      <w:r w:rsidRPr="00775FD0">
        <w:rPr>
          <w:rFonts w:cs="Arial"/>
          <w:iCs/>
          <w:lang w:val="fr-FR"/>
        </w:rPr>
        <w:instrText xml:space="preserve"> AUTONUM  </w:instrText>
      </w:r>
      <w:r w:rsidRPr="00775FD0">
        <w:rPr>
          <w:rFonts w:cs="Arial"/>
          <w:iCs/>
          <w:lang w:val="fr-FR"/>
        </w:rPr>
        <w:fldChar w:fldCharType="end"/>
      </w:r>
      <w:r w:rsidRPr="00775FD0">
        <w:rPr>
          <w:rFonts w:cs="Arial"/>
          <w:iCs/>
          <w:lang w:val="fr-FR"/>
        </w:rPr>
        <w:tab/>
      </w:r>
      <w:r w:rsidR="00B41E78" w:rsidRPr="00775FD0">
        <w:rPr>
          <w:rFonts w:cs="Arial"/>
          <w:iCs/>
          <w:lang w:val="fr-FR"/>
        </w:rPr>
        <w:t>À sa dix</w:t>
      </w:r>
      <w:r w:rsidR="00775FD0">
        <w:rPr>
          <w:rFonts w:cs="Arial"/>
          <w:iCs/>
          <w:lang w:val="fr-FR"/>
        </w:rPr>
        <w:noBreakHyphen/>
      </w:r>
      <w:r w:rsidR="00B41E78" w:rsidRPr="00775FD0">
        <w:rPr>
          <w:rFonts w:cs="Arial"/>
          <w:iCs/>
          <w:lang w:val="fr-FR"/>
        </w:rPr>
        <w:t>sept</w:t>
      </w:r>
      <w:r w:rsidR="00742C6D" w:rsidRPr="00775FD0">
        <w:rPr>
          <w:rFonts w:cs="Arial"/>
          <w:iCs/>
          <w:lang w:val="fr-FR"/>
        </w:rPr>
        <w:t>ième session</w:t>
      </w:r>
      <w:r w:rsidR="00B41E78" w:rsidRPr="00775FD0">
        <w:rPr>
          <w:rFonts w:cs="Arial"/>
          <w:iCs/>
          <w:lang w:val="fr-FR"/>
        </w:rPr>
        <w:t>,</w:t>
      </w:r>
      <w:r w:rsidR="00742C6D" w:rsidRPr="00775FD0">
        <w:rPr>
          <w:rFonts w:cs="Arial"/>
          <w:iCs/>
          <w:lang w:val="fr-FR"/>
        </w:rPr>
        <w:t xml:space="preserve"> le BMT</w:t>
      </w:r>
      <w:r w:rsidR="00B41E78" w:rsidRPr="00775FD0">
        <w:rPr>
          <w:rFonts w:cs="Arial"/>
          <w:iCs/>
          <w:lang w:val="fr-FR"/>
        </w:rPr>
        <w:t xml:space="preserve"> a examiné les documents</w:t>
      </w:r>
      <w:r w:rsidR="00775FD0" w:rsidRPr="00775FD0">
        <w:rPr>
          <w:rFonts w:cs="Arial"/>
          <w:iCs/>
          <w:lang w:val="fr-FR"/>
        </w:rPr>
        <w:t> </w:t>
      </w:r>
      <w:r w:rsidR="00B41E78" w:rsidRPr="00775FD0">
        <w:rPr>
          <w:rFonts w:cs="Arial"/>
          <w:iCs/>
          <w:lang w:val="fr-FR"/>
        </w:rPr>
        <w:t>BMT/17/10 et BMT/17/10</w:t>
      </w:r>
      <w:r w:rsidR="008672EF" w:rsidRPr="00775FD0">
        <w:rPr>
          <w:rFonts w:cs="Arial"/>
          <w:iCs/>
          <w:lang w:val="fr-FR"/>
        </w:rPr>
        <w:t> </w:t>
      </w:r>
      <w:r w:rsidR="00B41E78" w:rsidRPr="00775FD0">
        <w:rPr>
          <w:rFonts w:cs="Arial"/>
          <w:iCs/>
          <w:lang w:val="fr-FR"/>
        </w:rPr>
        <w:t>Add.</w:t>
      </w:r>
      <w:r w:rsidRPr="00775FD0">
        <w:rPr>
          <w:lang w:val="fr-FR"/>
        </w:rPr>
        <w:t xml:space="preserve"> </w:t>
      </w:r>
      <w:r w:rsidR="00B41E78" w:rsidRPr="00775FD0">
        <w:rPr>
          <w:rFonts w:cs="Arial"/>
          <w:iCs/>
          <w:lang w:val="fr-FR"/>
        </w:rPr>
        <w:t xml:space="preserve">“Review of document UPOV/INF/17 </w:t>
      </w:r>
      <w:r w:rsidR="00742C6D" w:rsidRPr="00775FD0">
        <w:rPr>
          <w:rFonts w:cs="Arial"/>
          <w:iCs/>
          <w:lang w:val="fr-FR"/>
        </w:rPr>
        <w:t>‘</w:t>
      </w:r>
      <w:r w:rsidR="00B41E78" w:rsidRPr="00775FD0">
        <w:rPr>
          <w:rFonts w:cs="Arial"/>
          <w:iCs/>
          <w:lang w:val="fr-FR"/>
        </w:rPr>
        <w:t>Guidelines for DNA</w:t>
      </w:r>
      <w:r w:rsidR="00775FD0">
        <w:rPr>
          <w:rFonts w:cs="Arial"/>
          <w:iCs/>
          <w:lang w:val="fr-FR"/>
        </w:rPr>
        <w:noBreakHyphen/>
      </w:r>
      <w:r w:rsidR="00B41E78" w:rsidRPr="00775FD0">
        <w:rPr>
          <w:rFonts w:cs="Arial"/>
          <w:iCs/>
          <w:lang w:val="fr-FR"/>
        </w:rPr>
        <w:t>profiling</w:t>
      </w:r>
      <w:r w:rsidR="008672EF" w:rsidRPr="00775FD0">
        <w:rPr>
          <w:rFonts w:cs="Arial"/>
          <w:iCs/>
          <w:lang w:val="fr-FR"/>
        </w:rPr>
        <w:t> :</w:t>
      </w:r>
      <w:r w:rsidR="00B41E78" w:rsidRPr="00775FD0">
        <w:rPr>
          <w:rFonts w:cs="Arial"/>
          <w:iCs/>
          <w:lang w:val="fr-FR"/>
        </w:rPr>
        <w:t xml:space="preserve"> Molecular Marker Selection and Database Construction (</w:t>
      </w:r>
      <w:r w:rsidR="005C070D" w:rsidRPr="00775FD0">
        <w:rPr>
          <w:lang w:val="fr-FR"/>
        </w:rPr>
        <w:t>“</w:t>
      </w:r>
      <w:r w:rsidR="00103804" w:rsidRPr="00775FD0">
        <w:rPr>
          <w:lang w:val="fr-FR"/>
        </w:rPr>
        <w:t>BMT Guidelines</w:t>
      </w:r>
      <w:r w:rsidR="005C070D" w:rsidRPr="00775FD0">
        <w:rPr>
          <w:lang w:val="fr-FR"/>
        </w:rPr>
        <w:t>”</w:t>
      </w:r>
      <w:r w:rsidR="00B41E78" w:rsidRPr="00775FD0">
        <w:rPr>
          <w:rFonts w:cs="Arial"/>
          <w:iCs/>
          <w:lang w:val="fr-FR"/>
        </w:rPr>
        <w:t>)</w:t>
      </w:r>
      <w:r w:rsidR="00742C6D" w:rsidRPr="00775FD0">
        <w:rPr>
          <w:rFonts w:cs="Arial"/>
          <w:iCs/>
          <w:lang w:val="fr-FR"/>
        </w:rPr>
        <w:t>’</w:t>
      </w:r>
      <w:r w:rsidR="00B41E78" w:rsidRPr="00775FD0">
        <w:rPr>
          <w:rFonts w:cs="Arial"/>
          <w:iCs/>
          <w:lang w:val="fr-FR"/>
        </w:rPr>
        <w:t>” et UPOV/INF/17/2 Draft 1</w:t>
      </w:r>
      <w:r w:rsidR="005C070D" w:rsidRPr="00775FD0">
        <w:rPr>
          <w:rFonts w:cs="Arial"/>
          <w:iCs/>
          <w:lang w:val="fr-FR"/>
        </w:rPr>
        <w:t> </w:t>
      </w:r>
      <w:r w:rsidR="00B41E78" w:rsidRPr="00775FD0">
        <w:rPr>
          <w:rFonts w:cs="Arial"/>
          <w:iCs/>
          <w:lang w:val="fr-FR"/>
        </w:rPr>
        <w:t>“</w:t>
      </w:r>
      <w:r w:rsidR="00103804" w:rsidRPr="00775FD0">
        <w:rPr>
          <w:lang w:val="fr-FR"/>
        </w:rPr>
        <w:t>Directives concernant les profils d</w:t>
      </w:r>
      <w:r w:rsidR="00742C6D" w:rsidRPr="00775FD0">
        <w:rPr>
          <w:lang w:val="fr-FR"/>
        </w:rPr>
        <w:t>’</w:t>
      </w:r>
      <w:r w:rsidR="00103804" w:rsidRPr="00775FD0">
        <w:rPr>
          <w:lang w:val="fr-FR"/>
        </w:rPr>
        <w:t>ADN</w:t>
      </w:r>
      <w:r w:rsidR="00742C6D" w:rsidRPr="00775FD0">
        <w:rPr>
          <w:lang w:val="fr-FR"/>
        </w:rPr>
        <w:t> :</w:t>
      </w:r>
      <w:r w:rsidR="00103804" w:rsidRPr="00775FD0">
        <w:rPr>
          <w:lang w:val="fr-FR"/>
        </w:rPr>
        <w:t xml:space="preserve"> choix des marqueurs moléculaires et construction d</w:t>
      </w:r>
      <w:r w:rsidR="00742C6D" w:rsidRPr="00775FD0">
        <w:rPr>
          <w:lang w:val="fr-FR"/>
        </w:rPr>
        <w:t>’</w:t>
      </w:r>
      <w:r w:rsidR="00103804" w:rsidRPr="00775FD0">
        <w:rPr>
          <w:lang w:val="fr-FR"/>
        </w:rPr>
        <w:t>une base de données y relative (</w:t>
      </w:r>
      <w:r w:rsidR="00742C6D" w:rsidRPr="00775FD0">
        <w:rPr>
          <w:lang w:val="fr-FR"/>
        </w:rPr>
        <w:t>‘</w:t>
      </w:r>
      <w:r w:rsidR="00103804" w:rsidRPr="00775FD0">
        <w:rPr>
          <w:lang w:val="fr-FR"/>
        </w:rPr>
        <w:t>Directives BMT</w:t>
      </w:r>
      <w:r w:rsidR="00742C6D" w:rsidRPr="00775FD0">
        <w:rPr>
          <w:lang w:val="fr-FR"/>
        </w:rPr>
        <w:t>’</w:t>
      </w:r>
      <w:r w:rsidR="00B41E78" w:rsidRPr="00775FD0">
        <w:rPr>
          <w:rFonts w:cs="Arial"/>
          <w:iCs/>
          <w:lang w:val="fr-FR"/>
        </w:rPr>
        <w:t>)”</w:t>
      </w:r>
      <w:r w:rsidR="00B41E78" w:rsidRPr="00775FD0">
        <w:rPr>
          <w:rStyle w:val="FootnoteReference"/>
          <w:rFonts w:cs="Arial"/>
          <w:iCs/>
          <w:lang w:val="fr-FR"/>
        </w:rPr>
        <w:footnoteReference w:id="13"/>
      </w:r>
      <w:r w:rsidR="00B41E78" w:rsidRPr="00775FD0">
        <w:rPr>
          <w:rFonts w:cs="Arial"/>
          <w:iCs/>
          <w:lang w:val="fr-FR"/>
        </w:rPr>
        <w:t>.</w:t>
      </w:r>
    </w:p>
    <w:p w:rsidR="00016A51" w:rsidRPr="00775FD0" w:rsidRDefault="00016A51" w:rsidP="009C4FDE">
      <w:pPr>
        <w:rPr>
          <w:lang w:val="fr-FR"/>
        </w:rPr>
      </w:pPr>
    </w:p>
    <w:p w:rsidR="00742C6D" w:rsidRPr="00775FD0" w:rsidRDefault="009C4FDE" w:rsidP="00B41E78">
      <w:pPr>
        <w:rPr>
          <w:lang w:val="fr-FR"/>
        </w:rPr>
      </w:pPr>
      <w:r w:rsidRPr="00775FD0">
        <w:rPr>
          <w:lang w:val="fr-FR"/>
        </w:rPr>
        <w:lastRenderedPageBreak/>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est convenu de proposer au</w:t>
      </w:r>
      <w:r w:rsidR="00742C6D" w:rsidRPr="00775FD0">
        <w:rPr>
          <w:lang w:val="fr-FR"/>
        </w:rPr>
        <w:t> TC</w:t>
      </w:r>
      <w:r w:rsidR="00B41E78" w:rsidRPr="00775FD0">
        <w:rPr>
          <w:lang w:val="fr-FR"/>
        </w:rPr>
        <w:t xml:space="preserve"> que la France, les Pays</w:t>
      </w:r>
      <w:r w:rsidR="00775FD0">
        <w:rPr>
          <w:lang w:val="fr-FR"/>
        </w:rPr>
        <w:noBreakHyphen/>
      </w:r>
      <w:r w:rsidR="00B41E78" w:rsidRPr="00775FD0">
        <w:rPr>
          <w:lang w:val="fr-FR"/>
        </w:rPr>
        <w:t>Bas et l</w:t>
      </w:r>
      <w:r w:rsidR="00742C6D" w:rsidRPr="00775FD0">
        <w:rPr>
          <w:lang w:val="fr-FR"/>
        </w:rPr>
        <w:t>’</w:t>
      </w:r>
      <w:r w:rsidR="00B41E78" w:rsidRPr="00775FD0">
        <w:rPr>
          <w:lang w:val="fr-FR"/>
        </w:rPr>
        <w:t>Union européenne établissent un nouveau projet d</w:t>
      </w:r>
      <w:r w:rsidR="001112E1" w:rsidRPr="00775FD0">
        <w:rPr>
          <w:lang w:val="fr-FR"/>
        </w:rPr>
        <w:t>u</w:t>
      </w:r>
      <w:r w:rsidR="00B41E78" w:rsidRPr="00775FD0">
        <w:rPr>
          <w:lang w:val="fr-FR"/>
        </w:rPr>
        <w:t xml:space="preserve"> document</w:t>
      </w:r>
      <w:r w:rsidR="00775FD0" w:rsidRPr="00775FD0">
        <w:rPr>
          <w:lang w:val="fr-FR"/>
        </w:rPr>
        <w:t> </w:t>
      </w:r>
      <w:r w:rsidR="00B41E78" w:rsidRPr="00775FD0">
        <w:rPr>
          <w:lang w:val="fr-FR"/>
        </w:rPr>
        <w:t>UPOV/INF/17 pour examen à la dix</w:t>
      </w:r>
      <w:r w:rsidR="00775FD0">
        <w:rPr>
          <w:lang w:val="fr-FR"/>
        </w:rPr>
        <w:noBreakHyphen/>
      </w:r>
      <w:r w:rsidR="00B41E78" w:rsidRPr="00775FD0">
        <w:rPr>
          <w:lang w:val="fr-FR"/>
        </w:rPr>
        <w:t>huit</w:t>
      </w:r>
      <w:r w:rsidR="00742C6D" w:rsidRPr="00775FD0">
        <w:rPr>
          <w:lang w:val="fr-FR"/>
        </w:rPr>
        <w:t>ième session du BMT</w:t>
      </w:r>
      <w:r w:rsidR="00B41E78" w:rsidRPr="00775FD0">
        <w:rPr>
          <w:lang w:val="fr-FR"/>
        </w:rPr>
        <w:t>.</w:t>
      </w:r>
    </w:p>
    <w:p w:rsidR="00016A51" w:rsidRPr="00775FD0" w:rsidRDefault="00016A51" w:rsidP="00805EBD">
      <w:pPr>
        <w:pStyle w:val="DecisionParagraphs"/>
        <w:rPr>
          <w:snapToGrid w:val="0"/>
          <w:lang w:val="fr-FR" w:eastAsia="ja-JP"/>
        </w:rPr>
      </w:pPr>
    </w:p>
    <w:p w:rsidR="00016A51" w:rsidRPr="00775FD0" w:rsidRDefault="00805EBD" w:rsidP="00B41E78">
      <w:pPr>
        <w:pStyle w:val="DecisionParagraphs"/>
        <w:keepLine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487521">
        <w:rPr>
          <w:spacing w:val="-2"/>
          <w:lang w:val="fr-FR"/>
        </w:rPr>
        <w:t>Le CAJ est invité à noter que le</w:t>
      </w:r>
      <w:r w:rsidR="00742C6D" w:rsidRPr="00487521">
        <w:rPr>
          <w:spacing w:val="-2"/>
          <w:lang w:val="fr-FR"/>
        </w:rPr>
        <w:t> TC</w:t>
      </w:r>
      <w:r w:rsidR="00B41E78" w:rsidRPr="00487521">
        <w:rPr>
          <w:spacing w:val="-2"/>
          <w:lang w:val="fr-FR"/>
        </w:rPr>
        <w:t>, à sa cinquante</w:t>
      </w:r>
      <w:r w:rsidR="00775FD0" w:rsidRPr="00487521">
        <w:rPr>
          <w:spacing w:val="-2"/>
          <w:lang w:val="fr-FR"/>
        </w:rPr>
        <w:noBreakHyphen/>
      </w:r>
      <w:r w:rsidR="00B41E78" w:rsidRPr="00487521">
        <w:rPr>
          <w:spacing w:val="-2"/>
          <w:lang w:val="fr-FR"/>
        </w:rPr>
        <w:t>quatr</w:t>
      </w:r>
      <w:r w:rsidR="00742C6D" w:rsidRPr="00487521">
        <w:rPr>
          <w:spacing w:val="-2"/>
          <w:lang w:val="fr-FR"/>
        </w:rPr>
        <w:t>ième session</w:t>
      </w:r>
      <w:r w:rsidR="00B41E78" w:rsidRPr="00487521">
        <w:rPr>
          <w:spacing w:val="-2"/>
          <w:lang w:val="fr-FR"/>
        </w:rPr>
        <w:t>, sera invité à demander à la France, aux Pays</w:t>
      </w:r>
      <w:r w:rsidR="00775FD0" w:rsidRPr="00487521">
        <w:rPr>
          <w:spacing w:val="-2"/>
          <w:lang w:val="fr-FR"/>
        </w:rPr>
        <w:noBreakHyphen/>
      </w:r>
      <w:r w:rsidR="00B41E78" w:rsidRPr="00487521">
        <w:rPr>
          <w:spacing w:val="-2"/>
          <w:lang w:val="fr-FR"/>
        </w:rPr>
        <w:t>Bas et à l</w:t>
      </w:r>
      <w:r w:rsidR="00742C6D" w:rsidRPr="00487521">
        <w:rPr>
          <w:spacing w:val="-2"/>
          <w:lang w:val="fr-FR"/>
        </w:rPr>
        <w:t>’</w:t>
      </w:r>
      <w:r w:rsidR="00B41E78" w:rsidRPr="00487521">
        <w:rPr>
          <w:spacing w:val="-2"/>
          <w:lang w:val="fr-FR"/>
        </w:rPr>
        <w:t>Union européenne d</w:t>
      </w:r>
      <w:r w:rsidR="00742C6D" w:rsidRPr="00487521">
        <w:rPr>
          <w:spacing w:val="-2"/>
          <w:lang w:val="fr-FR"/>
        </w:rPr>
        <w:t>’</w:t>
      </w:r>
      <w:r w:rsidR="00B41E78" w:rsidRPr="00487521">
        <w:rPr>
          <w:spacing w:val="-2"/>
          <w:lang w:val="fr-FR"/>
        </w:rPr>
        <w:t>établir un nouveau projet du document</w:t>
      </w:r>
      <w:r w:rsidR="00E82391">
        <w:rPr>
          <w:spacing w:val="-2"/>
          <w:lang w:val="fr-FR"/>
        </w:rPr>
        <w:t xml:space="preserve"> </w:t>
      </w:r>
      <w:r w:rsidR="00B41E78" w:rsidRPr="00487521">
        <w:rPr>
          <w:spacing w:val="-2"/>
          <w:lang w:val="fr-FR"/>
        </w:rPr>
        <w:t>UPOV/INF/17</w:t>
      </w:r>
      <w:r w:rsidR="005C070D" w:rsidRPr="00487521">
        <w:rPr>
          <w:spacing w:val="-2"/>
          <w:lang w:val="fr-FR"/>
        </w:rPr>
        <w:t> </w:t>
      </w:r>
      <w:r w:rsidR="00B41E78" w:rsidRPr="00487521">
        <w:rPr>
          <w:spacing w:val="-2"/>
          <w:lang w:val="fr-FR"/>
        </w:rPr>
        <w:t>“Directives concernant les profils d</w:t>
      </w:r>
      <w:r w:rsidR="00742C6D" w:rsidRPr="00487521">
        <w:rPr>
          <w:spacing w:val="-2"/>
          <w:lang w:val="fr-FR"/>
        </w:rPr>
        <w:t>’</w:t>
      </w:r>
      <w:r w:rsidR="00B41E78" w:rsidRPr="00487521">
        <w:rPr>
          <w:spacing w:val="-2"/>
          <w:lang w:val="fr-FR"/>
        </w:rPr>
        <w:t>ADN</w:t>
      </w:r>
      <w:r w:rsidR="00742C6D" w:rsidRPr="00487521">
        <w:rPr>
          <w:spacing w:val="-2"/>
          <w:lang w:val="fr-FR"/>
        </w:rPr>
        <w:t> :</w:t>
      </w:r>
      <w:r w:rsidR="00B41E78" w:rsidRPr="00487521">
        <w:rPr>
          <w:spacing w:val="-2"/>
          <w:lang w:val="fr-FR"/>
        </w:rPr>
        <w:t xml:space="preserve"> choix des marqueurs moléculaires et construction d</w:t>
      </w:r>
      <w:r w:rsidR="00742C6D" w:rsidRPr="00487521">
        <w:rPr>
          <w:spacing w:val="-2"/>
          <w:lang w:val="fr-FR"/>
        </w:rPr>
        <w:t>’</w:t>
      </w:r>
      <w:r w:rsidR="00B41E78" w:rsidRPr="00487521">
        <w:rPr>
          <w:spacing w:val="-2"/>
          <w:lang w:val="fr-FR"/>
        </w:rPr>
        <w:t>une base de données y relative (</w:t>
      </w:r>
      <w:r w:rsidR="00742C6D" w:rsidRPr="00487521">
        <w:rPr>
          <w:spacing w:val="-2"/>
          <w:lang w:val="fr-FR"/>
        </w:rPr>
        <w:t>‘</w:t>
      </w:r>
      <w:r w:rsidR="00B41E78" w:rsidRPr="00487521">
        <w:rPr>
          <w:spacing w:val="-2"/>
          <w:lang w:val="fr-FR"/>
        </w:rPr>
        <w:t>Directives BMT</w:t>
      </w:r>
      <w:r w:rsidR="00742C6D" w:rsidRPr="00487521">
        <w:rPr>
          <w:spacing w:val="-2"/>
          <w:lang w:val="fr-FR"/>
        </w:rPr>
        <w:t>’</w:t>
      </w:r>
      <w:r w:rsidR="00B41E78" w:rsidRPr="00487521">
        <w:rPr>
          <w:spacing w:val="-2"/>
          <w:lang w:val="fr-FR"/>
        </w:rPr>
        <w:t>)” pour examen à la dix</w:t>
      </w:r>
      <w:r w:rsidR="00775FD0" w:rsidRPr="00487521">
        <w:rPr>
          <w:spacing w:val="-2"/>
          <w:lang w:val="fr-FR"/>
        </w:rPr>
        <w:noBreakHyphen/>
      </w:r>
      <w:r w:rsidR="00B41E78" w:rsidRPr="00487521">
        <w:rPr>
          <w:spacing w:val="-2"/>
          <w:lang w:val="fr-FR"/>
        </w:rPr>
        <w:t>huit</w:t>
      </w:r>
      <w:r w:rsidR="00E82391">
        <w:rPr>
          <w:spacing w:val="-2"/>
          <w:lang w:val="fr-FR"/>
        </w:rPr>
        <w:t xml:space="preserve">ième </w:t>
      </w:r>
      <w:r w:rsidR="00742C6D" w:rsidRPr="00487521">
        <w:rPr>
          <w:spacing w:val="-2"/>
          <w:lang w:val="fr-FR"/>
        </w:rPr>
        <w:t>session du BMT</w:t>
      </w:r>
      <w:r w:rsidR="00B41E78" w:rsidRPr="00775FD0">
        <w:rPr>
          <w:lang w:val="fr-FR"/>
        </w:rPr>
        <w:t>.</w:t>
      </w:r>
    </w:p>
    <w:p w:rsidR="00016A51" w:rsidRPr="00775FD0" w:rsidRDefault="00016A51" w:rsidP="00805EBD">
      <w:pPr>
        <w:rPr>
          <w:lang w:val="fr-FR"/>
        </w:rPr>
      </w:pPr>
    </w:p>
    <w:p w:rsidR="00016A51" w:rsidRPr="00775FD0" w:rsidRDefault="00B41E78" w:rsidP="00B41E78">
      <w:pPr>
        <w:pStyle w:val="Heading1"/>
        <w:rPr>
          <w:lang w:val="fr-FR"/>
        </w:rPr>
      </w:pPr>
      <w:bookmarkStart w:id="18" w:name="_Toc528261035"/>
      <w:r w:rsidRPr="00775FD0">
        <w:rPr>
          <w:lang w:val="fr-FR"/>
        </w:rPr>
        <w:t>Coopération entre organisations internationales</w:t>
      </w:r>
      <w:bookmarkEnd w:id="18"/>
    </w:p>
    <w:p w:rsidR="00016A51" w:rsidRPr="00775FD0" w:rsidRDefault="00016A51" w:rsidP="00DF56EE">
      <w:pPr>
        <w:keepNext/>
        <w:rPr>
          <w:lang w:val="fr-FR" w:eastAsia="ja-JP"/>
        </w:rPr>
      </w:pPr>
    </w:p>
    <w:p w:rsidR="00742C6D" w:rsidRPr="00775FD0" w:rsidRDefault="00B41E78" w:rsidP="00B41E78">
      <w:pPr>
        <w:pStyle w:val="Heading2"/>
        <w:rPr>
          <w:lang w:val="fr-FR" w:eastAsia="ja-JP"/>
        </w:rPr>
      </w:pPr>
      <w:bookmarkStart w:id="19" w:name="_Toc528261036"/>
      <w:r w:rsidRPr="00775FD0">
        <w:rPr>
          <w:lang w:val="fr-FR" w:eastAsia="ja-JP"/>
        </w:rPr>
        <w:t>Rappel</w:t>
      </w:r>
      <w:bookmarkEnd w:id="19"/>
    </w:p>
    <w:p w:rsidR="00016A51" w:rsidRPr="00775FD0" w:rsidRDefault="00016A51" w:rsidP="00323F82">
      <w:pPr>
        <w:rPr>
          <w:lang w:val="fr-FR"/>
        </w:rPr>
      </w:pPr>
    </w:p>
    <w:p w:rsidR="00016A51" w:rsidRPr="00775FD0" w:rsidRDefault="00323F82" w:rsidP="00B41E78">
      <w:pPr>
        <w:rPr>
          <w:rFonts w:cs="Arial"/>
          <w:iCs/>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À sa seiz</w:t>
      </w:r>
      <w:r w:rsidR="00742C6D" w:rsidRPr="00775FD0">
        <w:rPr>
          <w:lang w:val="fr-FR"/>
        </w:rPr>
        <w:t>ième session</w:t>
      </w:r>
      <w:r w:rsidR="00B41E78" w:rsidRPr="00775FD0">
        <w:rPr>
          <w:lang w:val="fr-FR"/>
        </w:rPr>
        <w:t>,</w:t>
      </w:r>
      <w:r w:rsidR="00742C6D" w:rsidRPr="00775FD0">
        <w:rPr>
          <w:lang w:val="fr-FR"/>
        </w:rPr>
        <w:t xml:space="preserve"> le BMT</w:t>
      </w:r>
      <w:r w:rsidR="00B41E78" w:rsidRPr="00775FD0">
        <w:rPr>
          <w:lang w:val="fr-FR"/>
        </w:rPr>
        <w:t xml:space="preserve"> a examiné le document</w:t>
      </w:r>
      <w:r w:rsidR="00775FD0" w:rsidRPr="00775FD0">
        <w:rPr>
          <w:lang w:val="fr-FR"/>
        </w:rPr>
        <w:t> </w:t>
      </w:r>
      <w:r w:rsidR="00B41E78" w:rsidRPr="00775FD0">
        <w:rPr>
          <w:lang w:val="fr-FR"/>
        </w:rPr>
        <w:t>BMT/16/3</w:t>
      </w:r>
      <w:r w:rsidR="00B41E78" w:rsidRPr="00775FD0">
        <w:rPr>
          <w:rStyle w:val="FootnoteReference"/>
          <w:lang w:val="fr-FR"/>
        </w:rPr>
        <w:footnoteReference w:id="14"/>
      </w:r>
      <w:r w:rsidR="00B41E78" w:rsidRPr="00775FD0">
        <w:rPr>
          <w:lang w:val="fr-FR"/>
        </w:rPr>
        <w:t>.</w:t>
      </w:r>
    </w:p>
    <w:p w:rsidR="00016A51" w:rsidRPr="00775FD0" w:rsidRDefault="00016A51" w:rsidP="00323F82">
      <w:pPr>
        <w:rPr>
          <w:lang w:val="fr-FR"/>
        </w:rPr>
      </w:pPr>
    </w:p>
    <w:p w:rsidR="00016A51" w:rsidRPr="00775FD0" w:rsidRDefault="00323F82" w:rsidP="00B41E78">
      <w:pPr>
        <w:keepLine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a noté que le</w:t>
      </w:r>
      <w:r w:rsidR="00742C6D" w:rsidRPr="00775FD0">
        <w:rPr>
          <w:lang w:val="fr-FR"/>
        </w:rPr>
        <w:t> TC</w:t>
      </w:r>
      <w:r w:rsidR="00B41E78" w:rsidRPr="00775FD0">
        <w:rPr>
          <w:lang w:val="fr-FR"/>
        </w:rPr>
        <w:t>, à sa cinquante</w:t>
      </w:r>
      <w:r w:rsidR="00775FD0">
        <w:rPr>
          <w:lang w:val="fr-FR"/>
        </w:rPr>
        <w:noBreakHyphen/>
      </w:r>
      <w:r w:rsidR="00B41E78" w:rsidRPr="00775FD0">
        <w:rPr>
          <w:lang w:val="fr-FR"/>
        </w:rPr>
        <w:t>trois</w:t>
      </w:r>
      <w:r w:rsidR="00742C6D" w:rsidRPr="00775FD0">
        <w:rPr>
          <w:lang w:val="fr-FR"/>
        </w:rPr>
        <w:t>ième session</w:t>
      </w:r>
      <w:r w:rsidR="00B41E78" w:rsidRPr="00775FD0">
        <w:rPr>
          <w:lang w:val="fr-FR"/>
        </w:rPr>
        <w:t>, était convenu que les activités futures de collaboration ent</w:t>
      </w:r>
      <w:r w:rsidR="001112E1" w:rsidRPr="00775FD0">
        <w:rPr>
          <w:lang w:val="fr-FR"/>
        </w:rPr>
        <w:t>re l</w:t>
      </w:r>
      <w:r w:rsidR="00742C6D" w:rsidRPr="00775FD0">
        <w:rPr>
          <w:lang w:val="fr-FR"/>
        </w:rPr>
        <w:t>’</w:t>
      </w:r>
      <w:r w:rsidR="001112E1" w:rsidRPr="00775FD0">
        <w:rPr>
          <w:lang w:val="fr-FR"/>
        </w:rPr>
        <w:t>UPOV, l</w:t>
      </w:r>
      <w:r w:rsidR="00742C6D" w:rsidRPr="00775FD0">
        <w:rPr>
          <w:lang w:val="fr-FR"/>
        </w:rPr>
        <w:t>’</w:t>
      </w:r>
      <w:r w:rsidR="001112E1" w:rsidRPr="00775FD0">
        <w:rPr>
          <w:lang w:val="fr-FR"/>
        </w:rPr>
        <w:t>OCDE et l</w:t>
      </w:r>
      <w:r w:rsidR="00742C6D" w:rsidRPr="00775FD0">
        <w:rPr>
          <w:lang w:val="fr-FR"/>
        </w:rPr>
        <w:t>’</w:t>
      </w:r>
      <w:r w:rsidR="001112E1" w:rsidRPr="00775FD0">
        <w:rPr>
          <w:lang w:val="fr-FR"/>
        </w:rPr>
        <w:t>ISTA pouv</w:t>
      </w:r>
      <w:r w:rsidR="00B41E78" w:rsidRPr="00775FD0">
        <w:rPr>
          <w:lang w:val="fr-FR"/>
        </w:rPr>
        <w:t>aient inclure l</w:t>
      </w:r>
      <w:r w:rsidR="00742C6D" w:rsidRPr="00775FD0">
        <w:rPr>
          <w:lang w:val="fr-FR"/>
        </w:rPr>
        <w:t>’</w:t>
      </w:r>
      <w:r w:rsidR="00B41E78" w:rsidRPr="00775FD0">
        <w:rPr>
          <w:lang w:val="fr-FR"/>
        </w:rPr>
        <w:t>harmonisation des conditions et méthodes appliquées pour les différentes plantes et l</w:t>
      </w:r>
      <w:r w:rsidR="00742C6D" w:rsidRPr="00775FD0">
        <w:rPr>
          <w:lang w:val="fr-FR"/>
        </w:rPr>
        <w:t>’</w:t>
      </w:r>
      <w:r w:rsidR="00B41E78" w:rsidRPr="00775FD0">
        <w:rPr>
          <w:lang w:val="fr-FR"/>
        </w:rPr>
        <w:t>élaboration possible de normes, après obtention d</w:t>
      </w:r>
      <w:r w:rsidR="00103804" w:rsidRPr="00775FD0">
        <w:rPr>
          <w:lang w:val="fr-FR"/>
        </w:rPr>
        <w:t>e l</w:t>
      </w:r>
      <w:r w:rsidR="00742C6D" w:rsidRPr="00775FD0">
        <w:rPr>
          <w:lang w:val="fr-FR"/>
        </w:rPr>
        <w:t>’</w:t>
      </w:r>
      <w:r w:rsidR="00103804" w:rsidRPr="00775FD0">
        <w:rPr>
          <w:lang w:val="fr-FR"/>
        </w:rPr>
        <w:t>accord de ces organisations.</w:t>
      </w:r>
    </w:p>
    <w:p w:rsidR="00016A51" w:rsidRPr="00775FD0" w:rsidRDefault="00016A51" w:rsidP="00323F82">
      <w:pPr>
        <w:rPr>
          <w:lang w:val="fr-FR"/>
        </w:rPr>
      </w:pPr>
    </w:p>
    <w:p w:rsidR="00016A51" w:rsidRPr="00775FD0" w:rsidRDefault="00323F82" w:rsidP="00B41E7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a noté que des ateliers pratiques sur les “Techniques d</w:t>
      </w:r>
      <w:r w:rsidR="00742C6D" w:rsidRPr="00775FD0">
        <w:rPr>
          <w:lang w:val="fr-FR"/>
        </w:rPr>
        <w:t>’</w:t>
      </w:r>
      <w:r w:rsidR="00B41E78" w:rsidRPr="00775FD0">
        <w:rPr>
          <w:lang w:val="fr-FR"/>
        </w:rPr>
        <w:t>analyse de l</w:t>
      </w:r>
      <w:r w:rsidR="00742C6D" w:rsidRPr="00775FD0">
        <w:rPr>
          <w:lang w:val="fr-FR"/>
        </w:rPr>
        <w:t>’</w:t>
      </w:r>
      <w:r w:rsidR="00B41E78" w:rsidRPr="00775FD0">
        <w:rPr>
          <w:lang w:val="fr-FR"/>
        </w:rPr>
        <w:t>ADN pour l</w:t>
      </w:r>
      <w:r w:rsidR="00742C6D" w:rsidRPr="00775FD0">
        <w:rPr>
          <w:lang w:val="fr-FR"/>
        </w:rPr>
        <w:t>’</w:t>
      </w:r>
      <w:r w:rsidR="00B41E78" w:rsidRPr="00775FD0">
        <w:rPr>
          <w:lang w:val="fr-FR"/>
        </w:rPr>
        <w:t xml:space="preserve">identification des variétés” </w:t>
      </w:r>
      <w:r w:rsidR="00103804" w:rsidRPr="00775FD0">
        <w:rPr>
          <w:lang w:val="fr-FR"/>
        </w:rPr>
        <w:t>avaient</w:t>
      </w:r>
      <w:r w:rsidR="00B41E78" w:rsidRPr="00775FD0">
        <w:rPr>
          <w:lang w:val="fr-FR"/>
        </w:rPr>
        <w:t xml:space="preserve"> eu lieu à Roelofarendsveen (Pays</w:t>
      </w:r>
      <w:r w:rsidR="00775FD0">
        <w:rPr>
          <w:lang w:val="fr-FR"/>
        </w:rPr>
        <w:noBreakHyphen/>
      </w:r>
      <w:r w:rsidR="00B41E78" w:rsidRPr="00775FD0">
        <w:rPr>
          <w:lang w:val="fr-FR"/>
        </w:rPr>
        <w:t>Bas) du 8 au 10</w:t>
      </w:r>
      <w:r w:rsidR="005C070D" w:rsidRPr="00775FD0">
        <w:rPr>
          <w:lang w:val="fr-FR"/>
        </w:rPr>
        <w:t> </w:t>
      </w:r>
      <w:r w:rsidR="00B41E78" w:rsidRPr="00775FD0">
        <w:rPr>
          <w:lang w:val="fr-FR"/>
        </w:rPr>
        <w:t>mai</w:t>
      </w:r>
      <w:r w:rsidR="005C070D" w:rsidRPr="00775FD0">
        <w:rPr>
          <w:lang w:val="fr-FR"/>
        </w:rPr>
        <w:t> </w:t>
      </w:r>
      <w:r w:rsidR="00B41E78" w:rsidRPr="00775FD0">
        <w:rPr>
          <w:lang w:val="fr-FR"/>
        </w:rPr>
        <w:t>2017 et du 20 au 22</w:t>
      </w:r>
      <w:r w:rsidR="005C070D" w:rsidRPr="00775FD0">
        <w:rPr>
          <w:lang w:val="fr-FR"/>
        </w:rPr>
        <w:t> </w:t>
      </w:r>
      <w:r w:rsidR="00B41E78" w:rsidRPr="00775FD0">
        <w:rPr>
          <w:lang w:val="fr-FR"/>
        </w:rPr>
        <w:t>septembre</w:t>
      </w:r>
      <w:r w:rsidR="005C070D" w:rsidRPr="00775FD0">
        <w:rPr>
          <w:lang w:val="fr-FR"/>
        </w:rPr>
        <w:t> </w:t>
      </w:r>
      <w:r w:rsidR="00B41E78" w:rsidRPr="00775FD0">
        <w:rPr>
          <w:lang w:val="fr-FR"/>
        </w:rPr>
        <w:t>2017.</w:t>
      </w:r>
    </w:p>
    <w:p w:rsidR="00016A51" w:rsidRPr="00775FD0" w:rsidRDefault="00016A51" w:rsidP="00323F82">
      <w:pPr>
        <w:rPr>
          <w:lang w:val="fr-FR"/>
        </w:rPr>
      </w:pPr>
    </w:p>
    <w:p w:rsidR="00016A51" w:rsidRPr="00775FD0" w:rsidRDefault="00323F82" w:rsidP="00B41E7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a noté que le</w:t>
      </w:r>
      <w:r w:rsidR="00742C6D" w:rsidRPr="00775FD0">
        <w:rPr>
          <w:lang w:val="fr-FR"/>
        </w:rPr>
        <w:t> TC</w:t>
      </w:r>
      <w:r w:rsidR="00B41E78" w:rsidRPr="00775FD0">
        <w:rPr>
          <w:lang w:val="fr-FR"/>
        </w:rPr>
        <w:t xml:space="preserve"> était c</w:t>
      </w:r>
      <w:r w:rsidR="00103804" w:rsidRPr="00775FD0">
        <w:rPr>
          <w:lang w:val="fr-FR"/>
        </w:rPr>
        <w:t>onvenu que l</w:t>
      </w:r>
      <w:r w:rsidR="00742C6D" w:rsidRPr="00775FD0">
        <w:rPr>
          <w:lang w:val="fr-FR"/>
        </w:rPr>
        <w:t>’</w:t>
      </w:r>
      <w:r w:rsidR="00103804" w:rsidRPr="00775FD0">
        <w:rPr>
          <w:lang w:val="fr-FR"/>
        </w:rPr>
        <w:t>UPOV et l</w:t>
      </w:r>
      <w:r w:rsidR="00742C6D" w:rsidRPr="00775FD0">
        <w:rPr>
          <w:lang w:val="fr-FR"/>
        </w:rPr>
        <w:t>’</w:t>
      </w:r>
      <w:r w:rsidR="00103804" w:rsidRPr="00775FD0">
        <w:rPr>
          <w:lang w:val="fr-FR"/>
        </w:rPr>
        <w:t>OCDE dev</w:t>
      </w:r>
      <w:r w:rsidR="00B41E78" w:rsidRPr="00775FD0">
        <w:rPr>
          <w:lang w:val="fr-FR"/>
        </w:rPr>
        <w:t xml:space="preserve">aient envisager de faire avancer les </w:t>
      </w:r>
      <w:r w:rsidR="001112E1" w:rsidRPr="00775FD0">
        <w:rPr>
          <w:lang w:val="fr-FR"/>
        </w:rPr>
        <w:t xml:space="preserve">travaux sur les </w:t>
      </w:r>
      <w:r w:rsidR="00B41E78" w:rsidRPr="00775FD0">
        <w:rPr>
          <w:lang w:val="fr-FR"/>
        </w:rPr>
        <w:t>questions mentionnées dans le présent document si l</w:t>
      </w:r>
      <w:r w:rsidR="00742C6D" w:rsidRPr="00775FD0">
        <w:rPr>
          <w:lang w:val="fr-FR"/>
        </w:rPr>
        <w:t>’</w:t>
      </w:r>
      <w:r w:rsidR="00B41E78" w:rsidRPr="00775FD0">
        <w:rPr>
          <w:lang w:val="fr-FR"/>
        </w:rPr>
        <w:t>ISTA n</w:t>
      </w:r>
      <w:r w:rsidR="00742C6D" w:rsidRPr="00775FD0">
        <w:rPr>
          <w:lang w:val="fr-FR"/>
        </w:rPr>
        <w:t>’</w:t>
      </w:r>
      <w:r w:rsidR="00B41E78" w:rsidRPr="00775FD0">
        <w:rPr>
          <w:lang w:val="fr-FR"/>
        </w:rPr>
        <w:t xml:space="preserve">était </w:t>
      </w:r>
      <w:r w:rsidR="001112E1" w:rsidRPr="00775FD0">
        <w:rPr>
          <w:lang w:val="fr-FR"/>
        </w:rPr>
        <w:t xml:space="preserve">bientôt </w:t>
      </w:r>
      <w:r w:rsidR="00B41E78" w:rsidRPr="00775FD0">
        <w:rPr>
          <w:lang w:val="fr-FR"/>
        </w:rPr>
        <w:t>plus en mesure de participer.</w:t>
      </w:r>
    </w:p>
    <w:p w:rsidR="00016A51" w:rsidRPr="00775FD0" w:rsidRDefault="00016A51" w:rsidP="00323F82">
      <w:pPr>
        <w:rPr>
          <w:lang w:val="fr-FR"/>
        </w:rPr>
      </w:pPr>
    </w:p>
    <w:p w:rsidR="00742C6D" w:rsidRPr="00775FD0" w:rsidRDefault="00323F82" w:rsidP="00B41E78">
      <w:pPr>
        <w:keepNext/>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a rappelé que le</w:t>
      </w:r>
      <w:r w:rsidR="00742C6D" w:rsidRPr="00775FD0">
        <w:rPr>
          <w:lang w:val="fr-FR"/>
        </w:rPr>
        <w:t> TC</w:t>
      </w:r>
      <w:r w:rsidR="00B41E78" w:rsidRPr="00775FD0">
        <w:rPr>
          <w:lang w:val="fr-FR"/>
        </w:rPr>
        <w:t>, à sa cinquante</w:t>
      </w:r>
      <w:r w:rsidR="00742C6D" w:rsidRPr="00775FD0">
        <w:rPr>
          <w:lang w:val="fr-FR"/>
        </w:rPr>
        <w:t> et unième session</w:t>
      </w:r>
      <w:r w:rsidR="00B41E78" w:rsidRPr="00775FD0">
        <w:rPr>
          <w:lang w:val="fr-FR"/>
        </w:rPr>
        <w:t>, était convenu</w:t>
      </w:r>
      <w:r w:rsidR="00B41E78" w:rsidRPr="00775FD0">
        <w:rPr>
          <w:rStyle w:val="FootnoteReference"/>
          <w:lang w:val="fr-FR"/>
        </w:rPr>
        <w:footnoteReference w:id="15"/>
      </w:r>
    </w:p>
    <w:p w:rsidR="00016A51" w:rsidRPr="00775FD0" w:rsidRDefault="00016A51" w:rsidP="00323F82">
      <w:pPr>
        <w:keepNext/>
        <w:rPr>
          <w:lang w:val="fr-FR"/>
        </w:rPr>
      </w:pPr>
    </w:p>
    <w:p w:rsidR="00016A51" w:rsidRPr="00775FD0" w:rsidRDefault="00B41E78" w:rsidP="00B41E78">
      <w:pPr>
        <w:keepNext/>
        <w:spacing w:after="120"/>
        <w:ind w:firstLine="567"/>
        <w:rPr>
          <w:rFonts w:cs="Arial"/>
          <w:lang w:val="fr-FR" w:eastAsia="ja-JP"/>
        </w:rPr>
      </w:pPr>
      <w:r w:rsidRPr="00775FD0">
        <w:rPr>
          <w:rFonts w:cs="Arial"/>
          <w:lang w:val="fr-FR" w:eastAsia="ja-JP"/>
        </w:rPr>
        <w:t>a)</w:t>
      </w:r>
      <w:r w:rsidRPr="00775FD0">
        <w:rPr>
          <w:rFonts w:cs="Arial"/>
          <w:lang w:val="fr-FR" w:eastAsia="ja-JP"/>
        </w:rPr>
        <w:tab/>
        <w:t>d</w:t>
      </w:r>
      <w:r w:rsidR="00742C6D" w:rsidRPr="00775FD0">
        <w:rPr>
          <w:rFonts w:cs="Arial"/>
          <w:lang w:val="fr-FR" w:eastAsia="ja-JP"/>
        </w:rPr>
        <w:t>’</w:t>
      </w:r>
      <w:r w:rsidRPr="00775FD0">
        <w:rPr>
          <w:rFonts w:cs="Arial"/>
          <w:lang w:val="fr-FR" w:eastAsia="ja-JP"/>
        </w:rPr>
        <w:t>élaborer un document commun présentant les particularités principales des systèmes de l</w:t>
      </w:r>
      <w:r w:rsidR="00742C6D" w:rsidRPr="00775FD0">
        <w:rPr>
          <w:rFonts w:cs="Arial"/>
          <w:lang w:val="fr-FR" w:eastAsia="ja-JP"/>
        </w:rPr>
        <w:t>’</w:t>
      </w:r>
      <w:r w:rsidRPr="00775FD0">
        <w:rPr>
          <w:rFonts w:cs="Arial"/>
          <w:lang w:val="fr-FR" w:eastAsia="ja-JP"/>
        </w:rPr>
        <w:t>OCDE, de l</w:t>
      </w:r>
      <w:r w:rsidR="00742C6D" w:rsidRPr="00775FD0">
        <w:rPr>
          <w:rFonts w:cs="Arial"/>
          <w:lang w:val="fr-FR" w:eastAsia="ja-JP"/>
        </w:rPr>
        <w:t>’</w:t>
      </w:r>
      <w:r w:rsidRPr="00775FD0">
        <w:rPr>
          <w:rFonts w:cs="Arial"/>
          <w:lang w:val="fr-FR" w:eastAsia="ja-JP"/>
        </w:rPr>
        <w:t>UPOV et de l</w:t>
      </w:r>
      <w:r w:rsidR="00742C6D" w:rsidRPr="00775FD0">
        <w:rPr>
          <w:rFonts w:cs="Arial"/>
          <w:lang w:val="fr-FR" w:eastAsia="ja-JP"/>
        </w:rPr>
        <w:t>’</w:t>
      </w:r>
      <w:r w:rsidRPr="00775FD0">
        <w:rPr>
          <w:rFonts w:cs="Arial"/>
          <w:lang w:val="fr-FR" w:eastAsia="ja-JP"/>
        </w:rPr>
        <w:t>ISTA,</w:t>
      </w:r>
    </w:p>
    <w:p w:rsidR="00742C6D" w:rsidRPr="00775FD0" w:rsidRDefault="00B41E78" w:rsidP="00B41E78">
      <w:pPr>
        <w:keepNext/>
        <w:keepLines/>
        <w:spacing w:after="120"/>
        <w:ind w:firstLine="567"/>
        <w:rPr>
          <w:rFonts w:cs="Arial"/>
          <w:lang w:val="fr-FR" w:eastAsia="ja-JP"/>
        </w:rPr>
      </w:pPr>
      <w:r w:rsidRPr="00775FD0">
        <w:rPr>
          <w:rFonts w:cs="Arial"/>
          <w:lang w:val="fr-FR" w:eastAsia="ja-JP"/>
        </w:rPr>
        <w:t>b)</w:t>
      </w:r>
      <w:r w:rsidRPr="00775FD0">
        <w:rPr>
          <w:rFonts w:cs="Arial"/>
          <w:lang w:val="fr-FR" w:eastAsia="ja-JP"/>
        </w:rPr>
        <w:tab/>
        <w:t>de dresser un inventaire, par plante, de l</w:t>
      </w:r>
      <w:r w:rsidR="00742C6D" w:rsidRPr="00775FD0">
        <w:rPr>
          <w:rFonts w:cs="Arial"/>
          <w:lang w:val="fr-FR" w:eastAsia="ja-JP"/>
        </w:rPr>
        <w:t>’</w:t>
      </w:r>
      <w:r w:rsidRPr="00775FD0">
        <w:rPr>
          <w:rFonts w:cs="Arial"/>
          <w:lang w:val="fr-FR" w:eastAsia="ja-JP"/>
        </w:rPr>
        <w:t>utilisation qui était faite par l</w:t>
      </w:r>
      <w:r w:rsidR="00742C6D" w:rsidRPr="00775FD0">
        <w:rPr>
          <w:rFonts w:cs="Arial"/>
          <w:lang w:val="fr-FR" w:eastAsia="ja-JP"/>
        </w:rPr>
        <w:t>’</w:t>
      </w:r>
      <w:r w:rsidRPr="00775FD0">
        <w:rPr>
          <w:rFonts w:cs="Arial"/>
          <w:lang w:val="fr-FR" w:eastAsia="ja-JP"/>
        </w:rPr>
        <w:t>UPOV des techniques faisant intervenir des marqueurs moléculaires, en vue de l</w:t>
      </w:r>
      <w:r w:rsidR="00742C6D" w:rsidRPr="00775FD0">
        <w:rPr>
          <w:rFonts w:cs="Arial"/>
          <w:lang w:val="fr-FR" w:eastAsia="ja-JP"/>
        </w:rPr>
        <w:t>’</w:t>
      </w:r>
      <w:r w:rsidRPr="00775FD0">
        <w:rPr>
          <w:rFonts w:cs="Arial"/>
          <w:lang w:val="fr-FR" w:eastAsia="ja-JP"/>
        </w:rPr>
        <w:t>élaboration d</w:t>
      </w:r>
      <w:r w:rsidR="00742C6D" w:rsidRPr="00775FD0">
        <w:rPr>
          <w:rFonts w:cs="Arial"/>
          <w:lang w:val="fr-FR" w:eastAsia="ja-JP"/>
        </w:rPr>
        <w:t>’</w:t>
      </w:r>
      <w:r w:rsidRPr="00775FD0">
        <w:rPr>
          <w:rFonts w:cs="Arial"/>
          <w:lang w:val="fr-FR" w:eastAsia="ja-JP"/>
        </w:rPr>
        <w:t>un document commun à l</w:t>
      </w:r>
      <w:r w:rsidR="00742C6D" w:rsidRPr="00775FD0">
        <w:rPr>
          <w:rFonts w:cs="Arial"/>
          <w:lang w:val="fr-FR" w:eastAsia="ja-JP"/>
        </w:rPr>
        <w:t>’</w:t>
      </w:r>
      <w:r w:rsidRPr="00775FD0">
        <w:rPr>
          <w:rFonts w:cs="Arial"/>
          <w:lang w:val="fr-FR" w:eastAsia="ja-JP"/>
        </w:rPr>
        <w:t>OCDE, à l</w:t>
      </w:r>
      <w:r w:rsidR="00742C6D" w:rsidRPr="00775FD0">
        <w:rPr>
          <w:rFonts w:cs="Arial"/>
          <w:lang w:val="fr-FR" w:eastAsia="ja-JP"/>
        </w:rPr>
        <w:t>’</w:t>
      </w:r>
      <w:r w:rsidRPr="00775FD0">
        <w:rPr>
          <w:rFonts w:cs="Arial"/>
          <w:lang w:val="fr-FR" w:eastAsia="ja-JP"/>
        </w:rPr>
        <w:t>UPOV et à l</w:t>
      </w:r>
      <w:r w:rsidR="00742C6D" w:rsidRPr="00775FD0">
        <w:rPr>
          <w:rFonts w:cs="Arial"/>
          <w:lang w:val="fr-FR" w:eastAsia="ja-JP"/>
        </w:rPr>
        <w:t>’</w:t>
      </w:r>
      <w:r w:rsidRPr="00775FD0">
        <w:rPr>
          <w:rFonts w:cs="Arial"/>
          <w:lang w:val="fr-FR" w:eastAsia="ja-JP"/>
        </w:rPr>
        <w:t>ISTA contenant ces informations, dans un format semblable à celui du document</w:t>
      </w:r>
      <w:r w:rsidR="00775FD0" w:rsidRPr="00775FD0">
        <w:rPr>
          <w:rFonts w:cs="Arial"/>
          <w:lang w:val="fr-FR" w:eastAsia="ja-JP"/>
        </w:rPr>
        <w:t> </w:t>
      </w:r>
      <w:r w:rsidRPr="00775FD0">
        <w:rPr>
          <w:rFonts w:cs="Arial"/>
          <w:lang w:val="fr-FR" w:eastAsia="ja-JP"/>
        </w:rPr>
        <w:t>UPOV/INF/16 “Logiciels échangeables”, sous réserve de l</w:t>
      </w:r>
      <w:r w:rsidR="00742C6D" w:rsidRPr="00775FD0">
        <w:rPr>
          <w:rFonts w:cs="Arial"/>
          <w:lang w:val="fr-FR" w:eastAsia="ja-JP"/>
        </w:rPr>
        <w:t>’</w:t>
      </w:r>
      <w:r w:rsidRPr="00775FD0">
        <w:rPr>
          <w:rFonts w:cs="Arial"/>
          <w:lang w:val="fr-FR" w:eastAsia="ja-JP"/>
        </w:rPr>
        <w:t>approbation du Conseil et en coordination avec l</w:t>
      </w:r>
      <w:r w:rsidR="00742C6D" w:rsidRPr="00775FD0">
        <w:rPr>
          <w:rFonts w:cs="Arial"/>
          <w:lang w:val="fr-FR" w:eastAsia="ja-JP"/>
        </w:rPr>
        <w:t>’</w:t>
      </w:r>
      <w:r w:rsidRPr="00775FD0">
        <w:rPr>
          <w:rFonts w:cs="Arial"/>
          <w:lang w:val="fr-FR" w:eastAsia="ja-JP"/>
        </w:rPr>
        <w:t>OCDE et l</w:t>
      </w:r>
      <w:r w:rsidR="00742C6D" w:rsidRPr="00775FD0">
        <w:rPr>
          <w:rFonts w:cs="Arial"/>
          <w:lang w:val="fr-FR" w:eastAsia="ja-JP"/>
        </w:rPr>
        <w:t>’</w:t>
      </w:r>
      <w:r w:rsidRPr="00775FD0">
        <w:rPr>
          <w:rFonts w:cs="Arial"/>
          <w:lang w:val="fr-FR" w:eastAsia="ja-JP"/>
        </w:rPr>
        <w:t>ISTA, et</w:t>
      </w:r>
    </w:p>
    <w:p w:rsidR="00016A51" w:rsidRPr="00775FD0" w:rsidRDefault="00B41E78" w:rsidP="00B41E78">
      <w:pPr>
        <w:ind w:firstLine="567"/>
        <w:rPr>
          <w:rFonts w:cs="Arial"/>
          <w:lang w:val="fr-FR" w:eastAsia="ja-JP"/>
        </w:rPr>
      </w:pPr>
      <w:r w:rsidRPr="00775FD0">
        <w:rPr>
          <w:rFonts w:cs="Arial"/>
          <w:lang w:val="fr-FR" w:eastAsia="ja-JP"/>
        </w:rPr>
        <w:t>c)</w:t>
      </w:r>
      <w:r w:rsidRPr="00775FD0">
        <w:rPr>
          <w:rFonts w:cs="Arial"/>
          <w:lang w:val="fr-FR" w:eastAsia="ja-JP"/>
        </w:rPr>
        <w:tab/>
        <w:t>que la proposition adressée</w:t>
      </w:r>
      <w:r w:rsidR="00742C6D" w:rsidRPr="00775FD0">
        <w:rPr>
          <w:rFonts w:cs="Arial"/>
          <w:lang w:val="fr-FR" w:eastAsia="ja-JP"/>
        </w:rPr>
        <w:t xml:space="preserve"> au BMT</w:t>
      </w:r>
      <w:r w:rsidRPr="00775FD0">
        <w:rPr>
          <w:rFonts w:cs="Arial"/>
          <w:lang w:val="fr-FR" w:eastAsia="ja-JP"/>
        </w:rPr>
        <w:t xml:space="preserve"> à sa quinz</w:t>
      </w:r>
      <w:r w:rsidR="00742C6D" w:rsidRPr="00775FD0">
        <w:rPr>
          <w:rFonts w:cs="Arial"/>
          <w:lang w:val="fr-FR" w:eastAsia="ja-JP"/>
        </w:rPr>
        <w:t>ième session</w:t>
      </w:r>
      <w:r w:rsidRPr="00775FD0">
        <w:rPr>
          <w:rFonts w:cs="Arial"/>
          <w:lang w:val="fr-FR" w:eastAsia="ja-JP"/>
        </w:rPr>
        <w:t>, visant à dresser des listes d</w:t>
      </w:r>
      <w:r w:rsidR="00742C6D" w:rsidRPr="00775FD0">
        <w:rPr>
          <w:rFonts w:cs="Arial"/>
          <w:lang w:val="fr-FR" w:eastAsia="ja-JP"/>
        </w:rPr>
        <w:t>’</w:t>
      </w:r>
      <w:r w:rsidRPr="00775FD0">
        <w:rPr>
          <w:rFonts w:cs="Arial"/>
          <w:lang w:val="fr-FR" w:eastAsia="ja-JP"/>
        </w:rPr>
        <w:t>initiatives conjointes possibles avec l</w:t>
      </w:r>
      <w:r w:rsidR="00742C6D" w:rsidRPr="00775FD0">
        <w:rPr>
          <w:rFonts w:cs="Arial"/>
          <w:lang w:val="fr-FR" w:eastAsia="ja-JP"/>
        </w:rPr>
        <w:t>’</w:t>
      </w:r>
      <w:r w:rsidRPr="00775FD0">
        <w:rPr>
          <w:rFonts w:cs="Arial"/>
          <w:lang w:val="fr-FR" w:eastAsia="ja-JP"/>
        </w:rPr>
        <w:t>OCDE et l</w:t>
      </w:r>
      <w:r w:rsidR="00742C6D" w:rsidRPr="00775FD0">
        <w:rPr>
          <w:rFonts w:cs="Arial"/>
          <w:lang w:val="fr-FR" w:eastAsia="ja-JP"/>
        </w:rPr>
        <w:t>’</w:t>
      </w:r>
      <w:r w:rsidRPr="00775FD0">
        <w:rPr>
          <w:rFonts w:cs="Arial"/>
          <w:lang w:val="fr-FR" w:eastAsia="ja-JP"/>
        </w:rPr>
        <w:t xml:space="preserve">ISTA dans le domaine des techniques moléculaires, </w:t>
      </w:r>
      <w:r w:rsidR="00103804" w:rsidRPr="00775FD0">
        <w:rPr>
          <w:rFonts w:cs="Arial"/>
          <w:lang w:val="fr-FR" w:eastAsia="ja-JP"/>
        </w:rPr>
        <w:t>serait</w:t>
      </w:r>
      <w:r w:rsidRPr="00775FD0">
        <w:rPr>
          <w:rFonts w:cs="Arial"/>
          <w:lang w:val="fr-FR" w:eastAsia="ja-JP"/>
        </w:rPr>
        <w:t xml:space="preserve"> soumise au</w:t>
      </w:r>
      <w:r w:rsidR="00742C6D" w:rsidRPr="00775FD0">
        <w:rPr>
          <w:rFonts w:cs="Arial"/>
          <w:lang w:val="fr-FR" w:eastAsia="ja-JP"/>
        </w:rPr>
        <w:t> TC</w:t>
      </w:r>
      <w:r w:rsidRPr="00775FD0">
        <w:rPr>
          <w:rFonts w:cs="Arial"/>
          <w:lang w:val="fr-FR" w:eastAsia="ja-JP"/>
        </w:rPr>
        <w:t xml:space="preserve"> pour approbation</w:t>
      </w:r>
      <w:r w:rsidR="00103804" w:rsidRPr="00775FD0">
        <w:rPr>
          <w:rFonts w:cs="Arial"/>
          <w:lang w:val="fr-FR" w:eastAsia="ja-JP"/>
        </w:rPr>
        <w:t xml:space="preserve"> à</w:t>
      </w:r>
      <w:r w:rsidRPr="00775FD0">
        <w:rPr>
          <w:rFonts w:cs="Arial"/>
          <w:lang w:val="fr-FR" w:eastAsia="ja-JP"/>
        </w:rPr>
        <w:t xml:space="preserve"> sa cinquante</w:t>
      </w:r>
      <w:r w:rsidR="00775FD0">
        <w:rPr>
          <w:rFonts w:cs="Arial"/>
          <w:lang w:val="fr-FR" w:eastAsia="ja-JP"/>
        </w:rPr>
        <w:noBreakHyphen/>
      </w:r>
      <w:r w:rsidRPr="00775FD0">
        <w:rPr>
          <w:rFonts w:cs="Arial"/>
          <w:lang w:val="fr-FR" w:eastAsia="ja-JP"/>
        </w:rPr>
        <w:t>trois</w:t>
      </w:r>
      <w:r w:rsidR="00742C6D" w:rsidRPr="00775FD0">
        <w:rPr>
          <w:rFonts w:cs="Arial"/>
          <w:lang w:val="fr-FR" w:eastAsia="ja-JP"/>
        </w:rPr>
        <w:t>ième session</w:t>
      </w:r>
      <w:r w:rsidRPr="00775FD0">
        <w:rPr>
          <w:rFonts w:cs="Arial"/>
          <w:lang w:val="fr-FR" w:eastAsia="ja-JP"/>
        </w:rPr>
        <w:t>.</w:t>
      </w:r>
    </w:p>
    <w:p w:rsidR="00016A51" w:rsidRPr="00775FD0" w:rsidRDefault="00016A51" w:rsidP="005A7E6A">
      <w:pPr>
        <w:rPr>
          <w:lang w:val="fr-FR"/>
        </w:rPr>
      </w:pPr>
    </w:p>
    <w:p w:rsidR="00016A51" w:rsidRPr="00775FD0" w:rsidRDefault="00323F82" w:rsidP="00B41E78">
      <w:pPr>
        <w:keepNext/>
        <w:keepLine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Le BMT est convenu d</w:t>
      </w:r>
      <w:r w:rsidR="001112E1" w:rsidRPr="00775FD0">
        <w:rPr>
          <w:lang w:val="fr-FR"/>
        </w:rPr>
        <w:t xml:space="preserve">e </w:t>
      </w:r>
      <w:r w:rsidR="00B41E78" w:rsidRPr="00775FD0">
        <w:rPr>
          <w:lang w:val="fr-FR"/>
        </w:rPr>
        <w:t xml:space="preserve">faire </w:t>
      </w:r>
      <w:r w:rsidR="001112E1" w:rsidRPr="00775FD0">
        <w:rPr>
          <w:lang w:val="fr-FR"/>
        </w:rPr>
        <w:t xml:space="preserve">éventuellement </w:t>
      </w:r>
      <w:r w:rsidR="00B41E78" w:rsidRPr="00775FD0">
        <w:rPr>
          <w:lang w:val="fr-FR"/>
        </w:rPr>
        <w:t xml:space="preserve">avancer les </w:t>
      </w:r>
      <w:r w:rsidR="001112E1" w:rsidRPr="00775FD0">
        <w:rPr>
          <w:lang w:val="fr-FR"/>
        </w:rPr>
        <w:t xml:space="preserve">travaux sur les </w:t>
      </w:r>
      <w:r w:rsidR="00B41E78" w:rsidRPr="00775FD0">
        <w:rPr>
          <w:lang w:val="fr-FR"/>
        </w:rPr>
        <w:t>questions susmentionnées</w:t>
      </w:r>
      <w:r w:rsidR="00103804" w:rsidRPr="00775FD0">
        <w:rPr>
          <w:lang w:val="fr-FR"/>
        </w:rPr>
        <w:t>,</w:t>
      </w:r>
      <w:r w:rsidR="00B41E78" w:rsidRPr="00775FD0">
        <w:rPr>
          <w:lang w:val="fr-FR"/>
        </w:rPr>
        <w:t xml:space="preserve"> ainsi que l</w:t>
      </w:r>
      <w:r w:rsidR="00742C6D" w:rsidRPr="00775FD0">
        <w:rPr>
          <w:lang w:val="fr-FR"/>
        </w:rPr>
        <w:t>’</w:t>
      </w:r>
      <w:r w:rsidR="00B41E78" w:rsidRPr="00775FD0">
        <w:rPr>
          <w:lang w:val="fr-FR"/>
        </w:rPr>
        <w:t>examen de la question de l</w:t>
      </w:r>
      <w:r w:rsidR="00742C6D" w:rsidRPr="00775FD0">
        <w:rPr>
          <w:lang w:val="fr-FR"/>
        </w:rPr>
        <w:t>’</w:t>
      </w:r>
      <w:r w:rsidR="00B41E78" w:rsidRPr="00775FD0">
        <w:rPr>
          <w:lang w:val="fr-FR"/>
        </w:rPr>
        <w:t>harmonisation des conditions et méthodes appliquées pour les différentes plantes et l</w:t>
      </w:r>
      <w:r w:rsidR="00742C6D" w:rsidRPr="00775FD0">
        <w:rPr>
          <w:lang w:val="fr-FR"/>
        </w:rPr>
        <w:t>’</w:t>
      </w:r>
      <w:r w:rsidR="00B41E78" w:rsidRPr="00775FD0">
        <w:rPr>
          <w:lang w:val="fr-FR"/>
        </w:rPr>
        <w:t>élaboration possible de normes, dans le cadre d</w:t>
      </w:r>
      <w:r w:rsidR="00742C6D" w:rsidRPr="00775FD0">
        <w:rPr>
          <w:lang w:val="fr-FR"/>
        </w:rPr>
        <w:t>’</w:t>
      </w:r>
      <w:r w:rsidR="00B41E78" w:rsidRPr="00775FD0">
        <w:rPr>
          <w:lang w:val="fr-FR"/>
        </w:rPr>
        <w:t xml:space="preserve">un nouvel atelier pratique international organisé </w:t>
      </w:r>
      <w:r w:rsidR="00103804" w:rsidRPr="00775FD0">
        <w:rPr>
          <w:lang w:val="fr-FR"/>
        </w:rPr>
        <w:t xml:space="preserve">conjointement par </w:t>
      </w:r>
      <w:r w:rsidR="00B41E78" w:rsidRPr="00775FD0">
        <w:rPr>
          <w:lang w:val="fr-FR"/>
        </w:rPr>
        <w:t>l</w:t>
      </w:r>
      <w:r w:rsidR="00742C6D" w:rsidRPr="00775FD0">
        <w:rPr>
          <w:lang w:val="fr-FR"/>
        </w:rPr>
        <w:t>’</w:t>
      </w:r>
      <w:r w:rsidR="00B41E78" w:rsidRPr="00775FD0">
        <w:rPr>
          <w:lang w:val="fr-FR"/>
        </w:rPr>
        <w:t>UPOV, l</w:t>
      </w:r>
      <w:r w:rsidR="00742C6D" w:rsidRPr="00775FD0">
        <w:rPr>
          <w:lang w:val="fr-FR"/>
        </w:rPr>
        <w:t>’</w:t>
      </w:r>
      <w:r w:rsidR="00B41E78" w:rsidRPr="00775FD0">
        <w:rPr>
          <w:lang w:val="fr-FR"/>
        </w:rPr>
        <w:t>OCDE et l</w:t>
      </w:r>
      <w:r w:rsidR="00742C6D" w:rsidRPr="00775FD0">
        <w:rPr>
          <w:lang w:val="fr-FR"/>
        </w:rPr>
        <w:t>’</w:t>
      </w:r>
      <w:r w:rsidR="00B41E78" w:rsidRPr="00775FD0">
        <w:rPr>
          <w:lang w:val="fr-FR"/>
        </w:rPr>
        <w:t xml:space="preserve">ISTA, avec </w:t>
      </w:r>
      <w:r w:rsidR="00103804" w:rsidRPr="00775FD0">
        <w:rPr>
          <w:lang w:val="fr-FR"/>
        </w:rPr>
        <w:t>l</w:t>
      </w:r>
      <w:r w:rsidR="00742C6D" w:rsidRPr="00775FD0">
        <w:rPr>
          <w:lang w:val="fr-FR"/>
        </w:rPr>
        <w:t>’</w:t>
      </w:r>
      <w:r w:rsidR="00103804" w:rsidRPr="00775FD0">
        <w:rPr>
          <w:lang w:val="fr-FR"/>
        </w:rPr>
        <w:t xml:space="preserve">appui </w:t>
      </w:r>
      <w:r w:rsidR="00B41E78" w:rsidRPr="00775FD0">
        <w:rPr>
          <w:lang w:val="fr-FR"/>
        </w:rPr>
        <w:t>de Naktuinbouw ou d</w:t>
      </w:r>
      <w:r w:rsidR="00742C6D" w:rsidRPr="00775FD0">
        <w:rPr>
          <w:lang w:val="fr-FR"/>
        </w:rPr>
        <w:t>’</w:t>
      </w:r>
      <w:r w:rsidR="00B41E78" w:rsidRPr="00775FD0">
        <w:rPr>
          <w:lang w:val="fr-FR"/>
        </w:rPr>
        <w:t>un autre partenaire disposant des installations nécessaires.</w:t>
      </w:r>
    </w:p>
    <w:p w:rsidR="00016A51" w:rsidRPr="00775FD0" w:rsidRDefault="00016A51" w:rsidP="00323F82">
      <w:pPr>
        <w:pStyle w:val="Heading2"/>
        <w:rPr>
          <w:lang w:val="fr-FR"/>
        </w:rPr>
      </w:pPr>
    </w:p>
    <w:p w:rsidR="00016A51" w:rsidRPr="00775FD0" w:rsidRDefault="001B1AD5" w:rsidP="00323F82">
      <w:pPr>
        <w:pStyle w:val="Heading2"/>
        <w:rPr>
          <w:lang w:val="fr-FR"/>
        </w:rPr>
      </w:pPr>
      <w:bookmarkStart w:id="20" w:name="_Toc527366643"/>
      <w:bookmarkStart w:id="21" w:name="_Toc528261037"/>
      <w:r w:rsidRPr="00775FD0">
        <w:rPr>
          <w:lang w:val="fr-FR"/>
        </w:rPr>
        <w:t>Faits nouveaux intervenus au sein</w:t>
      </w:r>
      <w:r w:rsidR="00742C6D" w:rsidRPr="00775FD0">
        <w:rPr>
          <w:lang w:val="fr-FR"/>
        </w:rPr>
        <w:t xml:space="preserve"> du BMT</w:t>
      </w:r>
      <w:r w:rsidRPr="00775FD0">
        <w:rPr>
          <w:lang w:val="fr-FR"/>
        </w:rPr>
        <w:t xml:space="preserve"> </w:t>
      </w:r>
      <w:r w:rsidR="00742C6D" w:rsidRPr="00775FD0">
        <w:rPr>
          <w:lang w:val="fr-FR"/>
        </w:rPr>
        <w:t>en </w:t>
      </w:r>
      <w:bookmarkEnd w:id="20"/>
      <w:r w:rsidR="00742C6D" w:rsidRPr="00775FD0">
        <w:rPr>
          <w:lang w:val="fr-FR"/>
        </w:rPr>
        <w:t>2018</w:t>
      </w:r>
      <w:bookmarkEnd w:id="21"/>
    </w:p>
    <w:p w:rsidR="00016A51" w:rsidRPr="00775FD0" w:rsidRDefault="00016A51" w:rsidP="00323F82">
      <w:pPr>
        <w:rPr>
          <w:lang w:val="fr-FR"/>
        </w:rPr>
      </w:pPr>
    </w:p>
    <w:p w:rsidR="00742C6D" w:rsidRPr="00775FD0" w:rsidRDefault="00323F82" w:rsidP="00B41E78">
      <w:pPr>
        <w:rPr>
          <w:rFonts w:cs="Arial"/>
          <w:iCs/>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B41E78" w:rsidRPr="00775FD0">
        <w:rPr>
          <w:lang w:val="fr-FR"/>
        </w:rPr>
        <w:t>À sa dix</w:t>
      </w:r>
      <w:r w:rsidR="00775FD0">
        <w:rPr>
          <w:lang w:val="fr-FR"/>
        </w:rPr>
        <w:noBreakHyphen/>
      </w:r>
      <w:r w:rsidR="00B41E78" w:rsidRPr="00775FD0">
        <w:rPr>
          <w:lang w:val="fr-FR"/>
        </w:rPr>
        <w:t>sept</w:t>
      </w:r>
      <w:r w:rsidR="00742C6D" w:rsidRPr="00775FD0">
        <w:rPr>
          <w:lang w:val="fr-FR"/>
        </w:rPr>
        <w:t>ième session</w:t>
      </w:r>
      <w:r w:rsidR="00B41E78" w:rsidRPr="00775FD0">
        <w:rPr>
          <w:lang w:val="fr-FR"/>
        </w:rPr>
        <w:t>,</w:t>
      </w:r>
      <w:r w:rsidR="00742C6D" w:rsidRPr="00775FD0">
        <w:rPr>
          <w:lang w:val="fr-FR"/>
        </w:rPr>
        <w:t xml:space="preserve"> le BMT</w:t>
      </w:r>
      <w:r w:rsidR="00B41E78" w:rsidRPr="00775FD0">
        <w:rPr>
          <w:lang w:val="fr-FR"/>
        </w:rPr>
        <w:t xml:space="preserve"> a examiné le document</w:t>
      </w:r>
      <w:r w:rsidR="00775FD0" w:rsidRPr="00775FD0">
        <w:rPr>
          <w:lang w:val="fr-FR"/>
        </w:rPr>
        <w:t> </w:t>
      </w:r>
      <w:r w:rsidR="00B41E78" w:rsidRPr="00775FD0">
        <w:rPr>
          <w:lang w:val="fr-FR"/>
        </w:rPr>
        <w:t>BMT/17/3 “Cooperation between International Organizations”</w:t>
      </w:r>
      <w:r w:rsidR="00B41E78" w:rsidRPr="00775FD0">
        <w:rPr>
          <w:rStyle w:val="FootnoteReference"/>
          <w:lang w:val="fr-FR"/>
        </w:rPr>
        <w:footnoteReference w:id="16"/>
      </w:r>
      <w:r w:rsidR="00B41E78" w:rsidRPr="00775FD0">
        <w:rPr>
          <w:lang w:val="fr-FR"/>
        </w:rPr>
        <w:t>.</w:t>
      </w:r>
    </w:p>
    <w:p w:rsidR="00016A51" w:rsidRPr="00775FD0" w:rsidRDefault="00016A51" w:rsidP="00323F82">
      <w:pPr>
        <w:rPr>
          <w:rFonts w:cs="Arial"/>
          <w:iCs/>
          <w:lang w:val="fr-FR"/>
        </w:rPr>
      </w:pPr>
    </w:p>
    <w:p w:rsidR="00016A51" w:rsidRPr="00775FD0" w:rsidRDefault="00323F82" w:rsidP="008931F8">
      <w:pPr>
        <w:keepNext/>
        <w:rPr>
          <w:rFonts w:cs="Arial"/>
          <w:iCs/>
          <w:lang w:val="fr-FR"/>
        </w:rPr>
      </w:pPr>
      <w:r w:rsidRPr="00775FD0">
        <w:rPr>
          <w:lang w:val="fr-FR"/>
        </w:rPr>
        <w:lastRenderedPageBreak/>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 xml:space="preserve">Le BMT a </w:t>
      </w:r>
      <w:r w:rsidR="00103804" w:rsidRPr="00775FD0">
        <w:rPr>
          <w:lang w:val="fr-FR"/>
        </w:rPr>
        <w:t>noté</w:t>
      </w:r>
      <w:r w:rsidR="008931F8" w:rsidRPr="00775FD0">
        <w:rPr>
          <w:lang w:val="fr-FR"/>
        </w:rPr>
        <w:t xml:space="preserve"> que l</w:t>
      </w:r>
      <w:r w:rsidR="00742C6D" w:rsidRPr="00775FD0">
        <w:rPr>
          <w:lang w:val="fr-FR"/>
        </w:rPr>
        <w:t>’</w:t>
      </w:r>
      <w:r w:rsidR="008931F8" w:rsidRPr="00775FD0">
        <w:rPr>
          <w:lang w:val="fr-FR"/>
        </w:rPr>
        <w:t>ISTA n</w:t>
      </w:r>
      <w:r w:rsidR="00742C6D" w:rsidRPr="00775FD0">
        <w:rPr>
          <w:lang w:val="fr-FR"/>
        </w:rPr>
        <w:t>’</w:t>
      </w:r>
      <w:r w:rsidR="008931F8" w:rsidRPr="00775FD0">
        <w:rPr>
          <w:lang w:val="fr-FR"/>
        </w:rPr>
        <w:t>était pas en mesure d</w:t>
      </w:r>
      <w:r w:rsidR="00742C6D" w:rsidRPr="00775FD0">
        <w:rPr>
          <w:lang w:val="fr-FR"/>
        </w:rPr>
        <w:t>’</w:t>
      </w:r>
      <w:r w:rsidR="008931F8" w:rsidRPr="00775FD0">
        <w:rPr>
          <w:lang w:val="fr-FR"/>
        </w:rPr>
        <w:t xml:space="preserve">accepter les </w:t>
      </w:r>
      <w:r w:rsidR="00103804" w:rsidRPr="00775FD0">
        <w:rPr>
          <w:lang w:val="fr-FR"/>
        </w:rPr>
        <w:t>propositions d</w:t>
      </w:r>
      <w:r w:rsidR="00742C6D" w:rsidRPr="00775FD0">
        <w:rPr>
          <w:lang w:val="fr-FR"/>
        </w:rPr>
        <w:t>’</w:t>
      </w:r>
      <w:r w:rsidR="008931F8" w:rsidRPr="00775FD0">
        <w:rPr>
          <w:lang w:val="fr-FR"/>
        </w:rPr>
        <w:t>activités conjointes avec l</w:t>
      </w:r>
      <w:r w:rsidR="00742C6D" w:rsidRPr="00775FD0">
        <w:rPr>
          <w:lang w:val="fr-FR"/>
        </w:rPr>
        <w:t>’</w:t>
      </w:r>
      <w:r w:rsidR="008931F8" w:rsidRPr="00775FD0">
        <w:rPr>
          <w:lang w:val="fr-FR"/>
        </w:rPr>
        <w:t>UPOV et l</w:t>
      </w:r>
      <w:r w:rsidR="00742C6D" w:rsidRPr="00775FD0">
        <w:rPr>
          <w:lang w:val="fr-FR"/>
        </w:rPr>
        <w:t>’</w:t>
      </w:r>
      <w:r w:rsidR="008931F8" w:rsidRPr="00775FD0">
        <w:rPr>
          <w:lang w:val="fr-FR"/>
        </w:rPr>
        <w:t xml:space="preserve">OCDE, et </w:t>
      </w:r>
      <w:r w:rsidR="00103804" w:rsidRPr="00775FD0">
        <w:rPr>
          <w:lang w:val="fr-FR"/>
        </w:rPr>
        <w:t xml:space="preserve">il </w:t>
      </w:r>
      <w:r w:rsidR="008931F8" w:rsidRPr="00775FD0">
        <w:rPr>
          <w:lang w:val="fr-FR"/>
        </w:rPr>
        <w:t>est convenu de proposer au</w:t>
      </w:r>
      <w:r w:rsidR="00742C6D" w:rsidRPr="00775FD0">
        <w:rPr>
          <w:lang w:val="fr-FR"/>
        </w:rPr>
        <w:t> TC</w:t>
      </w:r>
      <w:r w:rsidR="008931F8" w:rsidRPr="00775FD0">
        <w:rPr>
          <w:lang w:val="fr-FR"/>
        </w:rPr>
        <w:t xml:space="preserve"> </w:t>
      </w:r>
      <w:r w:rsidR="00103804" w:rsidRPr="00775FD0">
        <w:rPr>
          <w:lang w:val="fr-FR"/>
        </w:rPr>
        <w:t>que</w:t>
      </w:r>
      <w:r w:rsidR="008931F8" w:rsidRPr="00775FD0">
        <w:rPr>
          <w:lang w:val="fr-FR"/>
        </w:rPr>
        <w:t xml:space="preserve"> l</w:t>
      </w:r>
      <w:r w:rsidR="00742C6D" w:rsidRPr="00775FD0">
        <w:rPr>
          <w:lang w:val="fr-FR"/>
        </w:rPr>
        <w:t>’</w:t>
      </w:r>
      <w:r w:rsidR="008931F8" w:rsidRPr="00775FD0">
        <w:rPr>
          <w:lang w:val="fr-FR"/>
        </w:rPr>
        <w:t>UPOV et l</w:t>
      </w:r>
      <w:r w:rsidR="00742C6D" w:rsidRPr="00775FD0">
        <w:rPr>
          <w:lang w:val="fr-FR"/>
        </w:rPr>
        <w:t>’</w:t>
      </w:r>
      <w:r w:rsidR="008931F8" w:rsidRPr="00775FD0">
        <w:rPr>
          <w:lang w:val="fr-FR"/>
        </w:rPr>
        <w:t xml:space="preserve">OCDE </w:t>
      </w:r>
      <w:r w:rsidR="001112E1" w:rsidRPr="00775FD0">
        <w:rPr>
          <w:lang w:val="fr-FR"/>
        </w:rPr>
        <w:t>avancent</w:t>
      </w:r>
      <w:r w:rsidR="00103804" w:rsidRPr="00775FD0">
        <w:rPr>
          <w:lang w:val="fr-FR"/>
        </w:rPr>
        <w:t xml:space="preserve"> </w:t>
      </w:r>
      <w:r w:rsidR="008931F8" w:rsidRPr="00775FD0">
        <w:rPr>
          <w:lang w:val="fr-FR"/>
        </w:rPr>
        <w:t>dans l</w:t>
      </w:r>
      <w:r w:rsidR="00742C6D" w:rsidRPr="00775FD0">
        <w:rPr>
          <w:lang w:val="fr-FR"/>
        </w:rPr>
        <w:t>’</w:t>
      </w:r>
      <w:r w:rsidR="008931F8" w:rsidRPr="00775FD0">
        <w:rPr>
          <w:lang w:val="fr-FR"/>
        </w:rPr>
        <w:t>étude des questions antérieurement approuvées par le</w:t>
      </w:r>
      <w:r w:rsidR="00742C6D" w:rsidRPr="00775FD0">
        <w:rPr>
          <w:lang w:val="fr-FR"/>
        </w:rPr>
        <w:t> TC</w:t>
      </w:r>
      <w:r w:rsidR="008931F8" w:rsidRPr="00775FD0">
        <w:rPr>
          <w:lang w:val="fr-FR"/>
        </w:rPr>
        <w:t xml:space="preserve">, </w:t>
      </w:r>
      <w:r w:rsidR="00742C6D" w:rsidRPr="00775FD0">
        <w:rPr>
          <w:lang w:val="fr-FR"/>
        </w:rPr>
        <w:t>à savoir :</w:t>
      </w:r>
    </w:p>
    <w:p w:rsidR="00016A51" w:rsidRPr="00775FD0" w:rsidRDefault="00016A51" w:rsidP="00DF3617">
      <w:pPr>
        <w:keepNext/>
        <w:rPr>
          <w:rFonts w:cs="Arial"/>
          <w:iCs/>
          <w:lang w:val="fr-FR"/>
        </w:rPr>
      </w:pPr>
    </w:p>
    <w:p w:rsidR="00742C6D" w:rsidRPr="00775FD0" w:rsidRDefault="00103804" w:rsidP="008931F8">
      <w:pPr>
        <w:keepNext/>
        <w:ind w:firstLine="567"/>
        <w:rPr>
          <w:lang w:val="fr-FR"/>
        </w:rPr>
      </w:pPr>
      <w:r w:rsidRPr="00775FD0">
        <w:rPr>
          <w:lang w:val="fr-FR"/>
        </w:rPr>
        <w:t>a)</w:t>
      </w:r>
      <w:r w:rsidRPr="00775FD0">
        <w:rPr>
          <w:lang w:val="fr-FR"/>
        </w:rPr>
        <w:tab/>
      </w:r>
      <w:r w:rsidR="002700B8" w:rsidRPr="00775FD0">
        <w:rPr>
          <w:lang w:val="fr-FR"/>
        </w:rPr>
        <w:t>l</w:t>
      </w:r>
      <w:r w:rsidR="00742C6D" w:rsidRPr="00775FD0">
        <w:rPr>
          <w:lang w:val="fr-FR"/>
        </w:rPr>
        <w:t>’</w:t>
      </w:r>
      <w:r w:rsidR="002700B8" w:rsidRPr="00775FD0">
        <w:rPr>
          <w:lang w:val="fr-FR"/>
        </w:rPr>
        <w:t>élaboration d</w:t>
      </w:r>
      <w:r w:rsidR="00742C6D" w:rsidRPr="00775FD0">
        <w:rPr>
          <w:lang w:val="fr-FR"/>
        </w:rPr>
        <w:t>’</w:t>
      </w:r>
      <w:r w:rsidR="008931F8" w:rsidRPr="00775FD0">
        <w:rPr>
          <w:lang w:val="fr-FR"/>
        </w:rPr>
        <w:t>un document commun présentant les particularités principales des systèmes de l</w:t>
      </w:r>
      <w:r w:rsidR="00742C6D" w:rsidRPr="00775FD0">
        <w:rPr>
          <w:lang w:val="fr-FR"/>
        </w:rPr>
        <w:t>’</w:t>
      </w:r>
      <w:r w:rsidR="008931F8" w:rsidRPr="00775FD0">
        <w:rPr>
          <w:lang w:val="fr-FR"/>
        </w:rPr>
        <w:t>OCDE, de l</w:t>
      </w:r>
      <w:r w:rsidR="00742C6D" w:rsidRPr="00775FD0">
        <w:rPr>
          <w:lang w:val="fr-FR"/>
        </w:rPr>
        <w:t>’</w:t>
      </w:r>
      <w:r w:rsidR="008931F8" w:rsidRPr="00775FD0">
        <w:rPr>
          <w:lang w:val="fr-FR"/>
        </w:rPr>
        <w:t>UPOV et de l</w:t>
      </w:r>
      <w:r w:rsidR="00742C6D" w:rsidRPr="00775FD0">
        <w:rPr>
          <w:lang w:val="fr-FR"/>
        </w:rPr>
        <w:t>’</w:t>
      </w:r>
      <w:r w:rsidR="008931F8" w:rsidRPr="00775FD0">
        <w:rPr>
          <w:lang w:val="fr-FR"/>
        </w:rPr>
        <w:t>ISTA,</w:t>
      </w:r>
    </w:p>
    <w:p w:rsidR="00016A51" w:rsidRPr="00775FD0" w:rsidRDefault="00016A51" w:rsidP="00DF3617">
      <w:pPr>
        <w:keepNext/>
        <w:ind w:firstLine="567"/>
        <w:rPr>
          <w:lang w:val="fr-FR"/>
        </w:rPr>
      </w:pPr>
    </w:p>
    <w:p w:rsidR="00742C6D" w:rsidRPr="00775FD0" w:rsidRDefault="008931F8" w:rsidP="008931F8">
      <w:pPr>
        <w:keepNext/>
        <w:keepLines/>
        <w:ind w:firstLine="567"/>
        <w:rPr>
          <w:lang w:val="fr-FR"/>
        </w:rPr>
      </w:pPr>
      <w:r w:rsidRPr="00775FD0">
        <w:rPr>
          <w:lang w:val="fr-FR"/>
        </w:rPr>
        <w:t>b)</w:t>
      </w:r>
      <w:r w:rsidRPr="00775FD0">
        <w:rPr>
          <w:lang w:val="fr-FR"/>
        </w:rPr>
        <w:tab/>
      </w:r>
      <w:r w:rsidR="002700B8" w:rsidRPr="00775FD0">
        <w:rPr>
          <w:lang w:val="fr-FR"/>
        </w:rPr>
        <w:t>la réalisation</w:t>
      </w:r>
      <w:r w:rsidRPr="00775FD0">
        <w:rPr>
          <w:lang w:val="fr-FR"/>
        </w:rPr>
        <w:t xml:space="preserve"> </w:t>
      </w:r>
      <w:r w:rsidR="002700B8" w:rsidRPr="00775FD0">
        <w:rPr>
          <w:lang w:val="fr-FR"/>
        </w:rPr>
        <w:t>d</w:t>
      </w:r>
      <w:r w:rsidR="00742C6D" w:rsidRPr="00775FD0">
        <w:rPr>
          <w:lang w:val="fr-FR"/>
        </w:rPr>
        <w:t>’</w:t>
      </w:r>
      <w:r w:rsidRPr="00775FD0">
        <w:rPr>
          <w:lang w:val="fr-FR"/>
        </w:rPr>
        <w:t>un inventaire, par plante, de l</w:t>
      </w:r>
      <w:r w:rsidR="00742C6D" w:rsidRPr="00775FD0">
        <w:rPr>
          <w:lang w:val="fr-FR"/>
        </w:rPr>
        <w:t>’</w:t>
      </w:r>
      <w:r w:rsidRPr="00775FD0">
        <w:rPr>
          <w:lang w:val="fr-FR"/>
        </w:rPr>
        <w:t>utilisation qui était faite par l</w:t>
      </w:r>
      <w:r w:rsidR="00742C6D" w:rsidRPr="00775FD0">
        <w:rPr>
          <w:lang w:val="fr-FR"/>
        </w:rPr>
        <w:t>’</w:t>
      </w:r>
      <w:r w:rsidRPr="00775FD0">
        <w:rPr>
          <w:lang w:val="fr-FR"/>
        </w:rPr>
        <w:t>UPOV des techniques faisant intervenir des marqueurs moléculaires, en vue de l</w:t>
      </w:r>
      <w:r w:rsidR="00742C6D" w:rsidRPr="00775FD0">
        <w:rPr>
          <w:lang w:val="fr-FR"/>
        </w:rPr>
        <w:t>’</w:t>
      </w:r>
      <w:r w:rsidRPr="00775FD0">
        <w:rPr>
          <w:lang w:val="fr-FR"/>
        </w:rPr>
        <w:t>élaboration d</w:t>
      </w:r>
      <w:r w:rsidR="00742C6D" w:rsidRPr="00775FD0">
        <w:rPr>
          <w:lang w:val="fr-FR"/>
        </w:rPr>
        <w:t>’</w:t>
      </w:r>
      <w:r w:rsidRPr="00775FD0">
        <w:rPr>
          <w:lang w:val="fr-FR"/>
        </w:rPr>
        <w:t>un document commun à l</w:t>
      </w:r>
      <w:r w:rsidR="00742C6D" w:rsidRPr="00775FD0">
        <w:rPr>
          <w:lang w:val="fr-FR"/>
        </w:rPr>
        <w:t>’</w:t>
      </w:r>
      <w:r w:rsidRPr="00775FD0">
        <w:rPr>
          <w:lang w:val="fr-FR"/>
        </w:rPr>
        <w:t>OCDE, à l</w:t>
      </w:r>
      <w:r w:rsidR="00742C6D" w:rsidRPr="00775FD0">
        <w:rPr>
          <w:lang w:val="fr-FR"/>
        </w:rPr>
        <w:t>’</w:t>
      </w:r>
      <w:r w:rsidRPr="00775FD0">
        <w:rPr>
          <w:lang w:val="fr-FR"/>
        </w:rPr>
        <w:t>UPOV et à l</w:t>
      </w:r>
      <w:r w:rsidR="00742C6D" w:rsidRPr="00775FD0">
        <w:rPr>
          <w:lang w:val="fr-FR"/>
        </w:rPr>
        <w:t>’</w:t>
      </w:r>
      <w:r w:rsidRPr="00775FD0">
        <w:rPr>
          <w:lang w:val="fr-FR"/>
        </w:rPr>
        <w:t>ISTA contenant ces informations, dans un format semblable à celui du document</w:t>
      </w:r>
      <w:r w:rsidR="00775FD0" w:rsidRPr="00775FD0">
        <w:rPr>
          <w:lang w:val="fr-FR"/>
        </w:rPr>
        <w:t> </w:t>
      </w:r>
      <w:r w:rsidRPr="00775FD0">
        <w:rPr>
          <w:lang w:val="fr-FR"/>
        </w:rPr>
        <w:t>UPOV/INF/16 “Logiciels échangeables”, sous réserve de l</w:t>
      </w:r>
      <w:r w:rsidR="00742C6D" w:rsidRPr="00775FD0">
        <w:rPr>
          <w:lang w:val="fr-FR"/>
        </w:rPr>
        <w:t>’</w:t>
      </w:r>
      <w:r w:rsidRPr="00775FD0">
        <w:rPr>
          <w:lang w:val="fr-FR"/>
        </w:rPr>
        <w:t>approbation du Conseil et en coordination avec l</w:t>
      </w:r>
      <w:r w:rsidR="00742C6D" w:rsidRPr="00775FD0">
        <w:rPr>
          <w:lang w:val="fr-FR"/>
        </w:rPr>
        <w:t>’</w:t>
      </w:r>
      <w:r w:rsidRPr="00775FD0">
        <w:rPr>
          <w:lang w:val="fr-FR"/>
        </w:rPr>
        <w:t>OCDE et l</w:t>
      </w:r>
      <w:r w:rsidR="00742C6D" w:rsidRPr="00775FD0">
        <w:rPr>
          <w:lang w:val="fr-FR"/>
        </w:rPr>
        <w:t>’</w:t>
      </w:r>
      <w:r w:rsidRPr="00775FD0">
        <w:rPr>
          <w:lang w:val="fr-FR"/>
        </w:rPr>
        <w:t>ISTA, et</w:t>
      </w:r>
    </w:p>
    <w:p w:rsidR="00016A51" w:rsidRPr="00775FD0" w:rsidRDefault="00016A51" w:rsidP="00323F82">
      <w:pPr>
        <w:ind w:firstLine="567"/>
        <w:rPr>
          <w:lang w:val="fr-FR"/>
        </w:rPr>
      </w:pPr>
    </w:p>
    <w:p w:rsidR="00016A51" w:rsidRPr="00775FD0" w:rsidRDefault="008931F8" w:rsidP="008931F8">
      <w:pPr>
        <w:ind w:firstLine="567"/>
        <w:rPr>
          <w:lang w:val="fr-FR"/>
        </w:rPr>
      </w:pPr>
      <w:r w:rsidRPr="00775FD0">
        <w:rPr>
          <w:lang w:val="fr-FR"/>
        </w:rPr>
        <w:t>c)</w:t>
      </w:r>
      <w:r w:rsidRPr="00775FD0">
        <w:rPr>
          <w:lang w:val="fr-FR"/>
        </w:rPr>
        <w:tab/>
        <w:t>la proposition adressée</w:t>
      </w:r>
      <w:r w:rsidR="00742C6D" w:rsidRPr="00775FD0">
        <w:rPr>
          <w:lang w:val="fr-FR"/>
        </w:rPr>
        <w:t xml:space="preserve"> au BMT</w:t>
      </w:r>
      <w:r w:rsidRPr="00775FD0">
        <w:rPr>
          <w:lang w:val="fr-FR"/>
        </w:rPr>
        <w:t>, à sa quinz</w:t>
      </w:r>
      <w:r w:rsidR="00742C6D" w:rsidRPr="00775FD0">
        <w:rPr>
          <w:lang w:val="fr-FR"/>
        </w:rPr>
        <w:t>ième session</w:t>
      </w:r>
      <w:r w:rsidRPr="00775FD0">
        <w:rPr>
          <w:lang w:val="fr-FR"/>
        </w:rPr>
        <w:t>, visant à dresser des listes d</w:t>
      </w:r>
      <w:r w:rsidR="00742C6D" w:rsidRPr="00775FD0">
        <w:rPr>
          <w:lang w:val="fr-FR"/>
        </w:rPr>
        <w:t>’</w:t>
      </w:r>
      <w:r w:rsidRPr="00775FD0">
        <w:rPr>
          <w:lang w:val="fr-FR"/>
        </w:rPr>
        <w:t>initiatives conjointes possibles avec l</w:t>
      </w:r>
      <w:r w:rsidR="00742C6D" w:rsidRPr="00775FD0">
        <w:rPr>
          <w:lang w:val="fr-FR"/>
        </w:rPr>
        <w:t>’</w:t>
      </w:r>
      <w:r w:rsidRPr="00775FD0">
        <w:rPr>
          <w:lang w:val="fr-FR"/>
        </w:rPr>
        <w:t>OCDE et l</w:t>
      </w:r>
      <w:r w:rsidR="00742C6D" w:rsidRPr="00775FD0">
        <w:rPr>
          <w:lang w:val="fr-FR"/>
        </w:rPr>
        <w:t>’</w:t>
      </w:r>
      <w:r w:rsidRPr="00775FD0">
        <w:rPr>
          <w:lang w:val="fr-FR"/>
        </w:rPr>
        <w:t>ISTA dans le doma</w:t>
      </w:r>
      <w:r w:rsidR="00103804" w:rsidRPr="00775FD0">
        <w:rPr>
          <w:lang w:val="fr-FR"/>
        </w:rPr>
        <w:t>ine des techniques moléculaires</w:t>
      </w:r>
      <w:r w:rsidRPr="00775FD0">
        <w:rPr>
          <w:lang w:val="fr-FR"/>
        </w:rPr>
        <w:t xml:space="preserve"> </w:t>
      </w:r>
      <w:r w:rsidR="00103804" w:rsidRPr="00775FD0">
        <w:rPr>
          <w:lang w:val="fr-FR"/>
        </w:rPr>
        <w:t>à soumettre au</w:t>
      </w:r>
      <w:r w:rsidR="00742C6D" w:rsidRPr="00775FD0">
        <w:rPr>
          <w:lang w:val="fr-FR"/>
        </w:rPr>
        <w:t> TC</w:t>
      </w:r>
      <w:r w:rsidR="00103804" w:rsidRPr="00775FD0">
        <w:rPr>
          <w:lang w:val="fr-FR"/>
        </w:rPr>
        <w:t xml:space="preserve"> pour approbation</w:t>
      </w:r>
      <w:r w:rsidRPr="00775FD0">
        <w:rPr>
          <w:lang w:val="fr-FR"/>
        </w:rPr>
        <w:t xml:space="preserve"> </w:t>
      </w:r>
      <w:r w:rsidR="00103804" w:rsidRPr="00775FD0">
        <w:rPr>
          <w:lang w:val="fr-FR"/>
        </w:rPr>
        <w:t xml:space="preserve">à </w:t>
      </w:r>
      <w:r w:rsidRPr="00775FD0">
        <w:rPr>
          <w:lang w:val="fr-FR"/>
        </w:rPr>
        <w:t>sa cinquante</w:t>
      </w:r>
      <w:r w:rsidR="00775FD0">
        <w:rPr>
          <w:lang w:val="fr-FR"/>
        </w:rPr>
        <w:noBreakHyphen/>
      </w:r>
      <w:r w:rsidRPr="00775FD0">
        <w:rPr>
          <w:lang w:val="fr-FR"/>
        </w:rPr>
        <w:t>trois</w:t>
      </w:r>
      <w:r w:rsidR="00742C6D" w:rsidRPr="00775FD0">
        <w:rPr>
          <w:lang w:val="fr-FR"/>
        </w:rPr>
        <w:t>ième session</w:t>
      </w:r>
      <w:r w:rsidRPr="00775FD0">
        <w:rPr>
          <w:lang w:val="fr-FR"/>
        </w:rPr>
        <w:t>.</w:t>
      </w:r>
    </w:p>
    <w:p w:rsidR="00016A51" w:rsidRPr="00775FD0" w:rsidRDefault="00016A51" w:rsidP="00323F82">
      <w:pPr>
        <w:rPr>
          <w:lang w:val="fr-FR"/>
        </w:rPr>
      </w:pPr>
    </w:p>
    <w:p w:rsidR="00016A51" w:rsidRPr="00775FD0" w:rsidRDefault="00323F82" w:rsidP="008931F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Le</w:t>
      </w:r>
      <w:r w:rsidR="00103804" w:rsidRPr="00775FD0">
        <w:rPr>
          <w:lang w:val="fr-FR"/>
        </w:rPr>
        <w:t xml:space="preserve"> BMT est convenu que l</w:t>
      </w:r>
      <w:r w:rsidR="00742C6D" w:rsidRPr="00775FD0">
        <w:rPr>
          <w:lang w:val="fr-FR"/>
        </w:rPr>
        <w:t>’</w:t>
      </w:r>
      <w:r w:rsidR="00103804" w:rsidRPr="00775FD0">
        <w:rPr>
          <w:lang w:val="fr-FR"/>
        </w:rPr>
        <w:t>ISTA dev</w:t>
      </w:r>
      <w:r w:rsidR="008931F8" w:rsidRPr="00775FD0">
        <w:rPr>
          <w:lang w:val="fr-FR"/>
        </w:rPr>
        <w:t>ait être encouragée à s</w:t>
      </w:r>
      <w:r w:rsidR="00742C6D" w:rsidRPr="00775FD0">
        <w:rPr>
          <w:lang w:val="fr-FR"/>
        </w:rPr>
        <w:t>’</w:t>
      </w:r>
      <w:r w:rsidR="008931F8" w:rsidRPr="00775FD0">
        <w:rPr>
          <w:lang w:val="fr-FR"/>
        </w:rPr>
        <w:t>associer aux initiatives susmentionnées dès qu</w:t>
      </w:r>
      <w:r w:rsidR="00742C6D" w:rsidRPr="00775FD0">
        <w:rPr>
          <w:lang w:val="fr-FR"/>
        </w:rPr>
        <w:t>’</w:t>
      </w:r>
      <w:r w:rsidR="008931F8" w:rsidRPr="00775FD0">
        <w:rPr>
          <w:lang w:val="fr-FR"/>
        </w:rPr>
        <w:t>elle serait en mesure de le faire.</w:t>
      </w:r>
    </w:p>
    <w:p w:rsidR="00016A51" w:rsidRPr="00775FD0" w:rsidRDefault="00016A51" w:rsidP="008B29D5">
      <w:pPr>
        <w:pStyle w:val="DecisionParagraphs"/>
        <w:rPr>
          <w:snapToGrid w:val="0"/>
          <w:lang w:val="fr-FR" w:eastAsia="ja-JP"/>
        </w:rPr>
      </w:pPr>
    </w:p>
    <w:p w:rsidR="00016A51" w:rsidRPr="00775FD0" w:rsidRDefault="008B29D5" w:rsidP="008931F8">
      <w:pPr>
        <w:pStyle w:val="DecisionParagraphs"/>
        <w:keepLines/>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Le CAJ est invité à noter que le</w:t>
      </w:r>
      <w:r w:rsidR="00E82391">
        <w:rPr>
          <w:lang w:val="fr-FR"/>
        </w:rPr>
        <w:t xml:space="preserve"> </w:t>
      </w:r>
      <w:r w:rsidR="00742C6D" w:rsidRPr="00775FD0">
        <w:rPr>
          <w:lang w:val="fr-FR"/>
        </w:rPr>
        <w:t>TC</w:t>
      </w:r>
      <w:r w:rsidR="008931F8" w:rsidRPr="00775FD0">
        <w:rPr>
          <w:lang w:val="fr-FR"/>
        </w:rPr>
        <w:t>, à sa cinquante</w:t>
      </w:r>
      <w:r w:rsidR="00775FD0">
        <w:rPr>
          <w:lang w:val="fr-FR"/>
        </w:rPr>
        <w:noBreakHyphen/>
      </w:r>
      <w:r w:rsidR="008931F8" w:rsidRPr="00775FD0">
        <w:rPr>
          <w:lang w:val="fr-FR"/>
        </w:rPr>
        <w:t>quatr</w:t>
      </w:r>
      <w:r w:rsidR="00E82391">
        <w:rPr>
          <w:lang w:val="fr-FR"/>
        </w:rPr>
        <w:t xml:space="preserve">ième </w:t>
      </w:r>
      <w:r w:rsidR="00742C6D" w:rsidRPr="00775FD0">
        <w:rPr>
          <w:lang w:val="fr-FR"/>
        </w:rPr>
        <w:t>session</w:t>
      </w:r>
      <w:r w:rsidR="008931F8" w:rsidRPr="00775FD0">
        <w:rPr>
          <w:lang w:val="fr-FR"/>
        </w:rPr>
        <w:t>, sera</w:t>
      </w:r>
      <w:r w:rsidR="00103804" w:rsidRPr="00775FD0">
        <w:rPr>
          <w:lang w:val="fr-FR"/>
        </w:rPr>
        <w:t>it</w:t>
      </w:r>
      <w:r w:rsidR="008931F8" w:rsidRPr="00775FD0">
        <w:rPr>
          <w:lang w:val="fr-FR"/>
        </w:rPr>
        <w:t xml:space="preserve"> invité à déterminer si l</w:t>
      </w:r>
      <w:r w:rsidR="00742C6D" w:rsidRPr="00775FD0">
        <w:rPr>
          <w:lang w:val="fr-FR"/>
        </w:rPr>
        <w:t>’</w:t>
      </w:r>
      <w:r w:rsidR="008931F8" w:rsidRPr="00775FD0">
        <w:rPr>
          <w:lang w:val="fr-FR"/>
        </w:rPr>
        <w:t>UPOV et l</w:t>
      </w:r>
      <w:r w:rsidR="00742C6D" w:rsidRPr="00775FD0">
        <w:rPr>
          <w:lang w:val="fr-FR"/>
        </w:rPr>
        <w:t>’</w:t>
      </w:r>
      <w:r w:rsidR="008931F8" w:rsidRPr="00775FD0">
        <w:rPr>
          <w:lang w:val="fr-FR"/>
        </w:rPr>
        <w:t>OCDE devaient avancer dans l</w:t>
      </w:r>
      <w:r w:rsidR="00742C6D" w:rsidRPr="00775FD0">
        <w:rPr>
          <w:lang w:val="fr-FR"/>
        </w:rPr>
        <w:t>’</w:t>
      </w:r>
      <w:r w:rsidR="008931F8" w:rsidRPr="00775FD0">
        <w:rPr>
          <w:lang w:val="fr-FR"/>
        </w:rPr>
        <w:t>étude des questions approuvées par le</w:t>
      </w:r>
      <w:r w:rsidR="00742C6D" w:rsidRPr="00775FD0">
        <w:rPr>
          <w:lang w:val="fr-FR"/>
        </w:rPr>
        <w:t> TC</w:t>
      </w:r>
      <w:r w:rsidR="008931F8" w:rsidRPr="00775FD0">
        <w:rPr>
          <w:lang w:val="fr-FR"/>
        </w:rPr>
        <w:t xml:space="preserve">, </w:t>
      </w:r>
      <w:r w:rsidR="008931F8" w:rsidRPr="00E82391">
        <w:rPr>
          <w:lang w:val="fr-FR"/>
        </w:rPr>
        <w:t>comme indiqué au paragraphe</w:t>
      </w:r>
      <w:r w:rsidR="005C070D" w:rsidRPr="00E82391">
        <w:rPr>
          <w:lang w:val="fr-FR"/>
        </w:rPr>
        <w:t> </w:t>
      </w:r>
      <w:r w:rsidR="008931F8" w:rsidRPr="00E82391">
        <w:rPr>
          <w:lang w:val="fr-FR"/>
        </w:rPr>
        <w:t>43.</w:t>
      </w:r>
    </w:p>
    <w:p w:rsidR="00016A51" w:rsidRPr="00775FD0" w:rsidRDefault="00016A51" w:rsidP="008B29D5">
      <w:pPr>
        <w:pStyle w:val="Heading1"/>
        <w:rPr>
          <w:lang w:val="fr-FR"/>
        </w:rPr>
      </w:pPr>
      <w:bookmarkStart w:id="22" w:name="_Toc525647216"/>
      <w:bookmarkStart w:id="23" w:name="_Toc526175656"/>
      <w:bookmarkStart w:id="24" w:name="_Toc527366644"/>
    </w:p>
    <w:p w:rsidR="00016A51" w:rsidRPr="00775FD0" w:rsidRDefault="00016A51" w:rsidP="008B29D5">
      <w:pPr>
        <w:pStyle w:val="Heading1"/>
        <w:rPr>
          <w:lang w:val="fr-FR"/>
        </w:rPr>
      </w:pPr>
    </w:p>
    <w:p w:rsidR="00016A51" w:rsidRPr="00775FD0" w:rsidRDefault="008931F8" w:rsidP="008931F8">
      <w:pPr>
        <w:pStyle w:val="Heading1"/>
        <w:rPr>
          <w:lang w:val="fr-FR"/>
        </w:rPr>
      </w:pPr>
      <w:bookmarkStart w:id="25" w:name="_Toc528261038"/>
      <w:bookmarkEnd w:id="22"/>
      <w:bookmarkEnd w:id="23"/>
      <w:bookmarkEnd w:id="24"/>
      <w:r w:rsidRPr="00775FD0">
        <w:rPr>
          <w:lang w:val="fr-FR"/>
        </w:rPr>
        <w:t>Séance visant à faciliter la coopération</w:t>
      </w:r>
      <w:r w:rsidR="00103804" w:rsidRPr="00775FD0">
        <w:rPr>
          <w:lang w:val="fr-FR"/>
        </w:rPr>
        <w:t xml:space="preserve"> au sein du bmt</w:t>
      </w:r>
      <w:bookmarkEnd w:id="25"/>
    </w:p>
    <w:p w:rsidR="00016A51" w:rsidRPr="00775FD0" w:rsidRDefault="00016A51" w:rsidP="008B29D5">
      <w:pPr>
        <w:keepNext/>
        <w:rPr>
          <w:lang w:val="fr-FR" w:eastAsia="ja-JP"/>
        </w:rPr>
      </w:pPr>
    </w:p>
    <w:p w:rsidR="00016A51" w:rsidRPr="00775FD0" w:rsidRDefault="008B29D5" w:rsidP="008931F8">
      <w:pPr>
        <w:rPr>
          <w:rFonts w:cs="Arial"/>
          <w:iCs/>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À la seiz</w:t>
      </w:r>
      <w:r w:rsidR="00742C6D" w:rsidRPr="00775FD0">
        <w:rPr>
          <w:lang w:val="fr-FR"/>
        </w:rPr>
        <w:t>ième session du BMT</w:t>
      </w:r>
      <w:r w:rsidR="008931F8" w:rsidRPr="00775FD0">
        <w:rPr>
          <w:lang w:val="fr-FR"/>
        </w:rPr>
        <w:t>, des groupes de discussion ont été constitués sur le thème des plantes agricoles, des plantes fruitières, des plantes ornementales et des arbres forestiers, ainsi que des plantes potagères, afin que les participants puissent échanger des informations sur leurs travaux et étudier les domaines de coopération possibles</w:t>
      </w:r>
      <w:r w:rsidR="008931F8" w:rsidRPr="00775FD0">
        <w:rPr>
          <w:rStyle w:val="FootnoteReference"/>
          <w:lang w:val="fr-FR"/>
        </w:rPr>
        <w:footnoteReference w:id="17"/>
      </w:r>
      <w:r w:rsidR="008931F8" w:rsidRPr="00775FD0">
        <w:rPr>
          <w:lang w:val="fr-FR"/>
        </w:rPr>
        <w:t>.</w:t>
      </w:r>
    </w:p>
    <w:p w:rsidR="00016A51" w:rsidRPr="00775FD0" w:rsidRDefault="00016A51" w:rsidP="008B29D5">
      <w:pPr>
        <w:keepNext/>
        <w:rPr>
          <w:rFonts w:cs="Arial"/>
          <w:iCs/>
          <w:snapToGrid w:val="0"/>
          <w:lang w:val="fr-FR"/>
        </w:rPr>
      </w:pPr>
    </w:p>
    <w:p w:rsidR="00016A51" w:rsidRPr="00775FD0" w:rsidRDefault="008B29D5" w:rsidP="008931F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À sa dix</w:t>
      </w:r>
      <w:r w:rsidR="00775FD0">
        <w:rPr>
          <w:lang w:val="fr-FR"/>
        </w:rPr>
        <w:noBreakHyphen/>
      </w:r>
      <w:r w:rsidR="008931F8" w:rsidRPr="00775FD0">
        <w:rPr>
          <w:lang w:val="fr-FR"/>
        </w:rPr>
        <w:t>sept</w:t>
      </w:r>
      <w:r w:rsidR="00742C6D" w:rsidRPr="00775FD0">
        <w:rPr>
          <w:lang w:val="fr-FR"/>
        </w:rPr>
        <w:t>ième session</w:t>
      </w:r>
      <w:r w:rsidR="008931F8" w:rsidRPr="00775FD0">
        <w:rPr>
          <w:lang w:val="fr-FR"/>
        </w:rPr>
        <w:t>,</w:t>
      </w:r>
      <w:r w:rsidR="00742C6D" w:rsidRPr="00775FD0">
        <w:rPr>
          <w:lang w:val="fr-FR"/>
        </w:rPr>
        <w:t xml:space="preserve"> le BMT</w:t>
      </w:r>
      <w:r w:rsidR="008931F8" w:rsidRPr="00775FD0">
        <w:rPr>
          <w:lang w:val="fr-FR"/>
        </w:rPr>
        <w:t xml:space="preserve"> a examiné le document</w:t>
      </w:r>
      <w:r w:rsidR="00775FD0" w:rsidRPr="00775FD0">
        <w:rPr>
          <w:lang w:val="fr-FR"/>
        </w:rPr>
        <w:t> </w:t>
      </w:r>
      <w:r w:rsidR="008931F8" w:rsidRPr="00775FD0">
        <w:rPr>
          <w:lang w:val="fr-FR"/>
        </w:rPr>
        <w:t>BMT/17/5 “Session to facilitate cooperation in relation to the use of molecular techniques”</w:t>
      </w:r>
      <w:r w:rsidR="008931F8" w:rsidRPr="00775FD0">
        <w:rPr>
          <w:rStyle w:val="FootnoteReference"/>
          <w:lang w:val="fr-FR"/>
        </w:rPr>
        <w:footnoteReference w:id="18"/>
      </w:r>
      <w:r w:rsidR="008931F8" w:rsidRPr="00775FD0">
        <w:rPr>
          <w:lang w:val="fr-FR"/>
        </w:rPr>
        <w:t>.</w:t>
      </w:r>
    </w:p>
    <w:p w:rsidR="00016A51" w:rsidRPr="00775FD0" w:rsidRDefault="00016A51" w:rsidP="008B29D5">
      <w:pPr>
        <w:rPr>
          <w:lang w:val="fr-FR"/>
        </w:rPr>
      </w:pPr>
    </w:p>
    <w:p w:rsidR="00742C6D" w:rsidRPr="00775FD0" w:rsidRDefault="008B29D5" w:rsidP="008931F8">
      <w:pPr>
        <w:rPr>
          <w:lang w:val="fr-FR"/>
        </w:rPr>
      </w:pPr>
      <w:r w:rsidRPr="00775FD0">
        <w:rPr>
          <w:lang w:val="fr-FR"/>
        </w:rPr>
        <w:fldChar w:fldCharType="begin"/>
      </w:r>
      <w:r w:rsidRPr="00775FD0">
        <w:rPr>
          <w:lang w:val="fr-FR"/>
        </w:rPr>
        <w:instrText xml:space="preserve"> AUTONUM  </w:instrText>
      </w:r>
      <w:r w:rsidRPr="00775FD0">
        <w:rPr>
          <w:lang w:val="fr-FR"/>
        </w:rPr>
        <w:fldChar w:fldCharType="end"/>
      </w:r>
      <w:r w:rsidRPr="00775FD0">
        <w:rPr>
          <w:lang w:val="fr-FR"/>
        </w:rPr>
        <w:tab/>
      </w:r>
      <w:r w:rsidR="008931F8" w:rsidRPr="00775FD0">
        <w:rPr>
          <w:lang w:val="fr-FR"/>
        </w:rPr>
        <w:t xml:space="preserve">Des groupes de discussion ont été </w:t>
      </w:r>
      <w:r w:rsidR="00103804" w:rsidRPr="00775FD0">
        <w:rPr>
          <w:lang w:val="fr-FR"/>
        </w:rPr>
        <w:t>constitués</w:t>
      </w:r>
      <w:r w:rsidR="008931F8" w:rsidRPr="00775FD0">
        <w:rPr>
          <w:lang w:val="fr-FR"/>
        </w:rPr>
        <w:t xml:space="preserve"> sur les thèmes suivants</w:t>
      </w:r>
      <w:r w:rsidR="00742C6D" w:rsidRPr="00775FD0">
        <w:rPr>
          <w:lang w:val="fr-FR"/>
        </w:rPr>
        <w:t> :</w:t>
      </w:r>
      <w:r w:rsidR="008931F8" w:rsidRPr="00775FD0">
        <w:rPr>
          <w:lang w:val="fr-FR"/>
        </w:rPr>
        <w:t xml:space="preserve"> maïs et soja;  autres plantes agricoles;  plantes fruitières et arbres forestiers;  plantes ornementales;  et plantes potagères, pour que les membres</w:t>
      </w:r>
      <w:r w:rsidR="00742C6D" w:rsidRPr="00775FD0">
        <w:rPr>
          <w:lang w:val="fr-FR"/>
        </w:rPr>
        <w:t xml:space="preserve"> du BMT</w:t>
      </w:r>
      <w:r w:rsidR="008931F8" w:rsidRPr="00775FD0">
        <w:rPr>
          <w:lang w:val="fr-FR"/>
        </w:rPr>
        <w:t xml:space="preserve"> puissent échanger des informations sur leurs travaux et étudier les domaines de coopération possibles.</w:t>
      </w:r>
    </w:p>
    <w:p w:rsidR="00016A51" w:rsidRPr="00775FD0" w:rsidRDefault="00016A51" w:rsidP="00AE2858">
      <w:pPr>
        <w:ind w:left="567" w:hanging="567"/>
        <w:rPr>
          <w:lang w:val="fr-FR"/>
        </w:rPr>
      </w:pPr>
    </w:p>
    <w:p w:rsidR="00742C6D" w:rsidRPr="00775FD0" w:rsidRDefault="00AE2858" w:rsidP="008931F8">
      <w:pPr>
        <w:rPr>
          <w:rFonts w:cs="Arial"/>
          <w:lang w:val="fr-FR"/>
        </w:rPr>
      </w:pPr>
      <w:r w:rsidRPr="00775FD0">
        <w:rPr>
          <w:rFonts w:cs="Arial"/>
          <w:lang w:val="fr-FR"/>
        </w:rPr>
        <w:fldChar w:fldCharType="begin"/>
      </w:r>
      <w:r w:rsidRPr="00775FD0">
        <w:rPr>
          <w:rFonts w:cs="Arial"/>
          <w:lang w:val="fr-FR"/>
        </w:rPr>
        <w:instrText xml:space="preserve"> AUTONUM  </w:instrText>
      </w:r>
      <w:r w:rsidRPr="00775FD0">
        <w:rPr>
          <w:rFonts w:cs="Arial"/>
          <w:lang w:val="fr-FR"/>
        </w:rPr>
        <w:fldChar w:fldCharType="end"/>
      </w:r>
      <w:r w:rsidRPr="00775FD0">
        <w:rPr>
          <w:rFonts w:cs="Arial"/>
          <w:lang w:val="fr-FR"/>
        </w:rPr>
        <w:tab/>
      </w:r>
      <w:r w:rsidR="008931F8" w:rsidRPr="00775FD0">
        <w:rPr>
          <w:rFonts w:cs="Arial"/>
          <w:lang w:val="fr-FR"/>
        </w:rPr>
        <w:t>Sur la base des rapports des réunions consacrées à la coopération,</w:t>
      </w:r>
      <w:r w:rsidR="00742C6D" w:rsidRPr="00775FD0">
        <w:rPr>
          <w:rFonts w:cs="Arial"/>
          <w:lang w:val="fr-FR"/>
        </w:rPr>
        <w:t xml:space="preserve"> le BMT</w:t>
      </w:r>
      <w:r w:rsidR="008931F8" w:rsidRPr="00775FD0">
        <w:rPr>
          <w:rFonts w:cs="Arial"/>
          <w:lang w:val="fr-FR"/>
        </w:rPr>
        <w:t xml:space="preserve"> a noté une volonté générale de traiter les questions relatives à la coopération entre les partenaires et les prestataires de services, notamment la confidentialité, l</w:t>
      </w:r>
      <w:r w:rsidR="00742C6D" w:rsidRPr="00775FD0">
        <w:rPr>
          <w:rFonts w:cs="Arial"/>
          <w:lang w:val="fr-FR"/>
        </w:rPr>
        <w:t>’</w:t>
      </w:r>
      <w:r w:rsidR="008931F8" w:rsidRPr="00775FD0">
        <w:rPr>
          <w:rFonts w:cs="Arial"/>
          <w:lang w:val="fr-FR"/>
        </w:rPr>
        <w:t>accès aux données et au matériel, l</w:t>
      </w:r>
      <w:r w:rsidR="00742C6D" w:rsidRPr="00775FD0">
        <w:rPr>
          <w:rFonts w:cs="Arial"/>
          <w:lang w:val="fr-FR"/>
        </w:rPr>
        <w:t>’</w:t>
      </w:r>
      <w:r w:rsidR="008931F8" w:rsidRPr="00775FD0">
        <w:rPr>
          <w:rFonts w:cs="Arial"/>
          <w:lang w:val="fr-FR"/>
        </w:rPr>
        <w:t xml:space="preserve">autorisation concernant les travaux à accomplir et la mise à la disposition des partenaires des résultats et des informations, et </w:t>
      </w:r>
      <w:r w:rsidR="00103804" w:rsidRPr="00775FD0">
        <w:rPr>
          <w:rFonts w:cs="Arial"/>
          <w:lang w:val="fr-FR"/>
        </w:rPr>
        <w:t xml:space="preserve">il </w:t>
      </w:r>
      <w:r w:rsidR="008931F8" w:rsidRPr="00775FD0">
        <w:rPr>
          <w:rFonts w:cs="Arial"/>
          <w:lang w:val="fr-FR"/>
        </w:rPr>
        <w:t>est convenu d</w:t>
      </w:r>
      <w:r w:rsidR="00742C6D" w:rsidRPr="00775FD0">
        <w:rPr>
          <w:rFonts w:cs="Arial"/>
          <w:lang w:val="fr-FR"/>
        </w:rPr>
        <w:t>’</w:t>
      </w:r>
      <w:r w:rsidR="008931F8" w:rsidRPr="00775FD0">
        <w:rPr>
          <w:rFonts w:cs="Arial"/>
          <w:lang w:val="fr-FR"/>
        </w:rPr>
        <w:t>y consacrer un nouveau point de l</w:t>
      </w:r>
      <w:r w:rsidR="00742C6D" w:rsidRPr="00775FD0">
        <w:rPr>
          <w:rFonts w:cs="Arial"/>
          <w:lang w:val="fr-FR"/>
        </w:rPr>
        <w:t>’</w:t>
      </w:r>
      <w:r w:rsidR="008931F8" w:rsidRPr="00775FD0">
        <w:rPr>
          <w:rFonts w:cs="Arial"/>
          <w:lang w:val="fr-FR"/>
        </w:rPr>
        <w:t>ordre du jour de sa dix</w:t>
      </w:r>
      <w:r w:rsidR="00775FD0">
        <w:rPr>
          <w:rFonts w:cs="Arial"/>
          <w:lang w:val="fr-FR"/>
        </w:rPr>
        <w:noBreakHyphen/>
      </w:r>
      <w:r w:rsidR="008931F8" w:rsidRPr="00775FD0">
        <w:rPr>
          <w:rFonts w:cs="Arial"/>
          <w:lang w:val="fr-FR"/>
        </w:rPr>
        <w:t>huit</w:t>
      </w:r>
      <w:r w:rsidR="00742C6D" w:rsidRPr="00775FD0">
        <w:rPr>
          <w:rFonts w:cs="Arial"/>
          <w:lang w:val="fr-FR"/>
        </w:rPr>
        <w:t>ième session</w:t>
      </w:r>
      <w:r w:rsidR="008931F8" w:rsidRPr="00775FD0">
        <w:rPr>
          <w:rFonts w:cs="Arial"/>
          <w:lang w:val="fr-FR"/>
        </w:rPr>
        <w:t xml:space="preserve"> afin que les experts, </w:t>
      </w:r>
      <w:r w:rsidR="00742C6D" w:rsidRPr="00775FD0">
        <w:rPr>
          <w:rFonts w:cs="Arial"/>
          <w:lang w:val="fr-FR"/>
        </w:rPr>
        <w:t>y compris</w:t>
      </w:r>
      <w:r w:rsidR="008931F8" w:rsidRPr="00775FD0">
        <w:rPr>
          <w:rFonts w:cs="Arial"/>
          <w:lang w:val="fr-FR"/>
        </w:rPr>
        <w:t xml:space="preserve"> les obtenteurs, présentent des informations sur leurs expériences (voir le point</w:t>
      </w:r>
      <w:r w:rsidR="005C070D" w:rsidRPr="00775FD0">
        <w:rPr>
          <w:rFonts w:cs="Arial"/>
          <w:lang w:val="fr-FR"/>
        </w:rPr>
        <w:t> </w:t>
      </w:r>
      <w:r w:rsidR="008931F8" w:rsidRPr="00775FD0">
        <w:rPr>
          <w:rFonts w:cs="Arial"/>
          <w:lang w:val="fr-FR"/>
        </w:rPr>
        <w:t>8 qu</w:t>
      </w:r>
      <w:r w:rsidR="00742C6D" w:rsidRPr="00775FD0">
        <w:rPr>
          <w:rFonts w:cs="Arial"/>
          <w:lang w:val="fr-FR"/>
        </w:rPr>
        <w:t>’</w:t>
      </w:r>
      <w:r w:rsidR="008931F8" w:rsidRPr="00775FD0">
        <w:rPr>
          <w:rFonts w:cs="Arial"/>
          <w:lang w:val="fr-FR"/>
        </w:rPr>
        <w:t>il est proposé d</w:t>
      </w:r>
      <w:r w:rsidR="00742C6D" w:rsidRPr="00775FD0">
        <w:rPr>
          <w:rFonts w:cs="Arial"/>
          <w:lang w:val="fr-FR"/>
        </w:rPr>
        <w:t>’</w:t>
      </w:r>
      <w:r w:rsidR="008931F8" w:rsidRPr="00775FD0">
        <w:rPr>
          <w:rFonts w:cs="Arial"/>
          <w:lang w:val="fr-FR"/>
        </w:rPr>
        <w:t>inscrire à l</w:t>
      </w:r>
      <w:r w:rsidR="00742C6D" w:rsidRPr="00775FD0">
        <w:rPr>
          <w:rFonts w:cs="Arial"/>
          <w:lang w:val="fr-FR"/>
        </w:rPr>
        <w:t>’</w:t>
      </w:r>
      <w:r w:rsidR="008931F8" w:rsidRPr="00775FD0">
        <w:rPr>
          <w:rFonts w:cs="Arial"/>
          <w:lang w:val="fr-FR"/>
        </w:rPr>
        <w:t>ordre du jour de la dix</w:t>
      </w:r>
      <w:r w:rsidR="00775FD0">
        <w:rPr>
          <w:rFonts w:cs="Arial"/>
          <w:lang w:val="fr-FR"/>
        </w:rPr>
        <w:noBreakHyphen/>
      </w:r>
      <w:r w:rsidR="008931F8" w:rsidRPr="00775FD0">
        <w:rPr>
          <w:rFonts w:cs="Arial"/>
          <w:lang w:val="fr-FR"/>
        </w:rPr>
        <w:t>huit</w:t>
      </w:r>
      <w:r w:rsidR="00742C6D" w:rsidRPr="00775FD0">
        <w:rPr>
          <w:rFonts w:cs="Arial"/>
          <w:lang w:val="fr-FR"/>
        </w:rPr>
        <w:t>ième session du BMT</w:t>
      </w:r>
      <w:r w:rsidR="008931F8" w:rsidRPr="00775FD0">
        <w:rPr>
          <w:rFonts w:cs="Arial"/>
          <w:lang w:val="fr-FR"/>
        </w:rPr>
        <w:t>, intitulé “Gestion des bases de données et échange de données et de matériel”)</w:t>
      </w:r>
      <w:r w:rsidR="008931F8" w:rsidRPr="00775FD0">
        <w:rPr>
          <w:rStyle w:val="FootnoteReference"/>
          <w:rFonts w:cs="Arial"/>
          <w:lang w:val="fr-FR"/>
        </w:rPr>
        <w:footnoteReference w:id="19"/>
      </w:r>
      <w:r w:rsidR="008931F8" w:rsidRPr="00775FD0">
        <w:rPr>
          <w:rFonts w:cs="Arial"/>
          <w:lang w:val="fr-FR"/>
        </w:rPr>
        <w:t>.</w:t>
      </w:r>
    </w:p>
    <w:p w:rsidR="00016A51" w:rsidRPr="00775FD0" w:rsidRDefault="00016A51" w:rsidP="00AE2858">
      <w:pPr>
        <w:rPr>
          <w:rFonts w:cs="Arial"/>
          <w:lang w:val="fr-FR"/>
        </w:rPr>
      </w:pPr>
    </w:p>
    <w:p w:rsidR="00016A51" w:rsidRPr="00775FD0" w:rsidRDefault="00AE2858" w:rsidP="008931F8">
      <w:pPr>
        <w:rPr>
          <w:rFonts w:cs="Arial"/>
          <w:lang w:val="fr-FR"/>
        </w:rPr>
      </w:pPr>
      <w:r w:rsidRPr="00775FD0">
        <w:rPr>
          <w:rFonts w:cs="Arial"/>
          <w:lang w:val="fr-FR"/>
        </w:rPr>
        <w:fldChar w:fldCharType="begin"/>
      </w:r>
      <w:r w:rsidRPr="00775FD0">
        <w:rPr>
          <w:rFonts w:cs="Arial"/>
          <w:lang w:val="fr-FR"/>
        </w:rPr>
        <w:instrText xml:space="preserve"> AUTONUM  </w:instrText>
      </w:r>
      <w:r w:rsidRPr="00775FD0">
        <w:rPr>
          <w:rFonts w:cs="Arial"/>
          <w:lang w:val="fr-FR"/>
        </w:rPr>
        <w:fldChar w:fldCharType="end"/>
      </w:r>
      <w:r w:rsidRPr="00775FD0">
        <w:rPr>
          <w:rFonts w:cs="Arial"/>
          <w:lang w:val="fr-FR"/>
        </w:rPr>
        <w:tab/>
      </w:r>
      <w:r w:rsidR="008931F8" w:rsidRPr="00775FD0">
        <w:rPr>
          <w:rFonts w:cs="Arial"/>
          <w:lang w:val="fr-FR"/>
        </w:rPr>
        <w:t>Le BMT est convenu de proposer au</w:t>
      </w:r>
      <w:r w:rsidR="00742C6D" w:rsidRPr="00775FD0">
        <w:rPr>
          <w:rFonts w:cs="Arial"/>
          <w:lang w:val="fr-FR"/>
        </w:rPr>
        <w:t> TC</w:t>
      </w:r>
      <w:r w:rsidR="008931F8" w:rsidRPr="00775FD0">
        <w:rPr>
          <w:rFonts w:cs="Arial"/>
          <w:lang w:val="fr-FR"/>
        </w:rPr>
        <w:t xml:space="preserve"> de présenter les résultats de la réunion de coordination tenue au sein</w:t>
      </w:r>
      <w:r w:rsidR="00742C6D" w:rsidRPr="00775FD0">
        <w:rPr>
          <w:rFonts w:cs="Arial"/>
          <w:lang w:val="fr-FR"/>
        </w:rPr>
        <w:t xml:space="preserve"> du BMT</w:t>
      </w:r>
      <w:r w:rsidR="008931F8" w:rsidRPr="00775FD0">
        <w:rPr>
          <w:rFonts w:cs="Arial"/>
          <w:lang w:val="fr-FR"/>
        </w:rPr>
        <w:t xml:space="preserve"> aux autres TWP et d</w:t>
      </w:r>
      <w:r w:rsidR="00742C6D" w:rsidRPr="00775FD0">
        <w:rPr>
          <w:rFonts w:cs="Arial"/>
          <w:lang w:val="fr-FR"/>
        </w:rPr>
        <w:t>’</w:t>
      </w:r>
      <w:r w:rsidR="008931F8" w:rsidRPr="00775FD0">
        <w:rPr>
          <w:rFonts w:cs="Arial"/>
          <w:lang w:val="fr-FR"/>
        </w:rPr>
        <w:t>inviter ces derniers à tenir une réunion analogue afin de tirer parti des résultats</w:t>
      </w:r>
      <w:r w:rsidR="00742C6D" w:rsidRPr="00775FD0">
        <w:rPr>
          <w:rFonts w:cs="Arial"/>
          <w:lang w:val="fr-FR"/>
        </w:rPr>
        <w:t xml:space="preserve"> du BMT</w:t>
      </w:r>
      <w:r w:rsidR="008931F8" w:rsidRPr="00775FD0">
        <w:rPr>
          <w:rFonts w:cs="Arial"/>
          <w:lang w:val="fr-FR"/>
        </w:rPr>
        <w:t xml:space="preserve"> et d</w:t>
      </w:r>
      <w:r w:rsidR="00742C6D" w:rsidRPr="00775FD0">
        <w:rPr>
          <w:rFonts w:cs="Arial"/>
          <w:lang w:val="fr-FR"/>
        </w:rPr>
        <w:t>’</w:t>
      </w:r>
      <w:r w:rsidR="008931F8" w:rsidRPr="00775FD0">
        <w:rPr>
          <w:rFonts w:cs="Arial"/>
          <w:lang w:val="fr-FR"/>
        </w:rPr>
        <w:t>intégrer leurs conclusions dans ses futurs trava</w:t>
      </w:r>
      <w:r w:rsidR="00775FD0" w:rsidRPr="00775FD0">
        <w:rPr>
          <w:rFonts w:cs="Arial"/>
          <w:lang w:val="fr-FR"/>
        </w:rPr>
        <w:t>ux.  Il</w:t>
      </w:r>
      <w:r w:rsidR="008931F8" w:rsidRPr="00775FD0">
        <w:rPr>
          <w:rFonts w:cs="Arial"/>
          <w:lang w:val="fr-FR"/>
        </w:rPr>
        <w:t xml:space="preserve"> est convenu que les informations fournies par les participants sur les plantes présentant un intérêt à sa seiz</w:t>
      </w:r>
      <w:r w:rsidR="00742C6D" w:rsidRPr="00775FD0">
        <w:rPr>
          <w:rFonts w:cs="Arial"/>
          <w:lang w:val="fr-FR"/>
        </w:rPr>
        <w:t>ième session</w:t>
      </w:r>
      <w:r w:rsidR="008931F8" w:rsidRPr="00775FD0">
        <w:rPr>
          <w:rFonts w:cs="Arial"/>
          <w:lang w:val="fr-FR"/>
        </w:rPr>
        <w:t xml:space="preserve"> devaient être ajoutées aux résultats susvisés dans le document à établir à l</w:t>
      </w:r>
      <w:r w:rsidR="00742C6D" w:rsidRPr="00775FD0">
        <w:rPr>
          <w:rFonts w:cs="Arial"/>
          <w:lang w:val="fr-FR"/>
        </w:rPr>
        <w:t>’</w:t>
      </w:r>
      <w:r w:rsidR="008931F8" w:rsidRPr="00775FD0">
        <w:rPr>
          <w:rFonts w:cs="Arial"/>
          <w:lang w:val="fr-FR"/>
        </w:rPr>
        <w:t>intention des groupes de travail techniques et en vue de sa dix</w:t>
      </w:r>
      <w:r w:rsidR="00775FD0">
        <w:rPr>
          <w:rFonts w:cs="Arial"/>
          <w:lang w:val="fr-FR"/>
        </w:rPr>
        <w:noBreakHyphen/>
      </w:r>
      <w:r w:rsidR="008931F8" w:rsidRPr="00775FD0">
        <w:rPr>
          <w:rFonts w:cs="Arial"/>
          <w:lang w:val="fr-FR"/>
        </w:rPr>
        <w:t>huit</w:t>
      </w:r>
      <w:r w:rsidR="00742C6D" w:rsidRPr="00775FD0">
        <w:rPr>
          <w:rFonts w:cs="Arial"/>
          <w:lang w:val="fr-FR"/>
        </w:rPr>
        <w:t>ième session</w:t>
      </w:r>
      <w:r w:rsidR="008931F8" w:rsidRPr="00775FD0">
        <w:rPr>
          <w:rFonts w:cs="Arial"/>
          <w:lang w:val="fr-FR"/>
        </w:rPr>
        <w:t>.</w:t>
      </w:r>
    </w:p>
    <w:p w:rsidR="00016A51" w:rsidRPr="00775FD0" w:rsidRDefault="00016A51" w:rsidP="00485CD1">
      <w:pPr>
        <w:autoSpaceDE w:val="0"/>
        <w:autoSpaceDN w:val="0"/>
        <w:adjustRightInd w:val="0"/>
        <w:rPr>
          <w:rFonts w:cs="Arial"/>
          <w:lang w:val="fr-FR" w:eastAsia="ja-JP"/>
        </w:rPr>
      </w:pPr>
    </w:p>
    <w:p w:rsidR="00742C6D" w:rsidRPr="00775FD0" w:rsidRDefault="00485CD1" w:rsidP="002700B8">
      <w:pPr>
        <w:keepNext/>
        <w:tabs>
          <w:tab w:val="left" w:pos="5387"/>
        </w:tabs>
        <w:ind w:left="4820"/>
        <w:rPr>
          <w:i/>
          <w:lang w:val="fr-FR"/>
        </w:rPr>
      </w:pPr>
      <w:r w:rsidRPr="00775FD0">
        <w:rPr>
          <w:i/>
          <w:lang w:val="fr-FR"/>
        </w:rPr>
        <w:lastRenderedPageBreak/>
        <w:fldChar w:fldCharType="begin"/>
      </w:r>
      <w:r w:rsidRPr="00775FD0">
        <w:rPr>
          <w:i/>
          <w:lang w:val="fr-FR"/>
        </w:rPr>
        <w:instrText xml:space="preserve"> AUTONUM  </w:instrText>
      </w:r>
      <w:r w:rsidRPr="00775FD0">
        <w:rPr>
          <w:i/>
          <w:lang w:val="fr-FR"/>
        </w:rPr>
        <w:fldChar w:fldCharType="end"/>
      </w:r>
      <w:r w:rsidR="00103804" w:rsidRPr="00775FD0">
        <w:rPr>
          <w:i/>
          <w:lang w:val="fr-FR"/>
        </w:rPr>
        <w:tab/>
      </w:r>
      <w:r w:rsidR="008931F8" w:rsidRPr="00775FD0">
        <w:rPr>
          <w:i/>
          <w:lang w:val="fr-FR"/>
        </w:rPr>
        <w:t>Le CAJ est invité à noter</w:t>
      </w:r>
      <w:r w:rsidR="00E82391">
        <w:rPr>
          <w:i/>
          <w:lang w:val="fr-FR"/>
        </w:rPr>
        <w:t xml:space="preserve"> que :</w:t>
      </w:r>
    </w:p>
    <w:p w:rsidR="00016A51" w:rsidRPr="00775FD0" w:rsidRDefault="00016A51" w:rsidP="00DF3617">
      <w:pPr>
        <w:keepNext/>
        <w:tabs>
          <w:tab w:val="left" w:pos="5387"/>
        </w:tabs>
        <w:ind w:left="4820"/>
        <w:rPr>
          <w:i/>
          <w:lang w:val="fr-FR"/>
        </w:rPr>
      </w:pPr>
    </w:p>
    <w:p w:rsidR="00016A51" w:rsidRPr="00E82391" w:rsidRDefault="008931F8" w:rsidP="00487521">
      <w:pPr>
        <w:keepNext/>
        <w:keepLines/>
        <w:tabs>
          <w:tab w:val="left" w:pos="5954"/>
        </w:tabs>
        <w:ind w:left="4820" w:firstLine="567"/>
        <w:rPr>
          <w:i/>
          <w:lang w:val="fr-FR"/>
        </w:rPr>
      </w:pPr>
      <w:r w:rsidRPr="00775FD0">
        <w:rPr>
          <w:i/>
          <w:snapToGrid w:val="0"/>
          <w:lang w:val="fr-FR"/>
        </w:rPr>
        <w:t>a)</w:t>
      </w:r>
      <w:r w:rsidRPr="00775FD0">
        <w:rPr>
          <w:i/>
          <w:snapToGrid w:val="0"/>
          <w:lang w:val="fr-FR"/>
        </w:rPr>
        <w:tab/>
      </w:r>
      <w:r w:rsidRPr="00487521">
        <w:rPr>
          <w:i/>
          <w:spacing w:val="-2"/>
          <w:lang w:val="fr-FR"/>
        </w:rPr>
        <w:t>lors des seizième et dix</w:t>
      </w:r>
      <w:r w:rsidR="00775FD0" w:rsidRPr="00487521">
        <w:rPr>
          <w:i/>
          <w:spacing w:val="-2"/>
          <w:lang w:val="fr-FR"/>
        </w:rPr>
        <w:noBreakHyphen/>
      </w:r>
      <w:r w:rsidRPr="00487521">
        <w:rPr>
          <w:i/>
          <w:spacing w:val="-2"/>
          <w:lang w:val="fr-FR"/>
        </w:rPr>
        <w:t>sept</w:t>
      </w:r>
      <w:r w:rsidR="00742C6D" w:rsidRPr="00487521">
        <w:rPr>
          <w:i/>
          <w:spacing w:val="-2"/>
          <w:lang w:val="fr-FR"/>
        </w:rPr>
        <w:t>ième</w:t>
      </w:r>
      <w:r w:rsidR="00487521">
        <w:rPr>
          <w:i/>
          <w:spacing w:val="-2"/>
          <w:lang w:val="fr-FR"/>
        </w:rPr>
        <w:t xml:space="preserve"> </w:t>
      </w:r>
      <w:r w:rsidR="00742C6D" w:rsidRPr="00487521">
        <w:rPr>
          <w:i/>
          <w:spacing w:val="-2"/>
          <w:lang w:val="fr-FR"/>
        </w:rPr>
        <w:t>session</w:t>
      </w:r>
      <w:r w:rsidRPr="00487521">
        <w:rPr>
          <w:i/>
          <w:spacing w:val="-2"/>
          <w:lang w:val="fr-FR"/>
        </w:rPr>
        <w:t>s</w:t>
      </w:r>
      <w:r w:rsidR="00742C6D" w:rsidRPr="00487521">
        <w:rPr>
          <w:i/>
          <w:spacing w:val="-2"/>
          <w:lang w:val="fr-FR"/>
        </w:rPr>
        <w:t xml:space="preserve"> du BMT</w:t>
      </w:r>
      <w:r w:rsidRPr="00487521">
        <w:rPr>
          <w:i/>
          <w:spacing w:val="-2"/>
          <w:lang w:val="fr-FR"/>
        </w:rPr>
        <w:t xml:space="preserve">, des groupes de discussion </w:t>
      </w:r>
      <w:r w:rsidR="00103804" w:rsidRPr="00487521">
        <w:rPr>
          <w:i/>
          <w:spacing w:val="-2"/>
          <w:lang w:val="fr-FR"/>
        </w:rPr>
        <w:t>avaient</w:t>
      </w:r>
      <w:r w:rsidRPr="00487521">
        <w:rPr>
          <w:i/>
          <w:spacing w:val="-2"/>
          <w:lang w:val="fr-FR"/>
        </w:rPr>
        <w:t xml:space="preserve"> été constitués afin que les participants puissent échanger des informations sur leurs travaux et étudier </w:t>
      </w:r>
      <w:r w:rsidRPr="00E82391">
        <w:rPr>
          <w:i/>
          <w:spacing w:val="-2"/>
          <w:lang w:val="fr-FR"/>
        </w:rPr>
        <w:t>les domaines de coopération possibles, comme indiqué aux paragraphes</w:t>
      </w:r>
      <w:r w:rsidR="005C070D" w:rsidRPr="00E82391">
        <w:rPr>
          <w:i/>
          <w:spacing w:val="-2"/>
          <w:lang w:val="fr-FR"/>
        </w:rPr>
        <w:t> </w:t>
      </w:r>
      <w:r w:rsidRPr="00E82391">
        <w:rPr>
          <w:i/>
          <w:spacing w:val="-2"/>
          <w:lang w:val="fr-FR"/>
        </w:rPr>
        <w:t>46 et 48</w:t>
      </w:r>
      <w:r w:rsidR="00E82391" w:rsidRPr="00E82391">
        <w:rPr>
          <w:i/>
          <w:spacing w:val="-2"/>
          <w:lang w:val="fr-FR"/>
        </w:rPr>
        <w:t>;</w:t>
      </w:r>
    </w:p>
    <w:p w:rsidR="00016A51" w:rsidRPr="00E82391" w:rsidRDefault="00016A51" w:rsidP="00DF3617">
      <w:pPr>
        <w:keepNext/>
        <w:tabs>
          <w:tab w:val="left" w:pos="5103"/>
          <w:tab w:val="left" w:pos="5670"/>
        </w:tabs>
        <w:ind w:left="4820" w:firstLine="567"/>
        <w:rPr>
          <w:i/>
          <w:snapToGrid w:val="0"/>
          <w:lang w:val="fr-FR"/>
        </w:rPr>
      </w:pPr>
    </w:p>
    <w:p w:rsidR="00016A51" w:rsidRPr="00E82391" w:rsidRDefault="008931F8" w:rsidP="00487521">
      <w:pPr>
        <w:keepNext/>
        <w:keepLines/>
        <w:tabs>
          <w:tab w:val="left" w:pos="5954"/>
        </w:tabs>
        <w:ind w:left="4820" w:firstLine="567"/>
        <w:rPr>
          <w:i/>
          <w:snapToGrid w:val="0"/>
          <w:lang w:val="fr-FR"/>
        </w:rPr>
      </w:pPr>
      <w:r w:rsidRPr="00E82391">
        <w:rPr>
          <w:i/>
          <w:snapToGrid w:val="0"/>
          <w:lang w:val="fr-FR"/>
        </w:rPr>
        <w:t>b)</w:t>
      </w:r>
      <w:r w:rsidRPr="00E82391">
        <w:rPr>
          <w:i/>
          <w:snapToGrid w:val="0"/>
          <w:lang w:val="fr-FR"/>
        </w:rPr>
        <w:tab/>
      </w:r>
      <w:r w:rsidR="00742C6D" w:rsidRPr="00E82391">
        <w:rPr>
          <w:i/>
          <w:snapToGrid w:val="0"/>
          <w:lang w:val="fr-FR"/>
        </w:rPr>
        <w:t>le BMT</w:t>
      </w:r>
      <w:r w:rsidRPr="00E82391">
        <w:rPr>
          <w:i/>
          <w:snapToGrid w:val="0"/>
          <w:lang w:val="fr-FR"/>
        </w:rPr>
        <w:t xml:space="preserve"> envisage d</w:t>
      </w:r>
      <w:r w:rsidR="00742C6D" w:rsidRPr="00E82391">
        <w:rPr>
          <w:i/>
          <w:snapToGrid w:val="0"/>
          <w:lang w:val="fr-FR"/>
        </w:rPr>
        <w:t>’</w:t>
      </w:r>
      <w:r w:rsidRPr="00E82391">
        <w:rPr>
          <w:i/>
          <w:snapToGrid w:val="0"/>
          <w:lang w:val="fr-FR"/>
        </w:rPr>
        <w:t>examiner, à sa dix</w:t>
      </w:r>
      <w:r w:rsidR="00775FD0" w:rsidRPr="00E82391">
        <w:rPr>
          <w:i/>
          <w:snapToGrid w:val="0"/>
          <w:lang w:val="fr-FR"/>
        </w:rPr>
        <w:noBreakHyphen/>
      </w:r>
      <w:r w:rsidRPr="00E82391">
        <w:rPr>
          <w:i/>
          <w:snapToGrid w:val="0"/>
          <w:lang w:val="fr-FR"/>
        </w:rPr>
        <w:t>huit</w:t>
      </w:r>
      <w:r w:rsidR="00742C6D" w:rsidRPr="00E82391">
        <w:rPr>
          <w:i/>
          <w:snapToGrid w:val="0"/>
          <w:lang w:val="fr-FR"/>
        </w:rPr>
        <w:t>ième session</w:t>
      </w:r>
      <w:r w:rsidRPr="00E82391">
        <w:rPr>
          <w:i/>
          <w:snapToGrid w:val="0"/>
          <w:lang w:val="fr-FR"/>
        </w:rPr>
        <w:t>, les questions relatives à la coopération entre les partenaires et les prestataires de services, notamment la confidentialité, l</w:t>
      </w:r>
      <w:r w:rsidR="00742C6D" w:rsidRPr="00E82391">
        <w:rPr>
          <w:i/>
          <w:snapToGrid w:val="0"/>
          <w:lang w:val="fr-FR"/>
        </w:rPr>
        <w:t>’</w:t>
      </w:r>
      <w:r w:rsidRPr="00E82391">
        <w:rPr>
          <w:i/>
          <w:snapToGrid w:val="0"/>
          <w:lang w:val="fr-FR"/>
        </w:rPr>
        <w:t>accès aux données et au matériel, l</w:t>
      </w:r>
      <w:r w:rsidR="00742C6D" w:rsidRPr="00E82391">
        <w:rPr>
          <w:i/>
          <w:snapToGrid w:val="0"/>
          <w:lang w:val="fr-FR"/>
        </w:rPr>
        <w:t>’</w:t>
      </w:r>
      <w:r w:rsidRPr="00E82391">
        <w:rPr>
          <w:i/>
          <w:snapToGrid w:val="0"/>
          <w:lang w:val="fr-FR"/>
        </w:rPr>
        <w:t>autorisation concernant les travaux à accomplir et la mise à la disposition des partenaires des résultats et des informations, comme indiqué au paragraphe</w:t>
      </w:r>
      <w:r w:rsidR="005C070D" w:rsidRPr="00E82391">
        <w:rPr>
          <w:i/>
          <w:snapToGrid w:val="0"/>
          <w:lang w:val="fr-FR"/>
        </w:rPr>
        <w:t> </w:t>
      </w:r>
      <w:r w:rsidRPr="00E82391">
        <w:rPr>
          <w:i/>
          <w:snapToGrid w:val="0"/>
          <w:lang w:val="fr-FR"/>
        </w:rPr>
        <w:t>49</w:t>
      </w:r>
      <w:r w:rsidR="00E82391" w:rsidRPr="00E82391">
        <w:rPr>
          <w:i/>
          <w:spacing w:val="-2"/>
          <w:lang w:val="fr-FR"/>
        </w:rPr>
        <w:t>;</w:t>
      </w:r>
      <w:r w:rsidRPr="00E82391">
        <w:rPr>
          <w:i/>
          <w:snapToGrid w:val="0"/>
          <w:lang w:val="fr-FR"/>
        </w:rPr>
        <w:t xml:space="preserve"> et</w:t>
      </w:r>
    </w:p>
    <w:p w:rsidR="00016A51" w:rsidRPr="00E82391" w:rsidRDefault="00016A51" w:rsidP="00487521">
      <w:pPr>
        <w:tabs>
          <w:tab w:val="left" w:pos="5954"/>
        </w:tabs>
        <w:ind w:left="4820"/>
        <w:rPr>
          <w:i/>
          <w:lang w:val="fr-FR"/>
        </w:rPr>
      </w:pPr>
    </w:p>
    <w:p w:rsidR="00016A51" w:rsidRPr="00487521" w:rsidRDefault="008931F8" w:rsidP="00487521">
      <w:pPr>
        <w:keepNext/>
        <w:keepLines/>
        <w:tabs>
          <w:tab w:val="left" w:pos="5954"/>
        </w:tabs>
        <w:ind w:left="4820" w:firstLine="567"/>
        <w:rPr>
          <w:i/>
          <w:snapToGrid w:val="0"/>
          <w:lang w:val="fr-FR"/>
        </w:rPr>
      </w:pPr>
      <w:r w:rsidRPr="00E82391">
        <w:rPr>
          <w:i/>
          <w:snapToGrid w:val="0"/>
          <w:lang w:val="fr-FR"/>
        </w:rPr>
        <w:t>c)</w:t>
      </w:r>
      <w:r w:rsidRPr="00E82391">
        <w:rPr>
          <w:i/>
          <w:snapToGrid w:val="0"/>
          <w:lang w:val="fr-FR"/>
        </w:rPr>
        <w:tab/>
        <w:t>que le</w:t>
      </w:r>
      <w:r w:rsidR="00E82391">
        <w:rPr>
          <w:i/>
          <w:snapToGrid w:val="0"/>
          <w:lang w:val="fr-FR"/>
        </w:rPr>
        <w:t xml:space="preserve"> </w:t>
      </w:r>
      <w:r w:rsidR="00742C6D" w:rsidRPr="00E82391">
        <w:rPr>
          <w:i/>
          <w:snapToGrid w:val="0"/>
          <w:lang w:val="fr-FR"/>
        </w:rPr>
        <w:t>TC</w:t>
      </w:r>
      <w:r w:rsidRPr="00E82391">
        <w:rPr>
          <w:i/>
          <w:snapToGrid w:val="0"/>
          <w:lang w:val="fr-FR"/>
        </w:rPr>
        <w:t>, à sa cinquante</w:t>
      </w:r>
      <w:r w:rsidR="00775FD0" w:rsidRPr="00E82391">
        <w:rPr>
          <w:i/>
          <w:snapToGrid w:val="0"/>
          <w:lang w:val="fr-FR"/>
        </w:rPr>
        <w:noBreakHyphen/>
      </w:r>
      <w:r w:rsidRPr="00E82391">
        <w:rPr>
          <w:i/>
          <w:snapToGrid w:val="0"/>
          <w:lang w:val="fr-FR"/>
        </w:rPr>
        <w:t>quatr</w:t>
      </w:r>
      <w:r w:rsidR="00742C6D" w:rsidRPr="00E82391">
        <w:rPr>
          <w:i/>
          <w:snapToGrid w:val="0"/>
          <w:lang w:val="fr-FR"/>
        </w:rPr>
        <w:t>ième</w:t>
      </w:r>
      <w:r w:rsidR="00487521" w:rsidRPr="00E82391">
        <w:rPr>
          <w:i/>
          <w:snapToGrid w:val="0"/>
          <w:lang w:val="fr-FR"/>
        </w:rPr>
        <w:t xml:space="preserve"> </w:t>
      </w:r>
      <w:r w:rsidR="00742C6D" w:rsidRPr="00E82391">
        <w:rPr>
          <w:i/>
          <w:snapToGrid w:val="0"/>
          <w:lang w:val="fr-FR"/>
        </w:rPr>
        <w:t>session</w:t>
      </w:r>
      <w:r w:rsidRPr="00E82391">
        <w:rPr>
          <w:i/>
          <w:snapToGrid w:val="0"/>
          <w:lang w:val="fr-FR"/>
        </w:rPr>
        <w:t>, sera invité à déterminer l</w:t>
      </w:r>
      <w:r w:rsidR="00742C6D" w:rsidRPr="00E82391">
        <w:rPr>
          <w:i/>
          <w:snapToGrid w:val="0"/>
          <w:lang w:val="fr-FR"/>
        </w:rPr>
        <w:t>’</w:t>
      </w:r>
      <w:r w:rsidRPr="00E82391">
        <w:rPr>
          <w:i/>
          <w:snapToGrid w:val="0"/>
          <w:lang w:val="fr-FR"/>
        </w:rPr>
        <w:t>opportunité de présenter les résultats de la réunion de coordination tenue au sein</w:t>
      </w:r>
      <w:r w:rsidR="00E82391">
        <w:rPr>
          <w:i/>
          <w:snapToGrid w:val="0"/>
          <w:lang w:val="fr-FR"/>
        </w:rPr>
        <w:t xml:space="preserve"> du </w:t>
      </w:r>
      <w:r w:rsidR="00742C6D" w:rsidRPr="00E82391">
        <w:rPr>
          <w:i/>
          <w:snapToGrid w:val="0"/>
          <w:lang w:val="fr-FR"/>
        </w:rPr>
        <w:t>BMT</w:t>
      </w:r>
      <w:r w:rsidRPr="00E82391">
        <w:rPr>
          <w:i/>
          <w:snapToGrid w:val="0"/>
          <w:lang w:val="fr-FR"/>
        </w:rPr>
        <w:t xml:space="preserve"> aux autres TWP et d</w:t>
      </w:r>
      <w:r w:rsidR="00742C6D" w:rsidRPr="00E82391">
        <w:rPr>
          <w:i/>
          <w:snapToGrid w:val="0"/>
          <w:lang w:val="fr-FR"/>
        </w:rPr>
        <w:t>’</w:t>
      </w:r>
      <w:r w:rsidRPr="00E82391">
        <w:rPr>
          <w:i/>
          <w:snapToGrid w:val="0"/>
          <w:lang w:val="fr-FR"/>
        </w:rPr>
        <w:t xml:space="preserve">inviter </w:t>
      </w:r>
      <w:r w:rsidR="00103804" w:rsidRPr="00E82391">
        <w:rPr>
          <w:i/>
          <w:snapToGrid w:val="0"/>
          <w:lang w:val="fr-FR"/>
        </w:rPr>
        <w:t xml:space="preserve">ces derniers </w:t>
      </w:r>
      <w:r w:rsidRPr="00E82391">
        <w:rPr>
          <w:i/>
          <w:snapToGrid w:val="0"/>
          <w:lang w:val="fr-FR"/>
        </w:rPr>
        <w:t>à tenir une réunion analogue afin de tirer parti des résultats</w:t>
      </w:r>
      <w:r w:rsidR="00E82391">
        <w:rPr>
          <w:i/>
          <w:snapToGrid w:val="0"/>
          <w:lang w:val="fr-FR"/>
        </w:rPr>
        <w:t xml:space="preserve"> du </w:t>
      </w:r>
      <w:r w:rsidR="00742C6D" w:rsidRPr="00E82391">
        <w:rPr>
          <w:i/>
          <w:snapToGrid w:val="0"/>
          <w:lang w:val="fr-FR"/>
        </w:rPr>
        <w:t>BMT</w:t>
      </w:r>
      <w:r w:rsidRPr="00E82391">
        <w:rPr>
          <w:i/>
          <w:snapToGrid w:val="0"/>
          <w:lang w:val="fr-FR"/>
        </w:rPr>
        <w:t xml:space="preserve"> et d</w:t>
      </w:r>
      <w:r w:rsidR="00742C6D" w:rsidRPr="00E82391">
        <w:rPr>
          <w:i/>
          <w:snapToGrid w:val="0"/>
          <w:lang w:val="fr-FR"/>
        </w:rPr>
        <w:t>’</w:t>
      </w:r>
      <w:r w:rsidRPr="00E82391">
        <w:rPr>
          <w:i/>
          <w:snapToGrid w:val="0"/>
          <w:lang w:val="fr-FR"/>
        </w:rPr>
        <w:t>intégrer leurs conclusions dans ses futurs travaux, comme indiqué au paragraphe</w:t>
      </w:r>
      <w:r w:rsidR="005C070D" w:rsidRPr="00E82391">
        <w:rPr>
          <w:i/>
          <w:snapToGrid w:val="0"/>
          <w:lang w:val="fr-FR"/>
        </w:rPr>
        <w:t> </w:t>
      </w:r>
      <w:r w:rsidRPr="00E82391">
        <w:rPr>
          <w:i/>
          <w:snapToGrid w:val="0"/>
          <w:lang w:val="fr-FR"/>
        </w:rPr>
        <w:t>50.</w:t>
      </w:r>
    </w:p>
    <w:p w:rsidR="00016A51" w:rsidRPr="00775FD0" w:rsidRDefault="00016A51" w:rsidP="008B29D5">
      <w:pPr>
        <w:rPr>
          <w:lang w:val="fr-FR"/>
        </w:rPr>
      </w:pPr>
    </w:p>
    <w:p w:rsidR="00016A51" w:rsidRPr="00775FD0" w:rsidRDefault="00016A51" w:rsidP="00DF56EE">
      <w:pPr>
        <w:rPr>
          <w:rFonts w:cs="Arial"/>
          <w:iCs/>
          <w:lang w:val="fr-FR"/>
        </w:rPr>
      </w:pPr>
    </w:p>
    <w:p w:rsidR="00016A51" w:rsidRPr="00775FD0" w:rsidRDefault="00016A51" w:rsidP="00805EBD">
      <w:pPr>
        <w:rPr>
          <w:lang w:val="fr-FR"/>
        </w:rPr>
      </w:pPr>
    </w:p>
    <w:p w:rsidR="00016A51" w:rsidRPr="00775FD0" w:rsidRDefault="008931F8" w:rsidP="008931F8">
      <w:pPr>
        <w:jc w:val="right"/>
        <w:rPr>
          <w:lang w:val="fr-FR"/>
        </w:rPr>
      </w:pPr>
      <w:r w:rsidRPr="00775FD0">
        <w:rPr>
          <w:lang w:val="fr-FR"/>
        </w:rPr>
        <w:t>[L</w:t>
      </w:r>
      <w:r w:rsidR="00742C6D" w:rsidRPr="00775FD0">
        <w:rPr>
          <w:lang w:val="fr-FR"/>
        </w:rPr>
        <w:t>’</w:t>
      </w:r>
      <w:r w:rsidRPr="00775FD0">
        <w:rPr>
          <w:lang w:val="fr-FR"/>
        </w:rPr>
        <w:t>annexe suit]</w:t>
      </w:r>
    </w:p>
    <w:p w:rsidR="00805EBD" w:rsidRPr="00775FD0" w:rsidRDefault="00805EBD" w:rsidP="00805EBD">
      <w:pPr>
        <w:jc w:val="left"/>
        <w:rPr>
          <w:lang w:val="fr-FR"/>
        </w:rPr>
        <w:sectPr w:rsidR="00805EBD" w:rsidRPr="00775FD0" w:rsidSect="009513AF">
          <w:headerReference w:type="default" r:id="rId12"/>
          <w:pgSz w:w="11907" w:h="16840" w:code="9"/>
          <w:pgMar w:top="510" w:right="1134" w:bottom="851" w:left="1134" w:header="510" w:footer="680" w:gutter="0"/>
          <w:cols w:space="720"/>
          <w:titlePg/>
        </w:sectPr>
      </w:pPr>
    </w:p>
    <w:p w:rsidR="00016A51" w:rsidRPr="00775FD0" w:rsidRDefault="008931F8" w:rsidP="008931F8">
      <w:pPr>
        <w:jc w:val="center"/>
        <w:rPr>
          <w:lang w:val="fr-FR"/>
        </w:rPr>
      </w:pPr>
      <w:r w:rsidRPr="00775FD0">
        <w:rPr>
          <w:lang w:val="fr-FR"/>
        </w:rPr>
        <w:lastRenderedPageBreak/>
        <w:t>MANDAT DU GROUPE DE TRAVAIL SUR LES TECHNIQUES BIOCHIMIQUES ET MOLÉCULAIRES, NOTAMMENT LES PROFILS D</w:t>
      </w:r>
      <w:r w:rsidR="00742C6D" w:rsidRPr="00775FD0">
        <w:rPr>
          <w:lang w:val="fr-FR"/>
        </w:rPr>
        <w:t>’</w:t>
      </w:r>
      <w:r w:rsidRPr="00775FD0">
        <w:rPr>
          <w:lang w:val="fr-FR"/>
        </w:rPr>
        <w:t>ADN (BMT)</w:t>
      </w:r>
    </w:p>
    <w:p w:rsidR="00016A51" w:rsidRPr="00775FD0" w:rsidRDefault="008931F8" w:rsidP="008931F8">
      <w:pPr>
        <w:spacing w:before="60" w:after="120"/>
        <w:jc w:val="center"/>
        <w:rPr>
          <w:i/>
          <w:lang w:val="fr-FR"/>
        </w:rPr>
      </w:pPr>
      <w:r w:rsidRPr="00775FD0">
        <w:rPr>
          <w:i/>
          <w:lang w:val="fr-FR"/>
        </w:rPr>
        <w:t>(tel qu</w:t>
      </w:r>
      <w:r w:rsidR="00742C6D" w:rsidRPr="00775FD0">
        <w:rPr>
          <w:i/>
          <w:lang w:val="fr-FR"/>
        </w:rPr>
        <w:t>’</w:t>
      </w:r>
      <w:r w:rsidRPr="00775FD0">
        <w:rPr>
          <w:i/>
          <w:lang w:val="fr-FR"/>
        </w:rPr>
        <w:t>il a été défini par le Comité technique à sa trente</w:t>
      </w:r>
      <w:r w:rsidR="00775FD0">
        <w:rPr>
          <w:i/>
          <w:lang w:val="fr-FR"/>
        </w:rPr>
        <w:noBreakHyphen/>
      </w:r>
      <w:r w:rsidRPr="00775FD0">
        <w:rPr>
          <w:i/>
          <w:lang w:val="fr-FR"/>
        </w:rPr>
        <w:t>huit</w:t>
      </w:r>
      <w:r w:rsidR="00742C6D" w:rsidRPr="00775FD0">
        <w:rPr>
          <w:i/>
          <w:lang w:val="fr-FR"/>
        </w:rPr>
        <w:t>ième session</w:t>
      </w:r>
      <w:r w:rsidRPr="00775FD0">
        <w:rPr>
          <w:i/>
          <w:lang w:val="fr-FR"/>
        </w:rPr>
        <w:t xml:space="preserve"> tenue à Genève du</w:t>
      </w:r>
      <w:r w:rsidR="00064BFF">
        <w:rPr>
          <w:i/>
          <w:lang w:val="fr-FR"/>
        </w:rPr>
        <w:t> </w:t>
      </w:r>
      <w:r w:rsidRPr="00775FD0">
        <w:rPr>
          <w:i/>
          <w:lang w:val="fr-FR"/>
        </w:rPr>
        <w:t>15</w:t>
      </w:r>
      <w:r w:rsidR="00064BFF">
        <w:rPr>
          <w:i/>
          <w:lang w:val="fr-FR"/>
        </w:rPr>
        <w:t> </w:t>
      </w:r>
      <w:r w:rsidRPr="00775FD0">
        <w:rPr>
          <w:i/>
          <w:lang w:val="fr-FR"/>
        </w:rPr>
        <w:t>au</w:t>
      </w:r>
      <w:r w:rsidR="00064BFF">
        <w:rPr>
          <w:i/>
          <w:lang w:val="fr-FR"/>
        </w:rPr>
        <w:t> </w:t>
      </w:r>
      <w:r w:rsidRPr="00775FD0">
        <w:rPr>
          <w:i/>
          <w:lang w:val="fr-FR"/>
        </w:rPr>
        <w:t>17</w:t>
      </w:r>
      <w:r w:rsidR="005C070D" w:rsidRPr="00775FD0">
        <w:rPr>
          <w:i/>
          <w:lang w:val="fr-FR"/>
        </w:rPr>
        <w:t> </w:t>
      </w:r>
      <w:r w:rsidRPr="00775FD0">
        <w:rPr>
          <w:i/>
          <w:lang w:val="fr-FR"/>
        </w:rPr>
        <w:t>avril</w:t>
      </w:r>
      <w:r w:rsidR="005C070D" w:rsidRPr="00775FD0">
        <w:rPr>
          <w:i/>
          <w:lang w:val="fr-FR"/>
        </w:rPr>
        <w:t> </w:t>
      </w:r>
      <w:r w:rsidRPr="00775FD0">
        <w:rPr>
          <w:i/>
          <w:lang w:val="fr-FR"/>
        </w:rPr>
        <w:t>2002 (voir le paragraphe</w:t>
      </w:r>
      <w:r w:rsidR="005C070D" w:rsidRPr="00775FD0">
        <w:rPr>
          <w:i/>
          <w:lang w:val="fr-FR"/>
        </w:rPr>
        <w:t> </w:t>
      </w:r>
      <w:r w:rsidRPr="00775FD0">
        <w:rPr>
          <w:i/>
          <w:lang w:val="fr-FR"/>
        </w:rPr>
        <w:t xml:space="preserve">204 du </w:t>
      </w:r>
      <w:r w:rsidR="00742C6D" w:rsidRPr="00775FD0">
        <w:rPr>
          <w:i/>
          <w:lang w:val="fr-FR"/>
        </w:rPr>
        <w:t>document</w:t>
      </w:r>
      <w:r w:rsidR="00775FD0" w:rsidRPr="00775FD0">
        <w:rPr>
          <w:i/>
          <w:lang w:val="fr-FR"/>
        </w:rPr>
        <w:t> </w:t>
      </w:r>
      <w:r w:rsidR="00742C6D" w:rsidRPr="00775FD0">
        <w:rPr>
          <w:i/>
          <w:lang w:val="fr-FR"/>
        </w:rPr>
        <w:t>TC</w:t>
      </w:r>
      <w:r w:rsidRPr="00775FD0">
        <w:rPr>
          <w:i/>
          <w:lang w:val="fr-FR"/>
        </w:rPr>
        <w:t>/38/16))</w:t>
      </w:r>
    </w:p>
    <w:p w:rsidR="00016A51" w:rsidRPr="00775FD0" w:rsidRDefault="00016A51" w:rsidP="00805EBD">
      <w:pPr>
        <w:spacing w:before="60" w:after="60"/>
        <w:rPr>
          <w:lang w:val="fr-FR"/>
        </w:rPr>
      </w:pPr>
    </w:p>
    <w:p w:rsidR="00016A51" w:rsidRPr="00775FD0" w:rsidRDefault="00016A51" w:rsidP="00016A51">
      <w:pPr>
        <w:spacing w:before="60" w:after="60"/>
        <w:rPr>
          <w:lang w:val="fr-FR"/>
        </w:rPr>
      </w:pPr>
      <w:r w:rsidRPr="00775FD0">
        <w:rPr>
          <w:lang w:val="fr-FR"/>
        </w:rPr>
        <w:t>Le BMT est un groupe ouvert aux experts de l</w:t>
      </w:r>
      <w:r w:rsidR="00742C6D" w:rsidRPr="00775FD0">
        <w:rPr>
          <w:lang w:val="fr-FR"/>
        </w:rPr>
        <w:t>’</w:t>
      </w:r>
      <w:r w:rsidRPr="00775FD0">
        <w:rPr>
          <w:lang w:val="fr-FR"/>
        </w:rPr>
        <w:t>examen</w:t>
      </w:r>
      <w:r w:rsidR="008672EF" w:rsidRPr="00775FD0">
        <w:rPr>
          <w:lang w:val="fr-FR"/>
        </w:rPr>
        <w:t> </w:t>
      </w:r>
      <w:r w:rsidRPr="00775FD0">
        <w:rPr>
          <w:lang w:val="fr-FR"/>
        </w:rPr>
        <w:t>DHS, aux spécialistes en techniques biochimiques et moléculaires et aux obtenteurs, dont le rôle consiste</w:t>
      </w:r>
      <w:r w:rsidR="00742C6D" w:rsidRPr="00775FD0">
        <w:rPr>
          <w:lang w:val="fr-FR"/>
        </w:rPr>
        <w:t> :</w:t>
      </w:r>
    </w:p>
    <w:p w:rsidR="00016A51" w:rsidRPr="00775FD0" w:rsidRDefault="00016A51" w:rsidP="00805EBD">
      <w:pPr>
        <w:spacing w:before="60" w:after="60"/>
        <w:rPr>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suivre l</w:t>
      </w:r>
      <w:r w:rsidR="00742C6D" w:rsidRPr="00775FD0">
        <w:rPr>
          <w:rFonts w:eastAsiaTheme="minorEastAsia"/>
          <w:lang w:val="fr-FR"/>
        </w:rPr>
        <w:t>’</w:t>
      </w:r>
      <w:r w:rsidRPr="00775FD0">
        <w:rPr>
          <w:rFonts w:eastAsiaTheme="minorEastAsia"/>
          <w:lang w:val="fr-FR"/>
        </w:rPr>
        <w:t>évolution générale des techniques biochimiques et moléculaires;</w:t>
      </w:r>
    </w:p>
    <w:p w:rsidR="00016A51" w:rsidRPr="00775FD0" w:rsidRDefault="00016A51" w:rsidP="00805EBD">
      <w:pPr>
        <w:tabs>
          <w:tab w:val="left" w:pos="1134"/>
        </w:tabs>
        <w:spacing w:before="60" w:after="60"/>
        <w:ind w:left="1134" w:hanging="708"/>
        <w:contextualSpacing/>
        <w:rPr>
          <w:rFonts w:eastAsiaTheme="minorEastAsia"/>
          <w:lang w:val="fr-FR"/>
        </w:rPr>
      </w:pPr>
    </w:p>
    <w:p w:rsidR="00742C6D"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se tenir au courant des applications des techniques biochimiques et moléculaires à l</w:t>
      </w:r>
      <w:r w:rsidR="00742C6D" w:rsidRPr="00775FD0">
        <w:rPr>
          <w:rFonts w:eastAsiaTheme="minorEastAsia"/>
          <w:lang w:val="fr-FR"/>
        </w:rPr>
        <w:t>’</w:t>
      </w:r>
      <w:r w:rsidRPr="00775FD0">
        <w:rPr>
          <w:rFonts w:eastAsiaTheme="minorEastAsia"/>
          <w:lang w:val="fr-FR"/>
        </w:rPr>
        <w:t>amélioration des plantes;</w:t>
      </w:r>
    </w:p>
    <w:p w:rsidR="00016A51" w:rsidRPr="00775FD0" w:rsidRDefault="00016A51" w:rsidP="00805EBD">
      <w:pPr>
        <w:tabs>
          <w:tab w:val="left" w:pos="1134"/>
        </w:tabs>
        <w:ind w:left="1134" w:hanging="708"/>
        <w:contextualSpacing/>
        <w:rPr>
          <w:rFonts w:eastAsiaTheme="minorEastAsia"/>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examiner les possibilités d</w:t>
      </w:r>
      <w:r w:rsidR="00742C6D" w:rsidRPr="00775FD0">
        <w:rPr>
          <w:rFonts w:eastAsiaTheme="minorEastAsia"/>
          <w:lang w:val="fr-FR"/>
        </w:rPr>
        <w:t>’</w:t>
      </w:r>
      <w:r w:rsidRPr="00775FD0">
        <w:rPr>
          <w:rFonts w:eastAsiaTheme="minorEastAsia"/>
          <w:lang w:val="fr-FR"/>
        </w:rPr>
        <w:t>application des techniques biochimiques et moléculaires à l</w:t>
      </w:r>
      <w:r w:rsidR="00742C6D" w:rsidRPr="00775FD0">
        <w:rPr>
          <w:rFonts w:eastAsiaTheme="minorEastAsia"/>
          <w:lang w:val="fr-FR"/>
        </w:rPr>
        <w:t>’</w:t>
      </w:r>
      <w:r w:rsidRPr="00775FD0">
        <w:rPr>
          <w:rFonts w:eastAsiaTheme="minorEastAsia"/>
          <w:lang w:val="fr-FR"/>
        </w:rPr>
        <w:t>examen</w:t>
      </w:r>
      <w:r w:rsidR="008672EF" w:rsidRPr="00775FD0">
        <w:rPr>
          <w:rFonts w:eastAsiaTheme="minorEastAsia"/>
          <w:lang w:val="fr-FR"/>
        </w:rPr>
        <w:t> </w:t>
      </w:r>
      <w:r w:rsidRPr="00775FD0">
        <w:rPr>
          <w:rFonts w:eastAsiaTheme="minorEastAsia"/>
          <w:lang w:val="fr-FR"/>
        </w:rPr>
        <w:t>DHS et à rendre compte de ses réflexions au</w:t>
      </w:r>
      <w:r w:rsidR="00742C6D" w:rsidRPr="00775FD0">
        <w:rPr>
          <w:rFonts w:eastAsiaTheme="minorEastAsia"/>
          <w:lang w:val="fr-FR"/>
        </w:rPr>
        <w:t> TC</w:t>
      </w:r>
      <w:r w:rsidRPr="00775FD0">
        <w:rPr>
          <w:rFonts w:eastAsiaTheme="minorEastAsia"/>
          <w:lang w:val="fr-FR"/>
        </w:rPr>
        <w:t>;</w:t>
      </w:r>
    </w:p>
    <w:p w:rsidR="00016A51" w:rsidRPr="00775FD0" w:rsidRDefault="00016A51" w:rsidP="00805EBD">
      <w:pPr>
        <w:tabs>
          <w:tab w:val="left" w:pos="1134"/>
        </w:tabs>
        <w:spacing w:before="60" w:after="60"/>
        <w:ind w:left="1134" w:hanging="708"/>
        <w:contextualSpacing/>
        <w:rPr>
          <w:rFonts w:eastAsiaTheme="minorEastAsia"/>
          <w:lang w:val="fr-FR"/>
        </w:rPr>
      </w:pPr>
    </w:p>
    <w:p w:rsidR="00742C6D"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le cas échéant, à élaborer des directives relatives aux méthodes biochimiques et moléculaires et à leur harmonisation et, en particulier, à contribuer à l</w:t>
      </w:r>
      <w:r w:rsidR="00742C6D" w:rsidRPr="00775FD0">
        <w:rPr>
          <w:rFonts w:eastAsiaTheme="minorEastAsia"/>
          <w:lang w:val="fr-FR"/>
        </w:rPr>
        <w:t>’</w:t>
      </w:r>
      <w:r w:rsidRPr="00775FD0">
        <w:rPr>
          <w:rFonts w:eastAsiaTheme="minorEastAsia"/>
          <w:lang w:val="fr-FR"/>
        </w:rPr>
        <w:t>élaboration du document</w:t>
      </w:r>
      <w:r w:rsidR="00775FD0" w:rsidRPr="00775FD0">
        <w:rPr>
          <w:rFonts w:eastAsiaTheme="minorEastAsia"/>
          <w:lang w:val="fr-FR"/>
        </w:rPr>
        <w:t> </w:t>
      </w:r>
      <w:r w:rsidRPr="00775FD0">
        <w:rPr>
          <w:rFonts w:eastAsiaTheme="minorEastAsia"/>
          <w:lang w:val="fr-FR"/>
        </w:rPr>
        <w:t>TGP/15, intitulé “Nouveaux types de caractères”.  Ces directives doivent être élaborées conjointement avec les groupes de travail techniques;</w:t>
      </w:r>
    </w:p>
    <w:p w:rsidR="00016A51" w:rsidRPr="00775FD0" w:rsidRDefault="00016A51" w:rsidP="00805EBD">
      <w:pPr>
        <w:tabs>
          <w:tab w:val="left" w:pos="1134"/>
        </w:tabs>
        <w:spacing w:before="60" w:after="60"/>
        <w:ind w:left="1134" w:hanging="708"/>
        <w:rPr>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examiner les initiatives des groupes de travail techniques en ce qui concerne la création de sous</w:t>
      </w:r>
      <w:r w:rsidR="00775FD0">
        <w:rPr>
          <w:rFonts w:eastAsiaTheme="minorEastAsia"/>
          <w:lang w:val="fr-FR"/>
        </w:rPr>
        <w:noBreakHyphen/>
      </w:r>
      <w:r w:rsidRPr="00775FD0">
        <w:rPr>
          <w:rFonts w:eastAsiaTheme="minorEastAsia"/>
          <w:lang w:val="fr-FR"/>
        </w:rPr>
        <w:t>groupes pour les plantes cultivées, en tenant compte des informations existantes et de la nécessité de disposer de méthodes biochimiques et moléculaires;</w:t>
      </w:r>
    </w:p>
    <w:p w:rsidR="00016A51" w:rsidRPr="00775FD0" w:rsidRDefault="00016A51" w:rsidP="00805EBD">
      <w:pPr>
        <w:tabs>
          <w:tab w:val="left" w:pos="1134"/>
        </w:tabs>
        <w:ind w:left="1134" w:hanging="708"/>
        <w:contextualSpacing/>
        <w:rPr>
          <w:rFonts w:eastAsiaTheme="minorEastAsia"/>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élaborer, conjointement avec</w:t>
      </w:r>
      <w:r w:rsidR="00742C6D" w:rsidRPr="00775FD0">
        <w:rPr>
          <w:rFonts w:eastAsiaTheme="minorEastAsia"/>
          <w:lang w:val="fr-FR"/>
        </w:rPr>
        <w:t xml:space="preserve"> le TWC</w:t>
      </w:r>
      <w:r w:rsidRPr="00775FD0">
        <w:rPr>
          <w:rFonts w:eastAsiaTheme="minorEastAsia"/>
          <w:lang w:val="fr-FR"/>
        </w:rPr>
        <w:t>, des directives relatives à la gestion et à l</w:t>
      </w:r>
      <w:r w:rsidR="00742C6D" w:rsidRPr="00775FD0">
        <w:rPr>
          <w:rFonts w:eastAsiaTheme="minorEastAsia"/>
          <w:lang w:val="fr-FR"/>
        </w:rPr>
        <w:t>’</w:t>
      </w:r>
      <w:r w:rsidRPr="00775FD0">
        <w:rPr>
          <w:rFonts w:eastAsiaTheme="minorEastAsia"/>
          <w:lang w:val="fr-FR"/>
        </w:rPr>
        <w:t>harmonisation de bases de données biochimiques et moléculaires;</w:t>
      </w:r>
    </w:p>
    <w:p w:rsidR="00016A51" w:rsidRPr="00775FD0" w:rsidRDefault="00016A51" w:rsidP="00805EBD">
      <w:pPr>
        <w:tabs>
          <w:tab w:val="left" w:pos="1134"/>
        </w:tabs>
        <w:spacing w:before="60" w:after="60"/>
        <w:ind w:left="1134" w:hanging="708"/>
        <w:contextualSpacing/>
        <w:rPr>
          <w:rFonts w:eastAsiaTheme="minorEastAsia"/>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prendre connaissance des rapports des sous</w:t>
      </w:r>
      <w:r w:rsidR="00775FD0">
        <w:rPr>
          <w:rFonts w:eastAsiaTheme="minorEastAsia"/>
          <w:lang w:val="fr-FR"/>
        </w:rPr>
        <w:noBreakHyphen/>
      </w:r>
      <w:r w:rsidRPr="00775FD0">
        <w:rPr>
          <w:rFonts w:eastAsiaTheme="minorEastAsia"/>
          <w:lang w:val="fr-FR"/>
        </w:rPr>
        <w:t>groupes pour les plantes cultivées et du groupe de réflexion sur les travaux</w:t>
      </w:r>
      <w:r w:rsidR="00742C6D" w:rsidRPr="00775FD0">
        <w:rPr>
          <w:rFonts w:eastAsiaTheme="minorEastAsia"/>
          <w:lang w:val="fr-FR"/>
        </w:rPr>
        <w:t xml:space="preserve"> du BMT</w:t>
      </w:r>
      <w:r w:rsidRPr="00775FD0">
        <w:rPr>
          <w:rFonts w:eastAsiaTheme="minorEastAsia"/>
          <w:lang w:val="fr-FR"/>
        </w:rPr>
        <w:t>;</w:t>
      </w:r>
    </w:p>
    <w:p w:rsidR="00016A51" w:rsidRPr="00775FD0" w:rsidRDefault="00016A51" w:rsidP="00805EBD">
      <w:pPr>
        <w:tabs>
          <w:tab w:val="left" w:pos="1134"/>
        </w:tabs>
        <w:spacing w:before="60" w:after="60"/>
        <w:ind w:left="1134" w:hanging="708"/>
        <w:rPr>
          <w:lang w:val="fr-FR"/>
        </w:rPr>
      </w:pPr>
    </w:p>
    <w:p w:rsidR="00016A51" w:rsidRPr="00775FD0" w:rsidRDefault="00016A51" w:rsidP="00B169EB">
      <w:pPr>
        <w:numPr>
          <w:ilvl w:val="0"/>
          <w:numId w:val="1"/>
        </w:numPr>
        <w:spacing w:before="60" w:after="60"/>
        <w:ind w:left="567" w:firstLine="0"/>
        <w:contextualSpacing/>
        <w:rPr>
          <w:rFonts w:eastAsiaTheme="minorEastAsia"/>
          <w:lang w:val="fr-FR"/>
        </w:rPr>
      </w:pPr>
      <w:r w:rsidRPr="00775FD0">
        <w:rPr>
          <w:rFonts w:eastAsiaTheme="minorEastAsia"/>
          <w:lang w:val="fr-FR"/>
        </w:rPr>
        <w:t>à servir de cadre à des discussions sur l</w:t>
      </w:r>
      <w:r w:rsidR="00742C6D" w:rsidRPr="00775FD0">
        <w:rPr>
          <w:rFonts w:eastAsiaTheme="minorEastAsia"/>
          <w:lang w:val="fr-FR"/>
        </w:rPr>
        <w:t>’</w:t>
      </w:r>
      <w:r w:rsidRPr="00775FD0">
        <w:rPr>
          <w:rFonts w:eastAsiaTheme="minorEastAsia"/>
          <w:lang w:val="fr-FR"/>
        </w:rPr>
        <w:t>utilisation des techniques biochimiques et moléculaires en ce qui concerne les notions de variété essentiellement dérivée et d</w:t>
      </w:r>
      <w:r w:rsidR="00742C6D" w:rsidRPr="00775FD0">
        <w:rPr>
          <w:rFonts w:eastAsiaTheme="minorEastAsia"/>
          <w:lang w:val="fr-FR"/>
        </w:rPr>
        <w:t>’</w:t>
      </w:r>
      <w:r w:rsidRPr="00775FD0">
        <w:rPr>
          <w:rFonts w:eastAsiaTheme="minorEastAsia"/>
          <w:lang w:val="fr-FR"/>
        </w:rPr>
        <w:t>identification des variétés.</w:t>
      </w:r>
    </w:p>
    <w:p w:rsidR="00016A51" w:rsidRPr="00775FD0" w:rsidRDefault="00016A51" w:rsidP="00805EBD">
      <w:pPr>
        <w:jc w:val="right"/>
        <w:rPr>
          <w:lang w:val="fr-FR"/>
        </w:rPr>
      </w:pPr>
    </w:p>
    <w:p w:rsidR="00016A51" w:rsidRPr="00775FD0" w:rsidRDefault="00016A51" w:rsidP="00805EBD">
      <w:pPr>
        <w:jc w:val="right"/>
        <w:rPr>
          <w:lang w:val="fr-FR"/>
        </w:rPr>
      </w:pPr>
    </w:p>
    <w:p w:rsidR="00016A51" w:rsidRPr="00775FD0" w:rsidRDefault="00016A51" w:rsidP="00805EBD">
      <w:pPr>
        <w:jc w:val="right"/>
        <w:rPr>
          <w:lang w:val="fr-FR"/>
        </w:rPr>
      </w:pPr>
    </w:p>
    <w:p w:rsidR="00016A51" w:rsidRPr="00775FD0" w:rsidRDefault="00016A51" w:rsidP="00016A51">
      <w:pPr>
        <w:jc w:val="right"/>
        <w:rPr>
          <w:lang w:val="fr-FR"/>
        </w:rPr>
      </w:pPr>
      <w:r w:rsidRPr="00775FD0">
        <w:rPr>
          <w:lang w:val="fr-FR"/>
        </w:rPr>
        <w:t>[Fin de l</w:t>
      </w:r>
      <w:r w:rsidR="00742C6D" w:rsidRPr="00775FD0">
        <w:rPr>
          <w:lang w:val="fr-FR"/>
        </w:rPr>
        <w:t>’</w:t>
      </w:r>
      <w:r w:rsidRPr="00775FD0">
        <w:rPr>
          <w:lang w:val="fr-FR"/>
        </w:rPr>
        <w:t>annexe et du document]</w:t>
      </w:r>
    </w:p>
    <w:sectPr w:rsidR="00016A51" w:rsidRPr="00775FD0" w:rsidSect="008C16EF">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D0" w:rsidRDefault="00775FD0" w:rsidP="006655D3">
      <w:r>
        <w:separator/>
      </w:r>
    </w:p>
    <w:p w:rsidR="00775FD0" w:rsidRDefault="00775FD0" w:rsidP="006655D3"/>
    <w:p w:rsidR="00775FD0" w:rsidRDefault="00775FD0" w:rsidP="006655D3"/>
  </w:endnote>
  <w:endnote w:type="continuationSeparator" w:id="0">
    <w:p w:rsidR="00775FD0" w:rsidRDefault="00775FD0" w:rsidP="006655D3">
      <w:r>
        <w:separator/>
      </w:r>
    </w:p>
    <w:p w:rsidR="00775FD0" w:rsidRPr="00294751" w:rsidRDefault="00775FD0">
      <w:pPr>
        <w:pStyle w:val="Footer"/>
        <w:spacing w:after="60"/>
        <w:rPr>
          <w:sz w:val="18"/>
          <w:lang w:val="fr-FR"/>
        </w:rPr>
      </w:pPr>
      <w:r w:rsidRPr="00294751">
        <w:rPr>
          <w:sz w:val="18"/>
          <w:lang w:val="fr-FR"/>
        </w:rPr>
        <w:t>[Suite de la note de la page précédente]</w:t>
      </w:r>
    </w:p>
    <w:p w:rsidR="00775FD0" w:rsidRPr="00294751" w:rsidRDefault="00775FD0" w:rsidP="006655D3">
      <w:pPr>
        <w:rPr>
          <w:lang w:val="fr-FR"/>
        </w:rPr>
      </w:pPr>
    </w:p>
    <w:p w:rsidR="00775FD0" w:rsidRPr="00294751" w:rsidRDefault="00775FD0" w:rsidP="006655D3">
      <w:pPr>
        <w:rPr>
          <w:lang w:val="fr-FR"/>
        </w:rPr>
      </w:pPr>
    </w:p>
  </w:endnote>
  <w:endnote w:type="continuationNotice" w:id="1">
    <w:p w:rsidR="00775FD0" w:rsidRPr="00294751" w:rsidRDefault="00775FD0" w:rsidP="006655D3">
      <w:pPr>
        <w:rPr>
          <w:lang w:val="fr-FR"/>
        </w:rPr>
      </w:pPr>
      <w:r w:rsidRPr="00294751">
        <w:rPr>
          <w:lang w:val="fr-FR"/>
        </w:rPr>
        <w:t>[Suite de la note page suivante]</w:t>
      </w:r>
    </w:p>
    <w:p w:rsidR="00775FD0" w:rsidRPr="00294751" w:rsidRDefault="00775FD0" w:rsidP="006655D3">
      <w:pPr>
        <w:rPr>
          <w:lang w:val="fr-FR"/>
        </w:rPr>
      </w:pPr>
    </w:p>
    <w:p w:rsidR="00775FD0" w:rsidRPr="00294751" w:rsidRDefault="00775FD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D0" w:rsidRDefault="00775FD0" w:rsidP="006655D3">
      <w:r>
        <w:separator/>
      </w:r>
    </w:p>
  </w:footnote>
  <w:footnote w:type="continuationSeparator" w:id="0">
    <w:p w:rsidR="00775FD0" w:rsidRDefault="00775FD0" w:rsidP="006655D3">
      <w:r>
        <w:separator/>
      </w:r>
    </w:p>
  </w:footnote>
  <w:footnote w:type="continuationNotice" w:id="1">
    <w:p w:rsidR="00775FD0" w:rsidRPr="00AB530F" w:rsidRDefault="00775FD0" w:rsidP="00AB530F">
      <w:pPr>
        <w:pStyle w:val="Footer"/>
      </w:pPr>
    </w:p>
  </w:footnote>
  <w:footnote w:id="2">
    <w:p w:rsidR="00775FD0" w:rsidRPr="00775FD0" w:rsidRDefault="00775FD0" w:rsidP="00EC4D59">
      <w:pPr>
        <w:pStyle w:val="FootnoteText"/>
        <w:rPr>
          <w:lang w:val="fr-CH"/>
        </w:rPr>
      </w:pPr>
      <w:r w:rsidRPr="00775FD0">
        <w:rPr>
          <w:rStyle w:val="FootnoteReference"/>
        </w:rPr>
        <w:footnoteRef/>
      </w:r>
      <w:r w:rsidRPr="00775FD0">
        <w:t xml:space="preserve"> </w:t>
      </w:r>
      <w:r w:rsidRPr="00775FD0">
        <w:rPr>
          <w:lang w:val="fr-CH"/>
        </w:rPr>
        <w:tab/>
        <w:t>Tenue à La Rochelle (France) du 7 au 10 novembre 2017.</w:t>
      </w:r>
    </w:p>
  </w:footnote>
  <w:footnote w:id="3">
    <w:p w:rsidR="00775FD0" w:rsidRPr="00775FD0" w:rsidRDefault="00775FD0" w:rsidP="00EC4D59">
      <w:pPr>
        <w:pStyle w:val="FootnoteText"/>
        <w:rPr>
          <w:lang w:val="fr-CH"/>
        </w:rPr>
      </w:pPr>
      <w:r w:rsidRPr="00775FD0">
        <w:rPr>
          <w:rStyle w:val="FootnoteReference"/>
        </w:rPr>
        <w:footnoteRef/>
      </w:r>
      <w:r w:rsidRPr="00775FD0">
        <w:t xml:space="preserve"> </w:t>
      </w:r>
      <w:r w:rsidRPr="00775FD0">
        <w:rPr>
          <w:lang w:val="fr-CH"/>
        </w:rPr>
        <w:tab/>
        <w:t>Prévue à Genève les 29 et 30 mars 2018.</w:t>
      </w:r>
    </w:p>
  </w:footnote>
  <w:footnote w:id="4">
    <w:p w:rsidR="00775FD0" w:rsidRPr="00775FD0" w:rsidRDefault="00775FD0" w:rsidP="00C47482">
      <w:pPr>
        <w:pStyle w:val="FootnoteText"/>
        <w:rPr>
          <w:lang w:val="fr-CH"/>
        </w:rPr>
      </w:pPr>
      <w:r w:rsidRPr="00775FD0">
        <w:rPr>
          <w:rStyle w:val="FootnoteReference"/>
        </w:rPr>
        <w:footnoteRef/>
      </w:r>
      <w:r w:rsidRPr="00775FD0">
        <w:t xml:space="preserve"> </w:t>
      </w:r>
      <w:r w:rsidRPr="00775FD0">
        <w:rPr>
          <w:lang w:val="fr-CH"/>
        </w:rPr>
        <w:tab/>
        <w:t>Prévue à Naivasha (Kenya) du 21 au 25 mai 2018.</w:t>
      </w:r>
    </w:p>
  </w:footnote>
  <w:footnote w:id="5">
    <w:p w:rsidR="00775FD0" w:rsidRPr="00775FD0" w:rsidRDefault="00775FD0" w:rsidP="00C47482">
      <w:pPr>
        <w:pStyle w:val="FootnoteText"/>
        <w:rPr>
          <w:lang w:val="fr-CH"/>
        </w:rPr>
      </w:pPr>
      <w:r w:rsidRPr="00775FD0">
        <w:rPr>
          <w:rStyle w:val="FootnoteReference"/>
        </w:rPr>
        <w:footnoteRef/>
      </w:r>
      <w:r w:rsidRPr="00775FD0">
        <w:t xml:space="preserve"> </w:t>
      </w:r>
      <w:r w:rsidRPr="00775FD0">
        <w:rPr>
          <w:lang w:val="fr-CH"/>
        </w:rPr>
        <w:tab/>
        <w:t>Tenue à Naivasha (Kenya) du 21 au 25 mai 2018.</w:t>
      </w:r>
    </w:p>
  </w:footnote>
  <w:footnote w:id="6">
    <w:p w:rsidR="00775FD0" w:rsidRPr="00775FD0" w:rsidRDefault="00775FD0">
      <w:pPr>
        <w:pStyle w:val="FootnoteText"/>
        <w:rPr>
          <w:lang w:val="fr-CH"/>
        </w:rPr>
      </w:pPr>
      <w:r w:rsidRPr="00775FD0">
        <w:rPr>
          <w:rStyle w:val="FootnoteReference"/>
        </w:rPr>
        <w:footnoteRef/>
      </w:r>
      <w:r w:rsidRPr="00775FD0">
        <w:t xml:space="preserve"> </w:t>
      </w:r>
      <w:r w:rsidRPr="00775FD0">
        <w:rPr>
          <w:lang w:val="fr-CH"/>
        </w:rPr>
        <w:tab/>
        <w:t>Voir les paragraphes 44 à 49 du document TWA/47/7 “Report”.</w:t>
      </w:r>
    </w:p>
  </w:footnote>
  <w:footnote w:id="7">
    <w:p w:rsidR="00775FD0" w:rsidRPr="00775FD0" w:rsidRDefault="00775FD0" w:rsidP="00C47482">
      <w:pPr>
        <w:pStyle w:val="FootnoteText"/>
        <w:rPr>
          <w:lang w:val="fr-CH"/>
        </w:rPr>
      </w:pPr>
      <w:r w:rsidRPr="00775FD0">
        <w:rPr>
          <w:rStyle w:val="FootnoteReference"/>
        </w:rPr>
        <w:footnoteRef/>
      </w:r>
      <w:r w:rsidRPr="00775FD0">
        <w:t xml:space="preserve"> </w:t>
      </w:r>
      <w:r w:rsidRPr="00775FD0">
        <w:rPr>
          <w:lang w:val="fr-CH"/>
        </w:rPr>
        <w:tab/>
        <w:t>Tenue à Montevideo (Uruguay) du 10 au 13 septembre 2018.</w:t>
      </w:r>
    </w:p>
  </w:footnote>
  <w:footnote w:id="8">
    <w:p w:rsidR="00775FD0" w:rsidRPr="00775FD0" w:rsidRDefault="00775FD0" w:rsidP="00131699">
      <w:pPr>
        <w:pStyle w:val="FootnoteText"/>
        <w:rPr>
          <w:lang w:val="fr-CH"/>
        </w:rPr>
      </w:pPr>
      <w:r w:rsidRPr="00775FD0">
        <w:rPr>
          <w:rStyle w:val="FootnoteReference"/>
        </w:rPr>
        <w:footnoteRef/>
      </w:r>
      <w:r w:rsidRPr="00775FD0">
        <w:t xml:space="preserve"> </w:t>
      </w:r>
      <w:r w:rsidRPr="00775FD0">
        <w:rPr>
          <w:lang w:val="fr-CH"/>
        </w:rPr>
        <w:tab/>
        <w:t>Voir le paragraphe 58 du document BMT/17/25 “Report”.</w:t>
      </w:r>
    </w:p>
  </w:footnote>
  <w:footnote w:id="9">
    <w:p w:rsidR="00775FD0" w:rsidRPr="00775FD0" w:rsidRDefault="00775FD0" w:rsidP="002A54C2">
      <w:pPr>
        <w:pStyle w:val="FootnoteText"/>
        <w:rPr>
          <w:lang w:val="fr-CH"/>
        </w:rPr>
      </w:pPr>
      <w:r w:rsidRPr="00775FD0">
        <w:rPr>
          <w:rStyle w:val="FootnoteReference"/>
        </w:rPr>
        <w:footnoteRef/>
      </w:r>
      <w:r w:rsidRPr="00775FD0">
        <w:t xml:space="preserve"> </w:t>
      </w:r>
      <w:r w:rsidRPr="00775FD0">
        <w:rPr>
          <w:lang w:val="fr-CH"/>
        </w:rPr>
        <w:tab/>
        <w:t>Voir les paragraphes 18 à 20 du document BMT/16/29 “Report”.</w:t>
      </w:r>
    </w:p>
  </w:footnote>
  <w:footnote w:id="10">
    <w:p w:rsidR="00775FD0" w:rsidRPr="00775FD0" w:rsidRDefault="00775FD0" w:rsidP="002A54C2">
      <w:pPr>
        <w:pStyle w:val="FootnoteText"/>
        <w:rPr>
          <w:lang w:val="fr-CH"/>
        </w:rPr>
      </w:pPr>
      <w:r w:rsidRPr="00775FD0">
        <w:rPr>
          <w:rStyle w:val="FootnoteReference"/>
        </w:rPr>
        <w:footnoteRef/>
      </w:r>
      <w:r w:rsidRPr="00775FD0">
        <w:t xml:space="preserve"> </w:t>
      </w:r>
      <w:r w:rsidRPr="00775FD0">
        <w:rPr>
          <w:lang w:val="fr-CH"/>
        </w:rPr>
        <w:tab/>
        <w:t>Voir le paragraphe 59 du document BMT/17/25 “Report”.</w:t>
      </w:r>
    </w:p>
  </w:footnote>
  <w:footnote w:id="11">
    <w:p w:rsidR="00775FD0" w:rsidRPr="00775FD0" w:rsidRDefault="00775FD0" w:rsidP="009829D0">
      <w:pPr>
        <w:pStyle w:val="FootnoteText"/>
        <w:rPr>
          <w:lang w:val="fr-CH"/>
        </w:rPr>
      </w:pPr>
      <w:r w:rsidRPr="00775FD0">
        <w:rPr>
          <w:rStyle w:val="FootnoteReference"/>
        </w:rPr>
        <w:footnoteRef/>
      </w:r>
      <w:r w:rsidRPr="00775FD0">
        <w:t xml:space="preserve"> </w:t>
      </w:r>
      <w:r w:rsidRPr="00775FD0">
        <w:rPr>
          <w:lang w:val="fr-CH"/>
        </w:rPr>
        <w:tab/>
        <w:t>Tenue à Beijing (Chine) du 17 au 21 septembre 2018.</w:t>
      </w:r>
    </w:p>
  </w:footnote>
  <w:footnote w:id="12">
    <w:p w:rsidR="00775FD0" w:rsidRPr="00775FD0" w:rsidRDefault="00775FD0" w:rsidP="00B41E78">
      <w:pPr>
        <w:pStyle w:val="FootnoteText"/>
        <w:rPr>
          <w:lang w:val="fr-CH"/>
        </w:rPr>
      </w:pPr>
      <w:r w:rsidRPr="00775FD0">
        <w:rPr>
          <w:rStyle w:val="FootnoteReference"/>
        </w:rPr>
        <w:footnoteRef/>
      </w:r>
      <w:r w:rsidRPr="00775FD0">
        <w:t xml:space="preserve"> </w:t>
      </w:r>
      <w:r w:rsidRPr="00775FD0">
        <w:rPr>
          <w:lang w:val="fr-CH"/>
        </w:rPr>
        <w:tab/>
        <w:t>Voir les paragraphes 44 et 45 du document BMT/16/29 “Report”.</w:t>
      </w:r>
    </w:p>
  </w:footnote>
  <w:footnote w:id="13">
    <w:p w:rsidR="00775FD0" w:rsidRPr="00775FD0" w:rsidRDefault="00775FD0" w:rsidP="00B41E78">
      <w:pPr>
        <w:pStyle w:val="FootnoteText"/>
        <w:rPr>
          <w:lang w:val="fr-CH"/>
        </w:rPr>
      </w:pPr>
      <w:r w:rsidRPr="00775FD0">
        <w:rPr>
          <w:rStyle w:val="FootnoteReference"/>
        </w:rPr>
        <w:footnoteRef/>
      </w:r>
      <w:r w:rsidRPr="00775FD0">
        <w:t xml:space="preserve"> </w:t>
      </w:r>
      <w:r w:rsidRPr="00775FD0">
        <w:rPr>
          <w:lang w:val="fr-CH"/>
        </w:rPr>
        <w:tab/>
        <w:t>Voir les paragraphes 15 et 50 du document BMT/17/25 “Report”.</w:t>
      </w:r>
    </w:p>
  </w:footnote>
  <w:footnote w:id="14">
    <w:p w:rsidR="00775FD0" w:rsidRPr="00775FD0" w:rsidRDefault="00775FD0" w:rsidP="00B41E78">
      <w:pPr>
        <w:pStyle w:val="FootnoteText"/>
        <w:rPr>
          <w:lang w:val="fr-CH"/>
        </w:rPr>
      </w:pPr>
      <w:r w:rsidRPr="00775FD0">
        <w:rPr>
          <w:rStyle w:val="FootnoteReference"/>
        </w:rPr>
        <w:footnoteRef/>
      </w:r>
      <w:r w:rsidRPr="00775FD0">
        <w:t xml:space="preserve"> </w:t>
      </w:r>
      <w:r w:rsidRPr="00775FD0">
        <w:rPr>
          <w:lang w:val="fr-CH"/>
        </w:rPr>
        <w:tab/>
        <w:t>Voir les paragraphes 24 et 30 du document BMT/16/29 “Report”.</w:t>
      </w:r>
    </w:p>
  </w:footnote>
  <w:footnote w:id="15">
    <w:p w:rsidR="00775FD0" w:rsidRPr="00775FD0" w:rsidRDefault="00775FD0" w:rsidP="00B41E78">
      <w:pPr>
        <w:pStyle w:val="FootnoteText"/>
        <w:rPr>
          <w:lang w:val="fr-CH"/>
        </w:rPr>
      </w:pPr>
      <w:r w:rsidRPr="00775FD0">
        <w:rPr>
          <w:rStyle w:val="FootnoteReference"/>
        </w:rPr>
        <w:footnoteRef/>
      </w:r>
      <w:r w:rsidRPr="00775FD0">
        <w:t xml:space="preserve"> </w:t>
      </w:r>
      <w:r w:rsidRPr="00775FD0">
        <w:rPr>
          <w:lang w:val="fr-CH"/>
        </w:rPr>
        <w:tab/>
        <w:t>Voir le paragraphe 129 du document TC/52/29 Rev. “Compte rendu révisé”.</w:t>
      </w:r>
    </w:p>
  </w:footnote>
  <w:footnote w:id="16">
    <w:p w:rsidR="00775FD0" w:rsidRPr="00775FD0" w:rsidRDefault="00775FD0" w:rsidP="008931F8">
      <w:pPr>
        <w:pStyle w:val="FootnoteText"/>
        <w:rPr>
          <w:lang w:val="fr-CH"/>
        </w:rPr>
      </w:pPr>
      <w:r w:rsidRPr="00775FD0">
        <w:rPr>
          <w:rStyle w:val="FootnoteReference"/>
        </w:rPr>
        <w:footnoteRef/>
      </w:r>
      <w:r w:rsidRPr="00775FD0">
        <w:t xml:space="preserve"> </w:t>
      </w:r>
      <w:r w:rsidRPr="00775FD0">
        <w:rPr>
          <w:lang w:val="fr-CH"/>
        </w:rPr>
        <w:tab/>
        <w:t>Voir les paragraphes 54 et 55 du document BMT/17/25 “Report”.</w:t>
      </w:r>
    </w:p>
  </w:footnote>
  <w:footnote w:id="17">
    <w:p w:rsidR="00775FD0" w:rsidRPr="00775FD0" w:rsidRDefault="00775FD0" w:rsidP="008931F8">
      <w:pPr>
        <w:pStyle w:val="FootnoteText"/>
        <w:rPr>
          <w:lang w:val="fr-CH"/>
        </w:rPr>
      </w:pPr>
      <w:r w:rsidRPr="00775FD0">
        <w:rPr>
          <w:rStyle w:val="FootnoteReference"/>
        </w:rPr>
        <w:footnoteRef/>
      </w:r>
      <w:r w:rsidRPr="00775FD0">
        <w:t xml:space="preserve"> </w:t>
      </w:r>
      <w:r w:rsidRPr="00775FD0">
        <w:rPr>
          <w:lang w:val="fr-CH"/>
        </w:rPr>
        <w:tab/>
        <w:t>Voir le paragraphe 48 du document BMT/16/29 “Report”.</w:t>
      </w:r>
    </w:p>
  </w:footnote>
  <w:footnote w:id="18">
    <w:p w:rsidR="00775FD0" w:rsidRPr="00775FD0" w:rsidRDefault="00775FD0" w:rsidP="008931F8">
      <w:pPr>
        <w:pStyle w:val="FootnoteText"/>
        <w:rPr>
          <w:lang w:val="fr-CH"/>
        </w:rPr>
      </w:pPr>
      <w:r w:rsidRPr="00775FD0">
        <w:rPr>
          <w:rStyle w:val="FootnoteReference"/>
        </w:rPr>
        <w:footnoteRef/>
      </w:r>
      <w:r w:rsidRPr="00775FD0">
        <w:t xml:space="preserve"> </w:t>
      </w:r>
      <w:r w:rsidRPr="00775FD0">
        <w:rPr>
          <w:lang w:val="fr-CH"/>
        </w:rPr>
        <w:tab/>
        <w:t>Voir paragraphes 68 et 69 du document BMT/17/25 “Report”.</w:t>
      </w:r>
    </w:p>
  </w:footnote>
  <w:footnote w:id="19">
    <w:p w:rsidR="00775FD0" w:rsidRPr="00775FD0" w:rsidRDefault="00775FD0" w:rsidP="008931F8">
      <w:pPr>
        <w:pStyle w:val="FootnoteText"/>
        <w:rPr>
          <w:lang w:val="fr-CH"/>
        </w:rPr>
      </w:pPr>
      <w:r w:rsidRPr="00775FD0">
        <w:rPr>
          <w:rStyle w:val="FootnoteReference"/>
        </w:rPr>
        <w:footnoteRef/>
      </w:r>
      <w:r w:rsidRPr="00775FD0">
        <w:t xml:space="preserve"> </w:t>
      </w:r>
      <w:r w:rsidRPr="00775FD0">
        <w:rPr>
          <w:lang w:val="fr-CH"/>
        </w:rPr>
        <w:tab/>
        <w:t>Voir les paragraphes 77 et 78 du document BMT/17/25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D0" w:rsidRPr="00C5280D" w:rsidRDefault="00775FD0" w:rsidP="00805EBD">
    <w:pPr>
      <w:pStyle w:val="Header"/>
      <w:rPr>
        <w:rStyle w:val="PageNumber"/>
        <w:lang w:val="en-US"/>
      </w:rPr>
    </w:pPr>
    <w:r>
      <w:rPr>
        <w:rStyle w:val="PageNumber"/>
        <w:lang w:val="en-US"/>
      </w:rPr>
      <w:t>CAJ/75/11</w:t>
    </w:r>
  </w:p>
  <w:p w:rsidR="00775FD0" w:rsidRPr="00C5280D" w:rsidRDefault="00775FD0"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82391">
      <w:rPr>
        <w:rStyle w:val="PageNumber"/>
        <w:noProof/>
        <w:lang w:val="en-US"/>
      </w:rPr>
      <w:t>2</w:t>
    </w:r>
    <w:r w:rsidRPr="00C5280D">
      <w:rPr>
        <w:rStyle w:val="PageNumber"/>
        <w:lang w:val="en-US"/>
      </w:rPr>
      <w:fldChar w:fldCharType="end"/>
    </w:r>
    <w:bookmarkStart w:id="26" w:name="_Toc410822398"/>
    <w:bookmarkStart w:id="27" w:name="_Toc410822802"/>
  </w:p>
  <w:p w:rsidR="00775FD0" w:rsidRPr="00C5280D" w:rsidRDefault="00775FD0" w:rsidP="006655D3">
    <w:bookmarkStart w:id="28" w:name="_Toc441145847"/>
    <w:bookmarkStart w:id="29" w:name="_Toc374716168"/>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D0" w:rsidRPr="00C5280D" w:rsidRDefault="00775FD0" w:rsidP="00EB048E">
    <w:pPr>
      <w:pStyle w:val="Header"/>
      <w:rPr>
        <w:rStyle w:val="PageNumber"/>
        <w:lang w:val="en-US"/>
      </w:rPr>
    </w:pPr>
    <w:r>
      <w:rPr>
        <w:rStyle w:val="PageNumber"/>
        <w:lang w:val="en-US"/>
      </w:rPr>
      <w:t>CAJ/75/11</w:t>
    </w:r>
  </w:p>
  <w:p w:rsidR="00775FD0" w:rsidRPr="00C5280D" w:rsidRDefault="00775FD0" w:rsidP="00EB048E">
    <w:pPr>
      <w:pStyle w:val="Header"/>
      <w:rPr>
        <w:lang w:val="en-US"/>
      </w:rPr>
    </w:pPr>
    <w:r>
      <w:rPr>
        <w:lang w:val="en-US"/>
      </w:rPr>
      <w:t>Annex</w:t>
    </w:r>
    <w:r>
      <w:t xml:space="preserve"> </w:t>
    </w:r>
    <w:r w:rsidRPr="008C16EF">
      <w:rPr>
        <w:lang w:val="en-US"/>
      </w:rPr>
      <w:t>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775FD0" w:rsidRDefault="00775FD0" w:rsidP="008C16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D0" w:rsidRDefault="00775FD0">
    <w:pPr>
      <w:pStyle w:val="Header"/>
      <w:rPr>
        <w:lang w:eastAsia="ja-JP"/>
      </w:rPr>
    </w:pPr>
    <w:r>
      <w:t>CAJ/75/11</w:t>
    </w:r>
  </w:p>
  <w:p w:rsidR="00775FD0" w:rsidRDefault="00775FD0" w:rsidP="00805EBD">
    <w:pPr>
      <w:pStyle w:val="Header"/>
    </w:pPr>
  </w:p>
  <w:p w:rsidR="00775FD0" w:rsidRPr="00C5280D" w:rsidRDefault="00775FD0" w:rsidP="00805EBD">
    <w:pPr>
      <w:pStyle w:val="Header"/>
    </w:pPr>
    <w:r>
      <w:t>ANNEXE</w:t>
    </w:r>
  </w:p>
  <w:p w:rsidR="00775FD0" w:rsidRDefault="00775FD0" w:rsidP="00805EBD">
    <w:pPr>
      <w:pStyle w:val="Header"/>
      <w:rPr>
        <w:lang w:eastAsia="ja-JP"/>
      </w:rPr>
    </w:pPr>
  </w:p>
  <w:p w:rsidR="00775FD0" w:rsidRDefault="00775FD0" w:rsidP="00805EBD">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46DA8C10"/>
    <w:lvl w:ilvl="0" w:tplc="46E04E88">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805EBD"/>
    <w:rsid w:val="00010CF3"/>
    <w:rsid w:val="00011E27"/>
    <w:rsid w:val="000148BC"/>
    <w:rsid w:val="00016A51"/>
    <w:rsid w:val="00024AB8"/>
    <w:rsid w:val="00024F88"/>
    <w:rsid w:val="00030854"/>
    <w:rsid w:val="00036028"/>
    <w:rsid w:val="00041354"/>
    <w:rsid w:val="00044642"/>
    <w:rsid w:val="000446B9"/>
    <w:rsid w:val="00047E21"/>
    <w:rsid w:val="00050E16"/>
    <w:rsid w:val="00064BFF"/>
    <w:rsid w:val="00085505"/>
    <w:rsid w:val="000A0391"/>
    <w:rsid w:val="000A345D"/>
    <w:rsid w:val="000A47E1"/>
    <w:rsid w:val="000A6617"/>
    <w:rsid w:val="000C4E25"/>
    <w:rsid w:val="000C7021"/>
    <w:rsid w:val="000D6BBC"/>
    <w:rsid w:val="000D7780"/>
    <w:rsid w:val="000E636A"/>
    <w:rsid w:val="000F1201"/>
    <w:rsid w:val="000F2F11"/>
    <w:rsid w:val="000F7211"/>
    <w:rsid w:val="00100156"/>
    <w:rsid w:val="00103804"/>
    <w:rsid w:val="00105929"/>
    <w:rsid w:val="00110BED"/>
    <w:rsid w:val="00110C36"/>
    <w:rsid w:val="001112E1"/>
    <w:rsid w:val="001123B6"/>
    <w:rsid w:val="001131D5"/>
    <w:rsid w:val="001220F5"/>
    <w:rsid w:val="00131699"/>
    <w:rsid w:val="00132142"/>
    <w:rsid w:val="00141DB8"/>
    <w:rsid w:val="00160EF8"/>
    <w:rsid w:val="001660EE"/>
    <w:rsid w:val="00172084"/>
    <w:rsid w:val="0017474A"/>
    <w:rsid w:val="001758C6"/>
    <w:rsid w:val="00182343"/>
    <w:rsid w:val="00182B99"/>
    <w:rsid w:val="00195A30"/>
    <w:rsid w:val="001A3884"/>
    <w:rsid w:val="001B1AD5"/>
    <w:rsid w:val="001C1525"/>
    <w:rsid w:val="001C68F4"/>
    <w:rsid w:val="001F7D63"/>
    <w:rsid w:val="0021332C"/>
    <w:rsid w:val="00213982"/>
    <w:rsid w:val="0024416D"/>
    <w:rsid w:val="002579FF"/>
    <w:rsid w:val="0026763C"/>
    <w:rsid w:val="002700B8"/>
    <w:rsid w:val="00271911"/>
    <w:rsid w:val="002800A0"/>
    <w:rsid w:val="002801B3"/>
    <w:rsid w:val="00281060"/>
    <w:rsid w:val="00286C78"/>
    <w:rsid w:val="00287509"/>
    <w:rsid w:val="002938FB"/>
    <w:rsid w:val="002940E8"/>
    <w:rsid w:val="00294751"/>
    <w:rsid w:val="002A54C2"/>
    <w:rsid w:val="002A6E50"/>
    <w:rsid w:val="002A7453"/>
    <w:rsid w:val="002B0E96"/>
    <w:rsid w:val="002B261D"/>
    <w:rsid w:val="002B4298"/>
    <w:rsid w:val="002B5960"/>
    <w:rsid w:val="002B63EB"/>
    <w:rsid w:val="002B7A36"/>
    <w:rsid w:val="002C256A"/>
    <w:rsid w:val="002C2C80"/>
    <w:rsid w:val="002E428D"/>
    <w:rsid w:val="00305A7F"/>
    <w:rsid w:val="00313628"/>
    <w:rsid w:val="003152FE"/>
    <w:rsid w:val="00323F82"/>
    <w:rsid w:val="00324EF0"/>
    <w:rsid w:val="00327436"/>
    <w:rsid w:val="00330070"/>
    <w:rsid w:val="0033691F"/>
    <w:rsid w:val="00344BD6"/>
    <w:rsid w:val="0035528D"/>
    <w:rsid w:val="00361821"/>
    <w:rsid w:val="00361E9E"/>
    <w:rsid w:val="003638D6"/>
    <w:rsid w:val="0037113B"/>
    <w:rsid w:val="00373ECB"/>
    <w:rsid w:val="00387427"/>
    <w:rsid w:val="003930C8"/>
    <w:rsid w:val="003C7FBE"/>
    <w:rsid w:val="003D227C"/>
    <w:rsid w:val="003D2B4D"/>
    <w:rsid w:val="003F7954"/>
    <w:rsid w:val="004105E2"/>
    <w:rsid w:val="00413A8D"/>
    <w:rsid w:val="00444A88"/>
    <w:rsid w:val="004525FA"/>
    <w:rsid w:val="004600C6"/>
    <w:rsid w:val="00474DA4"/>
    <w:rsid w:val="00476B4D"/>
    <w:rsid w:val="004805FA"/>
    <w:rsid w:val="00482E07"/>
    <w:rsid w:val="00485CD1"/>
    <w:rsid w:val="00487521"/>
    <w:rsid w:val="004935D2"/>
    <w:rsid w:val="004B1215"/>
    <w:rsid w:val="004D047D"/>
    <w:rsid w:val="004F1E9E"/>
    <w:rsid w:val="004F305A"/>
    <w:rsid w:val="004F67C5"/>
    <w:rsid w:val="0051005F"/>
    <w:rsid w:val="00512164"/>
    <w:rsid w:val="00520297"/>
    <w:rsid w:val="005338F9"/>
    <w:rsid w:val="00535EFA"/>
    <w:rsid w:val="00540C95"/>
    <w:rsid w:val="0054281C"/>
    <w:rsid w:val="00544581"/>
    <w:rsid w:val="0055268D"/>
    <w:rsid w:val="00576BE4"/>
    <w:rsid w:val="00576E18"/>
    <w:rsid w:val="005779DB"/>
    <w:rsid w:val="0058129D"/>
    <w:rsid w:val="005A400A"/>
    <w:rsid w:val="005A7E6A"/>
    <w:rsid w:val="005C070D"/>
    <w:rsid w:val="005D31DF"/>
    <w:rsid w:val="005D5E5B"/>
    <w:rsid w:val="005E232E"/>
    <w:rsid w:val="005E6177"/>
    <w:rsid w:val="005F2F13"/>
    <w:rsid w:val="005F6C33"/>
    <w:rsid w:val="005F7B92"/>
    <w:rsid w:val="00612379"/>
    <w:rsid w:val="0061488A"/>
    <w:rsid w:val="006153B6"/>
    <w:rsid w:val="0061555F"/>
    <w:rsid w:val="0062653F"/>
    <w:rsid w:val="006366D6"/>
    <w:rsid w:val="00636CA6"/>
    <w:rsid w:val="00641200"/>
    <w:rsid w:val="00645CA8"/>
    <w:rsid w:val="00646F34"/>
    <w:rsid w:val="006655D3"/>
    <w:rsid w:val="00667404"/>
    <w:rsid w:val="006707F3"/>
    <w:rsid w:val="00687EB4"/>
    <w:rsid w:val="00695C56"/>
    <w:rsid w:val="006A5CDE"/>
    <w:rsid w:val="006A644A"/>
    <w:rsid w:val="006B00AA"/>
    <w:rsid w:val="006B17D2"/>
    <w:rsid w:val="006B2E09"/>
    <w:rsid w:val="006C224E"/>
    <w:rsid w:val="006C4784"/>
    <w:rsid w:val="006C5C2B"/>
    <w:rsid w:val="006D780A"/>
    <w:rsid w:val="006E7F5A"/>
    <w:rsid w:val="006F1AE7"/>
    <w:rsid w:val="006F5B7F"/>
    <w:rsid w:val="0071271E"/>
    <w:rsid w:val="00732DEC"/>
    <w:rsid w:val="00735BD5"/>
    <w:rsid w:val="00736436"/>
    <w:rsid w:val="00742C6D"/>
    <w:rsid w:val="007451EC"/>
    <w:rsid w:val="00751613"/>
    <w:rsid w:val="00753EE9"/>
    <w:rsid w:val="007556F6"/>
    <w:rsid w:val="00760EEF"/>
    <w:rsid w:val="0076314D"/>
    <w:rsid w:val="00775FD0"/>
    <w:rsid w:val="00777EE5"/>
    <w:rsid w:val="007834CD"/>
    <w:rsid w:val="00784836"/>
    <w:rsid w:val="0079023E"/>
    <w:rsid w:val="007A2854"/>
    <w:rsid w:val="007B01BA"/>
    <w:rsid w:val="007C1D92"/>
    <w:rsid w:val="007C4CB9"/>
    <w:rsid w:val="007D0248"/>
    <w:rsid w:val="007D0B9D"/>
    <w:rsid w:val="007D19B0"/>
    <w:rsid w:val="007F498F"/>
    <w:rsid w:val="00805EBD"/>
    <w:rsid w:val="0080679D"/>
    <w:rsid w:val="008108B0"/>
    <w:rsid w:val="00811B20"/>
    <w:rsid w:val="00812609"/>
    <w:rsid w:val="008211B5"/>
    <w:rsid w:val="0082296E"/>
    <w:rsid w:val="00824099"/>
    <w:rsid w:val="00841212"/>
    <w:rsid w:val="00846D7C"/>
    <w:rsid w:val="008672EF"/>
    <w:rsid w:val="00867AC1"/>
    <w:rsid w:val="00890DF8"/>
    <w:rsid w:val="008931F8"/>
    <w:rsid w:val="008A743F"/>
    <w:rsid w:val="008B1CDF"/>
    <w:rsid w:val="008B29D5"/>
    <w:rsid w:val="008C0970"/>
    <w:rsid w:val="008C16EF"/>
    <w:rsid w:val="008D0BC5"/>
    <w:rsid w:val="008D2CF7"/>
    <w:rsid w:val="008D3CB4"/>
    <w:rsid w:val="008F45C9"/>
    <w:rsid w:val="00900C26"/>
    <w:rsid w:val="0090197F"/>
    <w:rsid w:val="00903264"/>
    <w:rsid w:val="00906DDC"/>
    <w:rsid w:val="009271E8"/>
    <w:rsid w:val="00934E09"/>
    <w:rsid w:val="00936253"/>
    <w:rsid w:val="009376E0"/>
    <w:rsid w:val="00940D46"/>
    <w:rsid w:val="009513AF"/>
    <w:rsid w:val="00952DD4"/>
    <w:rsid w:val="00965AE7"/>
    <w:rsid w:val="00970FED"/>
    <w:rsid w:val="009829D0"/>
    <w:rsid w:val="00992D82"/>
    <w:rsid w:val="00993D71"/>
    <w:rsid w:val="00997029"/>
    <w:rsid w:val="009A7339"/>
    <w:rsid w:val="009B440E"/>
    <w:rsid w:val="009C3844"/>
    <w:rsid w:val="009C4FDE"/>
    <w:rsid w:val="009D690D"/>
    <w:rsid w:val="009E2DD3"/>
    <w:rsid w:val="009E65B6"/>
    <w:rsid w:val="009F46C3"/>
    <w:rsid w:val="009F77CF"/>
    <w:rsid w:val="00A06EAE"/>
    <w:rsid w:val="00A12747"/>
    <w:rsid w:val="00A24C10"/>
    <w:rsid w:val="00A42AC3"/>
    <w:rsid w:val="00A430CF"/>
    <w:rsid w:val="00A43D76"/>
    <w:rsid w:val="00A50595"/>
    <w:rsid w:val="00A54309"/>
    <w:rsid w:val="00A55BEA"/>
    <w:rsid w:val="00A80F2A"/>
    <w:rsid w:val="00AB2B93"/>
    <w:rsid w:val="00AB3E17"/>
    <w:rsid w:val="00AB530F"/>
    <w:rsid w:val="00AB7E5B"/>
    <w:rsid w:val="00AC2883"/>
    <w:rsid w:val="00AE0EF1"/>
    <w:rsid w:val="00AE2858"/>
    <w:rsid w:val="00AE2937"/>
    <w:rsid w:val="00B07301"/>
    <w:rsid w:val="00B11F3E"/>
    <w:rsid w:val="00B169EB"/>
    <w:rsid w:val="00B224DE"/>
    <w:rsid w:val="00B255F8"/>
    <w:rsid w:val="00B324D4"/>
    <w:rsid w:val="00B41E78"/>
    <w:rsid w:val="00B46575"/>
    <w:rsid w:val="00B61777"/>
    <w:rsid w:val="00B622E6"/>
    <w:rsid w:val="00B653EC"/>
    <w:rsid w:val="00B73048"/>
    <w:rsid w:val="00B84BBD"/>
    <w:rsid w:val="00B9174E"/>
    <w:rsid w:val="00B957D5"/>
    <w:rsid w:val="00BA43FB"/>
    <w:rsid w:val="00BC127D"/>
    <w:rsid w:val="00BC1FE6"/>
    <w:rsid w:val="00BD1512"/>
    <w:rsid w:val="00BD6B46"/>
    <w:rsid w:val="00C061B6"/>
    <w:rsid w:val="00C117E8"/>
    <w:rsid w:val="00C1467B"/>
    <w:rsid w:val="00C14829"/>
    <w:rsid w:val="00C2446C"/>
    <w:rsid w:val="00C31FD3"/>
    <w:rsid w:val="00C33445"/>
    <w:rsid w:val="00C36AE5"/>
    <w:rsid w:val="00C41F17"/>
    <w:rsid w:val="00C47482"/>
    <w:rsid w:val="00C527FA"/>
    <w:rsid w:val="00C5280D"/>
    <w:rsid w:val="00C53EB3"/>
    <w:rsid w:val="00C5791C"/>
    <w:rsid w:val="00C628B2"/>
    <w:rsid w:val="00C66290"/>
    <w:rsid w:val="00C72B7A"/>
    <w:rsid w:val="00C962E7"/>
    <w:rsid w:val="00C973F2"/>
    <w:rsid w:val="00CA304C"/>
    <w:rsid w:val="00CA774A"/>
    <w:rsid w:val="00CC11B0"/>
    <w:rsid w:val="00CC2841"/>
    <w:rsid w:val="00CC3CFA"/>
    <w:rsid w:val="00CE6DF4"/>
    <w:rsid w:val="00CF1330"/>
    <w:rsid w:val="00CF38CE"/>
    <w:rsid w:val="00CF7E36"/>
    <w:rsid w:val="00D033BB"/>
    <w:rsid w:val="00D109CA"/>
    <w:rsid w:val="00D267E4"/>
    <w:rsid w:val="00D36FAC"/>
    <w:rsid w:val="00D3708D"/>
    <w:rsid w:val="00D40426"/>
    <w:rsid w:val="00D57C96"/>
    <w:rsid w:val="00D57D18"/>
    <w:rsid w:val="00D66663"/>
    <w:rsid w:val="00D810F7"/>
    <w:rsid w:val="00D84273"/>
    <w:rsid w:val="00D91203"/>
    <w:rsid w:val="00D95174"/>
    <w:rsid w:val="00D974C7"/>
    <w:rsid w:val="00DA4973"/>
    <w:rsid w:val="00DA6F36"/>
    <w:rsid w:val="00DB596E"/>
    <w:rsid w:val="00DB7773"/>
    <w:rsid w:val="00DC00EA"/>
    <w:rsid w:val="00DC3802"/>
    <w:rsid w:val="00DC3B07"/>
    <w:rsid w:val="00DC70B7"/>
    <w:rsid w:val="00DD45FF"/>
    <w:rsid w:val="00DF105F"/>
    <w:rsid w:val="00DF3617"/>
    <w:rsid w:val="00DF4DE6"/>
    <w:rsid w:val="00DF56EE"/>
    <w:rsid w:val="00E07D87"/>
    <w:rsid w:val="00E2178C"/>
    <w:rsid w:val="00E228AB"/>
    <w:rsid w:val="00E249C8"/>
    <w:rsid w:val="00E32F7E"/>
    <w:rsid w:val="00E5267B"/>
    <w:rsid w:val="00E63C0E"/>
    <w:rsid w:val="00E6568F"/>
    <w:rsid w:val="00E67547"/>
    <w:rsid w:val="00E72D49"/>
    <w:rsid w:val="00E7593C"/>
    <w:rsid w:val="00E7678A"/>
    <w:rsid w:val="00E82391"/>
    <w:rsid w:val="00E83CC0"/>
    <w:rsid w:val="00E871F1"/>
    <w:rsid w:val="00E935F1"/>
    <w:rsid w:val="00E93867"/>
    <w:rsid w:val="00E94A81"/>
    <w:rsid w:val="00EA1FFB"/>
    <w:rsid w:val="00EB048E"/>
    <w:rsid w:val="00EB1C2D"/>
    <w:rsid w:val="00EB4E9C"/>
    <w:rsid w:val="00EC4D59"/>
    <w:rsid w:val="00EE22F6"/>
    <w:rsid w:val="00EE34DF"/>
    <w:rsid w:val="00EF2F89"/>
    <w:rsid w:val="00F03E98"/>
    <w:rsid w:val="00F053D5"/>
    <w:rsid w:val="00F11859"/>
    <w:rsid w:val="00F1237A"/>
    <w:rsid w:val="00F20902"/>
    <w:rsid w:val="00F20B19"/>
    <w:rsid w:val="00F22CBD"/>
    <w:rsid w:val="00F272F1"/>
    <w:rsid w:val="00F45372"/>
    <w:rsid w:val="00F50F5F"/>
    <w:rsid w:val="00F560F7"/>
    <w:rsid w:val="00F6334D"/>
    <w:rsid w:val="00F63599"/>
    <w:rsid w:val="00FA49AB"/>
    <w:rsid w:val="00FD11D0"/>
    <w:rsid w:val="00FE39C7"/>
    <w:rsid w:val="00FF4D07"/>
    <w:rsid w:val="00FF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F66DB5"/>
  <w15:docId w15:val="{D92A990B-7177-44A3-99C2-14C81841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56EE"/>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6EE"/>
    <w:rPr>
      <w:rFonts w:ascii="Arial" w:hAnsi="Arial"/>
      <w:caps/>
      <w:spacing w:val="-4"/>
      <w:lang w:eastAsia="ja-JP"/>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805EBD"/>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05EBD"/>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D033BB"/>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C16EF"/>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C16EF"/>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D033BB"/>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805EBD"/>
    <w:rPr>
      <w:b/>
    </w:rPr>
  </w:style>
  <w:style w:type="paragraph" w:customStyle="1" w:styleId="Sessiontwpplacedate">
    <w:name w:val="Session_twp_place_date"/>
    <w:basedOn w:val="Normal"/>
    <w:next w:val="Normal"/>
    <w:qFormat/>
    <w:rsid w:val="00805EBD"/>
  </w:style>
  <w:style w:type="paragraph" w:styleId="ListParagraph">
    <w:name w:val="List Paragraph"/>
    <w:basedOn w:val="Normal"/>
    <w:uiPriority w:val="34"/>
    <w:qFormat/>
    <w:rsid w:val="00805EBD"/>
    <w:pPr>
      <w:ind w:left="720"/>
      <w:contextualSpacing/>
    </w:pPr>
    <w:rPr>
      <w:rFonts w:eastAsiaTheme="minorEastAsia"/>
    </w:rPr>
  </w:style>
  <w:style w:type="paragraph" w:styleId="BodyTextIndent">
    <w:name w:val="Body Text Indent"/>
    <w:basedOn w:val="Normal"/>
    <w:link w:val="BodyTextIndentChar"/>
    <w:rsid w:val="00805EBD"/>
    <w:pPr>
      <w:spacing w:after="120"/>
      <w:ind w:left="283"/>
    </w:pPr>
    <w:rPr>
      <w:rFonts w:eastAsiaTheme="minorEastAsia"/>
    </w:rPr>
  </w:style>
  <w:style w:type="character" w:customStyle="1" w:styleId="BodyTextIndentChar">
    <w:name w:val="Body Text Indent Char"/>
    <w:basedOn w:val="DefaultParagraphFont"/>
    <w:link w:val="BodyTextIndent"/>
    <w:rsid w:val="00805EBD"/>
    <w:rPr>
      <w:rFonts w:ascii="Arial" w:eastAsiaTheme="minorEastAsia" w:hAnsi="Arial"/>
    </w:rPr>
  </w:style>
  <w:style w:type="paragraph" w:customStyle="1" w:styleId="Style1">
    <w:name w:val="Style1"/>
    <w:basedOn w:val="Normal"/>
    <w:rsid w:val="00805EB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805EB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05EBD"/>
    <w:pPr>
      <w:spacing w:before="100" w:beforeAutospacing="1" w:after="100" w:afterAutospacing="1"/>
      <w:jc w:val="left"/>
    </w:pPr>
    <w:rPr>
      <w:rFonts w:ascii="Times New Roman" w:eastAsiaTheme="minorEastAsia" w:hAnsi="Times New Roman"/>
      <w:sz w:val="24"/>
      <w:szCs w:val="24"/>
      <w:lang w:eastAsia="ja-JP"/>
    </w:rPr>
  </w:style>
  <w:style w:type="character" w:styleId="FollowedHyperlink">
    <w:name w:val="FollowedHyperlink"/>
    <w:basedOn w:val="DefaultParagraphFont"/>
    <w:rsid w:val="00132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PowerPoint_97-2003_Presentation.ppt"/><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978A-0147-4233-8DF2-2F0B1E84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10</Pages>
  <Words>4668</Words>
  <Characters>23997</Characters>
  <Application>Microsoft Office Word</Application>
  <DocSecurity>0</DocSecurity>
  <Lines>521</Lines>
  <Paragraphs>183</Paragraphs>
  <ScaleCrop>false</ScaleCrop>
  <HeadingPairs>
    <vt:vector size="2" baseType="variant">
      <vt:variant>
        <vt:lpstr>Title</vt:lpstr>
      </vt:variant>
      <vt:variant>
        <vt:i4>1</vt:i4>
      </vt:variant>
    </vt:vector>
  </HeadingPairs>
  <TitlesOfParts>
    <vt:vector size="1" baseType="lpstr">
      <vt:lpstr>CAJ/75/11</vt:lpstr>
    </vt:vector>
  </TitlesOfParts>
  <Company>UPOV</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CAJ/75/11</dc:title>
  <dc:creator>FALQUET Kasumi</dc:creator>
  <cp:lastModifiedBy>SANCHEZ VIZCAINO GOMEZ Rosa Maria</cp:lastModifiedBy>
  <cp:revision>40</cp:revision>
  <cp:lastPrinted>2018-10-22T15:23:00Z</cp:lastPrinted>
  <dcterms:created xsi:type="dcterms:W3CDTF">2018-10-19T14:17:00Z</dcterms:created>
  <dcterms:modified xsi:type="dcterms:W3CDTF">2018-10-25T18:05:00Z</dcterms:modified>
</cp:coreProperties>
</file>