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86FB9" w:rsidRPr="002B5912" w:rsidTr="00F81B1C">
        <w:trPr>
          <w:trHeight w:val="1760"/>
        </w:trPr>
        <w:tc>
          <w:tcPr>
            <w:tcW w:w="4243" w:type="dxa"/>
          </w:tcPr>
          <w:p w:rsidR="00A86FB9" w:rsidRPr="002B5912" w:rsidRDefault="00A86FB9" w:rsidP="00F81B1C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A86FB9" w:rsidRPr="002B5912" w:rsidRDefault="00A86FB9" w:rsidP="00F81B1C">
            <w:pPr>
              <w:pStyle w:val="LogoUPOV"/>
              <w:rPr>
                <w:lang w:val="fr-FR"/>
              </w:rPr>
            </w:pPr>
            <w:r w:rsidRPr="002B5912">
              <w:rPr>
                <w:noProof/>
              </w:rPr>
              <w:drawing>
                <wp:inline distT="0" distB="0" distL="0" distR="0" wp14:anchorId="4275BA31" wp14:editId="3974BCD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86FB9" w:rsidRPr="002B5912" w:rsidRDefault="00A86FB9" w:rsidP="00F81B1C">
            <w:pPr>
              <w:pStyle w:val="Lettrine"/>
              <w:rPr>
                <w:lang w:val="fr-FR"/>
              </w:rPr>
            </w:pPr>
            <w:r w:rsidRPr="002B5912">
              <w:rPr>
                <w:lang w:val="fr-FR"/>
              </w:rPr>
              <w:t>F</w:t>
            </w:r>
          </w:p>
          <w:p w:rsidR="00A86FB9" w:rsidRPr="002B5912" w:rsidRDefault="00A86FB9" w:rsidP="00F81B1C">
            <w:pPr>
              <w:pStyle w:val="Docoriginal"/>
              <w:jc w:val="left"/>
              <w:rPr>
                <w:lang w:val="fr-FR"/>
              </w:rPr>
            </w:pPr>
            <w:r w:rsidRPr="002B5912">
              <w:rPr>
                <w:lang w:val="fr-FR"/>
              </w:rPr>
              <w:t>CAJ/73/</w:t>
            </w:r>
            <w:bookmarkStart w:id="0" w:name="Code"/>
            <w:bookmarkEnd w:id="0"/>
            <w:r w:rsidRPr="002B5912">
              <w:rPr>
                <w:lang w:val="fr-FR"/>
              </w:rPr>
              <w:t>9</w:t>
            </w:r>
          </w:p>
          <w:p w:rsidR="00A86FB9" w:rsidRPr="002B5912" w:rsidRDefault="00A86FB9" w:rsidP="00F81B1C">
            <w:pPr>
              <w:pStyle w:val="Docoriginal"/>
              <w:jc w:val="left"/>
              <w:rPr>
                <w:lang w:val="fr-FR"/>
              </w:rPr>
            </w:pPr>
            <w:r w:rsidRPr="002B5912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2B5912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2B5912">
              <w:rPr>
                <w:b w:val="0"/>
                <w:spacing w:val="0"/>
                <w:lang w:val="fr-FR"/>
              </w:rPr>
              <w:t>anglais</w:t>
            </w:r>
          </w:p>
          <w:p w:rsidR="00A86FB9" w:rsidRPr="002B5912" w:rsidRDefault="00A86FB9" w:rsidP="00540430">
            <w:pPr>
              <w:pStyle w:val="Docoriginal"/>
              <w:jc w:val="left"/>
              <w:rPr>
                <w:lang w:val="fr-FR"/>
              </w:rPr>
            </w:pPr>
            <w:r w:rsidRPr="002B5912">
              <w:rPr>
                <w:spacing w:val="0"/>
                <w:lang w:val="fr-FR"/>
              </w:rPr>
              <w:t>DATE :</w:t>
            </w:r>
            <w:r w:rsidRPr="002B5912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Pr="002B5912">
              <w:rPr>
                <w:b w:val="0"/>
                <w:spacing w:val="0"/>
                <w:lang w:val="fr-FR"/>
              </w:rPr>
              <w:t>1</w:t>
            </w:r>
            <w:r w:rsidR="00540430">
              <w:rPr>
                <w:b w:val="0"/>
                <w:spacing w:val="0"/>
                <w:lang w:val="fr-FR"/>
              </w:rPr>
              <w:t>9</w:t>
            </w:r>
            <w:r w:rsidRPr="002B5912">
              <w:rPr>
                <w:b w:val="0"/>
                <w:spacing w:val="0"/>
                <w:lang w:val="fr-FR"/>
              </w:rPr>
              <w:t> septembre </w:t>
            </w:r>
            <w:r w:rsidRPr="002B5912">
              <w:rPr>
                <w:rStyle w:val="StyleDocoriginalNotBold1"/>
                <w:spacing w:val="0"/>
                <w:lang w:val="fr-FR"/>
              </w:rPr>
              <w:t>2016</w:t>
            </w:r>
          </w:p>
        </w:tc>
      </w:tr>
      <w:tr w:rsidR="00A86FB9" w:rsidRPr="002B5912" w:rsidTr="00F81B1C">
        <w:tc>
          <w:tcPr>
            <w:tcW w:w="10131" w:type="dxa"/>
            <w:gridSpan w:val="3"/>
          </w:tcPr>
          <w:p w:rsidR="00A86FB9" w:rsidRPr="002B5912" w:rsidRDefault="00A86FB9" w:rsidP="00F81B1C">
            <w:pPr>
              <w:pStyle w:val="upove"/>
              <w:rPr>
                <w:sz w:val="28"/>
                <w:lang w:val="fr-FR"/>
              </w:rPr>
            </w:pPr>
            <w:r w:rsidRPr="002B5912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A86FB9" w:rsidRPr="002B5912" w:rsidTr="00F81B1C">
        <w:tc>
          <w:tcPr>
            <w:tcW w:w="10131" w:type="dxa"/>
            <w:gridSpan w:val="3"/>
          </w:tcPr>
          <w:p w:rsidR="00A86FB9" w:rsidRPr="002B5912" w:rsidRDefault="00A86FB9" w:rsidP="00F81B1C">
            <w:pPr>
              <w:pStyle w:val="Country"/>
              <w:rPr>
                <w:lang w:val="fr-FR"/>
              </w:rPr>
            </w:pPr>
            <w:r w:rsidRPr="002B5912">
              <w:rPr>
                <w:lang w:val="fr-FR"/>
              </w:rPr>
              <w:t>Genève</w:t>
            </w:r>
          </w:p>
        </w:tc>
      </w:tr>
    </w:tbl>
    <w:p w:rsidR="00A86FB9" w:rsidRPr="002B5912" w:rsidRDefault="00A86FB9" w:rsidP="00A86FB9">
      <w:pPr>
        <w:pStyle w:val="Sessiontc"/>
        <w:rPr>
          <w:lang w:val="fr-FR"/>
        </w:rPr>
      </w:pPr>
      <w:r w:rsidRPr="002B5912">
        <w:rPr>
          <w:lang w:val="fr-FR"/>
        </w:rPr>
        <w:t>Comité administratif et juridique</w:t>
      </w:r>
    </w:p>
    <w:p w:rsidR="00A86FB9" w:rsidRPr="002B5912" w:rsidRDefault="00A86FB9" w:rsidP="00A86FB9">
      <w:pPr>
        <w:pStyle w:val="Sessiontcplacedate"/>
        <w:rPr>
          <w:lang w:val="fr-FR"/>
        </w:rPr>
      </w:pPr>
      <w:r w:rsidRPr="002B5912">
        <w:rPr>
          <w:lang w:val="fr-FR"/>
        </w:rPr>
        <w:t>Soixante</w:t>
      </w:r>
      <w:r w:rsidR="002B5912" w:rsidRPr="002B5912">
        <w:rPr>
          <w:lang w:val="fr-FR"/>
        </w:rPr>
        <w:noBreakHyphen/>
      </w:r>
      <w:r w:rsidRPr="002B5912">
        <w:rPr>
          <w:lang w:val="fr-FR"/>
        </w:rPr>
        <w:t>treizième</w:t>
      </w:r>
      <w:r w:rsidR="00D434D7" w:rsidRPr="002B5912">
        <w:rPr>
          <w:lang w:val="fr-FR"/>
        </w:rPr>
        <w:t> </w:t>
      </w:r>
      <w:r w:rsidRPr="002B5912">
        <w:rPr>
          <w:lang w:val="fr-FR"/>
        </w:rPr>
        <w:t>session</w:t>
      </w:r>
      <w:r w:rsidRPr="002B5912">
        <w:rPr>
          <w:lang w:val="fr-FR"/>
        </w:rPr>
        <w:br/>
        <w:t>Genève, 2</w:t>
      </w:r>
      <w:r w:rsidR="00066B4E" w:rsidRPr="002B5912">
        <w:rPr>
          <w:lang w:val="fr-FR"/>
        </w:rPr>
        <w:t>5 octobre 20</w:t>
      </w:r>
      <w:r w:rsidRPr="002B5912">
        <w:rPr>
          <w:lang w:val="fr-FR"/>
        </w:rPr>
        <w:t>16</w:t>
      </w:r>
    </w:p>
    <w:p w:rsidR="00DB507B" w:rsidRPr="00A30089" w:rsidRDefault="00AE48EB" w:rsidP="00A30089">
      <w:pPr>
        <w:pStyle w:val="Titleofdoc0"/>
        <w:rPr>
          <w:lang w:val="fr-FR"/>
        </w:rPr>
      </w:pPr>
      <w:r w:rsidRPr="00A30089">
        <w:rPr>
          <w:lang w:val="fr-FR"/>
        </w:rPr>
        <w:t>techniques</w:t>
      </w:r>
      <w:r w:rsidR="0003261D" w:rsidRPr="00A30089">
        <w:rPr>
          <w:lang w:val="fr-FR"/>
        </w:rPr>
        <w:t xml:space="preserve"> Moléculaires</w:t>
      </w:r>
    </w:p>
    <w:p w:rsidR="00A86FB9" w:rsidRPr="00540430" w:rsidRDefault="00A86FB9" w:rsidP="00A30089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  <w:lang w:val="fr-FR"/>
        </w:rPr>
      </w:pPr>
      <w:bookmarkStart w:id="3" w:name="Prepared"/>
      <w:bookmarkStart w:id="4" w:name="_Toc387757149"/>
      <w:bookmarkStart w:id="5" w:name="_Toc404931496"/>
      <w:bookmarkStart w:id="6" w:name="_Toc404931550"/>
      <w:bookmarkStart w:id="7" w:name="_Toc404931721"/>
      <w:bookmarkStart w:id="8" w:name="_Toc404932170"/>
      <w:bookmarkStart w:id="9" w:name="_Toc404935671"/>
      <w:bookmarkStart w:id="10" w:name="_Toc410717532"/>
      <w:bookmarkStart w:id="11" w:name="_Toc410899658"/>
      <w:bookmarkStart w:id="12" w:name="_Toc374716168"/>
      <w:bookmarkEnd w:id="3"/>
      <w:r w:rsidRPr="00A30089">
        <w:rPr>
          <w:lang w:val="fr-FR"/>
        </w:rPr>
        <w:t>Document établi par le Bureau de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Union</w:t>
      </w:r>
      <w:r w:rsidRPr="00A30089">
        <w:rPr>
          <w:lang w:val="fr-FR"/>
        </w:rPr>
        <w:br/>
      </w:r>
      <w:r w:rsidRPr="00A30089">
        <w:rPr>
          <w:lang w:val="fr-FR"/>
        </w:rPr>
        <w:br/>
      </w:r>
      <w:r w:rsidRPr="00540430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066B4E" w:rsidRPr="00540430">
        <w:rPr>
          <w:color w:val="A6A6A6" w:themeColor="background1" w:themeShade="A6"/>
          <w:lang w:val="fr-FR"/>
        </w:rPr>
        <w:t>’</w:t>
      </w:r>
      <w:r w:rsidRPr="00540430">
        <w:rPr>
          <w:color w:val="A6A6A6" w:themeColor="background1" w:themeShade="A6"/>
          <w:lang w:val="fr-FR"/>
        </w:rPr>
        <w:t>UPOV</w:t>
      </w:r>
    </w:p>
    <w:p w:rsidR="00DB507B" w:rsidRPr="00A30089" w:rsidRDefault="00FE2E2E" w:rsidP="00A30089">
      <w:pPr>
        <w:pStyle w:val="Heading1"/>
        <w:rPr>
          <w:lang w:val="fr-FR"/>
        </w:rPr>
      </w:pPr>
      <w:bookmarkStart w:id="13" w:name="_Toc462754889"/>
      <w:r w:rsidRPr="00A30089">
        <w:rPr>
          <w:lang w:val="fr-FR"/>
        </w:rPr>
        <w:t>R</w:t>
      </w:r>
      <w:r w:rsidR="0003261D" w:rsidRPr="00A30089">
        <w:rPr>
          <w:lang w:val="fr-FR"/>
        </w:rPr>
        <w:t>ésumé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3"/>
    </w:p>
    <w:p w:rsidR="00DB507B" w:rsidRPr="00A30089" w:rsidRDefault="00DB507B" w:rsidP="00A30089">
      <w:pPr>
        <w:rPr>
          <w:lang w:val="fr-FR" w:eastAsia="ja-JP"/>
        </w:rPr>
      </w:pPr>
    </w:p>
    <w:p w:rsidR="00066B4E" w:rsidRPr="00A30089" w:rsidRDefault="009A3C1D" w:rsidP="00A30089">
      <w:pPr>
        <w:rPr>
          <w:lang w:val="fr-FR"/>
        </w:rPr>
      </w:pPr>
      <w:r w:rsidRPr="00A30089">
        <w:rPr>
          <w:lang w:val="fr-FR"/>
        </w:rPr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Pr="00A30089">
        <w:rPr>
          <w:lang w:val="fr-FR"/>
        </w:rPr>
        <w:tab/>
      </w:r>
      <w:r w:rsidR="00513F1E" w:rsidRPr="00A30089">
        <w:rPr>
          <w:lang w:val="fr-FR"/>
        </w:rPr>
        <w:t>L</w:t>
      </w:r>
      <w:r w:rsidR="00066B4E" w:rsidRPr="00A30089">
        <w:rPr>
          <w:lang w:val="fr-FR"/>
        </w:rPr>
        <w:t>’</w:t>
      </w:r>
      <w:r w:rsidR="00513F1E" w:rsidRPr="00A30089">
        <w:rPr>
          <w:lang w:val="fr-FR"/>
        </w:rPr>
        <w:t>objet du présent document est de rendre compte des faits nouveaux survenus depuis la soixante</w:t>
      </w:r>
      <w:r w:rsidR="002B5912" w:rsidRPr="00A30089">
        <w:rPr>
          <w:lang w:val="fr-FR"/>
        </w:rPr>
        <w:noBreakHyphen/>
      </w:r>
      <w:r w:rsidR="00513F1E" w:rsidRPr="00A30089">
        <w:rPr>
          <w:lang w:val="fr-FR"/>
        </w:rPr>
        <w:t>douzième</w:t>
      </w:r>
      <w:r w:rsidR="00D434D7" w:rsidRPr="00A30089">
        <w:rPr>
          <w:lang w:val="fr-FR"/>
        </w:rPr>
        <w:t> </w:t>
      </w:r>
      <w:r w:rsidR="00513F1E" w:rsidRPr="00A30089">
        <w:rPr>
          <w:lang w:val="fr-FR"/>
        </w:rPr>
        <w:t>session du Comité administratif et juridique (CAJ) dans le domaine des techniques moléculaires en rapport avec</w:t>
      </w:r>
      <w:r w:rsidR="00D434D7" w:rsidRPr="00A30089">
        <w:rPr>
          <w:lang w:val="fr-FR"/>
        </w:rPr>
        <w:t> </w:t>
      </w:r>
      <w:r w:rsidR="00513F1E" w:rsidRPr="00A30089">
        <w:rPr>
          <w:lang w:val="fr-FR"/>
        </w:rPr>
        <w:t>:</w:t>
      </w:r>
    </w:p>
    <w:p w:rsidR="00DB507B" w:rsidRPr="00A30089" w:rsidRDefault="00DB507B" w:rsidP="00A30089">
      <w:pPr>
        <w:rPr>
          <w:lang w:val="fr-FR" w:eastAsia="ja-JP"/>
        </w:rPr>
      </w:pPr>
    </w:p>
    <w:p w:rsidR="00DB507B" w:rsidRPr="00A30089" w:rsidRDefault="00513F1E" w:rsidP="00A30089">
      <w:pPr>
        <w:ind w:left="1170" w:hanging="603"/>
        <w:rPr>
          <w:lang w:val="fr-FR" w:eastAsia="ja-JP"/>
        </w:rPr>
      </w:pPr>
      <w:r w:rsidRPr="00A30089">
        <w:rPr>
          <w:lang w:val="fr-FR" w:eastAsia="ja-JP"/>
        </w:rPr>
        <w:t>a)</w:t>
      </w:r>
      <w:r w:rsidRPr="00A30089">
        <w:rPr>
          <w:lang w:val="fr-FR" w:eastAsia="ja-JP"/>
        </w:rPr>
        <w:tab/>
        <w:t>le Groupe de travail sur les techniques biochimiques et moléculaires, notamment les profils d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ADN (BMT);</w:t>
      </w:r>
    </w:p>
    <w:p w:rsidR="00DB507B" w:rsidRPr="00A30089" w:rsidRDefault="00DB507B" w:rsidP="00A30089">
      <w:pPr>
        <w:ind w:left="1170" w:hanging="603"/>
        <w:rPr>
          <w:lang w:val="fr-FR" w:eastAsia="ja-JP"/>
        </w:rPr>
      </w:pPr>
    </w:p>
    <w:p w:rsidR="00DB507B" w:rsidRPr="00A30089" w:rsidRDefault="00513F1E" w:rsidP="00A30089">
      <w:pPr>
        <w:ind w:left="1170" w:hanging="603"/>
        <w:rPr>
          <w:lang w:val="fr-FR" w:eastAsia="ja-JP"/>
        </w:rPr>
      </w:pPr>
      <w:r w:rsidRPr="00A30089">
        <w:rPr>
          <w:lang w:val="fr-FR" w:eastAsia="ja-JP"/>
        </w:rPr>
        <w:t>b)</w:t>
      </w:r>
      <w:r w:rsidRPr="00A30089">
        <w:rPr>
          <w:lang w:val="fr-FR" w:eastAsia="ja-JP"/>
        </w:rPr>
        <w:tab/>
        <w:t>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Atelier conjoint de 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OCDE, de 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UPOV et de 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ISTA sur les techniques moléculaires;  et</w:t>
      </w:r>
    </w:p>
    <w:p w:rsidR="00DB507B" w:rsidRPr="00A30089" w:rsidRDefault="00DB507B" w:rsidP="00A30089">
      <w:pPr>
        <w:ind w:left="1170" w:hanging="603"/>
        <w:rPr>
          <w:lang w:val="fr-FR" w:eastAsia="ja-JP"/>
        </w:rPr>
      </w:pPr>
    </w:p>
    <w:p w:rsidR="00DB507B" w:rsidRPr="00A30089" w:rsidRDefault="00FE2E2E" w:rsidP="00A30089">
      <w:pPr>
        <w:ind w:left="1170" w:hanging="603"/>
        <w:rPr>
          <w:lang w:val="fr-FR" w:eastAsia="ja-JP"/>
        </w:rPr>
      </w:pPr>
      <w:r w:rsidRPr="00A30089">
        <w:rPr>
          <w:lang w:val="fr-FR" w:eastAsia="ja-JP"/>
        </w:rPr>
        <w:t>c</w:t>
      </w:r>
      <w:r w:rsidR="00513F1E" w:rsidRPr="00A30089">
        <w:rPr>
          <w:lang w:val="fr-FR" w:eastAsia="ja-JP"/>
        </w:rPr>
        <w:t>)</w:t>
      </w:r>
      <w:r w:rsidR="00513F1E" w:rsidRPr="00A30089">
        <w:rPr>
          <w:lang w:val="fr-FR" w:eastAsia="ja-JP"/>
        </w:rPr>
        <w:tab/>
        <w:t>la diffusion d</w:t>
      </w:r>
      <w:r w:rsidR="00066B4E" w:rsidRPr="00A30089">
        <w:rPr>
          <w:lang w:val="fr-FR" w:eastAsia="ja-JP"/>
        </w:rPr>
        <w:t>’</w:t>
      </w:r>
      <w:r w:rsidR="00513F1E" w:rsidRPr="00A30089">
        <w:rPr>
          <w:lang w:val="fr-FR" w:eastAsia="ja-JP"/>
        </w:rPr>
        <w:t>informations sur la situation à l</w:t>
      </w:r>
      <w:r w:rsidR="00066B4E" w:rsidRPr="00A30089">
        <w:rPr>
          <w:lang w:val="fr-FR" w:eastAsia="ja-JP"/>
        </w:rPr>
        <w:t>’</w:t>
      </w:r>
      <w:r w:rsidR="00513F1E" w:rsidRPr="00A30089">
        <w:rPr>
          <w:lang w:val="fr-FR" w:eastAsia="ja-JP"/>
        </w:rPr>
        <w:t>UPOV concernant l</w:t>
      </w:r>
      <w:r w:rsidR="00066B4E" w:rsidRPr="00A30089">
        <w:rPr>
          <w:lang w:val="fr-FR" w:eastAsia="ja-JP"/>
        </w:rPr>
        <w:t>’</w:t>
      </w:r>
      <w:r w:rsidR="00513F1E" w:rsidRPr="00A30089">
        <w:rPr>
          <w:lang w:val="fr-FR" w:eastAsia="ja-JP"/>
        </w:rPr>
        <w:t>utilisation de techniques moléculaires.</w:t>
      </w:r>
    </w:p>
    <w:p w:rsidR="00DB507B" w:rsidRPr="00A30089" w:rsidRDefault="00DB507B" w:rsidP="00A30089">
      <w:pPr>
        <w:rPr>
          <w:lang w:val="fr-FR" w:eastAsia="ja-JP"/>
        </w:rPr>
      </w:pPr>
    </w:p>
    <w:p w:rsidR="00DB507B" w:rsidRPr="00A30089" w:rsidRDefault="009A3C1D" w:rsidP="00A30089">
      <w:pPr>
        <w:pStyle w:val="DecisionParagraphs"/>
        <w:tabs>
          <w:tab w:val="clear" w:pos="5387"/>
          <w:tab w:val="left" w:pos="540"/>
        </w:tabs>
        <w:ind w:left="0"/>
        <w:rPr>
          <w:i w:val="0"/>
          <w:lang w:val="fr-FR"/>
        </w:rPr>
      </w:pPr>
      <w:r w:rsidRPr="00A30089">
        <w:rPr>
          <w:i w:val="0"/>
          <w:lang w:val="fr-FR"/>
        </w:rPr>
        <w:fldChar w:fldCharType="begin"/>
      </w:r>
      <w:r w:rsidRPr="00A30089">
        <w:rPr>
          <w:i w:val="0"/>
          <w:lang w:val="fr-FR"/>
        </w:rPr>
        <w:instrText xml:space="preserve"> AUTONUM  </w:instrText>
      </w:r>
      <w:r w:rsidRPr="00A30089">
        <w:rPr>
          <w:i w:val="0"/>
          <w:lang w:val="fr-FR"/>
        </w:rPr>
        <w:fldChar w:fldCharType="end"/>
      </w:r>
      <w:r w:rsidRPr="00A30089">
        <w:rPr>
          <w:i w:val="0"/>
          <w:lang w:val="fr-FR"/>
        </w:rPr>
        <w:tab/>
      </w:r>
      <w:r w:rsidR="00F412AB" w:rsidRPr="00A30089">
        <w:rPr>
          <w:i w:val="0"/>
          <w:lang w:val="fr-FR"/>
        </w:rPr>
        <w:t>Le CAJ sera invité</w:t>
      </w:r>
      <w:r w:rsidR="00540430">
        <w:rPr>
          <w:i w:val="0"/>
          <w:lang w:val="fr-FR"/>
        </w:rPr>
        <w:t xml:space="preserve"> à:</w:t>
      </w:r>
    </w:p>
    <w:p w:rsidR="00DB507B" w:rsidRPr="00A30089" w:rsidRDefault="00DB507B" w:rsidP="00A30089">
      <w:pPr>
        <w:rPr>
          <w:lang w:val="fr-FR" w:eastAsia="ja-JP"/>
        </w:rPr>
      </w:pPr>
    </w:p>
    <w:p w:rsidR="00DB507B" w:rsidRPr="00A30089" w:rsidRDefault="00513F1E" w:rsidP="00A30089">
      <w:pPr>
        <w:ind w:firstLine="567"/>
        <w:rPr>
          <w:lang w:val="fr-FR"/>
        </w:rPr>
      </w:pPr>
      <w:r w:rsidRPr="00A30089">
        <w:rPr>
          <w:lang w:val="fr-FR"/>
        </w:rPr>
        <w:t>a)</w:t>
      </w:r>
      <w:r w:rsidRPr="00A30089">
        <w:rPr>
          <w:lang w:val="fr-FR"/>
        </w:rPr>
        <w:tab/>
        <w:t>prendre note des faits nouveaux survenus au sein</w:t>
      </w:r>
      <w:r w:rsidR="00066B4E" w:rsidRPr="00A30089">
        <w:rPr>
          <w:lang w:val="fr-FR"/>
        </w:rPr>
        <w:t xml:space="preserve"> du BMT</w:t>
      </w:r>
      <w:r w:rsidRPr="00A30089">
        <w:rPr>
          <w:lang w:val="fr-FR"/>
        </w:rPr>
        <w:t>, comme indiqué aux paragraphes</w:t>
      </w:r>
      <w:r w:rsidR="00D434D7" w:rsidRPr="00A30089">
        <w:rPr>
          <w:lang w:val="fr-FR"/>
        </w:rPr>
        <w:t> </w:t>
      </w:r>
      <w:r w:rsidRPr="00A30089">
        <w:rPr>
          <w:lang w:val="fr-FR"/>
        </w:rPr>
        <w:t>6 à</w:t>
      </w:r>
      <w:r w:rsidR="002B5912" w:rsidRPr="00A30089">
        <w:rPr>
          <w:lang w:val="fr-FR"/>
        </w:rPr>
        <w:t> </w:t>
      </w:r>
      <w:r w:rsidR="00540430">
        <w:rPr>
          <w:lang w:val="fr-FR"/>
        </w:rPr>
        <w:t>9 du présent document;</w:t>
      </w:r>
    </w:p>
    <w:p w:rsidR="00DB507B" w:rsidRPr="00A30089" w:rsidRDefault="00DB507B" w:rsidP="00A30089">
      <w:pPr>
        <w:rPr>
          <w:lang w:val="fr-FR"/>
        </w:rPr>
      </w:pPr>
    </w:p>
    <w:p w:rsidR="00DB507B" w:rsidRPr="00A30089" w:rsidRDefault="00513F1E" w:rsidP="00A30089">
      <w:pPr>
        <w:ind w:firstLine="567"/>
        <w:rPr>
          <w:lang w:val="fr-FR"/>
        </w:rPr>
      </w:pPr>
      <w:r w:rsidRPr="00A30089">
        <w:rPr>
          <w:lang w:val="fr-FR"/>
        </w:rPr>
        <w:t>b)</w:t>
      </w:r>
      <w:r w:rsidRPr="00A30089">
        <w:rPr>
          <w:lang w:val="fr-FR"/>
        </w:rPr>
        <w:tab/>
        <w:t>noter que les faits nouveaux concernant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Atelier conjoint de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OCDE, de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UPOV et de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ISTA sur les techniques moléculaires seront examinés par le</w:t>
      </w:r>
      <w:r w:rsidR="00066B4E" w:rsidRPr="00A30089">
        <w:rPr>
          <w:lang w:val="fr-FR"/>
        </w:rPr>
        <w:t> TC</w:t>
      </w:r>
      <w:r w:rsidRPr="00A30089">
        <w:rPr>
          <w:lang w:val="fr-FR"/>
        </w:rPr>
        <w:t xml:space="preserve"> à sa cinquante</w:t>
      </w:r>
      <w:r w:rsidR="002B5912" w:rsidRPr="00A30089">
        <w:rPr>
          <w:lang w:val="fr-FR"/>
        </w:rPr>
        <w:noBreakHyphen/>
      </w:r>
      <w:r w:rsidRPr="00A30089">
        <w:rPr>
          <w:lang w:val="fr-FR"/>
        </w:rPr>
        <w:t>troisième</w:t>
      </w:r>
      <w:r w:rsidR="00D434D7" w:rsidRPr="00A30089">
        <w:rPr>
          <w:lang w:val="fr-FR"/>
        </w:rPr>
        <w:t> </w:t>
      </w:r>
      <w:r w:rsidRPr="00A30089">
        <w:rPr>
          <w:lang w:val="fr-FR"/>
        </w:rPr>
        <w:t>session, comme indiqué aux paragraphes</w:t>
      </w:r>
      <w:r w:rsidR="00D434D7" w:rsidRPr="00A30089">
        <w:rPr>
          <w:lang w:val="fr-FR"/>
        </w:rPr>
        <w:t> </w:t>
      </w:r>
      <w:r w:rsidRPr="00A30089">
        <w:rPr>
          <w:lang w:val="fr-FR"/>
        </w:rPr>
        <w:t>11 à</w:t>
      </w:r>
      <w:r w:rsidR="002B5912" w:rsidRPr="00A30089">
        <w:rPr>
          <w:lang w:val="fr-FR"/>
        </w:rPr>
        <w:t> </w:t>
      </w:r>
      <w:r w:rsidR="00540430">
        <w:rPr>
          <w:lang w:val="fr-FR"/>
        </w:rPr>
        <w:t>19 du présent document</w:t>
      </w:r>
      <w:r w:rsidR="00540430">
        <w:rPr>
          <w:lang w:val="fr-FR"/>
        </w:rPr>
        <w:t>;</w:t>
      </w:r>
    </w:p>
    <w:p w:rsidR="00DB507B" w:rsidRPr="00A30089" w:rsidRDefault="00DB507B" w:rsidP="00A30089">
      <w:pPr>
        <w:ind w:left="1170" w:hanging="603"/>
        <w:rPr>
          <w:lang w:val="fr-FR"/>
        </w:rPr>
      </w:pPr>
    </w:p>
    <w:p w:rsidR="00DB507B" w:rsidRPr="00A30089" w:rsidRDefault="003B2EB7" w:rsidP="00A30089">
      <w:pPr>
        <w:ind w:firstLine="567"/>
        <w:rPr>
          <w:lang w:val="fr-FR"/>
        </w:rPr>
      </w:pPr>
      <w:r w:rsidRPr="00A30089">
        <w:rPr>
          <w:lang w:val="fr-FR"/>
        </w:rPr>
        <w:t>c)</w:t>
      </w:r>
      <w:r w:rsidRPr="00A30089">
        <w:rPr>
          <w:lang w:val="fr-FR"/>
        </w:rPr>
        <w:tab/>
        <w:t>examiner un projet de questions et réponses concernant la diffusion d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 xml:space="preserve">informations à un large public, </w:t>
      </w:r>
      <w:r w:rsidR="00066B4E" w:rsidRPr="00A30089">
        <w:rPr>
          <w:lang w:val="fr-FR"/>
        </w:rPr>
        <w:t>y compris</w:t>
      </w:r>
      <w:r w:rsidRPr="00A30089">
        <w:rPr>
          <w:lang w:val="fr-FR"/>
        </w:rPr>
        <w:t xml:space="preserve"> le public en général, sur la situation à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UPOV au regard de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utilisation de techniques moléculaires, comme indiqué au paragraphe 22 du présent document</w:t>
      </w:r>
      <w:r w:rsidR="00540430">
        <w:rPr>
          <w:lang w:val="fr-FR"/>
        </w:rPr>
        <w:t>;</w:t>
      </w:r>
      <w:r w:rsidRPr="00A30089">
        <w:rPr>
          <w:lang w:val="fr-FR"/>
        </w:rPr>
        <w:t xml:space="preserve"> et</w:t>
      </w:r>
    </w:p>
    <w:p w:rsidR="00DB507B" w:rsidRPr="00A30089" w:rsidRDefault="00DB507B" w:rsidP="00A30089">
      <w:pPr>
        <w:ind w:left="1170" w:hanging="603"/>
        <w:rPr>
          <w:lang w:val="fr-FR"/>
        </w:rPr>
      </w:pPr>
    </w:p>
    <w:p w:rsidR="00DB507B" w:rsidRPr="00A30089" w:rsidRDefault="003B2EB7" w:rsidP="00A30089">
      <w:pPr>
        <w:ind w:firstLine="567"/>
        <w:rPr>
          <w:lang w:val="fr-FR" w:eastAsia="ja-JP"/>
        </w:rPr>
      </w:pPr>
      <w:r w:rsidRPr="00A30089">
        <w:rPr>
          <w:lang w:val="fr-FR" w:eastAsia="ja-JP"/>
        </w:rPr>
        <w:t>d)</w:t>
      </w:r>
      <w:r w:rsidRPr="00A30089">
        <w:rPr>
          <w:lang w:val="fr-FR" w:eastAsia="ja-JP"/>
        </w:rPr>
        <w:tab/>
        <w:t>prendre note du fait que, sous réserve de 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accord</w:t>
      </w:r>
      <w:r w:rsidR="00066B4E" w:rsidRPr="00A30089">
        <w:rPr>
          <w:lang w:val="fr-FR" w:eastAsia="ja-JP"/>
        </w:rPr>
        <w:t xml:space="preserve"> du CAJ</w:t>
      </w:r>
      <w:r w:rsidRPr="00A30089">
        <w:rPr>
          <w:lang w:val="fr-FR" w:eastAsia="ja-JP"/>
        </w:rPr>
        <w:t>, un projet de questions et réponses concernant la diffusion d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 xml:space="preserve">informations à un large public, </w:t>
      </w:r>
      <w:r w:rsidR="00066B4E" w:rsidRPr="00A30089">
        <w:rPr>
          <w:lang w:val="fr-FR" w:eastAsia="ja-JP"/>
        </w:rPr>
        <w:t>y compris</w:t>
      </w:r>
      <w:r w:rsidRPr="00A30089">
        <w:rPr>
          <w:lang w:val="fr-FR" w:eastAsia="ja-JP"/>
        </w:rPr>
        <w:t xml:space="preserve"> le public en général, sur la situation à 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UPOV concernant 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utilisation de techniques moléculaires sera présenté au Conseil pour adoption à sa cinquantième session ordinaire, qui se tiendra le 28 octobre 2016.</w:t>
      </w:r>
    </w:p>
    <w:p w:rsidR="00DB507B" w:rsidRPr="00A30089" w:rsidRDefault="00DB507B" w:rsidP="00A30089">
      <w:pPr>
        <w:ind w:left="1170" w:hanging="603"/>
        <w:rPr>
          <w:lang w:val="fr-FR" w:eastAsia="ja-JP"/>
        </w:rPr>
      </w:pPr>
    </w:p>
    <w:bookmarkEnd w:id="12"/>
    <w:p w:rsidR="00DB507B" w:rsidRPr="00A30089" w:rsidRDefault="00C65728" w:rsidP="00A30089">
      <w:pPr>
        <w:keepNext/>
        <w:rPr>
          <w:lang w:val="fr-FR"/>
        </w:rPr>
      </w:pPr>
      <w:r w:rsidRPr="00A30089">
        <w:rPr>
          <w:lang w:val="fr-FR"/>
        </w:rPr>
        <w:lastRenderedPageBreak/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="00195A44" w:rsidRPr="00A30089">
        <w:rPr>
          <w:lang w:val="fr-FR"/>
        </w:rPr>
        <w:tab/>
      </w:r>
      <w:r w:rsidR="003B2EB7" w:rsidRPr="00A30089">
        <w:rPr>
          <w:lang w:val="fr-FR"/>
        </w:rPr>
        <w:t>Les abréviations suivantes sont utilisées dans le présent document</w:t>
      </w:r>
      <w:r w:rsidR="00D434D7" w:rsidRPr="00A30089">
        <w:rPr>
          <w:lang w:val="fr-FR"/>
        </w:rPr>
        <w:t> </w:t>
      </w:r>
      <w:r w:rsidR="003B2EB7" w:rsidRPr="00A30089">
        <w:rPr>
          <w:lang w:val="fr-FR"/>
        </w:rPr>
        <w:t>:</w:t>
      </w:r>
    </w:p>
    <w:p w:rsidR="00DB507B" w:rsidRPr="00A30089" w:rsidRDefault="00DB507B" w:rsidP="00A30089">
      <w:pPr>
        <w:keepNext/>
        <w:ind w:left="1692" w:hanging="1125"/>
        <w:jc w:val="left"/>
        <w:rPr>
          <w:lang w:val="fr-FR"/>
        </w:rPr>
      </w:pPr>
    </w:p>
    <w:p w:rsidR="00066B4E" w:rsidRPr="00A30089" w:rsidRDefault="003B2EB7" w:rsidP="00A30089">
      <w:pPr>
        <w:keepNext/>
        <w:ind w:left="1418" w:hanging="851"/>
        <w:rPr>
          <w:spacing w:val="-2"/>
          <w:lang w:val="fr-FR"/>
        </w:rPr>
      </w:pPr>
      <w:r w:rsidRPr="00A30089">
        <w:rPr>
          <w:spacing w:val="-2"/>
          <w:lang w:val="fr-FR"/>
        </w:rPr>
        <w:t>BMT</w:t>
      </w:r>
      <w:r w:rsidR="00D434D7" w:rsidRPr="00A30089">
        <w:rPr>
          <w:spacing w:val="-2"/>
          <w:lang w:val="fr-FR"/>
        </w:rPr>
        <w:t> </w:t>
      </w:r>
      <w:r w:rsidRPr="00A30089">
        <w:rPr>
          <w:spacing w:val="-2"/>
          <w:lang w:val="fr-FR"/>
        </w:rPr>
        <w:t xml:space="preserve">: </w:t>
      </w:r>
      <w:r w:rsidRPr="00A30089">
        <w:rPr>
          <w:spacing w:val="-2"/>
          <w:lang w:val="fr-FR"/>
        </w:rPr>
        <w:tab/>
        <w:t>Groupe de travail sur les techniques biochimiques et moléculaires, notamment les profils d</w:t>
      </w:r>
      <w:r w:rsidR="00066B4E" w:rsidRPr="00A30089">
        <w:rPr>
          <w:spacing w:val="-2"/>
          <w:lang w:val="fr-FR"/>
        </w:rPr>
        <w:t>’</w:t>
      </w:r>
      <w:r w:rsidRPr="00A30089">
        <w:rPr>
          <w:spacing w:val="-2"/>
          <w:lang w:val="fr-FR"/>
        </w:rPr>
        <w:t>ADN</w:t>
      </w:r>
    </w:p>
    <w:p w:rsidR="00DB507B" w:rsidRPr="00A30089" w:rsidRDefault="003B2EB7" w:rsidP="00A30089">
      <w:pPr>
        <w:keepNext/>
        <w:ind w:left="1418" w:hanging="851"/>
        <w:rPr>
          <w:lang w:val="fr-FR"/>
        </w:rPr>
      </w:pPr>
      <w:r w:rsidRPr="00A30089">
        <w:rPr>
          <w:lang w:val="fr-FR"/>
        </w:rPr>
        <w:t>CAJ</w:t>
      </w:r>
      <w:r w:rsidR="00D434D7" w:rsidRPr="00A30089">
        <w:rPr>
          <w:lang w:val="fr-FR"/>
        </w:rPr>
        <w:t> </w:t>
      </w:r>
      <w:r w:rsidRPr="00A30089">
        <w:rPr>
          <w:lang w:val="fr-FR"/>
        </w:rPr>
        <w:t xml:space="preserve">: </w:t>
      </w:r>
      <w:r w:rsidRPr="00A30089">
        <w:rPr>
          <w:lang w:val="fr-FR"/>
        </w:rPr>
        <w:tab/>
        <w:t>Comité administratif et juridique</w:t>
      </w:r>
    </w:p>
    <w:p w:rsidR="00DB507B" w:rsidRPr="00A30089" w:rsidRDefault="003B2EB7" w:rsidP="00A30089">
      <w:pPr>
        <w:keepNext/>
        <w:ind w:left="1418" w:hanging="851"/>
        <w:rPr>
          <w:lang w:val="fr-FR"/>
        </w:rPr>
      </w:pPr>
      <w:r w:rsidRPr="00A30089">
        <w:rPr>
          <w:lang w:val="fr-FR"/>
        </w:rPr>
        <w:t>TC</w:t>
      </w:r>
      <w:r w:rsidR="00D434D7" w:rsidRPr="00A30089">
        <w:rPr>
          <w:lang w:val="fr-FR"/>
        </w:rPr>
        <w:t xml:space="preserve"> : </w:t>
      </w:r>
      <w:r w:rsidRPr="00A30089">
        <w:rPr>
          <w:lang w:val="fr-FR"/>
        </w:rPr>
        <w:tab/>
        <w:t>Comité technique</w:t>
      </w:r>
    </w:p>
    <w:p w:rsidR="00DB507B" w:rsidRPr="00A30089" w:rsidRDefault="003B2EB7" w:rsidP="00A30089">
      <w:pPr>
        <w:ind w:left="1418" w:hanging="851"/>
        <w:rPr>
          <w:rFonts w:cs="Arial"/>
          <w:szCs w:val="24"/>
          <w:lang w:val="fr-FR" w:eastAsia="ja-JP"/>
        </w:rPr>
      </w:pPr>
      <w:r w:rsidRPr="00A30089">
        <w:rPr>
          <w:rFonts w:cs="Arial"/>
          <w:szCs w:val="24"/>
          <w:lang w:val="fr-FR" w:eastAsia="ja-JP"/>
        </w:rPr>
        <w:t>AOSA</w:t>
      </w:r>
      <w:r w:rsidR="00D434D7" w:rsidRPr="00A30089">
        <w:rPr>
          <w:rFonts w:cs="Arial"/>
          <w:szCs w:val="24"/>
          <w:lang w:val="fr-FR" w:eastAsia="ja-JP"/>
        </w:rPr>
        <w:t xml:space="preserve"> : </w:t>
      </w:r>
      <w:r w:rsidRPr="00A30089">
        <w:rPr>
          <w:rFonts w:cs="Arial"/>
          <w:szCs w:val="24"/>
          <w:lang w:val="fr-FR" w:eastAsia="ja-JP"/>
        </w:rPr>
        <w:tab/>
        <w:t xml:space="preserve">Association of Official </w:t>
      </w:r>
      <w:proofErr w:type="spellStart"/>
      <w:r w:rsidRPr="00A30089">
        <w:rPr>
          <w:rFonts w:cs="Arial"/>
          <w:szCs w:val="24"/>
          <w:lang w:val="fr-FR" w:eastAsia="ja-JP"/>
        </w:rPr>
        <w:t>Seed</w:t>
      </w:r>
      <w:proofErr w:type="spellEnd"/>
      <w:r w:rsidRPr="00A30089">
        <w:rPr>
          <w:rFonts w:cs="Arial"/>
          <w:szCs w:val="24"/>
          <w:lang w:val="fr-FR" w:eastAsia="ja-JP"/>
        </w:rPr>
        <w:t xml:space="preserve"> </w:t>
      </w:r>
      <w:proofErr w:type="spellStart"/>
      <w:r w:rsidRPr="00A30089">
        <w:rPr>
          <w:rFonts w:cs="Arial"/>
          <w:szCs w:val="24"/>
          <w:lang w:val="fr-FR" w:eastAsia="ja-JP"/>
        </w:rPr>
        <w:t>Analysts</w:t>
      </w:r>
      <w:proofErr w:type="spellEnd"/>
    </w:p>
    <w:p w:rsidR="00DB507B" w:rsidRPr="00A30089" w:rsidRDefault="003B2EB7" w:rsidP="00A30089">
      <w:pPr>
        <w:ind w:left="1418" w:hanging="851"/>
        <w:rPr>
          <w:rFonts w:cs="Arial"/>
          <w:szCs w:val="24"/>
          <w:lang w:val="fr-FR" w:eastAsia="ja-JP"/>
        </w:rPr>
      </w:pPr>
      <w:r w:rsidRPr="00A30089">
        <w:rPr>
          <w:rFonts w:cs="Arial"/>
          <w:szCs w:val="24"/>
          <w:lang w:val="fr-FR" w:eastAsia="ja-JP"/>
        </w:rPr>
        <w:t>OCDE</w:t>
      </w:r>
      <w:r w:rsidR="00D434D7" w:rsidRPr="00A30089">
        <w:rPr>
          <w:rFonts w:cs="Arial"/>
          <w:szCs w:val="24"/>
          <w:lang w:val="fr-FR" w:eastAsia="ja-JP"/>
        </w:rPr>
        <w:t> </w:t>
      </w:r>
      <w:r w:rsidRPr="00A30089">
        <w:rPr>
          <w:rFonts w:cs="Arial"/>
          <w:szCs w:val="24"/>
          <w:lang w:val="fr-FR" w:eastAsia="ja-JP"/>
        </w:rPr>
        <w:t xml:space="preserve">: </w:t>
      </w:r>
      <w:r w:rsidRPr="00A30089">
        <w:rPr>
          <w:rFonts w:cs="Arial"/>
          <w:szCs w:val="24"/>
          <w:lang w:val="fr-FR" w:eastAsia="ja-JP"/>
        </w:rPr>
        <w:tab/>
        <w:t>Organisation de coopération et de développement économiques</w:t>
      </w:r>
    </w:p>
    <w:p w:rsidR="00DB507B" w:rsidRPr="00A30089" w:rsidRDefault="003B2EB7" w:rsidP="00A30089">
      <w:pPr>
        <w:ind w:left="1418" w:hanging="851"/>
        <w:rPr>
          <w:lang w:val="fr-FR" w:eastAsia="ja-JP"/>
        </w:rPr>
      </w:pPr>
      <w:r w:rsidRPr="00A30089">
        <w:rPr>
          <w:lang w:val="fr-FR" w:eastAsia="ja-JP"/>
        </w:rPr>
        <w:t>ISO</w:t>
      </w:r>
      <w:r w:rsidR="00D434D7" w:rsidRPr="00A30089">
        <w:rPr>
          <w:lang w:val="fr-FR" w:eastAsia="ja-JP"/>
        </w:rPr>
        <w:t xml:space="preserve"> : </w:t>
      </w:r>
      <w:r w:rsidRPr="00A30089">
        <w:rPr>
          <w:lang w:val="fr-FR" w:eastAsia="ja-JP"/>
        </w:rPr>
        <w:tab/>
        <w:t>Organisation internationale de normalisation</w:t>
      </w:r>
    </w:p>
    <w:p w:rsidR="00DB507B" w:rsidRPr="00A30089" w:rsidRDefault="003B2EB7" w:rsidP="00A30089">
      <w:pPr>
        <w:ind w:left="1418" w:hanging="851"/>
        <w:rPr>
          <w:rFonts w:cs="Arial"/>
          <w:snapToGrid w:val="0"/>
          <w:szCs w:val="24"/>
          <w:lang w:val="fr-FR" w:eastAsia="ja-JP"/>
        </w:rPr>
      </w:pPr>
      <w:r w:rsidRPr="00A30089">
        <w:rPr>
          <w:rFonts w:cs="Arial"/>
          <w:snapToGrid w:val="0"/>
          <w:szCs w:val="24"/>
          <w:lang w:val="fr-FR" w:eastAsia="ja-JP"/>
        </w:rPr>
        <w:t>ISTA</w:t>
      </w:r>
      <w:r w:rsidR="00D434D7" w:rsidRPr="00A30089">
        <w:rPr>
          <w:rFonts w:cs="Arial"/>
          <w:snapToGrid w:val="0"/>
          <w:szCs w:val="24"/>
          <w:lang w:val="fr-FR" w:eastAsia="ja-JP"/>
        </w:rPr>
        <w:t> </w:t>
      </w:r>
      <w:r w:rsidRPr="00A30089">
        <w:rPr>
          <w:rFonts w:cs="Arial"/>
          <w:snapToGrid w:val="0"/>
          <w:szCs w:val="24"/>
          <w:lang w:val="fr-FR" w:eastAsia="ja-JP"/>
        </w:rPr>
        <w:t xml:space="preserve">: </w:t>
      </w:r>
      <w:r w:rsidRPr="00A30089">
        <w:rPr>
          <w:rFonts w:cs="Arial"/>
          <w:snapToGrid w:val="0"/>
          <w:szCs w:val="24"/>
          <w:lang w:val="fr-FR" w:eastAsia="ja-JP"/>
        </w:rPr>
        <w:tab/>
        <w:t>Association internationale d</w:t>
      </w:r>
      <w:r w:rsidR="00066B4E" w:rsidRPr="00A30089">
        <w:rPr>
          <w:rFonts w:cs="Arial"/>
          <w:snapToGrid w:val="0"/>
          <w:szCs w:val="24"/>
          <w:lang w:val="fr-FR" w:eastAsia="ja-JP"/>
        </w:rPr>
        <w:t>’</w:t>
      </w:r>
      <w:r w:rsidRPr="00A30089">
        <w:rPr>
          <w:rFonts w:cs="Arial"/>
          <w:snapToGrid w:val="0"/>
          <w:szCs w:val="24"/>
          <w:lang w:val="fr-FR" w:eastAsia="ja-JP"/>
        </w:rPr>
        <w:t>essais de semences</w:t>
      </w:r>
    </w:p>
    <w:p w:rsidR="00DB507B" w:rsidRPr="00A30089" w:rsidRDefault="00DB507B" w:rsidP="00A30089">
      <w:pPr>
        <w:ind w:left="1418" w:hanging="851"/>
        <w:rPr>
          <w:lang w:val="fr-FR" w:eastAsia="ja-JP"/>
        </w:rPr>
      </w:pPr>
    </w:p>
    <w:p w:rsidR="00DB507B" w:rsidRPr="00A30089" w:rsidRDefault="003D27DD" w:rsidP="00A30089">
      <w:pPr>
        <w:keepNext/>
        <w:rPr>
          <w:lang w:val="fr-FR"/>
        </w:rPr>
      </w:pPr>
      <w:r w:rsidRPr="00A30089">
        <w:rPr>
          <w:lang w:val="fr-FR"/>
        </w:rPr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Pr="00A30089">
        <w:rPr>
          <w:lang w:val="fr-FR"/>
        </w:rPr>
        <w:tab/>
      </w:r>
      <w:r w:rsidR="003B2EB7" w:rsidRPr="00A30089">
        <w:rPr>
          <w:lang w:val="fr-FR"/>
        </w:rPr>
        <w:t>Le présent document est structuré comme suit</w:t>
      </w:r>
      <w:r w:rsidR="00D434D7" w:rsidRPr="00A30089">
        <w:rPr>
          <w:lang w:val="fr-FR"/>
        </w:rPr>
        <w:t> </w:t>
      </w:r>
      <w:r w:rsidR="003B2EB7" w:rsidRPr="00A30089">
        <w:rPr>
          <w:lang w:val="fr-FR"/>
        </w:rPr>
        <w:t>:</w:t>
      </w:r>
    </w:p>
    <w:sdt>
      <w:sdtPr>
        <w:rPr>
          <w:lang w:val="fr-FR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B507B" w:rsidRPr="00A30089" w:rsidRDefault="00DB507B" w:rsidP="00A30089">
          <w:pPr>
            <w:keepNext/>
            <w:rPr>
              <w:rFonts w:cs="Arial"/>
              <w:b/>
              <w:lang w:val="fr-FR"/>
            </w:rPr>
          </w:pPr>
        </w:p>
        <w:p w:rsidR="00A30089" w:rsidRDefault="00DC6260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 w:eastAsia="fr-FR"/>
            </w:rPr>
          </w:pPr>
          <w:r w:rsidRPr="00A30089">
            <w:rPr>
              <w:noProof w:val="0"/>
              <w:lang w:val="fr-FR"/>
            </w:rPr>
            <w:fldChar w:fldCharType="begin"/>
          </w:r>
          <w:r w:rsidRPr="00A30089">
            <w:rPr>
              <w:noProof w:val="0"/>
              <w:lang w:val="fr-FR"/>
            </w:rPr>
            <w:instrText xml:space="preserve"> TOC \o "1-3" \h \z \u </w:instrText>
          </w:r>
          <w:r w:rsidRPr="00A30089">
            <w:rPr>
              <w:noProof w:val="0"/>
              <w:lang w:val="fr-FR"/>
            </w:rPr>
            <w:fldChar w:fldCharType="separate"/>
          </w:r>
          <w:hyperlink w:anchor="_Toc462754889" w:history="1">
            <w:r w:rsidR="00A30089" w:rsidRPr="003F3C17">
              <w:rPr>
                <w:rStyle w:val="Hyperlink"/>
                <w:lang w:val="fr-FR"/>
              </w:rPr>
              <w:t>Résumé</w:t>
            </w:r>
            <w:r w:rsidR="00A30089">
              <w:rPr>
                <w:webHidden/>
              </w:rPr>
              <w:tab/>
            </w:r>
            <w:r w:rsidR="00A30089">
              <w:rPr>
                <w:webHidden/>
              </w:rPr>
              <w:fldChar w:fldCharType="begin"/>
            </w:r>
            <w:r w:rsidR="00A30089">
              <w:rPr>
                <w:webHidden/>
              </w:rPr>
              <w:instrText xml:space="preserve"> PAGEREF _Toc462754889 \h </w:instrText>
            </w:r>
            <w:r w:rsidR="00A30089">
              <w:rPr>
                <w:webHidden/>
              </w:rPr>
            </w:r>
            <w:r w:rsidR="00A30089">
              <w:rPr>
                <w:webHidden/>
              </w:rPr>
              <w:fldChar w:fldCharType="separate"/>
            </w:r>
            <w:r w:rsidR="00627707">
              <w:rPr>
                <w:webHidden/>
              </w:rPr>
              <w:t>1</w:t>
            </w:r>
            <w:r w:rsidR="00A30089">
              <w:rPr>
                <w:webHidden/>
              </w:rPr>
              <w:fldChar w:fldCharType="end"/>
            </w:r>
          </w:hyperlink>
        </w:p>
        <w:p w:rsidR="00A30089" w:rsidRDefault="00627707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 w:eastAsia="fr-FR"/>
            </w:rPr>
          </w:pPr>
          <w:hyperlink w:anchor="_Toc462754890" w:history="1">
            <w:r w:rsidR="00A30089" w:rsidRPr="003F3C17">
              <w:rPr>
                <w:rStyle w:val="Hyperlink"/>
                <w:lang w:val="fr-FR"/>
              </w:rPr>
              <w:t>Objet</w:t>
            </w:r>
            <w:r w:rsidR="00A30089">
              <w:rPr>
                <w:webHidden/>
              </w:rPr>
              <w:tab/>
            </w:r>
            <w:r w:rsidR="00A30089">
              <w:rPr>
                <w:webHidden/>
              </w:rPr>
              <w:fldChar w:fldCharType="begin"/>
            </w:r>
            <w:r w:rsidR="00A30089">
              <w:rPr>
                <w:webHidden/>
              </w:rPr>
              <w:instrText xml:space="preserve"> PAGEREF _Toc462754890 \h </w:instrText>
            </w:r>
            <w:r w:rsidR="00A30089">
              <w:rPr>
                <w:webHidden/>
              </w:rPr>
            </w:r>
            <w:r w:rsidR="00A30089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A30089">
              <w:rPr>
                <w:webHidden/>
              </w:rPr>
              <w:fldChar w:fldCharType="end"/>
            </w:r>
          </w:hyperlink>
        </w:p>
        <w:p w:rsidR="00A30089" w:rsidRDefault="00627707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 w:eastAsia="fr-FR"/>
            </w:rPr>
          </w:pPr>
          <w:hyperlink w:anchor="_Toc462754891" w:history="1">
            <w:r w:rsidR="00A30089" w:rsidRPr="003F3C17">
              <w:rPr>
                <w:rStyle w:val="Hyperlink"/>
                <w:lang w:val="fr-FR"/>
              </w:rPr>
              <w:t>Quinzième session du Groupe de travail sur les techniques biochimiques et moléculaires, notamment les profils d’ADN</w:t>
            </w:r>
            <w:r w:rsidR="00A30089">
              <w:rPr>
                <w:webHidden/>
              </w:rPr>
              <w:tab/>
            </w:r>
            <w:r w:rsidR="00A30089">
              <w:rPr>
                <w:webHidden/>
              </w:rPr>
              <w:fldChar w:fldCharType="begin"/>
            </w:r>
            <w:r w:rsidR="00A30089">
              <w:rPr>
                <w:webHidden/>
              </w:rPr>
              <w:instrText xml:space="preserve"> PAGEREF _Toc462754891 \h </w:instrText>
            </w:r>
            <w:r w:rsidR="00A30089">
              <w:rPr>
                <w:webHidden/>
              </w:rPr>
            </w:r>
            <w:r w:rsidR="00A30089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A30089">
              <w:rPr>
                <w:webHidden/>
              </w:rPr>
              <w:fldChar w:fldCharType="end"/>
            </w:r>
          </w:hyperlink>
        </w:p>
        <w:p w:rsidR="00A30089" w:rsidRDefault="00627707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 w:eastAsia="fr-FR"/>
            </w:rPr>
          </w:pPr>
          <w:hyperlink w:anchor="_Toc462754892" w:history="1">
            <w:r w:rsidR="00A30089" w:rsidRPr="003F3C17">
              <w:rPr>
                <w:rStyle w:val="Hyperlink"/>
                <w:rFonts w:cs="Arial"/>
                <w:lang w:val="fr-FR"/>
              </w:rPr>
              <w:t>Atelier conjoint de l’OCDE, de l’UPOV et de l’ISTA sur les techniques moléculaires</w:t>
            </w:r>
            <w:r w:rsidR="00A30089">
              <w:rPr>
                <w:webHidden/>
              </w:rPr>
              <w:tab/>
            </w:r>
            <w:r w:rsidR="00A30089">
              <w:rPr>
                <w:webHidden/>
              </w:rPr>
              <w:fldChar w:fldCharType="begin"/>
            </w:r>
            <w:r w:rsidR="00A30089">
              <w:rPr>
                <w:webHidden/>
              </w:rPr>
              <w:instrText xml:space="preserve"> PAGEREF _Toc462754892 \h </w:instrText>
            </w:r>
            <w:r w:rsidR="00A30089">
              <w:rPr>
                <w:webHidden/>
              </w:rPr>
            </w:r>
            <w:r w:rsidR="00A3008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A30089">
              <w:rPr>
                <w:webHidden/>
              </w:rPr>
              <w:fldChar w:fldCharType="end"/>
            </w:r>
          </w:hyperlink>
        </w:p>
        <w:p w:rsidR="00A30089" w:rsidRDefault="00627707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 w:eastAsia="fr-FR"/>
            </w:rPr>
          </w:pPr>
          <w:hyperlink w:anchor="_Toc462754893" w:history="1">
            <w:r w:rsidR="00A30089" w:rsidRPr="003F3C17">
              <w:rPr>
                <w:rStyle w:val="Hyperlink"/>
                <w:lang w:val="fr-FR"/>
              </w:rPr>
              <w:t>Diffusion d’informations sur la situation à l’UPOV concernant l’utilisation de techniques moléculaires</w:t>
            </w:r>
            <w:r w:rsidR="00A30089">
              <w:rPr>
                <w:webHidden/>
              </w:rPr>
              <w:tab/>
            </w:r>
            <w:r w:rsidR="00A30089">
              <w:rPr>
                <w:webHidden/>
              </w:rPr>
              <w:fldChar w:fldCharType="begin"/>
            </w:r>
            <w:r w:rsidR="00A30089">
              <w:rPr>
                <w:webHidden/>
              </w:rPr>
              <w:instrText xml:space="preserve"> PAGEREF _Toc462754893 \h </w:instrText>
            </w:r>
            <w:r w:rsidR="00A30089">
              <w:rPr>
                <w:webHidden/>
              </w:rPr>
            </w:r>
            <w:r w:rsidR="00A30089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A30089">
              <w:rPr>
                <w:webHidden/>
              </w:rPr>
              <w:fldChar w:fldCharType="end"/>
            </w:r>
          </w:hyperlink>
        </w:p>
        <w:p w:rsidR="00DB507B" w:rsidRPr="00A30089" w:rsidRDefault="00DC6260" w:rsidP="00A30089">
          <w:pPr>
            <w:keepNext/>
            <w:rPr>
              <w:lang w:val="fr-FR"/>
            </w:rPr>
          </w:pPr>
          <w:r w:rsidRPr="00A30089">
            <w:rPr>
              <w:b/>
              <w:bCs/>
              <w:lang w:val="fr-FR"/>
            </w:rPr>
            <w:fldChar w:fldCharType="end"/>
          </w:r>
        </w:p>
      </w:sdtContent>
    </w:sdt>
    <w:p w:rsidR="00DB507B" w:rsidRPr="00A30089" w:rsidRDefault="00DB507B" w:rsidP="00A30089">
      <w:pPr>
        <w:pStyle w:val="Heading1"/>
        <w:rPr>
          <w:lang w:val="fr-FR"/>
        </w:rPr>
      </w:pPr>
    </w:p>
    <w:p w:rsidR="00DB507B" w:rsidRPr="00A30089" w:rsidRDefault="003B2EB7" w:rsidP="00A30089">
      <w:pPr>
        <w:pStyle w:val="Heading1"/>
        <w:rPr>
          <w:lang w:val="fr-FR"/>
        </w:rPr>
      </w:pPr>
      <w:bookmarkStart w:id="14" w:name="_Toc462754890"/>
      <w:r w:rsidRPr="00A30089">
        <w:rPr>
          <w:lang w:val="fr-FR"/>
        </w:rPr>
        <w:t>Objet</w:t>
      </w:r>
      <w:bookmarkEnd w:id="14"/>
    </w:p>
    <w:p w:rsidR="00DB507B" w:rsidRPr="00A30089" w:rsidRDefault="00DB507B" w:rsidP="00A30089">
      <w:pPr>
        <w:pStyle w:val="Heading1"/>
        <w:rPr>
          <w:lang w:val="fr-FR"/>
        </w:rPr>
      </w:pPr>
      <w:bookmarkStart w:id="15" w:name="_Toc410822401"/>
      <w:bookmarkStart w:id="16" w:name="_Toc410822805"/>
      <w:bookmarkStart w:id="17" w:name="_Toc410823312"/>
      <w:bookmarkStart w:id="18" w:name="_Toc410899580"/>
    </w:p>
    <w:p w:rsidR="00066B4E" w:rsidRPr="00A30089" w:rsidRDefault="009A3C1D" w:rsidP="00A30089">
      <w:pPr>
        <w:rPr>
          <w:lang w:val="fr-FR"/>
        </w:rPr>
      </w:pPr>
      <w:r w:rsidRPr="00A30089">
        <w:rPr>
          <w:lang w:val="fr-FR"/>
        </w:rPr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Pr="00A30089">
        <w:rPr>
          <w:lang w:val="fr-FR"/>
        </w:rPr>
        <w:tab/>
      </w:r>
      <w:r w:rsidR="003B2EB7" w:rsidRPr="00A30089">
        <w:rPr>
          <w:lang w:val="fr-FR"/>
        </w:rPr>
        <w:t>L</w:t>
      </w:r>
      <w:r w:rsidR="00066B4E" w:rsidRPr="00A30089">
        <w:rPr>
          <w:lang w:val="fr-FR"/>
        </w:rPr>
        <w:t>’</w:t>
      </w:r>
      <w:r w:rsidR="003B2EB7" w:rsidRPr="00A30089">
        <w:rPr>
          <w:lang w:val="fr-FR"/>
        </w:rPr>
        <w:t>objet du présent document est de rendre compte des faits nouveaux survenus depuis la soixante</w:t>
      </w:r>
      <w:r w:rsidR="002B5912" w:rsidRPr="00A30089">
        <w:rPr>
          <w:lang w:val="fr-FR"/>
        </w:rPr>
        <w:noBreakHyphen/>
      </w:r>
      <w:r w:rsidR="003B2EB7" w:rsidRPr="00A30089">
        <w:rPr>
          <w:lang w:val="fr-FR"/>
        </w:rPr>
        <w:t>douzième</w:t>
      </w:r>
      <w:r w:rsidR="00D434D7" w:rsidRPr="00A30089">
        <w:rPr>
          <w:lang w:val="fr-FR"/>
        </w:rPr>
        <w:t> </w:t>
      </w:r>
      <w:r w:rsidR="003B2EB7" w:rsidRPr="00A30089">
        <w:rPr>
          <w:lang w:val="fr-FR"/>
        </w:rPr>
        <w:t>session du Comité administratif et juridique (CAJ) dans le domaine des techniques moléculaires en rapport avec</w:t>
      </w:r>
      <w:r w:rsidR="00D434D7" w:rsidRPr="00A30089">
        <w:rPr>
          <w:lang w:val="fr-FR"/>
        </w:rPr>
        <w:t> </w:t>
      </w:r>
      <w:r w:rsidR="003B2EB7" w:rsidRPr="00A30089">
        <w:rPr>
          <w:lang w:val="fr-FR"/>
        </w:rPr>
        <w:t>:</w:t>
      </w:r>
    </w:p>
    <w:p w:rsidR="00DB507B" w:rsidRPr="00A30089" w:rsidRDefault="00DB507B" w:rsidP="00A30089">
      <w:pPr>
        <w:rPr>
          <w:lang w:val="fr-FR" w:eastAsia="ja-JP"/>
        </w:rPr>
      </w:pPr>
    </w:p>
    <w:p w:rsidR="00DB507B" w:rsidRPr="00A30089" w:rsidRDefault="003B2EB7" w:rsidP="00A30089">
      <w:pPr>
        <w:ind w:left="1170" w:hanging="603"/>
        <w:rPr>
          <w:lang w:val="fr-FR" w:eastAsia="ja-JP"/>
        </w:rPr>
      </w:pPr>
      <w:r w:rsidRPr="00A30089">
        <w:rPr>
          <w:lang w:val="fr-FR" w:eastAsia="ja-JP"/>
        </w:rPr>
        <w:t>a)</w:t>
      </w:r>
      <w:r w:rsidRPr="00A30089">
        <w:rPr>
          <w:lang w:val="fr-FR" w:eastAsia="ja-JP"/>
        </w:rPr>
        <w:tab/>
        <w:t>le Groupe de travail sur les techniques biochimiques et moléculaires, notamment les profils d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ADN (BMT);</w:t>
      </w:r>
    </w:p>
    <w:p w:rsidR="00DB507B" w:rsidRPr="00A30089" w:rsidRDefault="00DB507B" w:rsidP="00A30089">
      <w:pPr>
        <w:ind w:left="1170" w:hanging="603"/>
        <w:rPr>
          <w:lang w:val="fr-FR" w:eastAsia="ja-JP"/>
        </w:rPr>
      </w:pPr>
    </w:p>
    <w:p w:rsidR="00DB507B" w:rsidRPr="00A30089" w:rsidRDefault="003B2EB7" w:rsidP="00A30089">
      <w:pPr>
        <w:ind w:left="1170" w:hanging="603"/>
        <w:rPr>
          <w:lang w:val="fr-FR" w:eastAsia="ja-JP"/>
        </w:rPr>
      </w:pPr>
      <w:r w:rsidRPr="00A30089">
        <w:rPr>
          <w:lang w:val="fr-FR" w:eastAsia="ja-JP"/>
        </w:rPr>
        <w:t>b)</w:t>
      </w:r>
      <w:r w:rsidRPr="00A30089">
        <w:rPr>
          <w:lang w:val="fr-FR" w:eastAsia="ja-JP"/>
        </w:rPr>
        <w:tab/>
        <w:t>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Atelier conjoint de 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OCDE, de 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UPOV et de 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ISTA sur les techniques moléculaires;  et</w:t>
      </w:r>
    </w:p>
    <w:p w:rsidR="00DB507B" w:rsidRPr="00A30089" w:rsidRDefault="00DB507B" w:rsidP="00A30089">
      <w:pPr>
        <w:ind w:left="1170" w:hanging="603"/>
        <w:rPr>
          <w:lang w:val="fr-FR" w:eastAsia="ja-JP"/>
        </w:rPr>
      </w:pPr>
    </w:p>
    <w:p w:rsidR="00DB507B" w:rsidRPr="00A30089" w:rsidRDefault="003B2EB7" w:rsidP="00A30089">
      <w:pPr>
        <w:ind w:left="1170" w:hanging="603"/>
        <w:rPr>
          <w:lang w:val="fr-FR" w:eastAsia="ja-JP"/>
        </w:rPr>
      </w:pPr>
      <w:r w:rsidRPr="00A30089">
        <w:rPr>
          <w:lang w:val="fr-FR" w:eastAsia="ja-JP"/>
        </w:rPr>
        <w:t>c)</w:t>
      </w:r>
      <w:r w:rsidRPr="00A30089">
        <w:rPr>
          <w:lang w:val="fr-FR" w:eastAsia="ja-JP"/>
        </w:rPr>
        <w:tab/>
        <w:t>la diffusion d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informations sur la situation à 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UPOV concernant l</w:t>
      </w:r>
      <w:r w:rsidR="00066B4E" w:rsidRPr="00A30089">
        <w:rPr>
          <w:lang w:val="fr-FR" w:eastAsia="ja-JP"/>
        </w:rPr>
        <w:t>’</w:t>
      </w:r>
      <w:r w:rsidRPr="00A30089">
        <w:rPr>
          <w:lang w:val="fr-FR" w:eastAsia="ja-JP"/>
        </w:rPr>
        <w:t>utilisation de techniques moléculaires.</w:t>
      </w:r>
    </w:p>
    <w:p w:rsidR="00DB507B" w:rsidRPr="00A30089" w:rsidRDefault="00DB507B" w:rsidP="00A30089">
      <w:pPr>
        <w:rPr>
          <w:lang w:val="fr-FR" w:eastAsia="ja-JP"/>
        </w:rPr>
      </w:pPr>
    </w:p>
    <w:p w:rsidR="00DB507B" w:rsidRPr="00A30089" w:rsidRDefault="00DB507B" w:rsidP="00A30089">
      <w:pPr>
        <w:rPr>
          <w:lang w:val="fr-FR" w:eastAsia="ja-JP"/>
        </w:rPr>
      </w:pPr>
    </w:p>
    <w:p w:rsidR="00DB507B" w:rsidRPr="00A30089" w:rsidRDefault="00FE2E2E" w:rsidP="00A30089">
      <w:pPr>
        <w:pStyle w:val="Heading1"/>
        <w:rPr>
          <w:lang w:val="fr-FR"/>
        </w:rPr>
      </w:pPr>
      <w:bookmarkStart w:id="19" w:name="_Toc462754891"/>
      <w:bookmarkEnd w:id="15"/>
      <w:bookmarkEnd w:id="16"/>
      <w:bookmarkEnd w:id="17"/>
      <w:bookmarkEnd w:id="18"/>
      <w:r w:rsidRPr="00A30089">
        <w:rPr>
          <w:lang w:val="fr-FR"/>
        </w:rPr>
        <w:t>Q</w:t>
      </w:r>
      <w:r w:rsidR="003B2EB7" w:rsidRPr="00A30089">
        <w:rPr>
          <w:lang w:val="fr-FR"/>
        </w:rPr>
        <w:t>uinzième</w:t>
      </w:r>
      <w:r w:rsidR="00D434D7" w:rsidRPr="00A30089">
        <w:rPr>
          <w:lang w:val="fr-FR"/>
        </w:rPr>
        <w:t> </w:t>
      </w:r>
      <w:r w:rsidR="003B2EB7" w:rsidRPr="00A30089">
        <w:rPr>
          <w:lang w:val="fr-FR"/>
        </w:rPr>
        <w:t>session du Groupe de travail sur les techniques biochimiques et moléculaires, notamment les profils d</w:t>
      </w:r>
      <w:r w:rsidR="00066B4E" w:rsidRPr="00A30089">
        <w:rPr>
          <w:lang w:val="fr-FR"/>
        </w:rPr>
        <w:t>’</w:t>
      </w:r>
      <w:r w:rsidR="003B2EB7" w:rsidRPr="00A30089">
        <w:rPr>
          <w:lang w:val="fr-FR"/>
        </w:rPr>
        <w:t>ADN</w:t>
      </w:r>
      <w:bookmarkEnd w:id="19"/>
    </w:p>
    <w:p w:rsidR="00DB507B" w:rsidRPr="00A30089" w:rsidRDefault="00DB507B" w:rsidP="00A30089">
      <w:pPr>
        <w:rPr>
          <w:lang w:val="fr-FR" w:eastAsia="ja-JP"/>
        </w:rPr>
      </w:pPr>
    </w:p>
    <w:p w:rsidR="00DB507B" w:rsidRPr="00A30089" w:rsidRDefault="008D6750" w:rsidP="00A30089">
      <w:pPr>
        <w:rPr>
          <w:lang w:val="fr-FR" w:eastAsia="ja-JP"/>
        </w:rPr>
      </w:pPr>
      <w:r w:rsidRPr="00A30089">
        <w:rPr>
          <w:lang w:val="fr-FR"/>
        </w:rPr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Pr="00A30089">
        <w:rPr>
          <w:lang w:val="fr-FR"/>
        </w:rPr>
        <w:tab/>
      </w:r>
      <w:r w:rsidR="003B2EB7" w:rsidRPr="00A30089">
        <w:rPr>
          <w:lang w:val="fr-FR"/>
        </w:rPr>
        <w:t>Le mandat du BMT est indiqué dans l</w:t>
      </w:r>
      <w:r w:rsidR="00066B4E" w:rsidRPr="00A30089">
        <w:rPr>
          <w:lang w:val="fr-FR"/>
        </w:rPr>
        <w:t>’</w:t>
      </w:r>
      <w:r w:rsidR="003B2EB7" w:rsidRPr="00A30089">
        <w:rPr>
          <w:lang w:val="fr-FR"/>
        </w:rPr>
        <w:t>annexe du présent document.</w:t>
      </w:r>
    </w:p>
    <w:p w:rsidR="00DB507B" w:rsidRPr="00A30089" w:rsidRDefault="00DB507B" w:rsidP="00A30089">
      <w:pPr>
        <w:rPr>
          <w:lang w:val="fr-FR" w:eastAsia="ja-JP"/>
        </w:rPr>
      </w:pPr>
    </w:p>
    <w:p w:rsidR="00DB507B" w:rsidRPr="00A30089" w:rsidRDefault="00041D2D" w:rsidP="00A30089">
      <w:pPr>
        <w:rPr>
          <w:lang w:val="fr-FR"/>
        </w:rPr>
      </w:pPr>
      <w:r w:rsidRPr="00A30089">
        <w:rPr>
          <w:lang w:val="fr-FR"/>
        </w:rPr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Pr="00A30089">
        <w:rPr>
          <w:lang w:val="fr-FR"/>
        </w:rPr>
        <w:tab/>
      </w:r>
      <w:r w:rsidR="001E69B5" w:rsidRPr="00A30089">
        <w:rPr>
          <w:lang w:val="fr-FR"/>
        </w:rPr>
        <w:t>La quinzième</w:t>
      </w:r>
      <w:r w:rsidR="00D434D7" w:rsidRPr="00A30089">
        <w:rPr>
          <w:lang w:val="fr-FR"/>
        </w:rPr>
        <w:t> </w:t>
      </w:r>
      <w:r w:rsidR="001E69B5" w:rsidRPr="00A30089">
        <w:rPr>
          <w:lang w:val="fr-FR"/>
        </w:rPr>
        <w:t>session</w:t>
      </w:r>
      <w:r w:rsidR="00066B4E" w:rsidRPr="00A30089">
        <w:rPr>
          <w:lang w:val="fr-FR"/>
        </w:rPr>
        <w:t xml:space="preserve"> du BMT</w:t>
      </w:r>
      <w:r w:rsidR="001E69B5" w:rsidRPr="00A30089">
        <w:rPr>
          <w:lang w:val="fr-FR"/>
        </w:rPr>
        <w:t xml:space="preserve"> s</w:t>
      </w:r>
      <w:r w:rsidR="00066B4E" w:rsidRPr="00A30089">
        <w:rPr>
          <w:lang w:val="fr-FR"/>
        </w:rPr>
        <w:t>’</w:t>
      </w:r>
      <w:r w:rsidR="001E69B5" w:rsidRPr="00A30089">
        <w:rPr>
          <w:lang w:val="fr-FR"/>
        </w:rPr>
        <w:t>est tenue à Moscou (Fédération de Russie) du 24 au 2</w:t>
      </w:r>
      <w:r w:rsidR="00066B4E" w:rsidRPr="00A30089">
        <w:rPr>
          <w:lang w:val="fr-FR"/>
        </w:rPr>
        <w:t>7 mai 20</w:t>
      </w:r>
      <w:r w:rsidR="001E69B5" w:rsidRPr="00A30089">
        <w:rPr>
          <w:lang w:val="fr-FR"/>
        </w:rPr>
        <w:t xml:space="preserve">16 </w:t>
      </w:r>
      <w:r w:rsidR="00F412AB" w:rsidRPr="00A30089">
        <w:rPr>
          <w:lang w:val="fr-FR"/>
        </w:rPr>
        <w:t>et</w:t>
      </w:r>
      <w:r w:rsidR="001E69B5" w:rsidRPr="00A30089">
        <w:rPr>
          <w:lang w:val="fr-FR"/>
        </w:rPr>
        <w:t xml:space="preserve"> l</w:t>
      </w:r>
      <w:r w:rsidR="00066B4E" w:rsidRPr="00A30089">
        <w:rPr>
          <w:lang w:val="fr-FR"/>
        </w:rPr>
        <w:t>’</w:t>
      </w:r>
      <w:r w:rsidR="001E69B5" w:rsidRPr="00A30089">
        <w:rPr>
          <w:lang w:val="fr-FR"/>
        </w:rPr>
        <w:t>atelier préparatoire le 2</w:t>
      </w:r>
      <w:r w:rsidR="00066B4E" w:rsidRPr="00A30089">
        <w:rPr>
          <w:lang w:val="fr-FR"/>
        </w:rPr>
        <w:t>3 mai 20</w:t>
      </w:r>
      <w:r w:rsidR="001E69B5" w:rsidRPr="00A30089">
        <w:rPr>
          <w:lang w:val="fr-FR"/>
        </w:rPr>
        <w:t>16.</w:t>
      </w:r>
      <w:r w:rsidR="00442FF0" w:rsidRPr="00A30089">
        <w:rPr>
          <w:lang w:val="fr-FR"/>
        </w:rPr>
        <w:t xml:space="preserve"> </w:t>
      </w:r>
      <w:r w:rsidRPr="00A30089">
        <w:rPr>
          <w:lang w:val="fr-FR"/>
        </w:rPr>
        <w:t xml:space="preserve"> </w:t>
      </w:r>
      <w:r w:rsidR="001E69B5" w:rsidRPr="00A30089">
        <w:rPr>
          <w:lang w:val="fr-FR"/>
        </w:rPr>
        <w:t>La journée spéciale consacrée aux points de l</w:t>
      </w:r>
      <w:r w:rsidR="00066B4E" w:rsidRPr="00A30089">
        <w:rPr>
          <w:lang w:val="fr-FR"/>
        </w:rPr>
        <w:t>’</w:t>
      </w:r>
      <w:r w:rsidR="001E69B5" w:rsidRPr="00A30089">
        <w:rPr>
          <w:lang w:val="fr-FR"/>
        </w:rPr>
        <w:t>ordre du jour intitulés “Compte rendu des travaux sur l</w:t>
      </w:r>
      <w:r w:rsidR="00066B4E" w:rsidRPr="00A30089">
        <w:rPr>
          <w:lang w:val="fr-FR"/>
        </w:rPr>
        <w:t>’</w:t>
      </w:r>
      <w:r w:rsidR="001E69B5" w:rsidRPr="00A30089">
        <w:rPr>
          <w:lang w:val="fr-FR"/>
        </w:rPr>
        <w:t>utilisation des techniques moléculaires dans le cadre de l</w:t>
      </w:r>
      <w:r w:rsidR="00066B4E" w:rsidRPr="00A30089">
        <w:rPr>
          <w:lang w:val="fr-FR"/>
        </w:rPr>
        <w:t>’</w:t>
      </w:r>
      <w:r w:rsidR="001E69B5" w:rsidRPr="00A30089">
        <w:rPr>
          <w:lang w:val="fr-FR"/>
        </w:rPr>
        <w:t>examen</w:t>
      </w:r>
      <w:r w:rsidR="00D434D7" w:rsidRPr="00A30089">
        <w:rPr>
          <w:lang w:val="fr-FR"/>
        </w:rPr>
        <w:t> </w:t>
      </w:r>
      <w:r w:rsidR="001E69B5" w:rsidRPr="00A30089">
        <w:rPr>
          <w:lang w:val="fr-FR"/>
        </w:rPr>
        <w:t>DHS” et “Utilisation des techniques moléculaires pour l</w:t>
      </w:r>
      <w:r w:rsidR="00066B4E" w:rsidRPr="00A30089">
        <w:rPr>
          <w:lang w:val="fr-FR"/>
        </w:rPr>
        <w:t>’</w:t>
      </w:r>
      <w:r w:rsidR="001E69B5" w:rsidRPr="00A30089">
        <w:rPr>
          <w:lang w:val="fr-FR"/>
        </w:rPr>
        <w:t>identification des variétés” (la “Journée des obtenteurs”) s</w:t>
      </w:r>
      <w:r w:rsidR="00066B4E" w:rsidRPr="00A30089">
        <w:rPr>
          <w:lang w:val="fr-FR"/>
        </w:rPr>
        <w:t>’</w:t>
      </w:r>
      <w:r w:rsidR="001E69B5" w:rsidRPr="00A30089">
        <w:rPr>
          <w:lang w:val="fr-FR"/>
        </w:rPr>
        <w:t>est tenue le 2</w:t>
      </w:r>
      <w:r w:rsidR="00066B4E" w:rsidRPr="00A30089">
        <w:rPr>
          <w:lang w:val="fr-FR"/>
        </w:rPr>
        <w:t>5 mai 20</w:t>
      </w:r>
      <w:r w:rsidR="001E69B5" w:rsidRPr="00A30089">
        <w:rPr>
          <w:lang w:val="fr-FR"/>
        </w:rPr>
        <w:t>16.</w:t>
      </w:r>
    </w:p>
    <w:p w:rsidR="00DB507B" w:rsidRPr="00A30089" w:rsidRDefault="00DB507B" w:rsidP="00A30089">
      <w:pPr>
        <w:rPr>
          <w:lang w:val="fr-FR"/>
        </w:rPr>
      </w:pPr>
    </w:p>
    <w:p w:rsidR="00066B4E" w:rsidRPr="00A30089" w:rsidRDefault="00041D2D" w:rsidP="00A30089">
      <w:pPr>
        <w:autoSpaceDE w:val="0"/>
        <w:autoSpaceDN w:val="0"/>
        <w:adjustRightInd w:val="0"/>
        <w:rPr>
          <w:rFonts w:cs="Arial"/>
          <w:lang w:val="fr-FR" w:eastAsia="ja-JP"/>
        </w:rPr>
      </w:pPr>
      <w:r w:rsidRPr="00A30089">
        <w:rPr>
          <w:rFonts w:cs="Arial"/>
          <w:lang w:val="fr-FR" w:eastAsia="ja-JP"/>
        </w:rPr>
        <w:fldChar w:fldCharType="begin"/>
      </w:r>
      <w:r w:rsidRPr="00A30089">
        <w:rPr>
          <w:rFonts w:cs="Arial"/>
          <w:lang w:val="fr-FR" w:eastAsia="ja-JP"/>
        </w:rPr>
        <w:instrText xml:space="preserve"> AUTONUM  </w:instrText>
      </w:r>
      <w:r w:rsidRPr="00A30089">
        <w:rPr>
          <w:rFonts w:cs="Arial"/>
          <w:lang w:val="fr-FR" w:eastAsia="ja-JP"/>
        </w:rPr>
        <w:fldChar w:fldCharType="end"/>
      </w:r>
      <w:r w:rsidRPr="00A30089">
        <w:rPr>
          <w:rFonts w:cs="Arial"/>
          <w:lang w:val="fr-FR" w:eastAsia="ja-JP"/>
        </w:rPr>
        <w:tab/>
      </w:r>
      <w:r w:rsidR="001E69B5" w:rsidRPr="00A30089">
        <w:rPr>
          <w:rFonts w:cs="Arial"/>
          <w:lang w:val="fr-FR" w:eastAsia="ja-JP"/>
        </w:rPr>
        <w:t>Les documents présentés au titre des points de l</w:t>
      </w:r>
      <w:r w:rsidR="00066B4E" w:rsidRPr="00A30089">
        <w:rPr>
          <w:rFonts w:cs="Arial"/>
          <w:lang w:val="fr-FR" w:eastAsia="ja-JP"/>
        </w:rPr>
        <w:t>’</w:t>
      </w:r>
      <w:r w:rsidR="001E69B5" w:rsidRPr="00A30089">
        <w:rPr>
          <w:rFonts w:cs="Arial"/>
          <w:lang w:val="fr-FR" w:eastAsia="ja-JP"/>
        </w:rPr>
        <w:t>ordre du jour de la quinzième</w:t>
      </w:r>
      <w:r w:rsidR="00D434D7" w:rsidRPr="00A30089">
        <w:rPr>
          <w:rFonts w:cs="Arial"/>
          <w:lang w:val="fr-FR" w:eastAsia="ja-JP"/>
        </w:rPr>
        <w:t> </w:t>
      </w:r>
      <w:r w:rsidR="001E69B5" w:rsidRPr="00A30089">
        <w:rPr>
          <w:rFonts w:cs="Arial"/>
          <w:lang w:val="fr-FR" w:eastAsia="ja-JP"/>
        </w:rPr>
        <w:t>session</w:t>
      </w:r>
      <w:r w:rsidR="00066B4E" w:rsidRPr="00A30089">
        <w:rPr>
          <w:rFonts w:cs="Arial"/>
          <w:lang w:val="fr-FR" w:eastAsia="ja-JP"/>
        </w:rPr>
        <w:t xml:space="preserve"> du BMT</w:t>
      </w:r>
      <w:r w:rsidR="001E69B5" w:rsidRPr="00A30089">
        <w:rPr>
          <w:rFonts w:cs="Arial"/>
          <w:lang w:val="fr-FR" w:eastAsia="ja-JP"/>
        </w:rPr>
        <w:t xml:space="preserve"> sont les suivants</w:t>
      </w:r>
      <w:r w:rsidR="00D434D7" w:rsidRPr="00A30089">
        <w:rPr>
          <w:rFonts w:cs="Arial"/>
          <w:lang w:val="fr-FR" w:eastAsia="ja-JP"/>
        </w:rPr>
        <w:t> </w:t>
      </w:r>
      <w:r w:rsidR="001E69B5" w:rsidRPr="00A30089">
        <w:rPr>
          <w:rFonts w:cs="Arial"/>
          <w:lang w:val="fr-FR" w:eastAsia="ja-JP"/>
        </w:rPr>
        <w:t>:</w:t>
      </w:r>
    </w:p>
    <w:p w:rsidR="00DB507B" w:rsidRPr="00A30089" w:rsidRDefault="00DB507B" w:rsidP="00A30089">
      <w:pPr>
        <w:autoSpaceDE w:val="0"/>
        <w:autoSpaceDN w:val="0"/>
        <w:adjustRightInd w:val="0"/>
        <w:rPr>
          <w:rFonts w:cs="Arial"/>
          <w:lang w:val="fr-FR" w:eastAsia="ja-JP"/>
        </w:rPr>
      </w:pPr>
    </w:p>
    <w:p w:rsidR="00DB507B" w:rsidRPr="00A30089" w:rsidRDefault="001E69B5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 xml:space="preserve">Exposés succincts sur les faits nouveaux survenus en matière de techniques biochimiques </w:t>
      </w:r>
      <w:r w:rsidR="00F412AB" w:rsidRPr="00A30089">
        <w:rPr>
          <w:rFonts w:cs="Arial"/>
          <w:i/>
          <w:lang w:val="fr-FR" w:eastAsia="ja-JP"/>
        </w:rPr>
        <w:t>et moléculaires, présentés par d</w:t>
      </w:r>
      <w:r w:rsidRPr="00A30089">
        <w:rPr>
          <w:rFonts w:cs="Arial"/>
          <w:i/>
          <w:lang w:val="fr-FR" w:eastAsia="ja-JP"/>
        </w:rPr>
        <w:t xml:space="preserve">es </w:t>
      </w:r>
      <w:r w:rsidR="00F412AB" w:rsidRPr="00A30089">
        <w:rPr>
          <w:rFonts w:cs="Arial"/>
          <w:i/>
          <w:lang w:val="fr-FR" w:eastAsia="ja-JP"/>
        </w:rPr>
        <w:t>experts</w:t>
      </w:r>
      <w:r w:rsidRPr="00A30089">
        <w:rPr>
          <w:rFonts w:cs="Arial"/>
          <w:i/>
          <w:lang w:val="fr-FR" w:eastAsia="ja-JP"/>
        </w:rPr>
        <w:t xml:space="preserve"> de l</w:t>
      </w:r>
      <w:r w:rsidR="00066B4E" w:rsidRPr="00A30089">
        <w:rPr>
          <w:rFonts w:cs="Arial"/>
          <w:i/>
          <w:lang w:val="fr-FR" w:eastAsia="ja-JP"/>
        </w:rPr>
        <w:t>’</w:t>
      </w:r>
      <w:r w:rsidRPr="00A30089">
        <w:rPr>
          <w:rFonts w:cs="Arial"/>
          <w:i/>
          <w:lang w:val="fr-FR" w:eastAsia="ja-JP"/>
        </w:rPr>
        <w:t>examen</w:t>
      </w:r>
      <w:r w:rsidR="00D434D7" w:rsidRPr="00A30089">
        <w:rPr>
          <w:rFonts w:cs="Arial"/>
          <w:i/>
          <w:lang w:val="fr-FR" w:eastAsia="ja-JP"/>
        </w:rPr>
        <w:t> </w:t>
      </w:r>
      <w:r w:rsidRPr="00A30089">
        <w:rPr>
          <w:rFonts w:cs="Arial"/>
          <w:i/>
          <w:lang w:val="fr-FR" w:eastAsia="ja-JP"/>
        </w:rPr>
        <w:t xml:space="preserve">DHS, des spécialistes </w:t>
      </w:r>
      <w:r w:rsidR="00F412AB" w:rsidRPr="00A30089">
        <w:rPr>
          <w:rFonts w:cs="Arial"/>
          <w:i/>
          <w:lang w:val="fr-FR" w:eastAsia="ja-JP"/>
        </w:rPr>
        <w:t>en</w:t>
      </w:r>
      <w:r w:rsidRPr="00A30089">
        <w:rPr>
          <w:rFonts w:cs="Arial"/>
          <w:i/>
          <w:lang w:val="fr-FR" w:eastAsia="ja-JP"/>
        </w:rPr>
        <w:t xml:space="preserve"> techniques biochimiques et moléculaires, des obtenteurs et les organisations internationales concernées</w:t>
      </w:r>
    </w:p>
    <w:p w:rsidR="00DB507B" w:rsidRPr="00A30089" w:rsidRDefault="00DB507B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</w:p>
    <w:p w:rsidR="00DB507B" w:rsidRPr="00A30089" w:rsidRDefault="00D9680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>CPVO Report to UPOV BMT</w:t>
      </w:r>
      <w:r w:rsidR="001E69B5" w:rsidRPr="00A30089">
        <w:rPr>
          <w:rFonts w:cs="Arial"/>
          <w:i/>
          <w:lang w:val="fr-FR" w:eastAsia="ja-JP"/>
        </w:rPr>
        <w:t xml:space="preserve"> (document BMT/15/27)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1E69B5" w:rsidP="00A30089">
      <w:pPr>
        <w:keepNext/>
        <w:keepLines/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>Compte rendu des travaux sur l</w:t>
      </w:r>
      <w:r w:rsidR="00066B4E" w:rsidRPr="00A30089">
        <w:rPr>
          <w:rFonts w:cs="Arial"/>
          <w:i/>
          <w:lang w:val="fr-FR" w:eastAsia="ja-JP"/>
        </w:rPr>
        <w:t>’</w:t>
      </w:r>
      <w:r w:rsidRPr="00A30089">
        <w:rPr>
          <w:rFonts w:cs="Arial"/>
          <w:i/>
          <w:lang w:val="fr-FR" w:eastAsia="ja-JP"/>
        </w:rPr>
        <w:t>utilisation des techniques moléculaires dans le cadre de l</w:t>
      </w:r>
      <w:r w:rsidR="00066B4E" w:rsidRPr="00A30089">
        <w:rPr>
          <w:rFonts w:cs="Arial"/>
          <w:i/>
          <w:lang w:val="fr-FR" w:eastAsia="ja-JP"/>
        </w:rPr>
        <w:t>’</w:t>
      </w:r>
      <w:r w:rsidRPr="00A30089">
        <w:rPr>
          <w:rFonts w:cs="Arial"/>
          <w:i/>
          <w:lang w:val="fr-FR" w:eastAsia="ja-JP"/>
        </w:rPr>
        <w:t>examen</w:t>
      </w:r>
      <w:r w:rsidR="00D434D7" w:rsidRPr="00A30089">
        <w:rPr>
          <w:rFonts w:cs="Arial"/>
          <w:i/>
          <w:lang w:val="fr-FR" w:eastAsia="ja-JP"/>
        </w:rPr>
        <w:t> </w:t>
      </w:r>
      <w:r w:rsidRPr="00A30089">
        <w:rPr>
          <w:rFonts w:cs="Arial"/>
          <w:i/>
          <w:lang w:val="fr-FR" w:eastAsia="ja-JP"/>
        </w:rPr>
        <w:t>DHS</w:t>
      </w:r>
    </w:p>
    <w:p w:rsidR="00DB507B" w:rsidRPr="00A30089" w:rsidRDefault="00DB507B" w:rsidP="00A30089">
      <w:pPr>
        <w:keepNext/>
        <w:keepLines/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</w:p>
    <w:p w:rsidR="00DB507B" w:rsidRPr="00A30089" w:rsidRDefault="00D96802" w:rsidP="00A30089">
      <w:pPr>
        <w:keepNext/>
        <w:keepLines/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Work</w:t>
      </w:r>
      <w:proofErr w:type="spellEnd"/>
      <w:r w:rsidRPr="00A30089">
        <w:rPr>
          <w:rFonts w:cs="Arial"/>
          <w:i/>
          <w:lang w:val="fr-FR" w:eastAsia="ja-JP"/>
        </w:rPr>
        <w:t xml:space="preserve"> on </w:t>
      </w:r>
      <w:proofErr w:type="spellStart"/>
      <w:r w:rsidRPr="00A30089">
        <w:rPr>
          <w:rFonts w:cs="Arial"/>
          <w:i/>
          <w:lang w:val="fr-FR" w:eastAsia="ja-JP"/>
        </w:rPr>
        <w:t>molecular</w:t>
      </w:r>
      <w:proofErr w:type="spellEnd"/>
      <w:r w:rsidRPr="00A30089">
        <w:rPr>
          <w:rFonts w:cs="Arial"/>
          <w:i/>
          <w:lang w:val="fr-FR" w:eastAsia="ja-JP"/>
        </w:rPr>
        <w:t xml:space="preserve"> techniques in relation to DUS </w:t>
      </w:r>
      <w:proofErr w:type="spellStart"/>
      <w:r w:rsidRPr="00A30089">
        <w:rPr>
          <w:rFonts w:cs="Arial"/>
          <w:i/>
          <w:lang w:val="fr-FR" w:eastAsia="ja-JP"/>
        </w:rPr>
        <w:t>examination</w:t>
      </w:r>
      <w:proofErr w:type="spellEnd"/>
      <w:r w:rsidRPr="00A30089">
        <w:rPr>
          <w:rFonts w:cs="Arial"/>
          <w:i/>
          <w:lang w:val="fr-FR" w:eastAsia="ja-JP"/>
        </w:rPr>
        <w:t xml:space="preserve"> of </w:t>
      </w:r>
      <w:proofErr w:type="spellStart"/>
      <w:r w:rsidRPr="00A30089">
        <w:rPr>
          <w:rFonts w:cs="Arial"/>
          <w:i/>
          <w:lang w:val="fr-FR" w:eastAsia="ja-JP"/>
        </w:rPr>
        <w:t>different</w:t>
      </w:r>
      <w:proofErr w:type="spellEnd"/>
      <w:r w:rsidRPr="00A30089">
        <w:rPr>
          <w:rFonts w:cs="Arial"/>
          <w:i/>
          <w:lang w:val="fr-FR" w:eastAsia="ja-JP"/>
        </w:rPr>
        <w:t xml:space="preserve"> fruit </w:t>
      </w:r>
      <w:proofErr w:type="spellStart"/>
      <w:r w:rsidRPr="00A30089">
        <w:rPr>
          <w:rFonts w:cs="Arial"/>
          <w:i/>
          <w:lang w:val="fr-FR" w:eastAsia="ja-JP"/>
        </w:rPr>
        <w:t>species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r w:rsidR="001E69B5" w:rsidRPr="00A30089">
        <w:rPr>
          <w:rFonts w:cs="Arial"/>
          <w:i/>
          <w:lang w:val="fr-FR" w:eastAsia="ja-JP"/>
        </w:rPr>
        <w:t>(</w:t>
      </w:r>
      <w:r w:rsidR="00066B4E" w:rsidRPr="00A30089">
        <w:rPr>
          <w:rFonts w:cs="Arial"/>
          <w:i/>
          <w:lang w:val="fr-FR" w:eastAsia="ja-JP"/>
        </w:rPr>
        <w:t>document BM</w:t>
      </w:r>
      <w:r w:rsidR="001E69B5" w:rsidRPr="00A30089">
        <w:rPr>
          <w:rFonts w:cs="Arial"/>
          <w:i/>
          <w:lang w:val="fr-FR" w:eastAsia="ja-JP"/>
        </w:rPr>
        <w:t>T/15/11)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D9680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Molecular</w:t>
      </w:r>
      <w:proofErr w:type="spellEnd"/>
      <w:r w:rsidRPr="00A30089">
        <w:rPr>
          <w:rFonts w:cs="Arial"/>
          <w:i/>
          <w:lang w:val="fr-FR" w:eastAsia="ja-JP"/>
        </w:rPr>
        <w:t xml:space="preserve"> Marker use in the PVP Application </w:t>
      </w:r>
      <w:proofErr w:type="spellStart"/>
      <w:r w:rsidRPr="00A30089">
        <w:rPr>
          <w:rFonts w:cs="Arial"/>
          <w:i/>
          <w:lang w:val="fr-FR" w:eastAsia="ja-JP"/>
        </w:rPr>
        <w:t>Process</w:t>
      </w:r>
      <w:proofErr w:type="spellEnd"/>
      <w:r w:rsidR="00066B4E" w:rsidRPr="00A30089">
        <w:rPr>
          <w:rFonts w:cs="Arial"/>
          <w:i/>
          <w:lang w:val="fr-FR" w:eastAsia="ja-JP"/>
        </w:rPr>
        <w:t xml:space="preserve"> – </w:t>
      </w:r>
      <w:r w:rsidRPr="00A30089">
        <w:rPr>
          <w:rFonts w:cs="Arial"/>
          <w:i/>
          <w:lang w:val="fr-FR" w:eastAsia="ja-JP"/>
        </w:rPr>
        <w:t xml:space="preserve">A Joint Project </w:t>
      </w:r>
      <w:proofErr w:type="spellStart"/>
      <w:r w:rsidRPr="00A30089">
        <w:rPr>
          <w:rFonts w:cs="Arial"/>
          <w:i/>
          <w:lang w:val="fr-FR" w:eastAsia="ja-JP"/>
        </w:rPr>
        <w:t>between</w:t>
      </w:r>
      <w:proofErr w:type="spellEnd"/>
      <w:r w:rsidRPr="00A30089">
        <w:rPr>
          <w:rFonts w:cs="Arial"/>
          <w:i/>
          <w:lang w:val="fr-FR" w:eastAsia="ja-JP"/>
        </w:rPr>
        <w:t xml:space="preserve"> the US PVP Office and the American </w:t>
      </w:r>
      <w:proofErr w:type="spellStart"/>
      <w:r w:rsidRPr="00A30089">
        <w:rPr>
          <w:rFonts w:cs="Arial"/>
          <w:i/>
          <w:lang w:val="fr-FR" w:eastAsia="ja-JP"/>
        </w:rPr>
        <w:t>Seed</w:t>
      </w:r>
      <w:proofErr w:type="spellEnd"/>
      <w:r w:rsidRPr="00A30089">
        <w:rPr>
          <w:rFonts w:cs="Arial"/>
          <w:i/>
          <w:lang w:val="fr-FR" w:eastAsia="ja-JP"/>
        </w:rPr>
        <w:t xml:space="preserve"> Trade Association (document BMT/15/12)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jc w:val="center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Evaluation</w:t>
      </w:r>
      <w:proofErr w:type="spellEnd"/>
      <w:r w:rsidRPr="00A30089">
        <w:rPr>
          <w:rFonts w:cs="Arial"/>
          <w:i/>
          <w:lang w:val="fr-FR" w:eastAsia="ja-JP"/>
        </w:rPr>
        <w:t xml:space="preserve"> of </w:t>
      </w:r>
      <w:proofErr w:type="spellStart"/>
      <w:r w:rsidRPr="00A30089">
        <w:rPr>
          <w:rFonts w:cs="Arial"/>
          <w:i/>
          <w:lang w:val="fr-FR" w:eastAsia="ja-JP"/>
        </w:rPr>
        <w:t>Soybean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Molecular</w:t>
      </w:r>
      <w:proofErr w:type="spellEnd"/>
      <w:r w:rsidRPr="00A30089">
        <w:rPr>
          <w:rFonts w:cs="Arial"/>
          <w:i/>
          <w:lang w:val="fr-FR" w:eastAsia="ja-JP"/>
        </w:rPr>
        <w:t xml:space="preserve"> Marker Public </w:t>
      </w:r>
      <w:proofErr w:type="spellStart"/>
      <w:r w:rsidRPr="00A30089">
        <w:rPr>
          <w:rFonts w:cs="Arial"/>
          <w:i/>
          <w:lang w:val="fr-FR" w:eastAsia="ja-JP"/>
        </w:rPr>
        <w:t>Resources</w:t>
      </w:r>
      <w:proofErr w:type="spellEnd"/>
      <w:r w:rsidRPr="00A30089">
        <w:rPr>
          <w:rFonts w:cs="Arial"/>
          <w:i/>
          <w:lang w:val="fr-FR" w:eastAsia="ja-JP"/>
        </w:rPr>
        <w:t xml:space="preserve"> for </w:t>
      </w:r>
      <w:proofErr w:type="spellStart"/>
      <w:r w:rsidRPr="00A30089">
        <w:rPr>
          <w:rFonts w:cs="Arial"/>
          <w:i/>
          <w:lang w:val="fr-FR" w:eastAsia="ja-JP"/>
        </w:rPr>
        <w:t>Potential</w:t>
      </w:r>
      <w:proofErr w:type="spellEnd"/>
      <w:r w:rsidRPr="00A30089">
        <w:rPr>
          <w:rFonts w:cs="Arial"/>
          <w:i/>
          <w:lang w:val="fr-FR" w:eastAsia="ja-JP"/>
        </w:rPr>
        <w:t xml:space="preserve"> Application in Plant Breeders</w:t>
      </w:r>
      <w:r w:rsidR="00066B4E" w:rsidRPr="00A30089">
        <w:rPr>
          <w:rFonts w:cs="Arial"/>
          <w:i/>
          <w:lang w:val="fr-FR" w:eastAsia="ja-JP"/>
        </w:rPr>
        <w:t>’</w:t>
      </w:r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Rights</w:t>
      </w:r>
      <w:proofErr w:type="spellEnd"/>
      <w:r w:rsidRPr="00A30089">
        <w:rPr>
          <w:rFonts w:cs="Arial"/>
          <w:i/>
          <w:lang w:val="fr-FR" w:eastAsia="ja-JP"/>
        </w:rPr>
        <w:t xml:space="preserve"> (document BMT/15/13)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Comparison</w:t>
      </w:r>
      <w:proofErr w:type="spellEnd"/>
      <w:r w:rsidRPr="00A30089">
        <w:rPr>
          <w:rFonts w:cs="Arial"/>
          <w:i/>
          <w:lang w:val="fr-FR" w:eastAsia="ja-JP"/>
        </w:rPr>
        <w:t xml:space="preserve"> of </w:t>
      </w:r>
      <w:proofErr w:type="spellStart"/>
      <w:r w:rsidRPr="00A30089">
        <w:rPr>
          <w:rFonts w:cs="Arial"/>
          <w:i/>
          <w:lang w:val="fr-FR" w:eastAsia="ja-JP"/>
        </w:rPr>
        <w:t>Genotypic</w:t>
      </w:r>
      <w:proofErr w:type="spellEnd"/>
      <w:r w:rsidRPr="00A30089">
        <w:rPr>
          <w:rFonts w:cs="Arial"/>
          <w:i/>
          <w:lang w:val="fr-FR" w:eastAsia="ja-JP"/>
        </w:rPr>
        <w:t xml:space="preserve"> and Expression Data to </w:t>
      </w:r>
      <w:proofErr w:type="spellStart"/>
      <w:r w:rsidRPr="00A30089">
        <w:rPr>
          <w:rFonts w:cs="Arial"/>
          <w:i/>
          <w:lang w:val="fr-FR" w:eastAsia="ja-JP"/>
        </w:rPr>
        <w:t>Determine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Distinctness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among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Inbred</w:t>
      </w:r>
      <w:proofErr w:type="spellEnd"/>
      <w:r w:rsidRPr="00A30089">
        <w:rPr>
          <w:rFonts w:cs="Arial"/>
          <w:i/>
          <w:lang w:val="fr-FR" w:eastAsia="ja-JP"/>
        </w:rPr>
        <w:t xml:space="preserve"> Lines of </w:t>
      </w:r>
      <w:proofErr w:type="spellStart"/>
      <w:r w:rsidRPr="00A30089">
        <w:rPr>
          <w:rFonts w:cs="Arial"/>
          <w:i/>
          <w:lang w:val="fr-FR" w:eastAsia="ja-JP"/>
        </w:rPr>
        <w:t>Maize</w:t>
      </w:r>
      <w:proofErr w:type="spellEnd"/>
      <w:r w:rsidRPr="00A30089">
        <w:rPr>
          <w:rFonts w:cs="Arial"/>
          <w:i/>
          <w:lang w:val="fr-FR" w:eastAsia="ja-JP"/>
        </w:rPr>
        <w:t xml:space="preserve"> for </w:t>
      </w:r>
      <w:proofErr w:type="spellStart"/>
      <w:r w:rsidRPr="00A30089">
        <w:rPr>
          <w:rFonts w:cs="Arial"/>
          <w:i/>
          <w:lang w:val="fr-FR" w:eastAsia="ja-JP"/>
        </w:rPr>
        <w:t>Granting</w:t>
      </w:r>
      <w:proofErr w:type="spellEnd"/>
      <w:r w:rsidRPr="00A30089">
        <w:rPr>
          <w:rFonts w:cs="Arial"/>
          <w:i/>
          <w:lang w:val="fr-FR" w:eastAsia="ja-JP"/>
        </w:rPr>
        <w:t xml:space="preserve"> Plant Breeders</w:t>
      </w:r>
      <w:r w:rsidR="00066B4E" w:rsidRPr="00A30089">
        <w:rPr>
          <w:rFonts w:cs="Arial"/>
          <w:i/>
          <w:lang w:val="fr-FR" w:eastAsia="ja-JP"/>
        </w:rPr>
        <w:t>’</w:t>
      </w:r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Rights</w:t>
      </w:r>
      <w:proofErr w:type="spellEnd"/>
      <w:r w:rsidRPr="00A30089">
        <w:rPr>
          <w:rFonts w:cs="Arial"/>
          <w:i/>
          <w:lang w:val="fr-FR" w:eastAsia="ja-JP"/>
        </w:rPr>
        <w:t xml:space="preserve"> (document BMT/15/14)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 xml:space="preserve">Efficient DUS test in French </w:t>
      </w:r>
      <w:proofErr w:type="spellStart"/>
      <w:r w:rsidRPr="00A30089">
        <w:rPr>
          <w:rFonts w:cs="Arial"/>
          <w:i/>
          <w:lang w:val="fr-FR" w:eastAsia="ja-JP"/>
        </w:rPr>
        <w:t>bean</w:t>
      </w:r>
      <w:proofErr w:type="spellEnd"/>
      <w:r w:rsidRPr="00A30089">
        <w:rPr>
          <w:rFonts w:cs="Arial"/>
          <w:i/>
          <w:lang w:val="fr-FR" w:eastAsia="ja-JP"/>
        </w:rPr>
        <w:t xml:space="preserve"> by </w:t>
      </w:r>
      <w:proofErr w:type="spellStart"/>
      <w:r w:rsidRPr="00A30089">
        <w:rPr>
          <w:rFonts w:cs="Arial"/>
          <w:i/>
          <w:lang w:val="fr-FR" w:eastAsia="ja-JP"/>
        </w:rPr>
        <w:t>using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="00F412AB" w:rsidRPr="00A30089">
        <w:rPr>
          <w:rFonts w:cs="Arial"/>
          <w:i/>
          <w:lang w:val="fr-FR" w:eastAsia="ja-JP"/>
        </w:rPr>
        <w:t>molecular</w:t>
      </w:r>
      <w:proofErr w:type="spellEnd"/>
      <w:r w:rsidR="00F412AB" w:rsidRPr="00A30089">
        <w:rPr>
          <w:rFonts w:cs="Arial"/>
          <w:i/>
          <w:lang w:val="fr-FR" w:eastAsia="ja-JP"/>
        </w:rPr>
        <w:t xml:space="preserve"> data</w:t>
      </w:r>
      <w:r w:rsidRPr="00A30089">
        <w:rPr>
          <w:rFonts w:cs="Arial"/>
          <w:i/>
          <w:lang w:val="fr-FR" w:eastAsia="ja-JP"/>
        </w:rPr>
        <w:t xml:space="preserve"> (document BMT/15/21)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 xml:space="preserve">Can </w:t>
      </w:r>
      <w:proofErr w:type="spellStart"/>
      <w:r w:rsidRPr="00A30089">
        <w:rPr>
          <w:rFonts w:cs="Arial"/>
          <w:i/>
          <w:lang w:val="fr-FR" w:eastAsia="ja-JP"/>
        </w:rPr>
        <w:t>molecular</w:t>
      </w:r>
      <w:proofErr w:type="spellEnd"/>
      <w:r w:rsidRPr="00A30089">
        <w:rPr>
          <w:rFonts w:cs="Arial"/>
          <w:i/>
          <w:lang w:val="fr-FR" w:eastAsia="ja-JP"/>
        </w:rPr>
        <w:t xml:space="preserve"> distance </w:t>
      </w:r>
      <w:proofErr w:type="spellStart"/>
      <w:r w:rsidRPr="00A30089">
        <w:rPr>
          <w:rFonts w:cs="Arial"/>
          <w:i/>
          <w:lang w:val="fr-FR" w:eastAsia="ja-JP"/>
        </w:rPr>
        <w:t>be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used</w:t>
      </w:r>
      <w:proofErr w:type="spellEnd"/>
      <w:r w:rsidRPr="00A30089">
        <w:rPr>
          <w:rFonts w:cs="Arial"/>
          <w:i/>
          <w:lang w:val="fr-FR" w:eastAsia="ja-JP"/>
        </w:rPr>
        <w:t xml:space="preserve"> as </w:t>
      </w:r>
      <w:proofErr w:type="spellStart"/>
      <w:r w:rsidRPr="00A30089">
        <w:rPr>
          <w:rFonts w:cs="Arial"/>
          <w:i/>
          <w:lang w:val="fr-FR" w:eastAsia="ja-JP"/>
        </w:rPr>
        <w:t>characteristic</w:t>
      </w:r>
      <w:proofErr w:type="spellEnd"/>
      <w:r w:rsidRPr="00A30089">
        <w:rPr>
          <w:rFonts w:cs="Arial"/>
          <w:i/>
          <w:lang w:val="fr-FR" w:eastAsia="ja-JP"/>
        </w:rPr>
        <w:t>? (document BMT/15/22)</w:t>
      </w:r>
    </w:p>
    <w:p w:rsidR="00DB507B" w:rsidRPr="00A30089" w:rsidRDefault="00DB507B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</w:p>
    <w:p w:rsidR="00066B4E" w:rsidRPr="00A30089" w:rsidRDefault="00D96802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>Directives internationales</w:t>
      </w:r>
    </w:p>
    <w:p w:rsidR="00FE2E2E" w:rsidRPr="00A30089" w:rsidRDefault="00FE2E2E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</w:p>
    <w:p w:rsidR="00DB507B" w:rsidRPr="00A30089" w:rsidRDefault="00BE76F8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>International Guidelines</w:t>
      </w:r>
      <w:r w:rsidR="003D4382" w:rsidRPr="00A30089">
        <w:rPr>
          <w:rFonts w:cs="Arial"/>
          <w:i/>
          <w:lang w:val="fr-FR" w:eastAsia="ja-JP"/>
        </w:rPr>
        <w:t xml:space="preserve"> on </w:t>
      </w:r>
      <w:proofErr w:type="spellStart"/>
      <w:r w:rsidR="003D4382" w:rsidRPr="00A30089">
        <w:rPr>
          <w:rFonts w:cs="Arial"/>
          <w:i/>
          <w:lang w:val="fr-FR" w:eastAsia="ja-JP"/>
        </w:rPr>
        <w:t>molecular</w:t>
      </w:r>
      <w:proofErr w:type="spellEnd"/>
      <w:r w:rsidR="003D4382" w:rsidRPr="00A30089">
        <w:rPr>
          <w:rFonts w:cs="Arial"/>
          <w:i/>
          <w:lang w:val="fr-FR" w:eastAsia="ja-JP"/>
        </w:rPr>
        <w:t xml:space="preserve"> </w:t>
      </w:r>
      <w:proofErr w:type="spellStart"/>
      <w:r w:rsidR="003D4382" w:rsidRPr="00A30089">
        <w:rPr>
          <w:rFonts w:cs="Arial"/>
          <w:i/>
          <w:lang w:val="fr-FR" w:eastAsia="ja-JP"/>
        </w:rPr>
        <w:t>methodologies</w:t>
      </w:r>
      <w:proofErr w:type="spellEnd"/>
      <w:r w:rsidR="003D4382" w:rsidRPr="00A30089">
        <w:rPr>
          <w:rFonts w:cs="Arial"/>
          <w:i/>
          <w:lang w:val="fr-FR" w:eastAsia="ja-JP"/>
        </w:rPr>
        <w:t xml:space="preserve"> (document BMT/15/3</w:t>
      </w:r>
      <w:r w:rsidR="00D434D7" w:rsidRPr="00A30089">
        <w:rPr>
          <w:rFonts w:cs="Arial"/>
          <w:i/>
          <w:lang w:val="fr-FR" w:eastAsia="ja-JP"/>
        </w:rPr>
        <w:t> </w:t>
      </w:r>
      <w:proofErr w:type="spellStart"/>
      <w:r w:rsidR="003D4382" w:rsidRPr="00A30089">
        <w:rPr>
          <w:rFonts w:cs="Arial"/>
          <w:i/>
          <w:lang w:val="fr-FR" w:eastAsia="ja-JP"/>
        </w:rPr>
        <w:t>Rev</w:t>
      </w:r>
      <w:proofErr w:type="spellEnd"/>
      <w:r w:rsidR="003D4382" w:rsidRPr="00A30089">
        <w:rPr>
          <w:rFonts w:cs="Arial"/>
          <w:i/>
          <w:lang w:val="fr-FR" w:eastAsia="ja-JP"/>
        </w:rPr>
        <w:t>.)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>UPOV and ISO</w:t>
      </w:r>
      <w:r w:rsidR="00066B4E" w:rsidRPr="00A30089">
        <w:rPr>
          <w:rFonts w:cs="Arial"/>
          <w:i/>
          <w:lang w:val="fr-FR" w:eastAsia="ja-JP"/>
        </w:rPr>
        <w:t> TC</w:t>
      </w:r>
      <w:r w:rsidRPr="00A30089">
        <w:rPr>
          <w:rFonts w:cs="Arial"/>
          <w:i/>
          <w:lang w:val="fr-FR" w:eastAsia="ja-JP"/>
        </w:rPr>
        <w:t xml:space="preserve"> 34/SC 16 – </w:t>
      </w:r>
      <w:proofErr w:type="spellStart"/>
      <w:r w:rsidRPr="00A30089">
        <w:rPr>
          <w:rFonts w:cs="Arial"/>
          <w:i/>
          <w:lang w:val="fr-FR" w:eastAsia="ja-JP"/>
        </w:rPr>
        <w:t>From</w:t>
      </w:r>
      <w:proofErr w:type="spellEnd"/>
      <w:r w:rsidRPr="00A30089">
        <w:rPr>
          <w:rFonts w:cs="Arial"/>
          <w:i/>
          <w:lang w:val="fr-FR" w:eastAsia="ja-JP"/>
        </w:rPr>
        <w:t xml:space="preserve"> the US </w:t>
      </w:r>
      <w:proofErr w:type="spellStart"/>
      <w:r w:rsidRPr="00A30089">
        <w:rPr>
          <w:rFonts w:cs="Arial"/>
          <w:i/>
          <w:lang w:val="fr-FR" w:eastAsia="ja-JP"/>
        </w:rPr>
        <w:t>Technical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Advisory</w:t>
      </w:r>
      <w:proofErr w:type="spellEnd"/>
      <w:r w:rsidRPr="00A30089">
        <w:rPr>
          <w:rFonts w:cs="Arial"/>
          <w:i/>
          <w:lang w:val="fr-FR" w:eastAsia="ja-JP"/>
        </w:rPr>
        <w:t xml:space="preserve"> Group and ANSI </w:t>
      </w:r>
      <w:proofErr w:type="spellStart"/>
      <w:r w:rsidRPr="00A30089">
        <w:rPr>
          <w:rFonts w:cs="Arial"/>
          <w:i/>
          <w:lang w:val="fr-FR" w:eastAsia="ja-JP"/>
        </w:rPr>
        <w:t>led</w:t>
      </w:r>
      <w:proofErr w:type="spellEnd"/>
      <w:r w:rsidRPr="00A30089">
        <w:rPr>
          <w:rFonts w:cs="Arial"/>
          <w:i/>
          <w:lang w:val="fr-FR" w:eastAsia="ja-JP"/>
        </w:rPr>
        <w:t xml:space="preserve"> host of ISO</w:t>
      </w:r>
      <w:r w:rsidR="00066B4E" w:rsidRPr="00A30089">
        <w:rPr>
          <w:rFonts w:cs="Arial"/>
          <w:i/>
          <w:lang w:val="fr-FR" w:eastAsia="ja-JP"/>
        </w:rPr>
        <w:t> TC</w:t>
      </w:r>
      <w:r w:rsidRPr="00A30089">
        <w:rPr>
          <w:rFonts w:cs="Arial"/>
          <w:i/>
          <w:lang w:val="fr-FR" w:eastAsia="ja-JP"/>
        </w:rPr>
        <w:t xml:space="preserve"> 34/SC 16: Food </w:t>
      </w:r>
      <w:proofErr w:type="spellStart"/>
      <w:r w:rsidRPr="00A30089">
        <w:rPr>
          <w:rFonts w:cs="Arial"/>
          <w:i/>
          <w:lang w:val="fr-FR" w:eastAsia="ja-JP"/>
        </w:rPr>
        <w:t>Products</w:t>
      </w:r>
      <w:proofErr w:type="spellEnd"/>
      <w:r w:rsidRPr="00A30089">
        <w:rPr>
          <w:rFonts w:cs="Arial"/>
          <w:i/>
          <w:lang w:val="fr-FR" w:eastAsia="ja-JP"/>
        </w:rPr>
        <w:t xml:space="preserve">; horizontal </w:t>
      </w:r>
      <w:proofErr w:type="spellStart"/>
      <w:r w:rsidRPr="00A30089">
        <w:rPr>
          <w:rFonts w:cs="Arial"/>
          <w:i/>
          <w:lang w:val="fr-FR" w:eastAsia="ja-JP"/>
        </w:rPr>
        <w:t>methods</w:t>
      </w:r>
      <w:proofErr w:type="spellEnd"/>
      <w:r w:rsidRPr="00A30089">
        <w:rPr>
          <w:rFonts w:cs="Arial"/>
          <w:i/>
          <w:lang w:val="fr-FR" w:eastAsia="ja-JP"/>
        </w:rPr>
        <w:t xml:space="preserve"> for </w:t>
      </w:r>
      <w:proofErr w:type="spellStart"/>
      <w:r w:rsidRPr="00A30089">
        <w:rPr>
          <w:rFonts w:cs="Arial"/>
          <w:i/>
          <w:lang w:val="fr-FR" w:eastAsia="ja-JP"/>
        </w:rPr>
        <w:t>molecular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biomarker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analysis</w:t>
      </w:r>
      <w:proofErr w:type="spellEnd"/>
      <w:r w:rsidRPr="00A30089">
        <w:rPr>
          <w:rFonts w:cs="Arial"/>
          <w:i/>
          <w:lang w:val="fr-FR" w:eastAsia="ja-JP"/>
        </w:rPr>
        <w:t xml:space="preserve"> (document BMT/15/7)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>DNA</w:t>
      </w:r>
      <w:r w:rsidR="002B5912" w:rsidRPr="00A30089">
        <w:rPr>
          <w:rFonts w:cs="Arial"/>
          <w:i/>
          <w:lang w:val="fr-FR" w:eastAsia="ja-JP"/>
        </w:rPr>
        <w:noBreakHyphen/>
      </w:r>
      <w:proofErr w:type="spellStart"/>
      <w:r w:rsidRPr="00A30089">
        <w:rPr>
          <w:rFonts w:cs="Arial"/>
          <w:i/>
          <w:lang w:val="fr-FR" w:eastAsia="ja-JP"/>
        </w:rPr>
        <w:t>based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method</w:t>
      </w:r>
      <w:proofErr w:type="spellEnd"/>
      <w:r w:rsidRPr="00A30089">
        <w:rPr>
          <w:rFonts w:cs="Arial"/>
          <w:i/>
          <w:lang w:val="fr-FR" w:eastAsia="ja-JP"/>
        </w:rPr>
        <w:t xml:space="preserve"> for </w:t>
      </w:r>
      <w:proofErr w:type="spellStart"/>
      <w:r w:rsidRPr="00A30089">
        <w:rPr>
          <w:rFonts w:cs="Arial"/>
          <w:i/>
          <w:lang w:val="fr-FR" w:eastAsia="ja-JP"/>
        </w:rPr>
        <w:t>variety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testing</w:t>
      </w:r>
      <w:proofErr w:type="spellEnd"/>
      <w:r w:rsidRPr="00A30089">
        <w:rPr>
          <w:rFonts w:cs="Arial"/>
          <w:i/>
          <w:lang w:val="fr-FR" w:eastAsia="ja-JP"/>
        </w:rPr>
        <w:t xml:space="preserve">: ISTA </w:t>
      </w:r>
      <w:proofErr w:type="spellStart"/>
      <w:r w:rsidRPr="00A30089">
        <w:rPr>
          <w:rFonts w:cs="Arial"/>
          <w:i/>
          <w:lang w:val="fr-FR" w:eastAsia="ja-JP"/>
        </w:rPr>
        <w:t>approach</w:t>
      </w:r>
      <w:proofErr w:type="spellEnd"/>
      <w:r w:rsidRPr="00A30089">
        <w:rPr>
          <w:rFonts w:cs="Arial"/>
          <w:i/>
          <w:lang w:val="fr-FR" w:eastAsia="ja-JP"/>
        </w:rPr>
        <w:t xml:space="preserve"> (document BMT/15/19)</w:t>
      </w:r>
    </w:p>
    <w:p w:rsidR="00DB507B" w:rsidRPr="00A30089" w:rsidRDefault="00DB507B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</w:p>
    <w:p w:rsidR="00DB507B" w:rsidRPr="00A30089" w:rsidRDefault="002A0592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>Méthodes d</w:t>
      </w:r>
      <w:r w:rsidR="00066B4E" w:rsidRPr="00A30089">
        <w:rPr>
          <w:rFonts w:cs="Arial"/>
          <w:i/>
          <w:lang w:val="fr-FR" w:eastAsia="ja-JP"/>
        </w:rPr>
        <w:t>’</w:t>
      </w:r>
      <w:r w:rsidRPr="00A30089">
        <w:rPr>
          <w:rFonts w:cs="Arial"/>
          <w:i/>
          <w:lang w:val="fr-FR" w:eastAsia="ja-JP"/>
        </w:rPr>
        <w:t>analyse des données moléculaires</w:t>
      </w:r>
    </w:p>
    <w:p w:rsidR="00DB507B" w:rsidRPr="00A30089" w:rsidRDefault="00DB507B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</w:p>
    <w:p w:rsidR="00DB507B" w:rsidRPr="00A30089" w:rsidRDefault="00F412A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Molecular</w:t>
      </w:r>
      <w:proofErr w:type="spellEnd"/>
      <w:r w:rsidRPr="00A30089">
        <w:rPr>
          <w:rFonts w:cs="Arial"/>
          <w:i/>
          <w:lang w:val="fr-FR" w:eastAsia="ja-JP"/>
        </w:rPr>
        <w:t xml:space="preserve"> data </w:t>
      </w:r>
      <w:proofErr w:type="spellStart"/>
      <w:r w:rsidR="003D4382" w:rsidRPr="00A30089">
        <w:rPr>
          <w:rFonts w:cs="Arial"/>
          <w:i/>
          <w:lang w:val="fr-FR" w:eastAsia="ja-JP"/>
        </w:rPr>
        <w:t>analysis</w:t>
      </w:r>
      <w:proofErr w:type="spellEnd"/>
      <w:r w:rsidR="003D4382" w:rsidRPr="00A30089">
        <w:rPr>
          <w:rFonts w:cs="Arial"/>
          <w:i/>
          <w:lang w:val="fr-FR" w:eastAsia="ja-JP"/>
        </w:rPr>
        <w:t xml:space="preserve"> </w:t>
      </w:r>
      <w:proofErr w:type="spellStart"/>
      <w:r w:rsidR="003D4382" w:rsidRPr="00A30089">
        <w:rPr>
          <w:rFonts w:cs="Arial"/>
          <w:i/>
          <w:lang w:val="fr-FR" w:eastAsia="ja-JP"/>
        </w:rPr>
        <w:t>capacity</w:t>
      </w:r>
      <w:proofErr w:type="spellEnd"/>
      <w:r w:rsidR="003D4382" w:rsidRPr="00A30089">
        <w:rPr>
          <w:rFonts w:cs="Arial"/>
          <w:i/>
          <w:lang w:val="fr-FR" w:eastAsia="ja-JP"/>
        </w:rPr>
        <w:t xml:space="preserve"> (document BMT/15/10)</w:t>
      </w:r>
    </w:p>
    <w:p w:rsidR="00DB507B" w:rsidRPr="00A30089" w:rsidRDefault="00DB507B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</w:p>
    <w:p w:rsidR="00DB507B" w:rsidRPr="00A30089" w:rsidRDefault="00F5319A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>L</w:t>
      </w:r>
      <w:r w:rsidR="00066B4E" w:rsidRPr="00A30089">
        <w:rPr>
          <w:rFonts w:cs="Arial"/>
          <w:i/>
          <w:lang w:val="fr-FR" w:eastAsia="ja-JP"/>
        </w:rPr>
        <w:t>’</w:t>
      </w:r>
      <w:r w:rsidRPr="00A30089">
        <w:rPr>
          <w:rFonts w:cs="Arial"/>
          <w:i/>
          <w:lang w:val="fr-FR" w:eastAsia="ja-JP"/>
        </w:rPr>
        <w:t xml:space="preserve">utilisation des </w:t>
      </w:r>
      <w:r w:rsidR="003D4382" w:rsidRPr="00A30089">
        <w:rPr>
          <w:rFonts w:cs="Arial"/>
          <w:i/>
          <w:lang w:val="fr-FR" w:eastAsia="ja-JP"/>
        </w:rPr>
        <w:t>techni</w:t>
      </w:r>
      <w:r w:rsidR="0092726C" w:rsidRPr="00A30089">
        <w:rPr>
          <w:rFonts w:cs="Arial"/>
          <w:i/>
          <w:lang w:val="fr-FR" w:eastAsia="ja-JP"/>
        </w:rPr>
        <w:t xml:space="preserve">ques </w:t>
      </w:r>
      <w:r w:rsidRPr="00A30089">
        <w:rPr>
          <w:rFonts w:cs="Arial"/>
          <w:i/>
          <w:lang w:val="fr-FR" w:eastAsia="ja-JP"/>
        </w:rPr>
        <w:t>moléculaires pour l</w:t>
      </w:r>
      <w:r w:rsidR="00066B4E" w:rsidRPr="00A30089">
        <w:rPr>
          <w:rFonts w:cs="Arial"/>
          <w:i/>
          <w:lang w:val="fr-FR" w:eastAsia="ja-JP"/>
        </w:rPr>
        <w:t>’</w:t>
      </w:r>
      <w:r w:rsidR="0092726C" w:rsidRPr="00A30089">
        <w:rPr>
          <w:rFonts w:cs="Arial"/>
          <w:i/>
          <w:lang w:val="fr-FR" w:eastAsia="ja-JP"/>
        </w:rPr>
        <w:t>identification</w:t>
      </w:r>
      <w:r w:rsidRPr="00A30089">
        <w:rPr>
          <w:rFonts w:cs="Arial"/>
          <w:i/>
          <w:lang w:val="fr-FR" w:eastAsia="ja-JP"/>
        </w:rPr>
        <w:t xml:space="preserve"> des variétés</w:t>
      </w:r>
    </w:p>
    <w:p w:rsidR="00DB507B" w:rsidRPr="00A30089" w:rsidRDefault="00DB507B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Variety</w:t>
      </w:r>
      <w:proofErr w:type="spellEnd"/>
      <w:r w:rsidRPr="00A30089">
        <w:rPr>
          <w:rFonts w:cs="Arial"/>
          <w:i/>
          <w:lang w:val="fr-FR" w:eastAsia="ja-JP"/>
        </w:rPr>
        <w:t xml:space="preserve"> identification of </w:t>
      </w:r>
      <w:proofErr w:type="spellStart"/>
      <w:r w:rsidRPr="00A30089">
        <w:rPr>
          <w:rFonts w:cs="Arial"/>
          <w:i/>
          <w:lang w:val="fr-FR" w:eastAsia="ja-JP"/>
        </w:rPr>
        <w:t>barley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using</w:t>
      </w:r>
      <w:proofErr w:type="spellEnd"/>
      <w:r w:rsidRPr="00A30089">
        <w:rPr>
          <w:rFonts w:cs="Arial"/>
          <w:i/>
          <w:lang w:val="fr-FR" w:eastAsia="ja-JP"/>
        </w:rPr>
        <w:t xml:space="preserve"> KASP </w:t>
      </w:r>
      <w:proofErr w:type="spellStart"/>
      <w:r w:rsidRPr="00A30089">
        <w:rPr>
          <w:rFonts w:cs="Arial"/>
          <w:i/>
          <w:lang w:val="fr-FR" w:eastAsia="ja-JP"/>
        </w:rPr>
        <w:t>genotypes</w:t>
      </w:r>
      <w:proofErr w:type="spellEnd"/>
      <w:r w:rsidRPr="00A30089">
        <w:rPr>
          <w:rFonts w:cs="Arial"/>
          <w:i/>
          <w:lang w:val="fr-FR" w:eastAsia="ja-JP"/>
        </w:rPr>
        <w:t xml:space="preserve"> (document BMT/15/6)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Fast</w:t>
      </w:r>
      <w:proofErr w:type="spellEnd"/>
      <w:r w:rsidRPr="00A30089">
        <w:rPr>
          <w:rFonts w:cs="Arial"/>
          <w:i/>
          <w:lang w:val="fr-FR" w:eastAsia="ja-JP"/>
        </w:rPr>
        <w:t xml:space="preserve"> Single</w:t>
      </w:r>
      <w:r w:rsidR="002B5912" w:rsidRPr="00A30089">
        <w:rPr>
          <w:rFonts w:cs="Arial"/>
          <w:i/>
          <w:lang w:val="fr-FR" w:eastAsia="ja-JP"/>
        </w:rPr>
        <w:noBreakHyphen/>
      </w:r>
      <w:proofErr w:type="spellStart"/>
      <w:r w:rsidRPr="00A30089">
        <w:rPr>
          <w:rFonts w:cs="Arial"/>
          <w:i/>
          <w:lang w:val="fr-FR" w:eastAsia="ja-JP"/>
        </w:rPr>
        <w:t>step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Detection</w:t>
      </w:r>
      <w:proofErr w:type="spellEnd"/>
      <w:r w:rsidRPr="00A30089">
        <w:rPr>
          <w:rFonts w:cs="Arial"/>
          <w:i/>
          <w:lang w:val="fr-FR" w:eastAsia="ja-JP"/>
        </w:rPr>
        <w:t xml:space="preserve"> and Identification of Multiple </w:t>
      </w:r>
      <w:proofErr w:type="spellStart"/>
      <w:r w:rsidRPr="00A30089">
        <w:rPr>
          <w:rFonts w:cs="Arial"/>
          <w:i/>
          <w:lang w:val="fr-FR" w:eastAsia="ja-JP"/>
        </w:rPr>
        <w:t>Phytopathogens</w:t>
      </w:r>
      <w:proofErr w:type="spellEnd"/>
      <w:r w:rsidRPr="00A30089">
        <w:rPr>
          <w:rFonts w:cs="Arial"/>
          <w:i/>
          <w:lang w:val="fr-FR" w:eastAsia="ja-JP"/>
        </w:rPr>
        <w:t xml:space="preserve"> and GMO </w:t>
      </w:r>
      <w:proofErr w:type="spellStart"/>
      <w:r w:rsidRPr="00A30089">
        <w:rPr>
          <w:rFonts w:cs="Arial"/>
          <w:i/>
          <w:lang w:val="fr-FR" w:eastAsia="ja-JP"/>
        </w:rPr>
        <w:t>with</w:t>
      </w:r>
      <w:proofErr w:type="spellEnd"/>
      <w:r w:rsidRPr="00A30089">
        <w:rPr>
          <w:rFonts w:cs="Arial"/>
          <w:i/>
          <w:lang w:val="fr-FR" w:eastAsia="ja-JP"/>
        </w:rPr>
        <w:t xml:space="preserve"> real</w:t>
      </w:r>
      <w:r w:rsidR="002B5912" w:rsidRPr="00A30089">
        <w:rPr>
          <w:rFonts w:cs="Arial"/>
          <w:i/>
          <w:lang w:val="fr-FR" w:eastAsia="ja-JP"/>
        </w:rPr>
        <w:noBreakHyphen/>
      </w:r>
      <w:r w:rsidRPr="00A30089">
        <w:rPr>
          <w:rFonts w:cs="Arial"/>
          <w:i/>
          <w:lang w:val="fr-FR" w:eastAsia="ja-JP"/>
        </w:rPr>
        <w:t>time PCR</w:t>
      </w:r>
      <w:r w:rsidR="002B5912" w:rsidRPr="00A30089">
        <w:rPr>
          <w:rFonts w:cs="Arial"/>
          <w:i/>
          <w:lang w:val="fr-FR" w:eastAsia="ja-JP"/>
        </w:rPr>
        <w:noBreakHyphen/>
      </w:r>
      <w:r w:rsidRPr="00A30089">
        <w:rPr>
          <w:rFonts w:cs="Arial"/>
          <w:i/>
          <w:lang w:val="fr-FR" w:eastAsia="ja-JP"/>
        </w:rPr>
        <w:t>matrix Technique (document BMT/15/9)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 xml:space="preserve">New </w:t>
      </w:r>
      <w:proofErr w:type="spellStart"/>
      <w:r w:rsidRPr="00A30089">
        <w:rPr>
          <w:rFonts w:cs="Arial"/>
          <w:i/>
          <w:lang w:val="fr-FR" w:eastAsia="ja-JP"/>
        </w:rPr>
        <w:t>developments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concerning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biochemical</w:t>
      </w:r>
      <w:proofErr w:type="spellEnd"/>
      <w:r w:rsidRPr="00A30089">
        <w:rPr>
          <w:rFonts w:cs="Arial"/>
          <w:i/>
          <w:lang w:val="fr-FR" w:eastAsia="ja-JP"/>
        </w:rPr>
        <w:t xml:space="preserve"> and </w:t>
      </w:r>
      <w:proofErr w:type="spellStart"/>
      <w:r w:rsidRPr="00A30089">
        <w:rPr>
          <w:rFonts w:cs="Arial"/>
          <w:i/>
          <w:lang w:val="fr-FR" w:eastAsia="ja-JP"/>
        </w:rPr>
        <w:t>molecular</w:t>
      </w:r>
      <w:proofErr w:type="spellEnd"/>
      <w:r w:rsidRPr="00A30089">
        <w:rPr>
          <w:rFonts w:cs="Arial"/>
          <w:i/>
          <w:lang w:val="fr-FR" w:eastAsia="ja-JP"/>
        </w:rPr>
        <w:t xml:space="preserve"> techniques in Belarus (</w:t>
      </w:r>
      <w:r w:rsidR="00066B4E" w:rsidRPr="00A30089">
        <w:rPr>
          <w:rFonts w:cs="Arial"/>
          <w:i/>
          <w:lang w:val="fr-FR" w:eastAsia="ja-JP"/>
        </w:rPr>
        <w:t>document BM</w:t>
      </w:r>
      <w:r w:rsidRPr="00A30089">
        <w:rPr>
          <w:rFonts w:cs="Arial"/>
          <w:i/>
          <w:lang w:val="fr-FR" w:eastAsia="ja-JP"/>
        </w:rPr>
        <w:t>T/15/15)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 xml:space="preserve">Gene and </w:t>
      </w:r>
      <w:proofErr w:type="spellStart"/>
      <w:r w:rsidRPr="00A30089">
        <w:rPr>
          <w:rFonts w:cs="Arial"/>
          <w:i/>
          <w:lang w:val="fr-FR" w:eastAsia="ja-JP"/>
        </w:rPr>
        <w:t>genome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editing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with</w:t>
      </w:r>
      <w:proofErr w:type="spellEnd"/>
      <w:r w:rsidRPr="00A30089">
        <w:rPr>
          <w:rFonts w:cs="Arial"/>
          <w:i/>
          <w:lang w:val="fr-FR" w:eastAsia="ja-JP"/>
        </w:rPr>
        <w:t xml:space="preserve"> CRISPR</w:t>
      </w:r>
      <w:r w:rsidR="002B5912" w:rsidRPr="00A30089">
        <w:rPr>
          <w:rFonts w:cs="Arial"/>
          <w:i/>
          <w:lang w:val="fr-FR" w:eastAsia="ja-JP"/>
        </w:rPr>
        <w:noBreakHyphen/>
      </w:r>
      <w:r w:rsidRPr="00A30089">
        <w:rPr>
          <w:rFonts w:cs="Arial"/>
          <w:i/>
          <w:lang w:val="fr-FR" w:eastAsia="ja-JP"/>
        </w:rPr>
        <w:t>cas9 (document BMT/15/17)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Using</w:t>
      </w:r>
      <w:proofErr w:type="spellEnd"/>
      <w:r w:rsidRPr="00A30089">
        <w:rPr>
          <w:rFonts w:cs="Arial"/>
          <w:i/>
          <w:lang w:val="fr-FR" w:eastAsia="ja-JP"/>
        </w:rPr>
        <w:t xml:space="preserve"> of DNA – marker </w:t>
      </w:r>
      <w:proofErr w:type="spellStart"/>
      <w:r w:rsidRPr="00A30089">
        <w:rPr>
          <w:rFonts w:cs="Arial"/>
          <w:i/>
          <w:lang w:val="fr-FR" w:eastAsia="ja-JP"/>
        </w:rPr>
        <w:t>based</w:t>
      </w:r>
      <w:proofErr w:type="spellEnd"/>
      <w:r w:rsidRPr="00A30089">
        <w:rPr>
          <w:rFonts w:cs="Arial"/>
          <w:i/>
          <w:lang w:val="fr-FR" w:eastAsia="ja-JP"/>
        </w:rPr>
        <w:t xml:space="preserve"> techniques for </w:t>
      </w:r>
      <w:proofErr w:type="spellStart"/>
      <w:r w:rsidRPr="00A30089">
        <w:rPr>
          <w:rFonts w:cs="Arial"/>
          <w:i/>
          <w:lang w:val="fr-FR" w:eastAsia="ja-JP"/>
        </w:rPr>
        <w:t>varietal</w:t>
      </w:r>
      <w:proofErr w:type="spellEnd"/>
      <w:r w:rsidRPr="00A30089">
        <w:rPr>
          <w:rFonts w:cs="Arial"/>
          <w:i/>
          <w:lang w:val="fr-FR" w:eastAsia="ja-JP"/>
        </w:rPr>
        <w:t xml:space="preserve"> identification and </w:t>
      </w:r>
      <w:proofErr w:type="spellStart"/>
      <w:r w:rsidRPr="00A30089">
        <w:rPr>
          <w:rFonts w:cs="Arial"/>
          <w:i/>
          <w:lang w:val="fr-FR" w:eastAsia="ja-JP"/>
        </w:rPr>
        <w:t>fingerprinting</w:t>
      </w:r>
      <w:proofErr w:type="spellEnd"/>
      <w:r w:rsidRPr="00A30089">
        <w:rPr>
          <w:rFonts w:cs="Arial"/>
          <w:i/>
          <w:lang w:val="fr-FR" w:eastAsia="ja-JP"/>
        </w:rPr>
        <w:t xml:space="preserve"> of fruit </w:t>
      </w:r>
      <w:proofErr w:type="spellStart"/>
      <w:r w:rsidRPr="00A30089">
        <w:rPr>
          <w:rFonts w:cs="Arial"/>
          <w:i/>
          <w:lang w:val="fr-FR" w:eastAsia="ja-JP"/>
        </w:rPr>
        <w:t>crops</w:t>
      </w:r>
      <w:proofErr w:type="spellEnd"/>
      <w:r w:rsidRPr="00A30089">
        <w:rPr>
          <w:rFonts w:cs="Arial"/>
          <w:i/>
          <w:lang w:val="fr-FR" w:eastAsia="ja-JP"/>
        </w:rPr>
        <w:t xml:space="preserve"> and </w:t>
      </w:r>
      <w:proofErr w:type="spellStart"/>
      <w:r w:rsidRPr="00A30089">
        <w:rPr>
          <w:rFonts w:cs="Arial"/>
          <w:i/>
          <w:lang w:val="fr-FR" w:eastAsia="ja-JP"/>
        </w:rPr>
        <w:t>grape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genetic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resources</w:t>
      </w:r>
      <w:proofErr w:type="spellEnd"/>
      <w:r w:rsidRPr="00A30089">
        <w:rPr>
          <w:rFonts w:cs="Arial"/>
          <w:i/>
          <w:lang w:val="fr-FR" w:eastAsia="ja-JP"/>
        </w:rPr>
        <w:t xml:space="preserve"> (document BMT/15/18)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 xml:space="preserve">Green </w:t>
      </w:r>
      <w:proofErr w:type="spellStart"/>
      <w:r w:rsidRPr="00A30089">
        <w:rPr>
          <w:rFonts w:cs="Arial"/>
          <w:i/>
          <w:lang w:val="fr-FR" w:eastAsia="ja-JP"/>
        </w:rPr>
        <w:t>Forensics</w:t>
      </w:r>
      <w:proofErr w:type="spellEnd"/>
      <w:r w:rsidRPr="00A30089">
        <w:rPr>
          <w:rFonts w:cs="Arial"/>
          <w:i/>
          <w:lang w:val="fr-FR" w:eastAsia="ja-JP"/>
        </w:rPr>
        <w:t xml:space="preserve">: </w:t>
      </w:r>
      <w:proofErr w:type="spellStart"/>
      <w:r w:rsidRPr="00A30089">
        <w:rPr>
          <w:rFonts w:cs="Arial"/>
          <w:i/>
          <w:lang w:val="fr-FR" w:eastAsia="ja-JP"/>
        </w:rPr>
        <w:t>Whole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Genome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Sequencing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approach</w:t>
      </w:r>
      <w:proofErr w:type="spellEnd"/>
      <w:r w:rsidRPr="00A30089">
        <w:rPr>
          <w:rFonts w:cs="Arial"/>
          <w:i/>
          <w:lang w:val="fr-FR" w:eastAsia="ja-JP"/>
        </w:rPr>
        <w:t xml:space="preserve"> for PBR </w:t>
      </w:r>
      <w:proofErr w:type="spellStart"/>
      <w:r w:rsidRPr="00A30089">
        <w:rPr>
          <w:rFonts w:cs="Arial"/>
          <w:i/>
          <w:lang w:val="fr-FR" w:eastAsia="ja-JP"/>
        </w:rPr>
        <w:t>enforcement</w:t>
      </w:r>
      <w:proofErr w:type="spellEnd"/>
      <w:r w:rsidRPr="00A30089">
        <w:rPr>
          <w:rFonts w:cs="Arial"/>
          <w:i/>
          <w:lang w:val="fr-FR" w:eastAsia="ja-JP"/>
        </w:rPr>
        <w:t xml:space="preserve"> (document BMT/15/23)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 xml:space="preserve">Application of DNA marker technologies in </w:t>
      </w:r>
      <w:proofErr w:type="spellStart"/>
      <w:r w:rsidRPr="00A30089">
        <w:rPr>
          <w:rFonts w:cs="Arial"/>
          <w:i/>
          <w:lang w:val="fr-FR" w:eastAsia="ja-JP"/>
        </w:rPr>
        <w:t>Vegetable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Breeding</w:t>
      </w:r>
      <w:proofErr w:type="spellEnd"/>
      <w:r w:rsidRPr="00A30089">
        <w:rPr>
          <w:rFonts w:cs="Arial"/>
          <w:i/>
          <w:lang w:val="fr-FR" w:eastAsia="ja-JP"/>
        </w:rPr>
        <w:t xml:space="preserve"> (document BMT/15/24)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Laboratory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seed</w:t>
      </w:r>
      <w:proofErr w:type="spellEnd"/>
      <w:r w:rsidRPr="00A30089">
        <w:rPr>
          <w:rFonts w:cs="Arial"/>
          <w:i/>
          <w:lang w:val="fr-FR" w:eastAsia="ja-JP"/>
        </w:rPr>
        <w:t xml:space="preserve"> control of </w:t>
      </w:r>
      <w:proofErr w:type="spellStart"/>
      <w:r w:rsidRPr="00A30089">
        <w:rPr>
          <w:rFonts w:cs="Arial"/>
          <w:i/>
          <w:lang w:val="fr-FR" w:eastAsia="ja-JP"/>
        </w:rPr>
        <w:t>barley</w:t>
      </w:r>
      <w:proofErr w:type="spellEnd"/>
      <w:r w:rsidRPr="00A30089">
        <w:rPr>
          <w:rFonts w:cs="Arial"/>
          <w:i/>
          <w:lang w:val="fr-FR" w:eastAsia="ja-JP"/>
        </w:rPr>
        <w:t xml:space="preserve"> (document BMT/15/25)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Assessment</w:t>
      </w:r>
      <w:proofErr w:type="spellEnd"/>
      <w:r w:rsidRPr="00A30089">
        <w:rPr>
          <w:rFonts w:cs="Arial"/>
          <w:i/>
          <w:lang w:val="fr-FR" w:eastAsia="ja-JP"/>
        </w:rPr>
        <w:t xml:space="preserve"> and classification of </w:t>
      </w:r>
      <w:proofErr w:type="spellStart"/>
      <w:r w:rsidRPr="00A30089">
        <w:rPr>
          <w:rFonts w:cs="Arial"/>
          <w:i/>
          <w:lang w:val="fr-FR" w:eastAsia="ja-JP"/>
        </w:rPr>
        <w:t>breeding</w:t>
      </w:r>
      <w:proofErr w:type="spellEnd"/>
      <w:r w:rsidRPr="00A30089">
        <w:rPr>
          <w:rFonts w:cs="Arial"/>
          <w:i/>
          <w:lang w:val="fr-FR" w:eastAsia="ja-JP"/>
        </w:rPr>
        <w:t xml:space="preserve"> accessions of </w:t>
      </w:r>
      <w:proofErr w:type="spellStart"/>
      <w:r w:rsidRPr="00A30089">
        <w:rPr>
          <w:rFonts w:cs="Arial"/>
          <w:i/>
          <w:lang w:val="fr-FR" w:eastAsia="ja-JP"/>
        </w:rPr>
        <w:t>vegetable</w:t>
      </w:r>
      <w:proofErr w:type="spellEnd"/>
      <w:r w:rsidRPr="00A30089">
        <w:rPr>
          <w:rFonts w:cs="Arial"/>
          <w:i/>
          <w:lang w:val="fr-FR" w:eastAsia="ja-JP"/>
        </w:rPr>
        <w:t xml:space="preserve"> plants </w:t>
      </w:r>
      <w:proofErr w:type="spellStart"/>
      <w:r w:rsidRPr="00A30089">
        <w:rPr>
          <w:rFonts w:cs="Arial"/>
          <w:i/>
          <w:lang w:val="fr-FR" w:eastAsia="ja-JP"/>
        </w:rPr>
        <w:t>with</w:t>
      </w:r>
      <w:proofErr w:type="spellEnd"/>
      <w:r w:rsidRPr="00A30089">
        <w:rPr>
          <w:rFonts w:cs="Arial"/>
          <w:i/>
          <w:lang w:val="fr-FR" w:eastAsia="ja-JP"/>
        </w:rPr>
        <w:t xml:space="preserve"> the use of DNA markers (document BMT/15/26)</w:t>
      </w:r>
    </w:p>
    <w:p w:rsidR="00DB507B" w:rsidRPr="00A30089" w:rsidRDefault="00DB507B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>Coop</w:t>
      </w:r>
      <w:r w:rsidR="00300070" w:rsidRPr="00A30089">
        <w:rPr>
          <w:rFonts w:cs="Arial"/>
          <w:i/>
          <w:lang w:val="fr-FR" w:eastAsia="ja-JP"/>
        </w:rPr>
        <w:t>é</w:t>
      </w:r>
      <w:r w:rsidRPr="00A30089">
        <w:rPr>
          <w:rFonts w:cs="Arial"/>
          <w:i/>
          <w:lang w:val="fr-FR" w:eastAsia="ja-JP"/>
        </w:rPr>
        <w:t xml:space="preserve">ration </w:t>
      </w:r>
      <w:r w:rsidR="00300070" w:rsidRPr="00A30089">
        <w:rPr>
          <w:rFonts w:cs="Arial"/>
          <w:i/>
          <w:lang w:val="fr-FR" w:eastAsia="ja-JP"/>
        </w:rPr>
        <w:t>entre l</w:t>
      </w:r>
      <w:r w:rsidR="00066B4E" w:rsidRPr="00A30089">
        <w:rPr>
          <w:rFonts w:cs="Arial"/>
          <w:i/>
          <w:lang w:val="fr-FR" w:eastAsia="ja-JP"/>
        </w:rPr>
        <w:t>’</w:t>
      </w:r>
      <w:r w:rsidRPr="00A30089">
        <w:rPr>
          <w:rFonts w:cs="Arial"/>
          <w:i/>
          <w:lang w:val="fr-FR" w:eastAsia="ja-JP"/>
        </w:rPr>
        <w:t>OCD</w:t>
      </w:r>
      <w:r w:rsidR="00300070" w:rsidRPr="00A30089">
        <w:rPr>
          <w:rFonts w:cs="Arial"/>
          <w:i/>
          <w:lang w:val="fr-FR" w:eastAsia="ja-JP"/>
        </w:rPr>
        <w:t>E</w:t>
      </w:r>
      <w:r w:rsidRPr="00A30089">
        <w:rPr>
          <w:rFonts w:cs="Arial"/>
          <w:i/>
          <w:lang w:val="fr-FR" w:eastAsia="ja-JP"/>
        </w:rPr>
        <w:t xml:space="preserve">, </w:t>
      </w:r>
      <w:r w:rsidR="00300070" w:rsidRPr="00A30089">
        <w:rPr>
          <w:rFonts w:cs="Arial"/>
          <w:i/>
          <w:lang w:val="fr-FR" w:eastAsia="ja-JP"/>
        </w:rPr>
        <w:t>l</w:t>
      </w:r>
      <w:r w:rsidR="00066B4E" w:rsidRPr="00A30089">
        <w:rPr>
          <w:rFonts w:cs="Arial"/>
          <w:i/>
          <w:lang w:val="fr-FR" w:eastAsia="ja-JP"/>
        </w:rPr>
        <w:t>’</w:t>
      </w:r>
      <w:r w:rsidRPr="00A30089">
        <w:rPr>
          <w:rFonts w:cs="Arial"/>
          <w:i/>
          <w:lang w:val="fr-FR" w:eastAsia="ja-JP"/>
        </w:rPr>
        <w:t xml:space="preserve">UPOV, </w:t>
      </w:r>
      <w:r w:rsidR="00300070" w:rsidRPr="00A30089">
        <w:rPr>
          <w:rFonts w:cs="Arial"/>
          <w:i/>
          <w:lang w:val="fr-FR" w:eastAsia="ja-JP"/>
        </w:rPr>
        <w:t>l</w:t>
      </w:r>
      <w:r w:rsidR="00066B4E" w:rsidRPr="00A30089">
        <w:rPr>
          <w:rFonts w:cs="Arial"/>
          <w:i/>
          <w:lang w:val="fr-FR" w:eastAsia="ja-JP"/>
        </w:rPr>
        <w:t>’</w:t>
      </w:r>
      <w:r w:rsidRPr="00A30089">
        <w:rPr>
          <w:rFonts w:cs="Arial"/>
          <w:i/>
          <w:lang w:val="fr-FR" w:eastAsia="ja-JP"/>
        </w:rPr>
        <w:t xml:space="preserve">ISTA </w:t>
      </w:r>
      <w:r w:rsidR="00300070" w:rsidRPr="00A30089">
        <w:rPr>
          <w:rFonts w:cs="Arial"/>
          <w:i/>
          <w:lang w:val="fr-FR" w:eastAsia="ja-JP"/>
        </w:rPr>
        <w:t>et l</w:t>
      </w:r>
      <w:r w:rsidR="00066B4E" w:rsidRPr="00A30089">
        <w:rPr>
          <w:rFonts w:cs="Arial"/>
          <w:i/>
          <w:lang w:val="fr-FR" w:eastAsia="ja-JP"/>
        </w:rPr>
        <w:t>’</w:t>
      </w:r>
      <w:r w:rsidRPr="00A30089">
        <w:rPr>
          <w:rFonts w:cs="Arial"/>
          <w:i/>
          <w:lang w:val="fr-FR" w:eastAsia="ja-JP"/>
        </w:rPr>
        <w:t>ISO (document BMT/15/5)</w:t>
      </w:r>
    </w:p>
    <w:p w:rsidR="00DB507B" w:rsidRPr="00A30089" w:rsidRDefault="00DB507B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</w:p>
    <w:p w:rsidR="00FE2E2E" w:rsidRPr="00A30089" w:rsidRDefault="00FE2E2E" w:rsidP="00A30089">
      <w:pPr>
        <w:jc w:val="left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br w:type="page"/>
      </w:r>
    </w:p>
    <w:p w:rsidR="00DB507B" w:rsidRPr="00A30089" w:rsidRDefault="002A0592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  <w:r w:rsidRPr="00A30089">
        <w:rPr>
          <w:rFonts w:cs="Arial"/>
          <w:i/>
          <w:lang w:val="fr-FR" w:eastAsia="ja-JP"/>
        </w:rPr>
        <w:t>Bases de données contenant des données moléculaires</w:t>
      </w:r>
    </w:p>
    <w:p w:rsidR="00DB507B" w:rsidRPr="00A30089" w:rsidRDefault="00DB507B" w:rsidP="00A30089">
      <w:pPr>
        <w:autoSpaceDE w:val="0"/>
        <w:autoSpaceDN w:val="0"/>
        <w:adjustRightInd w:val="0"/>
        <w:ind w:left="567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Towards</w:t>
      </w:r>
      <w:proofErr w:type="spellEnd"/>
      <w:r w:rsidRPr="00A30089">
        <w:rPr>
          <w:rFonts w:cs="Arial"/>
          <w:i/>
          <w:lang w:val="fr-FR" w:eastAsia="ja-JP"/>
        </w:rPr>
        <w:t xml:space="preserve"> durable DNA </w:t>
      </w:r>
      <w:proofErr w:type="spellStart"/>
      <w:r w:rsidRPr="00A30089">
        <w:rPr>
          <w:rFonts w:cs="Arial"/>
          <w:i/>
          <w:lang w:val="fr-FR" w:eastAsia="ja-JP"/>
        </w:rPr>
        <w:t>databases</w:t>
      </w:r>
      <w:proofErr w:type="spellEnd"/>
      <w:r w:rsidRPr="00A30089">
        <w:rPr>
          <w:rFonts w:cs="Arial"/>
          <w:i/>
          <w:lang w:val="fr-FR" w:eastAsia="ja-JP"/>
        </w:rPr>
        <w:t xml:space="preserve"> to support DUS </w:t>
      </w:r>
      <w:proofErr w:type="spellStart"/>
      <w:r w:rsidRPr="00A30089">
        <w:rPr>
          <w:rFonts w:cs="Arial"/>
          <w:i/>
          <w:lang w:val="fr-FR" w:eastAsia="ja-JP"/>
        </w:rPr>
        <w:t>testing</w:t>
      </w:r>
      <w:proofErr w:type="spellEnd"/>
      <w:r w:rsidRPr="00A30089">
        <w:rPr>
          <w:rFonts w:cs="Arial"/>
          <w:i/>
          <w:lang w:val="fr-FR" w:eastAsia="ja-JP"/>
        </w:rPr>
        <w:t xml:space="preserve"> (document BMT/15/16)</w:t>
      </w:r>
    </w:p>
    <w:p w:rsidR="00DB507B" w:rsidRPr="00A30089" w:rsidRDefault="00DB507B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</w:p>
    <w:p w:rsidR="00DB507B" w:rsidRPr="00A30089" w:rsidRDefault="003D4382" w:rsidP="00A30089">
      <w:pPr>
        <w:autoSpaceDE w:val="0"/>
        <w:autoSpaceDN w:val="0"/>
        <w:adjustRightInd w:val="0"/>
        <w:ind w:left="1134"/>
        <w:rPr>
          <w:rFonts w:cs="Arial"/>
          <w:i/>
          <w:lang w:val="fr-FR" w:eastAsia="ja-JP"/>
        </w:rPr>
      </w:pPr>
      <w:proofErr w:type="spellStart"/>
      <w:r w:rsidRPr="00A30089">
        <w:rPr>
          <w:rFonts w:cs="Arial"/>
          <w:i/>
          <w:lang w:val="fr-FR" w:eastAsia="ja-JP"/>
        </w:rPr>
        <w:t>Advances</w:t>
      </w:r>
      <w:proofErr w:type="spellEnd"/>
      <w:r w:rsidRPr="00A30089">
        <w:rPr>
          <w:rFonts w:cs="Arial"/>
          <w:i/>
          <w:lang w:val="fr-FR" w:eastAsia="ja-JP"/>
        </w:rPr>
        <w:t xml:space="preserve"> in the Construction and Application of DNA </w:t>
      </w:r>
      <w:proofErr w:type="spellStart"/>
      <w:r w:rsidRPr="00A30089">
        <w:rPr>
          <w:rFonts w:cs="Arial"/>
          <w:i/>
          <w:lang w:val="fr-FR" w:eastAsia="ja-JP"/>
        </w:rPr>
        <w:t>Fingerprint</w:t>
      </w:r>
      <w:proofErr w:type="spellEnd"/>
      <w:r w:rsidRPr="00A30089">
        <w:rPr>
          <w:rFonts w:cs="Arial"/>
          <w:i/>
          <w:lang w:val="fr-FR" w:eastAsia="ja-JP"/>
        </w:rPr>
        <w:t xml:space="preserve"> </w:t>
      </w:r>
      <w:proofErr w:type="spellStart"/>
      <w:r w:rsidRPr="00A30089">
        <w:rPr>
          <w:rFonts w:cs="Arial"/>
          <w:i/>
          <w:lang w:val="fr-FR" w:eastAsia="ja-JP"/>
        </w:rPr>
        <w:t>Databases</w:t>
      </w:r>
      <w:proofErr w:type="spellEnd"/>
      <w:r w:rsidRPr="00A30089">
        <w:rPr>
          <w:rFonts w:cs="Arial"/>
          <w:i/>
          <w:lang w:val="fr-FR" w:eastAsia="ja-JP"/>
        </w:rPr>
        <w:t xml:space="preserve"> in </w:t>
      </w:r>
      <w:proofErr w:type="spellStart"/>
      <w:r w:rsidRPr="00A30089">
        <w:rPr>
          <w:rFonts w:cs="Arial"/>
          <w:i/>
          <w:lang w:val="fr-FR" w:eastAsia="ja-JP"/>
        </w:rPr>
        <w:t>Maize</w:t>
      </w:r>
      <w:proofErr w:type="spellEnd"/>
      <w:r w:rsidRPr="00A30089">
        <w:rPr>
          <w:rFonts w:cs="Arial"/>
          <w:i/>
          <w:lang w:val="fr-FR" w:eastAsia="ja-JP"/>
        </w:rPr>
        <w:t xml:space="preserve"> (</w:t>
      </w:r>
      <w:r w:rsidR="00066B4E" w:rsidRPr="00A30089">
        <w:rPr>
          <w:rFonts w:cs="Arial"/>
          <w:i/>
          <w:lang w:val="fr-FR" w:eastAsia="ja-JP"/>
        </w:rPr>
        <w:t>document BM</w:t>
      </w:r>
      <w:r w:rsidRPr="00A30089">
        <w:rPr>
          <w:rFonts w:cs="Arial"/>
          <w:i/>
          <w:lang w:val="fr-FR" w:eastAsia="ja-JP"/>
        </w:rPr>
        <w:t>T/15/20)</w:t>
      </w:r>
    </w:p>
    <w:p w:rsidR="00DB507B" w:rsidRPr="00A30089" w:rsidRDefault="00DB507B" w:rsidP="00A30089">
      <w:pPr>
        <w:autoSpaceDE w:val="0"/>
        <w:autoSpaceDN w:val="0"/>
        <w:adjustRightInd w:val="0"/>
        <w:ind w:left="1080"/>
        <w:rPr>
          <w:rFonts w:cs="Arial"/>
          <w:lang w:val="fr-FR" w:eastAsia="ja-JP"/>
        </w:rPr>
      </w:pPr>
    </w:p>
    <w:p w:rsidR="00DB507B" w:rsidRPr="00A30089" w:rsidRDefault="00BB63EA" w:rsidP="00A30089">
      <w:pPr>
        <w:rPr>
          <w:rFonts w:cs="Arial"/>
          <w:lang w:val="fr-FR"/>
        </w:rPr>
      </w:pPr>
      <w:r w:rsidRPr="00A30089">
        <w:rPr>
          <w:rFonts w:cs="Arial"/>
          <w:iCs/>
          <w:snapToGrid w:val="0"/>
          <w:lang w:val="fr-FR"/>
        </w:rPr>
        <w:fldChar w:fldCharType="begin"/>
      </w:r>
      <w:r w:rsidRPr="00A30089">
        <w:rPr>
          <w:rFonts w:cs="Arial"/>
          <w:iCs/>
          <w:snapToGrid w:val="0"/>
          <w:lang w:val="fr-FR"/>
        </w:rPr>
        <w:instrText xml:space="preserve"> AUTONUM  </w:instrText>
      </w:r>
      <w:r w:rsidRPr="00A30089">
        <w:rPr>
          <w:rFonts w:cs="Arial"/>
          <w:iCs/>
          <w:snapToGrid w:val="0"/>
          <w:lang w:val="fr-FR"/>
        </w:rPr>
        <w:fldChar w:fldCharType="end"/>
      </w:r>
      <w:r w:rsidRPr="00A30089">
        <w:rPr>
          <w:rFonts w:cs="Arial"/>
          <w:iCs/>
          <w:snapToGrid w:val="0"/>
          <w:lang w:val="fr-FR"/>
        </w:rPr>
        <w:tab/>
      </w:r>
      <w:r w:rsidR="00690072" w:rsidRPr="00A30089">
        <w:rPr>
          <w:rFonts w:cs="Arial"/>
          <w:iCs/>
          <w:snapToGrid w:val="0"/>
          <w:lang w:val="fr-FR"/>
        </w:rPr>
        <w:t>L</w:t>
      </w:r>
      <w:r w:rsidR="00DB71F7" w:rsidRPr="00A30089">
        <w:rPr>
          <w:rFonts w:cs="Arial"/>
          <w:iCs/>
          <w:snapToGrid w:val="0"/>
          <w:lang w:val="fr-FR"/>
        </w:rPr>
        <w:t xml:space="preserve">e BMT </w:t>
      </w:r>
      <w:r w:rsidR="00690072" w:rsidRPr="00A30089">
        <w:rPr>
          <w:rFonts w:cs="Arial"/>
          <w:iCs/>
          <w:snapToGrid w:val="0"/>
          <w:lang w:val="fr-FR"/>
        </w:rPr>
        <w:t xml:space="preserve">a accepté la proposition de la </w:t>
      </w:r>
      <w:r w:rsidR="0092726C" w:rsidRPr="00A30089">
        <w:rPr>
          <w:rFonts w:cs="Arial"/>
          <w:iCs/>
          <w:snapToGrid w:val="0"/>
          <w:lang w:val="fr-FR" w:eastAsia="ja-JP"/>
        </w:rPr>
        <w:t>France</w:t>
      </w:r>
      <w:r w:rsidR="00DB71F7" w:rsidRPr="00A30089">
        <w:rPr>
          <w:rFonts w:cs="Arial"/>
          <w:iCs/>
          <w:snapToGrid w:val="0"/>
          <w:lang w:val="fr-FR"/>
        </w:rPr>
        <w:t xml:space="preserve"> </w:t>
      </w:r>
      <w:r w:rsidR="00690072" w:rsidRPr="00A30089">
        <w:rPr>
          <w:rFonts w:cs="Arial"/>
          <w:iCs/>
          <w:snapToGrid w:val="0"/>
          <w:lang w:val="fr-FR"/>
        </w:rPr>
        <w:t>d</w:t>
      </w:r>
      <w:r w:rsidR="00066B4E" w:rsidRPr="00A30089">
        <w:rPr>
          <w:rFonts w:cs="Arial"/>
          <w:iCs/>
          <w:snapToGrid w:val="0"/>
          <w:lang w:val="fr-FR"/>
        </w:rPr>
        <w:t>’</w:t>
      </w:r>
      <w:r w:rsidR="00690072" w:rsidRPr="00A30089">
        <w:rPr>
          <w:rFonts w:cs="Arial"/>
          <w:iCs/>
          <w:snapToGrid w:val="0"/>
          <w:lang w:val="fr-FR"/>
        </w:rPr>
        <w:t>organiser sa seizième</w:t>
      </w:r>
      <w:r w:rsidR="00D434D7" w:rsidRPr="00A30089">
        <w:rPr>
          <w:rFonts w:cs="Arial"/>
          <w:iCs/>
          <w:snapToGrid w:val="0"/>
          <w:lang w:val="fr-FR"/>
        </w:rPr>
        <w:t> </w:t>
      </w:r>
      <w:r w:rsidR="006505F5" w:rsidRPr="00A30089">
        <w:rPr>
          <w:rFonts w:cs="Arial"/>
          <w:iCs/>
          <w:snapToGrid w:val="0"/>
          <w:lang w:val="fr-FR"/>
        </w:rPr>
        <w:t xml:space="preserve">session </w:t>
      </w:r>
      <w:r w:rsidR="00690072" w:rsidRPr="00A30089">
        <w:rPr>
          <w:rFonts w:cs="Arial"/>
          <w:iCs/>
          <w:snapToGrid w:val="0"/>
          <w:lang w:val="fr-FR"/>
        </w:rPr>
        <w:t>e</w:t>
      </w:r>
      <w:r w:rsidR="006505F5" w:rsidRPr="00A30089">
        <w:rPr>
          <w:rFonts w:cs="Arial"/>
          <w:iCs/>
          <w:snapToGrid w:val="0"/>
          <w:lang w:val="fr-FR"/>
        </w:rPr>
        <w:t xml:space="preserve">n </w:t>
      </w:r>
      <w:r w:rsidR="0092726C" w:rsidRPr="00A30089">
        <w:rPr>
          <w:rFonts w:cs="Arial"/>
          <w:iCs/>
          <w:snapToGrid w:val="0"/>
          <w:lang w:val="fr-FR" w:eastAsia="ja-JP"/>
        </w:rPr>
        <w:t>France</w:t>
      </w:r>
      <w:r w:rsidR="006505F5" w:rsidRPr="00A30089">
        <w:rPr>
          <w:rFonts w:cs="Arial"/>
          <w:iCs/>
          <w:snapToGrid w:val="0"/>
          <w:lang w:val="fr-FR"/>
        </w:rPr>
        <w:t xml:space="preserve"> </w:t>
      </w:r>
      <w:r w:rsidR="00690072" w:rsidRPr="00A30089">
        <w:rPr>
          <w:rFonts w:cs="Arial"/>
          <w:iCs/>
          <w:snapToGrid w:val="0"/>
          <w:lang w:val="fr-FR"/>
        </w:rPr>
        <w:t>à la fin du mois de septembre ou au début du mois d</w:t>
      </w:r>
      <w:r w:rsidR="00066B4E" w:rsidRPr="00A30089">
        <w:rPr>
          <w:rFonts w:cs="Arial"/>
          <w:iCs/>
          <w:snapToGrid w:val="0"/>
          <w:lang w:val="fr-FR"/>
        </w:rPr>
        <w:t>’octobre </w:t>
      </w:r>
      <w:r w:rsidR="00066B4E" w:rsidRPr="00A30089">
        <w:rPr>
          <w:rFonts w:cs="Arial"/>
          <w:lang w:val="fr-FR"/>
        </w:rPr>
        <w:t>20</w:t>
      </w:r>
      <w:r w:rsidR="0092726C" w:rsidRPr="00A30089">
        <w:rPr>
          <w:rFonts w:cs="Arial"/>
          <w:lang w:val="fr-FR"/>
        </w:rPr>
        <w:t>1</w:t>
      </w:r>
      <w:r w:rsidR="0092726C" w:rsidRPr="00A30089">
        <w:rPr>
          <w:rFonts w:cs="Arial"/>
          <w:lang w:val="fr-FR" w:eastAsia="ja-JP"/>
        </w:rPr>
        <w:t>7</w:t>
      </w:r>
      <w:r w:rsidR="0092726C" w:rsidRPr="00A30089">
        <w:rPr>
          <w:rFonts w:cs="Arial"/>
          <w:lang w:val="fr-FR"/>
        </w:rPr>
        <w:t xml:space="preserve">, </w:t>
      </w:r>
      <w:r w:rsidR="00690072" w:rsidRPr="00A30089">
        <w:rPr>
          <w:rFonts w:cs="Arial"/>
          <w:lang w:val="fr-FR"/>
        </w:rPr>
        <w:t>l</w:t>
      </w:r>
      <w:r w:rsidR="00066B4E" w:rsidRPr="00A30089">
        <w:rPr>
          <w:rFonts w:cs="Arial"/>
          <w:lang w:val="fr-FR"/>
        </w:rPr>
        <w:t>’</w:t>
      </w:r>
      <w:r w:rsidR="00690072" w:rsidRPr="00A30089">
        <w:rPr>
          <w:rFonts w:cs="Arial"/>
          <w:lang w:val="fr-FR"/>
        </w:rPr>
        <w:t>atelier préparatoire se tenant la veille de la session</w:t>
      </w:r>
      <w:r w:rsidR="00066B4E" w:rsidRPr="00A30089">
        <w:rPr>
          <w:rFonts w:cs="Arial"/>
          <w:lang w:val="fr-FR"/>
        </w:rPr>
        <w:t xml:space="preserve"> du </w:t>
      </w:r>
      <w:r w:rsidR="002B5912" w:rsidRPr="00A30089">
        <w:rPr>
          <w:rFonts w:cs="Arial"/>
          <w:lang w:val="fr-FR" w:eastAsia="ja-JP"/>
        </w:rPr>
        <w:t xml:space="preserve">BMT.  </w:t>
      </w:r>
      <w:r w:rsidR="002B5912" w:rsidRPr="00A30089">
        <w:rPr>
          <w:rFonts w:cs="Arial"/>
          <w:iCs/>
          <w:snapToGrid w:val="0"/>
          <w:lang w:val="fr-FR"/>
        </w:rPr>
        <w:t>Le</w:t>
      </w:r>
      <w:r w:rsidR="00066B4E" w:rsidRPr="00A30089">
        <w:rPr>
          <w:rFonts w:cs="Arial"/>
          <w:iCs/>
          <w:snapToGrid w:val="0"/>
          <w:lang w:val="fr-FR"/>
        </w:rPr>
        <w:t> </w:t>
      </w:r>
      <w:r w:rsidR="00066B4E" w:rsidRPr="00A30089">
        <w:rPr>
          <w:rFonts w:cs="Arial"/>
          <w:lang w:val="fr-FR"/>
        </w:rPr>
        <w:t>BMT</w:t>
      </w:r>
      <w:r w:rsidRPr="00A30089">
        <w:rPr>
          <w:rFonts w:cs="Arial"/>
          <w:lang w:val="fr-FR"/>
        </w:rPr>
        <w:t xml:space="preserve"> </w:t>
      </w:r>
      <w:r w:rsidR="00690072" w:rsidRPr="00A30089">
        <w:rPr>
          <w:rFonts w:cs="Arial"/>
          <w:lang w:val="fr-FR"/>
        </w:rPr>
        <w:t>a prévu d</w:t>
      </w:r>
      <w:r w:rsidR="00066B4E" w:rsidRPr="00A30089">
        <w:rPr>
          <w:rFonts w:cs="Arial"/>
          <w:lang w:val="fr-FR"/>
        </w:rPr>
        <w:t>’</w:t>
      </w:r>
      <w:r w:rsidR="00690072" w:rsidRPr="00A30089">
        <w:rPr>
          <w:rFonts w:cs="Arial"/>
          <w:lang w:val="fr-FR"/>
        </w:rPr>
        <w:t>examiner les points suivants</w:t>
      </w:r>
      <w:r w:rsidR="00124FFD" w:rsidRPr="00A30089">
        <w:rPr>
          <w:rStyle w:val="FootnoteReference"/>
          <w:rFonts w:cs="Arial"/>
          <w:lang w:val="fr-FR"/>
        </w:rPr>
        <w:footnoteReference w:id="2"/>
      </w:r>
      <w:r w:rsidR="00D434D7" w:rsidRPr="00A30089">
        <w:rPr>
          <w:rFonts w:cs="Arial"/>
          <w:lang w:val="fr-FR"/>
        </w:rPr>
        <w:t> </w:t>
      </w:r>
      <w:r w:rsidRPr="00A30089">
        <w:rPr>
          <w:rFonts w:cs="Arial"/>
          <w:lang w:val="fr-FR"/>
        </w:rPr>
        <w:t>:</w:t>
      </w:r>
    </w:p>
    <w:p w:rsidR="00DB507B" w:rsidRPr="00A30089" w:rsidRDefault="00DB507B" w:rsidP="00A30089">
      <w:pPr>
        <w:rPr>
          <w:rFonts w:cs="Arial"/>
          <w:lang w:val="fr-FR"/>
        </w:rPr>
      </w:pPr>
    </w:p>
    <w:p w:rsidR="00DB507B" w:rsidRPr="00A30089" w:rsidRDefault="0092726C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1.</w:t>
      </w:r>
      <w:r w:rsidRPr="00A30089">
        <w:rPr>
          <w:rFonts w:cs="Arial"/>
          <w:lang w:val="fr-FR"/>
        </w:rPr>
        <w:tab/>
      </w:r>
      <w:r w:rsidR="00690072" w:rsidRPr="00A30089">
        <w:rPr>
          <w:rFonts w:cs="Arial"/>
          <w:lang w:val="fr-FR"/>
        </w:rPr>
        <w:t>Ouverture de la session</w:t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EC00AF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2.</w:t>
      </w:r>
      <w:r w:rsidRPr="00A30089">
        <w:rPr>
          <w:rFonts w:cs="Arial"/>
          <w:lang w:val="fr-FR"/>
        </w:rPr>
        <w:tab/>
        <w:t>Adoption de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ordre du jour</w:t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EC00AF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3.</w:t>
      </w:r>
      <w:r w:rsidRPr="00A30089">
        <w:rPr>
          <w:rFonts w:cs="Arial"/>
          <w:lang w:val="fr-FR"/>
        </w:rPr>
        <w:tab/>
        <w:t>Comptes rendus des faits nouveaux survenus au sein de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UPOV et concernant les techniques biochimiques et moléculaires (document à établir par le Bureau de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Union)</w:t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EC00AF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4.</w:t>
      </w:r>
      <w:r w:rsidRPr="00A30089">
        <w:rPr>
          <w:rFonts w:cs="Arial"/>
          <w:lang w:val="fr-FR"/>
        </w:rPr>
        <w:tab/>
      </w:r>
      <w:r w:rsidR="00F412AB" w:rsidRPr="00A30089">
        <w:rPr>
          <w:rFonts w:cs="Arial"/>
          <w:lang w:val="fr-FR"/>
        </w:rPr>
        <w:t>B</w:t>
      </w:r>
      <w:r w:rsidRPr="00A30089">
        <w:rPr>
          <w:rFonts w:cs="Arial"/>
          <w:lang w:val="fr-FR"/>
        </w:rPr>
        <w:t xml:space="preserve">refs exposés sur les faits nouveaux en matière de techniques biochimiques et moléculaires présentés par des </w:t>
      </w:r>
      <w:r w:rsidR="00C55A37" w:rsidRPr="00A30089">
        <w:rPr>
          <w:rFonts w:cs="Arial"/>
          <w:lang w:val="fr-FR"/>
        </w:rPr>
        <w:t>experts</w:t>
      </w:r>
      <w:r w:rsidRPr="00A30089">
        <w:rPr>
          <w:rFonts w:cs="Arial"/>
          <w:lang w:val="fr-FR"/>
        </w:rPr>
        <w:t xml:space="preserve"> de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examen</w:t>
      </w:r>
      <w:r w:rsidR="00D434D7" w:rsidRPr="00A30089">
        <w:rPr>
          <w:rFonts w:cs="Arial"/>
          <w:lang w:val="fr-FR"/>
        </w:rPr>
        <w:t> </w:t>
      </w:r>
      <w:r w:rsidRPr="00A30089">
        <w:rPr>
          <w:rFonts w:cs="Arial"/>
          <w:lang w:val="fr-FR"/>
        </w:rPr>
        <w:t xml:space="preserve">DHS, des spécialistes </w:t>
      </w:r>
      <w:r w:rsidR="00C55A37" w:rsidRPr="00A30089">
        <w:rPr>
          <w:rFonts w:cs="Arial"/>
          <w:lang w:val="fr-FR"/>
        </w:rPr>
        <w:t>en</w:t>
      </w:r>
      <w:r w:rsidRPr="00A30089">
        <w:rPr>
          <w:rFonts w:cs="Arial"/>
          <w:lang w:val="fr-FR"/>
        </w:rPr>
        <w:t xml:space="preserve"> techniques biochimiques et moléculaires, des obtenteurs et les organisations internationales concernées (rapports verbaux de participants)</w:t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EC00AF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5.</w:t>
      </w:r>
      <w:r w:rsidRPr="00A30089">
        <w:rPr>
          <w:rFonts w:cs="Arial"/>
          <w:lang w:val="fr-FR"/>
        </w:rPr>
        <w:tab/>
        <w:t>Compte rendu des travaux sur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utilisation des techniques moléculaires dans le cadre de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examen</w:t>
      </w:r>
      <w:r w:rsidR="00D434D7" w:rsidRPr="00A30089">
        <w:rPr>
          <w:rFonts w:cs="Arial"/>
          <w:lang w:val="fr-FR"/>
        </w:rPr>
        <w:t> </w:t>
      </w:r>
      <w:r w:rsidRPr="00A30089">
        <w:rPr>
          <w:rFonts w:cs="Arial"/>
          <w:lang w:val="fr-FR"/>
        </w:rPr>
        <w:t>DHS (documents sollicités)</w:t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EC00AF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6.</w:t>
      </w:r>
      <w:r w:rsidRPr="00A30089">
        <w:rPr>
          <w:rFonts w:cs="Arial"/>
          <w:lang w:val="fr-FR"/>
        </w:rPr>
        <w:tab/>
        <w:t>Directives internationales sur les méthodes moléculaires, notamment la coopération entre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OCDE,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UPOV,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ISTA et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ISO (document à établir par le Bureau de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Union)</w:t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EC00AF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7.</w:t>
      </w:r>
      <w:r w:rsidRPr="00A30089">
        <w:rPr>
          <w:rFonts w:cs="Arial"/>
          <w:lang w:val="fr-FR"/>
        </w:rPr>
        <w:tab/>
        <w:t>Bases de données sur les descriptions variétales, notamment les bases de données contenant des données moléculaires (documents sollicités)</w:t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92726C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8.</w:t>
      </w:r>
      <w:r w:rsidRPr="00A30089">
        <w:rPr>
          <w:rFonts w:cs="Arial"/>
          <w:lang w:val="fr-FR"/>
        </w:rPr>
        <w:tab/>
      </w:r>
      <w:r w:rsidR="00EC00AF" w:rsidRPr="00A30089">
        <w:rPr>
          <w:rFonts w:cs="Arial"/>
          <w:lang w:val="fr-FR"/>
        </w:rPr>
        <w:t>Méthodes d</w:t>
      </w:r>
      <w:r w:rsidR="00066B4E" w:rsidRPr="00A30089">
        <w:rPr>
          <w:rFonts w:cs="Arial"/>
          <w:lang w:val="fr-FR"/>
        </w:rPr>
        <w:t>’</w:t>
      </w:r>
      <w:r w:rsidR="00EC00AF" w:rsidRPr="00A30089">
        <w:rPr>
          <w:rFonts w:cs="Arial"/>
          <w:lang w:val="fr-FR"/>
        </w:rPr>
        <w:t>analyse</w:t>
      </w:r>
      <w:r w:rsidRPr="00A30089">
        <w:rPr>
          <w:rFonts w:cs="Arial"/>
          <w:lang w:val="fr-FR"/>
        </w:rPr>
        <w:t xml:space="preserve"> </w:t>
      </w:r>
      <w:r w:rsidR="00F412AB" w:rsidRPr="00A30089">
        <w:rPr>
          <w:rFonts w:cs="Arial"/>
          <w:lang w:val="fr-FR"/>
        </w:rPr>
        <w:t>des</w:t>
      </w:r>
      <w:r w:rsidRPr="00A30089">
        <w:rPr>
          <w:rFonts w:cs="Arial"/>
          <w:lang w:val="fr-FR"/>
        </w:rPr>
        <w:t xml:space="preserve"> </w:t>
      </w:r>
      <w:r w:rsidR="00EC00AF" w:rsidRPr="00A30089">
        <w:rPr>
          <w:rFonts w:cs="Arial"/>
          <w:lang w:val="fr-FR"/>
        </w:rPr>
        <w:t>données moléculaires</w:t>
      </w:r>
      <w:r w:rsidRPr="00A30089">
        <w:rPr>
          <w:rFonts w:cs="Arial"/>
          <w:lang w:val="fr-FR"/>
        </w:rPr>
        <w:t xml:space="preserve"> (</w:t>
      </w:r>
      <w:r w:rsidR="00EC00AF" w:rsidRPr="00A30089">
        <w:rPr>
          <w:rFonts w:cs="Arial"/>
          <w:lang w:val="fr-FR"/>
        </w:rPr>
        <w:t>documents sollicités</w:t>
      </w:r>
      <w:r w:rsidRPr="00A30089">
        <w:rPr>
          <w:rFonts w:cs="Arial"/>
          <w:lang w:val="fr-FR"/>
        </w:rPr>
        <w:t>)</w:t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92726C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9.</w:t>
      </w:r>
      <w:r w:rsidRPr="00A30089">
        <w:rPr>
          <w:rFonts w:cs="Arial"/>
          <w:lang w:val="fr-FR"/>
        </w:rPr>
        <w:tab/>
      </w:r>
      <w:r w:rsidR="00EC00AF" w:rsidRPr="00A30089">
        <w:rPr>
          <w:rFonts w:cs="Arial"/>
          <w:lang w:val="fr-FR"/>
        </w:rPr>
        <w:t xml:space="preserve">Utilisation des </w:t>
      </w:r>
      <w:r w:rsidRPr="00A30089">
        <w:rPr>
          <w:rFonts w:cs="Arial"/>
          <w:lang w:val="fr-FR"/>
        </w:rPr>
        <w:t xml:space="preserve">techniques </w:t>
      </w:r>
      <w:r w:rsidR="00EC00AF" w:rsidRPr="00A30089">
        <w:rPr>
          <w:rFonts w:cs="Arial"/>
          <w:lang w:val="fr-FR"/>
        </w:rPr>
        <w:t>moléculaires pour l</w:t>
      </w:r>
      <w:r w:rsidR="00066B4E" w:rsidRPr="00A30089">
        <w:rPr>
          <w:rFonts w:cs="Arial"/>
          <w:lang w:val="fr-FR"/>
        </w:rPr>
        <w:t>’</w:t>
      </w:r>
      <w:r w:rsidR="00EC00AF" w:rsidRPr="00A30089">
        <w:rPr>
          <w:rFonts w:cs="Arial"/>
          <w:lang w:val="fr-FR"/>
        </w:rPr>
        <w:t xml:space="preserve">examen de variétés essentiellement dérivées </w:t>
      </w:r>
      <w:r w:rsidRPr="00A30089">
        <w:rPr>
          <w:rFonts w:cs="Arial"/>
          <w:lang w:val="fr-FR"/>
        </w:rPr>
        <w:t>(</w:t>
      </w:r>
      <w:r w:rsidR="00EC00AF" w:rsidRPr="00A30089">
        <w:rPr>
          <w:rFonts w:cs="Arial"/>
          <w:lang w:val="fr-FR"/>
        </w:rPr>
        <w:t>documents sollicités</w:t>
      </w:r>
      <w:r w:rsidRPr="00A30089">
        <w:rPr>
          <w:rFonts w:cs="Arial"/>
          <w:lang w:val="fr-FR"/>
        </w:rPr>
        <w:t>)</w:t>
      </w:r>
      <w:r w:rsidRPr="00A30089">
        <w:rPr>
          <w:rStyle w:val="FootnoteReference"/>
          <w:rFonts w:cs="Arial"/>
          <w:lang w:val="fr-FR"/>
        </w:rPr>
        <w:footnoteReference w:id="3"/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92726C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10.</w:t>
      </w:r>
      <w:r w:rsidRPr="00A30089">
        <w:rPr>
          <w:rFonts w:cs="Arial"/>
          <w:lang w:val="fr-FR"/>
        </w:rPr>
        <w:tab/>
      </w:r>
      <w:r w:rsidR="00EC00AF" w:rsidRPr="00A30089">
        <w:rPr>
          <w:rFonts w:cs="Arial"/>
          <w:lang w:val="fr-FR"/>
        </w:rPr>
        <w:t>Utilisation des techniques moléculaires pour l</w:t>
      </w:r>
      <w:r w:rsidR="00066B4E" w:rsidRPr="00A30089">
        <w:rPr>
          <w:rFonts w:cs="Arial"/>
          <w:lang w:val="fr-FR"/>
        </w:rPr>
        <w:t>’</w:t>
      </w:r>
      <w:r w:rsidR="00EC00AF" w:rsidRPr="00A30089">
        <w:rPr>
          <w:rFonts w:cs="Arial"/>
          <w:lang w:val="fr-FR"/>
        </w:rPr>
        <w:t xml:space="preserve">identification des variétés </w:t>
      </w:r>
      <w:r w:rsidRPr="00A30089">
        <w:rPr>
          <w:rFonts w:cs="Arial"/>
          <w:lang w:val="fr-FR"/>
        </w:rPr>
        <w:t>(</w:t>
      </w:r>
      <w:r w:rsidR="00EC00AF" w:rsidRPr="00A30089">
        <w:rPr>
          <w:rFonts w:cs="Arial"/>
          <w:lang w:val="fr-FR"/>
        </w:rPr>
        <w:t>documents sollicités</w:t>
      </w:r>
      <w:r w:rsidRPr="00A30089">
        <w:rPr>
          <w:rFonts w:cs="Arial"/>
          <w:lang w:val="fr-FR"/>
        </w:rPr>
        <w:t>)</w:t>
      </w:r>
      <w:r w:rsidRPr="00A30089">
        <w:rPr>
          <w:rStyle w:val="FootnoteReference"/>
          <w:rFonts w:cs="Arial"/>
          <w:lang w:val="fr-FR"/>
        </w:rPr>
        <w:footnoteReference w:id="4"/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066B4E" w:rsidRPr="00A30089" w:rsidRDefault="0092726C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11.</w:t>
      </w:r>
      <w:r w:rsidRPr="00A30089">
        <w:rPr>
          <w:rFonts w:cs="Arial"/>
          <w:lang w:val="fr-FR"/>
        </w:rPr>
        <w:tab/>
      </w:r>
      <w:r w:rsidR="00EC00AF" w:rsidRPr="00A30089">
        <w:rPr>
          <w:rFonts w:cs="Arial"/>
          <w:lang w:val="fr-FR"/>
        </w:rPr>
        <w:t xml:space="preserve">Examen du </w:t>
      </w:r>
      <w:r w:rsidRPr="00A30089">
        <w:rPr>
          <w:rFonts w:cs="Arial"/>
          <w:lang w:val="fr-FR"/>
        </w:rPr>
        <w:t xml:space="preserve">document UPOV/INF/17 </w:t>
      </w:r>
      <w:r w:rsidRPr="00A30089">
        <w:rPr>
          <w:rFonts w:cs="Arial"/>
          <w:lang w:val="fr-FR" w:eastAsia="ja-JP"/>
        </w:rPr>
        <w:t>“</w:t>
      </w:r>
      <w:r w:rsidR="00EC00AF" w:rsidRPr="00A30089">
        <w:rPr>
          <w:rFonts w:cs="Arial"/>
          <w:lang w:val="fr-FR" w:eastAsia="ja-JP"/>
        </w:rPr>
        <w:t>Directives concernant les profils d</w:t>
      </w:r>
      <w:r w:rsidR="00066B4E" w:rsidRPr="00A30089">
        <w:rPr>
          <w:rFonts w:cs="Arial"/>
          <w:lang w:val="fr-FR" w:eastAsia="ja-JP"/>
        </w:rPr>
        <w:t>’</w:t>
      </w:r>
      <w:r w:rsidR="00EC00AF" w:rsidRPr="00A30089">
        <w:rPr>
          <w:rFonts w:cs="Arial"/>
          <w:lang w:val="fr-FR" w:eastAsia="ja-JP"/>
        </w:rPr>
        <w:t>ADN</w:t>
      </w:r>
      <w:r w:rsidR="00D434D7" w:rsidRPr="00A30089">
        <w:rPr>
          <w:rFonts w:cs="Arial"/>
          <w:lang w:val="fr-FR" w:eastAsia="ja-JP"/>
        </w:rPr>
        <w:t> </w:t>
      </w:r>
      <w:r w:rsidR="00EC00AF" w:rsidRPr="00A30089">
        <w:rPr>
          <w:rFonts w:cs="Arial"/>
          <w:lang w:val="fr-FR" w:eastAsia="ja-JP"/>
        </w:rPr>
        <w:t>: choix des marqueurs moléculaires et construction d</w:t>
      </w:r>
      <w:r w:rsidR="00066B4E" w:rsidRPr="00A30089">
        <w:rPr>
          <w:rFonts w:cs="Arial"/>
          <w:lang w:val="fr-FR" w:eastAsia="ja-JP"/>
        </w:rPr>
        <w:t>’</w:t>
      </w:r>
      <w:r w:rsidR="00EC00AF" w:rsidRPr="00A30089">
        <w:rPr>
          <w:rFonts w:cs="Arial"/>
          <w:lang w:val="fr-FR" w:eastAsia="ja-JP"/>
        </w:rPr>
        <w:t xml:space="preserve">une base de données y relative </w:t>
      </w:r>
      <w:r w:rsidRPr="00A30089">
        <w:rPr>
          <w:rFonts w:cs="Arial"/>
          <w:lang w:val="fr-FR" w:eastAsia="ja-JP"/>
        </w:rPr>
        <w:t>(</w:t>
      </w:r>
      <w:r w:rsidR="00066B4E" w:rsidRPr="00A30089">
        <w:rPr>
          <w:rFonts w:cs="Arial"/>
          <w:lang w:val="fr-FR" w:eastAsia="ja-JP"/>
        </w:rPr>
        <w:t>‘</w:t>
      </w:r>
      <w:r w:rsidR="00EC00AF" w:rsidRPr="00A30089">
        <w:rPr>
          <w:rFonts w:cs="Arial"/>
          <w:lang w:val="fr-FR" w:eastAsia="ja-JP"/>
        </w:rPr>
        <w:t xml:space="preserve">Directives </w:t>
      </w:r>
      <w:r w:rsidRPr="00A30089">
        <w:rPr>
          <w:rFonts w:cs="Arial"/>
          <w:lang w:val="fr-FR" w:eastAsia="ja-JP"/>
        </w:rPr>
        <w:t>BMT</w:t>
      </w:r>
      <w:r w:rsidR="00066B4E" w:rsidRPr="00A30089">
        <w:rPr>
          <w:rFonts w:cs="Arial"/>
          <w:lang w:val="fr-FR" w:eastAsia="ja-JP"/>
        </w:rPr>
        <w:t>’</w:t>
      </w:r>
      <w:r w:rsidRPr="00A30089">
        <w:rPr>
          <w:rFonts w:cs="Arial"/>
          <w:lang w:val="fr-FR" w:eastAsia="ja-JP"/>
        </w:rPr>
        <w:t>)</w:t>
      </w:r>
      <w:r w:rsidRPr="00A30089">
        <w:rPr>
          <w:rFonts w:cs="Arial"/>
          <w:lang w:val="fr-FR"/>
        </w:rPr>
        <w:t>”</w:t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92726C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1</w:t>
      </w:r>
      <w:r w:rsidRPr="00A30089">
        <w:rPr>
          <w:rFonts w:cs="Arial"/>
          <w:lang w:val="fr-FR" w:eastAsia="ja-JP"/>
        </w:rPr>
        <w:t>2</w:t>
      </w:r>
      <w:r w:rsidRPr="00A30089">
        <w:rPr>
          <w:rFonts w:cs="Arial"/>
          <w:lang w:val="fr-FR"/>
        </w:rPr>
        <w:t>.</w:t>
      </w:r>
      <w:r w:rsidRPr="00A30089">
        <w:rPr>
          <w:rFonts w:cs="Arial"/>
          <w:lang w:val="fr-FR"/>
        </w:rPr>
        <w:tab/>
      </w:r>
      <w:r w:rsidR="00EC00AF" w:rsidRPr="00A30089">
        <w:rPr>
          <w:rFonts w:cs="Arial"/>
          <w:lang w:val="fr-FR"/>
        </w:rPr>
        <w:t>Date et lieu de la prochaine session</w:t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92726C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1</w:t>
      </w:r>
      <w:r w:rsidRPr="00A30089">
        <w:rPr>
          <w:rFonts w:cs="Arial"/>
          <w:lang w:val="fr-FR" w:eastAsia="ja-JP"/>
        </w:rPr>
        <w:t>3</w:t>
      </w:r>
      <w:r w:rsidRPr="00A30089">
        <w:rPr>
          <w:rFonts w:cs="Arial"/>
          <w:lang w:val="fr-FR"/>
        </w:rPr>
        <w:t>.</w:t>
      </w:r>
      <w:r w:rsidRPr="00A30089">
        <w:rPr>
          <w:rFonts w:cs="Arial"/>
          <w:lang w:val="fr-FR"/>
        </w:rPr>
        <w:tab/>
      </w:r>
      <w:r w:rsidR="00EC00AF" w:rsidRPr="00A30089">
        <w:rPr>
          <w:rFonts w:cs="Arial"/>
          <w:lang w:val="fr-FR"/>
        </w:rPr>
        <w:t>Programme futur</w:t>
      </w:r>
    </w:p>
    <w:p w:rsidR="00DB507B" w:rsidRPr="00A30089" w:rsidRDefault="00DB507B" w:rsidP="00A30089">
      <w:pPr>
        <w:pStyle w:val="BodyTextIndent"/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92726C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1</w:t>
      </w:r>
      <w:r w:rsidRPr="00A30089">
        <w:rPr>
          <w:rFonts w:cs="Arial"/>
          <w:lang w:val="fr-FR" w:eastAsia="ja-JP"/>
        </w:rPr>
        <w:t>4</w:t>
      </w:r>
      <w:r w:rsidRPr="00A30089">
        <w:rPr>
          <w:rFonts w:cs="Arial"/>
          <w:lang w:val="fr-FR"/>
        </w:rPr>
        <w:t>.</w:t>
      </w:r>
      <w:r w:rsidRPr="00A30089">
        <w:rPr>
          <w:rFonts w:cs="Arial"/>
          <w:lang w:val="fr-FR"/>
        </w:rPr>
        <w:tab/>
      </w:r>
      <w:r w:rsidR="00EC00AF" w:rsidRPr="00A30089">
        <w:rPr>
          <w:rFonts w:cs="Arial"/>
          <w:lang w:val="fr-FR"/>
        </w:rPr>
        <w:t>Compte rendu de la session (selon le temps disponible</w:t>
      </w:r>
      <w:r w:rsidRPr="00A30089">
        <w:rPr>
          <w:rFonts w:cs="Arial"/>
          <w:lang w:val="fr-FR"/>
        </w:rPr>
        <w:t>)</w:t>
      </w:r>
    </w:p>
    <w:p w:rsidR="00DB507B" w:rsidRPr="00A30089" w:rsidRDefault="00DB507B" w:rsidP="00A30089">
      <w:pPr>
        <w:pStyle w:val="BodyTextIndent"/>
        <w:tabs>
          <w:tab w:val="left" w:pos="3600"/>
        </w:tabs>
        <w:spacing w:after="0"/>
        <w:ind w:left="1134" w:hanging="567"/>
        <w:rPr>
          <w:rFonts w:cs="Arial"/>
          <w:lang w:val="fr-FR" w:eastAsia="ja-JP"/>
        </w:rPr>
      </w:pPr>
    </w:p>
    <w:p w:rsidR="00DB507B" w:rsidRPr="00A30089" w:rsidRDefault="0092726C" w:rsidP="00A30089">
      <w:pPr>
        <w:pStyle w:val="BodyTextIndent"/>
        <w:spacing w:after="0"/>
        <w:ind w:left="1134" w:hanging="567"/>
        <w:rPr>
          <w:rFonts w:cs="Arial"/>
          <w:lang w:val="fr-FR"/>
        </w:rPr>
      </w:pPr>
      <w:r w:rsidRPr="00A30089">
        <w:rPr>
          <w:rFonts w:cs="Arial"/>
          <w:lang w:val="fr-FR"/>
        </w:rPr>
        <w:t>1</w:t>
      </w:r>
      <w:r w:rsidRPr="00A30089">
        <w:rPr>
          <w:rFonts w:cs="Arial"/>
          <w:lang w:val="fr-FR" w:eastAsia="ja-JP"/>
        </w:rPr>
        <w:t>5</w:t>
      </w:r>
      <w:r w:rsidRPr="00A30089">
        <w:rPr>
          <w:rFonts w:cs="Arial"/>
          <w:lang w:val="fr-FR"/>
        </w:rPr>
        <w:t>.</w:t>
      </w:r>
      <w:r w:rsidRPr="00A30089">
        <w:rPr>
          <w:rFonts w:cs="Arial"/>
          <w:lang w:val="fr-FR"/>
        </w:rPr>
        <w:tab/>
      </w:r>
      <w:r w:rsidR="00EC00AF" w:rsidRPr="00A30089">
        <w:rPr>
          <w:rFonts w:cs="Arial"/>
          <w:lang w:val="fr-FR"/>
        </w:rPr>
        <w:t xml:space="preserve">Clôture de la </w:t>
      </w:r>
      <w:r w:rsidRPr="00A30089">
        <w:rPr>
          <w:rFonts w:cs="Arial"/>
          <w:lang w:val="fr-FR"/>
        </w:rPr>
        <w:t>session</w:t>
      </w:r>
    </w:p>
    <w:p w:rsidR="00DB507B" w:rsidRPr="00A30089" w:rsidRDefault="00DB507B" w:rsidP="00A30089">
      <w:pPr>
        <w:pStyle w:val="BodyTextIndent"/>
        <w:spacing w:after="0"/>
        <w:ind w:firstLine="284"/>
        <w:rPr>
          <w:rFonts w:cs="Arial"/>
          <w:lang w:val="fr-FR"/>
        </w:rPr>
      </w:pPr>
    </w:p>
    <w:p w:rsidR="00DB507B" w:rsidRPr="00A30089" w:rsidRDefault="00DB507B" w:rsidP="00A30089">
      <w:pPr>
        <w:pStyle w:val="BodyTextIndent"/>
        <w:spacing w:after="0"/>
        <w:ind w:firstLine="284"/>
        <w:rPr>
          <w:rFonts w:cs="Arial"/>
          <w:lang w:val="fr-FR"/>
        </w:rPr>
      </w:pPr>
    </w:p>
    <w:p w:rsidR="00DB507B" w:rsidRPr="00A30089" w:rsidRDefault="006D442C" w:rsidP="00A30089">
      <w:pPr>
        <w:pStyle w:val="Heading1"/>
        <w:rPr>
          <w:lang w:val="fr-FR"/>
        </w:rPr>
      </w:pPr>
      <w:bookmarkStart w:id="20" w:name="_Toc462754892"/>
      <w:r w:rsidRPr="00A30089">
        <w:rPr>
          <w:rFonts w:cs="Arial"/>
          <w:lang w:val="fr-FR"/>
        </w:rPr>
        <w:t>Atelier conjoint de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OCDE, de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UPOV et de l</w:t>
      </w:r>
      <w:r w:rsidR="00066B4E" w:rsidRPr="00A30089">
        <w:rPr>
          <w:rFonts w:cs="Arial"/>
          <w:lang w:val="fr-FR"/>
        </w:rPr>
        <w:t>’</w:t>
      </w:r>
      <w:r w:rsidRPr="00A30089">
        <w:rPr>
          <w:rFonts w:cs="Arial"/>
          <w:lang w:val="fr-FR"/>
        </w:rPr>
        <w:t>ISTA sur les techniques moléculaires</w:t>
      </w:r>
      <w:bookmarkEnd w:id="20"/>
    </w:p>
    <w:p w:rsidR="00DB507B" w:rsidRPr="00A30089" w:rsidRDefault="00DB507B" w:rsidP="00A30089">
      <w:pPr>
        <w:keepNext/>
        <w:autoSpaceDE w:val="0"/>
        <w:autoSpaceDN w:val="0"/>
        <w:adjustRightInd w:val="0"/>
        <w:rPr>
          <w:rFonts w:cs="Arial"/>
          <w:lang w:val="fr-FR" w:eastAsia="ja-JP"/>
        </w:rPr>
      </w:pPr>
    </w:p>
    <w:p w:rsidR="00DB507B" w:rsidRPr="00A30089" w:rsidRDefault="004E4D7D" w:rsidP="00A30089">
      <w:pPr>
        <w:keepNext/>
        <w:autoSpaceDE w:val="0"/>
        <w:autoSpaceDN w:val="0"/>
        <w:adjustRightInd w:val="0"/>
        <w:rPr>
          <w:rFonts w:cs="Arial"/>
          <w:lang w:val="fr-FR" w:eastAsia="ja-JP"/>
        </w:rPr>
      </w:pPr>
      <w:r w:rsidRPr="00A30089">
        <w:rPr>
          <w:rFonts w:cs="Arial"/>
          <w:lang w:val="fr-FR" w:eastAsia="ja-JP"/>
        </w:rPr>
        <w:fldChar w:fldCharType="begin"/>
      </w:r>
      <w:r w:rsidRPr="00A30089">
        <w:rPr>
          <w:rFonts w:cs="Arial"/>
          <w:lang w:val="fr-FR" w:eastAsia="ja-JP"/>
        </w:rPr>
        <w:instrText xml:space="preserve"> AUTONUM  </w:instrText>
      </w:r>
      <w:r w:rsidRPr="00A30089">
        <w:rPr>
          <w:rFonts w:cs="Arial"/>
          <w:lang w:val="fr-FR" w:eastAsia="ja-JP"/>
        </w:rPr>
        <w:fldChar w:fldCharType="end"/>
      </w:r>
      <w:r w:rsidRPr="00A30089">
        <w:rPr>
          <w:rFonts w:cs="Arial"/>
          <w:lang w:val="fr-FR" w:eastAsia="ja-JP"/>
        </w:rPr>
        <w:tab/>
      </w:r>
      <w:r w:rsidR="00514EAD" w:rsidRPr="00A30089">
        <w:rPr>
          <w:rFonts w:cs="Arial"/>
          <w:lang w:val="fr-FR" w:eastAsia="ja-JP"/>
        </w:rPr>
        <w:t>Les informations générales sur cette question sont fournies dans</w:t>
      </w:r>
      <w:r w:rsidR="00066B4E" w:rsidRPr="00A30089">
        <w:rPr>
          <w:rFonts w:cs="Arial"/>
          <w:lang w:val="fr-FR" w:eastAsia="ja-JP"/>
        </w:rPr>
        <w:t xml:space="preserve"> le CAJ</w:t>
      </w:r>
      <w:r w:rsidR="00514EAD" w:rsidRPr="00A30089">
        <w:rPr>
          <w:rFonts w:cs="Arial"/>
          <w:lang w:val="fr-FR" w:eastAsia="ja-JP"/>
        </w:rPr>
        <w:t>/71/8 “Techniques moléculaires”.</w:t>
      </w:r>
    </w:p>
    <w:p w:rsidR="00DB507B" w:rsidRPr="00A30089" w:rsidRDefault="00DB507B" w:rsidP="00A30089">
      <w:pPr>
        <w:keepNext/>
        <w:autoSpaceDE w:val="0"/>
        <w:autoSpaceDN w:val="0"/>
        <w:adjustRightInd w:val="0"/>
        <w:rPr>
          <w:rFonts w:cs="Arial"/>
          <w:lang w:val="fr-FR" w:eastAsia="ja-JP"/>
        </w:rPr>
      </w:pPr>
    </w:p>
    <w:p w:rsidR="00066B4E" w:rsidRPr="00A30089" w:rsidRDefault="004E4D7D" w:rsidP="00A30089">
      <w:pPr>
        <w:rPr>
          <w:lang w:val="fr-FR"/>
        </w:rPr>
      </w:pPr>
      <w:r w:rsidRPr="00A30089">
        <w:rPr>
          <w:lang w:val="fr-FR"/>
        </w:rPr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Pr="00A30089">
        <w:rPr>
          <w:lang w:val="fr-FR"/>
        </w:rPr>
        <w:tab/>
      </w:r>
      <w:r w:rsidR="00A22952" w:rsidRPr="00A30089">
        <w:rPr>
          <w:lang w:val="fr-FR"/>
        </w:rPr>
        <w:t>Le</w:t>
      </w:r>
      <w:r w:rsidR="00066B4E" w:rsidRPr="00A30089">
        <w:rPr>
          <w:lang w:val="fr-FR"/>
        </w:rPr>
        <w:t> TC</w:t>
      </w:r>
      <w:r w:rsidR="00A22952" w:rsidRPr="00A30089">
        <w:rPr>
          <w:lang w:val="fr-FR"/>
        </w:rPr>
        <w:t>, à sa cinquante</w:t>
      </w:r>
      <w:r w:rsidR="002B5912" w:rsidRPr="00A30089">
        <w:rPr>
          <w:lang w:val="fr-FR"/>
        </w:rPr>
        <w:noBreakHyphen/>
      </w:r>
      <w:r w:rsidR="00A22952" w:rsidRPr="00A30089">
        <w:rPr>
          <w:lang w:val="fr-FR"/>
        </w:rPr>
        <w:t>deuxième</w:t>
      </w:r>
      <w:r w:rsidR="00D434D7" w:rsidRPr="00A30089">
        <w:rPr>
          <w:lang w:val="fr-FR"/>
        </w:rPr>
        <w:t> </w:t>
      </w:r>
      <w:r w:rsidR="00A22952" w:rsidRPr="00A30089">
        <w:rPr>
          <w:lang w:val="fr-FR"/>
        </w:rPr>
        <w:t>session</w:t>
      </w:r>
      <w:r w:rsidR="00A22952" w:rsidRPr="00A30089">
        <w:rPr>
          <w:rStyle w:val="FootnoteReference"/>
          <w:lang w:val="fr-FR"/>
        </w:rPr>
        <w:footnoteReference w:id="5"/>
      </w:r>
      <w:r w:rsidR="00A22952" w:rsidRPr="00A30089">
        <w:rPr>
          <w:lang w:val="fr-FR"/>
        </w:rPr>
        <w:t>, a pris note des projets des Systèmes de semences de l</w:t>
      </w:r>
      <w:r w:rsidR="00066B4E" w:rsidRPr="00A30089">
        <w:rPr>
          <w:lang w:val="fr-FR"/>
        </w:rPr>
        <w:t>’</w:t>
      </w:r>
      <w:r w:rsidR="00A22952" w:rsidRPr="00A30089">
        <w:rPr>
          <w:lang w:val="fr-FR"/>
        </w:rPr>
        <w:t>OCDE visant à organiser un atelier conjoint de l</w:t>
      </w:r>
      <w:r w:rsidR="00066B4E" w:rsidRPr="00A30089">
        <w:rPr>
          <w:lang w:val="fr-FR"/>
        </w:rPr>
        <w:t>’</w:t>
      </w:r>
      <w:r w:rsidR="00A22952" w:rsidRPr="00A30089">
        <w:rPr>
          <w:lang w:val="fr-FR"/>
        </w:rPr>
        <w:t>OCDE, de l</w:t>
      </w:r>
      <w:r w:rsidR="00066B4E" w:rsidRPr="00A30089">
        <w:rPr>
          <w:lang w:val="fr-FR"/>
        </w:rPr>
        <w:t>’</w:t>
      </w:r>
      <w:r w:rsidR="00A22952" w:rsidRPr="00A30089">
        <w:rPr>
          <w:lang w:val="fr-FR"/>
        </w:rPr>
        <w:t>UPOV, de l</w:t>
      </w:r>
      <w:r w:rsidR="00066B4E" w:rsidRPr="00A30089">
        <w:rPr>
          <w:lang w:val="fr-FR"/>
        </w:rPr>
        <w:t>’</w:t>
      </w:r>
      <w:r w:rsidR="00A22952" w:rsidRPr="00A30089">
        <w:rPr>
          <w:lang w:val="fr-FR"/>
        </w:rPr>
        <w:t>ISTA et de l</w:t>
      </w:r>
      <w:r w:rsidR="00066B4E" w:rsidRPr="00A30089">
        <w:rPr>
          <w:lang w:val="fr-FR"/>
        </w:rPr>
        <w:t>’</w:t>
      </w:r>
      <w:r w:rsidR="00A22952" w:rsidRPr="00A30089">
        <w:rPr>
          <w:lang w:val="fr-FR"/>
        </w:rPr>
        <w:t>AOSA sur les techniques biochimiques et moléculaires et a écouté un rapport verbal du représentant de l</w:t>
      </w:r>
      <w:r w:rsidR="00066B4E" w:rsidRPr="00A30089">
        <w:rPr>
          <w:lang w:val="fr-FR"/>
        </w:rPr>
        <w:t>’</w:t>
      </w:r>
      <w:r w:rsidR="00A22952" w:rsidRPr="00A30089">
        <w:rPr>
          <w:lang w:val="fr-FR"/>
        </w:rPr>
        <w:t xml:space="preserve">OCDE </w:t>
      </w:r>
      <w:r w:rsidR="00C55A37" w:rsidRPr="00A30089">
        <w:rPr>
          <w:lang w:val="fr-FR"/>
        </w:rPr>
        <w:t xml:space="preserve">selon lequel </w:t>
      </w:r>
      <w:r w:rsidR="00A22952" w:rsidRPr="00A30089">
        <w:rPr>
          <w:lang w:val="fr-FR"/>
        </w:rPr>
        <w:t>l</w:t>
      </w:r>
      <w:r w:rsidR="00066B4E" w:rsidRPr="00A30089">
        <w:rPr>
          <w:lang w:val="fr-FR"/>
        </w:rPr>
        <w:t>’</w:t>
      </w:r>
      <w:r w:rsidR="00A22952" w:rsidRPr="00A30089">
        <w:rPr>
          <w:lang w:val="fr-FR"/>
        </w:rPr>
        <w:t xml:space="preserve">atelier conjoint se tiendrait à Paris (France) le </w:t>
      </w:r>
      <w:r w:rsidR="00066B4E" w:rsidRPr="00A30089">
        <w:rPr>
          <w:lang w:val="fr-FR"/>
        </w:rPr>
        <w:t>8 juin 20</w:t>
      </w:r>
      <w:r w:rsidR="00A22952" w:rsidRPr="00A30089">
        <w:rPr>
          <w:lang w:val="fr-FR"/>
        </w:rPr>
        <w:t>16.</w:t>
      </w:r>
    </w:p>
    <w:p w:rsidR="00DB507B" w:rsidRPr="00A30089" w:rsidRDefault="00DB507B" w:rsidP="00A30089">
      <w:pPr>
        <w:rPr>
          <w:lang w:val="fr-FR"/>
        </w:rPr>
      </w:pPr>
    </w:p>
    <w:p w:rsidR="00066B4E" w:rsidRPr="00A30089" w:rsidRDefault="004E4D7D" w:rsidP="00A30089">
      <w:pPr>
        <w:rPr>
          <w:lang w:val="fr-FR"/>
        </w:rPr>
      </w:pPr>
      <w:r w:rsidRPr="00A30089">
        <w:rPr>
          <w:lang w:val="fr-FR"/>
        </w:rPr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Pr="00A30089">
        <w:rPr>
          <w:lang w:val="fr-FR"/>
        </w:rPr>
        <w:tab/>
      </w:r>
      <w:r w:rsidR="008721DB" w:rsidRPr="00A30089">
        <w:rPr>
          <w:lang w:val="fr-FR"/>
        </w:rPr>
        <w:t>Le</w:t>
      </w:r>
      <w:r w:rsidR="00066B4E" w:rsidRPr="00A30089">
        <w:rPr>
          <w:lang w:val="fr-FR"/>
        </w:rPr>
        <w:t> TC</w:t>
      </w:r>
      <w:r w:rsidRPr="00A30089">
        <w:rPr>
          <w:lang w:val="fr-FR" w:eastAsia="ja-JP"/>
        </w:rPr>
        <w:t xml:space="preserve">, </w:t>
      </w:r>
      <w:r w:rsidR="00B939A0" w:rsidRPr="00A30089">
        <w:rPr>
          <w:lang w:val="fr-FR" w:eastAsia="ja-JP"/>
        </w:rPr>
        <w:t xml:space="preserve">à sa </w:t>
      </w:r>
      <w:r w:rsidR="00B939A0" w:rsidRPr="00A30089">
        <w:rPr>
          <w:lang w:val="fr-FR"/>
        </w:rPr>
        <w:t>cinquante</w:t>
      </w:r>
      <w:r w:rsidR="002B5912" w:rsidRPr="00A30089">
        <w:rPr>
          <w:lang w:val="fr-FR"/>
        </w:rPr>
        <w:noBreakHyphen/>
      </w:r>
      <w:r w:rsidR="00B939A0" w:rsidRPr="00A30089">
        <w:rPr>
          <w:lang w:val="fr-FR"/>
        </w:rPr>
        <w:t>deuxième</w:t>
      </w:r>
      <w:r w:rsidR="00D434D7" w:rsidRPr="00A30089">
        <w:rPr>
          <w:lang w:val="fr-FR"/>
        </w:rPr>
        <w:t> </w:t>
      </w:r>
      <w:r w:rsidR="00B939A0" w:rsidRPr="00A30089">
        <w:rPr>
          <w:lang w:val="fr-FR"/>
        </w:rPr>
        <w:t>session</w:t>
      </w:r>
      <w:r w:rsidRPr="00A30089">
        <w:rPr>
          <w:lang w:val="fr-FR" w:eastAsia="ja-JP"/>
        </w:rPr>
        <w:t>,</w:t>
      </w:r>
      <w:r w:rsidRPr="00A30089">
        <w:rPr>
          <w:lang w:val="fr-FR"/>
        </w:rPr>
        <w:t xml:space="preserve"> </w:t>
      </w:r>
      <w:r w:rsidR="00B939A0" w:rsidRPr="00A30089">
        <w:rPr>
          <w:lang w:val="fr-FR"/>
        </w:rPr>
        <w:t>a noté qu</w:t>
      </w:r>
      <w:r w:rsidR="00066B4E" w:rsidRPr="00A30089">
        <w:rPr>
          <w:lang w:val="fr-FR"/>
        </w:rPr>
        <w:t>’</w:t>
      </w:r>
      <w:r w:rsidR="00B939A0" w:rsidRPr="00A30089">
        <w:rPr>
          <w:lang w:val="fr-FR"/>
        </w:rPr>
        <w:t xml:space="preserve">il </w:t>
      </w:r>
      <w:r w:rsidR="00F412AB" w:rsidRPr="00A30089">
        <w:rPr>
          <w:lang w:val="fr-FR"/>
        </w:rPr>
        <w:t>était</w:t>
      </w:r>
      <w:r w:rsidR="00B939A0" w:rsidRPr="00A30089">
        <w:rPr>
          <w:lang w:val="fr-FR"/>
        </w:rPr>
        <w:t xml:space="preserve"> convenu, à sa cinquante</w:t>
      </w:r>
      <w:r w:rsidR="00D434D7" w:rsidRPr="00A30089">
        <w:rPr>
          <w:lang w:val="fr-FR"/>
        </w:rPr>
        <w:t> </w:t>
      </w:r>
      <w:r w:rsidR="00B939A0" w:rsidRPr="00A30089">
        <w:rPr>
          <w:lang w:val="fr-FR"/>
        </w:rPr>
        <w:t>et</w:t>
      </w:r>
      <w:r w:rsidR="00D434D7" w:rsidRPr="00A30089">
        <w:rPr>
          <w:lang w:val="fr-FR"/>
        </w:rPr>
        <w:t> </w:t>
      </w:r>
      <w:r w:rsidR="00B939A0" w:rsidRPr="00A30089">
        <w:rPr>
          <w:lang w:val="fr-FR"/>
        </w:rPr>
        <w:t>unième</w:t>
      </w:r>
      <w:r w:rsidR="00D434D7" w:rsidRPr="00A30089">
        <w:rPr>
          <w:lang w:val="fr-FR"/>
        </w:rPr>
        <w:t> </w:t>
      </w:r>
      <w:r w:rsidR="00C55A37" w:rsidRPr="00A30089">
        <w:rPr>
          <w:lang w:val="fr-FR"/>
        </w:rPr>
        <w:t>session</w:t>
      </w:r>
      <w:r w:rsidR="00687708" w:rsidRPr="00A30089">
        <w:rPr>
          <w:rStyle w:val="FootnoteReference"/>
          <w:lang w:val="fr-FR"/>
        </w:rPr>
        <w:footnoteReference w:id="6"/>
      </w:r>
      <w:r w:rsidRPr="00A30089">
        <w:rPr>
          <w:lang w:val="fr-FR"/>
        </w:rPr>
        <w:t>,</w:t>
      </w:r>
    </w:p>
    <w:p w:rsidR="00DB507B" w:rsidRPr="00A30089" w:rsidRDefault="00DB507B" w:rsidP="00A30089">
      <w:pPr>
        <w:rPr>
          <w:lang w:val="fr-FR"/>
        </w:rPr>
      </w:pPr>
    </w:p>
    <w:p w:rsidR="00DB507B" w:rsidRPr="00A30089" w:rsidRDefault="008721DB" w:rsidP="00A30089">
      <w:pPr>
        <w:ind w:left="1134" w:hanging="567"/>
        <w:rPr>
          <w:rFonts w:cs="Arial"/>
          <w:lang w:val="fr-FR" w:eastAsia="ja-JP"/>
        </w:rPr>
      </w:pPr>
      <w:r w:rsidRPr="00A30089">
        <w:rPr>
          <w:rFonts w:cs="Arial"/>
          <w:lang w:val="fr-FR" w:eastAsia="ja-JP"/>
        </w:rPr>
        <w:t>a)</w:t>
      </w:r>
      <w:r w:rsidRPr="00A30089">
        <w:rPr>
          <w:rFonts w:cs="Arial"/>
          <w:lang w:val="fr-FR" w:eastAsia="ja-JP"/>
        </w:rPr>
        <w:tab/>
        <w:t>d</w:t>
      </w:r>
      <w:r w:rsidR="00066B4E" w:rsidRPr="00A30089">
        <w:rPr>
          <w:rFonts w:cs="Arial"/>
          <w:lang w:val="fr-FR" w:eastAsia="ja-JP"/>
        </w:rPr>
        <w:t>’</w:t>
      </w:r>
      <w:r w:rsidRPr="00A30089">
        <w:rPr>
          <w:rFonts w:cs="Arial"/>
          <w:lang w:val="fr-FR" w:eastAsia="ja-JP"/>
        </w:rPr>
        <w:t>élaborer un document commun présentant les particularités des systèmes de l</w:t>
      </w:r>
      <w:r w:rsidR="00066B4E" w:rsidRPr="00A30089">
        <w:rPr>
          <w:rFonts w:cs="Arial"/>
          <w:lang w:val="fr-FR" w:eastAsia="ja-JP"/>
        </w:rPr>
        <w:t>’</w:t>
      </w:r>
      <w:r w:rsidRPr="00A30089">
        <w:rPr>
          <w:rFonts w:cs="Arial"/>
          <w:lang w:val="fr-FR" w:eastAsia="ja-JP"/>
        </w:rPr>
        <w:t>OCDE, de l</w:t>
      </w:r>
      <w:r w:rsidR="00066B4E" w:rsidRPr="00A30089">
        <w:rPr>
          <w:rFonts w:cs="Arial"/>
          <w:lang w:val="fr-FR" w:eastAsia="ja-JP"/>
        </w:rPr>
        <w:t>’</w:t>
      </w:r>
      <w:r w:rsidRPr="00A30089">
        <w:rPr>
          <w:rFonts w:cs="Arial"/>
          <w:lang w:val="fr-FR" w:eastAsia="ja-JP"/>
        </w:rPr>
        <w:t>UPOV et de l</w:t>
      </w:r>
      <w:r w:rsidR="00066B4E" w:rsidRPr="00A30089">
        <w:rPr>
          <w:rFonts w:cs="Arial"/>
          <w:lang w:val="fr-FR" w:eastAsia="ja-JP"/>
        </w:rPr>
        <w:t>’</w:t>
      </w:r>
      <w:r w:rsidR="00A30089">
        <w:rPr>
          <w:rFonts w:cs="Arial"/>
          <w:lang w:val="fr-FR" w:eastAsia="ja-JP"/>
        </w:rPr>
        <w:t>ISTA,</w:t>
      </w:r>
    </w:p>
    <w:p w:rsidR="00DB507B" w:rsidRPr="00A30089" w:rsidRDefault="00DB507B" w:rsidP="00A30089">
      <w:pPr>
        <w:ind w:left="1134" w:hanging="567"/>
        <w:rPr>
          <w:rFonts w:cs="Arial"/>
          <w:lang w:val="fr-FR" w:eastAsia="ja-JP"/>
        </w:rPr>
      </w:pPr>
    </w:p>
    <w:p w:rsidR="00066B4E" w:rsidRPr="00A30089" w:rsidRDefault="00D35637" w:rsidP="00A30089">
      <w:pPr>
        <w:ind w:left="1134" w:hanging="567"/>
        <w:rPr>
          <w:rFonts w:cs="Arial"/>
          <w:lang w:val="fr-FR" w:eastAsia="ja-JP"/>
        </w:rPr>
      </w:pPr>
      <w:r w:rsidRPr="00A30089">
        <w:rPr>
          <w:rFonts w:cs="Arial"/>
          <w:lang w:val="fr-FR" w:eastAsia="ja-JP"/>
        </w:rPr>
        <w:t>b)</w:t>
      </w:r>
      <w:r w:rsidR="00F412AB" w:rsidRPr="00A30089">
        <w:rPr>
          <w:rFonts w:cs="Arial"/>
          <w:lang w:val="fr-FR" w:eastAsia="ja-JP"/>
        </w:rPr>
        <w:tab/>
      </w:r>
      <w:r w:rsidR="008721DB" w:rsidRPr="00A30089">
        <w:rPr>
          <w:rFonts w:cs="Arial"/>
          <w:lang w:val="fr-FR" w:eastAsia="ja-JP"/>
        </w:rPr>
        <w:t>de dresser un inventaire, par plante, de l</w:t>
      </w:r>
      <w:r w:rsidR="00066B4E" w:rsidRPr="00A30089">
        <w:rPr>
          <w:rFonts w:cs="Arial"/>
          <w:lang w:val="fr-FR" w:eastAsia="ja-JP"/>
        </w:rPr>
        <w:t>’</w:t>
      </w:r>
      <w:r w:rsidR="008721DB" w:rsidRPr="00A30089">
        <w:rPr>
          <w:rFonts w:cs="Arial"/>
          <w:lang w:val="fr-FR" w:eastAsia="ja-JP"/>
        </w:rPr>
        <w:t>utilisation qui est faite des techniques faisant intervenir des marqueurs moléculaires, en vue de l</w:t>
      </w:r>
      <w:r w:rsidR="00066B4E" w:rsidRPr="00A30089">
        <w:rPr>
          <w:rFonts w:cs="Arial"/>
          <w:lang w:val="fr-FR" w:eastAsia="ja-JP"/>
        </w:rPr>
        <w:t>’</w:t>
      </w:r>
      <w:r w:rsidR="008721DB" w:rsidRPr="00A30089">
        <w:rPr>
          <w:rFonts w:cs="Arial"/>
          <w:lang w:val="fr-FR" w:eastAsia="ja-JP"/>
        </w:rPr>
        <w:t>élaboration d</w:t>
      </w:r>
      <w:r w:rsidR="00066B4E" w:rsidRPr="00A30089">
        <w:rPr>
          <w:rFonts w:cs="Arial"/>
          <w:lang w:val="fr-FR" w:eastAsia="ja-JP"/>
        </w:rPr>
        <w:t>’</w:t>
      </w:r>
      <w:r w:rsidR="008721DB" w:rsidRPr="00A30089">
        <w:rPr>
          <w:rFonts w:cs="Arial"/>
          <w:lang w:val="fr-FR" w:eastAsia="ja-JP"/>
        </w:rPr>
        <w:t>un document commun à l</w:t>
      </w:r>
      <w:r w:rsidR="00066B4E" w:rsidRPr="00A30089">
        <w:rPr>
          <w:rFonts w:cs="Arial"/>
          <w:lang w:val="fr-FR" w:eastAsia="ja-JP"/>
        </w:rPr>
        <w:t>’</w:t>
      </w:r>
      <w:r w:rsidR="008721DB" w:rsidRPr="00A30089">
        <w:rPr>
          <w:rFonts w:cs="Arial"/>
          <w:lang w:val="fr-FR" w:eastAsia="ja-JP"/>
        </w:rPr>
        <w:t>OCDE, à l</w:t>
      </w:r>
      <w:r w:rsidR="00066B4E" w:rsidRPr="00A30089">
        <w:rPr>
          <w:rFonts w:cs="Arial"/>
          <w:lang w:val="fr-FR" w:eastAsia="ja-JP"/>
        </w:rPr>
        <w:t>’</w:t>
      </w:r>
      <w:r w:rsidR="008721DB" w:rsidRPr="00A30089">
        <w:rPr>
          <w:rFonts w:cs="Arial"/>
          <w:lang w:val="fr-FR" w:eastAsia="ja-JP"/>
        </w:rPr>
        <w:t>UPOV et à l</w:t>
      </w:r>
      <w:r w:rsidR="00066B4E" w:rsidRPr="00A30089">
        <w:rPr>
          <w:rFonts w:cs="Arial"/>
          <w:lang w:val="fr-FR" w:eastAsia="ja-JP"/>
        </w:rPr>
        <w:t>’</w:t>
      </w:r>
      <w:r w:rsidR="008721DB" w:rsidRPr="00A30089">
        <w:rPr>
          <w:rFonts w:cs="Arial"/>
          <w:lang w:val="fr-FR" w:eastAsia="ja-JP"/>
        </w:rPr>
        <w:t>ISTA contenant ces informations, dans un format semblable à celui du document UPOV/INF/16 “Logiciels échangeables”, sous réserve de l</w:t>
      </w:r>
      <w:r w:rsidR="00066B4E" w:rsidRPr="00A30089">
        <w:rPr>
          <w:rFonts w:cs="Arial"/>
          <w:lang w:val="fr-FR" w:eastAsia="ja-JP"/>
        </w:rPr>
        <w:t>’</w:t>
      </w:r>
      <w:r w:rsidR="008721DB" w:rsidRPr="00A30089">
        <w:rPr>
          <w:rFonts w:cs="Arial"/>
          <w:lang w:val="fr-FR" w:eastAsia="ja-JP"/>
        </w:rPr>
        <w:t>approbation du Conseil et en coordination avec l</w:t>
      </w:r>
      <w:r w:rsidR="00066B4E" w:rsidRPr="00A30089">
        <w:rPr>
          <w:rFonts w:cs="Arial"/>
          <w:lang w:val="fr-FR" w:eastAsia="ja-JP"/>
        </w:rPr>
        <w:t>’</w:t>
      </w:r>
      <w:r w:rsidR="008721DB" w:rsidRPr="00A30089">
        <w:rPr>
          <w:rFonts w:cs="Arial"/>
          <w:lang w:val="fr-FR" w:eastAsia="ja-JP"/>
        </w:rPr>
        <w:t>OCDE et l</w:t>
      </w:r>
      <w:r w:rsidR="00066B4E" w:rsidRPr="00A30089">
        <w:rPr>
          <w:rFonts w:cs="Arial"/>
          <w:lang w:val="fr-FR" w:eastAsia="ja-JP"/>
        </w:rPr>
        <w:t>’</w:t>
      </w:r>
      <w:r w:rsidR="008721DB" w:rsidRPr="00A30089">
        <w:rPr>
          <w:rFonts w:cs="Arial"/>
          <w:lang w:val="fr-FR" w:eastAsia="ja-JP"/>
        </w:rPr>
        <w:t>ISTA</w:t>
      </w:r>
      <w:r w:rsidR="00A30089">
        <w:rPr>
          <w:rFonts w:cs="Arial"/>
          <w:lang w:val="fr-FR" w:eastAsia="ja-JP"/>
        </w:rPr>
        <w:t>,</w:t>
      </w:r>
      <w:r w:rsidR="008721DB" w:rsidRPr="00A30089">
        <w:rPr>
          <w:rFonts w:cs="Arial"/>
          <w:lang w:val="fr-FR" w:eastAsia="ja-JP"/>
        </w:rPr>
        <w:t xml:space="preserve"> et</w:t>
      </w:r>
    </w:p>
    <w:p w:rsidR="00DB507B" w:rsidRPr="00A30089" w:rsidRDefault="00DB507B" w:rsidP="00A30089">
      <w:pPr>
        <w:ind w:left="1134" w:hanging="567"/>
        <w:rPr>
          <w:rFonts w:cs="Arial"/>
          <w:sz w:val="18"/>
          <w:lang w:val="fr-FR" w:eastAsia="ja-JP"/>
        </w:rPr>
      </w:pPr>
    </w:p>
    <w:p w:rsidR="00DB507B" w:rsidRPr="00A30089" w:rsidRDefault="008721DB" w:rsidP="00A30089">
      <w:pPr>
        <w:ind w:left="1134" w:hanging="567"/>
        <w:rPr>
          <w:rFonts w:cs="Arial"/>
          <w:lang w:val="fr-FR" w:eastAsia="ja-JP"/>
        </w:rPr>
      </w:pPr>
      <w:r w:rsidRPr="00A30089">
        <w:rPr>
          <w:rFonts w:cs="Arial"/>
          <w:lang w:val="fr-FR" w:eastAsia="ja-JP"/>
        </w:rPr>
        <w:t>c)</w:t>
      </w:r>
      <w:r w:rsidRPr="00A30089">
        <w:rPr>
          <w:rFonts w:cs="Arial"/>
          <w:lang w:val="fr-FR" w:eastAsia="ja-JP"/>
        </w:rPr>
        <w:tab/>
      </w:r>
      <w:r w:rsidR="00F412AB" w:rsidRPr="00A30089">
        <w:rPr>
          <w:rFonts w:cs="Arial"/>
          <w:lang w:val="fr-FR" w:eastAsia="ja-JP"/>
        </w:rPr>
        <w:t>de</w:t>
      </w:r>
      <w:r w:rsidRPr="00A30089">
        <w:rPr>
          <w:rFonts w:cs="Arial"/>
          <w:lang w:val="fr-FR" w:eastAsia="ja-JP"/>
        </w:rPr>
        <w:t xml:space="preserve"> la proposition adressée</w:t>
      </w:r>
      <w:r w:rsidR="00066B4E" w:rsidRPr="00A30089">
        <w:rPr>
          <w:rFonts w:cs="Arial"/>
          <w:lang w:val="fr-FR" w:eastAsia="ja-JP"/>
        </w:rPr>
        <w:t xml:space="preserve"> au BMT</w:t>
      </w:r>
      <w:r w:rsidRPr="00A30089">
        <w:rPr>
          <w:rFonts w:cs="Arial"/>
          <w:lang w:val="fr-FR" w:eastAsia="ja-JP"/>
        </w:rPr>
        <w:t>, à sa quinzième</w:t>
      </w:r>
      <w:r w:rsidR="00D434D7" w:rsidRPr="00A30089">
        <w:rPr>
          <w:rFonts w:cs="Arial"/>
          <w:lang w:val="fr-FR" w:eastAsia="ja-JP"/>
        </w:rPr>
        <w:t> </w:t>
      </w:r>
      <w:r w:rsidRPr="00A30089">
        <w:rPr>
          <w:rFonts w:cs="Arial"/>
          <w:lang w:val="fr-FR" w:eastAsia="ja-JP"/>
        </w:rPr>
        <w:t>session, visant à dresser des listes d</w:t>
      </w:r>
      <w:r w:rsidR="00066B4E" w:rsidRPr="00A30089">
        <w:rPr>
          <w:rFonts w:cs="Arial"/>
          <w:lang w:val="fr-FR" w:eastAsia="ja-JP"/>
        </w:rPr>
        <w:t>’</w:t>
      </w:r>
      <w:r w:rsidRPr="00A30089">
        <w:rPr>
          <w:rFonts w:cs="Arial"/>
          <w:lang w:val="fr-FR" w:eastAsia="ja-JP"/>
        </w:rPr>
        <w:t>initiatives conjointes possibles avec l</w:t>
      </w:r>
      <w:r w:rsidR="00066B4E" w:rsidRPr="00A30089">
        <w:rPr>
          <w:rFonts w:cs="Arial"/>
          <w:lang w:val="fr-FR" w:eastAsia="ja-JP"/>
        </w:rPr>
        <w:t>’</w:t>
      </w:r>
      <w:r w:rsidRPr="00A30089">
        <w:rPr>
          <w:rFonts w:cs="Arial"/>
          <w:lang w:val="fr-FR" w:eastAsia="ja-JP"/>
        </w:rPr>
        <w:t>OCDE et l</w:t>
      </w:r>
      <w:r w:rsidR="00066B4E" w:rsidRPr="00A30089">
        <w:rPr>
          <w:rFonts w:cs="Arial"/>
          <w:lang w:val="fr-FR" w:eastAsia="ja-JP"/>
        </w:rPr>
        <w:t>’</w:t>
      </w:r>
      <w:r w:rsidRPr="00A30089">
        <w:rPr>
          <w:rFonts w:cs="Arial"/>
          <w:lang w:val="fr-FR" w:eastAsia="ja-JP"/>
        </w:rPr>
        <w:t>ISTA dans le domaine des techniques moléculaires et à les soumettre au</w:t>
      </w:r>
      <w:r w:rsidR="00066B4E" w:rsidRPr="00A30089">
        <w:rPr>
          <w:rFonts w:cs="Arial"/>
          <w:lang w:val="fr-FR" w:eastAsia="ja-JP"/>
        </w:rPr>
        <w:t> TC</w:t>
      </w:r>
      <w:r w:rsidRPr="00A30089">
        <w:rPr>
          <w:rFonts w:cs="Arial"/>
          <w:lang w:val="fr-FR" w:eastAsia="ja-JP"/>
        </w:rPr>
        <w:t xml:space="preserve"> pour approbation, </w:t>
      </w:r>
      <w:r w:rsidR="00F412AB" w:rsidRPr="00A30089">
        <w:rPr>
          <w:rFonts w:cs="Arial"/>
          <w:lang w:val="fr-FR" w:eastAsia="ja-JP"/>
        </w:rPr>
        <w:t>à</w:t>
      </w:r>
      <w:r w:rsidRPr="00A30089">
        <w:rPr>
          <w:rFonts w:cs="Arial"/>
          <w:lang w:val="fr-FR" w:eastAsia="ja-JP"/>
        </w:rPr>
        <w:t xml:space="preserve"> sa cinquante</w:t>
      </w:r>
      <w:r w:rsidR="002B5912" w:rsidRPr="00A30089">
        <w:rPr>
          <w:rFonts w:cs="Arial"/>
          <w:lang w:val="fr-FR" w:eastAsia="ja-JP"/>
        </w:rPr>
        <w:noBreakHyphen/>
      </w:r>
      <w:r w:rsidRPr="00A30089">
        <w:rPr>
          <w:rFonts w:cs="Arial"/>
          <w:lang w:val="fr-FR" w:eastAsia="ja-JP"/>
        </w:rPr>
        <w:t>troisième</w:t>
      </w:r>
      <w:r w:rsidR="00D434D7" w:rsidRPr="00A30089">
        <w:rPr>
          <w:rFonts w:cs="Arial"/>
          <w:lang w:val="fr-FR" w:eastAsia="ja-JP"/>
        </w:rPr>
        <w:t> </w:t>
      </w:r>
      <w:r w:rsidRPr="00A30089">
        <w:rPr>
          <w:rFonts w:cs="Arial"/>
          <w:lang w:val="fr-FR" w:eastAsia="ja-JP"/>
        </w:rPr>
        <w:t>session.</w:t>
      </w:r>
    </w:p>
    <w:p w:rsidR="00DB507B" w:rsidRPr="00A30089" w:rsidRDefault="00DB507B" w:rsidP="00A30089">
      <w:pPr>
        <w:rPr>
          <w:rFonts w:cs="Arial"/>
          <w:lang w:val="fr-FR" w:eastAsia="ja-JP"/>
        </w:rPr>
      </w:pPr>
    </w:p>
    <w:p w:rsidR="00DB507B" w:rsidRPr="00A30089" w:rsidRDefault="004E4D7D" w:rsidP="00A30089">
      <w:pPr>
        <w:rPr>
          <w:lang w:val="fr-FR"/>
        </w:rPr>
      </w:pPr>
      <w:r w:rsidRPr="00A30089">
        <w:rPr>
          <w:lang w:val="fr-FR"/>
        </w:rPr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Pr="00A30089">
        <w:rPr>
          <w:lang w:val="fr-FR"/>
        </w:rPr>
        <w:tab/>
      </w:r>
      <w:r w:rsidR="008721DB" w:rsidRPr="00A30089">
        <w:rPr>
          <w:lang w:val="fr-FR"/>
        </w:rPr>
        <w:t>Le</w:t>
      </w:r>
      <w:r w:rsidR="00066B4E" w:rsidRPr="00A30089">
        <w:rPr>
          <w:lang w:val="fr-FR"/>
        </w:rPr>
        <w:t> TC</w:t>
      </w:r>
      <w:r w:rsidR="008721DB" w:rsidRPr="00A30089">
        <w:rPr>
          <w:lang w:val="fr-FR"/>
        </w:rPr>
        <w:t>, à sa cinquante</w:t>
      </w:r>
      <w:r w:rsidR="002B5912" w:rsidRPr="00A30089">
        <w:rPr>
          <w:lang w:val="fr-FR"/>
        </w:rPr>
        <w:noBreakHyphen/>
      </w:r>
      <w:r w:rsidR="008721DB" w:rsidRPr="00A30089">
        <w:rPr>
          <w:lang w:val="fr-FR"/>
        </w:rPr>
        <w:t>deuxième</w:t>
      </w:r>
      <w:r w:rsidR="00D434D7" w:rsidRPr="00A30089">
        <w:rPr>
          <w:lang w:val="fr-FR"/>
        </w:rPr>
        <w:t> </w:t>
      </w:r>
      <w:r w:rsidR="008721DB" w:rsidRPr="00A30089">
        <w:rPr>
          <w:lang w:val="fr-FR"/>
        </w:rPr>
        <w:t>session, est convenu que</w:t>
      </w:r>
      <w:r w:rsidR="00066B4E" w:rsidRPr="00A30089">
        <w:rPr>
          <w:lang w:val="fr-FR"/>
        </w:rPr>
        <w:t xml:space="preserve"> le BMT</w:t>
      </w:r>
      <w:r w:rsidR="008721DB" w:rsidRPr="00A30089">
        <w:rPr>
          <w:lang w:val="fr-FR"/>
        </w:rPr>
        <w:t xml:space="preserve"> devrait inclure l</w:t>
      </w:r>
      <w:r w:rsidR="00066B4E" w:rsidRPr="00A30089">
        <w:rPr>
          <w:lang w:val="fr-FR"/>
        </w:rPr>
        <w:t>’</w:t>
      </w:r>
      <w:r w:rsidR="008721DB" w:rsidRPr="00A30089">
        <w:rPr>
          <w:lang w:val="fr-FR"/>
        </w:rPr>
        <w:t>élaboration d</w:t>
      </w:r>
      <w:r w:rsidR="00066B4E" w:rsidRPr="00A30089">
        <w:rPr>
          <w:lang w:val="fr-FR"/>
        </w:rPr>
        <w:t>’</w:t>
      </w:r>
      <w:r w:rsidR="008721DB" w:rsidRPr="00A30089">
        <w:rPr>
          <w:lang w:val="fr-FR"/>
        </w:rPr>
        <w:t>une liste terminologique (définitions) utilisée par l</w:t>
      </w:r>
      <w:r w:rsidR="00066B4E" w:rsidRPr="00A30089">
        <w:rPr>
          <w:lang w:val="fr-FR"/>
        </w:rPr>
        <w:t>’</w:t>
      </w:r>
      <w:r w:rsidR="008721DB" w:rsidRPr="00A30089">
        <w:rPr>
          <w:lang w:val="fr-FR"/>
        </w:rPr>
        <w:t>OCDE, l</w:t>
      </w:r>
      <w:r w:rsidR="00066B4E" w:rsidRPr="00A30089">
        <w:rPr>
          <w:lang w:val="fr-FR"/>
        </w:rPr>
        <w:t>’</w:t>
      </w:r>
      <w:r w:rsidR="008721DB" w:rsidRPr="00A30089">
        <w:rPr>
          <w:lang w:val="fr-FR"/>
        </w:rPr>
        <w:t>UPOV et l</w:t>
      </w:r>
      <w:r w:rsidR="00066B4E" w:rsidRPr="00A30089">
        <w:rPr>
          <w:lang w:val="fr-FR"/>
        </w:rPr>
        <w:t>’</w:t>
      </w:r>
      <w:r w:rsidR="008721DB" w:rsidRPr="00A30089">
        <w:rPr>
          <w:lang w:val="fr-FR"/>
        </w:rPr>
        <w:t>ISTA à la liste des initiatives communes sur les techniques moléculaires, aux fins d</w:t>
      </w:r>
      <w:r w:rsidR="00066B4E" w:rsidRPr="00A30089">
        <w:rPr>
          <w:lang w:val="fr-FR"/>
        </w:rPr>
        <w:t>’</w:t>
      </w:r>
      <w:r w:rsidR="008721DB" w:rsidRPr="00A30089">
        <w:rPr>
          <w:lang w:val="fr-FR"/>
        </w:rPr>
        <w:t>examen par le</w:t>
      </w:r>
      <w:r w:rsidR="00066B4E" w:rsidRPr="00A30089">
        <w:rPr>
          <w:lang w:val="fr-FR"/>
        </w:rPr>
        <w:t> TC</w:t>
      </w:r>
      <w:r w:rsidR="008721DB" w:rsidRPr="00A30089">
        <w:rPr>
          <w:lang w:val="fr-FR"/>
        </w:rPr>
        <w:t xml:space="preserve"> à sa cinquante</w:t>
      </w:r>
      <w:r w:rsidR="002B5912" w:rsidRPr="00A30089">
        <w:rPr>
          <w:lang w:val="fr-FR"/>
        </w:rPr>
        <w:noBreakHyphen/>
      </w:r>
      <w:r w:rsidR="008721DB" w:rsidRPr="00A30089">
        <w:rPr>
          <w:lang w:val="fr-FR"/>
        </w:rPr>
        <w:t>troisième</w:t>
      </w:r>
      <w:r w:rsidR="00D434D7" w:rsidRPr="00A30089">
        <w:rPr>
          <w:lang w:val="fr-FR"/>
        </w:rPr>
        <w:t> </w:t>
      </w:r>
      <w:r w:rsidR="008721DB" w:rsidRPr="00A30089">
        <w:rPr>
          <w:lang w:val="fr-FR"/>
        </w:rPr>
        <w:t>session</w:t>
      </w:r>
      <w:r w:rsidR="008721DB" w:rsidRPr="00A30089">
        <w:rPr>
          <w:rStyle w:val="FootnoteReference"/>
          <w:lang w:val="fr-FR"/>
        </w:rPr>
        <w:footnoteReference w:id="7"/>
      </w:r>
      <w:r w:rsidR="008721DB" w:rsidRPr="00A30089">
        <w:rPr>
          <w:lang w:val="fr-FR"/>
        </w:rPr>
        <w:t>.</w:t>
      </w:r>
    </w:p>
    <w:p w:rsidR="00DB507B" w:rsidRPr="00A30089" w:rsidRDefault="00DB507B" w:rsidP="00A30089">
      <w:pPr>
        <w:rPr>
          <w:lang w:val="fr-FR" w:eastAsia="ja-JP"/>
        </w:rPr>
      </w:pPr>
    </w:p>
    <w:p w:rsidR="00DB507B" w:rsidRPr="00A30089" w:rsidRDefault="00A85C8B" w:rsidP="00A30089">
      <w:pPr>
        <w:rPr>
          <w:rFonts w:cs="Arial"/>
          <w:lang w:val="fr-FR" w:eastAsia="ja-JP"/>
        </w:rPr>
      </w:pPr>
      <w:r w:rsidRPr="00A30089">
        <w:rPr>
          <w:rFonts w:cs="Arial"/>
          <w:lang w:val="fr-FR"/>
        </w:rPr>
        <w:fldChar w:fldCharType="begin"/>
      </w:r>
      <w:r w:rsidRPr="00A30089">
        <w:rPr>
          <w:rFonts w:cs="Arial"/>
          <w:lang w:val="fr-FR"/>
        </w:rPr>
        <w:instrText xml:space="preserve"> AUTONUM  </w:instrText>
      </w:r>
      <w:r w:rsidRPr="00A30089">
        <w:rPr>
          <w:rFonts w:cs="Arial"/>
          <w:lang w:val="fr-FR"/>
        </w:rPr>
        <w:fldChar w:fldCharType="end"/>
      </w:r>
      <w:r w:rsidRPr="00A30089">
        <w:rPr>
          <w:rFonts w:cs="Arial"/>
          <w:lang w:val="fr-FR"/>
        </w:rPr>
        <w:tab/>
      </w:r>
      <w:r w:rsidR="008721DB" w:rsidRPr="00A30089">
        <w:rPr>
          <w:rFonts w:cs="Arial"/>
          <w:lang w:val="fr-FR"/>
        </w:rPr>
        <w:t>Le BMT, à sa quinzième</w:t>
      </w:r>
      <w:r w:rsidR="00D434D7" w:rsidRPr="00A30089">
        <w:rPr>
          <w:rFonts w:cs="Arial"/>
          <w:lang w:val="fr-FR"/>
        </w:rPr>
        <w:t> </w:t>
      </w:r>
      <w:r w:rsidR="008721DB" w:rsidRPr="00A30089">
        <w:rPr>
          <w:rFonts w:cs="Arial"/>
          <w:lang w:val="fr-FR"/>
        </w:rPr>
        <w:t>session, a noté que l</w:t>
      </w:r>
      <w:r w:rsidR="00066B4E" w:rsidRPr="00A30089">
        <w:rPr>
          <w:rFonts w:cs="Arial"/>
          <w:lang w:val="fr-FR"/>
        </w:rPr>
        <w:t>’</w:t>
      </w:r>
      <w:r w:rsidR="008721DB" w:rsidRPr="00A30089">
        <w:rPr>
          <w:rFonts w:cs="Arial"/>
          <w:lang w:val="fr-FR"/>
        </w:rPr>
        <w:t>élaboration éventuelle d</w:t>
      </w:r>
      <w:r w:rsidR="00066B4E" w:rsidRPr="00A30089">
        <w:rPr>
          <w:rFonts w:cs="Arial"/>
          <w:lang w:val="fr-FR"/>
        </w:rPr>
        <w:t>’</w:t>
      </w:r>
      <w:r w:rsidR="008721DB" w:rsidRPr="00A30089">
        <w:rPr>
          <w:rFonts w:cs="Arial"/>
          <w:lang w:val="fr-FR"/>
        </w:rPr>
        <w:t>un document commun présentant les particularités des systèmes de l</w:t>
      </w:r>
      <w:r w:rsidR="00066B4E" w:rsidRPr="00A30089">
        <w:rPr>
          <w:rFonts w:cs="Arial"/>
          <w:lang w:val="fr-FR"/>
        </w:rPr>
        <w:t>’</w:t>
      </w:r>
      <w:r w:rsidR="008721DB" w:rsidRPr="00A30089">
        <w:rPr>
          <w:rFonts w:cs="Arial"/>
          <w:lang w:val="fr-FR"/>
        </w:rPr>
        <w:t>OCDE, de l</w:t>
      </w:r>
      <w:r w:rsidR="00066B4E" w:rsidRPr="00A30089">
        <w:rPr>
          <w:rFonts w:cs="Arial"/>
          <w:lang w:val="fr-FR"/>
        </w:rPr>
        <w:t>’</w:t>
      </w:r>
      <w:r w:rsidR="008721DB" w:rsidRPr="00A30089">
        <w:rPr>
          <w:rFonts w:cs="Arial"/>
          <w:lang w:val="fr-FR"/>
        </w:rPr>
        <w:t>UPOV et de l</w:t>
      </w:r>
      <w:r w:rsidR="00066B4E" w:rsidRPr="00A30089">
        <w:rPr>
          <w:rFonts w:cs="Arial"/>
          <w:lang w:val="fr-FR"/>
        </w:rPr>
        <w:t>’</w:t>
      </w:r>
      <w:r w:rsidR="008721DB" w:rsidRPr="00A30089">
        <w:rPr>
          <w:rFonts w:cs="Arial"/>
          <w:lang w:val="fr-FR"/>
        </w:rPr>
        <w:t>ISTA n</w:t>
      </w:r>
      <w:r w:rsidR="00963B4F" w:rsidRPr="00A30089">
        <w:rPr>
          <w:rFonts w:cs="Arial"/>
          <w:lang w:val="fr-FR"/>
        </w:rPr>
        <w:t>e pourrait commencer qu</w:t>
      </w:r>
      <w:r w:rsidR="00066B4E" w:rsidRPr="00A30089">
        <w:rPr>
          <w:rFonts w:cs="Arial"/>
          <w:lang w:val="fr-FR"/>
        </w:rPr>
        <w:t>’</w:t>
      </w:r>
      <w:r w:rsidR="00CD32BD" w:rsidRPr="00A30089">
        <w:rPr>
          <w:rFonts w:cs="Arial"/>
          <w:lang w:val="fr-FR"/>
        </w:rPr>
        <w:t xml:space="preserve">après obtention </w:t>
      </w:r>
      <w:r w:rsidR="008721DB" w:rsidRPr="00A30089">
        <w:rPr>
          <w:rFonts w:cs="Arial"/>
          <w:lang w:val="fr-FR"/>
        </w:rPr>
        <w:t>de l</w:t>
      </w:r>
      <w:r w:rsidR="00066B4E" w:rsidRPr="00A30089">
        <w:rPr>
          <w:rFonts w:cs="Arial"/>
          <w:lang w:val="fr-FR"/>
        </w:rPr>
        <w:t>’</w:t>
      </w:r>
      <w:r w:rsidR="008721DB" w:rsidRPr="00A30089">
        <w:rPr>
          <w:rFonts w:cs="Arial"/>
          <w:lang w:val="fr-FR"/>
        </w:rPr>
        <w:t>accord de l</w:t>
      </w:r>
      <w:r w:rsidR="00066B4E" w:rsidRPr="00A30089">
        <w:rPr>
          <w:rFonts w:cs="Arial"/>
          <w:lang w:val="fr-FR"/>
        </w:rPr>
        <w:t>’</w:t>
      </w:r>
      <w:r w:rsidR="008721DB" w:rsidRPr="00A30089">
        <w:rPr>
          <w:rFonts w:cs="Arial"/>
          <w:lang w:val="fr-FR"/>
        </w:rPr>
        <w:t>OCDE et de l</w:t>
      </w:r>
      <w:r w:rsidR="00066B4E" w:rsidRPr="00A30089">
        <w:rPr>
          <w:rFonts w:cs="Arial"/>
          <w:lang w:val="fr-FR"/>
        </w:rPr>
        <w:t>’</w:t>
      </w:r>
      <w:r w:rsidR="008721DB" w:rsidRPr="00A30089">
        <w:rPr>
          <w:rFonts w:cs="Arial"/>
          <w:lang w:val="fr-FR"/>
        </w:rPr>
        <w:t>ISTA.</w:t>
      </w:r>
    </w:p>
    <w:p w:rsidR="00DB507B" w:rsidRPr="00A30089" w:rsidRDefault="00DB507B" w:rsidP="00A30089">
      <w:pPr>
        <w:rPr>
          <w:rFonts w:cs="Arial"/>
          <w:lang w:val="fr-FR" w:eastAsia="ja-JP"/>
        </w:rPr>
      </w:pPr>
    </w:p>
    <w:p w:rsidR="00DB507B" w:rsidRPr="00A30089" w:rsidRDefault="00A85C8B" w:rsidP="00A30089">
      <w:pPr>
        <w:rPr>
          <w:rFonts w:cs="Arial"/>
          <w:lang w:val="fr-FR" w:eastAsia="ja-JP"/>
        </w:rPr>
      </w:pPr>
      <w:r w:rsidRPr="00A30089">
        <w:rPr>
          <w:rFonts w:cs="Arial"/>
          <w:lang w:val="fr-FR"/>
        </w:rPr>
        <w:fldChar w:fldCharType="begin"/>
      </w:r>
      <w:r w:rsidRPr="00A30089">
        <w:rPr>
          <w:rFonts w:cs="Arial"/>
          <w:lang w:val="fr-FR"/>
        </w:rPr>
        <w:instrText xml:space="preserve"> AUTONUM  </w:instrText>
      </w:r>
      <w:r w:rsidRPr="00A30089">
        <w:rPr>
          <w:rFonts w:cs="Arial"/>
          <w:lang w:val="fr-FR"/>
        </w:rPr>
        <w:fldChar w:fldCharType="end"/>
      </w:r>
      <w:r w:rsidRPr="00A30089">
        <w:rPr>
          <w:rFonts w:cs="Arial"/>
          <w:lang w:val="fr-FR"/>
        </w:rPr>
        <w:tab/>
      </w:r>
      <w:r w:rsidR="00963B4F" w:rsidRPr="00A30089">
        <w:rPr>
          <w:rFonts w:cs="Arial"/>
          <w:lang w:val="fr-FR"/>
        </w:rPr>
        <w:t>Le BMT, à sa quinzième</w:t>
      </w:r>
      <w:r w:rsidR="00D434D7" w:rsidRPr="00A30089">
        <w:rPr>
          <w:rFonts w:cs="Arial"/>
          <w:lang w:val="fr-FR"/>
        </w:rPr>
        <w:t> </w:t>
      </w:r>
      <w:r w:rsidR="00963B4F" w:rsidRPr="00A30089">
        <w:rPr>
          <w:rFonts w:cs="Arial"/>
          <w:lang w:val="fr-FR"/>
        </w:rPr>
        <w:t>session, a noté que l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>élaboration éventuelle d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>un document commun à l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>OCDE, à l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>UPOV et à l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 xml:space="preserve">ISTA contenant un inventaire, par plante, </w:t>
      </w:r>
      <w:r w:rsidR="00C55A37" w:rsidRPr="00A30089">
        <w:rPr>
          <w:rFonts w:cs="Arial"/>
          <w:lang w:val="fr-FR"/>
        </w:rPr>
        <w:t>de l</w:t>
      </w:r>
      <w:r w:rsidR="00066B4E" w:rsidRPr="00A30089">
        <w:rPr>
          <w:rFonts w:cs="Arial"/>
          <w:lang w:val="fr-FR"/>
        </w:rPr>
        <w:t>’</w:t>
      </w:r>
      <w:r w:rsidR="00C55A37" w:rsidRPr="00A30089">
        <w:rPr>
          <w:rFonts w:cs="Arial"/>
          <w:lang w:val="fr-FR"/>
        </w:rPr>
        <w:t xml:space="preserve">utilisation qui est faite </w:t>
      </w:r>
      <w:r w:rsidR="00963B4F" w:rsidRPr="00A30089">
        <w:rPr>
          <w:rFonts w:cs="Arial"/>
          <w:lang w:val="fr-FR"/>
        </w:rPr>
        <w:t xml:space="preserve">des techniques faisant intervenir des marqueurs moléculaires ne pourrait démarrer </w:t>
      </w:r>
      <w:r w:rsidR="00CD32BD" w:rsidRPr="00A30089">
        <w:rPr>
          <w:rFonts w:cs="Arial"/>
          <w:lang w:val="fr-FR"/>
        </w:rPr>
        <w:t>qu</w:t>
      </w:r>
      <w:r w:rsidR="00066B4E" w:rsidRPr="00A30089">
        <w:rPr>
          <w:rFonts w:cs="Arial"/>
          <w:lang w:val="fr-FR"/>
        </w:rPr>
        <w:t>’</w:t>
      </w:r>
      <w:r w:rsidR="00CD32BD" w:rsidRPr="00A30089">
        <w:rPr>
          <w:rFonts w:cs="Arial"/>
          <w:lang w:val="fr-FR"/>
        </w:rPr>
        <w:t xml:space="preserve">après obtention </w:t>
      </w:r>
      <w:r w:rsidR="00963B4F" w:rsidRPr="00A30089">
        <w:rPr>
          <w:rFonts w:cs="Arial"/>
          <w:lang w:val="fr-FR"/>
        </w:rPr>
        <w:t>de l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>accord de l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>OCDE et de l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>ISTA.</w:t>
      </w:r>
    </w:p>
    <w:p w:rsidR="00DB507B" w:rsidRPr="00A30089" w:rsidRDefault="00DB507B" w:rsidP="00A30089">
      <w:pPr>
        <w:rPr>
          <w:rFonts w:cs="Arial"/>
          <w:lang w:val="fr-FR" w:eastAsia="ja-JP"/>
        </w:rPr>
      </w:pPr>
    </w:p>
    <w:p w:rsidR="00DB507B" w:rsidRPr="00A30089" w:rsidRDefault="00124FFD" w:rsidP="00A30089">
      <w:pPr>
        <w:rPr>
          <w:rFonts w:cs="Arial"/>
          <w:lang w:val="fr-FR" w:eastAsia="ja-JP"/>
        </w:rPr>
      </w:pPr>
      <w:r w:rsidRPr="00A30089">
        <w:rPr>
          <w:rFonts w:cs="Arial"/>
          <w:lang w:val="fr-FR"/>
        </w:rPr>
        <w:fldChar w:fldCharType="begin"/>
      </w:r>
      <w:r w:rsidRPr="00A30089">
        <w:rPr>
          <w:rFonts w:cs="Arial"/>
          <w:lang w:val="fr-FR"/>
        </w:rPr>
        <w:instrText xml:space="preserve"> AUTONUM  </w:instrText>
      </w:r>
      <w:r w:rsidRPr="00A30089">
        <w:rPr>
          <w:rFonts w:cs="Arial"/>
          <w:lang w:val="fr-FR"/>
        </w:rPr>
        <w:fldChar w:fldCharType="end"/>
      </w:r>
      <w:r w:rsidRPr="00A30089">
        <w:rPr>
          <w:rFonts w:cs="Arial"/>
          <w:lang w:val="fr-FR"/>
        </w:rPr>
        <w:tab/>
      </w:r>
      <w:r w:rsidR="00963B4F" w:rsidRPr="00A30089">
        <w:rPr>
          <w:rFonts w:cs="Arial"/>
          <w:lang w:val="fr-FR"/>
        </w:rPr>
        <w:t>Le BMT, à sa quinzième</w:t>
      </w:r>
      <w:r w:rsidR="00D434D7" w:rsidRPr="00A30089">
        <w:rPr>
          <w:rFonts w:cs="Arial"/>
          <w:lang w:val="fr-FR"/>
        </w:rPr>
        <w:t> </w:t>
      </w:r>
      <w:r w:rsidR="00963B4F" w:rsidRPr="00A30089">
        <w:rPr>
          <w:rFonts w:cs="Arial"/>
          <w:lang w:val="fr-FR"/>
        </w:rPr>
        <w:t>session, a noté que l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>OCDE, l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>ISTA et l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>UPOV poursuivaient des objectifs différents et que l</w:t>
      </w:r>
      <w:r w:rsidR="00CD32BD" w:rsidRPr="00A30089">
        <w:rPr>
          <w:rFonts w:cs="Arial"/>
          <w:lang w:val="fr-FR"/>
        </w:rPr>
        <w:t>es activités de</w:t>
      </w:r>
      <w:r w:rsidR="00963B4F" w:rsidRPr="00A30089">
        <w:rPr>
          <w:rFonts w:cs="Arial"/>
          <w:lang w:val="fr-FR"/>
        </w:rPr>
        <w:t xml:space="preserve"> coopération entre les organisations en matière d</w:t>
      </w:r>
      <w:r w:rsidR="00066B4E" w:rsidRPr="00A30089">
        <w:rPr>
          <w:rFonts w:cs="Arial"/>
          <w:lang w:val="fr-FR"/>
        </w:rPr>
        <w:t>’</w:t>
      </w:r>
      <w:r w:rsidR="00963B4F" w:rsidRPr="00A30089">
        <w:rPr>
          <w:rFonts w:cs="Arial"/>
          <w:lang w:val="fr-FR"/>
        </w:rPr>
        <w:t>utilisation des</w:t>
      </w:r>
      <w:r w:rsidR="00CD32BD" w:rsidRPr="00A30089">
        <w:rPr>
          <w:rFonts w:cs="Arial"/>
          <w:lang w:val="fr-FR"/>
        </w:rPr>
        <w:t xml:space="preserve"> techniques moléculaires dev</w:t>
      </w:r>
      <w:r w:rsidR="00963B4F" w:rsidRPr="00A30089">
        <w:rPr>
          <w:rFonts w:cs="Arial"/>
          <w:lang w:val="fr-FR"/>
        </w:rPr>
        <w:t>ai</w:t>
      </w:r>
      <w:r w:rsidR="00CD32BD" w:rsidRPr="00A30089">
        <w:rPr>
          <w:rFonts w:cs="Arial"/>
          <w:lang w:val="fr-FR"/>
        </w:rPr>
        <w:t>en</w:t>
      </w:r>
      <w:r w:rsidR="00963B4F" w:rsidRPr="00A30089">
        <w:rPr>
          <w:rFonts w:cs="Arial"/>
          <w:lang w:val="fr-FR"/>
        </w:rPr>
        <w:t xml:space="preserve">t </w:t>
      </w:r>
      <w:r w:rsidR="00CD32BD" w:rsidRPr="00A30089">
        <w:rPr>
          <w:rFonts w:cs="Arial"/>
          <w:lang w:val="fr-FR"/>
        </w:rPr>
        <w:t>le reflét</w:t>
      </w:r>
      <w:r w:rsidR="002B5912" w:rsidRPr="00A30089">
        <w:rPr>
          <w:rFonts w:cs="Arial"/>
          <w:lang w:val="fr-FR"/>
        </w:rPr>
        <w:t xml:space="preserve">er.  </w:t>
      </w:r>
      <w:r w:rsidR="002B5912" w:rsidRPr="00A30089">
        <w:rPr>
          <w:rFonts w:cs="Arial"/>
          <w:lang w:val="fr-FR" w:eastAsia="ja-JP"/>
        </w:rPr>
        <w:t>Ce</w:t>
      </w:r>
      <w:r w:rsidR="00963B4F" w:rsidRPr="00A30089">
        <w:rPr>
          <w:rFonts w:cs="Arial"/>
          <w:lang w:val="fr-FR" w:eastAsia="ja-JP"/>
        </w:rPr>
        <w:t>pendant,</w:t>
      </w:r>
      <w:r w:rsidR="00066B4E" w:rsidRPr="00A30089">
        <w:rPr>
          <w:rFonts w:cs="Arial"/>
          <w:lang w:val="fr-FR" w:eastAsia="ja-JP"/>
        </w:rPr>
        <w:t xml:space="preserve"> le BMT</w:t>
      </w:r>
      <w:r w:rsidR="00963B4F" w:rsidRPr="00A30089">
        <w:rPr>
          <w:rFonts w:cs="Arial"/>
          <w:lang w:val="fr-FR" w:eastAsia="ja-JP"/>
        </w:rPr>
        <w:t xml:space="preserve"> </w:t>
      </w:r>
      <w:r w:rsidR="00C55A37" w:rsidRPr="00A30089">
        <w:rPr>
          <w:rFonts w:cs="Arial"/>
          <w:lang w:val="fr-FR" w:eastAsia="ja-JP"/>
        </w:rPr>
        <w:t>a admis</w:t>
      </w:r>
      <w:r w:rsidR="00963B4F" w:rsidRPr="00A30089">
        <w:rPr>
          <w:rFonts w:cs="Arial"/>
          <w:lang w:val="fr-FR" w:eastAsia="ja-JP"/>
        </w:rPr>
        <w:t xml:space="preserve"> qu</w:t>
      </w:r>
      <w:r w:rsidR="00066B4E" w:rsidRPr="00A30089">
        <w:rPr>
          <w:rFonts w:cs="Arial"/>
          <w:lang w:val="fr-FR" w:eastAsia="ja-JP"/>
        </w:rPr>
        <w:t>’</w:t>
      </w:r>
      <w:r w:rsidR="00963B4F" w:rsidRPr="00A30089">
        <w:rPr>
          <w:rFonts w:cs="Arial"/>
          <w:lang w:val="fr-FR" w:eastAsia="ja-JP"/>
        </w:rPr>
        <w:t xml:space="preserve">il </w:t>
      </w:r>
      <w:r w:rsidR="00CD32BD" w:rsidRPr="00A30089">
        <w:rPr>
          <w:rFonts w:cs="Arial"/>
          <w:lang w:val="fr-FR" w:eastAsia="ja-JP"/>
        </w:rPr>
        <w:t>était</w:t>
      </w:r>
      <w:r w:rsidR="00963B4F" w:rsidRPr="00A30089">
        <w:rPr>
          <w:rFonts w:cs="Arial"/>
          <w:lang w:val="fr-FR" w:eastAsia="ja-JP"/>
        </w:rPr>
        <w:t xml:space="preserve"> important d</w:t>
      </w:r>
      <w:r w:rsidR="00066B4E" w:rsidRPr="00A30089">
        <w:rPr>
          <w:rFonts w:cs="Arial"/>
          <w:lang w:val="fr-FR" w:eastAsia="ja-JP"/>
        </w:rPr>
        <w:t>’</w:t>
      </w:r>
      <w:r w:rsidR="00963B4F" w:rsidRPr="00A30089">
        <w:rPr>
          <w:rFonts w:cs="Arial"/>
          <w:lang w:val="fr-FR" w:eastAsia="ja-JP"/>
        </w:rPr>
        <w:t>examiner les circonstances dans lesquelles les mêmes techniques et les mêmes informations pouvaient être utilisé</w:t>
      </w:r>
      <w:r w:rsidR="002B5912" w:rsidRPr="00A30089">
        <w:rPr>
          <w:rFonts w:cs="Arial"/>
          <w:lang w:val="fr-FR" w:eastAsia="ja-JP"/>
        </w:rPr>
        <w:t>es.  Da</w:t>
      </w:r>
      <w:r w:rsidR="0056766B" w:rsidRPr="00A30089">
        <w:rPr>
          <w:rFonts w:cs="Arial"/>
          <w:lang w:val="fr-FR" w:eastAsia="ja-JP"/>
        </w:rPr>
        <w:t>ns un premier temps, il est convenu qu</w:t>
      </w:r>
      <w:r w:rsidR="00066B4E" w:rsidRPr="00A30089">
        <w:rPr>
          <w:rFonts w:cs="Arial"/>
          <w:lang w:val="fr-FR" w:eastAsia="ja-JP"/>
        </w:rPr>
        <w:t>’</w:t>
      </w:r>
      <w:r w:rsidR="0056766B" w:rsidRPr="00A30089">
        <w:rPr>
          <w:rFonts w:cs="Arial"/>
          <w:lang w:val="fr-FR" w:eastAsia="ja-JP"/>
        </w:rPr>
        <w:t>il serait plus efficace d</w:t>
      </w:r>
      <w:r w:rsidR="00066B4E" w:rsidRPr="00A30089">
        <w:rPr>
          <w:rFonts w:cs="Arial"/>
          <w:lang w:val="fr-FR" w:eastAsia="ja-JP"/>
        </w:rPr>
        <w:t>’</w:t>
      </w:r>
      <w:r w:rsidR="0056766B" w:rsidRPr="00A30089">
        <w:rPr>
          <w:rFonts w:cs="Arial"/>
          <w:lang w:val="fr-FR" w:eastAsia="ja-JP"/>
        </w:rPr>
        <w:t>examiner ces possibilités sur la base de situa</w:t>
      </w:r>
      <w:r w:rsidR="00CD32BD" w:rsidRPr="00A30089">
        <w:rPr>
          <w:rFonts w:cs="Arial"/>
          <w:lang w:val="fr-FR" w:eastAsia="ja-JP"/>
        </w:rPr>
        <w:t>tions concrètes plutôt que sur le</w:t>
      </w:r>
      <w:r w:rsidR="0056766B" w:rsidRPr="00A30089">
        <w:rPr>
          <w:rFonts w:cs="Arial"/>
          <w:lang w:val="fr-FR" w:eastAsia="ja-JP"/>
        </w:rPr>
        <w:t xml:space="preserve"> plan théorique et institutionnel.</w:t>
      </w:r>
    </w:p>
    <w:p w:rsidR="00DB507B" w:rsidRPr="00A30089" w:rsidRDefault="00DB507B" w:rsidP="00A30089">
      <w:pPr>
        <w:rPr>
          <w:rFonts w:cs="Arial"/>
          <w:lang w:val="fr-FR" w:eastAsia="ja-JP"/>
        </w:rPr>
      </w:pPr>
    </w:p>
    <w:p w:rsidR="00066B4E" w:rsidRPr="00A30089" w:rsidRDefault="00124FFD" w:rsidP="00A30089">
      <w:pPr>
        <w:rPr>
          <w:rFonts w:eastAsia="Arial Unicode MS" w:cs="Arial Unicode MS"/>
          <w:lang w:val="fr-FR"/>
        </w:rPr>
      </w:pPr>
      <w:r w:rsidRPr="00A30089">
        <w:rPr>
          <w:rFonts w:cs="Arial"/>
          <w:lang w:val="fr-FR"/>
        </w:rPr>
        <w:fldChar w:fldCharType="begin"/>
      </w:r>
      <w:r w:rsidRPr="00A30089">
        <w:rPr>
          <w:rFonts w:cs="Arial"/>
          <w:lang w:val="fr-FR"/>
        </w:rPr>
        <w:instrText xml:space="preserve"> AUTONUM  </w:instrText>
      </w:r>
      <w:r w:rsidRPr="00A30089">
        <w:rPr>
          <w:rFonts w:cs="Arial"/>
          <w:lang w:val="fr-FR"/>
        </w:rPr>
        <w:fldChar w:fldCharType="end"/>
      </w:r>
      <w:r w:rsidRPr="00A30089">
        <w:rPr>
          <w:rFonts w:cs="Arial"/>
          <w:lang w:val="fr-FR"/>
        </w:rPr>
        <w:tab/>
      </w:r>
      <w:r w:rsidR="0056766B" w:rsidRPr="00A30089">
        <w:rPr>
          <w:rFonts w:cs="Arial"/>
          <w:lang w:val="fr-FR"/>
        </w:rPr>
        <w:t>Le BMT, à sa quinzième</w:t>
      </w:r>
      <w:r w:rsidR="00D434D7" w:rsidRPr="00A30089">
        <w:rPr>
          <w:rFonts w:cs="Arial"/>
          <w:lang w:val="fr-FR"/>
        </w:rPr>
        <w:t> </w:t>
      </w:r>
      <w:r w:rsidR="0056766B" w:rsidRPr="00A30089">
        <w:rPr>
          <w:rFonts w:cs="Arial"/>
          <w:lang w:val="fr-FR"/>
        </w:rPr>
        <w:t>session, a accueilli avec satisfaction la proposition des Pays</w:t>
      </w:r>
      <w:r w:rsidR="002B5912" w:rsidRPr="00A30089">
        <w:rPr>
          <w:rFonts w:cs="Arial"/>
          <w:lang w:val="fr-FR"/>
        </w:rPr>
        <w:noBreakHyphen/>
      </w:r>
      <w:r w:rsidR="0056766B" w:rsidRPr="00A30089">
        <w:rPr>
          <w:rFonts w:cs="Arial"/>
          <w:lang w:val="fr-FR"/>
        </w:rPr>
        <w:t>Bas d</w:t>
      </w:r>
      <w:r w:rsidR="00066B4E" w:rsidRPr="00A30089">
        <w:rPr>
          <w:rFonts w:cs="Arial"/>
          <w:lang w:val="fr-FR"/>
        </w:rPr>
        <w:t>’</w:t>
      </w:r>
      <w:r w:rsidR="0056766B" w:rsidRPr="00A30089">
        <w:rPr>
          <w:rFonts w:cs="Arial"/>
          <w:lang w:val="fr-FR"/>
        </w:rPr>
        <w:t>organiser un atelier pratique en</w:t>
      </w:r>
      <w:r w:rsidR="00D434D7" w:rsidRPr="00A30089">
        <w:rPr>
          <w:rFonts w:cs="Arial"/>
          <w:lang w:val="fr-FR"/>
        </w:rPr>
        <w:t> </w:t>
      </w:r>
      <w:r w:rsidR="0056766B" w:rsidRPr="00A30089">
        <w:rPr>
          <w:rFonts w:cs="Arial"/>
          <w:lang w:val="fr-FR"/>
        </w:rPr>
        <w:t>2017, avec l</w:t>
      </w:r>
      <w:r w:rsidR="00066B4E" w:rsidRPr="00A30089">
        <w:rPr>
          <w:rFonts w:cs="Arial"/>
          <w:lang w:val="fr-FR"/>
        </w:rPr>
        <w:t>’</w:t>
      </w:r>
      <w:r w:rsidR="0056766B" w:rsidRPr="00A30089">
        <w:rPr>
          <w:rFonts w:cs="Arial"/>
          <w:lang w:val="fr-FR"/>
        </w:rPr>
        <w:t>aide de l</w:t>
      </w:r>
      <w:r w:rsidR="00066B4E" w:rsidRPr="00A30089">
        <w:rPr>
          <w:rFonts w:cs="Arial"/>
          <w:lang w:val="fr-FR"/>
        </w:rPr>
        <w:t>’</w:t>
      </w:r>
      <w:r w:rsidR="00CD32BD" w:rsidRPr="00A30089">
        <w:rPr>
          <w:rFonts w:cs="Arial"/>
          <w:lang w:val="fr-FR"/>
        </w:rPr>
        <w:t>UPOV, de l</w:t>
      </w:r>
      <w:r w:rsidR="00066B4E" w:rsidRPr="00A30089">
        <w:rPr>
          <w:rFonts w:cs="Arial"/>
          <w:lang w:val="fr-FR"/>
        </w:rPr>
        <w:t>’</w:t>
      </w:r>
      <w:r w:rsidR="00CD32BD" w:rsidRPr="00A30089">
        <w:rPr>
          <w:rFonts w:cs="Arial"/>
          <w:lang w:val="fr-FR"/>
        </w:rPr>
        <w:t>OCDE</w:t>
      </w:r>
      <w:r w:rsidR="0056766B" w:rsidRPr="00A30089">
        <w:rPr>
          <w:rFonts w:cs="Arial"/>
          <w:lang w:val="fr-FR"/>
        </w:rPr>
        <w:t xml:space="preserve"> et de l</w:t>
      </w:r>
      <w:r w:rsidR="00066B4E" w:rsidRPr="00A30089">
        <w:rPr>
          <w:rFonts w:cs="Arial"/>
          <w:lang w:val="fr-FR"/>
        </w:rPr>
        <w:t>’</w:t>
      </w:r>
      <w:r w:rsidR="0056766B" w:rsidRPr="00A30089">
        <w:rPr>
          <w:rFonts w:cs="Arial"/>
          <w:lang w:val="fr-FR"/>
        </w:rPr>
        <w:t>ISTA, en vue d</w:t>
      </w:r>
      <w:r w:rsidR="00066B4E" w:rsidRPr="00A30089">
        <w:rPr>
          <w:rFonts w:cs="Arial"/>
          <w:lang w:val="fr-FR"/>
        </w:rPr>
        <w:t>’</w:t>
      </w:r>
      <w:r w:rsidR="0056766B" w:rsidRPr="00A30089">
        <w:rPr>
          <w:rFonts w:cs="Arial"/>
          <w:lang w:val="fr-FR"/>
        </w:rPr>
        <w:t xml:space="preserve">examiner </w:t>
      </w:r>
      <w:r w:rsidR="00CD32BD" w:rsidRPr="00A30089">
        <w:rPr>
          <w:rFonts w:cs="Arial"/>
          <w:lang w:val="fr-FR"/>
        </w:rPr>
        <w:t>de quelle façon</w:t>
      </w:r>
      <w:r w:rsidR="0056766B" w:rsidRPr="00A30089">
        <w:rPr>
          <w:rFonts w:cs="Arial"/>
          <w:lang w:val="fr-FR"/>
        </w:rPr>
        <w:t xml:space="preserve"> les techniques moléculaires peuvent être </w:t>
      </w:r>
      <w:r w:rsidR="00C55A37" w:rsidRPr="00A30089">
        <w:rPr>
          <w:rFonts w:cs="Arial"/>
          <w:lang w:val="fr-FR"/>
        </w:rPr>
        <w:t xml:space="preserve">efficacement </w:t>
      </w:r>
      <w:r w:rsidR="0056766B" w:rsidRPr="00A30089">
        <w:rPr>
          <w:rFonts w:cs="Arial"/>
          <w:lang w:val="fr-FR"/>
        </w:rPr>
        <w:t xml:space="preserve">appliquées aux fins de </w:t>
      </w:r>
      <w:r w:rsidR="00CD32BD" w:rsidRPr="00A30089">
        <w:rPr>
          <w:rFonts w:cs="Arial"/>
          <w:lang w:val="fr-FR"/>
        </w:rPr>
        <w:t>l</w:t>
      </w:r>
      <w:r w:rsidR="00066B4E" w:rsidRPr="00A30089">
        <w:rPr>
          <w:rFonts w:cs="Arial"/>
          <w:lang w:val="fr-FR"/>
        </w:rPr>
        <w:t>’</w:t>
      </w:r>
      <w:r w:rsidR="00CD32BD" w:rsidRPr="00A30089">
        <w:rPr>
          <w:rFonts w:cs="Arial"/>
          <w:lang w:val="fr-FR"/>
        </w:rPr>
        <w:t xml:space="preserve">UPOV, de </w:t>
      </w:r>
      <w:r w:rsidR="0056766B" w:rsidRPr="00A30089">
        <w:rPr>
          <w:rFonts w:cs="Arial"/>
          <w:lang w:val="fr-FR"/>
        </w:rPr>
        <w:t>l</w:t>
      </w:r>
      <w:r w:rsidR="00066B4E" w:rsidRPr="00A30089">
        <w:rPr>
          <w:rFonts w:cs="Arial"/>
          <w:lang w:val="fr-FR"/>
        </w:rPr>
        <w:t>’</w:t>
      </w:r>
      <w:r w:rsidR="0056766B" w:rsidRPr="00A30089">
        <w:rPr>
          <w:rFonts w:cs="Arial"/>
          <w:lang w:val="fr-FR"/>
        </w:rPr>
        <w:t>OCDE</w:t>
      </w:r>
      <w:r w:rsidR="00CD32BD" w:rsidRPr="00A30089">
        <w:rPr>
          <w:rFonts w:cs="Arial"/>
          <w:lang w:val="fr-FR"/>
        </w:rPr>
        <w:t xml:space="preserve"> et</w:t>
      </w:r>
      <w:r w:rsidR="0056766B" w:rsidRPr="00A30089">
        <w:rPr>
          <w:rFonts w:cs="Arial"/>
          <w:lang w:val="fr-FR"/>
        </w:rPr>
        <w:t xml:space="preserve"> de l</w:t>
      </w:r>
      <w:r w:rsidR="00066B4E" w:rsidRPr="00A30089">
        <w:rPr>
          <w:rFonts w:cs="Arial"/>
          <w:lang w:val="fr-FR"/>
        </w:rPr>
        <w:t>’</w:t>
      </w:r>
      <w:r w:rsidR="0056766B" w:rsidRPr="00A30089">
        <w:rPr>
          <w:rFonts w:cs="Arial"/>
          <w:lang w:val="fr-FR"/>
        </w:rPr>
        <w:t>ISTA.</w:t>
      </w:r>
    </w:p>
    <w:p w:rsidR="00DB507B" w:rsidRPr="00A30089" w:rsidRDefault="00DB507B" w:rsidP="00A30089">
      <w:pPr>
        <w:rPr>
          <w:rFonts w:cs="Arial"/>
          <w:lang w:val="fr-FR" w:eastAsia="ja-JP"/>
        </w:rPr>
      </w:pPr>
    </w:p>
    <w:p w:rsidR="00DB507B" w:rsidRPr="00A30089" w:rsidRDefault="00124FFD" w:rsidP="00A30089">
      <w:pPr>
        <w:rPr>
          <w:rFonts w:cs="Arial"/>
          <w:lang w:val="fr-FR" w:eastAsia="ja-JP"/>
        </w:rPr>
      </w:pPr>
      <w:r w:rsidRPr="00A30089">
        <w:rPr>
          <w:rFonts w:cs="Arial"/>
          <w:lang w:val="fr-FR"/>
        </w:rPr>
        <w:fldChar w:fldCharType="begin"/>
      </w:r>
      <w:r w:rsidRPr="00A30089">
        <w:rPr>
          <w:rFonts w:cs="Arial"/>
          <w:lang w:val="fr-FR"/>
        </w:rPr>
        <w:instrText xml:space="preserve"> AUTONUM  </w:instrText>
      </w:r>
      <w:r w:rsidRPr="00A30089">
        <w:rPr>
          <w:rFonts w:cs="Arial"/>
          <w:lang w:val="fr-FR"/>
        </w:rPr>
        <w:fldChar w:fldCharType="end"/>
      </w:r>
      <w:r w:rsidRPr="00A30089">
        <w:rPr>
          <w:rFonts w:cs="Arial"/>
          <w:lang w:val="fr-FR"/>
        </w:rPr>
        <w:tab/>
      </w:r>
      <w:r w:rsidR="00B84202" w:rsidRPr="00A30089">
        <w:rPr>
          <w:rFonts w:cs="Arial"/>
          <w:lang w:val="fr-FR"/>
        </w:rPr>
        <w:t>Le BMT, à sa quinzième</w:t>
      </w:r>
      <w:r w:rsidR="00D434D7" w:rsidRPr="00A30089">
        <w:rPr>
          <w:rFonts w:cs="Arial"/>
          <w:lang w:val="fr-FR"/>
        </w:rPr>
        <w:t> </w:t>
      </w:r>
      <w:r w:rsidR="00B84202" w:rsidRPr="00A30089">
        <w:rPr>
          <w:rFonts w:cs="Arial"/>
          <w:lang w:val="fr-FR"/>
        </w:rPr>
        <w:t>session, est convenu que les activités futures de collaboration entre l</w:t>
      </w:r>
      <w:r w:rsidR="00066B4E" w:rsidRPr="00A30089">
        <w:rPr>
          <w:rFonts w:cs="Arial"/>
          <w:lang w:val="fr-FR"/>
        </w:rPr>
        <w:t>’</w:t>
      </w:r>
      <w:r w:rsidR="00B84202" w:rsidRPr="00A30089">
        <w:rPr>
          <w:rFonts w:cs="Arial"/>
          <w:lang w:val="fr-FR"/>
        </w:rPr>
        <w:t>UPOV, l</w:t>
      </w:r>
      <w:r w:rsidR="00066B4E" w:rsidRPr="00A30089">
        <w:rPr>
          <w:rFonts w:cs="Arial"/>
          <w:lang w:val="fr-FR"/>
        </w:rPr>
        <w:t>’</w:t>
      </w:r>
      <w:r w:rsidR="00B84202" w:rsidRPr="00A30089">
        <w:rPr>
          <w:rFonts w:cs="Arial"/>
          <w:lang w:val="fr-FR"/>
        </w:rPr>
        <w:t>OCDE et l</w:t>
      </w:r>
      <w:r w:rsidR="00066B4E" w:rsidRPr="00A30089">
        <w:rPr>
          <w:rFonts w:cs="Arial"/>
          <w:lang w:val="fr-FR"/>
        </w:rPr>
        <w:t>’</w:t>
      </w:r>
      <w:r w:rsidR="00B84202" w:rsidRPr="00A30089">
        <w:rPr>
          <w:rFonts w:cs="Arial"/>
          <w:lang w:val="fr-FR"/>
        </w:rPr>
        <w:t>ISTA pourraient inclure l</w:t>
      </w:r>
      <w:r w:rsidR="00066B4E" w:rsidRPr="00A30089">
        <w:rPr>
          <w:rFonts w:cs="Arial"/>
          <w:lang w:val="fr-FR"/>
        </w:rPr>
        <w:t>’</w:t>
      </w:r>
      <w:r w:rsidR="00B84202" w:rsidRPr="00A30089">
        <w:rPr>
          <w:rFonts w:cs="Arial"/>
          <w:lang w:val="fr-FR"/>
        </w:rPr>
        <w:t>harmonisation des conditions et méthodes appliquées pour les différentes plantes et l</w:t>
      </w:r>
      <w:r w:rsidR="00066B4E" w:rsidRPr="00A30089">
        <w:rPr>
          <w:rFonts w:cs="Arial"/>
          <w:lang w:val="fr-FR"/>
        </w:rPr>
        <w:t>’</w:t>
      </w:r>
      <w:r w:rsidR="00B84202" w:rsidRPr="00A30089">
        <w:rPr>
          <w:rFonts w:cs="Arial"/>
          <w:lang w:val="fr-FR"/>
        </w:rPr>
        <w:t xml:space="preserve">élaboration possible de normes, </w:t>
      </w:r>
      <w:r w:rsidR="00CD32BD" w:rsidRPr="00A30089">
        <w:rPr>
          <w:rFonts w:cs="Arial"/>
          <w:lang w:val="fr-FR"/>
        </w:rPr>
        <w:t>après obtention</w:t>
      </w:r>
      <w:r w:rsidR="00B84202" w:rsidRPr="00A30089">
        <w:rPr>
          <w:rFonts w:cs="Arial"/>
          <w:lang w:val="fr-FR"/>
        </w:rPr>
        <w:t xml:space="preserve"> de l</w:t>
      </w:r>
      <w:r w:rsidR="00066B4E" w:rsidRPr="00A30089">
        <w:rPr>
          <w:rFonts w:cs="Arial"/>
          <w:lang w:val="fr-FR"/>
        </w:rPr>
        <w:t>’</w:t>
      </w:r>
      <w:r w:rsidR="00B84202" w:rsidRPr="00A30089">
        <w:rPr>
          <w:rFonts w:cs="Arial"/>
          <w:lang w:val="fr-FR"/>
        </w:rPr>
        <w:t>accord de ces organisations</w:t>
      </w:r>
      <w:r w:rsidR="00B84202" w:rsidRPr="00A30089">
        <w:rPr>
          <w:rStyle w:val="FootnoteReference"/>
          <w:rFonts w:cs="Arial"/>
          <w:lang w:val="fr-FR"/>
        </w:rPr>
        <w:footnoteReference w:id="8"/>
      </w:r>
      <w:r w:rsidR="00B84202" w:rsidRPr="00A30089">
        <w:rPr>
          <w:rFonts w:cs="Arial"/>
          <w:lang w:val="fr-FR"/>
        </w:rPr>
        <w:t>.</w:t>
      </w:r>
    </w:p>
    <w:p w:rsidR="00DB507B" w:rsidRPr="00A30089" w:rsidRDefault="00DB507B" w:rsidP="00A30089">
      <w:pPr>
        <w:rPr>
          <w:rFonts w:cs="Arial"/>
          <w:lang w:val="fr-FR" w:eastAsia="ja-JP"/>
        </w:rPr>
      </w:pPr>
    </w:p>
    <w:p w:rsidR="00DB507B" w:rsidRPr="00A30089" w:rsidRDefault="00F01F10" w:rsidP="00A30089">
      <w:pPr>
        <w:rPr>
          <w:rFonts w:cs="Arial"/>
          <w:lang w:val="fr-FR" w:eastAsia="ja-JP"/>
        </w:rPr>
      </w:pPr>
      <w:r w:rsidRPr="00A30089">
        <w:rPr>
          <w:rFonts w:cs="Arial"/>
          <w:lang w:val="fr-FR"/>
        </w:rPr>
        <w:fldChar w:fldCharType="begin"/>
      </w:r>
      <w:r w:rsidRPr="00A30089">
        <w:rPr>
          <w:rFonts w:cs="Arial"/>
          <w:lang w:val="fr-FR"/>
        </w:rPr>
        <w:instrText xml:space="preserve"> AUTONUM  </w:instrText>
      </w:r>
      <w:r w:rsidRPr="00A30089">
        <w:rPr>
          <w:rFonts w:cs="Arial"/>
          <w:lang w:val="fr-FR"/>
        </w:rPr>
        <w:fldChar w:fldCharType="end"/>
      </w:r>
      <w:r w:rsidRPr="00A30089">
        <w:rPr>
          <w:rFonts w:cs="Arial"/>
          <w:lang w:val="fr-FR"/>
        </w:rPr>
        <w:tab/>
      </w:r>
      <w:r w:rsidR="00B84202" w:rsidRPr="00A30089">
        <w:rPr>
          <w:rFonts w:cs="Arial"/>
          <w:lang w:val="fr-FR"/>
        </w:rPr>
        <w:t>Le</w:t>
      </w:r>
      <w:r w:rsidR="00066B4E" w:rsidRPr="00A30089">
        <w:rPr>
          <w:rFonts w:cs="Arial"/>
          <w:lang w:val="fr-FR"/>
        </w:rPr>
        <w:t> TC</w:t>
      </w:r>
      <w:r w:rsidR="00B84202" w:rsidRPr="00A30089">
        <w:rPr>
          <w:rFonts w:cs="Arial"/>
          <w:lang w:val="fr-FR"/>
        </w:rPr>
        <w:t>, à sa cinquante</w:t>
      </w:r>
      <w:r w:rsidR="002B5912" w:rsidRPr="00A30089">
        <w:rPr>
          <w:rFonts w:cs="Arial"/>
          <w:lang w:val="fr-FR"/>
        </w:rPr>
        <w:noBreakHyphen/>
      </w:r>
      <w:r w:rsidR="00B84202" w:rsidRPr="00A30089">
        <w:rPr>
          <w:rFonts w:cs="Arial"/>
          <w:lang w:val="fr-FR"/>
        </w:rPr>
        <w:t>troisième</w:t>
      </w:r>
      <w:r w:rsidR="00D434D7" w:rsidRPr="00A30089">
        <w:rPr>
          <w:rFonts w:cs="Arial"/>
          <w:lang w:val="fr-FR"/>
        </w:rPr>
        <w:t> </w:t>
      </w:r>
      <w:r w:rsidR="00B84202" w:rsidRPr="00A30089">
        <w:rPr>
          <w:lang w:val="fr-FR"/>
        </w:rPr>
        <w:t>session</w:t>
      </w:r>
      <w:r w:rsidR="00B84202" w:rsidRPr="00A30089">
        <w:rPr>
          <w:rFonts w:cs="Arial"/>
          <w:lang w:val="fr-FR"/>
        </w:rPr>
        <w:t xml:space="preserve">, examinera </w:t>
      </w:r>
      <w:r w:rsidR="00CD32BD" w:rsidRPr="00A30089">
        <w:rPr>
          <w:rFonts w:cs="Arial"/>
          <w:lang w:val="fr-FR"/>
        </w:rPr>
        <w:t>les faits nouveaux survenus</w:t>
      </w:r>
      <w:r w:rsidR="00B84202" w:rsidRPr="00A30089">
        <w:rPr>
          <w:rFonts w:cs="Arial"/>
          <w:lang w:val="fr-FR"/>
        </w:rPr>
        <w:t xml:space="preserve"> au sein</w:t>
      </w:r>
      <w:r w:rsidR="00066B4E" w:rsidRPr="00A30089">
        <w:rPr>
          <w:rFonts w:cs="Arial"/>
          <w:lang w:val="fr-FR"/>
        </w:rPr>
        <w:t xml:space="preserve"> du BMT</w:t>
      </w:r>
      <w:r w:rsidR="00B84202" w:rsidRPr="00A30089">
        <w:rPr>
          <w:rFonts w:cs="Arial"/>
          <w:lang w:val="fr-FR"/>
        </w:rPr>
        <w:t>, à sa quinzième</w:t>
      </w:r>
      <w:r w:rsidR="00D434D7" w:rsidRPr="00A30089">
        <w:rPr>
          <w:rFonts w:cs="Arial"/>
          <w:lang w:val="fr-FR"/>
        </w:rPr>
        <w:t> </w:t>
      </w:r>
      <w:r w:rsidR="00B84202" w:rsidRPr="00A30089">
        <w:rPr>
          <w:rFonts w:cs="Arial"/>
          <w:lang w:val="fr-FR"/>
        </w:rPr>
        <w:t>session, comme indiqué aux paragraphes</w:t>
      </w:r>
      <w:r w:rsidR="00D434D7" w:rsidRPr="00A30089">
        <w:rPr>
          <w:rFonts w:cs="Arial"/>
          <w:lang w:val="fr-FR"/>
        </w:rPr>
        <w:t> </w:t>
      </w:r>
      <w:r w:rsidR="00B84202" w:rsidRPr="00A30089">
        <w:rPr>
          <w:rFonts w:cs="Arial"/>
          <w:lang w:val="fr-FR"/>
        </w:rPr>
        <w:t>14 à</w:t>
      </w:r>
      <w:r w:rsidR="002B5912" w:rsidRPr="00A30089">
        <w:rPr>
          <w:rFonts w:cs="Arial"/>
          <w:lang w:val="fr-FR"/>
        </w:rPr>
        <w:t> </w:t>
      </w:r>
      <w:r w:rsidR="00B84202" w:rsidRPr="00A30089">
        <w:rPr>
          <w:rFonts w:cs="Arial"/>
          <w:lang w:val="fr-FR"/>
        </w:rPr>
        <w:t>18 du présent document.</w:t>
      </w:r>
    </w:p>
    <w:p w:rsidR="00DB507B" w:rsidRPr="00A30089" w:rsidRDefault="00DB507B" w:rsidP="00A30089">
      <w:pPr>
        <w:rPr>
          <w:lang w:val="fr-FR" w:eastAsia="ja-JP"/>
        </w:rPr>
      </w:pPr>
      <w:bookmarkStart w:id="21" w:name="_Toc410822422"/>
      <w:bookmarkStart w:id="22" w:name="_Toc410822818"/>
      <w:bookmarkStart w:id="23" w:name="_Toc410823325"/>
      <w:bookmarkStart w:id="24" w:name="_Toc410899586"/>
    </w:p>
    <w:p w:rsidR="00DB507B" w:rsidRPr="00A30089" w:rsidRDefault="00DB507B" w:rsidP="00A30089">
      <w:pPr>
        <w:rPr>
          <w:lang w:val="fr-FR" w:eastAsia="ja-JP"/>
        </w:rPr>
      </w:pPr>
    </w:p>
    <w:p w:rsidR="00DB507B" w:rsidRPr="00A30089" w:rsidRDefault="00D35637" w:rsidP="00A30089">
      <w:pPr>
        <w:pStyle w:val="Heading1"/>
        <w:rPr>
          <w:lang w:val="fr-FR"/>
        </w:rPr>
      </w:pPr>
      <w:bookmarkStart w:id="25" w:name="_Toc462754893"/>
      <w:bookmarkEnd w:id="21"/>
      <w:bookmarkEnd w:id="22"/>
      <w:bookmarkEnd w:id="23"/>
      <w:bookmarkEnd w:id="24"/>
      <w:r w:rsidRPr="00A30089">
        <w:rPr>
          <w:lang w:val="fr-FR"/>
        </w:rPr>
        <w:t>D</w:t>
      </w:r>
      <w:r w:rsidR="00B84202" w:rsidRPr="00A30089">
        <w:rPr>
          <w:lang w:val="fr-FR"/>
        </w:rPr>
        <w:t>iffusion d</w:t>
      </w:r>
      <w:r w:rsidR="00066B4E" w:rsidRPr="00A30089">
        <w:rPr>
          <w:lang w:val="fr-FR"/>
        </w:rPr>
        <w:t>’</w:t>
      </w:r>
      <w:r w:rsidR="00B84202" w:rsidRPr="00A30089">
        <w:rPr>
          <w:lang w:val="fr-FR"/>
        </w:rPr>
        <w:t>informations sur la situation à l</w:t>
      </w:r>
      <w:r w:rsidR="00066B4E" w:rsidRPr="00A30089">
        <w:rPr>
          <w:lang w:val="fr-FR"/>
        </w:rPr>
        <w:t>’</w:t>
      </w:r>
      <w:r w:rsidR="00B84202" w:rsidRPr="00A30089">
        <w:rPr>
          <w:lang w:val="fr-FR"/>
        </w:rPr>
        <w:t>UPOV concernant l</w:t>
      </w:r>
      <w:r w:rsidR="00066B4E" w:rsidRPr="00A30089">
        <w:rPr>
          <w:lang w:val="fr-FR"/>
        </w:rPr>
        <w:t>’</w:t>
      </w:r>
      <w:r w:rsidR="00B84202" w:rsidRPr="00A30089">
        <w:rPr>
          <w:lang w:val="fr-FR"/>
        </w:rPr>
        <w:t>utilisation de techniques moléculaires</w:t>
      </w:r>
      <w:bookmarkEnd w:id="25"/>
    </w:p>
    <w:p w:rsidR="00DB507B" w:rsidRPr="00A30089" w:rsidRDefault="00DB507B" w:rsidP="00A30089">
      <w:pPr>
        <w:rPr>
          <w:lang w:val="fr-FR" w:eastAsia="ja-JP"/>
        </w:rPr>
      </w:pPr>
    </w:p>
    <w:p w:rsidR="00DB507B" w:rsidRPr="00A30089" w:rsidRDefault="00606615" w:rsidP="00A30089">
      <w:pPr>
        <w:rPr>
          <w:lang w:val="fr-FR" w:eastAsia="ja-JP"/>
        </w:rPr>
      </w:pPr>
      <w:r w:rsidRPr="00A30089">
        <w:rPr>
          <w:lang w:val="fr-FR"/>
        </w:rPr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Pr="00A30089">
        <w:rPr>
          <w:lang w:val="fr-FR"/>
        </w:rPr>
        <w:tab/>
      </w:r>
      <w:r w:rsidR="00B84202" w:rsidRPr="00A30089">
        <w:rPr>
          <w:lang w:val="fr-FR"/>
        </w:rPr>
        <w:t>Les informations générales sur cette question sont fournies dans le document CAJ/71/8 “Techniques moléculaires”.</w:t>
      </w:r>
    </w:p>
    <w:p w:rsidR="00DB507B" w:rsidRPr="00A30089" w:rsidRDefault="00DB507B" w:rsidP="00A30089">
      <w:pPr>
        <w:rPr>
          <w:snapToGrid w:val="0"/>
          <w:lang w:val="fr-FR" w:eastAsia="ja-JP"/>
        </w:rPr>
      </w:pPr>
    </w:p>
    <w:p w:rsidR="00DB507B" w:rsidRPr="00A30089" w:rsidRDefault="00B84202" w:rsidP="00A30089">
      <w:pPr>
        <w:rPr>
          <w:lang w:val="fr-FR"/>
        </w:rPr>
      </w:pPr>
      <w:r w:rsidRPr="00A30089">
        <w:rPr>
          <w:lang w:val="fr-FR"/>
        </w:rPr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Pr="00A30089">
        <w:rPr>
          <w:lang w:val="fr-FR"/>
        </w:rPr>
        <w:tab/>
      </w:r>
      <w:r w:rsidR="00AB7E8C" w:rsidRPr="00A30089">
        <w:rPr>
          <w:lang w:val="fr-FR"/>
        </w:rPr>
        <w:t>Le</w:t>
      </w:r>
      <w:r w:rsidR="00066B4E" w:rsidRPr="00A30089">
        <w:rPr>
          <w:lang w:val="fr-FR"/>
        </w:rPr>
        <w:t> TC</w:t>
      </w:r>
      <w:r w:rsidR="00AB7E8C" w:rsidRPr="00A30089">
        <w:rPr>
          <w:lang w:val="fr-FR"/>
        </w:rPr>
        <w:t>, à sa cinquante</w:t>
      </w:r>
      <w:r w:rsidR="002B5912" w:rsidRPr="00A30089">
        <w:rPr>
          <w:lang w:val="fr-FR"/>
        </w:rPr>
        <w:noBreakHyphen/>
      </w:r>
      <w:r w:rsidR="00AB7E8C" w:rsidRPr="00A30089">
        <w:rPr>
          <w:lang w:val="fr-FR"/>
        </w:rPr>
        <w:t>deuxième</w:t>
      </w:r>
      <w:r w:rsidR="00D434D7" w:rsidRPr="00A30089">
        <w:rPr>
          <w:lang w:val="fr-FR"/>
        </w:rPr>
        <w:t> </w:t>
      </w:r>
      <w:r w:rsidR="00AB7E8C" w:rsidRPr="00A30089">
        <w:rPr>
          <w:lang w:val="fr-FR"/>
        </w:rPr>
        <w:t>session, a approuvé un projet de questions et réponses concernant la diffusion d</w:t>
      </w:r>
      <w:r w:rsidR="00066B4E" w:rsidRPr="00A30089">
        <w:rPr>
          <w:lang w:val="fr-FR"/>
        </w:rPr>
        <w:t>’</w:t>
      </w:r>
      <w:r w:rsidR="00AB7E8C" w:rsidRPr="00A30089">
        <w:rPr>
          <w:lang w:val="fr-FR"/>
        </w:rPr>
        <w:t xml:space="preserve">informations à un large public, </w:t>
      </w:r>
      <w:r w:rsidR="00066B4E" w:rsidRPr="00A30089">
        <w:rPr>
          <w:lang w:val="fr-FR"/>
        </w:rPr>
        <w:t>y compris</w:t>
      </w:r>
      <w:r w:rsidR="00AB7E8C" w:rsidRPr="00A30089">
        <w:rPr>
          <w:lang w:val="fr-FR"/>
        </w:rPr>
        <w:t xml:space="preserve"> le public en général, sur la situation à l</w:t>
      </w:r>
      <w:r w:rsidR="00066B4E" w:rsidRPr="00A30089">
        <w:rPr>
          <w:lang w:val="fr-FR"/>
        </w:rPr>
        <w:t>’</w:t>
      </w:r>
      <w:r w:rsidR="00AB7E8C" w:rsidRPr="00A30089">
        <w:rPr>
          <w:lang w:val="fr-FR"/>
        </w:rPr>
        <w:t>UPOV concernant l</w:t>
      </w:r>
      <w:r w:rsidR="00066B4E" w:rsidRPr="00A30089">
        <w:rPr>
          <w:lang w:val="fr-FR"/>
        </w:rPr>
        <w:t>’</w:t>
      </w:r>
      <w:r w:rsidR="00AB7E8C" w:rsidRPr="00A30089">
        <w:rPr>
          <w:lang w:val="fr-FR"/>
        </w:rPr>
        <w:t>utilisation de techniques moléculaires, rédigé comme suit</w:t>
      </w:r>
      <w:r w:rsidR="00AB7E8C" w:rsidRPr="00A30089">
        <w:rPr>
          <w:rStyle w:val="FootnoteReference"/>
          <w:lang w:val="fr-FR"/>
        </w:rPr>
        <w:footnoteReference w:id="9"/>
      </w:r>
      <w:r w:rsidR="00D434D7" w:rsidRPr="00A30089">
        <w:rPr>
          <w:lang w:val="fr-FR"/>
        </w:rPr>
        <w:t> </w:t>
      </w:r>
      <w:r w:rsidR="00AB7E8C" w:rsidRPr="00A30089">
        <w:rPr>
          <w:lang w:val="fr-FR"/>
        </w:rPr>
        <w:t>:</w:t>
      </w:r>
    </w:p>
    <w:p w:rsidR="00DB507B" w:rsidRPr="00A30089" w:rsidRDefault="00DB507B" w:rsidP="00A30089">
      <w:pPr>
        <w:jc w:val="left"/>
        <w:rPr>
          <w:rFonts w:cs="Arial"/>
          <w:sz w:val="18"/>
          <w:szCs w:val="24"/>
          <w:lang w:val="fr-FR"/>
        </w:rPr>
      </w:pPr>
    </w:p>
    <w:p w:rsidR="00DB507B" w:rsidRPr="00A30089" w:rsidRDefault="00AB7E8C" w:rsidP="00A30089">
      <w:pPr>
        <w:ind w:left="567" w:right="567"/>
        <w:rPr>
          <w:rFonts w:cs="Arial"/>
          <w:sz w:val="18"/>
          <w:szCs w:val="24"/>
          <w:lang w:val="fr-FR"/>
        </w:rPr>
      </w:pPr>
      <w:r w:rsidRPr="00A30089">
        <w:rPr>
          <w:rFonts w:cs="Arial"/>
          <w:sz w:val="18"/>
          <w:szCs w:val="24"/>
          <w:lang w:val="fr-FR"/>
        </w:rPr>
        <w:t>“Est</w:t>
      </w:r>
      <w:r w:rsidR="002B5912" w:rsidRPr="00A30089">
        <w:rPr>
          <w:rFonts w:cs="Arial"/>
          <w:sz w:val="18"/>
          <w:szCs w:val="24"/>
          <w:lang w:val="fr-FR"/>
        </w:rPr>
        <w:noBreakHyphen/>
      </w:r>
      <w:r w:rsidRPr="00A30089">
        <w:rPr>
          <w:rFonts w:cs="Arial"/>
          <w:sz w:val="18"/>
          <w:szCs w:val="24"/>
          <w:lang w:val="fr-FR"/>
        </w:rPr>
        <w:t>il possible d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obtenir la protection d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une variété sur la base de son profil d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ADN?</w:t>
      </w:r>
    </w:p>
    <w:p w:rsidR="00DB507B" w:rsidRPr="00A30089" w:rsidRDefault="00DB507B" w:rsidP="00A30089">
      <w:pPr>
        <w:ind w:left="567" w:right="567"/>
        <w:rPr>
          <w:rFonts w:cs="Arial"/>
          <w:sz w:val="18"/>
          <w:szCs w:val="24"/>
          <w:lang w:val="fr-FR"/>
        </w:rPr>
      </w:pPr>
    </w:p>
    <w:p w:rsidR="00DB507B" w:rsidRPr="00A30089" w:rsidRDefault="00AB7E8C" w:rsidP="00A30089">
      <w:pPr>
        <w:ind w:left="567" w:right="567"/>
        <w:rPr>
          <w:rFonts w:cs="Arial"/>
          <w:sz w:val="18"/>
          <w:szCs w:val="24"/>
          <w:lang w:val="fr-FR"/>
        </w:rPr>
      </w:pPr>
      <w:r w:rsidRPr="00A30089">
        <w:rPr>
          <w:rFonts w:cs="Arial"/>
          <w:sz w:val="18"/>
          <w:szCs w:val="24"/>
          <w:lang w:val="fr-FR"/>
        </w:rPr>
        <w:t>“Pour pouvoir bénéficier d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une protection, une variété doit pouvoir être nettement distinguée de toute autre variété existante par des caractères exprimés physiquement, par exemple, la hauteur de la plante, l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époque de floraison, la couleur des fruits, la résistance aux maladies, e</w:t>
      </w:r>
      <w:r w:rsidR="002B5912" w:rsidRPr="00A30089">
        <w:rPr>
          <w:rFonts w:cs="Arial"/>
          <w:sz w:val="18"/>
          <w:szCs w:val="24"/>
          <w:lang w:val="fr-FR"/>
        </w:rPr>
        <w:t>tc.  Le</w:t>
      </w:r>
      <w:r w:rsidRPr="00A30089">
        <w:rPr>
          <w:rFonts w:cs="Arial"/>
          <w:sz w:val="18"/>
          <w:szCs w:val="24"/>
          <w:lang w:val="fr-FR"/>
        </w:rPr>
        <w:t xml:space="preserve"> profil d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ADN ne constitue pas une base suffisante permettant d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obtenir la protection d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une variété, bien que ces informations puissent être utilisées comme information complémentaire.</w:t>
      </w:r>
    </w:p>
    <w:p w:rsidR="00DB507B" w:rsidRPr="00A30089" w:rsidRDefault="00DB507B" w:rsidP="00A30089">
      <w:pPr>
        <w:ind w:left="567" w:right="567"/>
        <w:rPr>
          <w:rFonts w:cs="Arial"/>
          <w:sz w:val="18"/>
          <w:szCs w:val="24"/>
          <w:lang w:val="fr-FR"/>
        </w:rPr>
      </w:pPr>
    </w:p>
    <w:p w:rsidR="00DB507B" w:rsidRPr="00A30089" w:rsidRDefault="00AB7E8C" w:rsidP="00A30089">
      <w:pPr>
        <w:ind w:left="567" w:right="567"/>
        <w:rPr>
          <w:rFonts w:cs="Arial"/>
          <w:sz w:val="18"/>
          <w:szCs w:val="24"/>
          <w:lang w:val="fr-FR"/>
        </w:rPr>
      </w:pPr>
      <w:r w:rsidRPr="00A30089">
        <w:rPr>
          <w:rFonts w:cs="Arial"/>
          <w:sz w:val="18"/>
          <w:szCs w:val="24"/>
          <w:lang w:val="fr-FR"/>
        </w:rPr>
        <w:t xml:space="preserve">“Des explications plus détaillées sont fournies dans les réponses aux questions fréquemment posées.  </w:t>
      </w:r>
      <w:r w:rsidR="00066B4E" w:rsidRPr="00A30089">
        <w:rPr>
          <w:rFonts w:cs="Arial"/>
          <w:sz w:val="18"/>
          <w:szCs w:val="24"/>
          <w:lang w:val="fr-FR"/>
        </w:rPr>
        <w:t>‘</w:t>
      </w:r>
      <w:r w:rsidRPr="00A30089">
        <w:rPr>
          <w:rFonts w:cs="Arial"/>
          <w:sz w:val="18"/>
          <w:szCs w:val="24"/>
          <w:lang w:val="fr-FR"/>
        </w:rPr>
        <w:t>L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UPOV permet</w:t>
      </w:r>
      <w:r w:rsidR="002B5912" w:rsidRPr="00A30089">
        <w:rPr>
          <w:rFonts w:cs="Arial"/>
          <w:sz w:val="18"/>
          <w:szCs w:val="24"/>
          <w:lang w:val="fr-FR"/>
        </w:rPr>
        <w:noBreakHyphen/>
      </w:r>
      <w:r w:rsidRPr="00A30089">
        <w:rPr>
          <w:rFonts w:cs="Arial"/>
          <w:sz w:val="18"/>
          <w:szCs w:val="24"/>
          <w:lang w:val="fr-FR"/>
        </w:rPr>
        <w:t>elle de recourir à des techniques moléculaires (profils d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ADN) dans l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examen de la distinction, de l</w:t>
      </w:r>
      <w:r w:rsidR="00066B4E" w:rsidRPr="00A30089">
        <w:rPr>
          <w:rFonts w:cs="Arial"/>
          <w:sz w:val="18"/>
          <w:szCs w:val="24"/>
          <w:lang w:val="fr-FR"/>
        </w:rPr>
        <w:t>’</w:t>
      </w:r>
      <w:r w:rsidRPr="00A30089">
        <w:rPr>
          <w:rFonts w:cs="Arial"/>
          <w:sz w:val="18"/>
          <w:szCs w:val="24"/>
          <w:lang w:val="fr-FR"/>
        </w:rPr>
        <w:t>homogénéité et de la stabilité (examen</w:t>
      </w:r>
      <w:r w:rsidR="00D434D7" w:rsidRPr="00A30089">
        <w:rPr>
          <w:rFonts w:cs="Arial"/>
          <w:sz w:val="18"/>
          <w:szCs w:val="24"/>
          <w:lang w:val="fr-FR"/>
        </w:rPr>
        <w:t> </w:t>
      </w:r>
      <w:r w:rsidRPr="00A30089">
        <w:rPr>
          <w:rFonts w:cs="Arial"/>
          <w:sz w:val="18"/>
          <w:szCs w:val="24"/>
          <w:lang w:val="fr-FR"/>
        </w:rPr>
        <w:t>DHS)?</w:t>
      </w:r>
      <w:r w:rsidR="00066B4E" w:rsidRPr="00A30089">
        <w:rPr>
          <w:rFonts w:cs="Arial"/>
          <w:sz w:val="18"/>
          <w:szCs w:val="24"/>
          <w:lang w:val="fr-FR"/>
        </w:rPr>
        <w:t>’</w:t>
      </w:r>
    </w:p>
    <w:p w:rsidR="00DB507B" w:rsidRPr="00A30089" w:rsidRDefault="00DB507B" w:rsidP="00A30089">
      <w:pPr>
        <w:ind w:left="567" w:right="567"/>
        <w:rPr>
          <w:rFonts w:cs="Arial"/>
          <w:sz w:val="18"/>
          <w:szCs w:val="24"/>
          <w:lang w:val="fr-FR"/>
        </w:rPr>
      </w:pPr>
    </w:p>
    <w:p w:rsidR="00DB507B" w:rsidRPr="00A30089" w:rsidRDefault="00AB7E8C" w:rsidP="00A30089">
      <w:pPr>
        <w:ind w:left="567" w:right="567"/>
        <w:rPr>
          <w:rFonts w:cs="Arial"/>
          <w:sz w:val="18"/>
          <w:szCs w:val="24"/>
          <w:lang w:val="fr-FR"/>
        </w:rPr>
      </w:pPr>
      <w:r w:rsidRPr="00A30089">
        <w:rPr>
          <w:rFonts w:cs="Arial"/>
          <w:sz w:val="18"/>
          <w:szCs w:val="24"/>
          <w:lang w:val="fr-FR"/>
        </w:rPr>
        <w:t>“Voir également</w:t>
      </w:r>
      <w:r w:rsidR="00D434D7" w:rsidRPr="00A30089">
        <w:rPr>
          <w:rFonts w:cs="Arial"/>
          <w:sz w:val="18"/>
          <w:szCs w:val="24"/>
          <w:lang w:val="fr-FR"/>
        </w:rPr>
        <w:t> </w:t>
      </w:r>
      <w:r w:rsidRPr="00A30089">
        <w:rPr>
          <w:rFonts w:cs="Arial"/>
          <w:sz w:val="18"/>
          <w:szCs w:val="24"/>
          <w:lang w:val="fr-FR"/>
        </w:rPr>
        <w:t>:</w:t>
      </w:r>
    </w:p>
    <w:p w:rsidR="00DB507B" w:rsidRPr="00A30089" w:rsidRDefault="00AB7E8C" w:rsidP="00A30089">
      <w:pPr>
        <w:ind w:left="567" w:right="567"/>
        <w:rPr>
          <w:rFonts w:cs="Arial"/>
          <w:sz w:val="18"/>
          <w:szCs w:val="24"/>
          <w:lang w:val="fr-FR" w:eastAsia="ja-JP"/>
        </w:rPr>
      </w:pPr>
      <w:r w:rsidRPr="00A30089">
        <w:rPr>
          <w:rFonts w:cs="Arial"/>
          <w:sz w:val="18"/>
          <w:szCs w:val="24"/>
          <w:lang w:val="fr-FR"/>
        </w:rPr>
        <w:t>“Quelles sont les conditions à remplir pour pouvoir protéger une nouvelle variété végétale?”</w:t>
      </w:r>
    </w:p>
    <w:p w:rsidR="00DB507B" w:rsidRPr="00A30089" w:rsidRDefault="00DB507B" w:rsidP="00A30089">
      <w:pPr>
        <w:rPr>
          <w:snapToGrid w:val="0"/>
          <w:lang w:val="fr-FR" w:eastAsia="ja-JP"/>
        </w:rPr>
      </w:pPr>
    </w:p>
    <w:p w:rsidR="00DB507B" w:rsidRPr="00A30089" w:rsidRDefault="00277213" w:rsidP="00A30089">
      <w:pPr>
        <w:rPr>
          <w:rFonts w:cs="Arial"/>
          <w:lang w:val="fr-FR"/>
        </w:rPr>
      </w:pPr>
      <w:r w:rsidRPr="00A30089">
        <w:rPr>
          <w:rFonts w:eastAsia="MS Mincho"/>
          <w:snapToGrid w:val="0"/>
          <w:lang w:val="fr-FR"/>
        </w:rPr>
        <w:fldChar w:fldCharType="begin"/>
      </w:r>
      <w:r w:rsidRPr="00A30089">
        <w:rPr>
          <w:rFonts w:eastAsia="MS Mincho"/>
          <w:snapToGrid w:val="0"/>
          <w:lang w:val="fr-FR"/>
        </w:rPr>
        <w:instrText xml:space="preserve"> AUTONUM  </w:instrText>
      </w:r>
      <w:r w:rsidRPr="00A30089">
        <w:rPr>
          <w:rFonts w:eastAsia="MS Mincho"/>
          <w:snapToGrid w:val="0"/>
          <w:lang w:val="fr-FR"/>
        </w:rPr>
        <w:fldChar w:fldCharType="end"/>
      </w:r>
      <w:r w:rsidRPr="00A30089">
        <w:rPr>
          <w:rFonts w:eastAsia="MS Mincho"/>
          <w:snapToGrid w:val="0"/>
          <w:lang w:val="fr-FR"/>
        </w:rPr>
        <w:tab/>
      </w:r>
      <w:r w:rsidR="003F7177" w:rsidRPr="00A30089">
        <w:rPr>
          <w:rFonts w:cs="Arial"/>
          <w:lang w:val="fr-FR"/>
        </w:rPr>
        <w:t>Sous réserve de l</w:t>
      </w:r>
      <w:r w:rsidR="00066B4E" w:rsidRPr="00A30089">
        <w:rPr>
          <w:rFonts w:cs="Arial"/>
          <w:lang w:val="fr-FR"/>
        </w:rPr>
        <w:t>’</w:t>
      </w:r>
      <w:r w:rsidR="003F7177" w:rsidRPr="00A30089">
        <w:rPr>
          <w:rFonts w:cs="Arial"/>
          <w:lang w:val="fr-FR"/>
        </w:rPr>
        <w:t>accord</w:t>
      </w:r>
      <w:r w:rsidR="00066B4E" w:rsidRPr="00A30089">
        <w:rPr>
          <w:rFonts w:cs="Arial"/>
          <w:lang w:val="fr-FR"/>
        </w:rPr>
        <w:t xml:space="preserve"> du CAJ</w:t>
      </w:r>
      <w:r w:rsidRPr="00A30089">
        <w:rPr>
          <w:rFonts w:cs="Arial"/>
          <w:lang w:val="fr-FR"/>
        </w:rPr>
        <w:t xml:space="preserve">, </w:t>
      </w:r>
      <w:r w:rsidR="003F7177" w:rsidRPr="00A30089">
        <w:rPr>
          <w:rFonts w:cs="Arial"/>
          <w:lang w:val="fr-FR"/>
        </w:rPr>
        <w:t>à sa soixante</w:t>
      </w:r>
      <w:r w:rsidR="002B5912" w:rsidRPr="00A30089">
        <w:rPr>
          <w:rFonts w:cs="Arial"/>
          <w:lang w:val="fr-FR"/>
        </w:rPr>
        <w:noBreakHyphen/>
      </w:r>
      <w:r w:rsidR="003F7177" w:rsidRPr="00A30089">
        <w:rPr>
          <w:rFonts w:cs="Arial"/>
          <w:lang w:val="fr-FR"/>
        </w:rPr>
        <w:t>treizième</w:t>
      </w:r>
      <w:r w:rsidR="00D434D7" w:rsidRPr="00A30089">
        <w:rPr>
          <w:rFonts w:cs="Arial"/>
          <w:lang w:val="fr-FR"/>
        </w:rPr>
        <w:t> </w:t>
      </w:r>
      <w:r w:rsidR="003F7177" w:rsidRPr="00A30089">
        <w:rPr>
          <w:rFonts w:cs="Arial"/>
          <w:lang w:val="fr-FR"/>
        </w:rPr>
        <w:t>session</w:t>
      </w:r>
      <w:r w:rsidRPr="00A30089">
        <w:rPr>
          <w:rFonts w:cs="Arial"/>
          <w:lang w:val="fr-FR"/>
        </w:rPr>
        <w:t xml:space="preserve">, </w:t>
      </w:r>
      <w:r w:rsidR="003F7177" w:rsidRPr="00A30089">
        <w:rPr>
          <w:rFonts w:cs="Arial"/>
          <w:lang w:val="fr-FR"/>
        </w:rPr>
        <w:t>un projet de questions et réponses concernant la diffusion d</w:t>
      </w:r>
      <w:r w:rsidR="00066B4E" w:rsidRPr="00A30089">
        <w:rPr>
          <w:rFonts w:cs="Arial"/>
          <w:lang w:val="fr-FR"/>
        </w:rPr>
        <w:t>’</w:t>
      </w:r>
      <w:r w:rsidR="003F7177" w:rsidRPr="00A30089">
        <w:rPr>
          <w:rFonts w:cs="Arial"/>
          <w:lang w:val="fr-FR"/>
        </w:rPr>
        <w:t xml:space="preserve">informations à un large public, </w:t>
      </w:r>
      <w:r w:rsidR="00066B4E" w:rsidRPr="00A30089">
        <w:rPr>
          <w:rFonts w:cs="Arial"/>
          <w:lang w:val="fr-FR"/>
        </w:rPr>
        <w:t>y compris</w:t>
      </w:r>
      <w:r w:rsidR="003F7177" w:rsidRPr="00A30089">
        <w:rPr>
          <w:rFonts w:cs="Arial"/>
          <w:lang w:val="fr-FR"/>
        </w:rPr>
        <w:t xml:space="preserve"> le public en général, sur la situation à l</w:t>
      </w:r>
      <w:r w:rsidR="00066B4E" w:rsidRPr="00A30089">
        <w:rPr>
          <w:rFonts w:cs="Arial"/>
          <w:lang w:val="fr-FR"/>
        </w:rPr>
        <w:t>’</w:t>
      </w:r>
      <w:r w:rsidR="003F7177" w:rsidRPr="00A30089">
        <w:rPr>
          <w:rFonts w:cs="Arial"/>
          <w:lang w:val="fr-FR"/>
        </w:rPr>
        <w:t>UPOV concernant l</w:t>
      </w:r>
      <w:r w:rsidR="00066B4E" w:rsidRPr="00A30089">
        <w:rPr>
          <w:rFonts w:cs="Arial"/>
          <w:lang w:val="fr-FR"/>
        </w:rPr>
        <w:t>’</w:t>
      </w:r>
      <w:r w:rsidR="003F7177" w:rsidRPr="00A30089">
        <w:rPr>
          <w:rFonts w:cs="Arial"/>
          <w:lang w:val="fr-FR"/>
        </w:rPr>
        <w:t>utilisation de techniques moléculaires</w:t>
      </w:r>
      <w:r w:rsidRPr="00A30089">
        <w:rPr>
          <w:rFonts w:cs="Arial"/>
          <w:lang w:val="fr-FR" w:eastAsia="ja-JP"/>
        </w:rPr>
        <w:t xml:space="preserve">, </w:t>
      </w:r>
      <w:r w:rsidR="003F7177" w:rsidRPr="00A30089">
        <w:rPr>
          <w:rFonts w:cs="Arial"/>
          <w:lang w:val="fr-FR" w:eastAsia="ja-JP"/>
        </w:rPr>
        <w:t xml:space="preserve">sera présenté </w:t>
      </w:r>
      <w:r w:rsidR="00CD32BD" w:rsidRPr="00A30089">
        <w:rPr>
          <w:rFonts w:cs="Arial"/>
          <w:lang w:val="fr-FR"/>
        </w:rPr>
        <w:t>au</w:t>
      </w:r>
      <w:r w:rsidR="003F7177" w:rsidRPr="00A30089">
        <w:rPr>
          <w:rFonts w:cs="Arial"/>
          <w:lang w:val="fr-FR"/>
        </w:rPr>
        <w:t xml:space="preserve"> Conseil </w:t>
      </w:r>
      <w:r w:rsidR="007A4A3B" w:rsidRPr="00A30089">
        <w:rPr>
          <w:rFonts w:cs="Arial"/>
          <w:lang w:val="fr-FR" w:eastAsia="ja-JP"/>
        </w:rPr>
        <w:t xml:space="preserve">pour </w:t>
      </w:r>
      <w:r w:rsidR="007A4A3B" w:rsidRPr="00A30089">
        <w:rPr>
          <w:rFonts w:cs="Arial"/>
          <w:lang w:val="fr-FR"/>
        </w:rPr>
        <w:t xml:space="preserve">adoption </w:t>
      </w:r>
      <w:r w:rsidR="003F7177" w:rsidRPr="00A30089">
        <w:rPr>
          <w:rFonts w:cs="Arial"/>
          <w:lang w:val="fr-FR"/>
        </w:rPr>
        <w:t>à sa cinquantième</w:t>
      </w:r>
      <w:r w:rsidR="00D434D7" w:rsidRPr="00A30089">
        <w:rPr>
          <w:rFonts w:cs="Arial"/>
          <w:lang w:val="fr-FR"/>
        </w:rPr>
        <w:t> </w:t>
      </w:r>
      <w:r w:rsidR="003F7177" w:rsidRPr="00A30089">
        <w:rPr>
          <w:rFonts w:cs="Arial"/>
          <w:lang w:val="fr-FR"/>
        </w:rPr>
        <w:t>session ordinaire qui se tiendra à Genève le 2</w:t>
      </w:r>
      <w:r w:rsidR="00066B4E" w:rsidRPr="00A30089">
        <w:rPr>
          <w:rFonts w:cs="Arial"/>
          <w:lang w:val="fr-FR"/>
        </w:rPr>
        <w:t>8 octobre 20</w:t>
      </w:r>
      <w:r w:rsidRPr="00A30089">
        <w:rPr>
          <w:rFonts w:cs="Arial"/>
          <w:lang w:val="fr-FR"/>
        </w:rPr>
        <w:t>1</w:t>
      </w:r>
      <w:r w:rsidRPr="00A30089">
        <w:rPr>
          <w:rFonts w:cs="Arial"/>
          <w:lang w:val="fr-FR" w:eastAsia="ja-JP"/>
        </w:rPr>
        <w:t>6.</w:t>
      </w:r>
    </w:p>
    <w:p w:rsidR="00DB507B" w:rsidRPr="00A30089" w:rsidRDefault="00DB507B" w:rsidP="00A30089">
      <w:pPr>
        <w:rPr>
          <w:snapToGrid w:val="0"/>
          <w:lang w:val="fr-FR" w:eastAsia="ja-JP"/>
        </w:rPr>
      </w:pPr>
    </w:p>
    <w:p w:rsidR="00DB507B" w:rsidRPr="00A30089" w:rsidRDefault="006C418D" w:rsidP="00A30089">
      <w:pPr>
        <w:pStyle w:val="DecisionParagraphs"/>
        <w:tabs>
          <w:tab w:val="left" w:pos="5954"/>
        </w:tabs>
        <w:rPr>
          <w:lang w:val="fr-FR"/>
        </w:rPr>
      </w:pPr>
      <w:r w:rsidRPr="00A30089">
        <w:rPr>
          <w:lang w:val="fr-FR"/>
        </w:rPr>
        <w:fldChar w:fldCharType="begin"/>
      </w:r>
      <w:r w:rsidRPr="00A30089">
        <w:rPr>
          <w:lang w:val="fr-FR"/>
        </w:rPr>
        <w:instrText xml:space="preserve"> AUTONUM  </w:instrText>
      </w:r>
      <w:r w:rsidRPr="00A30089">
        <w:rPr>
          <w:lang w:val="fr-FR"/>
        </w:rPr>
        <w:fldChar w:fldCharType="end"/>
      </w:r>
      <w:r w:rsidR="005663C1" w:rsidRPr="00A30089">
        <w:rPr>
          <w:lang w:val="fr-FR"/>
        </w:rPr>
        <w:tab/>
      </w:r>
      <w:r w:rsidR="00DB507B" w:rsidRPr="00A30089">
        <w:rPr>
          <w:lang w:val="fr-FR"/>
        </w:rPr>
        <w:t>Le CAJ est invité</w:t>
      </w:r>
      <w:r w:rsidR="00540430">
        <w:rPr>
          <w:lang w:val="fr-FR"/>
        </w:rPr>
        <w:t xml:space="preserve"> à:</w:t>
      </w:r>
    </w:p>
    <w:p w:rsidR="00DB507B" w:rsidRPr="00A30089" w:rsidRDefault="00DB507B" w:rsidP="00A30089">
      <w:pPr>
        <w:pStyle w:val="DecisionParagraphs"/>
        <w:tabs>
          <w:tab w:val="left" w:pos="5954"/>
        </w:tabs>
        <w:rPr>
          <w:lang w:val="fr-FR"/>
        </w:rPr>
      </w:pPr>
    </w:p>
    <w:p w:rsidR="00DB507B" w:rsidRPr="00A30089" w:rsidRDefault="00066251" w:rsidP="00540430">
      <w:pPr>
        <w:pStyle w:val="DecisionInvitingPara"/>
        <w:tabs>
          <w:tab w:val="left" w:pos="5387"/>
          <w:tab w:val="left" w:pos="5954"/>
        </w:tabs>
        <w:ind w:left="4820"/>
        <w:rPr>
          <w:lang w:val="fr-FR"/>
        </w:rPr>
      </w:pPr>
      <w:r w:rsidRPr="00A30089">
        <w:rPr>
          <w:lang w:val="fr-FR"/>
        </w:rPr>
        <w:tab/>
      </w:r>
      <w:r w:rsidR="00DB507B" w:rsidRPr="00A30089">
        <w:rPr>
          <w:lang w:val="fr-FR"/>
        </w:rPr>
        <w:t>a)</w:t>
      </w:r>
      <w:r w:rsidR="00DB507B" w:rsidRPr="00A30089">
        <w:rPr>
          <w:lang w:val="fr-FR"/>
        </w:rPr>
        <w:tab/>
        <w:t>prendre note du rapport sur les faits nouveaux survenus au sein</w:t>
      </w:r>
      <w:r w:rsidR="00066B4E" w:rsidRPr="00A30089">
        <w:rPr>
          <w:lang w:val="fr-FR"/>
        </w:rPr>
        <w:t xml:space="preserve"> du BMT</w:t>
      </w:r>
      <w:r w:rsidR="00DB507B" w:rsidRPr="00A30089">
        <w:rPr>
          <w:lang w:val="fr-FR"/>
        </w:rPr>
        <w:t>, présenté aux paragraphes</w:t>
      </w:r>
      <w:r w:rsidR="00D434D7" w:rsidRPr="00A30089">
        <w:rPr>
          <w:lang w:val="fr-FR"/>
        </w:rPr>
        <w:t> </w:t>
      </w:r>
      <w:r w:rsidR="00DB507B" w:rsidRPr="00A30089">
        <w:rPr>
          <w:lang w:val="fr-FR"/>
        </w:rPr>
        <w:t>6 à</w:t>
      </w:r>
      <w:r w:rsidR="002B5912" w:rsidRPr="00A30089">
        <w:rPr>
          <w:lang w:val="fr-FR"/>
        </w:rPr>
        <w:t> </w:t>
      </w:r>
      <w:r w:rsidR="00540430">
        <w:rPr>
          <w:lang w:val="fr-FR"/>
        </w:rPr>
        <w:t>9 du présent document</w:t>
      </w:r>
      <w:r w:rsidR="00540430">
        <w:rPr>
          <w:lang w:val="fr-FR"/>
        </w:rPr>
        <w:t>;</w:t>
      </w:r>
    </w:p>
    <w:p w:rsidR="00DB507B" w:rsidRPr="00A30089" w:rsidRDefault="00DB507B" w:rsidP="00540430">
      <w:pPr>
        <w:pStyle w:val="DecisionInvitingPara"/>
        <w:tabs>
          <w:tab w:val="left" w:pos="5387"/>
          <w:tab w:val="left" w:pos="5954"/>
        </w:tabs>
        <w:ind w:left="4820"/>
        <w:rPr>
          <w:lang w:val="fr-FR"/>
        </w:rPr>
      </w:pPr>
    </w:p>
    <w:p w:rsidR="00DB507B" w:rsidRPr="00A30089" w:rsidRDefault="00066251" w:rsidP="00540430">
      <w:pPr>
        <w:pStyle w:val="DecisionInvitingPara"/>
        <w:tabs>
          <w:tab w:val="left" w:pos="5387"/>
          <w:tab w:val="left" w:pos="5954"/>
        </w:tabs>
        <w:ind w:left="4820"/>
        <w:rPr>
          <w:rFonts w:eastAsiaTheme="minorEastAsia"/>
          <w:lang w:val="fr-FR" w:eastAsia="ja-JP"/>
        </w:rPr>
      </w:pPr>
      <w:r w:rsidRPr="00A30089">
        <w:rPr>
          <w:lang w:val="fr-FR"/>
        </w:rPr>
        <w:tab/>
      </w:r>
      <w:r w:rsidR="00625F25" w:rsidRPr="00A30089">
        <w:rPr>
          <w:lang w:val="fr-FR"/>
        </w:rPr>
        <w:t>b)</w:t>
      </w:r>
      <w:r w:rsidR="00625F25" w:rsidRPr="00A30089">
        <w:rPr>
          <w:lang w:val="fr-FR"/>
        </w:rPr>
        <w:tab/>
        <w:t>noter que les faits nouveaux concernant l</w:t>
      </w:r>
      <w:r w:rsidR="00066B4E" w:rsidRPr="00A30089">
        <w:rPr>
          <w:lang w:val="fr-FR"/>
        </w:rPr>
        <w:t>’</w:t>
      </w:r>
      <w:r w:rsidR="00625F25" w:rsidRPr="00A30089">
        <w:rPr>
          <w:lang w:val="fr-FR"/>
        </w:rPr>
        <w:t>Atelier conjoint de l</w:t>
      </w:r>
      <w:r w:rsidR="00066B4E" w:rsidRPr="00A30089">
        <w:rPr>
          <w:lang w:val="fr-FR"/>
        </w:rPr>
        <w:t>’</w:t>
      </w:r>
      <w:r w:rsidR="00625F25" w:rsidRPr="00A30089">
        <w:rPr>
          <w:lang w:val="fr-FR"/>
        </w:rPr>
        <w:t>OCDE, de l</w:t>
      </w:r>
      <w:r w:rsidR="00066B4E" w:rsidRPr="00A30089">
        <w:rPr>
          <w:lang w:val="fr-FR"/>
        </w:rPr>
        <w:t>’</w:t>
      </w:r>
      <w:r w:rsidR="00625F25" w:rsidRPr="00A30089">
        <w:rPr>
          <w:lang w:val="fr-FR"/>
        </w:rPr>
        <w:t>UPOV et de l</w:t>
      </w:r>
      <w:r w:rsidR="00066B4E" w:rsidRPr="00A30089">
        <w:rPr>
          <w:lang w:val="fr-FR"/>
        </w:rPr>
        <w:t>’</w:t>
      </w:r>
      <w:r w:rsidR="00625F25" w:rsidRPr="00A30089">
        <w:rPr>
          <w:lang w:val="fr-FR"/>
        </w:rPr>
        <w:t>ISTA sur les techniques moléculaires seront ex</w:t>
      </w:r>
      <w:r w:rsidR="00F5319A" w:rsidRPr="00A30089">
        <w:rPr>
          <w:lang w:val="fr-FR"/>
        </w:rPr>
        <w:t>a</w:t>
      </w:r>
      <w:r w:rsidR="00625F25" w:rsidRPr="00A30089">
        <w:rPr>
          <w:lang w:val="fr-FR"/>
        </w:rPr>
        <w:t>minés par le</w:t>
      </w:r>
      <w:r w:rsidR="00066B4E" w:rsidRPr="00A30089">
        <w:rPr>
          <w:lang w:val="fr-FR"/>
        </w:rPr>
        <w:t> TC</w:t>
      </w:r>
      <w:r w:rsidR="00625F25" w:rsidRPr="00A30089">
        <w:rPr>
          <w:lang w:val="fr-FR"/>
        </w:rPr>
        <w:t>, à sa cinquante</w:t>
      </w:r>
      <w:r w:rsidR="002B5912" w:rsidRPr="00A30089">
        <w:rPr>
          <w:lang w:val="fr-FR"/>
        </w:rPr>
        <w:noBreakHyphen/>
      </w:r>
      <w:r w:rsidR="00625F25" w:rsidRPr="00A30089">
        <w:rPr>
          <w:lang w:val="fr-FR"/>
        </w:rPr>
        <w:t>troisième</w:t>
      </w:r>
      <w:r w:rsidR="00D434D7" w:rsidRPr="00A30089">
        <w:rPr>
          <w:lang w:val="fr-FR"/>
        </w:rPr>
        <w:t> </w:t>
      </w:r>
      <w:r w:rsidR="00625F25" w:rsidRPr="00A30089">
        <w:rPr>
          <w:lang w:val="fr-FR"/>
        </w:rPr>
        <w:t>session, com</w:t>
      </w:r>
      <w:r w:rsidR="00F5319A" w:rsidRPr="00A30089">
        <w:rPr>
          <w:lang w:val="fr-FR"/>
        </w:rPr>
        <w:t>m</w:t>
      </w:r>
      <w:r w:rsidR="00625F25" w:rsidRPr="00A30089">
        <w:rPr>
          <w:lang w:val="fr-FR"/>
        </w:rPr>
        <w:t>e</w:t>
      </w:r>
      <w:r w:rsidR="00F5319A" w:rsidRPr="00A30089">
        <w:rPr>
          <w:lang w:val="fr-FR"/>
        </w:rPr>
        <w:t xml:space="preserve"> </w:t>
      </w:r>
      <w:r w:rsidR="00625F25" w:rsidRPr="00A30089">
        <w:rPr>
          <w:lang w:val="fr-FR"/>
        </w:rPr>
        <w:t>indiqué aux paragraphes</w:t>
      </w:r>
      <w:r w:rsidR="00D434D7" w:rsidRPr="00A30089">
        <w:rPr>
          <w:lang w:val="fr-FR"/>
        </w:rPr>
        <w:t> </w:t>
      </w:r>
      <w:r w:rsidR="00625F25" w:rsidRPr="00A30089">
        <w:rPr>
          <w:lang w:val="fr-FR"/>
        </w:rPr>
        <w:t>11 à</w:t>
      </w:r>
      <w:r w:rsidR="002B5912" w:rsidRPr="00A30089">
        <w:rPr>
          <w:lang w:val="fr-FR"/>
        </w:rPr>
        <w:t> </w:t>
      </w:r>
      <w:r w:rsidR="00540430">
        <w:rPr>
          <w:lang w:val="fr-FR"/>
        </w:rPr>
        <w:t>19 du présent document</w:t>
      </w:r>
      <w:r w:rsidR="00540430">
        <w:rPr>
          <w:lang w:val="fr-FR"/>
        </w:rPr>
        <w:t>;</w:t>
      </w:r>
    </w:p>
    <w:p w:rsidR="00DB507B" w:rsidRPr="00A30089" w:rsidRDefault="00DB507B" w:rsidP="00540430">
      <w:pPr>
        <w:pStyle w:val="DecisionInvitingPara"/>
        <w:tabs>
          <w:tab w:val="left" w:pos="5387"/>
          <w:tab w:val="left" w:pos="5954"/>
        </w:tabs>
        <w:ind w:left="4820"/>
        <w:rPr>
          <w:rFonts w:eastAsiaTheme="minorEastAsia"/>
          <w:lang w:val="fr-FR" w:eastAsia="ja-JP"/>
        </w:rPr>
      </w:pPr>
    </w:p>
    <w:p w:rsidR="00DB507B" w:rsidRPr="00A30089" w:rsidRDefault="007030EC" w:rsidP="00540430">
      <w:pPr>
        <w:pStyle w:val="DecisionInvitingPara"/>
        <w:tabs>
          <w:tab w:val="left" w:pos="5387"/>
          <w:tab w:val="left" w:pos="5954"/>
        </w:tabs>
        <w:ind w:left="4820"/>
        <w:rPr>
          <w:rFonts w:eastAsiaTheme="minorEastAsia"/>
          <w:lang w:val="fr-FR" w:eastAsia="ja-JP"/>
        </w:rPr>
      </w:pPr>
      <w:r w:rsidRPr="00A30089">
        <w:rPr>
          <w:rFonts w:eastAsiaTheme="minorEastAsia"/>
          <w:lang w:val="fr-FR" w:eastAsia="ja-JP"/>
        </w:rPr>
        <w:tab/>
      </w:r>
      <w:r w:rsidR="00ED5C63" w:rsidRPr="00A30089">
        <w:rPr>
          <w:rFonts w:eastAsiaTheme="minorEastAsia"/>
          <w:lang w:val="fr-FR" w:eastAsia="ja-JP"/>
        </w:rPr>
        <w:t>c</w:t>
      </w:r>
      <w:r w:rsidR="00625F25" w:rsidRPr="00A30089">
        <w:rPr>
          <w:rFonts w:eastAsiaTheme="minorEastAsia"/>
          <w:lang w:val="fr-FR" w:eastAsia="ja-JP"/>
        </w:rPr>
        <w:t>)</w:t>
      </w:r>
      <w:r w:rsidR="00625F25" w:rsidRPr="00A30089">
        <w:rPr>
          <w:rFonts w:eastAsiaTheme="minorEastAsia"/>
          <w:lang w:val="fr-FR" w:eastAsia="ja-JP"/>
        </w:rPr>
        <w:tab/>
        <w:t>examiner un projet de questions et réponses concernant la diffusion d</w:t>
      </w:r>
      <w:r w:rsidR="00066B4E" w:rsidRPr="00A30089">
        <w:rPr>
          <w:rFonts w:eastAsiaTheme="minorEastAsia"/>
          <w:lang w:val="fr-FR" w:eastAsia="ja-JP"/>
        </w:rPr>
        <w:t>’</w:t>
      </w:r>
      <w:r w:rsidR="00625F25" w:rsidRPr="00A30089">
        <w:rPr>
          <w:rFonts w:eastAsiaTheme="minorEastAsia"/>
          <w:lang w:val="fr-FR" w:eastAsia="ja-JP"/>
        </w:rPr>
        <w:t xml:space="preserve">informations à un large public, </w:t>
      </w:r>
      <w:r w:rsidR="00066B4E" w:rsidRPr="00A30089">
        <w:rPr>
          <w:rFonts w:eastAsiaTheme="minorEastAsia"/>
          <w:lang w:val="fr-FR" w:eastAsia="ja-JP"/>
        </w:rPr>
        <w:t>y compris</w:t>
      </w:r>
      <w:r w:rsidR="00625F25" w:rsidRPr="00A30089">
        <w:rPr>
          <w:rFonts w:eastAsiaTheme="minorEastAsia"/>
          <w:lang w:val="fr-FR" w:eastAsia="ja-JP"/>
        </w:rPr>
        <w:t xml:space="preserve"> le public en général, sur la situation à l</w:t>
      </w:r>
      <w:r w:rsidR="00066B4E" w:rsidRPr="00A30089">
        <w:rPr>
          <w:rFonts w:eastAsiaTheme="minorEastAsia"/>
          <w:lang w:val="fr-FR" w:eastAsia="ja-JP"/>
        </w:rPr>
        <w:t>’</w:t>
      </w:r>
      <w:r w:rsidR="00625F25" w:rsidRPr="00A30089">
        <w:rPr>
          <w:rFonts w:eastAsiaTheme="minorEastAsia"/>
          <w:lang w:val="fr-FR" w:eastAsia="ja-JP"/>
        </w:rPr>
        <w:t>UPOV au regard de l</w:t>
      </w:r>
      <w:r w:rsidR="00066B4E" w:rsidRPr="00A30089">
        <w:rPr>
          <w:rFonts w:eastAsiaTheme="minorEastAsia"/>
          <w:lang w:val="fr-FR" w:eastAsia="ja-JP"/>
        </w:rPr>
        <w:t>’</w:t>
      </w:r>
      <w:r w:rsidR="00625F25" w:rsidRPr="00A30089">
        <w:rPr>
          <w:rFonts w:eastAsiaTheme="minorEastAsia"/>
          <w:lang w:val="fr-FR" w:eastAsia="ja-JP"/>
        </w:rPr>
        <w:t>utilisation de techniques moléculaires, comme indiqué au paragraphe 22 du présent document</w:t>
      </w:r>
      <w:r w:rsidR="00540430">
        <w:rPr>
          <w:lang w:val="fr-FR"/>
        </w:rPr>
        <w:t>;</w:t>
      </w:r>
      <w:r w:rsidR="00625F25" w:rsidRPr="00A30089">
        <w:rPr>
          <w:rFonts w:eastAsiaTheme="minorEastAsia"/>
          <w:lang w:val="fr-FR" w:eastAsia="ja-JP"/>
        </w:rPr>
        <w:t xml:space="preserve"> et</w:t>
      </w:r>
    </w:p>
    <w:p w:rsidR="00DB507B" w:rsidRPr="00A30089" w:rsidRDefault="00DB507B" w:rsidP="00540430">
      <w:pPr>
        <w:pStyle w:val="DecisionInvitingPara"/>
        <w:tabs>
          <w:tab w:val="left" w:pos="5387"/>
          <w:tab w:val="left" w:pos="5954"/>
        </w:tabs>
        <w:ind w:left="4820"/>
        <w:rPr>
          <w:rFonts w:eastAsiaTheme="minorEastAsia"/>
          <w:lang w:val="fr-FR" w:eastAsia="ja-JP"/>
        </w:rPr>
      </w:pPr>
    </w:p>
    <w:p w:rsidR="00DB507B" w:rsidRPr="00A30089" w:rsidRDefault="00277213" w:rsidP="00540430">
      <w:pPr>
        <w:pStyle w:val="DecisionInvitingPara"/>
        <w:tabs>
          <w:tab w:val="left" w:pos="5387"/>
          <w:tab w:val="left" w:pos="5954"/>
        </w:tabs>
        <w:ind w:left="4820"/>
        <w:rPr>
          <w:rFonts w:eastAsiaTheme="minorEastAsia"/>
          <w:lang w:val="fr-FR" w:eastAsia="ja-JP"/>
        </w:rPr>
      </w:pPr>
      <w:r w:rsidRPr="00A30089">
        <w:rPr>
          <w:rFonts w:eastAsiaTheme="minorEastAsia"/>
          <w:lang w:val="fr-FR" w:eastAsia="ja-JP"/>
        </w:rPr>
        <w:tab/>
      </w:r>
      <w:r w:rsidR="00625F25" w:rsidRPr="00A30089">
        <w:rPr>
          <w:rFonts w:eastAsiaTheme="minorEastAsia"/>
          <w:lang w:val="fr-FR" w:eastAsia="ja-JP"/>
        </w:rPr>
        <w:t>d)</w:t>
      </w:r>
      <w:r w:rsidR="00625F25" w:rsidRPr="00A30089">
        <w:rPr>
          <w:rFonts w:eastAsiaTheme="minorEastAsia"/>
          <w:lang w:val="fr-FR" w:eastAsia="ja-JP"/>
        </w:rPr>
        <w:tab/>
        <w:t>prendre note du fait que, sous réserve de l</w:t>
      </w:r>
      <w:r w:rsidR="00066B4E" w:rsidRPr="00A30089">
        <w:rPr>
          <w:rFonts w:eastAsiaTheme="minorEastAsia"/>
          <w:lang w:val="fr-FR" w:eastAsia="ja-JP"/>
        </w:rPr>
        <w:t>’</w:t>
      </w:r>
      <w:r w:rsidR="00625F25" w:rsidRPr="00A30089">
        <w:rPr>
          <w:rFonts w:eastAsiaTheme="minorEastAsia"/>
          <w:lang w:val="fr-FR" w:eastAsia="ja-JP"/>
        </w:rPr>
        <w:t>accord</w:t>
      </w:r>
      <w:r w:rsidR="00066B4E" w:rsidRPr="00A30089">
        <w:rPr>
          <w:rFonts w:eastAsiaTheme="minorEastAsia"/>
          <w:lang w:val="fr-FR" w:eastAsia="ja-JP"/>
        </w:rPr>
        <w:t xml:space="preserve"> du CAJ</w:t>
      </w:r>
      <w:r w:rsidR="00625F25" w:rsidRPr="00A30089">
        <w:rPr>
          <w:rFonts w:eastAsiaTheme="minorEastAsia"/>
          <w:lang w:val="fr-FR" w:eastAsia="ja-JP"/>
        </w:rPr>
        <w:t>, un projet de questions et réponses concernant la diffusion d</w:t>
      </w:r>
      <w:r w:rsidR="00066B4E" w:rsidRPr="00A30089">
        <w:rPr>
          <w:rFonts w:eastAsiaTheme="minorEastAsia"/>
          <w:lang w:val="fr-FR" w:eastAsia="ja-JP"/>
        </w:rPr>
        <w:t>’</w:t>
      </w:r>
      <w:r w:rsidR="00625F25" w:rsidRPr="00A30089">
        <w:rPr>
          <w:rFonts w:eastAsiaTheme="minorEastAsia"/>
          <w:lang w:val="fr-FR" w:eastAsia="ja-JP"/>
        </w:rPr>
        <w:t xml:space="preserve">informations à un large public, </w:t>
      </w:r>
      <w:r w:rsidR="00066B4E" w:rsidRPr="00A30089">
        <w:rPr>
          <w:rFonts w:eastAsiaTheme="minorEastAsia"/>
          <w:lang w:val="fr-FR" w:eastAsia="ja-JP"/>
        </w:rPr>
        <w:t>y compris</w:t>
      </w:r>
      <w:r w:rsidR="00625F25" w:rsidRPr="00A30089">
        <w:rPr>
          <w:rFonts w:eastAsiaTheme="minorEastAsia"/>
          <w:lang w:val="fr-FR" w:eastAsia="ja-JP"/>
        </w:rPr>
        <w:t xml:space="preserve"> le public en général, sur la situation à l</w:t>
      </w:r>
      <w:r w:rsidR="00066B4E" w:rsidRPr="00A30089">
        <w:rPr>
          <w:rFonts w:eastAsiaTheme="minorEastAsia"/>
          <w:lang w:val="fr-FR" w:eastAsia="ja-JP"/>
        </w:rPr>
        <w:t>’</w:t>
      </w:r>
      <w:r w:rsidR="00625F25" w:rsidRPr="00A30089">
        <w:rPr>
          <w:rFonts w:eastAsiaTheme="minorEastAsia"/>
          <w:lang w:val="fr-FR" w:eastAsia="ja-JP"/>
        </w:rPr>
        <w:t>UPOV concernant l</w:t>
      </w:r>
      <w:r w:rsidR="00066B4E" w:rsidRPr="00A30089">
        <w:rPr>
          <w:rFonts w:eastAsiaTheme="minorEastAsia"/>
          <w:lang w:val="fr-FR" w:eastAsia="ja-JP"/>
        </w:rPr>
        <w:t>’</w:t>
      </w:r>
      <w:r w:rsidR="00625F25" w:rsidRPr="00A30089">
        <w:rPr>
          <w:rFonts w:eastAsiaTheme="minorEastAsia"/>
          <w:lang w:val="fr-FR" w:eastAsia="ja-JP"/>
        </w:rPr>
        <w:t>utilisation de techniques moléculaires, sera présenté au Conseil pour adoption à sa cinquantième session ordinaire, qui se tiendra le 28 </w:t>
      </w:r>
      <w:r w:rsidR="00066B4E" w:rsidRPr="00A30089">
        <w:rPr>
          <w:rFonts w:eastAsiaTheme="minorEastAsia"/>
          <w:lang w:val="fr-FR" w:eastAsia="ja-JP"/>
        </w:rPr>
        <w:t>octobre 20</w:t>
      </w:r>
      <w:r w:rsidR="00CD32BD" w:rsidRPr="00A30089">
        <w:rPr>
          <w:rFonts w:eastAsiaTheme="minorEastAsia"/>
          <w:lang w:val="fr-FR" w:eastAsia="ja-JP"/>
        </w:rPr>
        <w:t>16</w:t>
      </w:r>
      <w:r w:rsidR="00625F25" w:rsidRPr="00A30089">
        <w:rPr>
          <w:rFonts w:eastAsiaTheme="minorEastAsia"/>
          <w:lang w:val="fr-FR" w:eastAsia="ja-JP"/>
        </w:rPr>
        <w:t>.</w:t>
      </w:r>
    </w:p>
    <w:p w:rsidR="00DB507B" w:rsidRPr="00A30089" w:rsidRDefault="00DB507B" w:rsidP="00A30089">
      <w:pPr>
        <w:rPr>
          <w:lang w:val="fr-FR"/>
        </w:rPr>
      </w:pPr>
    </w:p>
    <w:p w:rsidR="00DB507B" w:rsidRPr="00A30089" w:rsidRDefault="00DB507B" w:rsidP="00A30089">
      <w:pPr>
        <w:rPr>
          <w:lang w:val="fr-FR"/>
        </w:rPr>
      </w:pPr>
    </w:p>
    <w:p w:rsidR="00DB507B" w:rsidRPr="00A30089" w:rsidRDefault="00DB507B" w:rsidP="00A30089">
      <w:pPr>
        <w:rPr>
          <w:lang w:val="fr-FR"/>
        </w:rPr>
      </w:pPr>
    </w:p>
    <w:p w:rsidR="00DB507B" w:rsidRPr="00A30089" w:rsidRDefault="00182485" w:rsidP="00A30089">
      <w:pPr>
        <w:pStyle w:val="DecisionInvitingPara"/>
        <w:tabs>
          <w:tab w:val="left" w:pos="5670"/>
          <w:tab w:val="left" w:pos="6096"/>
        </w:tabs>
        <w:ind w:left="4820"/>
        <w:jc w:val="right"/>
        <w:rPr>
          <w:i w:val="0"/>
          <w:lang w:val="fr-FR"/>
        </w:rPr>
      </w:pPr>
      <w:r w:rsidRPr="00A30089">
        <w:rPr>
          <w:i w:val="0"/>
          <w:lang w:val="fr-FR"/>
        </w:rPr>
        <w:t>[L</w:t>
      </w:r>
      <w:r w:rsidR="00066B4E" w:rsidRPr="00A30089">
        <w:rPr>
          <w:i w:val="0"/>
          <w:lang w:val="fr-FR"/>
        </w:rPr>
        <w:t>’</w:t>
      </w:r>
      <w:r w:rsidRPr="00A30089">
        <w:rPr>
          <w:i w:val="0"/>
          <w:lang w:val="fr-FR"/>
        </w:rPr>
        <w:t>annexe suit]</w:t>
      </w:r>
    </w:p>
    <w:p w:rsidR="00182CF6" w:rsidRPr="00A30089" w:rsidRDefault="00182CF6" w:rsidP="00A30089">
      <w:pPr>
        <w:pStyle w:val="Header"/>
        <w:jc w:val="left"/>
        <w:sectPr w:rsidR="00182CF6" w:rsidRPr="00A30089" w:rsidSect="00E71894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B507B" w:rsidRPr="00A30089" w:rsidRDefault="00DB507B" w:rsidP="00A30089">
      <w:pPr>
        <w:pStyle w:val="Header"/>
        <w:jc w:val="left"/>
      </w:pPr>
    </w:p>
    <w:p w:rsidR="00DB507B" w:rsidRPr="00A30089" w:rsidRDefault="00182485" w:rsidP="00A30089">
      <w:pPr>
        <w:spacing w:before="60" w:after="120"/>
        <w:jc w:val="center"/>
        <w:rPr>
          <w:lang w:val="fr-FR"/>
        </w:rPr>
      </w:pPr>
      <w:r w:rsidRPr="00A30089">
        <w:rPr>
          <w:lang w:val="fr-FR"/>
        </w:rPr>
        <w:t>MANDAT DU GROUPE DE TRAVAIL SUR LES TECHNIQUES BIOCHIMIQUES ET MOLÉCULAIRES, NOTAMMENT LES PROFILS D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ADN (BMT)</w:t>
      </w:r>
    </w:p>
    <w:p w:rsidR="00DB507B" w:rsidRPr="00A30089" w:rsidRDefault="00182485" w:rsidP="00A30089">
      <w:pPr>
        <w:spacing w:before="60" w:after="120"/>
        <w:jc w:val="center"/>
        <w:rPr>
          <w:i/>
          <w:lang w:val="fr-FR"/>
        </w:rPr>
      </w:pPr>
      <w:r w:rsidRPr="00A30089">
        <w:rPr>
          <w:i/>
          <w:lang w:val="fr-FR"/>
        </w:rPr>
        <w:t>(tel qu</w:t>
      </w:r>
      <w:r w:rsidR="00066B4E" w:rsidRPr="00A30089">
        <w:rPr>
          <w:i/>
          <w:lang w:val="fr-FR"/>
        </w:rPr>
        <w:t>’</w:t>
      </w:r>
      <w:r w:rsidRPr="00A30089">
        <w:rPr>
          <w:i/>
          <w:lang w:val="fr-FR"/>
        </w:rPr>
        <w:t>il a été défini par le Comité technique à sa trente</w:t>
      </w:r>
      <w:r w:rsidR="002B5912" w:rsidRPr="00A30089">
        <w:rPr>
          <w:lang w:val="fr-FR"/>
        </w:rPr>
        <w:noBreakHyphen/>
      </w:r>
      <w:r w:rsidRPr="00A30089">
        <w:rPr>
          <w:i/>
          <w:lang w:val="fr-FR"/>
        </w:rPr>
        <w:t>huitième</w:t>
      </w:r>
      <w:r w:rsidR="00D434D7" w:rsidRPr="00A30089">
        <w:rPr>
          <w:i/>
          <w:lang w:val="fr-FR"/>
        </w:rPr>
        <w:t> </w:t>
      </w:r>
      <w:r w:rsidR="002B5912" w:rsidRPr="00A30089">
        <w:rPr>
          <w:i/>
          <w:lang w:val="fr-FR"/>
        </w:rPr>
        <w:t xml:space="preserve">session tenue à Genève </w:t>
      </w:r>
      <w:r w:rsidR="00D35637" w:rsidRPr="00A30089">
        <w:rPr>
          <w:i/>
          <w:lang w:val="fr-FR"/>
        </w:rPr>
        <w:br/>
      </w:r>
      <w:r w:rsidR="002B5912" w:rsidRPr="00A30089">
        <w:rPr>
          <w:i/>
          <w:lang w:val="fr-FR"/>
        </w:rPr>
        <w:t>du 15 au </w:t>
      </w:r>
      <w:r w:rsidRPr="00A30089">
        <w:rPr>
          <w:i/>
          <w:lang w:val="fr-FR"/>
        </w:rPr>
        <w:t>1</w:t>
      </w:r>
      <w:r w:rsidR="00066B4E" w:rsidRPr="00A30089">
        <w:rPr>
          <w:i/>
          <w:lang w:val="fr-FR"/>
        </w:rPr>
        <w:t>7 avril 20</w:t>
      </w:r>
      <w:r w:rsidRPr="00A30089">
        <w:rPr>
          <w:i/>
          <w:lang w:val="fr-FR"/>
        </w:rPr>
        <w:t>02 (voir le paragraphe</w:t>
      </w:r>
      <w:r w:rsidR="00D434D7" w:rsidRPr="00A30089">
        <w:rPr>
          <w:i/>
          <w:lang w:val="fr-FR"/>
        </w:rPr>
        <w:t> </w:t>
      </w:r>
      <w:r w:rsidRPr="00A30089">
        <w:rPr>
          <w:i/>
          <w:lang w:val="fr-FR"/>
        </w:rPr>
        <w:t xml:space="preserve">204 du </w:t>
      </w:r>
      <w:r w:rsidR="00066B4E" w:rsidRPr="00A30089">
        <w:rPr>
          <w:i/>
          <w:lang w:val="fr-FR"/>
        </w:rPr>
        <w:t>document TC</w:t>
      </w:r>
      <w:r w:rsidRPr="00A30089">
        <w:rPr>
          <w:i/>
          <w:lang w:val="fr-FR"/>
        </w:rPr>
        <w:t>/38/16))</w:t>
      </w:r>
    </w:p>
    <w:p w:rsidR="00DB507B" w:rsidRPr="00A30089" w:rsidRDefault="00DB507B" w:rsidP="00A30089">
      <w:pPr>
        <w:spacing w:before="60" w:after="60"/>
        <w:rPr>
          <w:lang w:val="fr-FR"/>
        </w:rPr>
      </w:pPr>
    </w:p>
    <w:p w:rsidR="00DB507B" w:rsidRPr="00A30089" w:rsidRDefault="00182485" w:rsidP="00A30089">
      <w:pPr>
        <w:spacing w:before="60" w:after="60"/>
        <w:rPr>
          <w:lang w:val="fr-FR"/>
        </w:rPr>
      </w:pPr>
      <w:r w:rsidRPr="00A30089">
        <w:rPr>
          <w:lang w:val="fr-FR"/>
        </w:rPr>
        <w:t>Le BMT est un groupe ouvert aux experts de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examen</w:t>
      </w:r>
      <w:r w:rsidR="00D434D7" w:rsidRPr="00A30089">
        <w:rPr>
          <w:lang w:val="fr-FR"/>
        </w:rPr>
        <w:t> </w:t>
      </w:r>
      <w:r w:rsidRPr="00A30089">
        <w:rPr>
          <w:lang w:val="fr-FR"/>
        </w:rPr>
        <w:t>DHS, aux spécialistes en techniques biochimiques et moléculaires et aux obtenteurs, dont le rôle consiste</w:t>
      </w:r>
      <w:r w:rsidR="00D434D7" w:rsidRPr="00A30089">
        <w:rPr>
          <w:lang w:val="fr-FR"/>
        </w:rPr>
        <w:t> </w:t>
      </w:r>
      <w:r w:rsidRPr="00A30089">
        <w:rPr>
          <w:lang w:val="fr-FR"/>
        </w:rPr>
        <w:t>:</w:t>
      </w:r>
    </w:p>
    <w:p w:rsidR="00DB507B" w:rsidRPr="00A30089" w:rsidRDefault="00DB507B" w:rsidP="00A30089">
      <w:pPr>
        <w:spacing w:before="60" w:after="60"/>
        <w:rPr>
          <w:lang w:val="fr-FR"/>
        </w:rPr>
      </w:pPr>
    </w:p>
    <w:p w:rsidR="00DB507B" w:rsidRPr="00A30089" w:rsidRDefault="00182485" w:rsidP="00A30089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A30089">
        <w:rPr>
          <w:lang w:val="fr-FR"/>
        </w:rPr>
        <w:t>à suivre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évolution générale des techniques biochimiques et moléculaires;</w:t>
      </w:r>
    </w:p>
    <w:p w:rsidR="00DB507B" w:rsidRPr="00A30089" w:rsidRDefault="00DB507B" w:rsidP="00A30089">
      <w:pPr>
        <w:pStyle w:val="ListParagraph"/>
        <w:tabs>
          <w:tab w:val="left" w:pos="1134"/>
        </w:tabs>
        <w:spacing w:before="60" w:after="60"/>
        <w:ind w:left="1134" w:hanging="567"/>
        <w:rPr>
          <w:lang w:val="fr-FR"/>
        </w:rPr>
      </w:pPr>
    </w:p>
    <w:p w:rsidR="00066B4E" w:rsidRPr="00A30089" w:rsidRDefault="00182485" w:rsidP="00A30089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A30089">
        <w:rPr>
          <w:lang w:val="fr-FR"/>
        </w:rPr>
        <w:t>à se tenir au courant des applications des techniques biochimiques et moléculaires à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amélioration des plantes;</w:t>
      </w:r>
    </w:p>
    <w:p w:rsidR="00DB507B" w:rsidRPr="00A30089" w:rsidRDefault="00DB507B" w:rsidP="00A30089">
      <w:pPr>
        <w:pStyle w:val="ListParagraph"/>
        <w:tabs>
          <w:tab w:val="left" w:pos="1134"/>
        </w:tabs>
        <w:ind w:left="1134" w:hanging="567"/>
        <w:rPr>
          <w:lang w:val="fr-FR"/>
        </w:rPr>
      </w:pPr>
    </w:p>
    <w:p w:rsidR="00DB507B" w:rsidRPr="00A30089" w:rsidRDefault="00182485" w:rsidP="00A30089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A30089">
        <w:rPr>
          <w:lang w:val="fr-FR"/>
        </w:rPr>
        <w:t>à examiner les possibilités d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application des techniques biochimiques et moléculaires à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examen</w:t>
      </w:r>
      <w:r w:rsidR="00D434D7" w:rsidRPr="00A30089">
        <w:rPr>
          <w:lang w:val="fr-FR"/>
        </w:rPr>
        <w:t> </w:t>
      </w:r>
      <w:r w:rsidRPr="00A30089">
        <w:rPr>
          <w:lang w:val="fr-FR"/>
        </w:rPr>
        <w:t>DHS et à rendre compte de ses réflexions au Comité technique;</w:t>
      </w:r>
    </w:p>
    <w:p w:rsidR="00DB507B" w:rsidRPr="00A30089" w:rsidRDefault="00DB507B" w:rsidP="00A30089">
      <w:pPr>
        <w:pStyle w:val="ListParagraph"/>
        <w:tabs>
          <w:tab w:val="left" w:pos="1134"/>
        </w:tabs>
        <w:spacing w:before="60" w:after="60"/>
        <w:ind w:left="1134" w:hanging="567"/>
        <w:rPr>
          <w:lang w:val="fr-FR"/>
        </w:rPr>
      </w:pPr>
    </w:p>
    <w:p w:rsidR="00066B4E" w:rsidRPr="00A30089" w:rsidRDefault="00182485" w:rsidP="00A30089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A30089">
        <w:rPr>
          <w:lang w:val="fr-FR"/>
        </w:rPr>
        <w:t>le cas échéant, à élaborer des directives relatives aux méthodes biochimiques et moléculaires et à leur harmonisation et, en particulier, à contribuer à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élaboration du document TGP/15, intitulé “Nouveaux types de caractères”.</w:t>
      </w:r>
      <w:r w:rsidR="00954973" w:rsidRPr="00A30089">
        <w:rPr>
          <w:lang w:val="fr-FR"/>
        </w:rPr>
        <w:t xml:space="preserve">  </w:t>
      </w:r>
      <w:r w:rsidRPr="00A30089">
        <w:rPr>
          <w:lang w:val="fr-FR"/>
        </w:rPr>
        <w:t>Ces directives doivent être élaborées conjointement avec les groupes de travail techniques;</w:t>
      </w:r>
    </w:p>
    <w:p w:rsidR="00DB507B" w:rsidRPr="00A30089" w:rsidRDefault="00DB507B" w:rsidP="00A30089">
      <w:pPr>
        <w:tabs>
          <w:tab w:val="left" w:pos="1134"/>
        </w:tabs>
        <w:spacing w:before="60" w:after="60"/>
        <w:ind w:left="1134" w:hanging="567"/>
        <w:rPr>
          <w:lang w:val="fr-FR"/>
        </w:rPr>
      </w:pPr>
    </w:p>
    <w:p w:rsidR="00DB507B" w:rsidRPr="00A30089" w:rsidRDefault="00182485" w:rsidP="00A30089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A30089">
        <w:rPr>
          <w:lang w:val="fr-FR"/>
        </w:rPr>
        <w:t>à examiner les initiatives des groupes de travail techniques en ce qui concerne la création de sous</w:t>
      </w:r>
      <w:r w:rsidR="002B5912" w:rsidRPr="00A30089">
        <w:rPr>
          <w:lang w:val="fr-FR"/>
        </w:rPr>
        <w:noBreakHyphen/>
      </w:r>
      <w:r w:rsidRPr="00A30089">
        <w:rPr>
          <w:lang w:val="fr-FR"/>
        </w:rPr>
        <w:t>groupes pour les plantes cultivées, en tenant compte des informations existantes et de la nécessité de disposer de méthodes biochimiques et moléculaires;</w:t>
      </w:r>
    </w:p>
    <w:p w:rsidR="00DB507B" w:rsidRPr="00A30089" w:rsidRDefault="00DB507B" w:rsidP="00A30089">
      <w:pPr>
        <w:pStyle w:val="ListParagraph"/>
        <w:tabs>
          <w:tab w:val="left" w:pos="1134"/>
        </w:tabs>
        <w:ind w:left="1134" w:hanging="567"/>
        <w:rPr>
          <w:lang w:val="fr-FR"/>
        </w:rPr>
      </w:pPr>
    </w:p>
    <w:p w:rsidR="00DB507B" w:rsidRPr="00A30089" w:rsidRDefault="00182485" w:rsidP="00A30089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A30089">
        <w:rPr>
          <w:lang w:val="fr-FR"/>
        </w:rPr>
        <w:t>à élaborer, conjointement avec</w:t>
      </w:r>
      <w:r w:rsidR="00066B4E" w:rsidRPr="00A30089">
        <w:rPr>
          <w:lang w:val="fr-FR"/>
        </w:rPr>
        <w:t xml:space="preserve"> le TWC</w:t>
      </w:r>
      <w:r w:rsidRPr="00A30089">
        <w:rPr>
          <w:lang w:val="fr-FR"/>
        </w:rPr>
        <w:t>, des directives relatives à la gestion et à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harmonisation de bases de données biochimiques et moléculaires;</w:t>
      </w:r>
    </w:p>
    <w:p w:rsidR="00DB507B" w:rsidRPr="00A30089" w:rsidRDefault="00DB507B" w:rsidP="00A30089">
      <w:pPr>
        <w:pStyle w:val="ListParagraph"/>
        <w:tabs>
          <w:tab w:val="left" w:pos="1134"/>
        </w:tabs>
        <w:spacing w:before="60" w:after="60"/>
        <w:ind w:left="1134" w:hanging="567"/>
        <w:rPr>
          <w:lang w:val="fr-FR"/>
        </w:rPr>
      </w:pPr>
    </w:p>
    <w:p w:rsidR="00DB507B" w:rsidRPr="00A30089" w:rsidRDefault="00182485" w:rsidP="00A30089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A30089">
        <w:rPr>
          <w:lang w:val="fr-FR"/>
        </w:rPr>
        <w:t>à prendre connaissance des rapports des sous</w:t>
      </w:r>
      <w:r w:rsidR="002B5912" w:rsidRPr="00A30089">
        <w:rPr>
          <w:lang w:val="fr-FR"/>
        </w:rPr>
        <w:noBreakHyphen/>
      </w:r>
      <w:r w:rsidRPr="00A30089">
        <w:rPr>
          <w:lang w:val="fr-FR"/>
        </w:rPr>
        <w:t>groupes pour les plantes cultivées et du groupe de réflexion sur les travaux</w:t>
      </w:r>
      <w:r w:rsidR="00066B4E" w:rsidRPr="00A30089">
        <w:rPr>
          <w:lang w:val="fr-FR"/>
        </w:rPr>
        <w:t xml:space="preserve"> du BMT</w:t>
      </w:r>
      <w:r w:rsidRPr="00A30089">
        <w:rPr>
          <w:lang w:val="fr-FR"/>
        </w:rPr>
        <w:t>;</w:t>
      </w:r>
    </w:p>
    <w:p w:rsidR="00DB507B" w:rsidRPr="00A30089" w:rsidRDefault="00DB507B" w:rsidP="00A30089">
      <w:pPr>
        <w:tabs>
          <w:tab w:val="left" w:pos="1134"/>
        </w:tabs>
        <w:spacing w:before="60" w:after="60"/>
        <w:ind w:left="1134" w:hanging="567"/>
        <w:rPr>
          <w:lang w:val="fr-FR"/>
        </w:rPr>
      </w:pPr>
    </w:p>
    <w:p w:rsidR="00DB507B" w:rsidRPr="00A30089" w:rsidRDefault="00182485" w:rsidP="00A30089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A30089">
        <w:rPr>
          <w:lang w:val="fr-FR"/>
        </w:rPr>
        <w:t>à servir de cadre à des discussions sur l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utilisation des techniques biochimiques et moléculaires en ce qui concerne les notions de variété essentiellement dérivée et d</w:t>
      </w:r>
      <w:r w:rsidR="00066B4E" w:rsidRPr="00A30089">
        <w:rPr>
          <w:lang w:val="fr-FR"/>
        </w:rPr>
        <w:t>’</w:t>
      </w:r>
      <w:r w:rsidRPr="00A30089">
        <w:rPr>
          <w:lang w:val="fr-FR"/>
        </w:rPr>
        <w:t>identification des variétés.</w:t>
      </w:r>
    </w:p>
    <w:p w:rsidR="00DB507B" w:rsidRPr="00A30089" w:rsidRDefault="00DB507B" w:rsidP="00A30089">
      <w:pPr>
        <w:rPr>
          <w:lang w:val="fr-FR"/>
        </w:rPr>
      </w:pPr>
    </w:p>
    <w:p w:rsidR="00DB507B" w:rsidRPr="00A30089" w:rsidRDefault="00DB507B" w:rsidP="00A30089">
      <w:pPr>
        <w:ind w:right="-1"/>
        <w:rPr>
          <w:lang w:val="fr-FR"/>
        </w:rPr>
      </w:pPr>
      <w:bookmarkStart w:id="28" w:name="_GoBack"/>
      <w:bookmarkEnd w:id="28"/>
    </w:p>
    <w:p w:rsidR="00DB507B" w:rsidRPr="00A30089" w:rsidRDefault="00DB507B" w:rsidP="00A30089">
      <w:pPr>
        <w:ind w:right="-1"/>
        <w:rPr>
          <w:lang w:val="fr-FR"/>
        </w:rPr>
      </w:pPr>
    </w:p>
    <w:p w:rsidR="00DB507B" w:rsidRPr="00A30089" w:rsidRDefault="00182485" w:rsidP="00A30089">
      <w:pPr>
        <w:jc w:val="right"/>
        <w:rPr>
          <w:bCs/>
          <w:snapToGrid w:val="0"/>
          <w:lang w:val="fr-FR"/>
        </w:rPr>
      </w:pPr>
      <w:r w:rsidRPr="00A30089">
        <w:rPr>
          <w:bCs/>
          <w:snapToGrid w:val="0"/>
          <w:lang w:val="fr-FR"/>
        </w:rPr>
        <w:t>[Fin de l</w:t>
      </w:r>
      <w:r w:rsidR="00066B4E" w:rsidRPr="00A30089">
        <w:rPr>
          <w:bCs/>
          <w:snapToGrid w:val="0"/>
          <w:lang w:val="fr-FR"/>
        </w:rPr>
        <w:t>’</w:t>
      </w:r>
      <w:r w:rsidRPr="00A30089">
        <w:rPr>
          <w:bCs/>
          <w:snapToGrid w:val="0"/>
          <w:lang w:val="fr-FR"/>
        </w:rPr>
        <w:t>annexe et du document]</w:t>
      </w:r>
    </w:p>
    <w:sectPr w:rsidR="00DB507B" w:rsidRPr="00A30089" w:rsidSect="003423DF">
      <w:headerReference w:type="firs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B6" w:rsidRDefault="009A73B6" w:rsidP="006655D3">
      <w:r>
        <w:separator/>
      </w:r>
    </w:p>
    <w:p w:rsidR="009A73B6" w:rsidRDefault="009A73B6" w:rsidP="006655D3"/>
    <w:p w:rsidR="009A73B6" w:rsidRDefault="009A73B6" w:rsidP="006655D3"/>
  </w:endnote>
  <w:endnote w:type="continuationSeparator" w:id="0">
    <w:p w:rsidR="009A73B6" w:rsidRDefault="009A73B6" w:rsidP="006655D3">
      <w:r>
        <w:separator/>
      </w:r>
    </w:p>
    <w:p w:rsidR="009A73B6" w:rsidRPr="00477345" w:rsidRDefault="009A73B6">
      <w:pPr>
        <w:pStyle w:val="Footer"/>
        <w:spacing w:after="60"/>
        <w:rPr>
          <w:sz w:val="18"/>
          <w:lang w:val="fr-FR"/>
        </w:rPr>
      </w:pPr>
      <w:r w:rsidRPr="00477345">
        <w:rPr>
          <w:sz w:val="18"/>
          <w:lang w:val="fr-FR"/>
        </w:rPr>
        <w:t>[Suite de la note de la page précédente]</w:t>
      </w:r>
    </w:p>
    <w:p w:rsidR="009A73B6" w:rsidRPr="00477345" w:rsidRDefault="009A73B6" w:rsidP="006655D3">
      <w:pPr>
        <w:rPr>
          <w:lang w:val="fr-FR"/>
        </w:rPr>
      </w:pPr>
    </w:p>
    <w:p w:rsidR="009A73B6" w:rsidRPr="00477345" w:rsidRDefault="009A73B6" w:rsidP="006655D3">
      <w:pPr>
        <w:rPr>
          <w:lang w:val="fr-FR"/>
        </w:rPr>
      </w:pPr>
    </w:p>
  </w:endnote>
  <w:endnote w:type="continuationNotice" w:id="1">
    <w:p w:rsidR="009A73B6" w:rsidRPr="00477345" w:rsidRDefault="009A73B6" w:rsidP="006655D3">
      <w:pPr>
        <w:rPr>
          <w:lang w:val="fr-FR"/>
        </w:rPr>
      </w:pPr>
      <w:r w:rsidRPr="00477345">
        <w:rPr>
          <w:lang w:val="fr-FR"/>
        </w:rPr>
        <w:t>[Suite de la note page suivante]</w:t>
      </w:r>
    </w:p>
    <w:p w:rsidR="009A73B6" w:rsidRPr="00477345" w:rsidRDefault="009A73B6" w:rsidP="006655D3">
      <w:pPr>
        <w:rPr>
          <w:lang w:val="fr-FR"/>
        </w:rPr>
      </w:pPr>
    </w:p>
    <w:p w:rsidR="009A73B6" w:rsidRPr="00477345" w:rsidRDefault="009A73B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B6" w:rsidRDefault="009A73B6" w:rsidP="006655D3">
      <w:r>
        <w:separator/>
      </w:r>
    </w:p>
  </w:footnote>
  <w:footnote w:type="continuationSeparator" w:id="0">
    <w:p w:rsidR="009A73B6" w:rsidRDefault="009A73B6" w:rsidP="006655D3">
      <w:r>
        <w:separator/>
      </w:r>
    </w:p>
  </w:footnote>
  <w:footnote w:type="continuationNotice" w:id="1">
    <w:p w:rsidR="009A73B6" w:rsidRPr="00AB530F" w:rsidRDefault="009A73B6" w:rsidP="00AB530F">
      <w:pPr>
        <w:pStyle w:val="Footer"/>
      </w:pPr>
    </w:p>
  </w:footnote>
  <w:footnote w:id="2">
    <w:p w:rsidR="00124FFD" w:rsidRPr="001D4549" w:rsidRDefault="00124FFD">
      <w:pPr>
        <w:pStyle w:val="FootnoteText"/>
        <w:rPr>
          <w:lang w:val="fr-FR" w:eastAsia="ja-JP"/>
        </w:rPr>
      </w:pPr>
      <w:r w:rsidRPr="001D4549">
        <w:rPr>
          <w:rStyle w:val="FootnoteReference"/>
          <w:lang w:val="fr-FR"/>
        </w:rPr>
        <w:footnoteRef/>
      </w:r>
      <w:r w:rsidRPr="001D4549">
        <w:rPr>
          <w:lang w:val="fr-FR"/>
        </w:rPr>
        <w:t xml:space="preserve"> </w:t>
      </w:r>
      <w:r w:rsidRPr="001D4549">
        <w:rPr>
          <w:lang w:val="fr-FR" w:eastAsia="ja-JP"/>
        </w:rPr>
        <w:tab/>
      </w:r>
      <w:r w:rsidR="001D4549" w:rsidRPr="001D4549">
        <w:rPr>
          <w:lang w:val="fr-FR" w:eastAsia="ja-JP"/>
        </w:rPr>
        <w:t xml:space="preserve">Voir le </w:t>
      </w:r>
      <w:r w:rsidR="001D4549">
        <w:rPr>
          <w:lang w:val="fr-FR" w:eastAsia="ja-JP"/>
        </w:rPr>
        <w:t>paragraphe</w:t>
      </w:r>
      <w:r w:rsidR="00D434D7">
        <w:rPr>
          <w:lang w:val="fr-FR" w:eastAsia="ja-JP"/>
        </w:rPr>
        <w:t> </w:t>
      </w:r>
      <w:r w:rsidR="001D4549">
        <w:rPr>
          <w:lang w:val="fr-FR" w:eastAsia="ja-JP"/>
        </w:rPr>
        <w:t>48 du</w:t>
      </w:r>
      <w:r w:rsidRPr="001D4549">
        <w:rPr>
          <w:lang w:val="fr-FR" w:eastAsia="ja-JP"/>
        </w:rPr>
        <w:t xml:space="preserve"> document BMT/15/28 “Report”</w:t>
      </w:r>
      <w:r w:rsidR="001D4549">
        <w:rPr>
          <w:lang w:val="fr-FR" w:eastAsia="ja-JP"/>
        </w:rPr>
        <w:t>.</w:t>
      </w:r>
    </w:p>
  </w:footnote>
  <w:footnote w:id="3">
    <w:p w:rsidR="0092726C" w:rsidRPr="001D4549" w:rsidRDefault="0092726C">
      <w:pPr>
        <w:pStyle w:val="FootnoteText"/>
        <w:rPr>
          <w:lang w:val="fr-FR" w:eastAsia="ja-JP"/>
        </w:rPr>
      </w:pPr>
      <w:r w:rsidRPr="001D4549">
        <w:rPr>
          <w:rStyle w:val="FootnoteReference"/>
          <w:lang w:val="fr-FR"/>
        </w:rPr>
        <w:footnoteRef/>
      </w:r>
      <w:r w:rsidRPr="001D4549">
        <w:rPr>
          <w:lang w:val="fr-FR"/>
        </w:rPr>
        <w:t xml:space="preserve"> </w:t>
      </w:r>
      <w:r w:rsidRPr="001D4549">
        <w:rPr>
          <w:lang w:val="fr-FR" w:eastAsia="ja-JP"/>
        </w:rPr>
        <w:tab/>
      </w:r>
      <w:r w:rsidR="001D4549" w:rsidRPr="001D4549">
        <w:rPr>
          <w:lang w:val="fr-FR" w:eastAsia="ja-JP"/>
        </w:rPr>
        <w:t>Journée des obtenteurs</w:t>
      </w:r>
      <w:r w:rsidR="001D4549">
        <w:rPr>
          <w:lang w:val="fr-FR" w:eastAsia="ja-JP"/>
        </w:rPr>
        <w:t>.</w:t>
      </w:r>
    </w:p>
  </w:footnote>
  <w:footnote w:id="4">
    <w:p w:rsidR="0092726C" w:rsidRPr="001D4549" w:rsidRDefault="0092726C">
      <w:pPr>
        <w:pStyle w:val="FootnoteText"/>
        <w:rPr>
          <w:lang w:val="fr-FR" w:eastAsia="ja-JP"/>
        </w:rPr>
      </w:pPr>
      <w:r w:rsidRPr="001D4549">
        <w:rPr>
          <w:rStyle w:val="FootnoteReference"/>
          <w:lang w:val="fr-FR"/>
        </w:rPr>
        <w:footnoteRef/>
      </w:r>
      <w:r w:rsidRPr="001D4549">
        <w:rPr>
          <w:lang w:val="fr-FR"/>
        </w:rPr>
        <w:t xml:space="preserve"> </w:t>
      </w:r>
      <w:r w:rsidRPr="001D4549">
        <w:rPr>
          <w:lang w:val="fr-FR" w:eastAsia="ja-JP"/>
        </w:rPr>
        <w:tab/>
      </w:r>
      <w:r w:rsidR="001D4549" w:rsidRPr="001D4549">
        <w:rPr>
          <w:lang w:val="fr-FR" w:eastAsia="ja-JP"/>
        </w:rPr>
        <w:t>Journée des obtenteurs</w:t>
      </w:r>
      <w:r w:rsidR="001D4549">
        <w:rPr>
          <w:lang w:val="fr-FR" w:eastAsia="ja-JP"/>
        </w:rPr>
        <w:t>.</w:t>
      </w:r>
    </w:p>
  </w:footnote>
  <w:footnote w:id="5">
    <w:p w:rsidR="00A22952" w:rsidRPr="00A22952" w:rsidRDefault="00A2295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  <w:t>Tenue à Genève du 14 au 1</w:t>
      </w:r>
      <w:r w:rsidR="00EE30FC">
        <w:rPr>
          <w:lang w:val="fr-CH"/>
        </w:rPr>
        <w:t>6 mars 20</w:t>
      </w:r>
      <w:r>
        <w:rPr>
          <w:lang w:val="fr-CH"/>
        </w:rPr>
        <w:t>16.</w:t>
      </w:r>
    </w:p>
  </w:footnote>
  <w:footnote w:id="6">
    <w:p w:rsidR="00687708" w:rsidRPr="001D4549" w:rsidRDefault="00687708">
      <w:pPr>
        <w:pStyle w:val="FootnoteText"/>
        <w:rPr>
          <w:lang w:val="fr-FR" w:eastAsia="ja-JP"/>
        </w:rPr>
      </w:pPr>
      <w:r w:rsidRPr="001D4549">
        <w:rPr>
          <w:rStyle w:val="FootnoteReference"/>
          <w:lang w:val="fr-FR"/>
        </w:rPr>
        <w:footnoteRef/>
      </w:r>
      <w:r w:rsidRPr="001D4549">
        <w:rPr>
          <w:lang w:val="fr-FR"/>
        </w:rPr>
        <w:t xml:space="preserve"> </w:t>
      </w:r>
      <w:r w:rsidRPr="001D4549">
        <w:rPr>
          <w:lang w:val="fr-FR" w:eastAsia="ja-JP"/>
        </w:rPr>
        <w:tab/>
      </w:r>
      <w:r w:rsidR="001D4549">
        <w:rPr>
          <w:lang w:val="fr-FR" w:eastAsia="ja-JP"/>
        </w:rPr>
        <w:t xml:space="preserve">Tenue à Genève du </w:t>
      </w:r>
      <w:r w:rsidRPr="001D4549">
        <w:rPr>
          <w:lang w:val="fr-FR" w:eastAsia="ja-JP"/>
        </w:rPr>
        <w:t xml:space="preserve">23 </w:t>
      </w:r>
      <w:r w:rsidR="001D4549">
        <w:rPr>
          <w:lang w:val="fr-FR" w:eastAsia="ja-JP"/>
        </w:rPr>
        <w:t>au</w:t>
      </w:r>
      <w:r w:rsidRPr="001D4549">
        <w:rPr>
          <w:lang w:val="fr-FR" w:eastAsia="ja-JP"/>
        </w:rPr>
        <w:t xml:space="preserve"> 2</w:t>
      </w:r>
      <w:r w:rsidR="00EE30FC" w:rsidRPr="001D4549">
        <w:rPr>
          <w:lang w:val="fr-FR" w:eastAsia="ja-JP"/>
        </w:rPr>
        <w:t>5</w:t>
      </w:r>
      <w:r w:rsidR="00EE30FC">
        <w:rPr>
          <w:lang w:val="fr-FR" w:eastAsia="ja-JP"/>
        </w:rPr>
        <w:t> mars </w:t>
      </w:r>
      <w:r w:rsidR="00EE30FC" w:rsidRPr="001D4549">
        <w:rPr>
          <w:lang w:val="fr-FR" w:eastAsia="ja-JP"/>
        </w:rPr>
        <w:t>20</w:t>
      </w:r>
      <w:r w:rsidRPr="001D4549">
        <w:rPr>
          <w:lang w:val="fr-FR" w:eastAsia="ja-JP"/>
        </w:rPr>
        <w:t>15</w:t>
      </w:r>
      <w:r w:rsidR="001D4549">
        <w:rPr>
          <w:lang w:val="fr-FR" w:eastAsia="ja-JP"/>
        </w:rPr>
        <w:t>.</w:t>
      </w:r>
    </w:p>
  </w:footnote>
  <w:footnote w:id="7">
    <w:p w:rsidR="008721DB" w:rsidRPr="008721DB" w:rsidRDefault="008721DB" w:rsidP="008721D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r w:rsidRPr="008721DB">
        <w:rPr>
          <w:color w:val="000000"/>
          <w:lang w:val="fr-CH"/>
        </w:rPr>
        <w:t>Voir les paragraphes</w:t>
      </w:r>
      <w:r w:rsidR="00D434D7">
        <w:rPr>
          <w:color w:val="000000"/>
          <w:lang w:val="fr-CH"/>
        </w:rPr>
        <w:t> </w:t>
      </w:r>
      <w:r w:rsidRPr="008721DB">
        <w:rPr>
          <w:color w:val="000000"/>
          <w:lang w:val="fr-CH"/>
        </w:rPr>
        <w:t>128 à</w:t>
      </w:r>
      <w:r w:rsidR="002B5912">
        <w:rPr>
          <w:color w:val="000000"/>
          <w:lang w:val="fr-CH"/>
        </w:rPr>
        <w:t> </w:t>
      </w:r>
      <w:r w:rsidRPr="008721DB">
        <w:rPr>
          <w:color w:val="000000"/>
          <w:lang w:val="fr-CH"/>
        </w:rPr>
        <w:t xml:space="preserve">130 du </w:t>
      </w:r>
      <w:r w:rsidR="00EE30FC" w:rsidRPr="00EE30FC">
        <w:rPr>
          <w:color w:val="000000"/>
          <w:lang w:val="fr-CH"/>
        </w:rPr>
        <w:t>document TC</w:t>
      </w:r>
      <w:r w:rsidRPr="008721DB">
        <w:rPr>
          <w:color w:val="000000"/>
          <w:lang w:val="fr-CH"/>
        </w:rPr>
        <w:t>/52/29</w:t>
      </w:r>
      <w:r w:rsidR="00D434D7">
        <w:rPr>
          <w:color w:val="000000"/>
          <w:lang w:val="fr-CH"/>
        </w:rPr>
        <w:t> </w:t>
      </w:r>
      <w:proofErr w:type="spellStart"/>
      <w:r w:rsidRPr="008721DB">
        <w:rPr>
          <w:color w:val="000000"/>
          <w:lang w:val="fr-CH"/>
        </w:rPr>
        <w:t>Rev</w:t>
      </w:r>
      <w:proofErr w:type="spellEnd"/>
      <w:r w:rsidRPr="008721DB">
        <w:rPr>
          <w:color w:val="000000"/>
          <w:lang w:val="fr-CH"/>
        </w:rPr>
        <w:t>. “Compte rendu révisé”.</w:t>
      </w:r>
    </w:p>
  </w:footnote>
  <w:footnote w:id="8">
    <w:p w:rsidR="00B84202" w:rsidRPr="00B84202" w:rsidRDefault="00B84202" w:rsidP="00B8420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r w:rsidRPr="00B84202">
        <w:rPr>
          <w:color w:val="000000"/>
          <w:lang w:val="fr-CH"/>
        </w:rPr>
        <w:t>Voir les paragraphes</w:t>
      </w:r>
      <w:r w:rsidR="00D434D7">
        <w:rPr>
          <w:color w:val="000000"/>
          <w:lang w:val="fr-CH"/>
        </w:rPr>
        <w:t> </w:t>
      </w:r>
      <w:r w:rsidR="002B5912">
        <w:rPr>
          <w:color w:val="000000"/>
          <w:lang w:val="fr-CH"/>
        </w:rPr>
        <w:t>39 à </w:t>
      </w:r>
      <w:r w:rsidRPr="00B84202">
        <w:rPr>
          <w:color w:val="000000"/>
          <w:lang w:val="fr-CH"/>
        </w:rPr>
        <w:t xml:space="preserve">43 du document </w:t>
      </w:r>
      <w:r w:rsidRPr="00B84202">
        <w:rPr>
          <w:color w:val="0000FF"/>
          <w:lang w:val="fr-CH"/>
        </w:rPr>
        <w:t>BMT</w:t>
      </w:r>
      <w:r w:rsidRPr="00B84202">
        <w:rPr>
          <w:color w:val="000000"/>
          <w:lang w:val="fr-CH"/>
        </w:rPr>
        <w:t>/15/28 “Report”.</w:t>
      </w:r>
    </w:p>
  </w:footnote>
  <w:footnote w:id="9">
    <w:p w:rsidR="00AB7E8C" w:rsidRPr="00AB7E8C" w:rsidRDefault="00AB7E8C" w:rsidP="00AB7E8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r w:rsidRPr="00AB7E8C">
        <w:rPr>
          <w:color w:val="000000"/>
          <w:lang w:val="fr-CH"/>
        </w:rPr>
        <w:t>Voir le paragraphe</w:t>
      </w:r>
      <w:r w:rsidR="00D434D7">
        <w:rPr>
          <w:color w:val="000000"/>
          <w:lang w:val="fr-CH"/>
        </w:rPr>
        <w:t> </w:t>
      </w:r>
      <w:r w:rsidRPr="00AB7E8C">
        <w:rPr>
          <w:color w:val="000000"/>
          <w:lang w:val="fr-CH"/>
        </w:rPr>
        <w:t xml:space="preserve">131 du </w:t>
      </w:r>
      <w:r w:rsidR="00EE30FC" w:rsidRPr="00EE30FC">
        <w:rPr>
          <w:color w:val="000000"/>
          <w:lang w:val="fr-CH"/>
        </w:rPr>
        <w:t>document TC</w:t>
      </w:r>
      <w:r w:rsidRPr="00AB7E8C">
        <w:rPr>
          <w:color w:val="000000"/>
          <w:lang w:val="fr-CH"/>
        </w:rPr>
        <w:t>/52/29</w:t>
      </w:r>
      <w:r w:rsidR="00D434D7">
        <w:rPr>
          <w:color w:val="000000"/>
          <w:lang w:val="fr-CH"/>
        </w:rPr>
        <w:t> </w:t>
      </w:r>
      <w:proofErr w:type="spellStart"/>
      <w:r w:rsidRPr="00AB7E8C">
        <w:rPr>
          <w:color w:val="000000"/>
          <w:lang w:val="fr-CH"/>
        </w:rPr>
        <w:t>Rev</w:t>
      </w:r>
      <w:proofErr w:type="spellEnd"/>
      <w:r w:rsidRPr="00AB7E8C">
        <w:rPr>
          <w:color w:val="000000"/>
          <w:lang w:val="fr-CH"/>
        </w:rPr>
        <w:t>. “Compte rendu révisé”.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A4" w:rsidRPr="00C5280D" w:rsidRDefault="003844A4" w:rsidP="00EB048E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C</w:t>
    </w:r>
    <w:r>
      <w:rPr>
        <w:rStyle w:val="PageNumber"/>
        <w:rFonts w:hint="eastAsia"/>
        <w:lang w:val="en-US" w:eastAsia="ja-JP"/>
      </w:rPr>
      <w:t>AJ</w:t>
    </w:r>
    <w:r>
      <w:rPr>
        <w:rStyle w:val="PageNumber"/>
        <w:lang w:val="en-US"/>
      </w:rPr>
      <w:t>/</w:t>
    </w:r>
    <w:r w:rsidR="00687708">
      <w:rPr>
        <w:rStyle w:val="PageNumber"/>
        <w:rFonts w:hint="eastAsia"/>
        <w:lang w:val="en-US" w:eastAsia="ja-JP"/>
      </w:rPr>
      <w:t>73</w:t>
    </w:r>
    <w:r>
      <w:rPr>
        <w:rStyle w:val="PageNumber"/>
        <w:lang w:val="en-US"/>
      </w:rPr>
      <w:t>/</w:t>
    </w:r>
    <w:r w:rsidR="00687708">
      <w:rPr>
        <w:rStyle w:val="PageNumber"/>
        <w:rFonts w:hint="eastAsia"/>
        <w:lang w:val="en-US" w:eastAsia="ja-JP"/>
      </w:rPr>
      <w:t>9</w:t>
    </w:r>
  </w:p>
  <w:p w:rsidR="003844A4" w:rsidRPr="00C5280D" w:rsidRDefault="003844A4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FE2E2E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7707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  <w:bookmarkStart w:id="26" w:name="_Toc410822398"/>
    <w:bookmarkStart w:id="27" w:name="_Toc410822802"/>
  </w:p>
  <w:bookmarkEnd w:id="26"/>
  <w:bookmarkEnd w:id="27"/>
  <w:p w:rsidR="003844A4" w:rsidRPr="00C5280D" w:rsidRDefault="003844A4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A4" w:rsidRDefault="003844A4">
    <w:pPr>
      <w:pStyle w:val="Header"/>
      <w:rPr>
        <w:lang w:val="en-US" w:eastAsia="ja-JP"/>
      </w:rPr>
    </w:pPr>
    <w:r>
      <w:rPr>
        <w:lang w:val="en-US"/>
      </w:rPr>
      <w:t>C</w:t>
    </w:r>
    <w:r>
      <w:rPr>
        <w:rFonts w:hint="eastAsia"/>
        <w:lang w:val="en-US" w:eastAsia="ja-JP"/>
      </w:rPr>
      <w:t>AJ</w:t>
    </w:r>
    <w:r>
      <w:rPr>
        <w:lang w:val="en-US"/>
      </w:rPr>
      <w:t>/</w:t>
    </w:r>
    <w:r w:rsidR="00687708">
      <w:rPr>
        <w:rFonts w:hint="eastAsia"/>
        <w:lang w:val="en-US" w:eastAsia="ja-JP"/>
      </w:rPr>
      <w:t>73</w:t>
    </w:r>
    <w:r>
      <w:rPr>
        <w:lang w:val="en-US"/>
      </w:rPr>
      <w:t>/</w:t>
    </w:r>
    <w:r w:rsidR="00687708">
      <w:rPr>
        <w:rFonts w:hint="eastAsia"/>
        <w:lang w:val="en-US" w:eastAsia="ja-JP"/>
      </w:rPr>
      <w:t>9</w:t>
    </w:r>
  </w:p>
  <w:p w:rsidR="003844A4" w:rsidRDefault="003844A4">
    <w:pPr>
      <w:pStyle w:val="Header"/>
      <w:rPr>
        <w:lang w:val="en-US"/>
      </w:rPr>
    </w:pPr>
  </w:p>
  <w:p w:rsidR="003844A4" w:rsidRPr="00954973" w:rsidRDefault="00687708">
    <w:pPr>
      <w:pStyle w:val="Header"/>
      <w:rPr>
        <w:lang w:val="en-US" w:eastAsia="ja-JP"/>
      </w:rPr>
    </w:pPr>
    <w:r>
      <w:rPr>
        <w:lang w:val="en-US"/>
      </w:rPr>
      <w:t>ANNEX</w:t>
    </w:r>
    <w:r w:rsidR="00C55A37">
      <w:rPr>
        <w:lang w:val="en-US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FC9"/>
    <w:multiLevelType w:val="hybridMultilevel"/>
    <w:tmpl w:val="847628F2"/>
    <w:lvl w:ilvl="0" w:tplc="04464F4C">
      <w:start w:val="1"/>
      <w:numFmt w:val="lowerLetter"/>
      <w:lvlText w:val="(%1)"/>
      <w:lvlJc w:val="left"/>
      <w:pPr>
        <w:tabs>
          <w:tab w:val="num" w:pos="4926"/>
        </w:tabs>
        <w:ind w:left="492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  <w:rPr>
        <w:rFonts w:cs="Times New Roman"/>
      </w:rPr>
    </w:lvl>
  </w:abstractNum>
  <w:abstractNum w:abstractNumId="1">
    <w:nsid w:val="2BFB0472"/>
    <w:multiLevelType w:val="hybridMultilevel"/>
    <w:tmpl w:val="3F2E5AAA"/>
    <w:lvl w:ilvl="0" w:tplc="FBC435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23DA3"/>
    <w:multiLevelType w:val="hybridMultilevel"/>
    <w:tmpl w:val="4398A116"/>
    <w:lvl w:ilvl="0" w:tplc="6660D4E0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01E1F87"/>
    <w:multiLevelType w:val="hybridMultilevel"/>
    <w:tmpl w:val="4786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0BE6"/>
    <w:multiLevelType w:val="hybridMultilevel"/>
    <w:tmpl w:val="CA84BF40"/>
    <w:lvl w:ilvl="0" w:tplc="AC3CF6AC">
      <w:start w:val="1"/>
      <w:numFmt w:val="lowerLetter"/>
      <w:lvlText w:val="%1)"/>
      <w:lvlJc w:val="left"/>
      <w:pPr>
        <w:ind w:left="7590" w:hanging="360"/>
      </w:pPr>
      <w:rPr>
        <w:rFonts w:eastAsia="MS Mincho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140B4"/>
    <w:multiLevelType w:val="hybridMultilevel"/>
    <w:tmpl w:val="93467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744B"/>
    <w:multiLevelType w:val="hybridMultilevel"/>
    <w:tmpl w:val="85DCA81E"/>
    <w:lvl w:ilvl="0" w:tplc="3920EB1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D3DA0"/>
    <w:multiLevelType w:val="hybridMultilevel"/>
    <w:tmpl w:val="21C26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84FA6"/>
    <w:multiLevelType w:val="hybridMultilevel"/>
    <w:tmpl w:val="1A08E8AC"/>
    <w:lvl w:ilvl="0" w:tplc="9CF86C1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8E619A"/>
    <w:multiLevelType w:val="hybridMultilevel"/>
    <w:tmpl w:val="75EA1B9A"/>
    <w:lvl w:ilvl="0" w:tplc="AB8217D4">
      <w:start w:val="1"/>
      <w:numFmt w:val="decimal"/>
      <w:lvlText w:val="%1)"/>
      <w:lvlJc w:val="left"/>
      <w:pPr>
        <w:ind w:left="5180" w:hanging="360"/>
      </w:pPr>
      <w:rPr>
        <w:rFonts w:eastAsia="MS Mincho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>
    <w:nsid w:val="66175CB0"/>
    <w:multiLevelType w:val="hybridMultilevel"/>
    <w:tmpl w:val="847628F2"/>
    <w:lvl w:ilvl="0" w:tplc="04464F4C">
      <w:start w:val="1"/>
      <w:numFmt w:val="lowerLetter"/>
      <w:lvlText w:val="(%1)"/>
      <w:lvlJc w:val="left"/>
      <w:pPr>
        <w:tabs>
          <w:tab w:val="num" w:pos="4926"/>
        </w:tabs>
        <w:ind w:left="492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  <w:rPr>
        <w:rFonts w:cs="Times New Roman"/>
      </w:rPr>
    </w:lvl>
  </w:abstractNum>
  <w:abstractNum w:abstractNumId="11">
    <w:nsid w:val="673E0B56"/>
    <w:multiLevelType w:val="hybridMultilevel"/>
    <w:tmpl w:val="91144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67671"/>
    <w:multiLevelType w:val="hybridMultilevel"/>
    <w:tmpl w:val="61E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34A3F"/>
    <w:multiLevelType w:val="hybridMultilevel"/>
    <w:tmpl w:val="407C452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88C550D-6D0B-425D-91D5-2D7BF77F3EB4}"/>
    <w:docVar w:name="dgnword-eventsink" w:val="316952448"/>
    <w:docVar w:name="SourceLng" w:val="eng"/>
    <w:docVar w:name="TargetLng" w:val="fra"/>
    <w:docVar w:name="TermBases" w:val="DB|TRADTERM|WIPONew|UPOV_Beta"/>
    <w:docVar w:name="TermBaseURL" w:val="empty"/>
    <w:docVar w:name="TextBases" w:val="TextBase TMs\Treaties\Model Laws|TextBase TMs\Treaties\Other Laws and Agreements|TextBase TMs\Treaties\WIPO-administered|TextBase TMs\Patents\Meetings|TextBase TMs\Patents\Other|TextBase TMs\Patents\Publications|TextBase TMs\Trademarks\Meetings|TextBase TMs\Trademarks\Other|TextBase TMs\Trademark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Budget and Finance\Meetings|TextBase TMs\Budget and Finance\Other|TextBase TMs\Budget and Finance\Publications|TextBase TMs\Administrative\Meetings|TextBase TMs\Administrative\Other|TextBase TMs\Administrative\Publications|TextBase TMs\Copyright\Meetings|TextBase TMs\Copyright\Other|TextBase TMs\Copyright\Publications|TextBase TMs\Glossaries\EN-FR|TextBase TMs\UPOV\Meetings|TextBase TMs\UPOV\Other|TextBase TMs\UPOV\Publications|TextBase TMs\UPOV\Technical Guidelines|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am Server TMs\Default|Team Server TMs\French|Team Server TMs\Spanish"/>
    <w:docVar w:name="TextBaseURL" w:val="empty"/>
    <w:docVar w:name="UILng" w:val="en"/>
  </w:docVars>
  <w:rsids>
    <w:rsidRoot w:val="00612C69"/>
    <w:rsid w:val="00010CF3"/>
    <w:rsid w:val="00011122"/>
    <w:rsid w:val="00011E27"/>
    <w:rsid w:val="000148BC"/>
    <w:rsid w:val="00024AB8"/>
    <w:rsid w:val="00030854"/>
    <w:rsid w:val="0003261D"/>
    <w:rsid w:val="00033064"/>
    <w:rsid w:val="00036028"/>
    <w:rsid w:val="00041D2D"/>
    <w:rsid w:val="00044642"/>
    <w:rsid w:val="000446B9"/>
    <w:rsid w:val="00047E21"/>
    <w:rsid w:val="00050E16"/>
    <w:rsid w:val="00055042"/>
    <w:rsid w:val="000552A7"/>
    <w:rsid w:val="00066251"/>
    <w:rsid w:val="00066B4E"/>
    <w:rsid w:val="000816AB"/>
    <w:rsid w:val="000825CD"/>
    <w:rsid w:val="00083D60"/>
    <w:rsid w:val="00085505"/>
    <w:rsid w:val="0009135B"/>
    <w:rsid w:val="00093F0C"/>
    <w:rsid w:val="000A4E4F"/>
    <w:rsid w:val="000B7B9A"/>
    <w:rsid w:val="000C3340"/>
    <w:rsid w:val="000C7021"/>
    <w:rsid w:val="000D123A"/>
    <w:rsid w:val="000D6BBC"/>
    <w:rsid w:val="000D7780"/>
    <w:rsid w:val="000E2E2A"/>
    <w:rsid w:val="000E5EE5"/>
    <w:rsid w:val="000F1D05"/>
    <w:rsid w:val="000F2F11"/>
    <w:rsid w:val="000F3FB0"/>
    <w:rsid w:val="000F508E"/>
    <w:rsid w:val="000F7E6A"/>
    <w:rsid w:val="00105929"/>
    <w:rsid w:val="001131D5"/>
    <w:rsid w:val="001153E5"/>
    <w:rsid w:val="001175FD"/>
    <w:rsid w:val="00121AA6"/>
    <w:rsid w:val="00124FFD"/>
    <w:rsid w:val="00127279"/>
    <w:rsid w:val="00131F84"/>
    <w:rsid w:val="00137D62"/>
    <w:rsid w:val="00141DB8"/>
    <w:rsid w:val="00152D79"/>
    <w:rsid w:val="00153421"/>
    <w:rsid w:val="00157DF4"/>
    <w:rsid w:val="00165B3E"/>
    <w:rsid w:val="0017474A"/>
    <w:rsid w:val="001758C6"/>
    <w:rsid w:val="00176692"/>
    <w:rsid w:val="0018053D"/>
    <w:rsid w:val="00182485"/>
    <w:rsid w:val="00182701"/>
    <w:rsid w:val="00182B99"/>
    <w:rsid w:val="00182CF6"/>
    <w:rsid w:val="00186929"/>
    <w:rsid w:val="001873AF"/>
    <w:rsid w:val="00195A44"/>
    <w:rsid w:val="001B036B"/>
    <w:rsid w:val="001B0FF3"/>
    <w:rsid w:val="001B6B41"/>
    <w:rsid w:val="001D2E32"/>
    <w:rsid w:val="001D3B2E"/>
    <w:rsid w:val="001D4549"/>
    <w:rsid w:val="001D5E40"/>
    <w:rsid w:val="001E32F0"/>
    <w:rsid w:val="001E349E"/>
    <w:rsid w:val="001E6801"/>
    <w:rsid w:val="001E69B5"/>
    <w:rsid w:val="001F1E4C"/>
    <w:rsid w:val="0021332C"/>
    <w:rsid w:val="00213982"/>
    <w:rsid w:val="00213DB3"/>
    <w:rsid w:val="00220FEE"/>
    <w:rsid w:val="00226590"/>
    <w:rsid w:val="002275B8"/>
    <w:rsid w:val="00230F12"/>
    <w:rsid w:val="00233C64"/>
    <w:rsid w:val="0024034C"/>
    <w:rsid w:val="0024416D"/>
    <w:rsid w:val="00271911"/>
    <w:rsid w:val="0027510D"/>
    <w:rsid w:val="00275B4D"/>
    <w:rsid w:val="00277213"/>
    <w:rsid w:val="002800A0"/>
    <w:rsid w:val="002801B3"/>
    <w:rsid w:val="00281060"/>
    <w:rsid w:val="00290DCA"/>
    <w:rsid w:val="00294030"/>
    <w:rsid w:val="0029409E"/>
    <w:rsid w:val="002940E8"/>
    <w:rsid w:val="002966CC"/>
    <w:rsid w:val="002A0592"/>
    <w:rsid w:val="002A6534"/>
    <w:rsid w:val="002A6E50"/>
    <w:rsid w:val="002B5912"/>
    <w:rsid w:val="002B5C68"/>
    <w:rsid w:val="002C256A"/>
    <w:rsid w:val="002C3CBE"/>
    <w:rsid w:val="002D3575"/>
    <w:rsid w:val="002D59C1"/>
    <w:rsid w:val="002D74E7"/>
    <w:rsid w:val="002D7F83"/>
    <w:rsid w:val="002F1823"/>
    <w:rsid w:val="002F749F"/>
    <w:rsid w:val="00300070"/>
    <w:rsid w:val="00305A7F"/>
    <w:rsid w:val="00306FDE"/>
    <w:rsid w:val="00307D09"/>
    <w:rsid w:val="00310440"/>
    <w:rsid w:val="00313CDF"/>
    <w:rsid w:val="0031501C"/>
    <w:rsid w:val="003152FE"/>
    <w:rsid w:val="00327436"/>
    <w:rsid w:val="00327A7B"/>
    <w:rsid w:val="00337523"/>
    <w:rsid w:val="00341943"/>
    <w:rsid w:val="003423DF"/>
    <w:rsid w:val="0034437E"/>
    <w:rsid w:val="00344BD6"/>
    <w:rsid w:val="00350E52"/>
    <w:rsid w:val="0035528D"/>
    <w:rsid w:val="0036170D"/>
    <w:rsid w:val="00361821"/>
    <w:rsid w:val="00362C4E"/>
    <w:rsid w:val="0036369B"/>
    <w:rsid w:val="0037161A"/>
    <w:rsid w:val="003844A4"/>
    <w:rsid w:val="003B2EB7"/>
    <w:rsid w:val="003B6462"/>
    <w:rsid w:val="003B778C"/>
    <w:rsid w:val="003D227C"/>
    <w:rsid w:val="003D27DD"/>
    <w:rsid w:val="003D2B4D"/>
    <w:rsid w:val="003D3BC8"/>
    <w:rsid w:val="003D4382"/>
    <w:rsid w:val="003D6C70"/>
    <w:rsid w:val="003F7177"/>
    <w:rsid w:val="004033F9"/>
    <w:rsid w:val="0041245D"/>
    <w:rsid w:val="00415CFE"/>
    <w:rsid w:val="00416A53"/>
    <w:rsid w:val="00417C69"/>
    <w:rsid w:val="00442FF0"/>
    <w:rsid w:val="00444A88"/>
    <w:rsid w:val="004512FF"/>
    <w:rsid w:val="0045470D"/>
    <w:rsid w:val="004656D9"/>
    <w:rsid w:val="00470244"/>
    <w:rsid w:val="004723C0"/>
    <w:rsid w:val="00474386"/>
    <w:rsid w:val="00474DA4"/>
    <w:rsid w:val="00476B4D"/>
    <w:rsid w:val="00477345"/>
    <w:rsid w:val="004805FA"/>
    <w:rsid w:val="0048207C"/>
    <w:rsid w:val="00487215"/>
    <w:rsid w:val="00490C48"/>
    <w:rsid w:val="004977E9"/>
    <w:rsid w:val="004C7C85"/>
    <w:rsid w:val="004D047D"/>
    <w:rsid w:val="004D4C77"/>
    <w:rsid w:val="004E4D7D"/>
    <w:rsid w:val="004F305A"/>
    <w:rsid w:val="00502EAC"/>
    <w:rsid w:val="00505459"/>
    <w:rsid w:val="00512164"/>
    <w:rsid w:val="00513F1E"/>
    <w:rsid w:val="00514EAD"/>
    <w:rsid w:val="0051572D"/>
    <w:rsid w:val="00520297"/>
    <w:rsid w:val="0052394A"/>
    <w:rsid w:val="005245AD"/>
    <w:rsid w:val="005338F9"/>
    <w:rsid w:val="00535D58"/>
    <w:rsid w:val="00540430"/>
    <w:rsid w:val="00540A2B"/>
    <w:rsid w:val="00542291"/>
    <w:rsid w:val="0054281C"/>
    <w:rsid w:val="0054520C"/>
    <w:rsid w:val="0055268D"/>
    <w:rsid w:val="00554D3E"/>
    <w:rsid w:val="005663C1"/>
    <w:rsid w:val="0056766B"/>
    <w:rsid w:val="00576BE4"/>
    <w:rsid w:val="00582380"/>
    <w:rsid w:val="00582B2D"/>
    <w:rsid w:val="00596251"/>
    <w:rsid w:val="00597583"/>
    <w:rsid w:val="005A400A"/>
    <w:rsid w:val="005C50EC"/>
    <w:rsid w:val="005C5272"/>
    <w:rsid w:val="005C5B75"/>
    <w:rsid w:val="005D260A"/>
    <w:rsid w:val="005D5881"/>
    <w:rsid w:val="005E590E"/>
    <w:rsid w:val="005E6FB4"/>
    <w:rsid w:val="005F30A7"/>
    <w:rsid w:val="005F39AC"/>
    <w:rsid w:val="005F3C8A"/>
    <w:rsid w:val="005F45B0"/>
    <w:rsid w:val="005F5745"/>
    <w:rsid w:val="00604DCD"/>
    <w:rsid w:val="00606615"/>
    <w:rsid w:val="0061133C"/>
    <w:rsid w:val="00612379"/>
    <w:rsid w:val="006124B5"/>
    <w:rsid w:val="00612C69"/>
    <w:rsid w:val="0061555F"/>
    <w:rsid w:val="00621527"/>
    <w:rsid w:val="00625F25"/>
    <w:rsid w:val="00627707"/>
    <w:rsid w:val="0063139E"/>
    <w:rsid w:val="0063243A"/>
    <w:rsid w:val="00633EA9"/>
    <w:rsid w:val="0063559D"/>
    <w:rsid w:val="00641200"/>
    <w:rsid w:val="00642A4B"/>
    <w:rsid w:val="006445EE"/>
    <w:rsid w:val="0064547F"/>
    <w:rsid w:val="00645B1F"/>
    <w:rsid w:val="006505F5"/>
    <w:rsid w:val="00656B24"/>
    <w:rsid w:val="006635A8"/>
    <w:rsid w:val="006655D3"/>
    <w:rsid w:val="00667404"/>
    <w:rsid w:val="00676DFD"/>
    <w:rsid w:val="00681967"/>
    <w:rsid w:val="00684ACE"/>
    <w:rsid w:val="006852BC"/>
    <w:rsid w:val="006866C4"/>
    <w:rsid w:val="00687708"/>
    <w:rsid w:val="00687EB4"/>
    <w:rsid w:val="00690072"/>
    <w:rsid w:val="006914F1"/>
    <w:rsid w:val="006918C6"/>
    <w:rsid w:val="00695458"/>
    <w:rsid w:val="006A561F"/>
    <w:rsid w:val="006B0161"/>
    <w:rsid w:val="006B17D2"/>
    <w:rsid w:val="006B3AEF"/>
    <w:rsid w:val="006C19F9"/>
    <w:rsid w:val="006C224E"/>
    <w:rsid w:val="006C2908"/>
    <w:rsid w:val="006C418D"/>
    <w:rsid w:val="006D442C"/>
    <w:rsid w:val="006D780A"/>
    <w:rsid w:val="006E0B74"/>
    <w:rsid w:val="006E737F"/>
    <w:rsid w:val="006F22E1"/>
    <w:rsid w:val="006F551D"/>
    <w:rsid w:val="007030EC"/>
    <w:rsid w:val="0071595A"/>
    <w:rsid w:val="007250E4"/>
    <w:rsid w:val="00732DEC"/>
    <w:rsid w:val="007330DD"/>
    <w:rsid w:val="00735BD5"/>
    <w:rsid w:val="00743FD3"/>
    <w:rsid w:val="007473D2"/>
    <w:rsid w:val="007520E2"/>
    <w:rsid w:val="007556F6"/>
    <w:rsid w:val="00760EEF"/>
    <w:rsid w:val="00776750"/>
    <w:rsid w:val="00777EE5"/>
    <w:rsid w:val="00784836"/>
    <w:rsid w:val="007863D1"/>
    <w:rsid w:val="00787DEF"/>
    <w:rsid w:val="0079023E"/>
    <w:rsid w:val="0079128B"/>
    <w:rsid w:val="007A2854"/>
    <w:rsid w:val="007A4A3B"/>
    <w:rsid w:val="007A6AA3"/>
    <w:rsid w:val="007C25BD"/>
    <w:rsid w:val="007D0B9D"/>
    <w:rsid w:val="007D19B0"/>
    <w:rsid w:val="007D3B0D"/>
    <w:rsid w:val="007F498F"/>
    <w:rsid w:val="007F5CF1"/>
    <w:rsid w:val="00803AB1"/>
    <w:rsid w:val="0080482B"/>
    <w:rsid w:val="0080679D"/>
    <w:rsid w:val="008108B0"/>
    <w:rsid w:val="00810AA9"/>
    <w:rsid w:val="0081106E"/>
    <w:rsid w:val="00811B20"/>
    <w:rsid w:val="00813850"/>
    <w:rsid w:val="008161A5"/>
    <w:rsid w:val="00816776"/>
    <w:rsid w:val="00817E85"/>
    <w:rsid w:val="0082296E"/>
    <w:rsid w:val="00824099"/>
    <w:rsid w:val="00834411"/>
    <w:rsid w:val="00837FBC"/>
    <w:rsid w:val="00854C32"/>
    <w:rsid w:val="00862910"/>
    <w:rsid w:val="00863113"/>
    <w:rsid w:val="00864FB2"/>
    <w:rsid w:val="00867AC1"/>
    <w:rsid w:val="00871D3E"/>
    <w:rsid w:val="008721DB"/>
    <w:rsid w:val="00876B8F"/>
    <w:rsid w:val="00881D81"/>
    <w:rsid w:val="00881E64"/>
    <w:rsid w:val="0088336D"/>
    <w:rsid w:val="008841D9"/>
    <w:rsid w:val="00891326"/>
    <w:rsid w:val="00891471"/>
    <w:rsid w:val="008929D6"/>
    <w:rsid w:val="00895F99"/>
    <w:rsid w:val="00896336"/>
    <w:rsid w:val="00897616"/>
    <w:rsid w:val="008A743F"/>
    <w:rsid w:val="008B026A"/>
    <w:rsid w:val="008C0970"/>
    <w:rsid w:val="008D2CF7"/>
    <w:rsid w:val="008D6750"/>
    <w:rsid w:val="008E5807"/>
    <w:rsid w:val="008F3EA7"/>
    <w:rsid w:val="00900C26"/>
    <w:rsid w:val="0090197F"/>
    <w:rsid w:val="00903FAE"/>
    <w:rsid w:val="00906DDC"/>
    <w:rsid w:val="00911B95"/>
    <w:rsid w:val="0092726C"/>
    <w:rsid w:val="00934E09"/>
    <w:rsid w:val="00936253"/>
    <w:rsid w:val="00944D1B"/>
    <w:rsid w:val="00951E4C"/>
    <w:rsid w:val="00952DD4"/>
    <w:rsid w:val="00953897"/>
    <w:rsid w:val="00954973"/>
    <w:rsid w:val="00963B4F"/>
    <w:rsid w:val="009676F5"/>
    <w:rsid w:val="00970FED"/>
    <w:rsid w:val="00992D82"/>
    <w:rsid w:val="00995397"/>
    <w:rsid w:val="00997029"/>
    <w:rsid w:val="009A3C1D"/>
    <w:rsid w:val="009A4635"/>
    <w:rsid w:val="009A4AC6"/>
    <w:rsid w:val="009A5CC2"/>
    <w:rsid w:val="009A73B6"/>
    <w:rsid w:val="009B3AD7"/>
    <w:rsid w:val="009C1286"/>
    <w:rsid w:val="009C51B2"/>
    <w:rsid w:val="009C7B64"/>
    <w:rsid w:val="009D08D3"/>
    <w:rsid w:val="009D4E38"/>
    <w:rsid w:val="009D4F14"/>
    <w:rsid w:val="009D690D"/>
    <w:rsid w:val="009E1BD6"/>
    <w:rsid w:val="009E65B6"/>
    <w:rsid w:val="009E696D"/>
    <w:rsid w:val="009F60CA"/>
    <w:rsid w:val="00A03296"/>
    <w:rsid w:val="00A03648"/>
    <w:rsid w:val="00A05D8B"/>
    <w:rsid w:val="00A067FE"/>
    <w:rsid w:val="00A07A03"/>
    <w:rsid w:val="00A12B36"/>
    <w:rsid w:val="00A1315F"/>
    <w:rsid w:val="00A20CD7"/>
    <w:rsid w:val="00A22952"/>
    <w:rsid w:val="00A24C10"/>
    <w:rsid w:val="00A30089"/>
    <w:rsid w:val="00A426DB"/>
    <w:rsid w:val="00A42AC3"/>
    <w:rsid w:val="00A430CF"/>
    <w:rsid w:val="00A45652"/>
    <w:rsid w:val="00A45FFC"/>
    <w:rsid w:val="00A511AC"/>
    <w:rsid w:val="00A53CDD"/>
    <w:rsid w:val="00A54309"/>
    <w:rsid w:val="00A6084F"/>
    <w:rsid w:val="00A61DC3"/>
    <w:rsid w:val="00A61F47"/>
    <w:rsid w:val="00A63453"/>
    <w:rsid w:val="00A637AE"/>
    <w:rsid w:val="00A64867"/>
    <w:rsid w:val="00A72BBD"/>
    <w:rsid w:val="00A8342C"/>
    <w:rsid w:val="00A85C8B"/>
    <w:rsid w:val="00A86FB9"/>
    <w:rsid w:val="00A920F6"/>
    <w:rsid w:val="00AA12B1"/>
    <w:rsid w:val="00AB2812"/>
    <w:rsid w:val="00AB2B93"/>
    <w:rsid w:val="00AB4FF9"/>
    <w:rsid w:val="00AB530F"/>
    <w:rsid w:val="00AB6523"/>
    <w:rsid w:val="00AB7E5B"/>
    <w:rsid w:val="00AB7E8C"/>
    <w:rsid w:val="00AC57B9"/>
    <w:rsid w:val="00AD54CD"/>
    <w:rsid w:val="00AD7537"/>
    <w:rsid w:val="00AE0EF1"/>
    <w:rsid w:val="00AE2937"/>
    <w:rsid w:val="00AE48EB"/>
    <w:rsid w:val="00AF2367"/>
    <w:rsid w:val="00B07301"/>
    <w:rsid w:val="00B20E48"/>
    <w:rsid w:val="00B21DDB"/>
    <w:rsid w:val="00B224DE"/>
    <w:rsid w:val="00B266AC"/>
    <w:rsid w:val="00B271EC"/>
    <w:rsid w:val="00B27435"/>
    <w:rsid w:val="00B334BD"/>
    <w:rsid w:val="00B3520E"/>
    <w:rsid w:val="00B46575"/>
    <w:rsid w:val="00B54E8B"/>
    <w:rsid w:val="00B567D2"/>
    <w:rsid w:val="00B62A42"/>
    <w:rsid w:val="00B84202"/>
    <w:rsid w:val="00B84BBD"/>
    <w:rsid w:val="00B939A0"/>
    <w:rsid w:val="00BA07CF"/>
    <w:rsid w:val="00BA1695"/>
    <w:rsid w:val="00BA43FB"/>
    <w:rsid w:val="00BB12F2"/>
    <w:rsid w:val="00BB63EA"/>
    <w:rsid w:val="00BC127D"/>
    <w:rsid w:val="00BC1FE6"/>
    <w:rsid w:val="00BD6F18"/>
    <w:rsid w:val="00BD728F"/>
    <w:rsid w:val="00BE76F8"/>
    <w:rsid w:val="00C06191"/>
    <w:rsid w:val="00C061B6"/>
    <w:rsid w:val="00C22F5D"/>
    <w:rsid w:val="00C2332F"/>
    <w:rsid w:val="00C2446C"/>
    <w:rsid w:val="00C36AE5"/>
    <w:rsid w:val="00C41F17"/>
    <w:rsid w:val="00C45724"/>
    <w:rsid w:val="00C46C3A"/>
    <w:rsid w:val="00C50874"/>
    <w:rsid w:val="00C5280D"/>
    <w:rsid w:val="00C55A37"/>
    <w:rsid w:val="00C5791C"/>
    <w:rsid w:val="00C65728"/>
    <w:rsid w:val="00C66290"/>
    <w:rsid w:val="00C7044B"/>
    <w:rsid w:val="00C72B7A"/>
    <w:rsid w:val="00C75835"/>
    <w:rsid w:val="00C903FB"/>
    <w:rsid w:val="00C91F77"/>
    <w:rsid w:val="00C973F2"/>
    <w:rsid w:val="00C97DCB"/>
    <w:rsid w:val="00CA304C"/>
    <w:rsid w:val="00CA774A"/>
    <w:rsid w:val="00CB7125"/>
    <w:rsid w:val="00CC11B0"/>
    <w:rsid w:val="00CC5C93"/>
    <w:rsid w:val="00CC75D8"/>
    <w:rsid w:val="00CD32BD"/>
    <w:rsid w:val="00CD377F"/>
    <w:rsid w:val="00CD6772"/>
    <w:rsid w:val="00CD720B"/>
    <w:rsid w:val="00CE4F2B"/>
    <w:rsid w:val="00CF7E36"/>
    <w:rsid w:val="00D12B9E"/>
    <w:rsid w:val="00D13B74"/>
    <w:rsid w:val="00D13F23"/>
    <w:rsid w:val="00D1712A"/>
    <w:rsid w:val="00D35637"/>
    <w:rsid w:val="00D3708D"/>
    <w:rsid w:val="00D37975"/>
    <w:rsid w:val="00D40426"/>
    <w:rsid w:val="00D41FEC"/>
    <w:rsid w:val="00D434D7"/>
    <w:rsid w:val="00D57C96"/>
    <w:rsid w:val="00D6340A"/>
    <w:rsid w:val="00D67F9D"/>
    <w:rsid w:val="00D731EA"/>
    <w:rsid w:val="00D82AF4"/>
    <w:rsid w:val="00D87251"/>
    <w:rsid w:val="00D91203"/>
    <w:rsid w:val="00D94D3A"/>
    <w:rsid w:val="00D95174"/>
    <w:rsid w:val="00D96802"/>
    <w:rsid w:val="00DA05B2"/>
    <w:rsid w:val="00DA6F36"/>
    <w:rsid w:val="00DB49FA"/>
    <w:rsid w:val="00DB507B"/>
    <w:rsid w:val="00DB596E"/>
    <w:rsid w:val="00DB71F7"/>
    <w:rsid w:val="00DB7773"/>
    <w:rsid w:val="00DC00EA"/>
    <w:rsid w:val="00DC04F7"/>
    <w:rsid w:val="00DC2279"/>
    <w:rsid w:val="00DC38A1"/>
    <w:rsid w:val="00DC6260"/>
    <w:rsid w:val="00DD21A3"/>
    <w:rsid w:val="00DE0B36"/>
    <w:rsid w:val="00DF0D29"/>
    <w:rsid w:val="00E0335A"/>
    <w:rsid w:val="00E32F7E"/>
    <w:rsid w:val="00E339A6"/>
    <w:rsid w:val="00E34B8A"/>
    <w:rsid w:val="00E53CD3"/>
    <w:rsid w:val="00E5782A"/>
    <w:rsid w:val="00E71894"/>
    <w:rsid w:val="00E72D49"/>
    <w:rsid w:val="00E7593C"/>
    <w:rsid w:val="00E7678A"/>
    <w:rsid w:val="00E82F50"/>
    <w:rsid w:val="00E86B4F"/>
    <w:rsid w:val="00E935F1"/>
    <w:rsid w:val="00E94A81"/>
    <w:rsid w:val="00EA1FFB"/>
    <w:rsid w:val="00EA68E0"/>
    <w:rsid w:val="00EB048E"/>
    <w:rsid w:val="00EB2A97"/>
    <w:rsid w:val="00EB7BF9"/>
    <w:rsid w:val="00EC00AF"/>
    <w:rsid w:val="00ED03A3"/>
    <w:rsid w:val="00ED37DA"/>
    <w:rsid w:val="00ED5C63"/>
    <w:rsid w:val="00EE2724"/>
    <w:rsid w:val="00EE30FC"/>
    <w:rsid w:val="00EE3495"/>
    <w:rsid w:val="00EE34DF"/>
    <w:rsid w:val="00EF2F89"/>
    <w:rsid w:val="00EF3B80"/>
    <w:rsid w:val="00F00F8C"/>
    <w:rsid w:val="00F01F10"/>
    <w:rsid w:val="00F042A5"/>
    <w:rsid w:val="00F11BFD"/>
    <w:rsid w:val="00F1237A"/>
    <w:rsid w:val="00F221FB"/>
    <w:rsid w:val="00F22CBD"/>
    <w:rsid w:val="00F25CDB"/>
    <w:rsid w:val="00F40673"/>
    <w:rsid w:val="00F412AB"/>
    <w:rsid w:val="00F449CD"/>
    <w:rsid w:val="00F44E80"/>
    <w:rsid w:val="00F45372"/>
    <w:rsid w:val="00F5319A"/>
    <w:rsid w:val="00F5330E"/>
    <w:rsid w:val="00F551DC"/>
    <w:rsid w:val="00F560F7"/>
    <w:rsid w:val="00F617CC"/>
    <w:rsid w:val="00F6334D"/>
    <w:rsid w:val="00F74FB8"/>
    <w:rsid w:val="00F74FDE"/>
    <w:rsid w:val="00F9111E"/>
    <w:rsid w:val="00F9175E"/>
    <w:rsid w:val="00F9538D"/>
    <w:rsid w:val="00FA49AB"/>
    <w:rsid w:val="00FB7DE5"/>
    <w:rsid w:val="00FC0DD4"/>
    <w:rsid w:val="00FC12D3"/>
    <w:rsid w:val="00FC25F8"/>
    <w:rsid w:val="00FD3B89"/>
    <w:rsid w:val="00FD7B1A"/>
    <w:rsid w:val="00FE1DDE"/>
    <w:rsid w:val="00FE2E2E"/>
    <w:rsid w:val="00FE39C7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E6A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45652"/>
    <w:pPr>
      <w:jc w:val="both"/>
      <w:outlineLvl w:val="0"/>
    </w:pPr>
    <w:rPr>
      <w:rFonts w:ascii="Arial" w:hAnsi="Arial"/>
      <w:caps/>
      <w:spacing w:val="-2"/>
      <w:lang w:eastAsia="ja-JP"/>
    </w:rPr>
  </w:style>
  <w:style w:type="paragraph" w:styleId="Heading2">
    <w:name w:val="heading 2"/>
    <w:next w:val="Normal"/>
    <w:autoRedefine/>
    <w:qFormat/>
    <w:rsid w:val="00BD6F18"/>
    <w:pPr>
      <w:keepNext/>
      <w:jc w:val="both"/>
      <w:outlineLvl w:val="1"/>
    </w:pPr>
    <w:rPr>
      <w:rFonts w:ascii="Arial" w:hAnsi="Arial" w:cs="Arial"/>
      <w:u w:val="single"/>
    </w:rPr>
  </w:style>
  <w:style w:type="paragraph" w:styleId="Heading3">
    <w:name w:val="heading 3"/>
    <w:next w:val="Normal"/>
    <w:autoRedefine/>
    <w:qFormat/>
    <w:rsid w:val="000E2E2A"/>
    <w:pPr>
      <w:keepNext/>
      <w:ind w:left="567"/>
      <w:jc w:val="both"/>
      <w:outlineLvl w:val="2"/>
    </w:pPr>
    <w:rPr>
      <w:rFonts w:ascii="Arial" w:hAnsi="Arial"/>
      <w:i/>
      <w:lang w:eastAsia="ja-JP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4656D9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qFormat/>
    <w:rsid w:val="00695458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noProof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DC6260"/>
    <w:rPr>
      <w:color w:val="0000FF" w:themeColor="hyperlink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334BD"/>
    <w:pPr>
      <w:tabs>
        <w:tab w:val="right" w:leader="dot" w:pos="9639"/>
      </w:tabs>
      <w:spacing w:before="60" w:after="120"/>
      <w:ind w:right="283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45652"/>
    <w:rPr>
      <w:rFonts w:ascii="Arial" w:hAnsi="Arial"/>
      <w:caps/>
      <w:spacing w:val="-2"/>
      <w:lang w:eastAsia="ja-JP"/>
    </w:rPr>
  </w:style>
  <w:style w:type="character" w:styleId="Emphasis">
    <w:name w:val="Emphasis"/>
    <w:basedOn w:val="DefaultParagraphFont"/>
    <w:qFormat/>
    <w:rsid w:val="00D13F23"/>
    <w:rPr>
      <w:i/>
      <w:iCs/>
    </w:rPr>
  </w:style>
  <w:style w:type="paragraph" w:styleId="BodyTextIndent3">
    <w:name w:val="Body Text Indent 3"/>
    <w:basedOn w:val="Normal"/>
    <w:link w:val="BodyTextIndent3Char"/>
    <w:rsid w:val="000B7B9A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0B7B9A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33C64"/>
    <w:pPr>
      <w:ind w:left="720"/>
      <w:contextualSpacing/>
    </w:pPr>
  </w:style>
  <w:style w:type="table" w:styleId="TableGrid">
    <w:name w:val="Table Grid"/>
    <w:basedOn w:val="TableNormal"/>
    <w:rsid w:val="00233C6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75B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5B4D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56D9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7523"/>
    <w:rPr>
      <w:rFonts w:ascii="Arial" w:hAnsi="Arial"/>
      <w:lang w:val="fr-FR"/>
    </w:rPr>
  </w:style>
  <w:style w:type="paragraph" w:customStyle="1" w:styleId="DecisionInvitingPara">
    <w:name w:val="Decision Inviting Para."/>
    <w:basedOn w:val="Normal"/>
    <w:rsid w:val="00554D3E"/>
    <w:pPr>
      <w:ind w:left="4536"/>
    </w:pPr>
    <w:rPr>
      <w:rFonts w:eastAsia="Times New Roman"/>
      <w:i/>
      <w:lang w:val="es-ES_tradnl"/>
    </w:rPr>
  </w:style>
  <w:style w:type="paragraph" w:customStyle="1" w:styleId="Style1">
    <w:name w:val="Style1"/>
    <w:basedOn w:val="Normal"/>
    <w:rsid w:val="00554D3E"/>
    <w:pPr>
      <w:tabs>
        <w:tab w:val="decimal" w:pos="907"/>
        <w:tab w:val="left" w:pos="1077"/>
      </w:tabs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3D27D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E6A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45652"/>
    <w:pPr>
      <w:jc w:val="both"/>
      <w:outlineLvl w:val="0"/>
    </w:pPr>
    <w:rPr>
      <w:rFonts w:ascii="Arial" w:hAnsi="Arial"/>
      <w:caps/>
      <w:spacing w:val="-2"/>
      <w:lang w:eastAsia="ja-JP"/>
    </w:rPr>
  </w:style>
  <w:style w:type="paragraph" w:styleId="Heading2">
    <w:name w:val="heading 2"/>
    <w:next w:val="Normal"/>
    <w:autoRedefine/>
    <w:qFormat/>
    <w:rsid w:val="00BD6F18"/>
    <w:pPr>
      <w:keepNext/>
      <w:jc w:val="both"/>
      <w:outlineLvl w:val="1"/>
    </w:pPr>
    <w:rPr>
      <w:rFonts w:ascii="Arial" w:hAnsi="Arial" w:cs="Arial"/>
      <w:u w:val="single"/>
    </w:rPr>
  </w:style>
  <w:style w:type="paragraph" w:styleId="Heading3">
    <w:name w:val="heading 3"/>
    <w:next w:val="Normal"/>
    <w:autoRedefine/>
    <w:qFormat/>
    <w:rsid w:val="000E2E2A"/>
    <w:pPr>
      <w:keepNext/>
      <w:ind w:left="567"/>
      <w:jc w:val="both"/>
      <w:outlineLvl w:val="2"/>
    </w:pPr>
    <w:rPr>
      <w:rFonts w:ascii="Arial" w:hAnsi="Arial"/>
      <w:i/>
      <w:lang w:eastAsia="ja-JP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4656D9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qFormat/>
    <w:rsid w:val="00695458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noProof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DC6260"/>
    <w:rPr>
      <w:color w:val="0000FF" w:themeColor="hyperlink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334BD"/>
    <w:pPr>
      <w:tabs>
        <w:tab w:val="right" w:leader="dot" w:pos="9639"/>
      </w:tabs>
      <w:spacing w:before="60" w:after="120"/>
      <w:ind w:right="283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45652"/>
    <w:rPr>
      <w:rFonts w:ascii="Arial" w:hAnsi="Arial"/>
      <w:caps/>
      <w:spacing w:val="-2"/>
      <w:lang w:eastAsia="ja-JP"/>
    </w:rPr>
  </w:style>
  <w:style w:type="character" w:styleId="Emphasis">
    <w:name w:val="Emphasis"/>
    <w:basedOn w:val="DefaultParagraphFont"/>
    <w:qFormat/>
    <w:rsid w:val="00D13F23"/>
    <w:rPr>
      <w:i/>
      <w:iCs/>
    </w:rPr>
  </w:style>
  <w:style w:type="paragraph" w:styleId="BodyTextIndent3">
    <w:name w:val="Body Text Indent 3"/>
    <w:basedOn w:val="Normal"/>
    <w:link w:val="BodyTextIndent3Char"/>
    <w:rsid w:val="000B7B9A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0B7B9A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33C64"/>
    <w:pPr>
      <w:ind w:left="720"/>
      <w:contextualSpacing/>
    </w:pPr>
  </w:style>
  <w:style w:type="table" w:styleId="TableGrid">
    <w:name w:val="Table Grid"/>
    <w:basedOn w:val="TableNormal"/>
    <w:rsid w:val="00233C6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75B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5B4D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56D9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7523"/>
    <w:rPr>
      <w:rFonts w:ascii="Arial" w:hAnsi="Arial"/>
      <w:lang w:val="fr-FR"/>
    </w:rPr>
  </w:style>
  <w:style w:type="paragraph" w:customStyle="1" w:styleId="DecisionInvitingPara">
    <w:name w:val="Decision Inviting Para."/>
    <w:basedOn w:val="Normal"/>
    <w:rsid w:val="00554D3E"/>
    <w:pPr>
      <w:ind w:left="4536"/>
    </w:pPr>
    <w:rPr>
      <w:rFonts w:eastAsia="Times New Roman"/>
      <w:i/>
      <w:lang w:val="es-ES_tradnl"/>
    </w:rPr>
  </w:style>
  <w:style w:type="paragraph" w:customStyle="1" w:styleId="Style1">
    <w:name w:val="Style1"/>
    <w:basedOn w:val="Normal"/>
    <w:rsid w:val="00554D3E"/>
    <w:pPr>
      <w:tabs>
        <w:tab w:val="decimal" w:pos="907"/>
        <w:tab w:val="left" w:pos="1077"/>
      </w:tabs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3D27D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B617-1FC0-4A29-AE2E-7424972C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DB/ko</cp:keywords>
  <cp:lastModifiedBy>SANCHEZ-VIZCAINO GOMEZ Rosa Maria</cp:lastModifiedBy>
  <cp:revision>10</cp:revision>
  <cp:lastPrinted>2016-09-29T13:01:00Z</cp:lastPrinted>
  <dcterms:created xsi:type="dcterms:W3CDTF">2016-09-27T12:12:00Z</dcterms:created>
  <dcterms:modified xsi:type="dcterms:W3CDTF">2016-09-29T13:01:00Z</dcterms:modified>
</cp:coreProperties>
</file>